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88279">
      <w:pPr>
        <w:pStyle w:val="3"/>
        <w:rPr>
          <w:rFonts w:hint="eastAsia" w:asciiTheme="minorEastAsia" w:hAnsiTheme="minorEastAsia" w:eastAsiaTheme="minorEastAsia"/>
          <w:bCs/>
          <w:spacing w:val="-26"/>
          <w:kern w:val="2"/>
          <w:sz w:val="47"/>
          <w:szCs w:val="47"/>
          <w:shd w:val="clear"/>
        </w:rPr>
      </w:pPr>
      <w:r>
        <w:rPr>
          <w:rFonts w:hint="eastAsia" w:asciiTheme="minorEastAsia" w:hAnsiTheme="minorEastAsia" w:eastAsiaTheme="minorEastAsia"/>
          <w:bCs/>
          <w:spacing w:val="-26"/>
          <w:kern w:val="2"/>
          <w:sz w:val="47"/>
          <w:szCs w:val="47"/>
          <w:shd w:val="clear"/>
        </w:rPr>
        <w:t>采购包1</w:t>
      </w:r>
    </w:p>
    <w:p w14:paraId="1645905E">
      <w:pPr>
        <w:rPr>
          <w:rFonts w:asciiTheme="minorEastAsia" w:hAnsiTheme="minorEastAsia" w:eastAsiaTheme="minorEastAsia"/>
          <w:shd w:val="clear" w:color="auto" w:fill="FFFF00"/>
        </w:rPr>
      </w:pPr>
    </w:p>
    <w:p w14:paraId="4F4192CF">
      <w:pPr>
        <w:rPr>
          <w:rFonts w:asciiTheme="minorEastAsia" w:hAnsiTheme="minorEastAsia" w:eastAsiaTheme="minorEastAsia"/>
          <w:shd w:val="clear" w:color="auto" w:fill="FFFF00"/>
        </w:rPr>
      </w:pPr>
    </w:p>
    <w:p w14:paraId="7D6E6260">
      <w:pPr>
        <w:rPr>
          <w:rFonts w:asciiTheme="minorEastAsia" w:hAnsiTheme="minorEastAsia" w:eastAsiaTheme="minorEastAsia"/>
          <w:shd w:val="clear" w:color="auto" w:fill="FFFF00"/>
        </w:rPr>
      </w:pPr>
    </w:p>
    <w:p w14:paraId="597B7EA4">
      <w:pPr>
        <w:rPr>
          <w:rFonts w:asciiTheme="minorEastAsia" w:hAnsiTheme="minorEastAsia" w:eastAsiaTheme="minorEastAsia"/>
          <w:shd w:val="clear" w:color="auto" w:fill="FFFF00"/>
        </w:rPr>
      </w:pPr>
    </w:p>
    <w:p w14:paraId="0265A3FB">
      <w:pPr>
        <w:rPr>
          <w:rFonts w:asciiTheme="minorEastAsia" w:hAnsiTheme="minorEastAsia" w:eastAsiaTheme="minorEastAsia"/>
          <w:sz w:val="21"/>
        </w:rPr>
      </w:pPr>
    </w:p>
    <w:p w14:paraId="3AF742FE">
      <w:pPr>
        <w:rPr>
          <w:rFonts w:asciiTheme="minorEastAsia" w:hAnsiTheme="minorEastAsia" w:eastAsiaTheme="minorEastAsia"/>
          <w:sz w:val="21"/>
        </w:rPr>
      </w:pPr>
    </w:p>
    <w:p w14:paraId="33DA00D3">
      <w:pPr>
        <w:pStyle w:val="7"/>
        <w:spacing w:before="83"/>
        <w:ind w:left="120"/>
        <w:rPr>
          <w:b/>
          <w:bCs/>
          <w:spacing w:val="-26"/>
          <w:sz w:val="47"/>
          <w:szCs w:val="47"/>
        </w:rPr>
      </w:pPr>
      <w:r>
        <w:rPr>
          <w:b/>
          <w:bCs/>
          <w:spacing w:val="-26"/>
          <w:sz w:val="47"/>
          <w:szCs w:val="47"/>
        </w:rPr>
        <w:t>｛</w:t>
      </w:r>
      <w:r>
        <w:rPr>
          <w:rFonts w:hint="eastAsia" w:asciiTheme="minorEastAsia" w:hAnsiTheme="minorEastAsia" w:eastAsiaTheme="minorEastAsia"/>
          <w:b/>
          <w:bCs/>
          <w:spacing w:val="-26"/>
          <w:sz w:val="47"/>
          <w:szCs w:val="47"/>
        </w:rPr>
        <w:t>2026年成都市生态环境天空地检测网络建设经费（第二批）</w:t>
      </w:r>
      <w:r>
        <w:rPr>
          <w:b/>
          <w:bCs/>
          <w:spacing w:val="-26"/>
          <w:sz w:val="47"/>
          <w:szCs w:val="47"/>
        </w:rPr>
        <w:t>｝-｛2026年成都市地基激光雷达质控运维与数据应用综合分析｝（第{</w:t>
      </w:r>
      <w:r>
        <w:rPr>
          <w:rFonts w:hint="eastAsia"/>
          <w:b/>
          <w:bCs/>
          <w:spacing w:val="-26"/>
          <w:sz w:val="47"/>
          <w:szCs w:val="47"/>
        </w:rPr>
        <w:t>1</w:t>
      </w:r>
      <w:r>
        <w:rPr>
          <w:b/>
          <w:bCs/>
          <w:spacing w:val="-26"/>
          <w:sz w:val="47"/>
          <w:szCs w:val="47"/>
        </w:rPr>
        <w:t>}包）</w:t>
      </w:r>
    </w:p>
    <w:p w14:paraId="7B255B31">
      <w:pPr>
        <w:pStyle w:val="7"/>
        <w:spacing w:before="83"/>
        <w:ind w:left="120"/>
        <w:jc w:val="center"/>
        <w:rPr>
          <w:sz w:val="47"/>
          <w:szCs w:val="47"/>
        </w:rPr>
      </w:pPr>
      <w:r>
        <w:rPr>
          <w:b/>
          <w:bCs/>
          <w:spacing w:val="-26"/>
          <w:sz w:val="47"/>
          <w:szCs w:val="47"/>
        </w:rPr>
        <w:t>政府采购合同</w:t>
      </w:r>
    </w:p>
    <w:p w14:paraId="2DAA91C4">
      <w:pPr>
        <w:rPr>
          <w:rFonts w:asciiTheme="minorEastAsia" w:hAnsiTheme="minorEastAsia" w:eastAsiaTheme="minorEastAsia"/>
          <w:sz w:val="21"/>
        </w:rPr>
      </w:pPr>
    </w:p>
    <w:p w14:paraId="29B36EA2">
      <w:pPr>
        <w:rPr>
          <w:rFonts w:asciiTheme="minorEastAsia" w:hAnsiTheme="minorEastAsia" w:eastAsiaTheme="minorEastAsia"/>
          <w:sz w:val="21"/>
        </w:rPr>
      </w:pPr>
    </w:p>
    <w:p w14:paraId="65CA91D8">
      <w:pPr>
        <w:rPr>
          <w:rFonts w:asciiTheme="minorEastAsia" w:hAnsiTheme="minorEastAsia" w:eastAsiaTheme="minorEastAsia"/>
          <w:sz w:val="21"/>
        </w:rPr>
      </w:pPr>
    </w:p>
    <w:p w14:paraId="1789C36E">
      <w:pPr>
        <w:rPr>
          <w:rFonts w:asciiTheme="minorEastAsia" w:hAnsiTheme="minorEastAsia" w:eastAsiaTheme="minorEastAsia"/>
          <w:sz w:val="21"/>
        </w:rPr>
      </w:pPr>
    </w:p>
    <w:p w14:paraId="63166ED0">
      <w:pPr>
        <w:rPr>
          <w:rFonts w:asciiTheme="minorEastAsia" w:hAnsiTheme="minorEastAsia" w:eastAsiaTheme="minorEastAsia"/>
          <w:sz w:val="21"/>
        </w:rPr>
      </w:pPr>
    </w:p>
    <w:p w14:paraId="3A769BB9">
      <w:pPr>
        <w:rPr>
          <w:rFonts w:asciiTheme="minorEastAsia" w:hAnsiTheme="minorEastAsia" w:eastAsiaTheme="minorEastAsia"/>
          <w:sz w:val="21"/>
        </w:rPr>
      </w:pPr>
    </w:p>
    <w:p w14:paraId="24B578E5">
      <w:pPr>
        <w:rPr>
          <w:rFonts w:asciiTheme="minorEastAsia" w:hAnsiTheme="minorEastAsia" w:eastAsiaTheme="minorEastAsia"/>
          <w:sz w:val="21"/>
        </w:rPr>
      </w:pPr>
    </w:p>
    <w:p w14:paraId="7D485CF0">
      <w:pPr>
        <w:rPr>
          <w:rFonts w:asciiTheme="minorEastAsia" w:hAnsiTheme="minorEastAsia" w:eastAsiaTheme="minorEastAsia"/>
          <w:sz w:val="21"/>
        </w:rPr>
      </w:pPr>
    </w:p>
    <w:p w14:paraId="0614DC10">
      <w:pPr>
        <w:rPr>
          <w:rFonts w:asciiTheme="minorEastAsia" w:hAnsiTheme="minorEastAsia" w:eastAsiaTheme="minorEastAsia"/>
          <w:sz w:val="21"/>
        </w:rPr>
      </w:pPr>
    </w:p>
    <w:p w14:paraId="0011B710">
      <w:pPr>
        <w:rPr>
          <w:rFonts w:asciiTheme="minorEastAsia" w:hAnsiTheme="minorEastAsia" w:eastAsiaTheme="minorEastAsia"/>
          <w:sz w:val="21"/>
        </w:rPr>
      </w:pPr>
    </w:p>
    <w:p w14:paraId="2F8002DB">
      <w:pPr>
        <w:rPr>
          <w:rFonts w:asciiTheme="minorEastAsia" w:hAnsiTheme="minorEastAsia" w:eastAsiaTheme="minorEastAsia"/>
          <w:sz w:val="21"/>
        </w:rPr>
      </w:pPr>
    </w:p>
    <w:p w14:paraId="6F283251">
      <w:pPr>
        <w:rPr>
          <w:rFonts w:asciiTheme="minorEastAsia" w:hAnsiTheme="minorEastAsia" w:eastAsiaTheme="minorEastAsia"/>
          <w:sz w:val="21"/>
        </w:rPr>
      </w:pPr>
    </w:p>
    <w:p w14:paraId="243953B2">
      <w:pPr>
        <w:rPr>
          <w:rFonts w:asciiTheme="minorEastAsia" w:hAnsiTheme="minorEastAsia" w:eastAsiaTheme="minorEastAsia"/>
          <w:sz w:val="21"/>
        </w:rPr>
      </w:pPr>
    </w:p>
    <w:p w14:paraId="592CB17C">
      <w:pPr>
        <w:rPr>
          <w:rFonts w:asciiTheme="minorEastAsia" w:hAnsiTheme="minorEastAsia" w:eastAsiaTheme="minorEastAsia"/>
          <w:sz w:val="21"/>
        </w:rPr>
      </w:pPr>
    </w:p>
    <w:p w14:paraId="4C699352">
      <w:pPr>
        <w:rPr>
          <w:rFonts w:asciiTheme="minorEastAsia" w:hAnsiTheme="minorEastAsia" w:eastAsiaTheme="minorEastAsia"/>
          <w:sz w:val="21"/>
        </w:rPr>
      </w:pPr>
    </w:p>
    <w:p w14:paraId="5CB6062B">
      <w:pPr>
        <w:pStyle w:val="7"/>
        <w:spacing w:before="183"/>
        <w:rPr>
          <w:rFonts w:asciiTheme="minorEastAsia" w:hAnsiTheme="minorEastAsia" w:eastAsiaTheme="minorEastAsia"/>
          <w:spacing w:val="-4"/>
        </w:rPr>
      </w:pPr>
      <w:r>
        <w:rPr>
          <w:rFonts w:asciiTheme="minorEastAsia" w:hAnsiTheme="minorEastAsia" w:eastAsiaTheme="minorEastAsia"/>
          <w:spacing w:val="-4"/>
        </w:rPr>
        <w:t>合同编号：｛（系统生成，不可编辑）XX｝</w:t>
      </w:r>
    </w:p>
    <w:p w14:paraId="6696F5E6">
      <w:pPr>
        <w:pStyle w:val="7"/>
        <w:spacing w:before="183"/>
        <w:rPr>
          <w:rFonts w:asciiTheme="minorEastAsia" w:hAnsiTheme="minorEastAsia" w:eastAsiaTheme="minorEastAsia"/>
          <w:spacing w:val="-4"/>
        </w:rPr>
      </w:pPr>
      <w:r>
        <w:rPr>
          <w:rFonts w:asciiTheme="minorEastAsia" w:hAnsiTheme="minorEastAsia" w:eastAsiaTheme="minorEastAsia"/>
          <w:spacing w:val="-4"/>
        </w:rPr>
        <w:t>采购人（甲方）：｛（继承信息，不可编辑）采购单位名称｝</w:t>
      </w:r>
    </w:p>
    <w:p w14:paraId="2C9EC980">
      <w:pPr>
        <w:pStyle w:val="7"/>
        <w:spacing w:before="183"/>
        <w:rPr>
          <w:rFonts w:asciiTheme="minorEastAsia" w:hAnsiTheme="minorEastAsia" w:eastAsiaTheme="minorEastAsia"/>
          <w:spacing w:val="-4"/>
        </w:rPr>
      </w:pPr>
      <w:r>
        <w:rPr>
          <w:rFonts w:asciiTheme="minorEastAsia" w:hAnsiTheme="minorEastAsia" w:eastAsiaTheme="minorEastAsia"/>
          <w:spacing w:val="-4"/>
        </w:rPr>
        <w:t>供应商（乙方）：｛（继承信息，不可编辑）供应商名称｝</w:t>
      </w:r>
    </w:p>
    <w:p w14:paraId="624E148D">
      <w:pPr>
        <w:pStyle w:val="7"/>
        <w:spacing w:before="183"/>
        <w:rPr>
          <w:rFonts w:asciiTheme="minorEastAsia" w:hAnsiTheme="minorEastAsia" w:eastAsiaTheme="minorEastAsia"/>
          <w:spacing w:val="-4"/>
          <w:u w:val="single"/>
        </w:rPr>
      </w:pPr>
      <w:r>
        <w:rPr>
          <w:rFonts w:asciiTheme="minorEastAsia" w:hAnsiTheme="minorEastAsia" w:eastAsiaTheme="minorEastAsia"/>
          <w:spacing w:val="-4"/>
        </w:rPr>
        <w:t xml:space="preserve">签订地点： </w:t>
      </w:r>
      <w:r>
        <w:rPr>
          <w:rFonts w:asciiTheme="minorEastAsia" w:hAnsiTheme="minorEastAsia" w:eastAsiaTheme="minorEastAsia"/>
          <w:spacing w:val="-4"/>
          <w:u w:val="single"/>
        </w:rPr>
        <w:t xml:space="preserve">    {（自行编辑）XX}                </w:t>
      </w:r>
    </w:p>
    <w:p w14:paraId="00601060">
      <w:pPr>
        <w:pStyle w:val="7"/>
        <w:spacing w:before="183"/>
        <w:rPr>
          <w:rFonts w:asciiTheme="minorEastAsia" w:hAnsiTheme="minorEastAsia" w:eastAsiaTheme="minorEastAsia"/>
          <w:spacing w:val="-4"/>
          <w:u w:val="single"/>
        </w:rPr>
      </w:pPr>
      <w:r>
        <w:rPr>
          <w:rFonts w:asciiTheme="minorEastAsia" w:hAnsiTheme="minorEastAsia" w:eastAsiaTheme="minorEastAsia"/>
          <w:spacing w:val="-4"/>
        </w:rPr>
        <w:t>签订时间：</w:t>
      </w:r>
      <w:r>
        <w:rPr>
          <w:rFonts w:asciiTheme="minorEastAsia" w:hAnsiTheme="minorEastAsia" w:eastAsiaTheme="minorEastAsia"/>
          <w:spacing w:val="-4"/>
          <w:u w:val="single"/>
        </w:rPr>
        <w:t xml:space="preserve"> {取值供应商签章时间，不可编辑}</w:t>
      </w:r>
    </w:p>
    <w:p w14:paraId="2853FCFF">
      <w:pPr>
        <w:rPr>
          <w:rFonts w:asciiTheme="minorEastAsia" w:hAnsiTheme="minorEastAsia" w:eastAsiaTheme="minorEastAsia"/>
        </w:rPr>
        <w:sectPr>
          <w:pgSz w:w="11906" w:h="16839"/>
          <w:pgMar w:top="1440" w:right="1080" w:bottom="1440" w:left="1080" w:header="850" w:footer="850" w:gutter="0"/>
          <w:cols w:space="720" w:num="1"/>
          <w:docGrid w:linePitch="326" w:charSpace="0"/>
        </w:sectPr>
      </w:pPr>
    </w:p>
    <w:p w14:paraId="463D1C0B">
      <w:pPr>
        <w:widowControl/>
        <w:jc w:val="left"/>
        <w:rPr>
          <w:rFonts w:asciiTheme="minorEastAsia" w:hAnsiTheme="minorEastAsia" w:eastAsiaTheme="minorEastAsia"/>
          <w:spacing w:val="-1"/>
        </w:rPr>
      </w:pPr>
    </w:p>
    <w:p w14:paraId="3DBC3834">
      <w:pPr>
        <w:pStyle w:val="7"/>
        <w:spacing w:before="183"/>
        <w:ind w:firstLine="476" w:firstLineChars="200"/>
        <w:rPr>
          <w:rFonts w:asciiTheme="minorEastAsia" w:hAnsiTheme="minorEastAsia" w:eastAsiaTheme="minorEastAsia"/>
        </w:rPr>
      </w:pPr>
      <w:r>
        <w:rPr>
          <w:rFonts w:asciiTheme="minorEastAsia" w:hAnsiTheme="minorEastAsia" w:eastAsiaTheme="minorEastAsia"/>
          <w:spacing w:val="-1"/>
        </w:rPr>
        <w:t>根据《中华人民共和国民法典》《中华人民共和国政府采购法》</w:t>
      </w:r>
      <w:r>
        <w:rPr>
          <w:rFonts w:asciiTheme="minorEastAsia" w:hAnsiTheme="minorEastAsia" w:eastAsiaTheme="minorEastAsia"/>
          <w:spacing w:val="-4"/>
        </w:rPr>
        <w:t>等法律法规，以及本采购项目的采购文件、乙方的《投标（响应）文件》及《中标（成交）通知书》，甲乙双方同意签订本合同，共同遵</w:t>
      </w:r>
      <w:r>
        <w:rPr>
          <w:rFonts w:asciiTheme="minorEastAsia" w:hAnsiTheme="minorEastAsia" w:eastAsiaTheme="minorEastAsia"/>
          <w:spacing w:val="-2"/>
        </w:rPr>
        <w:t>守如下条款：</w:t>
      </w:r>
    </w:p>
    <w:p w14:paraId="54A68056">
      <w:pPr>
        <w:pStyle w:val="7"/>
        <w:spacing w:before="1"/>
        <w:outlineLvl w:val="1"/>
        <w:rPr>
          <w:rFonts w:asciiTheme="minorEastAsia" w:hAnsiTheme="minorEastAsia" w:eastAsiaTheme="minorEastAsia"/>
        </w:rPr>
      </w:pPr>
      <w:r>
        <w:rPr>
          <w:rFonts w:asciiTheme="minorEastAsia" w:hAnsiTheme="minorEastAsia" w:eastAsiaTheme="minorEastAsia"/>
          <w:b/>
          <w:bCs/>
          <w:spacing w:val="-5"/>
        </w:rPr>
        <w:t>一、项目信息</w:t>
      </w:r>
    </w:p>
    <w:p w14:paraId="712B82D3">
      <w:pPr>
        <w:pStyle w:val="7"/>
        <w:spacing w:before="183"/>
        <w:rPr>
          <w:rFonts w:asciiTheme="minorEastAsia" w:hAnsiTheme="minorEastAsia" w:eastAsiaTheme="minorEastAsia"/>
          <w:spacing w:val="-4"/>
        </w:rPr>
      </w:pPr>
      <w:r>
        <w:rPr>
          <w:rFonts w:asciiTheme="minorEastAsia" w:hAnsiTheme="minorEastAsia" w:eastAsiaTheme="minorEastAsia"/>
          <w:spacing w:val="-4"/>
        </w:rPr>
        <w:t>1.1.采购项目名称：｛（继承信息，不可编辑）XX｝</w:t>
      </w:r>
    </w:p>
    <w:p w14:paraId="71F588D6">
      <w:pPr>
        <w:pStyle w:val="7"/>
        <w:spacing w:before="183"/>
        <w:rPr>
          <w:rFonts w:asciiTheme="minorEastAsia" w:hAnsiTheme="minorEastAsia" w:eastAsiaTheme="minorEastAsia"/>
          <w:spacing w:val="-4"/>
        </w:rPr>
      </w:pPr>
      <w:r>
        <w:rPr>
          <w:rFonts w:asciiTheme="minorEastAsia" w:hAnsiTheme="minorEastAsia" w:eastAsiaTheme="minorEastAsia"/>
          <w:spacing w:val="-4"/>
        </w:rPr>
        <w:t>1.2.采购项目编号：｛（继承信息，不可编辑）XX｝</w:t>
      </w:r>
    </w:p>
    <w:p w14:paraId="0D0B999C">
      <w:pPr>
        <w:pStyle w:val="7"/>
        <w:spacing w:before="183"/>
        <w:rPr>
          <w:rFonts w:asciiTheme="minorEastAsia" w:hAnsiTheme="minorEastAsia" w:eastAsiaTheme="minorEastAsia"/>
          <w:spacing w:val="-4"/>
        </w:rPr>
      </w:pPr>
      <w:r>
        <w:rPr>
          <w:rFonts w:asciiTheme="minorEastAsia" w:hAnsiTheme="minorEastAsia" w:eastAsiaTheme="minorEastAsia"/>
          <w:spacing w:val="-4"/>
        </w:rPr>
        <w:t>1.3.采购计划编号：｛（继承信息，不可编辑）XX｝</w:t>
      </w:r>
    </w:p>
    <w:p w14:paraId="22176AA7">
      <w:pPr>
        <w:pStyle w:val="7"/>
        <w:spacing w:before="183"/>
        <w:rPr>
          <w:rFonts w:asciiTheme="minorEastAsia" w:hAnsiTheme="minorEastAsia" w:eastAsiaTheme="minorEastAsia"/>
          <w:spacing w:val="-4"/>
        </w:rPr>
      </w:pPr>
      <w:r>
        <w:rPr>
          <w:rFonts w:asciiTheme="minorEastAsia" w:hAnsiTheme="minorEastAsia" w:eastAsiaTheme="minorEastAsia"/>
          <w:spacing w:val="-4"/>
        </w:rPr>
        <w:t>1.4.政府采购组织形式：｛（继承信息，不可编辑）XX｝</w:t>
      </w:r>
    </w:p>
    <w:p w14:paraId="402FC31E">
      <w:pPr>
        <w:pStyle w:val="7"/>
        <w:spacing w:before="183"/>
        <w:rPr>
          <w:rFonts w:asciiTheme="minorEastAsia" w:hAnsiTheme="minorEastAsia" w:eastAsiaTheme="minorEastAsia"/>
          <w:spacing w:val="-4"/>
        </w:rPr>
      </w:pPr>
      <w:r>
        <w:rPr>
          <w:rFonts w:asciiTheme="minorEastAsia" w:hAnsiTheme="minorEastAsia" w:eastAsiaTheme="minorEastAsia"/>
          <w:spacing w:val="-4"/>
        </w:rPr>
        <w:t>1.5.政府采购方式：｛（继承信息，不可编辑）XX｝</w:t>
      </w:r>
    </w:p>
    <w:p w14:paraId="6FE60793">
      <w:pPr>
        <w:pStyle w:val="7"/>
        <w:spacing w:before="183"/>
        <w:rPr>
          <w:rFonts w:asciiTheme="minorEastAsia" w:hAnsiTheme="minorEastAsia" w:eastAsiaTheme="minorEastAsia"/>
          <w:spacing w:val="-4"/>
        </w:rPr>
      </w:pPr>
      <w:r>
        <w:rPr>
          <w:rFonts w:asciiTheme="minorEastAsia" w:hAnsiTheme="minorEastAsia" w:eastAsiaTheme="minorEastAsia"/>
          <w:spacing w:val="-4"/>
        </w:rPr>
        <w:t>1.6.落实政府采购政策情况：</w:t>
      </w:r>
    </w:p>
    <w:p w14:paraId="44BFA35C">
      <w:pPr>
        <w:pStyle w:val="7"/>
        <w:spacing w:before="183"/>
        <w:ind w:firstLine="476" w:firstLineChars="200"/>
        <w:rPr>
          <w:rFonts w:asciiTheme="minorEastAsia" w:hAnsiTheme="minorEastAsia" w:eastAsiaTheme="minorEastAsia"/>
          <w:spacing w:val="-1"/>
        </w:rPr>
      </w:pPr>
      <w:r>
        <w:rPr>
          <w:rFonts w:asciiTheme="minorEastAsia" w:hAnsiTheme="minorEastAsia" w:eastAsiaTheme="minorEastAsia"/>
          <w:spacing w:val="-1"/>
        </w:rPr>
        <w:t>1.6.1.中标（成交）采购的服务单位是否为中小企业：</w:t>
      </w:r>
      <w:r>
        <w:rPr>
          <w:rFonts w:hint="eastAsia" w:asciiTheme="minorEastAsia" w:hAnsiTheme="minorEastAsia" w:eastAsiaTheme="minorEastAsia"/>
          <w:spacing w:val="-1"/>
        </w:rPr>
        <w:t>否/</w:t>
      </w:r>
      <w:r>
        <w:rPr>
          <w:rFonts w:asciiTheme="minorEastAsia" w:hAnsiTheme="minorEastAsia" w:eastAsiaTheme="minorEastAsia"/>
          <w:spacing w:val="-1"/>
        </w:rPr>
        <w:t>是</w:t>
      </w:r>
    </w:p>
    <w:p w14:paraId="5345E089">
      <w:pPr>
        <w:pStyle w:val="7"/>
        <w:spacing w:before="183"/>
        <w:ind w:firstLine="476" w:firstLineChars="200"/>
        <w:rPr>
          <w:rFonts w:asciiTheme="minorEastAsia" w:hAnsiTheme="minorEastAsia" w:eastAsiaTheme="minorEastAsia"/>
          <w:spacing w:val="-1"/>
        </w:rPr>
      </w:pPr>
      <w:r>
        <w:rPr>
          <w:rFonts w:asciiTheme="minorEastAsia" w:hAnsiTheme="minorEastAsia" w:eastAsiaTheme="minorEastAsia"/>
          <w:spacing w:val="-1"/>
        </w:rPr>
        <w:t>1.6.2.本合同是否为专门面向中小企业的采购合同（中小企业预留合同）：</w:t>
      </w:r>
      <w:r>
        <w:rPr>
          <w:rFonts w:hint="eastAsia" w:asciiTheme="minorEastAsia" w:hAnsiTheme="minorEastAsia" w:eastAsiaTheme="minorEastAsia"/>
          <w:spacing w:val="-1"/>
        </w:rPr>
        <w:t>否</w:t>
      </w:r>
    </w:p>
    <w:p w14:paraId="5A9BE64A">
      <w:pPr>
        <w:pStyle w:val="7"/>
        <w:spacing w:before="183"/>
        <w:ind w:firstLine="476" w:firstLineChars="200"/>
        <w:rPr>
          <w:rFonts w:asciiTheme="minorEastAsia" w:hAnsiTheme="minorEastAsia" w:eastAsiaTheme="minorEastAsia"/>
          <w:spacing w:val="-1"/>
        </w:rPr>
      </w:pPr>
      <w:r>
        <w:rPr>
          <w:rFonts w:asciiTheme="minorEastAsia" w:hAnsiTheme="minorEastAsia" w:eastAsiaTheme="minorEastAsia"/>
          <w:spacing w:val="-1"/>
        </w:rPr>
        <w:t>1.6.3.若本项目不专门面向中小企业采购，是否给予小微企业评审优惠：｛（继承信息，不可编辑）是/否｝</w:t>
      </w:r>
    </w:p>
    <w:p w14:paraId="7BCF199F">
      <w:pPr>
        <w:pStyle w:val="7"/>
        <w:spacing w:before="183"/>
        <w:ind w:firstLine="476" w:firstLineChars="200"/>
        <w:rPr>
          <w:rFonts w:asciiTheme="minorEastAsia" w:hAnsiTheme="minorEastAsia" w:eastAsiaTheme="minorEastAsia"/>
          <w:spacing w:val="-1"/>
        </w:rPr>
      </w:pPr>
      <w:r>
        <w:rPr>
          <w:rFonts w:asciiTheme="minorEastAsia" w:hAnsiTheme="minorEastAsia" w:eastAsiaTheme="minorEastAsia"/>
          <w:spacing w:val="-1"/>
        </w:rPr>
        <w:t>1.6.4.中标（成交）采购标的供应商是否为残疾人福利性单位：</w:t>
      </w:r>
      <w:r>
        <w:rPr>
          <w:rFonts w:asciiTheme="minorEastAsia" w:hAnsiTheme="minorEastAsia" w:eastAsiaTheme="minorEastAsia"/>
          <w:spacing w:val="-1"/>
        </w:rPr>
        <w:tab/>
      </w:r>
      <w:r>
        <w:rPr>
          <w:rFonts w:asciiTheme="minorEastAsia" w:hAnsiTheme="minorEastAsia" w:eastAsiaTheme="minorEastAsia"/>
          <w:spacing w:val="-1"/>
        </w:rPr>
        <w:t>｛（继承信息，不可编辑）是/否｝</w:t>
      </w:r>
    </w:p>
    <w:p w14:paraId="21AA66E7">
      <w:pPr>
        <w:pStyle w:val="7"/>
        <w:spacing w:before="183"/>
        <w:ind w:firstLine="476" w:firstLineChars="200"/>
        <w:rPr>
          <w:rFonts w:asciiTheme="minorEastAsia" w:hAnsiTheme="minorEastAsia" w:eastAsiaTheme="minorEastAsia"/>
          <w:spacing w:val="-1"/>
        </w:rPr>
      </w:pPr>
      <w:r>
        <w:rPr>
          <w:rFonts w:asciiTheme="minorEastAsia" w:hAnsiTheme="minorEastAsia" w:eastAsiaTheme="minorEastAsia"/>
          <w:spacing w:val="-1"/>
        </w:rPr>
        <w:t>1.6.5.中标（成交）采购标的供应商是否为监狱企业：｛（继承信息，不可编辑）是/否｝</w:t>
      </w:r>
    </w:p>
    <w:p w14:paraId="3D2AA9DD">
      <w:pPr>
        <w:pStyle w:val="7"/>
        <w:spacing w:before="183"/>
        <w:rPr>
          <w:rFonts w:asciiTheme="minorEastAsia" w:hAnsiTheme="minorEastAsia" w:eastAsiaTheme="minorEastAsia"/>
          <w:spacing w:val="-4"/>
        </w:rPr>
      </w:pPr>
      <w:r>
        <w:rPr>
          <w:rFonts w:asciiTheme="minorEastAsia" w:hAnsiTheme="minorEastAsia" w:eastAsiaTheme="minorEastAsia"/>
          <w:spacing w:val="-4"/>
        </w:rPr>
        <w:t>1.7.中标（成交）供应商是否为外商投资企业：</w:t>
      </w:r>
      <w:r>
        <w:rPr>
          <w:rFonts w:hint="eastAsia" w:asciiTheme="minorEastAsia" w:hAnsiTheme="minorEastAsia" w:eastAsiaTheme="minorEastAsia"/>
          <w:spacing w:val="-4"/>
        </w:rPr>
        <w:t>否</w:t>
      </w:r>
    </w:p>
    <w:p w14:paraId="4244E501">
      <w:pPr>
        <w:pStyle w:val="7"/>
        <w:spacing w:before="183"/>
        <w:rPr>
          <w:rFonts w:asciiTheme="minorEastAsia" w:hAnsiTheme="minorEastAsia" w:eastAsiaTheme="minorEastAsia"/>
          <w:spacing w:val="-4"/>
        </w:rPr>
      </w:pPr>
      <w:r>
        <w:rPr>
          <w:rFonts w:asciiTheme="minorEastAsia" w:hAnsiTheme="minorEastAsia" w:eastAsiaTheme="minorEastAsia"/>
          <w:spacing w:val="-4"/>
        </w:rPr>
        <w:t>1.8.项目内容：</w:t>
      </w:r>
    </w:p>
    <w:tbl>
      <w:tblPr>
        <w:tblStyle w:val="11"/>
        <w:tblW w:w="10037"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1857"/>
        <w:gridCol w:w="1616"/>
        <w:gridCol w:w="1616"/>
        <w:gridCol w:w="1617"/>
        <w:gridCol w:w="1941"/>
      </w:tblGrid>
      <w:tr w14:paraId="6979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297CC0C8">
            <w:pPr>
              <w:ind w:left="240" w:right="240"/>
              <w:rPr>
                <w:rFonts w:cs="宋体" w:asciiTheme="minorEastAsia" w:hAnsiTheme="minorEastAsia" w:eastAsiaTheme="minorEastAsia"/>
              </w:rPr>
            </w:pPr>
            <w:r>
              <w:rPr>
                <w:rFonts w:cs="宋体" w:asciiTheme="minorEastAsia" w:hAnsiTheme="minorEastAsia" w:eastAsiaTheme="minorEastAsia"/>
              </w:rPr>
              <w:t>序号</w:t>
            </w:r>
          </w:p>
        </w:tc>
        <w:tc>
          <w:tcPr>
            <w:tcW w:w="1857" w:type="dxa"/>
          </w:tcPr>
          <w:p w14:paraId="16CD0351">
            <w:pPr>
              <w:pStyle w:val="7"/>
              <w:ind w:left="240" w:right="240"/>
              <w:rPr>
                <w:rFonts w:cs="宋体" w:asciiTheme="minorEastAsia" w:hAnsiTheme="minorEastAsia" w:eastAsiaTheme="minorEastAsia"/>
              </w:rPr>
            </w:pPr>
            <w:r>
              <w:rPr>
                <w:rFonts w:cs="宋体" w:asciiTheme="minorEastAsia" w:hAnsiTheme="minorEastAsia" w:eastAsiaTheme="minorEastAsia"/>
              </w:rPr>
              <w:t>标的名称</w:t>
            </w:r>
          </w:p>
        </w:tc>
        <w:tc>
          <w:tcPr>
            <w:tcW w:w="1616" w:type="dxa"/>
          </w:tcPr>
          <w:p w14:paraId="1D09FCAF">
            <w:pPr>
              <w:pStyle w:val="7"/>
              <w:ind w:left="240" w:right="240"/>
              <w:rPr>
                <w:rFonts w:cs="宋体" w:asciiTheme="minorEastAsia" w:hAnsiTheme="minorEastAsia" w:eastAsiaTheme="minorEastAsia"/>
              </w:rPr>
            </w:pPr>
            <w:r>
              <w:rPr>
                <w:rFonts w:cs="宋体" w:asciiTheme="minorEastAsia" w:hAnsiTheme="minorEastAsia" w:eastAsiaTheme="minorEastAsia"/>
              </w:rPr>
              <w:t>单价</w:t>
            </w:r>
          </w:p>
        </w:tc>
        <w:tc>
          <w:tcPr>
            <w:tcW w:w="1616" w:type="dxa"/>
          </w:tcPr>
          <w:p w14:paraId="25BFB1E5">
            <w:pPr>
              <w:pStyle w:val="7"/>
              <w:ind w:left="240" w:right="240"/>
              <w:rPr>
                <w:rFonts w:cs="宋体" w:asciiTheme="minorEastAsia" w:hAnsiTheme="minorEastAsia" w:eastAsiaTheme="minorEastAsia"/>
              </w:rPr>
            </w:pPr>
            <w:r>
              <w:rPr>
                <w:rFonts w:cs="宋体" w:asciiTheme="minorEastAsia" w:hAnsiTheme="minorEastAsia" w:eastAsiaTheme="minorEastAsia"/>
              </w:rPr>
              <w:t>数量</w:t>
            </w:r>
          </w:p>
        </w:tc>
        <w:tc>
          <w:tcPr>
            <w:tcW w:w="1617" w:type="dxa"/>
          </w:tcPr>
          <w:p w14:paraId="4CAA3D30">
            <w:pPr>
              <w:pStyle w:val="7"/>
              <w:ind w:left="240" w:right="240"/>
              <w:rPr>
                <w:rFonts w:cs="宋体" w:asciiTheme="minorEastAsia" w:hAnsiTheme="minorEastAsia" w:eastAsiaTheme="minorEastAsia"/>
              </w:rPr>
            </w:pPr>
            <w:r>
              <w:rPr>
                <w:rFonts w:cs="宋体" w:asciiTheme="minorEastAsia" w:hAnsiTheme="minorEastAsia" w:eastAsiaTheme="minorEastAsia"/>
              </w:rPr>
              <w:t>金额</w:t>
            </w:r>
          </w:p>
        </w:tc>
        <w:tc>
          <w:tcPr>
            <w:tcW w:w="1941" w:type="dxa"/>
          </w:tcPr>
          <w:p w14:paraId="73D6793E">
            <w:pPr>
              <w:pStyle w:val="7"/>
              <w:ind w:left="240" w:right="240"/>
              <w:rPr>
                <w:rFonts w:cs="宋体" w:asciiTheme="minorEastAsia" w:hAnsiTheme="minorEastAsia" w:eastAsiaTheme="minorEastAsia"/>
              </w:rPr>
            </w:pPr>
            <w:r>
              <w:rPr>
                <w:rFonts w:cs="宋体" w:asciiTheme="minorEastAsia" w:hAnsiTheme="minorEastAsia" w:eastAsiaTheme="minorEastAsia"/>
              </w:rPr>
              <w:t>计量单位</w:t>
            </w:r>
          </w:p>
        </w:tc>
      </w:tr>
      <w:tr w14:paraId="0D6C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0" w:type="dxa"/>
          </w:tcPr>
          <w:p w14:paraId="5E8C43B8">
            <w:pPr>
              <w:spacing w:before="148"/>
              <w:ind w:left="63"/>
              <w:rPr>
                <w:rFonts w:cs="宋体" w:asciiTheme="minorEastAsia" w:hAnsiTheme="minorEastAsia" w:eastAsiaTheme="minorEastAsia"/>
                <w:spacing w:val="-2"/>
              </w:rPr>
            </w:pPr>
            <w:r>
              <w:rPr>
                <w:rFonts w:hint="eastAsia" w:cs="宋体" w:asciiTheme="minorEastAsia" w:hAnsiTheme="minorEastAsia" w:eastAsiaTheme="minorEastAsia"/>
                <w:spacing w:val="-2"/>
              </w:rPr>
              <w:t>1</w:t>
            </w:r>
          </w:p>
        </w:tc>
        <w:tc>
          <w:tcPr>
            <w:tcW w:w="1857" w:type="dxa"/>
          </w:tcPr>
          <w:p w14:paraId="27AEA286">
            <w:pPr>
              <w:spacing w:before="148"/>
              <w:ind w:left="63"/>
              <w:rPr>
                <w:rFonts w:cs="宋体" w:asciiTheme="minorEastAsia" w:hAnsiTheme="minorEastAsia" w:eastAsiaTheme="minorEastAsia"/>
                <w:spacing w:val="-2"/>
              </w:rPr>
            </w:pPr>
            <w:r>
              <w:rPr>
                <w:rFonts w:cs="宋体" w:asciiTheme="minorEastAsia" w:hAnsiTheme="minorEastAsia" w:eastAsiaTheme="minorEastAsia"/>
                <w:spacing w:val="-2"/>
              </w:rPr>
              <w:t>{（继承信息，不可编辑 ）</w:t>
            </w:r>
            <w:r>
              <w:rPr>
                <w:rFonts w:cs="宋体" w:asciiTheme="minorEastAsia" w:hAnsiTheme="minorEastAsia" w:eastAsiaTheme="minorEastAsia"/>
                <w:spacing w:val="-2"/>
              </w:rPr>
              <w:tab/>
            </w:r>
            <w:r>
              <w:rPr>
                <w:rFonts w:cs="宋体" w:asciiTheme="minorEastAsia" w:hAnsiTheme="minorEastAsia" w:eastAsiaTheme="minorEastAsia"/>
                <w:spacing w:val="-2"/>
              </w:rPr>
              <w:t xml:space="preserve"> XX}</w:t>
            </w:r>
          </w:p>
        </w:tc>
        <w:tc>
          <w:tcPr>
            <w:tcW w:w="1616" w:type="dxa"/>
          </w:tcPr>
          <w:p w14:paraId="62F12EC9">
            <w:pPr>
              <w:spacing w:before="148"/>
              <w:ind w:left="63"/>
              <w:rPr>
                <w:rFonts w:cs="宋体" w:asciiTheme="minorEastAsia" w:hAnsiTheme="minorEastAsia" w:eastAsiaTheme="minorEastAsia"/>
                <w:spacing w:val="-2"/>
              </w:rPr>
            </w:pPr>
            <w:r>
              <w:rPr>
                <w:rFonts w:cs="宋体" w:asciiTheme="minorEastAsia" w:hAnsiTheme="minorEastAsia" w:eastAsiaTheme="minorEastAsia"/>
                <w:spacing w:val="-2"/>
              </w:rPr>
              <w:t>{（继承信息，可编辑 ）</w:t>
            </w:r>
            <w:r>
              <w:rPr>
                <w:rFonts w:cs="宋体" w:asciiTheme="minorEastAsia" w:hAnsiTheme="minorEastAsia" w:eastAsiaTheme="minorEastAsia"/>
                <w:spacing w:val="-2"/>
              </w:rPr>
              <w:tab/>
            </w:r>
            <w:r>
              <w:rPr>
                <w:rFonts w:cs="宋体" w:asciiTheme="minorEastAsia" w:hAnsiTheme="minorEastAsia" w:eastAsiaTheme="minorEastAsia"/>
                <w:spacing w:val="-2"/>
              </w:rPr>
              <w:t xml:space="preserve"> XX}</w:t>
            </w:r>
          </w:p>
        </w:tc>
        <w:tc>
          <w:tcPr>
            <w:tcW w:w="1616" w:type="dxa"/>
          </w:tcPr>
          <w:p w14:paraId="027D2B0B">
            <w:pPr>
              <w:spacing w:before="148"/>
              <w:ind w:left="63"/>
              <w:rPr>
                <w:rFonts w:cs="宋体" w:asciiTheme="minorEastAsia" w:hAnsiTheme="minorEastAsia" w:eastAsiaTheme="minorEastAsia"/>
                <w:spacing w:val="-2"/>
              </w:rPr>
            </w:pPr>
            <w:r>
              <w:rPr>
                <w:rFonts w:cs="宋体" w:asciiTheme="minorEastAsia" w:hAnsiTheme="minorEastAsia" w:eastAsiaTheme="minorEastAsia"/>
                <w:spacing w:val="-2"/>
              </w:rPr>
              <w:t>{（继承信息，可编辑 ）</w:t>
            </w:r>
            <w:r>
              <w:rPr>
                <w:rFonts w:cs="宋体" w:asciiTheme="minorEastAsia" w:hAnsiTheme="minorEastAsia" w:eastAsiaTheme="minorEastAsia"/>
                <w:spacing w:val="-2"/>
              </w:rPr>
              <w:tab/>
            </w:r>
            <w:r>
              <w:rPr>
                <w:rFonts w:cs="宋体" w:asciiTheme="minorEastAsia" w:hAnsiTheme="minorEastAsia" w:eastAsiaTheme="minorEastAsia"/>
                <w:spacing w:val="-2"/>
              </w:rPr>
              <w:t xml:space="preserve"> XX}</w:t>
            </w:r>
          </w:p>
        </w:tc>
        <w:tc>
          <w:tcPr>
            <w:tcW w:w="1617" w:type="dxa"/>
          </w:tcPr>
          <w:p w14:paraId="14CE49A0">
            <w:pPr>
              <w:spacing w:before="148"/>
              <w:ind w:left="63"/>
              <w:rPr>
                <w:rFonts w:cs="宋体" w:asciiTheme="minorEastAsia" w:hAnsiTheme="minorEastAsia" w:eastAsiaTheme="minorEastAsia"/>
                <w:spacing w:val="-2"/>
              </w:rPr>
            </w:pPr>
            <w:r>
              <w:rPr>
                <w:rFonts w:cs="宋体" w:asciiTheme="minorEastAsia" w:hAnsiTheme="minorEastAsia" w:eastAsiaTheme="minorEastAsia"/>
                <w:spacing w:val="-2"/>
              </w:rPr>
              <w:t>{（继承信息，可编辑 ）</w:t>
            </w:r>
            <w:r>
              <w:rPr>
                <w:rFonts w:cs="宋体" w:asciiTheme="minorEastAsia" w:hAnsiTheme="minorEastAsia" w:eastAsiaTheme="minorEastAsia"/>
                <w:spacing w:val="-2"/>
              </w:rPr>
              <w:tab/>
            </w:r>
            <w:r>
              <w:rPr>
                <w:rFonts w:cs="宋体" w:asciiTheme="minorEastAsia" w:hAnsiTheme="minorEastAsia" w:eastAsiaTheme="minorEastAsia"/>
                <w:spacing w:val="-2"/>
              </w:rPr>
              <w:t xml:space="preserve"> XX}</w:t>
            </w:r>
          </w:p>
        </w:tc>
        <w:tc>
          <w:tcPr>
            <w:tcW w:w="1941" w:type="dxa"/>
          </w:tcPr>
          <w:p w14:paraId="02723C06">
            <w:pPr>
              <w:spacing w:before="148"/>
              <w:ind w:left="63"/>
              <w:rPr>
                <w:rFonts w:cs="宋体" w:asciiTheme="minorEastAsia" w:hAnsiTheme="minorEastAsia" w:eastAsiaTheme="minorEastAsia"/>
                <w:spacing w:val="-2"/>
              </w:rPr>
            </w:pPr>
            <w:r>
              <w:rPr>
                <w:rFonts w:cs="宋体" w:asciiTheme="minorEastAsia" w:hAnsiTheme="minorEastAsia" w:eastAsiaTheme="minorEastAsia"/>
                <w:spacing w:val="-2"/>
              </w:rPr>
              <w:t>{（继承信息，可编辑 ）</w:t>
            </w:r>
            <w:r>
              <w:rPr>
                <w:rFonts w:cs="宋体" w:asciiTheme="minorEastAsia" w:hAnsiTheme="minorEastAsia" w:eastAsiaTheme="minorEastAsia"/>
                <w:spacing w:val="-2"/>
              </w:rPr>
              <w:tab/>
            </w:r>
            <w:r>
              <w:rPr>
                <w:rFonts w:cs="宋体" w:asciiTheme="minorEastAsia" w:hAnsiTheme="minorEastAsia" w:eastAsiaTheme="minorEastAsia"/>
                <w:spacing w:val="-2"/>
              </w:rPr>
              <w:t xml:space="preserve"> XX}</w:t>
            </w:r>
          </w:p>
        </w:tc>
      </w:tr>
    </w:tbl>
    <w:p w14:paraId="15F1CCA4">
      <w:pPr>
        <w:pStyle w:val="7"/>
        <w:spacing w:before="91"/>
        <w:outlineLvl w:val="1"/>
        <w:rPr>
          <w:rFonts w:asciiTheme="minorEastAsia" w:hAnsiTheme="minorEastAsia" w:eastAsiaTheme="minorEastAsia"/>
        </w:rPr>
      </w:pPr>
      <w:r>
        <w:rPr>
          <w:rFonts w:asciiTheme="minorEastAsia" w:hAnsiTheme="minorEastAsia" w:eastAsiaTheme="minorEastAsia"/>
          <w:b/>
          <w:bCs/>
          <w:spacing w:val="-5"/>
        </w:rPr>
        <w:t>二、服务要求</w:t>
      </w:r>
    </w:p>
    <w:p w14:paraId="74C0752C">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2.1.技术要求</w:t>
      </w:r>
    </w:p>
    <w:p w14:paraId="657EC8BB">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ab/>
      </w:r>
      <w:r>
        <w:rPr>
          <w:rFonts w:asciiTheme="minorEastAsia" w:hAnsiTheme="minorEastAsia" w:eastAsiaTheme="minorEastAsia"/>
          <w:spacing w:val="-4"/>
        </w:rPr>
        <w:t>｛（继承信息，可编辑）XX｝</w:t>
      </w:r>
    </w:p>
    <w:p w14:paraId="531C97D0">
      <w:pPr>
        <w:pStyle w:val="4"/>
        <w:rPr>
          <w:rFonts w:asciiTheme="minorEastAsia" w:hAnsiTheme="minorEastAsia" w:eastAsiaTheme="minorEastAsia"/>
          <w:sz w:val="24"/>
          <w:lang w:val="zh-CN"/>
        </w:rPr>
      </w:pPr>
      <w:r>
        <w:rPr>
          <w:rFonts w:hint="eastAsia" w:asciiTheme="minorEastAsia" w:hAnsiTheme="minorEastAsia" w:eastAsiaTheme="minorEastAsia"/>
          <w:sz w:val="24"/>
          <w:lang w:val="zh-CN"/>
        </w:rPr>
        <w:t>（一）服务内容：</w:t>
      </w:r>
    </w:p>
    <w:p w14:paraId="73336536">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1、以地基激光雷达立体同化模型建设为主线，构建成都本地化三维立体同化分析，实现大气PM2.5与臭氧三维场分布、输送通量及污染来源的精准量化。</w:t>
      </w:r>
    </w:p>
    <w:p w14:paraId="44A64214">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2、实施6台气溶胶雷达，1台臭氧激光雷达、6台黑炭分析仪的日常运维保障（运维人员例行远程及现场运维巡检，全年输出运维报告12份）。</w:t>
      </w:r>
    </w:p>
    <w:p w14:paraId="6E65FFAD">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3、完成全市18台雷达现场质控检查（现场检查≥72台次，其中含10次深度检查），确保观测数据连续、真实、可追溯，为同化模型提供高置信度数据支撑。</w:t>
      </w:r>
    </w:p>
    <w:p w14:paraId="7105B9DE">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4、集成颗粒物及臭氧同化数据分析综合应用结果，完成模块开发与可视化开发。按污染过程按月输出《数据应用分析报告》12份及年度总结报告1份。</w:t>
      </w:r>
    </w:p>
    <w:p w14:paraId="03107994">
      <w:pPr>
        <w:pStyle w:val="4"/>
        <w:rPr>
          <w:rFonts w:asciiTheme="minorEastAsia" w:hAnsiTheme="minorEastAsia" w:eastAsiaTheme="minorEastAsia"/>
          <w:sz w:val="24"/>
        </w:rPr>
      </w:pPr>
      <w:r>
        <w:rPr>
          <w:rFonts w:hint="eastAsia" w:asciiTheme="minorEastAsia" w:hAnsiTheme="minorEastAsia" w:eastAsiaTheme="minorEastAsia"/>
          <w:sz w:val="24"/>
        </w:rPr>
        <w:t>（二）服务要求：</w:t>
      </w:r>
    </w:p>
    <w:p w14:paraId="78A52A98">
      <w:pPr>
        <w:pStyle w:val="4"/>
        <w:rPr>
          <w:rFonts w:asciiTheme="minorEastAsia" w:hAnsiTheme="minorEastAsia" w:eastAsiaTheme="minorEastAsia"/>
          <w:sz w:val="24"/>
          <w:szCs w:val="24"/>
        </w:rPr>
      </w:pPr>
      <w:r>
        <w:rPr>
          <w:rFonts w:hint="eastAsia" w:asciiTheme="minorEastAsia" w:hAnsiTheme="minorEastAsia" w:eastAsiaTheme="minorEastAsia"/>
          <w:sz w:val="24"/>
          <w:szCs w:val="24"/>
        </w:rPr>
        <w:t>1、6台气溶胶雷达，1台臭氧激光雷达、6台黑炭分析仪日常运维（保障数据连续稳定，负责站房日常运维，制定故障响应时限和应急方案）：</w:t>
      </w:r>
    </w:p>
    <w:p w14:paraId="2E80FA04">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1.1运维人员要求</w:t>
      </w:r>
    </w:p>
    <w:p w14:paraId="360BF479">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配备1名专职运维技术人员（本科或以上学历）和1名数据分析人员（本科或以上学历），均具有环保、大气监测或仪器运维与项目相关专业技术背景，具备类似项目工作经验(需提供服务过类似项目的合同名称及分工，以及业主单位的联系方式)，服从成都监测站管理。两人分工明确、协同配合，保障项目运维工作高效推进，全面覆盖设备运维、协调区县管理和运维部门对接雷达运维、数据管控及预警响应值守等全流程。</w:t>
      </w:r>
    </w:p>
    <w:p w14:paraId="56C12F91">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本项目需保障13台核心设备（6台气溶胶雷达、1台臭氧激光雷达、6台黑炭分析仪）7×24小时稳定运行，覆盖全市多个站点的现场作业、数据监控、技术支撑及预警处置等多重任务。</w:t>
      </w:r>
    </w:p>
    <w:p w14:paraId="2E546EFB">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1.2运维职责划分</w:t>
      </w:r>
    </w:p>
    <w:p w14:paraId="2CD42F8D">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运维人员负责日常运维及巡检、运行状态监控、数据质量在线核查、故障排查、紧急维修、备件更换及现场测试验证、运维日志归档，</w:t>
      </w:r>
      <w:r>
        <w:rPr>
          <w:rFonts w:hint="eastAsia" w:cs="宋体" w:asciiTheme="minorEastAsia" w:hAnsiTheme="minorEastAsia" w:eastAsiaTheme="minorEastAsia"/>
          <w:sz w:val="24"/>
          <w:szCs w:val="24"/>
          <w:lang w:eastAsia="zh-CN"/>
        </w:rPr>
        <w:t>乙方</w:t>
      </w:r>
      <w:r>
        <w:rPr>
          <w:rFonts w:hint="eastAsia" w:cs="宋体" w:asciiTheme="minorEastAsia" w:hAnsiTheme="minorEastAsia" w:eastAsiaTheme="minorEastAsia"/>
          <w:sz w:val="24"/>
          <w:szCs w:val="24"/>
        </w:rPr>
        <w:t>报价包含仪器所在5个边界站站房（不包括四川大学超级站站房）的运维费用（含水费、电费、气费、定期防雷检测费用、稳压电源、空调、消防、照明系统、办公桌椅、专用试验台等基本设施维修费用</w:t>
      </w:r>
      <w:r>
        <w:rPr>
          <w:rStyle w:val="13"/>
          <w:rFonts w:hint="eastAsia" w:cs="宋体" w:asciiTheme="minorEastAsia" w:hAnsiTheme="minorEastAsia" w:eastAsiaTheme="minorEastAsia"/>
          <w:sz w:val="24"/>
          <w:szCs w:val="24"/>
        </w:rPr>
        <w:t>预估费用12万元</w:t>
      </w:r>
      <w:r>
        <w:rPr>
          <w:rFonts w:hint="eastAsia" w:cs="宋体" w:asciiTheme="minorEastAsia" w:hAnsiTheme="minorEastAsia" w:eastAsiaTheme="minorEastAsia"/>
          <w:sz w:val="24"/>
          <w:szCs w:val="24"/>
        </w:rPr>
        <w:t>）。</w:t>
      </w:r>
    </w:p>
    <w:p w14:paraId="6AE14F83">
      <w:pPr>
        <w:pStyle w:val="5"/>
        <w:ind w:left="0" w:firstLine="0"/>
        <w:rPr>
          <w:rFonts w:cs="宋体" w:asciiTheme="minorEastAsia" w:hAnsiTheme="minorEastAsia" w:eastAsiaTheme="minorEastAsia"/>
          <w:sz w:val="24"/>
          <w:szCs w:val="24"/>
        </w:rPr>
      </w:pPr>
      <w:r>
        <w:rPr>
          <w:rFonts w:hint="eastAsia" w:asciiTheme="minorEastAsia" w:hAnsiTheme="minorEastAsia" w:eastAsiaTheme="minorEastAsia"/>
          <w:sz w:val="24"/>
          <w:szCs w:val="24"/>
        </w:rPr>
        <w:t>1.3日常运维频次与内容（以下所有运维相关工作记录均为基础范例，以运维实际工作要求为准）</w:t>
      </w:r>
    </w:p>
    <w:p w14:paraId="0977B789">
      <w:pPr>
        <w:pStyle w:val="6"/>
        <w:ind w:left="120"/>
        <w:rPr>
          <w:rFonts w:asciiTheme="minorEastAsia" w:hAnsiTheme="minorEastAsia" w:eastAsiaTheme="minorEastAsia"/>
          <w:sz w:val="24"/>
          <w:szCs w:val="24"/>
        </w:rPr>
      </w:pPr>
      <w:r>
        <w:rPr>
          <w:rFonts w:hint="eastAsia" w:asciiTheme="minorEastAsia" w:hAnsiTheme="minorEastAsia" w:eastAsiaTheme="minorEastAsia"/>
          <w:sz w:val="24"/>
          <w:szCs w:val="24"/>
        </w:rPr>
        <w:t>1.3.1气溶胶激光雷达</w:t>
      </w:r>
    </w:p>
    <w:p w14:paraId="49F7A8D2">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检查标准：大气气溶胶激光雷达检测作业指导书（CNEMC-03-ZHZX-010-2023）</w:t>
      </w:r>
    </w:p>
    <w:p w14:paraId="57446CC7">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每日工作项目</w:t>
      </w:r>
    </w:p>
    <w:p w14:paraId="1B0825F8">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1)每日查看市站平台雷达图谱平台显示是否连续；数据缺少超过4个小时为异常；</w:t>
      </w:r>
    </w:p>
    <w:p w14:paraId="3253BD8A">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2）每日查看平台图谱显示高度是否正常；有效探测距离小于2km为异常；</w:t>
      </w:r>
    </w:p>
    <w:p w14:paraId="54906B29">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 每日查看数据传输软件是否正常；平台端数据传输率＜80%为异常；</w:t>
      </w:r>
    </w:p>
    <w:p w14:paraId="4FB609CD">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4）每日查看采集软件是否正常采集；采集原始数据缺少超过1小时以上为异常。</w:t>
      </w:r>
    </w:p>
    <w:p w14:paraId="7BBC2A28">
      <w:pPr>
        <w:spacing w:before="79" w:line="60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表 </w:t>
      </w:r>
      <w:r>
        <w:rPr>
          <w:rFonts w:hint="eastAsia" w:cs="仿宋" w:asciiTheme="minorEastAsia" w:hAnsiTheme="minorEastAsia" w:eastAsiaTheme="minorEastAsia"/>
          <w:sz w:val="24"/>
          <w:szCs w:val="24"/>
        </w:rPr>
        <w:fldChar w:fldCharType="begin"/>
      </w:r>
      <w:r>
        <w:rPr>
          <w:rFonts w:hint="eastAsia" w:cs="仿宋" w:asciiTheme="minorEastAsia" w:hAnsiTheme="minorEastAsia" w:eastAsiaTheme="minorEastAsia"/>
          <w:sz w:val="24"/>
          <w:szCs w:val="24"/>
        </w:rPr>
        <w:instrText xml:space="preserve"> SEQ 表 \* ARABIC </w:instrText>
      </w:r>
      <w:r>
        <w:rPr>
          <w:rFonts w:hint="eastAsia" w:cs="仿宋" w:asciiTheme="minorEastAsia" w:hAnsiTheme="minorEastAsia" w:eastAsiaTheme="minorEastAsia"/>
          <w:sz w:val="24"/>
          <w:szCs w:val="24"/>
        </w:rPr>
        <w:fldChar w:fldCharType="separate"/>
      </w:r>
      <w:r>
        <w:rPr>
          <w:rFonts w:hint="eastAsia" w:cs="仿宋" w:asciiTheme="minorEastAsia" w:hAnsiTheme="minorEastAsia" w:eastAsiaTheme="minorEastAsia"/>
          <w:sz w:val="24"/>
          <w:szCs w:val="24"/>
        </w:rPr>
        <w:t>2</w:t>
      </w:r>
      <w:r>
        <w:rPr>
          <w:rFonts w:hint="eastAsia" w:cs="仿宋" w:asciiTheme="minorEastAsia" w:hAnsiTheme="minorEastAsia" w:eastAsiaTheme="minorEastAsia"/>
          <w:sz w:val="24"/>
          <w:szCs w:val="24"/>
        </w:rPr>
        <w:fldChar w:fldCharType="end"/>
      </w:r>
      <w:r>
        <w:rPr>
          <w:rFonts w:hint="eastAsia" w:cs="仿宋" w:asciiTheme="minorEastAsia" w:hAnsiTheme="minorEastAsia" w:eastAsiaTheme="minorEastAsia"/>
          <w:sz w:val="24"/>
          <w:szCs w:val="24"/>
        </w:rPr>
        <w:t xml:space="preserve"> 每日运维内容</w:t>
      </w:r>
    </w:p>
    <w:tbl>
      <w:tblPr>
        <w:tblStyle w:val="10"/>
        <w:tblW w:w="4994"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78"/>
        <w:gridCol w:w="3978"/>
        <w:gridCol w:w="3117"/>
        <w:gridCol w:w="1230"/>
        <w:gridCol w:w="1284"/>
      </w:tblGrid>
      <w:tr w14:paraId="53B5C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2" w:hRule="atLeast"/>
        </w:trPr>
        <w:tc>
          <w:tcPr>
            <w:tcW w:w="5000" w:type="pct"/>
            <w:gridSpan w:val="5"/>
            <w:tcBorders>
              <w:top w:val="single" w:color="000000" w:sz="12" w:space="0"/>
              <w:left w:val="single" w:color="000000" w:sz="10" w:space="0"/>
              <w:right w:val="single" w:color="000000" w:sz="12" w:space="0"/>
            </w:tcBorders>
          </w:tcPr>
          <w:p w14:paraId="4C5996A9">
            <w:pPr>
              <w:spacing w:before="200"/>
              <w:rPr>
                <w:rFonts w:cs="仿宋" w:asciiTheme="minorEastAsia" w:hAnsiTheme="minorEastAsia" w:eastAsiaTheme="minorEastAsia"/>
                <w:spacing w:val="-1"/>
                <w:sz w:val="24"/>
                <w:szCs w:val="24"/>
                <w:lang w:val="zh-CN"/>
              </w:rPr>
            </w:pPr>
            <w:bookmarkStart w:id="6" w:name="_GoBack"/>
            <w:r>
              <w:rPr>
                <w:rFonts w:hint="eastAsia" w:cs="仿宋" w:asciiTheme="minorEastAsia" w:hAnsiTheme="minorEastAsia" w:eastAsiaTheme="minorEastAsia"/>
                <w:spacing w:val="-1"/>
                <w:sz w:val="24"/>
                <w:szCs w:val="24"/>
                <w:lang w:val="zh-CN"/>
              </w:rPr>
              <w:t xml:space="preserve">城市：               站点名称：                                    </w:t>
            </w:r>
          </w:p>
          <w:p w14:paraId="2A92C4A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385D8F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546" w:type="pct"/>
            <w:vMerge w:val="restart"/>
            <w:tcBorders>
              <w:left w:val="single" w:color="000000" w:sz="10" w:space="0"/>
              <w:bottom w:val="nil"/>
            </w:tcBorders>
          </w:tcPr>
          <w:p w14:paraId="0BE68C3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4C0DCB69">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453" w:type="pct"/>
            <w:gridSpan w:val="4"/>
            <w:tcBorders>
              <w:right w:val="single" w:color="000000" w:sz="12" w:space="0"/>
            </w:tcBorders>
          </w:tcPr>
          <w:p w14:paraId="07D78E10">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44F4C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546" w:type="pct"/>
            <w:vMerge w:val="continue"/>
            <w:tcBorders>
              <w:top w:val="nil"/>
              <w:left w:val="single" w:color="000000" w:sz="10" w:space="0"/>
              <w:bottom w:val="nil"/>
            </w:tcBorders>
          </w:tcPr>
          <w:p w14:paraId="47156AAE">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025F829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环境温度( )℃      湿度（  ）%RH</w:t>
            </w:r>
          </w:p>
        </w:tc>
      </w:tr>
      <w:tr w14:paraId="6DB77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46" w:type="pct"/>
            <w:vMerge w:val="continue"/>
            <w:tcBorders>
              <w:top w:val="nil"/>
              <w:left w:val="single" w:color="000000" w:sz="10" w:space="0"/>
            </w:tcBorders>
          </w:tcPr>
          <w:p w14:paraId="0FDA4EF8">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57D9157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498E2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546" w:type="pct"/>
            <w:tcBorders>
              <w:left w:val="single" w:color="000000" w:sz="10" w:space="0"/>
            </w:tcBorders>
            <w:vAlign w:val="center"/>
          </w:tcPr>
          <w:p w14:paraId="5971442B">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1844" w:type="pct"/>
            <w:vAlign w:val="center"/>
          </w:tcPr>
          <w:p w14:paraId="1FC5FC52">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5" w:type="pct"/>
            <w:vAlign w:val="center"/>
          </w:tcPr>
          <w:p w14:paraId="408E5126">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70" w:type="pct"/>
            <w:tcBorders>
              <w:right w:val="single" w:color="000000" w:sz="12" w:space="0"/>
            </w:tcBorders>
            <w:vAlign w:val="center"/>
          </w:tcPr>
          <w:p w14:paraId="3B9A8A8F">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592" w:type="pct"/>
            <w:tcBorders>
              <w:right w:val="single" w:color="000000" w:sz="12" w:space="0"/>
            </w:tcBorders>
            <w:vAlign w:val="center"/>
          </w:tcPr>
          <w:p w14:paraId="755196CF">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2689C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546" w:type="pct"/>
            <w:tcBorders>
              <w:left w:val="single" w:color="000000" w:sz="10" w:space="0"/>
            </w:tcBorders>
          </w:tcPr>
          <w:p w14:paraId="10F842B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1844" w:type="pct"/>
          </w:tcPr>
          <w:p w14:paraId="2A0E52D8">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lang w:val="zh-CN"/>
              </w:rPr>
              <w:t>平台雷达图谱平台显示是否连续</w:t>
            </w:r>
          </w:p>
        </w:tc>
        <w:tc>
          <w:tcPr>
            <w:tcW w:w="1445" w:type="pct"/>
          </w:tcPr>
          <w:p w14:paraId="55100754">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lang w:val="zh-CN"/>
              </w:rPr>
              <w:t>数据缺少≤4</w:t>
            </w:r>
            <w:r>
              <w:rPr>
                <w:rFonts w:hint="eastAsia" w:cs="仿宋" w:asciiTheme="minorEastAsia" w:hAnsiTheme="minorEastAsia" w:eastAsiaTheme="minorEastAsia"/>
                <w:spacing w:val="-1"/>
                <w:sz w:val="24"/>
                <w:szCs w:val="24"/>
              </w:rPr>
              <w:t>h</w:t>
            </w:r>
          </w:p>
        </w:tc>
        <w:tc>
          <w:tcPr>
            <w:tcW w:w="570" w:type="pct"/>
            <w:tcBorders>
              <w:right w:val="single" w:color="000000" w:sz="12" w:space="0"/>
            </w:tcBorders>
          </w:tcPr>
          <w:p w14:paraId="43AA9060">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0A346533">
            <w:pPr>
              <w:spacing w:before="200"/>
              <w:rPr>
                <w:rFonts w:cs="仿宋" w:asciiTheme="minorEastAsia" w:hAnsiTheme="minorEastAsia" w:eastAsiaTheme="minorEastAsia"/>
                <w:spacing w:val="-1"/>
                <w:sz w:val="24"/>
                <w:szCs w:val="24"/>
                <w:lang w:val="zh-CN"/>
              </w:rPr>
            </w:pPr>
          </w:p>
        </w:tc>
      </w:tr>
      <w:tr w14:paraId="70BFA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546" w:type="pct"/>
            <w:tcBorders>
              <w:left w:val="single" w:color="000000" w:sz="10" w:space="0"/>
            </w:tcBorders>
          </w:tcPr>
          <w:p w14:paraId="360CAB8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1844" w:type="pct"/>
          </w:tcPr>
          <w:p w14:paraId="4BC79F3D">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平台图谱显示高度是否正常</w:t>
            </w:r>
          </w:p>
        </w:tc>
        <w:tc>
          <w:tcPr>
            <w:tcW w:w="1445" w:type="pct"/>
          </w:tcPr>
          <w:p w14:paraId="3432BBD6">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有效探测</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2km</w:t>
            </w:r>
          </w:p>
        </w:tc>
        <w:tc>
          <w:tcPr>
            <w:tcW w:w="570" w:type="pct"/>
            <w:tcBorders>
              <w:right w:val="single" w:color="000000" w:sz="12" w:space="0"/>
            </w:tcBorders>
          </w:tcPr>
          <w:p w14:paraId="14CCCA62">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2D5C2927">
            <w:pPr>
              <w:spacing w:before="200"/>
              <w:rPr>
                <w:rFonts w:cs="仿宋" w:asciiTheme="minorEastAsia" w:hAnsiTheme="minorEastAsia" w:eastAsiaTheme="minorEastAsia"/>
                <w:spacing w:val="-1"/>
                <w:sz w:val="24"/>
                <w:szCs w:val="24"/>
                <w:lang w:val="zh-CN"/>
              </w:rPr>
            </w:pPr>
          </w:p>
        </w:tc>
      </w:tr>
      <w:tr w14:paraId="6D587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546" w:type="pct"/>
            <w:tcBorders>
              <w:left w:val="single" w:color="000000" w:sz="10" w:space="0"/>
            </w:tcBorders>
          </w:tcPr>
          <w:p w14:paraId="38859B6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1844" w:type="pct"/>
          </w:tcPr>
          <w:p w14:paraId="2A269C6D">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数据传输软件是否正常</w:t>
            </w:r>
          </w:p>
        </w:tc>
        <w:tc>
          <w:tcPr>
            <w:tcW w:w="1445" w:type="pct"/>
          </w:tcPr>
          <w:p w14:paraId="098DE60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平台端</w:t>
            </w:r>
            <w:r>
              <w:rPr>
                <w:rFonts w:hint="eastAsia" w:cs="仿宋" w:asciiTheme="minorEastAsia" w:hAnsiTheme="minorEastAsia" w:eastAsiaTheme="minorEastAsia"/>
                <w:spacing w:val="-1"/>
                <w:sz w:val="24"/>
                <w:szCs w:val="24"/>
              </w:rPr>
              <w:t>数据传输率≥80%</w:t>
            </w:r>
          </w:p>
        </w:tc>
        <w:tc>
          <w:tcPr>
            <w:tcW w:w="570" w:type="pct"/>
            <w:tcBorders>
              <w:right w:val="single" w:color="000000" w:sz="12" w:space="0"/>
            </w:tcBorders>
          </w:tcPr>
          <w:p w14:paraId="416F6E41">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1FEEDA14">
            <w:pPr>
              <w:spacing w:before="200"/>
              <w:rPr>
                <w:rFonts w:cs="仿宋" w:asciiTheme="minorEastAsia" w:hAnsiTheme="minorEastAsia" w:eastAsiaTheme="minorEastAsia"/>
                <w:spacing w:val="-1"/>
                <w:sz w:val="24"/>
                <w:szCs w:val="24"/>
                <w:lang w:val="zh-CN"/>
              </w:rPr>
            </w:pPr>
          </w:p>
        </w:tc>
      </w:tr>
      <w:tr w14:paraId="1D671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trPr>
        <w:tc>
          <w:tcPr>
            <w:tcW w:w="546" w:type="pct"/>
            <w:tcBorders>
              <w:left w:val="single" w:color="000000" w:sz="10" w:space="0"/>
            </w:tcBorders>
          </w:tcPr>
          <w:p w14:paraId="5953DEEA">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1844" w:type="pct"/>
          </w:tcPr>
          <w:p w14:paraId="60C9426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rPr>
              <w:t>采集软件</w:t>
            </w:r>
            <w:r>
              <w:rPr>
                <w:rFonts w:hint="eastAsia" w:cs="仿宋" w:asciiTheme="minorEastAsia" w:hAnsiTheme="minorEastAsia" w:eastAsiaTheme="minorEastAsia"/>
                <w:spacing w:val="-1"/>
                <w:sz w:val="24"/>
                <w:szCs w:val="24"/>
                <w:lang w:val="zh-CN"/>
              </w:rPr>
              <w:t>是否</w:t>
            </w:r>
            <w:r>
              <w:rPr>
                <w:rFonts w:hint="eastAsia" w:cs="仿宋" w:asciiTheme="minorEastAsia" w:hAnsiTheme="minorEastAsia" w:eastAsiaTheme="minorEastAsia"/>
                <w:spacing w:val="-1"/>
                <w:sz w:val="24"/>
                <w:szCs w:val="24"/>
              </w:rPr>
              <w:t>正常采集，</w:t>
            </w:r>
          </w:p>
        </w:tc>
        <w:tc>
          <w:tcPr>
            <w:tcW w:w="1445" w:type="pct"/>
          </w:tcPr>
          <w:p w14:paraId="49D7AADD">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采集原始数据缺少≤1小时</w:t>
            </w:r>
          </w:p>
        </w:tc>
        <w:tc>
          <w:tcPr>
            <w:tcW w:w="570" w:type="pct"/>
            <w:tcBorders>
              <w:right w:val="single" w:color="000000" w:sz="12" w:space="0"/>
            </w:tcBorders>
          </w:tcPr>
          <w:p w14:paraId="4D024298">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5A4D837C">
            <w:pPr>
              <w:spacing w:before="200"/>
              <w:rPr>
                <w:rFonts w:cs="仿宋" w:asciiTheme="minorEastAsia" w:hAnsiTheme="minorEastAsia" w:eastAsiaTheme="minorEastAsia"/>
                <w:spacing w:val="-1"/>
                <w:sz w:val="24"/>
                <w:szCs w:val="24"/>
                <w:lang w:val="zh-CN"/>
              </w:rPr>
            </w:pPr>
          </w:p>
        </w:tc>
      </w:tr>
      <w:tr w14:paraId="31EC7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5000" w:type="pct"/>
            <w:gridSpan w:val="5"/>
            <w:tcBorders>
              <w:left w:val="single" w:color="000000" w:sz="10" w:space="0"/>
              <w:right w:val="single" w:color="000000" w:sz="12" w:space="0"/>
            </w:tcBorders>
          </w:tcPr>
          <w:p w14:paraId="651ABD4A">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19156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5000" w:type="pct"/>
            <w:gridSpan w:val="5"/>
            <w:tcBorders>
              <w:left w:val="single" w:color="000000" w:sz="10" w:space="0"/>
              <w:right w:val="single" w:color="000000" w:sz="12" w:space="0"/>
            </w:tcBorders>
          </w:tcPr>
          <w:p w14:paraId="6D2FC2A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0C2B1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5000" w:type="pct"/>
            <w:gridSpan w:val="5"/>
            <w:tcBorders>
              <w:left w:val="single" w:color="000000" w:sz="10" w:space="0"/>
              <w:bottom w:val="single" w:color="000000" w:sz="12" w:space="0"/>
              <w:right w:val="single" w:color="000000" w:sz="12" w:space="0"/>
            </w:tcBorders>
          </w:tcPr>
          <w:p w14:paraId="1E68D61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bookmarkEnd w:id="6"/>
    </w:tbl>
    <w:p w14:paraId="6827A2DF">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月度工作项目</w:t>
      </w:r>
    </w:p>
    <w:p w14:paraId="31A31A52">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每月擦洗清洁天窗玻璃，先用湿毛巾擦拭，再用纸巾擦干，以玻璃上没有明显痕迹，不残留纸屑为准；</w:t>
      </w:r>
    </w:p>
    <w:p w14:paraId="348B9E81">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每月清洁望远镜保护镜上的灰尘；</w:t>
      </w:r>
    </w:p>
    <w:p w14:paraId="49548F17">
      <w:pPr>
        <w:spacing w:line="600" w:lineRule="exact"/>
        <w:ind w:firstLine="388" w:firstLineChars="16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每月现场巡视，并做好巡检记录，巡检时需要完成的工作包括：</w:t>
      </w:r>
    </w:p>
    <w:p w14:paraId="447527BF">
      <w:pPr>
        <w:numPr>
          <w:ilvl w:val="1"/>
          <w:numId w:val="0"/>
        </w:numPr>
        <w:tabs>
          <w:tab w:val="left" w:pos="312"/>
        </w:tabs>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1）检查电路系统、通讯系统是否正常；设备无法通电，远程无法连接为异常；</w:t>
      </w:r>
    </w:p>
    <w:p w14:paraId="47F70945">
      <w:pPr>
        <w:numPr>
          <w:ilvl w:val="1"/>
          <w:numId w:val="0"/>
        </w:numPr>
        <w:tabs>
          <w:tab w:val="left" w:pos="312"/>
        </w:tabs>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2）站房温度是否正常；站房空调无法正常开启为异常；</w:t>
      </w:r>
    </w:p>
    <w:p w14:paraId="04121EBF">
      <w:pPr>
        <w:numPr>
          <w:ilvl w:val="1"/>
          <w:numId w:val="0"/>
        </w:numPr>
        <w:tabs>
          <w:tab w:val="left" w:pos="312"/>
        </w:tabs>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3）检查天窗玻璃是否破裂；有破裂为异常；</w:t>
      </w:r>
    </w:p>
    <w:p w14:paraId="62149CC5">
      <w:pPr>
        <w:numPr>
          <w:ilvl w:val="1"/>
          <w:numId w:val="0"/>
        </w:numPr>
        <w:tabs>
          <w:tab w:val="left" w:pos="312"/>
        </w:tabs>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4）天窗支架及玻璃密封是否完好，有无漏雨现象并清洁天窗玻璃； 站房漏水为异常；</w:t>
      </w:r>
    </w:p>
    <w:p w14:paraId="6766E113">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w:t>
      </w:r>
      <w:r>
        <w:rPr>
          <w:rFonts w:hint="eastAsia" w:cs="仿宋" w:asciiTheme="minorEastAsia" w:hAnsiTheme="minorEastAsia" w:eastAsiaTheme="minorEastAsia"/>
          <w:sz w:val="24"/>
          <w:szCs w:val="24"/>
          <w:lang w:val="zh-CN"/>
        </w:rPr>
        <w:t>)在冬夏季节应注意室内外温差，防止天窗出现冷凝水现象；</w:t>
      </w:r>
      <w:r>
        <w:rPr>
          <w:rFonts w:hint="eastAsia" w:cs="仿宋" w:asciiTheme="minorEastAsia" w:hAnsiTheme="minorEastAsia" w:eastAsiaTheme="minorEastAsia"/>
          <w:sz w:val="24"/>
          <w:szCs w:val="24"/>
        </w:rPr>
        <w:t>站房天窗起雾为异常；</w:t>
      </w:r>
    </w:p>
    <w:p w14:paraId="288D862C">
      <w:pPr>
        <w:numPr>
          <w:ilvl w:val="1"/>
          <w:numId w:val="0"/>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6)清洁望远镜接收系统上的灰尘，清洁空调滤网；</w:t>
      </w:r>
    </w:p>
    <w:p w14:paraId="13D42B0C">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7）检查输出能量大小是否正常；激光器器能量低于出厂报告能量40％为异常；</w:t>
      </w:r>
    </w:p>
    <w:p w14:paraId="57D2CA6B">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8）检查激光光斑形状和光斑是否正常；光斑不圆，偏大，信号幅值低于正常幅值50％,探测高度低于2km为异常。</w:t>
      </w:r>
    </w:p>
    <w:p w14:paraId="0D5DA7CF">
      <w:pPr>
        <w:spacing w:before="79" w:line="60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 3每月运维内容</w:t>
      </w:r>
    </w:p>
    <w:tbl>
      <w:tblPr>
        <w:tblStyle w:val="10"/>
        <w:tblW w:w="4892"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29"/>
        <w:gridCol w:w="4313"/>
        <w:gridCol w:w="3052"/>
        <w:gridCol w:w="1203"/>
        <w:gridCol w:w="1270"/>
      </w:tblGrid>
      <w:tr w14:paraId="3EE98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2" w:hRule="atLeast"/>
        </w:trPr>
        <w:tc>
          <w:tcPr>
            <w:tcW w:w="5000" w:type="pct"/>
            <w:gridSpan w:val="5"/>
            <w:tcBorders>
              <w:top w:val="single" w:color="000000" w:sz="12" w:space="0"/>
              <w:left w:val="single" w:color="000000" w:sz="10" w:space="0"/>
              <w:right w:val="single" w:color="000000" w:sz="12" w:space="0"/>
            </w:tcBorders>
          </w:tcPr>
          <w:p w14:paraId="334E92B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1127FDB4">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0CD74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345" w:type="pct"/>
            <w:vMerge w:val="restart"/>
            <w:tcBorders>
              <w:left w:val="single" w:color="000000" w:sz="10" w:space="0"/>
              <w:bottom w:val="nil"/>
            </w:tcBorders>
          </w:tcPr>
          <w:p w14:paraId="4A9C0E9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0E481E9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654" w:type="pct"/>
            <w:gridSpan w:val="4"/>
            <w:tcBorders>
              <w:right w:val="single" w:color="000000" w:sz="12" w:space="0"/>
            </w:tcBorders>
          </w:tcPr>
          <w:p w14:paraId="6AB6D8F7">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48D2C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345" w:type="pct"/>
            <w:vMerge w:val="continue"/>
            <w:tcBorders>
              <w:top w:val="nil"/>
              <w:left w:val="single" w:color="000000" w:sz="10" w:space="0"/>
              <w:bottom w:val="nil"/>
            </w:tcBorders>
          </w:tcPr>
          <w:p w14:paraId="20CB1A88">
            <w:pPr>
              <w:spacing w:before="200"/>
              <w:rPr>
                <w:rFonts w:cs="仿宋" w:asciiTheme="minorEastAsia" w:hAnsiTheme="minorEastAsia" w:eastAsiaTheme="minorEastAsia"/>
                <w:spacing w:val="-1"/>
                <w:sz w:val="24"/>
                <w:szCs w:val="24"/>
                <w:lang w:val="zh-CN"/>
              </w:rPr>
            </w:pPr>
          </w:p>
        </w:tc>
        <w:tc>
          <w:tcPr>
            <w:tcW w:w="4654" w:type="pct"/>
            <w:gridSpan w:val="4"/>
            <w:tcBorders>
              <w:right w:val="single" w:color="000000" w:sz="12" w:space="0"/>
            </w:tcBorders>
          </w:tcPr>
          <w:p w14:paraId="04C704C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51888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345" w:type="pct"/>
            <w:vMerge w:val="continue"/>
            <w:tcBorders>
              <w:top w:val="nil"/>
              <w:left w:val="single" w:color="000000" w:sz="10" w:space="0"/>
            </w:tcBorders>
          </w:tcPr>
          <w:p w14:paraId="2DE8ACB5">
            <w:pPr>
              <w:spacing w:before="200"/>
              <w:rPr>
                <w:rFonts w:cs="仿宋" w:asciiTheme="minorEastAsia" w:hAnsiTheme="minorEastAsia" w:eastAsiaTheme="minorEastAsia"/>
                <w:spacing w:val="-1"/>
                <w:sz w:val="24"/>
                <w:szCs w:val="24"/>
                <w:lang w:val="zh-CN"/>
              </w:rPr>
            </w:pPr>
          </w:p>
        </w:tc>
        <w:tc>
          <w:tcPr>
            <w:tcW w:w="4654" w:type="pct"/>
            <w:gridSpan w:val="4"/>
            <w:tcBorders>
              <w:right w:val="single" w:color="000000" w:sz="12" w:space="0"/>
            </w:tcBorders>
          </w:tcPr>
          <w:p w14:paraId="1CE8FEB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7E5A2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345" w:type="pct"/>
            <w:tcBorders>
              <w:left w:val="single" w:color="000000" w:sz="10" w:space="0"/>
            </w:tcBorders>
          </w:tcPr>
          <w:p w14:paraId="5DD62D9D">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2041" w:type="pct"/>
          </w:tcPr>
          <w:p w14:paraId="23BCB8F3">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4" w:type="pct"/>
          </w:tcPr>
          <w:p w14:paraId="2BC7FAD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69" w:type="pct"/>
            <w:tcBorders>
              <w:right w:val="single" w:color="000000" w:sz="12" w:space="0"/>
            </w:tcBorders>
          </w:tcPr>
          <w:p w14:paraId="42E61105">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599" w:type="pct"/>
            <w:tcBorders>
              <w:right w:val="single" w:color="000000" w:sz="12" w:space="0"/>
            </w:tcBorders>
          </w:tcPr>
          <w:p w14:paraId="729380BC">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50D5A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345" w:type="pct"/>
            <w:tcBorders>
              <w:left w:val="single" w:color="000000" w:sz="10" w:space="0"/>
            </w:tcBorders>
          </w:tcPr>
          <w:p w14:paraId="32CCF400">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2041" w:type="pct"/>
          </w:tcPr>
          <w:p w14:paraId="6B9C4417">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检查电路系统、通讯系统是否正常</w:t>
            </w:r>
          </w:p>
        </w:tc>
        <w:tc>
          <w:tcPr>
            <w:tcW w:w="1444" w:type="pct"/>
          </w:tcPr>
          <w:p w14:paraId="5638E898">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设备可以通电，远程正常连接</w:t>
            </w:r>
          </w:p>
        </w:tc>
        <w:tc>
          <w:tcPr>
            <w:tcW w:w="569" w:type="pct"/>
            <w:tcBorders>
              <w:right w:val="single" w:color="000000" w:sz="12" w:space="0"/>
            </w:tcBorders>
          </w:tcPr>
          <w:p w14:paraId="327A6436">
            <w:pPr>
              <w:spacing w:before="200"/>
              <w:jc w:val="center"/>
              <w:rPr>
                <w:rFonts w:cs="仿宋" w:asciiTheme="minorEastAsia" w:hAnsiTheme="minorEastAsia" w:eastAsiaTheme="minorEastAsia"/>
                <w:spacing w:val="-1"/>
                <w:sz w:val="24"/>
                <w:szCs w:val="24"/>
                <w:lang w:val="zh-CN"/>
              </w:rPr>
            </w:pPr>
          </w:p>
        </w:tc>
        <w:tc>
          <w:tcPr>
            <w:tcW w:w="599" w:type="pct"/>
            <w:tcBorders>
              <w:right w:val="single" w:color="000000" w:sz="12" w:space="0"/>
            </w:tcBorders>
          </w:tcPr>
          <w:p w14:paraId="7E7ADAB0">
            <w:pPr>
              <w:spacing w:before="200"/>
              <w:jc w:val="center"/>
              <w:rPr>
                <w:rFonts w:cs="仿宋" w:asciiTheme="minorEastAsia" w:hAnsiTheme="minorEastAsia" w:eastAsiaTheme="minorEastAsia"/>
                <w:spacing w:val="-1"/>
                <w:sz w:val="24"/>
                <w:szCs w:val="24"/>
                <w:lang w:val="zh-CN"/>
              </w:rPr>
            </w:pPr>
          </w:p>
        </w:tc>
      </w:tr>
      <w:tr w14:paraId="62F94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345" w:type="pct"/>
            <w:tcBorders>
              <w:left w:val="single" w:color="000000" w:sz="10" w:space="0"/>
            </w:tcBorders>
          </w:tcPr>
          <w:p w14:paraId="3E491D3F">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2041" w:type="pct"/>
          </w:tcPr>
          <w:p w14:paraId="473CBD41">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站房温度是否正常</w:t>
            </w:r>
          </w:p>
        </w:tc>
        <w:tc>
          <w:tcPr>
            <w:tcW w:w="1444" w:type="pct"/>
          </w:tcPr>
          <w:p w14:paraId="1B0D5D7F">
            <w:pPr>
              <w:spacing w:before="200"/>
              <w:ind w:firstLine="238" w:firstLineChars="1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站房空调正常开启</w:t>
            </w:r>
          </w:p>
        </w:tc>
        <w:tc>
          <w:tcPr>
            <w:tcW w:w="569" w:type="pct"/>
            <w:tcBorders>
              <w:right w:val="single" w:color="000000" w:sz="12" w:space="0"/>
            </w:tcBorders>
          </w:tcPr>
          <w:p w14:paraId="2BF27EED">
            <w:pPr>
              <w:spacing w:before="200"/>
              <w:jc w:val="center"/>
              <w:rPr>
                <w:rFonts w:cs="仿宋" w:asciiTheme="minorEastAsia" w:hAnsiTheme="minorEastAsia" w:eastAsiaTheme="minorEastAsia"/>
                <w:spacing w:val="-1"/>
                <w:sz w:val="24"/>
                <w:szCs w:val="24"/>
                <w:lang w:val="zh-CN"/>
              </w:rPr>
            </w:pPr>
          </w:p>
        </w:tc>
        <w:tc>
          <w:tcPr>
            <w:tcW w:w="599" w:type="pct"/>
            <w:tcBorders>
              <w:right w:val="single" w:color="000000" w:sz="12" w:space="0"/>
            </w:tcBorders>
          </w:tcPr>
          <w:p w14:paraId="482D407A">
            <w:pPr>
              <w:spacing w:before="200"/>
              <w:jc w:val="center"/>
              <w:rPr>
                <w:rFonts w:cs="仿宋" w:asciiTheme="minorEastAsia" w:hAnsiTheme="minorEastAsia" w:eastAsiaTheme="minorEastAsia"/>
                <w:spacing w:val="-1"/>
                <w:sz w:val="24"/>
                <w:szCs w:val="24"/>
                <w:lang w:val="zh-CN"/>
              </w:rPr>
            </w:pPr>
          </w:p>
        </w:tc>
      </w:tr>
      <w:tr w14:paraId="40C70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345" w:type="pct"/>
            <w:tcBorders>
              <w:left w:val="single" w:color="000000" w:sz="10" w:space="0"/>
            </w:tcBorders>
          </w:tcPr>
          <w:p w14:paraId="66821858">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2041" w:type="pct"/>
          </w:tcPr>
          <w:p w14:paraId="6615A7BA">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检查天窗玻璃是否破裂</w:t>
            </w:r>
          </w:p>
        </w:tc>
        <w:tc>
          <w:tcPr>
            <w:tcW w:w="1444" w:type="pct"/>
          </w:tcPr>
          <w:p w14:paraId="4438915C">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天窗完整</w:t>
            </w:r>
          </w:p>
        </w:tc>
        <w:tc>
          <w:tcPr>
            <w:tcW w:w="569" w:type="pct"/>
            <w:tcBorders>
              <w:right w:val="single" w:color="000000" w:sz="12" w:space="0"/>
            </w:tcBorders>
          </w:tcPr>
          <w:p w14:paraId="498DEFC3">
            <w:pPr>
              <w:spacing w:before="200"/>
              <w:jc w:val="center"/>
              <w:rPr>
                <w:rFonts w:cs="仿宋" w:asciiTheme="minorEastAsia" w:hAnsiTheme="minorEastAsia" w:eastAsiaTheme="minorEastAsia"/>
                <w:spacing w:val="-1"/>
                <w:sz w:val="24"/>
                <w:szCs w:val="24"/>
                <w:lang w:val="zh-CN" w:eastAsia="en-US"/>
              </w:rPr>
            </w:pPr>
          </w:p>
        </w:tc>
        <w:tc>
          <w:tcPr>
            <w:tcW w:w="599" w:type="pct"/>
            <w:tcBorders>
              <w:right w:val="single" w:color="000000" w:sz="12" w:space="0"/>
            </w:tcBorders>
          </w:tcPr>
          <w:p w14:paraId="1E48EBD9">
            <w:pPr>
              <w:spacing w:before="200"/>
              <w:jc w:val="center"/>
              <w:rPr>
                <w:rFonts w:cs="仿宋" w:asciiTheme="minorEastAsia" w:hAnsiTheme="minorEastAsia" w:eastAsiaTheme="minorEastAsia"/>
                <w:spacing w:val="-1"/>
                <w:sz w:val="24"/>
                <w:szCs w:val="24"/>
                <w:lang w:val="zh-CN" w:eastAsia="en-US"/>
              </w:rPr>
            </w:pPr>
          </w:p>
        </w:tc>
      </w:tr>
      <w:tr w14:paraId="7D8DF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345" w:type="pct"/>
            <w:tcBorders>
              <w:left w:val="single" w:color="000000" w:sz="10" w:space="0"/>
            </w:tcBorders>
          </w:tcPr>
          <w:p w14:paraId="008DBB48">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2041" w:type="pct"/>
          </w:tcPr>
          <w:p w14:paraId="1EA4C569">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天窗支架及玻璃密封是否完好，有无漏雨现象并清洁天窗玻璃</w:t>
            </w:r>
          </w:p>
        </w:tc>
        <w:tc>
          <w:tcPr>
            <w:tcW w:w="1444" w:type="pct"/>
          </w:tcPr>
          <w:p w14:paraId="16842AF2">
            <w:pPr>
              <w:spacing w:before="200"/>
              <w:ind w:firstLine="238" w:firstLineChars="1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站房</w:t>
            </w:r>
            <w:r>
              <w:rPr>
                <w:rFonts w:hint="eastAsia" w:cs="仿宋" w:asciiTheme="minorEastAsia" w:hAnsiTheme="minorEastAsia" w:eastAsiaTheme="minorEastAsia"/>
                <w:spacing w:val="-1"/>
                <w:sz w:val="24"/>
                <w:szCs w:val="24"/>
              </w:rPr>
              <w:t>未</w:t>
            </w:r>
            <w:r>
              <w:rPr>
                <w:rFonts w:hint="eastAsia" w:cs="仿宋" w:asciiTheme="minorEastAsia" w:hAnsiTheme="minorEastAsia" w:eastAsiaTheme="minorEastAsia"/>
                <w:spacing w:val="-1"/>
                <w:sz w:val="24"/>
                <w:szCs w:val="24"/>
                <w:lang w:val="zh-CN" w:eastAsia="en-US"/>
              </w:rPr>
              <w:t>漏水</w:t>
            </w:r>
          </w:p>
        </w:tc>
        <w:tc>
          <w:tcPr>
            <w:tcW w:w="569" w:type="pct"/>
            <w:tcBorders>
              <w:right w:val="single" w:color="000000" w:sz="12" w:space="0"/>
            </w:tcBorders>
          </w:tcPr>
          <w:p w14:paraId="5FF1F3EE">
            <w:pPr>
              <w:spacing w:before="200"/>
              <w:jc w:val="center"/>
              <w:rPr>
                <w:rFonts w:cs="仿宋" w:asciiTheme="minorEastAsia" w:hAnsiTheme="minorEastAsia" w:eastAsiaTheme="minorEastAsia"/>
                <w:spacing w:val="-1"/>
                <w:sz w:val="24"/>
                <w:szCs w:val="24"/>
                <w:lang w:val="zh-CN" w:eastAsia="en-US"/>
              </w:rPr>
            </w:pPr>
          </w:p>
        </w:tc>
        <w:tc>
          <w:tcPr>
            <w:tcW w:w="599" w:type="pct"/>
            <w:tcBorders>
              <w:right w:val="single" w:color="000000" w:sz="12" w:space="0"/>
            </w:tcBorders>
          </w:tcPr>
          <w:p w14:paraId="14529E4C">
            <w:pPr>
              <w:spacing w:before="200"/>
              <w:jc w:val="center"/>
              <w:rPr>
                <w:rFonts w:cs="仿宋" w:asciiTheme="minorEastAsia" w:hAnsiTheme="minorEastAsia" w:eastAsiaTheme="minorEastAsia"/>
                <w:spacing w:val="-1"/>
                <w:sz w:val="24"/>
                <w:szCs w:val="24"/>
                <w:lang w:val="zh-CN" w:eastAsia="en-US"/>
              </w:rPr>
            </w:pPr>
          </w:p>
        </w:tc>
      </w:tr>
      <w:tr w14:paraId="27C48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345" w:type="pct"/>
            <w:tcBorders>
              <w:left w:val="single" w:color="000000" w:sz="10" w:space="0"/>
            </w:tcBorders>
          </w:tcPr>
          <w:p w14:paraId="5B91D291">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5</w:t>
            </w:r>
          </w:p>
        </w:tc>
        <w:tc>
          <w:tcPr>
            <w:tcW w:w="2041" w:type="pct"/>
          </w:tcPr>
          <w:p w14:paraId="5FD925A7">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在冬夏季节应注意室内外温差，防止天窗出现冷凝水现象</w:t>
            </w:r>
          </w:p>
        </w:tc>
        <w:tc>
          <w:tcPr>
            <w:tcW w:w="1444" w:type="pct"/>
          </w:tcPr>
          <w:p w14:paraId="2F6E9E66">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站房天窗</w:t>
            </w:r>
            <w:r>
              <w:rPr>
                <w:rFonts w:hint="eastAsia" w:cs="仿宋" w:asciiTheme="minorEastAsia" w:hAnsiTheme="minorEastAsia" w:eastAsiaTheme="minorEastAsia"/>
                <w:spacing w:val="-1"/>
                <w:sz w:val="24"/>
                <w:szCs w:val="24"/>
              </w:rPr>
              <w:t>未</w:t>
            </w:r>
            <w:r>
              <w:rPr>
                <w:rFonts w:hint="eastAsia" w:cs="仿宋" w:asciiTheme="minorEastAsia" w:hAnsiTheme="minorEastAsia" w:eastAsiaTheme="minorEastAsia"/>
                <w:spacing w:val="-1"/>
                <w:sz w:val="24"/>
                <w:szCs w:val="24"/>
                <w:lang w:val="zh-CN" w:eastAsia="en-US"/>
              </w:rPr>
              <w:t>起雾</w:t>
            </w:r>
          </w:p>
        </w:tc>
        <w:tc>
          <w:tcPr>
            <w:tcW w:w="569" w:type="pct"/>
            <w:tcBorders>
              <w:right w:val="single" w:color="000000" w:sz="12" w:space="0"/>
            </w:tcBorders>
          </w:tcPr>
          <w:p w14:paraId="46308971">
            <w:pPr>
              <w:spacing w:before="200"/>
              <w:jc w:val="center"/>
              <w:rPr>
                <w:rFonts w:cs="仿宋" w:asciiTheme="minorEastAsia" w:hAnsiTheme="minorEastAsia" w:eastAsiaTheme="minorEastAsia"/>
                <w:spacing w:val="-1"/>
                <w:sz w:val="24"/>
                <w:szCs w:val="24"/>
                <w:lang w:val="zh-CN" w:eastAsia="en-US"/>
              </w:rPr>
            </w:pPr>
          </w:p>
        </w:tc>
        <w:tc>
          <w:tcPr>
            <w:tcW w:w="599" w:type="pct"/>
            <w:tcBorders>
              <w:right w:val="single" w:color="000000" w:sz="12" w:space="0"/>
            </w:tcBorders>
          </w:tcPr>
          <w:p w14:paraId="35D77971">
            <w:pPr>
              <w:spacing w:before="200"/>
              <w:jc w:val="center"/>
              <w:rPr>
                <w:rFonts w:cs="仿宋" w:asciiTheme="minorEastAsia" w:hAnsiTheme="minorEastAsia" w:eastAsiaTheme="minorEastAsia"/>
                <w:spacing w:val="-1"/>
                <w:sz w:val="24"/>
                <w:szCs w:val="24"/>
                <w:lang w:val="zh-CN" w:eastAsia="en-US"/>
              </w:rPr>
            </w:pPr>
          </w:p>
        </w:tc>
      </w:tr>
      <w:tr w14:paraId="176A3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345" w:type="pct"/>
            <w:tcBorders>
              <w:left w:val="single" w:color="000000" w:sz="10" w:space="0"/>
            </w:tcBorders>
          </w:tcPr>
          <w:p w14:paraId="5F9160FB">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6</w:t>
            </w:r>
          </w:p>
        </w:tc>
        <w:tc>
          <w:tcPr>
            <w:tcW w:w="2041" w:type="pct"/>
          </w:tcPr>
          <w:p w14:paraId="279DABBC">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清洁望远镜接收系统上的灰尘，清洁空调滤网</w:t>
            </w:r>
          </w:p>
        </w:tc>
        <w:tc>
          <w:tcPr>
            <w:tcW w:w="1444" w:type="pct"/>
          </w:tcPr>
          <w:p w14:paraId="0E25C463">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9" w:type="pct"/>
            <w:tcBorders>
              <w:right w:val="single" w:color="000000" w:sz="12" w:space="0"/>
            </w:tcBorders>
          </w:tcPr>
          <w:p w14:paraId="51AEFC24">
            <w:pPr>
              <w:spacing w:before="200"/>
              <w:jc w:val="center"/>
              <w:rPr>
                <w:rFonts w:cs="仿宋" w:asciiTheme="minorEastAsia" w:hAnsiTheme="minorEastAsia" w:eastAsiaTheme="minorEastAsia"/>
                <w:spacing w:val="-1"/>
                <w:sz w:val="24"/>
                <w:szCs w:val="24"/>
              </w:rPr>
            </w:pPr>
          </w:p>
        </w:tc>
        <w:tc>
          <w:tcPr>
            <w:tcW w:w="599" w:type="pct"/>
            <w:tcBorders>
              <w:right w:val="single" w:color="000000" w:sz="12" w:space="0"/>
            </w:tcBorders>
          </w:tcPr>
          <w:p w14:paraId="730E7EFF">
            <w:pPr>
              <w:spacing w:before="200"/>
              <w:jc w:val="center"/>
              <w:rPr>
                <w:rFonts w:cs="仿宋" w:asciiTheme="minorEastAsia" w:hAnsiTheme="minorEastAsia" w:eastAsiaTheme="minorEastAsia"/>
                <w:spacing w:val="-1"/>
                <w:sz w:val="24"/>
                <w:szCs w:val="24"/>
              </w:rPr>
            </w:pPr>
          </w:p>
        </w:tc>
      </w:tr>
      <w:tr w14:paraId="53EDD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345" w:type="pct"/>
            <w:tcBorders>
              <w:left w:val="single" w:color="000000" w:sz="10" w:space="0"/>
            </w:tcBorders>
          </w:tcPr>
          <w:p w14:paraId="5FA87EBF">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7</w:t>
            </w:r>
          </w:p>
        </w:tc>
        <w:tc>
          <w:tcPr>
            <w:tcW w:w="2041" w:type="pct"/>
          </w:tcPr>
          <w:p w14:paraId="1E3C71FE">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检查输出能量大小是否正常</w:t>
            </w:r>
          </w:p>
        </w:tc>
        <w:tc>
          <w:tcPr>
            <w:tcW w:w="1444" w:type="pct"/>
          </w:tcPr>
          <w:p w14:paraId="67625C40">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激光器器能量</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出厂报告能量40％</w:t>
            </w:r>
          </w:p>
        </w:tc>
        <w:tc>
          <w:tcPr>
            <w:tcW w:w="569" w:type="pct"/>
            <w:tcBorders>
              <w:right w:val="single" w:color="000000" w:sz="12" w:space="0"/>
            </w:tcBorders>
          </w:tcPr>
          <w:p w14:paraId="6608846B">
            <w:pPr>
              <w:spacing w:before="200"/>
              <w:jc w:val="center"/>
              <w:rPr>
                <w:rFonts w:cs="仿宋" w:asciiTheme="minorEastAsia" w:hAnsiTheme="minorEastAsia" w:eastAsiaTheme="minorEastAsia"/>
                <w:spacing w:val="-1"/>
                <w:sz w:val="24"/>
                <w:szCs w:val="24"/>
                <w:lang w:val="zh-CN"/>
              </w:rPr>
            </w:pPr>
          </w:p>
        </w:tc>
        <w:tc>
          <w:tcPr>
            <w:tcW w:w="599" w:type="pct"/>
            <w:tcBorders>
              <w:right w:val="single" w:color="000000" w:sz="12" w:space="0"/>
            </w:tcBorders>
          </w:tcPr>
          <w:p w14:paraId="0554D713">
            <w:pPr>
              <w:spacing w:before="200"/>
              <w:jc w:val="center"/>
              <w:rPr>
                <w:rFonts w:cs="仿宋" w:asciiTheme="minorEastAsia" w:hAnsiTheme="minorEastAsia" w:eastAsiaTheme="minorEastAsia"/>
                <w:spacing w:val="-1"/>
                <w:sz w:val="24"/>
                <w:szCs w:val="24"/>
                <w:lang w:val="zh-CN"/>
              </w:rPr>
            </w:pPr>
          </w:p>
        </w:tc>
      </w:tr>
      <w:tr w14:paraId="31057D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345" w:type="pct"/>
            <w:tcBorders>
              <w:left w:val="single" w:color="000000" w:sz="10" w:space="0"/>
            </w:tcBorders>
          </w:tcPr>
          <w:p w14:paraId="6006A007">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8</w:t>
            </w:r>
          </w:p>
        </w:tc>
        <w:tc>
          <w:tcPr>
            <w:tcW w:w="2041" w:type="pct"/>
          </w:tcPr>
          <w:p w14:paraId="7386568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检查激光光斑形状和光斑是否正常</w:t>
            </w:r>
          </w:p>
        </w:tc>
        <w:tc>
          <w:tcPr>
            <w:tcW w:w="1444" w:type="pct"/>
          </w:tcPr>
          <w:p w14:paraId="1A07B56B">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光斑圆，信号幅值</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正常幅值50％,探测高度</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2km</w:t>
            </w:r>
          </w:p>
        </w:tc>
        <w:tc>
          <w:tcPr>
            <w:tcW w:w="569" w:type="pct"/>
            <w:tcBorders>
              <w:right w:val="single" w:color="000000" w:sz="12" w:space="0"/>
            </w:tcBorders>
          </w:tcPr>
          <w:p w14:paraId="10BFE052">
            <w:pPr>
              <w:spacing w:before="200"/>
              <w:jc w:val="center"/>
              <w:rPr>
                <w:rFonts w:cs="仿宋" w:asciiTheme="minorEastAsia" w:hAnsiTheme="minorEastAsia" w:eastAsiaTheme="minorEastAsia"/>
                <w:spacing w:val="-1"/>
                <w:sz w:val="24"/>
                <w:szCs w:val="24"/>
                <w:lang w:val="zh-CN"/>
              </w:rPr>
            </w:pPr>
          </w:p>
        </w:tc>
        <w:tc>
          <w:tcPr>
            <w:tcW w:w="599" w:type="pct"/>
            <w:tcBorders>
              <w:right w:val="single" w:color="000000" w:sz="12" w:space="0"/>
            </w:tcBorders>
          </w:tcPr>
          <w:p w14:paraId="40D99875">
            <w:pPr>
              <w:spacing w:before="200"/>
              <w:jc w:val="center"/>
              <w:rPr>
                <w:rFonts w:cs="仿宋" w:asciiTheme="minorEastAsia" w:hAnsiTheme="minorEastAsia" w:eastAsiaTheme="minorEastAsia"/>
                <w:spacing w:val="-1"/>
                <w:sz w:val="24"/>
                <w:szCs w:val="24"/>
                <w:lang w:val="zh-CN"/>
              </w:rPr>
            </w:pPr>
          </w:p>
        </w:tc>
      </w:tr>
      <w:tr w14:paraId="7F845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5000" w:type="pct"/>
            <w:gridSpan w:val="5"/>
            <w:tcBorders>
              <w:left w:val="single" w:color="000000" w:sz="10" w:space="0"/>
              <w:right w:val="single" w:color="000000" w:sz="12" w:space="0"/>
            </w:tcBorders>
          </w:tcPr>
          <w:p w14:paraId="4C5BDD01">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2C3BA5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5000" w:type="pct"/>
            <w:gridSpan w:val="5"/>
            <w:tcBorders>
              <w:left w:val="single" w:color="000000" w:sz="10" w:space="0"/>
              <w:right w:val="single" w:color="000000" w:sz="12" w:space="0"/>
            </w:tcBorders>
          </w:tcPr>
          <w:p w14:paraId="3123882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4AF3B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5000" w:type="pct"/>
            <w:gridSpan w:val="5"/>
            <w:tcBorders>
              <w:left w:val="single" w:color="000000" w:sz="10" w:space="0"/>
              <w:bottom w:val="single" w:color="000000" w:sz="12" w:space="0"/>
              <w:right w:val="single" w:color="000000" w:sz="12" w:space="0"/>
            </w:tcBorders>
          </w:tcPr>
          <w:p w14:paraId="43B379B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34281AAA">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季度工作项目</w:t>
      </w:r>
    </w:p>
    <w:p w14:paraId="24E93314">
      <w:pPr>
        <w:numPr>
          <w:ilvl w:val="0"/>
          <w:numId w:val="0"/>
        </w:numPr>
        <w:spacing w:line="600" w:lineRule="exact"/>
        <w:ind w:firstLine="480" w:firstLineChars="200"/>
        <w:jc w:val="left"/>
        <w:rPr>
          <w:rFonts w:cs="仿宋" w:asciiTheme="minorEastAsia" w:hAnsiTheme="minorEastAsia" w:eastAsiaTheme="minorEastAsia"/>
          <w:sz w:val="24"/>
          <w:szCs w:val="24"/>
          <w:lang w:val="zh-CN"/>
        </w:rPr>
      </w:pPr>
      <w:r>
        <w:rPr>
          <w:rFonts w:cs="仿宋" w:asciiTheme="minorEastAsia" w:hAnsiTheme="minorEastAsia" w:eastAsiaTheme="minorEastAsia"/>
          <w:kern w:val="2"/>
          <w:sz w:val="24"/>
          <w:szCs w:val="24"/>
          <w:lang w:val="zh-CN" w:eastAsia="zh-CN" w:bidi="ar-SA"/>
        </w:rPr>
        <w:t>1）</w:t>
      </w:r>
      <w:r>
        <w:rPr>
          <w:rFonts w:hint="eastAsia" w:cs="仿宋" w:asciiTheme="minorEastAsia" w:hAnsiTheme="minorEastAsia" w:eastAsiaTheme="minorEastAsia"/>
          <w:sz w:val="24"/>
          <w:szCs w:val="24"/>
          <w:lang w:val="zh-CN"/>
        </w:rPr>
        <w:t>每季度进行一次系统光路光斑</w:t>
      </w:r>
      <w:r>
        <w:rPr>
          <w:rFonts w:hint="eastAsia" w:cs="仿宋" w:asciiTheme="minorEastAsia" w:hAnsiTheme="minorEastAsia" w:eastAsiaTheme="minorEastAsia"/>
          <w:sz w:val="24"/>
          <w:szCs w:val="24"/>
        </w:rPr>
        <w:t>检查；光斑不圆，偏大为异常；</w:t>
      </w:r>
    </w:p>
    <w:p w14:paraId="3CA0912F">
      <w:pPr>
        <w:numPr>
          <w:ilvl w:val="0"/>
          <w:numId w:val="0"/>
        </w:numPr>
        <w:spacing w:line="600" w:lineRule="exact"/>
        <w:ind w:firstLine="480" w:firstLineChars="200"/>
        <w:jc w:val="left"/>
        <w:rPr>
          <w:rFonts w:cs="仿宋" w:asciiTheme="minorEastAsia" w:hAnsiTheme="minorEastAsia" w:eastAsiaTheme="minorEastAsia"/>
          <w:sz w:val="24"/>
          <w:szCs w:val="24"/>
          <w:lang w:val="zh-CN"/>
        </w:rPr>
      </w:pPr>
      <w:r>
        <w:rPr>
          <w:rFonts w:cs="仿宋" w:asciiTheme="minorEastAsia" w:hAnsiTheme="minorEastAsia" w:eastAsiaTheme="minorEastAsia"/>
          <w:kern w:val="2"/>
          <w:sz w:val="24"/>
          <w:szCs w:val="24"/>
          <w:lang w:val="zh-CN" w:eastAsia="zh-CN" w:bidi="ar-SA"/>
        </w:rPr>
        <w:t>2）</w:t>
      </w:r>
      <w:r>
        <w:rPr>
          <w:rFonts w:hint="eastAsia" w:cs="仿宋" w:asciiTheme="minorEastAsia" w:hAnsiTheme="minorEastAsia" w:eastAsiaTheme="minorEastAsia"/>
          <w:sz w:val="24"/>
          <w:szCs w:val="24"/>
          <w:lang w:val="zh-CN"/>
        </w:rPr>
        <w:t>激光能量检查；激光器器能量低于出厂报告能量40％为异常；</w:t>
      </w:r>
    </w:p>
    <w:p w14:paraId="724512FE">
      <w:pPr>
        <w:numPr>
          <w:ilvl w:val="0"/>
          <w:numId w:val="0"/>
        </w:numPr>
        <w:spacing w:line="600" w:lineRule="exact"/>
        <w:ind w:firstLine="480" w:firstLineChars="200"/>
        <w:jc w:val="left"/>
        <w:rPr>
          <w:rFonts w:cs="仿宋" w:asciiTheme="minorEastAsia" w:hAnsiTheme="minorEastAsia" w:eastAsiaTheme="minorEastAsia"/>
          <w:sz w:val="24"/>
          <w:szCs w:val="24"/>
          <w:lang w:val="zh-CN"/>
        </w:rPr>
      </w:pPr>
      <w:r>
        <w:rPr>
          <w:rFonts w:cs="仿宋" w:asciiTheme="minorEastAsia" w:hAnsiTheme="minorEastAsia" w:eastAsiaTheme="minorEastAsia"/>
          <w:kern w:val="2"/>
          <w:sz w:val="24"/>
          <w:szCs w:val="24"/>
          <w:lang w:val="zh-CN" w:eastAsia="zh-CN" w:bidi="ar-SA"/>
        </w:rPr>
        <w:t>3）</w:t>
      </w:r>
      <w:r>
        <w:rPr>
          <w:rFonts w:hint="eastAsia" w:cs="仿宋" w:asciiTheme="minorEastAsia" w:hAnsiTheme="minorEastAsia" w:eastAsiaTheme="minorEastAsia"/>
          <w:sz w:val="24"/>
          <w:szCs w:val="24"/>
        </w:rPr>
        <w:t>线</w:t>
      </w:r>
      <w:r>
        <w:rPr>
          <w:rFonts w:hint="eastAsia" w:cs="仿宋" w:asciiTheme="minorEastAsia" w:hAnsiTheme="minorEastAsia" w:eastAsiaTheme="minorEastAsia"/>
          <w:sz w:val="24"/>
          <w:szCs w:val="24"/>
          <w:lang w:val="zh-CN"/>
        </w:rPr>
        <w:t>度</w:t>
      </w:r>
      <w:r>
        <w:rPr>
          <w:rFonts w:hint="eastAsia" w:cs="仿宋" w:asciiTheme="minorEastAsia" w:hAnsiTheme="minorEastAsia" w:eastAsiaTheme="minorEastAsia"/>
          <w:sz w:val="24"/>
          <w:szCs w:val="24"/>
        </w:rPr>
        <w:t>检查；线性度&lt;85%为异常；</w:t>
      </w:r>
    </w:p>
    <w:p w14:paraId="1B78CD62">
      <w:pPr>
        <w:numPr>
          <w:ilvl w:val="0"/>
          <w:numId w:val="0"/>
        </w:numPr>
        <w:spacing w:line="600" w:lineRule="exact"/>
        <w:ind w:firstLine="480" w:firstLineChars="200"/>
        <w:jc w:val="left"/>
        <w:rPr>
          <w:rFonts w:cs="仿宋" w:asciiTheme="minorEastAsia" w:hAnsiTheme="minorEastAsia" w:eastAsiaTheme="minorEastAsia"/>
          <w:sz w:val="24"/>
          <w:szCs w:val="24"/>
          <w:lang w:val="zh-CN"/>
        </w:rPr>
      </w:pPr>
      <w:r>
        <w:rPr>
          <w:rFonts w:cs="仿宋" w:asciiTheme="minorEastAsia" w:hAnsiTheme="minorEastAsia" w:eastAsiaTheme="minorEastAsia"/>
          <w:kern w:val="2"/>
          <w:sz w:val="24"/>
          <w:szCs w:val="24"/>
          <w:lang w:val="zh-CN" w:eastAsia="zh-CN" w:bidi="ar-SA"/>
        </w:rPr>
        <w:t>4）</w:t>
      </w:r>
      <w:r>
        <w:rPr>
          <w:rFonts w:hint="eastAsia" w:cs="仿宋" w:asciiTheme="minorEastAsia" w:hAnsiTheme="minorEastAsia" w:eastAsiaTheme="minorEastAsia"/>
          <w:sz w:val="24"/>
          <w:szCs w:val="24"/>
          <w:lang w:val="zh-CN"/>
        </w:rPr>
        <w:t>接收横截面四象限均匀性</w:t>
      </w:r>
      <w:r>
        <w:rPr>
          <w:rFonts w:hint="eastAsia" w:cs="仿宋" w:asciiTheme="minorEastAsia" w:hAnsiTheme="minorEastAsia" w:eastAsiaTheme="minorEastAsia"/>
          <w:sz w:val="24"/>
          <w:szCs w:val="24"/>
        </w:rPr>
        <w:t>检查；平均相对偏差≥20%为异常；</w:t>
      </w:r>
    </w:p>
    <w:p w14:paraId="50BE3874">
      <w:pPr>
        <w:numPr>
          <w:ilvl w:val="0"/>
          <w:numId w:val="0"/>
        </w:numPr>
        <w:spacing w:line="600" w:lineRule="exact"/>
        <w:ind w:firstLine="480" w:firstLineChars="200"/>
        <w:jc w:val="left"/>
        <w:rPr>
          <w:rFonts w:cs="仿宋" w:asciiTheme="minorEastAsia" w:hAnsiTheme="minorEastAsia" w:eastAsiaTheme="minorEastAsia"/>
          <w:sz w:val="24"/>
          <w:szCs w:val="24"/>
          <w:lang w:val="zh-CN"/>
        </w:rPr>
      </w:pPr>
      <w:r>
        <w:rPr>
          <w:rFonts w:cs="仿宋" w:asciiTheme="minorEastAsia" w:hAnsiTheme="minorEastAsia" w:eastAsiaTheme="minorEastAsia"/>
          <w:kern w:val="2"/>
          <w:sz w:val="24"/>
          <w:szCs w:val="24"/>
          <w:lang w:val="zh-CN" w:eastAsia="zh-CN" w:bidi="ar-SA"/>
        </w:rPr>
        <w:t>5）</w:t>
      </w:r>
      <w:r>
        <w:rPr>
          <w:rFonts w:hint="eastAsia" w:cs="仿宋" w:asciiTheme="minorEastAsia" w:hAnsiTheme="minorEastAsia" w:eastAsiaTheme="minorEastAsia"/>
          <w:sz w:val="24"/>
          <w:szCs w:val="24"/>
          <w:lang w:val="zh-CN"/>
        </w:rPr>
        <w:t>大气瑞利散射信号拟合偏差</w:t>
      </w:r>
      <w:r>
        <w:rPr>
          <w:rFonts w:hint="eastAsia" w:cs="仿宋" w:asciiTheme="minorEastAsia" w:hAnsiTheme="minorEastAsia" w:eastAsiaTheme="minorEastAsia"/>
          <w:sz w:val="24"/>
          <w:szCs w:val="24"/>
        </w:rPr>
        <w:t>检查；斜率偏差≥20%为异常</w:t>
      </w:r>
      <w:r>
        <w:rPr>
          <w:rFonts w:hint="eastAsia" w:cs="仿宋" w:asciiTheme="minorEastAsia" w:hAnsiTheme="minorEastAsia" w:eastAsiaTheme="minorEastAsia"/>
          <w:sz w:val="24"/>
          <w:szCs w:val="24"/>
          <w:lang w:val="zh-CN"/>
        </w:rPr>
        <w:t>；</w:t>
      </w:r>
    </w:p>
    <w:p w14:paraId="622BE922">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6）</w:t>
      </w:r>
      <w:r>
        <w:rPr>
          <w:rFonts w:hint="eastAsia" w:cs="仿宋" w:asciiTheme="minorEastAsia" w:hAnsiTheme="minorEastAsia" w:eastAsiaTheme="minorEastAsia"/>
          <w:sz w:val="24"/>
          <w:szCs w:val="24"/>
          <w:lang w:val="zh-CN"/>
        </w:rPr>
        <w:t>每季度检查更换一次冷却液（仅限水冷激光器）；</w:t>
      </w:r>
    </w:p>
    <w:p w14:paraId="57DB717E">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w:t>
      </w:r>
      <w:r>
        <w:rPr>
          <w:rFonts w:hint="eastAsia" w:cs="仿宋" w:asciiTheme="minorEastAsia" w:hAnsiTheme="minorEastAsia" w:eastAsiaTheme="minorEastAsia"/>
          <w:sz w:val="24"/>
          <w:szCs w:val="24"/>
          <w:lang w:val="zh-CN"/>
        </w:rPr>
        <w:t>每季度至少检查一次雷达数据保存所在磁盘的剩余空间，及时备份雷达数据；</w:t>
      </w:r>
      <w:r>
        <w:rPr>
          <w:rFonts w:hint="eastAsia" w:cs="仿宋" w:asciiTheme="minorEastAsia" w:hAnsiTheme="minorEastAsia" w:eastAsiaTheme="minorEastAsia"/>
          <w:sz w:val="24"/>
          <w:szCs w:val="24"/>
        </w:rPr>
        <w:t>数据磁盘空间小于5GB为异常。</w:t>
      </w:r>
    </w:p>
    <w:p w14:paraId="25ACE547">
      <w:pPr>
        <w:spacing w:before="79"/>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 4每季度运维内容</w:t>
      </w:r>
    </w:p>
    <w:tbl>
      <w:tblPr>
        <w:tblStyle w:val="10"/>
        <w:tblW w:w="4975"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9"/>
        <w:gridCol w:w="4382"/>
        <w:gridCol w:w="3099"/>
        <w:gridCol w:w="1221"/>
        <w:gridCol w:w="1305"/>
      </w:tblGrid>
      <w:tr w14:paraId="3FA53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5000" w:type="pct"/>
            <w:gridSpan w:val="5"/>
            <w:tcBorders>
              <w:top w:val="single" w:color="000000" w:sz="12" w:space="0"/>
              <w:left w:val="single" w:color="000000" w:sz="10" w:space="0"/>
              <w:right w:val="single" w:color="000000" w:sz="12" w:space="0"/>
            </w:tcBorders>
          </w:tcPr>
          <w:p w14:paraId="366FAABA">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779704D0">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38D9C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344" w:type="pct"/>
            <w:vMerge w:val="restart"/>
            <w:tcBorders>
              <w:left w:val="single" w:color="000000" w:sz="10" w:space="0"/>
              <w:bottom w:val="nil"/>
            </w:tcBorders>
          </w:tcPr>
          <w:p w14:paraId="7C3A31D9">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277C4670">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655" w:type="pct"/>
            <w:gridSpan w:val="4"/>
            <w:tcBorders>
              <w:right w:val="single" w:color="000000" w:sz="12" w:space="0"/>
            </w:tcBorders>
          </w:tcPr>
          <w:p w14:paraId="0CBD3350">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72DAC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344" w:type="pct"/>
            <w:vMerge w:val="continue"/>
            <w:tcBorders>
              <w:top w:val="nil"/>
              <w:left w:val="single" w:color="000000" w:sz="10" w:space="0"/>
              <w:bottom w:val="nil"/>
            </w:tcBorders>
          </w:tcPr>
          <w:p w14:paraId="06E03097">
            <w:pPr>
              <w:spacing w:before="200"/>
              <w:rPr>
                <w:rFonts w:cs="仿宋" w:asciiTheme="minorEastAsia" w:hAnsiTheme="minorEastAsia" w:eastAsiaTheme="minorEastAsia"/>
                <w:spacing w:val="-1"/>
                <w:sz w:val="24"/>
                <w:szCs w:val="24"/>
                <w:lang w:val="zh-CN"/>
              </w:rPr>
            </w:pPr>
          </w:p>
        </w:tc>
        <w:tc>
          <w:tcPr>
            <w:tcW w:w="4655" w:type="pct"/>
            <w:gridSpan w:val="4"/>
            <w:tcBorders>
              <w:right w:val="single" w:color="000000" w:sz="12" w:space="0"/>
            </w:tcBorders>
          </w:tcPr>
          <w:p w14:paraId="623110F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0C3F6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344" w:type="pct"/>
            <w:vMerge w:val="continue"/>
            <w:tcBorders>
              <w:top w:val="nil"/>
              <w:left w:val="single" w:color="000000" w:sz="10" w:space="0"/>
            </w:tcBorders>
          </w:tcPr>
          <w:p w14:paraId="507D521C">
            <w:pPr>
              <w:spacing w:before="200"/>
              <w:rPr>
                <w:rFonts w:cs="仿宋" w:asciiTheme="minorEastAsia" w:hAnsiTheme="minorEastAsia" w:eastAsiaTheme="minorEastAsia"/>
                <w:spacing w:val="-1"/>
                <w:sz w:val="24"/>
                <w:szCs w:val="24"/>
                <w:lang w:val="zh-CN"/>
              </w:rPr>
            </w:pPr>
          </w:p>
        </w:tc>
        <w:tc>
          <w:tcPr>
            <w:tcW w:w="4655" w:type="pct"/>
            <w:gridSpan w:val="4"/>
            <w:tcBorders>
              <w:right w:val="single" w:color="000000" w:sz="12" w:space="0"/>
            </w:tcBorders>
          </w:tcPr>
          <w:p w14:paraId="30C69BD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515E3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44" w:type="pct"/>
            <w:tcBorders>
              <w:left w:val="single" w:color="000000" w:sz="10" w:space="0"/>
            </w:tcBorders>
          </w:tcPr>
          <w:p w14:paraId="357A7958">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2039" w:type="pct"/>
          </w:tcPr>
          <w:p w14:paraId="43F9DDE4">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2" w:type="pct"/>
          </w:tcPr>
          <w:p w14:paraId="6DBA94A3">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68" w:type="pct"/>
            <w:tcBorders>
              <w:right w:val="single" w:color="000000" w:sz="12" w:space="0"/>
            </w:tcBorders>
          </w:tcPr>
          <w:p w14:paraId="3E278D3D">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604" w:type="pct"/>
            <w:tcBorders>
              <w:right w:val="single" w:color="000000" w:sz="12" w:space="0"/>
            </w:tcBorders>
          </w:tcPr>
          <w:p w14:paraId="7AE3C2D9">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410B3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344" w:type="pct"/>
            <w:tcBorders>
              <w:left w:val="single" w:color="000000" w:sz="10" w:space="0"/>
            </w:tcBorders>
          </w:tcPr>
          <w:p w14:paraId="6D653D62">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2039" w:type="pct"/>
          </w:tcPr>
          <w:p w14:paraId="039CAD3B">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系统光路光斑检查</w:t>
            </w:r>
          </w:p>
        </w:tc>
        <w:tc>
          <w:tcPr>
            <w:tcW w:w="1442" w:type="pct"/>
          </w:tcPr>
          <w:p w14:paraId="2B949BBC">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光斑圆，小</w:t>
            </w:r>
          </w:p>
        </w:tc>
        <w:tc>
          <w:tcPr>
            <w:tcW w:w="568" w:type="pct"/>
            <w:tcBorders>
              <w:right w:val="single" w:color="000000" w:sz="12" w:space="0"/>
            </w:tcBorders>
          </w:tcPr>
          <w:p w14:paraId="711190E7">
            <w:pPr>
              <w:spacing w:before="200"/>
              <w:rPr>
                <w:rFonts w:cs="仿宋" w:asciiTheme="minorEastAsia" w:hAnsiTheme="minorEastAsia" w:eastAsiaTheme="minorEastAsia"/>
                <w:spacing w:val="-1"/>
                <w:sz w:val="24"/>
                <w:szCs w:val="24"/>
                <w:lang w:val="zh-CN"/>
              </w:rPr>
            </w:pPr>
          </w:p>
        </w:tc>
        <w:tc>
          <w:tcPr>
            <w:tcW w:w="604" w:type="pct"/>
            <w:tcBorders>
              <w:right w:val="single" w:color="000000" w:sz="12" w:space="0"/>
            </w:tcBorders>
          </w:tcPr>
          <w:p w14:paraId="6D8A865D">
            <w:pPr>
              <w:spacing w:before="200"/>
              <w:rPr>
                <w:rFonts w:cs="仿宋" w:asciiTheme="minorEastAsia" w:hAnsiTheme="minorEastAsia" w:eastAsiaTheme="minorEastAsia"/>
                <w:spacing w:val="-1"/>
                <w:sz w:val="24"/>
                <w:szCs w:val="24"/>
                <w:lang w:val="zh-CN"/>
              </w:rPr>
            </w:pPr>
          </w:p>
        </w:tc>
      </w:tr>
      <w:tr w14:paraId="7A2A4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344" w:type="pct"/>
            <w:tcBorders>
              <w:left w:val="single" w:color="000000" w:sz="10" w:space="0"/>
            </w:tcBorders>
          </w:tcPr>
          <w:p w14:paraId="15633B5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2039" w:type="pct"/>
          </w:tcPr>
          <w:p w14:paraId="7561AFEE">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激光能量检查</w:t>
            </w:r>
          </w:p>
        </w:tc>
        <w:tc>
          <w:tcPr>
            <w:tcW w:w="1442" w:type="pct"/>
          </w:tcPr>
          <w:p w14:paraId="46A2B356">
            <w:pPr>
              <w:spacing w:before="200"/>
              <w:ind w:firstLine="238" w:firstLineChars="1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激光器能量</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出厂报告能量40％</w:t>
            </w:r>
          </w:p>
        </w:tc>
        <w:tc>
          <w:tcPr>
            <w:tcW w:w="568" w:type="pct"/>
            <w:tcBorders>
              <w:right w:val="single" w:color="000000" w:sz="12" w:space="0"/>
            </w:tcBorders>
          </w:tcPr>
          <w:p w14:paraId="61406848">
            <w:pPr>
              <w:spacing w:before="200"/>
              <w:rPr>
                <w:rFonts w:cs="仿宋" w:asciiTheme="minorEastAsia" w:hAnsiTheme="minorEastAsia" w:eastAsiaTheme="minorEastAsia"/>
                <w:spacing w:val="-1"/>
                <w:sz w:val="24"/>
                <w:szCs w:val="24"/>
                <w:lang w:val="zh-CN"/>
              </w:rPr>
            </w:pPr>
          </w:p>
        </w:tc>
        <w:tc>
          <w:tcPr>
            <w:tcW w:w="604" w:type="pct"/>
            <w:tcBorders>
              <w:right w:val="single" w:color="000000" w:sz="12" w:space="0"/>
            </w:tcBorders>
          </w:tcPr>
          <w:p w14:paraId="775994F2">
            <w:pPr>
              <w:spacing w:before="200"/>
              <w:rPr>
                <w:rFonts w:cs="仿宋" w:asciiTheme="minorEastAsia" w:hAnsiTheme="minorEastAsia" w:eastAsiaTheme="minorEastAsia"/>
                <w:spacing w:val="-1"/>
                <w:sz w:val="24"/>
                <w:szCs w:val="24"/>
                <w:lang w:val="zh-CN"/>
              </w:rPr>
            </w:pPr>
          </w:p>
        </w:tc>
      </w:tr>
      <w:tr w14:paraId="1B40A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44" w:type="pct"/>
            <w:tcBorders>
              <w:left w:val="single" w:color="000000" w:sz="10" w:space="0"/>
            </w:tcBorders>
          </w:tcPr>
          <w:p w14:paraId="0057BCF7">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2039" w:type="pct"/>
          </w:tcPr>
          <w:p w14:paraId="0BDFE116">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线度检查</w:t>
            </w:r>
          </w:p>
        </w:tc>
        <w:tc>
          <w:tcPr>
            <w:tcW w:w="1442" w:type="pct"/>
          </w:tcPr>
          <w:p w14:paraId="18AF5490">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线性度≥85%</w:t>
            </w:r>
          </w:p>
        </w:tc>
        <w:tc>
          <w:tcPr>
            <w:tcW w:w="568" w:type="pct"/>
            <w:tcBorders>
              <w:right w:val="single" w:color="000000" w:sz="12" w:space="0"/>
            </w:tcBorders>
          </w:tcPr>
          <w:p w14:paraId="29BEF03F">
            <w:pPr>
              <w:spacing w:before="200"/>
              <w:rPr>
                <w:rFonts w:cs="仿宋" w:asciiTheme="minorEastAsia" w:hAnsiTheme="minorEastAsia" w:eastAsiaTheme="minorEastAsia"/>
                <w:spacing w:val="-1"/>
                <w:sz w:val="24"/>
                <w:szCs w:val="24"/>
                <w:lang w:val="zh-CN" w:eastAsia="en-US"/>
              </w:rPr>
            </w:pPr>
          </w:p>
        </w:tc>
        <w:tc>
          <w:tcPr>
            <w:tcW w:w="604" w:type="pct"/>
            <w:tcBorders>
              <w:right w:val="single" w:color="000000" w:sz="12" w:space="0"/>
            </w:tcBorders>
          </w:tcPr>
          <w:p w14:paraId="43AEF083">
            <w:pPr>
              <w:spacing w:before="200"/>
              <w:rPr>
                <w:rFonts w:cs="仿宋" w:asciiTheme="minorEastAsia" w:hAnsiTheme="minorEastAsia" w:eastAsiaTheme="minorEastAsia"/>
                <w:spacing w:val="-1"/>
                <w:sz w:val="24"/>
                <w:szCs w:val="24"/>
                <w:lang w:val="zh-CN" w:eastAsia="en-US"/>
              </w:rPr>
            </w:pPr>
          </w:p>
        </w:tc>
      </w:tr>
      <w:tr w14:paraId="6C7EA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344" w:type="pct"/>
            <w:tcBorders>
              <w:left w:val="single" w:color="000000" w:sz="10" w:space="0"/>
            </w:tcBorders>
          </w:tcPr>
          <w:p w14:paraId="1E0D4DC3">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2039" w:type="pct"/>
          </w:tcPr>
          <w:p w14:paraId="1FD22471">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接收横截面四象限均匀性检查</w:t>
            </w:r>
          </w:p>
        </w:tc>
        <w:tc>
          <w:tcPr>
            <w:tcW w:w="1442" w:type="pct"/>
          </w:tcPr>
          <w:p w14:paraId="4F7AEA9B">
            <w:pPr>
              <w:spacing w:before="200"/>
              <w:ind w:firstLine="238" w:firstLineChars="1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平均相对偏差</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eastAsia="en-US"/>
              </w:rPr>
              <w:t>20%</w:t>
            </w:r>
          </w:p>
        </w:tc>
        <w:tc>
          <w:tcPr>
            <w:tcW w:w="568" w:type="pct"/>
            <w:tcBorders>
              <w:right w:val="single" w:color="000000" w:sz="12" w:space="0"/>
            </w:tcBorders>
          </w:tcPr>
          <w:p w14:paraId="0F1DE84D">
            <w:pPr>
              <w:spacing w:before="200"/>
              <w:rPr>
                <w:rFonts w:cs="仿宋" w:asciiTheme="minorEastAsia" w:hAnsiTheme="minorEastAsia" w:eastAsiaTheme="minorEastAsia"/>
                <w:spacing w:val="-1"/>
                <w:sz w:val="24"/>
                <w:szCs w:val="24"/>
                <w:lang w:val="zh-CN" w:eastAsia="en-US"/>
              </w:rPr>
            </w:pPr>
          </w:p>
        </w:tc>
        <w:tc>
          <w:tcPr>
            <w:tcW w:w="604" w:type="pct"/>
            <w:tcBorders>
              <w:right w:val="single" w:color="000000" w:sz="12" w:space="0"/>
            </w:tcBorders>
          </w:tcPr>
          <w:p w14:paraId="12CF35AD">
            <w:pPr>
              <w:spacing w:before="200"/>
              <w:rPr>
                <w:rFonts w:cs="仿宋" w:asciiTheme="minorEastAsia" w:hAnsiTheme="minorEastAsia" w:eastAsiaTheme="minorEastAsia"/>
                <w:spacing w:val="-1"/>
                <w:sz w:val="24"/>
                <w:szCs w:val="24"/>
                <w:lang w:val="zh-CN" w:eastAsia="en-US"/>
              </w:rPr>
            </w:pPr>
          </w:p>
        </w:tc>
      </w:tr>
      <w:tr w14:paraId="3097C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344" w:type="pct"/>
            <w:tcBorders>
              <w:left w:val="single" w:color="000000" w:sz="10" w:space="0"/>
            </w:tcBorders>
          </w:tcPr>
          <w:p w14:paraId="660708B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5</w:t>
            </w:r>
          </w:p>
        </w:tc>
        <w:tc>
          <w:tcPr>
            <w:tcW w:w="2039" w:type="pct"/>
          </w:tcPr>
          <w:p w14:paraId="65B5579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大气瑞利散射信号拟合偏差检查</w:t>
            </w:r>
          </w:p>
        </w:tc>
        <w:tc>
          <w:tcPr>
            <w:tcW w:w="1442" w:type="pct"/>
          </w:tcPr>
          <w:p w14:paraId="13E690A0">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斜率偏差</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eastAsia="en-US"/>
              </w:rPr>
              <w:t>20%</w:t>
            </w:r>
          </w:p>
        </w:tc>
        <w:tc>
          <w:tcPr>
            <w:tcW w:w="568" w:type="pct"/>
            <w:tcBorders>
              <w:right w:val="single" w:color="000000" w:sz="12" w:space="0"/>
            </w:tcBorders>
          </w:tcPr>
          <w:p w14:paraId="536D07C7">
            <w:pPr>
              <w:spacing w:before="200"/>
              <w:rPr>
                <w:rFonts w:cs="仿宋" w:asciiTheme="minorEastAsia" w:hAnsiTheme="minorEastAsia" w:eastAsiaTheme="minorEastAsia"/>
                <w:spacing w:val="-1"/>
                <w:sz w:val="24"/>
                <w:szCs w:val="24"/>
                <w:lang w:val="zh-CN" w:eastAsia="en-US"/>
              </w:rPr>
            </w:pPr>
          </w:p>
        </w:tc>
        <w:tc>
          <w:tcPr>
            <w:tcW w:w="604" w:type="pct"/>
            <w:tcBorders>
              <w:right w:val="single" w:color="000000" w:sz="12" w:space="0"/>
            </w:tcBorders>
          </w:tcPr>
          <w:p w14:paraId="5217CDB6">
            <w:pPr>
              <w:spacing w:before="200"/>
              <w:rPr>
                <w:rFonts w:cs="仿宋" w:asciiTheme="minorEastAsia" w:hAnsiTheme="minorEastAsia" w:eastAsiaTheme="minorEastAsia"/>
                <w:spacing w:val="-1"/>
                <w:sz w:val="24"/>
                <w:szCs w:val="24"/>
                <w:lang w:val="zh-CN" w:eastAsia="en-US"/>
              </w:rPr>
            </w:pPr>
          </w:p>
        </w:tc>
      </w:tr>
      <w:tr w14:paraId="606BE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344" w:type="pct"/>
            <w:tcBorders>
              <w:left w:val="single" w:color="000000" w:sz="10" w:space="0"/>
            </w:tcBorders>
          </w:tcPr>
          <w:p w14:paraId="0C3FF0F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6</w:t>
            </w:r>
          </w:p>
        </w:tc>
        <w:tc>
          <w:tcPr>
            <w:tcW w:w="2039" w:type="pct"/>
          </w:tcPr>
          <w:p w14:paraId="6FAC81A1">
            <w:pPr>
              <w:spacing w:before="200"/>
              <w:jc w:val="center"/>
              <w:rPr>
                <w:rFonts w:cs="仿宋" w:asciiTheme="minorEastAsia" w:hAnsiTheme="minorEastAsia" w:eastAsiaTheme="minorEastAsia"/>
                <w:spacing w:val="-1"/>
                <w:sz w:val="24"/>
                <w:szCs w:val="24"/>
                <w:lang w:eastAsia="en-US"/>
              </w:rPr>
            </w:pPr>
            <w:r>
              <w:rPr>
                <w:rFonts w:hint="eastAsia" w:cs="仿宋" w:asciiTheme="minorEastAsia" w:hAnsiTheme="minorEastAsia" w:eastAsiaTheme="minorEastAsia"/>
                <w:spacing w:val="-1"/>
                <w:sz w:val="24"/>
                <w:szCs w:val="24"/>
                <w:lang w:eastAsia="en-US"/>
              </w:rPr>
              <w:t>检查更换一次冷却液</w:t>
            </w:r>
          </w:p>
        </w:tc>
        <w:tc>
          <w:tcPr>
            <w:tcW w:w="1442" w:type="pct"/>
          </w:tcPr>
          <w:p w14:paraId="013E7388">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8" w:type="pct"/>
            <w:tcBorders>
              <w:right w:val="single" w:color="000000" w:sz="12" w:space="0"/>
            </w:tcBorders>
          </w:tcPr>
          <w:p w14:paraId="20904A35">
            <w:pPr>
              <w:spacing w:before="200"/>
              <w:rPr>
                <w:rFonts w:cs="仿宋" w:asciiTheme="minorEastAsia" w:hAnsiTheme="minorEastAsia" w:eastAsiaTheme="minorEastAsia"/>
                <w:spacing w:val="-1"/>
                <w:sz w:val="24"/>
                <w:szCs w:val="24"/>
                <w:lang w:val="zh-CN" w:eastAsia="en-US"/>
              </w:rPr>
            </w:pPr>
          </w:p>
        </w:tc>
        <w:tc>
          <w:tcPr>
            <w:tcW w:w="604" w:type="pct"/>
            <w:tcBorders>
              <w:right w:val="single" w:color="000000" w:sz="12" w:space="0"/>
            </w:tcBorders>
          </w:tcPr>
          <w:p w14:paraId="0B97BBC7">
            <w:pPr>
              <w:spacing w:before="200"/>
              <w:rPr>
                <w:rFonts w:cs="仿宋" w:asciiTheme="minorEastAsia" w:hAnsiTheme="minorEastAsia" w:eastAsiaTheme="minorEastAsia"/>
                <w:spacing w:val="-1"/>
                <w:sz w:val="24"/>
                <w:szCs w:val="24"/>
                <w:lang w:val="zh-CN" w:eastAsia="en-US"/>
              </w:rPr>
            </w:pPr>
          </w:p>
        </w:tc>
      </w:tr>
      <w:tr w14:paraId="69F8C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344" w:type="pct"/>
            <w:tcBorders>
              <w:left w:val="single" w:color="000000" w:sz="10" w:space="0"/>
            </w:tcBorders>
          </w:tcPr>
          <w:p w14:paraId="222FB418">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7</w:t>
            </w:r>
          </w:p>
        </w:tc>
        <w:tc>
          <w:tcPr>
            <w:tcW w:w="2039" w:type="pct"/>
          </w:tcPr>
          <w:p w14:paraId="32C7E35E">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雷达数据保存所在磁盘的剩余空间检查</w:t>
            </w:r>
          </w:p>
        </w:tc>
        <w:tc>
          <w:tcPr>
            <w:tcW w:w="1442" w:type="pct"/>
          </w:tcPr>
          <w:p w14:paraId="6C09148B">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数据磁盘空间</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5GB</w:t>
            </w:r>
          </w:p>
        </w:tc>
        <w:tc>
          <w:tcPr>
            <w:tcW w:w="568" w:type="pct"/>
            <w:tcBorders>
              <w:right w:val="single" w:color="000000" w:sz="12" w:space="0"/>
            </w:tcBorders>
          </w:tcPr>
          <w:p w14:paraId="4C71E5FB">
            <w:pPr>
              <w:spacing w:before="200"/>
              <w:rPr>
                <w:rFonts w:cs="仿宋" w:asciiTheme="minorEastAsia" w:hAnsiTheme="minorEastAsia" w:eastAsiaTheme="minorEastAsia"/>
                <w:spacing w:val="-1"/>
                <w:sz w:val="24"/>
                <w:szCs w:val="24"/>
                <w:lang w:val="zh-CN"/>
              </w:rPr>
            </w:pPr>
          </w:p>
        </w:tc>
        <w:tc>
          <w:tcPr>
            <w:tcW w:w="604" w:type="pct"/>
            <w:tcBorders>
              <w:right w:val="single" w:color="000000" w:sz="12" w:space="0"/>
            </w:tcBorders>
          </w:tcPr>
          <w:p w14:paraId="485A3C33">
            <w:pPr>
              <w:spacing w:before="200"/>
              <w:rPr>
                <w:rFonts w:cs="仿宋" w:asciiTheme="minorEastAsia" w:hAnsiTheme="minorEastAsia" w:eastAsiaTheme="minorEastAsia"/>
                <w:spacing w:val="-1"/>
                <w:sz w:val="24"/>
                <w:szCs w:val="24"/>
                <w:lang w:val="zh-CN"/>
              </w:rPr>
            </w:pPr>
          </w:p>
        </w:tc>
      </w:tr>
      <w:tr w14:paraId="1177C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 w:hRule="atLeast"/>
        </w:trPr>
        <w:tc>
          <w:tcPr>
            <w:tcW w:w="5000" w:type="pct"/>
            <w:gridSpan w:val="5"/>
            <w:tcBorders>
              <w:left w:val="single" w:color="000000" w:sz="10" w:space="0"/>
              <w:right w:val="single" w:color="000000" w:sz="12" w:space="0"/>
            </w:tcBorders>
          </w:tcPr>
          <w:p w14:paraId="72353DD3">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468D3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5000" w:type="pct"/>
            <w:gridSpan w:val="5"/>
            <w:tcBorders>
              <w:left w:val="single" w:color="000000" w:sz="10" w:space="0"/>
              <w:right w:val="single" w:color="000000" w:sz="12" w:space="0"/>
            </w:tcBorders>
          </w:tcPr>
          <w:p w14:paraId="375BF9F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4CE43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5000" w:type="pct"/>
            <w:gridSpan w:val="5"/>
            <w:tcBorders>
              <w:left w:val="single" w:color="000000" w:sz="10" w:space="0"/>
              <w:bottom w:val="single" w:color="000000" w:sz="12" w:space="0"/>
              <w:right w:val="single" w:color="000000" w:sz="12" w:space="0"/>
            </w:tcBorders>
          </w:tcPr>
          <w:p w14:paraId="602F6B32">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2CEA8F9F">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年度</w:t>
      </w:r>
      <w:r>
        <w:rPr>
          <w:rFonts w:hint="eastAsia" w:cs="仿宋" w:asciiTheme="minorEastAsia" w:hAnsiTheme="minorEastAsia" w:eastAsiaTheme="minorEastAsia"/>
          <w:sz w:val="24"/>
          <w:szCs w:val="24"/>
          <w:lang w:val="zh-CN"/>
        </w:rPr>
        <w:t>工作项目</w:t>
      </w:r>
    </w:p>
    <w:p w14:paraId="0FE5AEC9">
      <w:pPr>
        <w:numPr>
          <w:ilvl w:val="0"/>
          <w:numId w:val="1"/>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检查激光器输出能量及稳定性</w:t>
      </w:r>
      <w:r>
        <w:rPr>
          <w:rFonts w:hint="eastAsia" w:cs="仿宋" w:asciiTheme="minorEastAsia" w:hAnsiTheme="minorEastAsia" w:eastAsiaTheme="minorEastAsia"/>
          <w:sz w:val="24"/>
          <w:szCs w:val="24"/>
        </w:rPr>
        <w:t>是否正常</w:t>
      </w:r>
      <w:r>
        <w:rPr>
          <w:rFonts w:hint="eastAsia" w:cs="仿宋" w:asciiTheme="minorEastAsia" w:hAnsiTheme="minorEastAsia" w:eastAsiaTheme="minorEastAsia"/>
          <w:sz w:val="24"/>
          <w:szCs w:val="24"/>
          <w:lang w:val="zh-CN"/>
        </w:rPr>
        <w:t>，</w:t>
      </w:r>
      <w:r>
        <w:rPr>
          <w:rFonts w:hint="eastAsia" w:cs="仿宋" w:asciiTheme="minorEastAsia" w:hAnsiTheme="minorEastAsia" w:eastAsiaTheme="minorEastAsia"/>
          <w:sz w:val="24"/>
          <w:szCs w:val="24"/>
        </w:rPr>
        <w:t>对性能不足的激光器进行更换</w:t>
      </w:r>
      <w:r>
        <w:rPr>
          <w:rFonts w:hint="eastAsia" w:cs="仿宋" w:asciiTheme="minorEastAsia" w:hAnsiTheme="minorEastAsia" w:eastAsiaTheme="minorEastAsia"/>
          <w:sz w:val="24"/>
          <w:szCs w:val="24"/>
          <w:lang w:val="zh-CN"/>
        </w:rPr>
        <w:t>。激光器器能量低于出厂报告能量40％为异常；</w:t>
      </w:r>
    </w:p>
    <w:p w14:paraId="7FF6AA8C">
      <w:pPr>
        <w:numPr>
          <w:ilvl w:val="0"/>
          <w:numId w:val="1"/>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进行年度激光器校准和光路校准。</w:t>
      </w:r>
      <w:r>
        <w:rPr>
          <w:rFonts w:hint="eastAsia" w:cs="仿宋" w:asciiTheme="minorEastAsia" w:hAnsiTheme="minorEastAsia" w:eastAsiaTheme="minorEastAsia"/>
          <w:sz w:val="24"/>
          <w:szCs w:val="24"/>
        </w:rPr>
        <w:t>有效探测距离小于2KM为异常；</w:t>
      </w:r>
    </w:p>
    <w:p w14:paraId="7D942163">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3）对仪器进行一次预防性维护，对系统进行检查与清洁，更换必要的耗材与配件。保养后，对仪器进行全面校准与检查；</w:t>
      </w:r>
    </w:p>
    <w:p w14:paraId="45DE3CF3">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4）至少更换一次冷却水滤芯；</w:t>
      </w:r>
    </w:p>
    <w:p w14:paraId="1647BDBD">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5）检查扩束镜与反射镜是否有损伤情况；扩束镜裂痕，反射镜有明显痕迹为异常；</w:t>
      </w:r>
    </w:p>
    <w:p w14:paraId="098DF764">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6）若闪光灯不满足监测要求更换闪光灯；激光器能量低于40％且有效探测距离低于2KM为异常。</w:t>
      </w:r>
    </w:p>
    <w:p w14:paraId="23C9A4BD">
      <w:pPr>
        <w:numPr>
          <w:ilvl w:val="1"/>
          <w:numId w:val="0"/>
        </w:numPr>
        <w:spacing w:line="600" w:lineRule="exact"/>
        <w:ind w:firstLine="480" w:firstLineChars="200"/>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表 </w:t>
      </w:r>
      <w:r>
        <w:rPr>
          <w:rFonts w:hint="eastAsia" w:cs="仿宋" w:asciiTheme="minorEastAsia" w:hAnsiTheme="minorEastAsia" w:eastAsiaTheme="minorEastAsia"/>
          <w:sz w:val="24"/>
          <w:szCs w:val="24"/>
        </w:rPr>
        <w:fldChar w:fldCharType="begin"/>
      </w:r>
      <w:r>
        <w:rPr>
          <w:rFonts w:hint="eastAsia" w:cs="仿宋" w:asciiTheme="minorEastAsia" w:hAnsiTheme="minorEastAsia" w:eastAsiaTheme="minorEastAsia"/>
          <w:sz w:val="24"/>
          <w:szCs w:val="24"/>
        </w:rPr>
        <w:instrText xml:space="preserve"> SEQ 表 \* ARABIC </w:instrText>
      </w:r>
      <w:r>
        <w:rPr>
          <w:rFonts w:hint="eastAsia" w:cs="仿宋" w:asciiTheme="minorEastAsia" w:hAnsiTheme="minorEastAsia" w:eastAsiaTheme="minorEastAsia"/>
          <w:sz w:val="24"/>
          <w:szCs w:val="24"/>
        </w:rPr>
        <w:fldChar w:fldCharType="separate"/>
      </w:r>
      <w:r>
        <w:rPr>
          <w:rFonts w:hint="eastAsia" w:cs="仿宋" w:asciiTheme="minorEastAsia" w:hAnsiTheme="minorEastAsia" w:eastAsiaTheme="minorEastAsia"/>
          <w:sz w:val="24"/>
          <w:szCs w:val="24"/>
        </w:rPr>
        <w:t>5</w:t>
      </w:r>
      <w:r>
        <w:rPr>
          <w:rFonts w:hint="eastAsia" w:cs="仿宋" w:asciiTheme="minorEastAsia" w:hAnsiTheme="minorEastAsia" w:eastAsiaTheme="minorEastAsia"/>
          <w:sz w:val="24"/>
          <w:szCs w:val="24"/>
        </w:rPr>
        <w:fldChar w:fldCharType="end"/>
      </w:r>
      <w:r>
        <w:rPr>
          <w:rFonts w:hint="eastAsia" w:cs="仿宋" w:asciiTheme="minorEastAsia" w:hAnsiTheme="minorEastAsia" w:eastAsiaTheme="minorEastAsia"/>
          <w:sz w:val="24"/>
          <w:szCs w:val="24"/>
        </w:rPr>
        <w:t xml:space="preserve"> 每年度运维内容</w:t>
      </w:r>
    </w:p>
    <w:tbl>
      <w:tblPr>
        <w:tblStyle w:val="10"/>
        <w:tblW w:w="4966"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3"/>
        <w:gridCol w:w="4372"/>
        <w:gridCol w:w="3094"/>
        <w:gridCol w:w="1219"/>
        <w:gridCol w:w="1309"/>
      </w:tblGrid>
      <w:tr w14:paraId="0F2CB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 w:hRule="atLeast"/>
        </w:trPr>
        <w:tc>
          <w:tcPr>
            <w:tcW w:w="5000" w:type="pct"/>
            <w:gridSpan w:val="5"/>
            <w:tcBorders>
              <w:top w:val="single" w:color="000000" w:sz="12" w:space="0"/>
              <w:left w:val="single" w:color="000000" w:sz="10" w:space="0"/>
              <w:right w:val="single" w:color="000000" w:sz="12" w:space="0"/>
            </w:tcBorders>
          </w:tcPr>
          <w:p w14:paraId="75FD8BB6">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57338243">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455C7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342" w:type="pct"/>
            <w:vMerge w:val="restart"/>
            <w:tcBorders>
              <w:left w:val="single" w:color="000000" w:sz="10" w:space="0"/>
              <w:bottom w:val="nil"/>
            </w:tcBorders>
          </w:tcPr>
          <w:p w14:paraId="0CB887B0">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50972AA3">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657" w:type="pct"/>
            <w:gridSpan w:val="4"/>
            <w:tcBorders>
              <w:right w:val="single" w:color="000000" w:sz="12" w:space="0"/>
            </w:tcBorders>
          </w:tcPr>
          <w:p w14:paraId="7E04710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5F6A49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342" w:type="pct"/>
            <w:vMerge w:val="continue"/>
            <w:tcBorders>
              <w:top w:val="nil"/>
              <w:left w:val="single" w:color="000000" w:sz="10" w:space="0"/>
              <w:bottom w:val="nil"/>
            </w:tcBorders>
          </w:tcPr>
          <w:p w14:paraId="6345CE75">
            <w:pPr>
              <w:spacing w:before="200"/>
              <w:rPr>
                <w:rFonts w:cs="仿宋" w:asciiTheme="minorEastAsia" w:hAnsiTheme="minorEastAsia" w:eastAsiaTheme="minorEastAsia"/>
                <w:spacing w:val="-1"/>
                <w:sz w:val="24"/>
                <w:szCs w:val="24"/>
                <w:lang w:val="zh-CN"/>
              </w:rPr>
            </w:pPr>
          </w:p>
        </w:tc>
        <w:tc>
          <w:tcPr>
            <w:tcW w:w="4657" w:type="pct"/>
            <w:gridSpan w:val="4"/>
            <w:tcBorders>
              <w:right w:val="single" w:color="000000" w:sz="12" w:space="0"/>
            </w:tcBorders>
          </w:tcPr>
          <w:p w14:paraId="3A19B7FE">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259CA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342" w:type="pct"/>
            <w:vMerge w:val="continue"/>
            <w:tcBorders>
              <w:top w:val="nil"/>
              <w:left w:val="single" w:color="000000" w:sz="10" w:space="0"/>
            </w:tcBorders>
          </w:tcPr>
          <w:p w14:paraId="45BB0459">
            <w:pPr>
              <w:spacing w:before="200"/>
              <w:rPr>
                <w:rFonts w:cs="仿宋" w:asciiTheme="minorEastAsia" w:hAnsiTheme="minorEastAsia" w:eastAsiaTheme="minorEastAsia"/>
                <w:spacing w:val="-1"/>
                <w:sz w:val="24"/>
                <w:szCs w:val="24"/>
                <w:lang w:val="zh-CN"/>
              </w:rPr>
            </w:pPr>
          </w:p>
        </w:tc>
        <w:tc>
          <w:tcPr>
            <w:tcW w:w="4657" w:type="pct"/>
            <w:gridSpan w:val="4"/>
            <w:tcBorders>
              <w:right w:val="single" w:color="000000" w:sz="12" w:space="0"/>
            </w:tcBorders>
          </w:tcPr>
          <w:p w14:paraId="6AED4AB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17F85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342" w:type="pct"/>
            <w:tcBorders>
              <w:left w:val="single" w:color="000000" w:sz="10" w:space="0"/>
            </w:tcBorders>
          </w:tcPr>
          <w:p w14:paraId="1EFD2DAA">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2038" w:type="pct"/>
          </w:tcPr>
          <w:p w14:paraId="56BEB5AF">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2" w:type="pct"/>
          </w:tcPr>
          <w:p w14:paraId="7C114000">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68" w:type="pct"/>
            <w:tcBorders>
              <w:right w:val="single" w:color="000000" w:sz="12" w:space="0"/>
            </w:tcBorders>
          </w:tcPr>
          <w:p w14:paraId="1A9D86F5">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607" w:type="pct"/>
            <w:tcBorders>
              <w:right w:val="single" w:color="000000" w:sz="12" w:space="0"/>
            </w:tcBorders>
          </w:tcPr>
          <w:p w14:paraId="72F595EC">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03CEF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342" w:type="pct"/>
            <w:tcBorders>
              <w:left w:val="single" w:color="000000" w:sz="10" w:space="0"/>
            </w:tcBorders>
          </w:tcPr>
          <w:p w14:paraId="01453BC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2038" w:type="pct"/>
          </w:tcPr>
          <w:p w14:paraId="1278E483">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检查激光器输出能量及稳定性是否正常</w:t>
            </w:r>
          </w:p>
        </w:tc>
        <w:tc>
          <w:tcPr>
            <w:tcW w:w="1442" w:type="pct"/>
          </w:tcPr>
          <w:p w14:paraId="74B804C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激光器器能量≥出厂报告能量40％</w:t>
            </w:r>
          </w:p>
        </w:tc>
        <w:tc>
          <w:tcPr>
            <w:tcW w:w="568" w:type="pct"/>
            <w:tcBorders>
              <w:right w:val="single" w:color="000000" w:sz="12" w:space="0"/>
            </w:tcBorders>
          </w:tcPr>
          <w:p w14:paraId="3E5C458C">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1453204F">
            <w:pPr>
              <w:spacing w:before="200"/>
              <w:rPr>
                <w:rFonts w:cs="仿宋" w:asciiTheme="minorEastAsia" w:hAnsiTheme="minorEastAsia" w:eastAsiaTheme="minorEastAsia"/>
                <w:spacing w:val="-1"/>
                <w:sz w:val="24"/>
                <w:szCs w:val="24"/>
                <w:lang w:val="zh-CN"/>
              </w:rPr>
            </w:pPr>
          </w:p>
        </w:tc>
      </w:tr>
      <w:tr w14:paraId="19F69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342" w:type="pct"/>
            <w:tcBorders>
              <w:left w:val="single" w:color="000000" w:sz="10" w:space="0"/>
            </w:tcBorders>
          </w:tcPr>
          <w:p w14:paraId="53511B7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2038" w:type="pct"/>
          </w:tcPr>
          <w:p w14:paraId="32238A29">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进行年度激光器校准和光路校准</w:t>
            </w:r>
          </w:p>
        </w:tc>
        <w:tc>
          <w:tcPr>
            <w:tcW w:w="1442" w:type="pct"/>
          </w:tcPr>
          <w:p w14:paraId="5F9C0B84">
            <w:pPr>
              <w:spacing w:before="200"/>
              <w:ind w:firstLine="238" w:firstLineChars="1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有效探测距离</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2KM</w:t>
            </w:r>
          </w:p>
        </w:tc>
        <w:tc>
          <w:tcPr>
            <w:tcW w:w="568" w:type="pct"/>
            <w:tcBorders>
              <w:right w:val="single" w:color="000000" w:sz="12" w:space="0"/>
            </w:tcBorders>
          </w:tcPr>
          <w:p w14:paraId="737D2EF0">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79C20793">
            <w:pPr>
              <w:spacing w:before="200"/>
              <w:rPr>
                <w:rFonts w:cs="仿宋" w:asciiTheme="minorEastAsia" w:hAnsiTheme="minorEastAsia" w:eastAsiaTheme="minorEastAsia"/>
                <w:spacing w:val="-1"/>
                <w:sz w:val="24"/>
                <w:szCs w:val="24"/>
                <w:lang w:val="zh-CN"/>
              </w:rPr>
            </w:pPr>
          </w:p>
        </w:tc>
      </w:tr>
      <w:tr w14:paraId="1AC51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342" w:type="pct"/>
            <w:tcBorders>
              <w:left w:val="single" w:color="000000" w:sz="10" w:space="0"/>
            </w:tcBorders>
          </w:tcPr>
          <w:p w14:paraId="55BC4E6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2038" w:type="pct"/>
          </w:tcPr>
          <w:p w14:paraId="1CC3FAFC">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rPr>
              <w:t>对仪器进行一次预防性维护，对系统进行检查与清洁，更换必要的耗材与配件</w:t>
            </w:r>
          </w:p>
        </w:tc>
        <w:tc>
          <w:tcPr>
            <w:tcW w:w="1442" w:type="pct"/>
          </w:tcPr>
          <w:p w14:paraId="3F4117E4">
            <w:pPr>
              <w:spacing w:before="200"/>
              <w:ind w:firstLine="238" w:firstLineChars="100"/>
              <w:jc w:val="center"/>
              <w:rPr>
                <w:rFonts w:cs="仿宋" w:asciiTheme="minorEastAsia" w:hAnsiTheme="minorEastAsia" w:eastAsiaTheme="minorEastAsia"/>
                <w:spacing w:val="-1"/>
                <w:sz w:val="24"/>
                <w:szCs w:val="24"/>
                <w:highlight w:val="yellow"/>
              </w:rPr>
            </w:pPr>
            <w:r>
              <w:rPr>
                <w:rFonts w:hint="eastAsia" w:cs="仿宋" w:asciiTheme="minorEastAsia" w:hAnsiTheme="minorEastAsia" w:eastAsiaTheme="minorEastAsia"/>
                <w:spacing w:val="-1"/>
                <w:sz w:val="24"/>
                <w:szCs w:val="24"/>
                <w:lang w:val="zh-CN"/>
              </w:rPr>
              <w:t>水印相机留存</w:t>
            </w:r>
          </w:p>
        </w:tc>
        <w:tc>
          <w:tcPr>
            <w:tcW w:w="568" w:type="pct"/>
            <w:tcBorders>
              <w:right w:val="single" w:color="000000" w:sz="12" w:space="0"/>
            </w:tcBorders>
          </w:tcPr>
          <w:p w14:paraId="2CDD1111">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1008FEB5">
            <w:pPr>
              <w:spacing w:before="200"/>
              <w:rPr>
                <w:rFonts w:cs="仿宋" w:asciiTheme="minorEastAsia" w:hAnsiTheme="minorEastAsia" w:eastAsiaTheme="minorEastAsia"/>
                <w:spacing w:val="-1"/>
                <w:sz w:val="24"/>
                <w:szCs w:val="24"/>
                <w:lang w:val="zh-CN"/>
              </w:rPr>
            </w:pPr>
          </w:p>
        </w:tc>
      </w:tr>
      <w:tr w14:paraId="7E5BEF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342" w:type="pct"/>
            <w:tcBorders>
              <w:left w:val="single" w:color="000000" w:sz="10" w:space="0"/>
            </w:tcBorders>
          </w:tcPr>
          <w:p w14:paraId="39C7613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2038" w:type="pct"/>
          </w:tcPr>
          <w:p w14:paraId="4037338E">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至少更换一次冷却水滤芯</w:t>
            </w:r>
          </w:p>
        </w:tc>
        <w:tc>
          <w:tcPr>
            <w:tcW w:w="1442" w:type="pct"/>
          </w:tcPr>
          <w:p w14:paraId="7E9C5D9A">
            <w:pPr>
              <w:spacing w:before="200"/>
              <w:ind w:firstLine="238" w:firstLineChars="100"/>
              <w:jc w:val="center"/>
              <w:rPr>
                <w:rFonts w:hint="eastAsia"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水印相机留存</w:t>
            </w:r>
          </w:p>
        </w:tc>
        <w:tc>
          <w:tcPr>
            <w:tcW w:w="568" w:type="pct"/>
            <w:tcBorders>
              <w:right w:val="single" w:color="000000" w:sz="12" w:space="0"/>
            </w:tcBorders>
          </w:tcPr>
          <w:p w14:paraId="698ED1E4">
            <w:pPr>
              <w:spacing w:before="200"/>
              <w:ind w:firstLine="238" w:firstLineChars="100"/>
              <w:jc w:val="center"/>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2702A7C7">
            <w:pPr>
              <w:spacing w:before="200"/>
              <w:rPr>
                <w:rFonts w:cs="仿宋" w:asciiTheme="minorEastAsia" w:hAnsiTheme="minorEastAsia" w:eastAsiaTheme="minorEastAsia"/>
                <w:spacing w:val="-1"/>
                <w:sz w:val="24"/>
                <w:szCs w:val="24"/>
                <w:lang w:val="zh-CN"/>
              </w:rPr>
            </w:pPr>
          </w:p>
        </w:tc>
      </w:tr>
      <w:tr w14:paraId="591C1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342" w:type="pct"/>
            <w:tcBorders>
              <w:left w:val="single" w:color="000000" w:sz="10" w:space="0"/>
            </w:tcBorders>
          </w:tcPr>
          <w:p w14:paraId="63CE5E30">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5</w:t>
            </w:r>
          </w:p>
        </w:tc>
        <w:tc>
          <w:tcPr>
            <w:tcW w:w="2038" w:type="pct"/>
          </w:tcPr>
          <w:p w14:paraId="7CBA8ECE">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检查扩束镜与反射镜是否有损伤情况</w:t>
            </w:r>
          </w:p>
        </w:tc>
        <w:tc>
          <w:tcPr>
            <w:tcW w:w="1442" w:type="pct"/>
          </w:tcPr>
          <w:p w14:paraId="5837D599">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扩束镜</w:t>
            </w:r>
            <w:r>
              <w:rPr>
                <w:rFonts w:hint="eastAsia" w:cs="仿宋" w:asciiTheme="minorEastAsia" w:hAnsiTheme="minorEastAsia" w:eastAsiaTheme="minorEastAsia"/>
                <w:spacing w:val="-1"/>
                <w:sz w:val="24"/>
                <w:szCs w:val="24"/>
              </w:rPr>
              <w:t>完整</w:t>
            </w:r>
            <w:r>
              <w:rPr>
                <w:rFonts w:hint="eastAsia" w:cs="仿宋" w:asciiTheme="minorEastAsia" w:hAnsiTheme="minorEastAsia" w:eastAsiaTheme="minorEastAsia"/>
                <w:spacing w:val="-1"/>
                <w:sz w:val="24"/>
                <w:szCs w:val="24"/>
                <w:lang w:val="zh-CN"/>
              </w:rPr>
              <w:t>，反射镜</w:t>
            </w:r>
            <w:r>
              <w:rPr>
                <w:rFonts w:hint="eastAsia" w:cs="仿宋" w:asciiTheme="minorEastAsia" w:hAnsiTheme="minorEastAsia" w:eastAsiaTheme="minorEastAsia"/>
                <w:spacing w:val="-1"/>
                <w:sz w:val="24"/>
                <w:szCs w:val="24"/>
              </w:rPr>
              <w:t>无</w:t>
            </w:r>
            <w:r>
              <w:rPr>
                <w:rFonts w:hint="eastAsia" w:cs="仿宋" w:asciiTheme="minorEastAsia" w:hAnsiTheme="minorEastAsia" w:eastAsiaTheme="minorEastAsia"/>
                <w:spacing w:val="-1"/>
                <w:sz w:val="24"/>
                <w:szCs w:val="24"/>
                <w:lang w:val="zh-CN"/>
              </w:rPr>
              <w:t>明显痕迹</w:t>
            </w:r>
          </w:p>
        </w:tc>
        <w:tc>
          <w:tcPr>
            <w:tcW w:w="568" w:type="pct"/>
            <w:tcBorders>
              <w:right w:val="single" w:color="000000" w:sz="12" w:space="0"/>
            </w:tcBorders>
          </w:tcPr>
          <w:p w14:paraId="13E47E56">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516357E1">
            <w:pPr>
              <w:spacing w:before="200"/>
              <w:rPr>
                <w:rFonts w:cs="仿宋" w:asciiTheme="minorEastAsia" w:hAnsiTheme="minorEastAsia" w:eastAsiaTheme="minorEastAsia"/>
                <w:spacing w:val="-1"/>
                <w:sz w:val="24"/>
                <w:szCs w:val="24"/>
                <w:lang w:val="zh-CN"/>
              </w:rPr>
            </w:pPr>
          </w:p>
        </w:tc>
      </w:tr>
      <w:tr w14:paraId="36D8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342" w:type="pct"/>
            <w:tcBorders>
              <w:left w:val="single" w:color="000000" w:sz="10" w:space="0"/>
            </w:tcBorders>
          </w:tcPr>
          <w:p w14:paraId="2BE69DBD">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6</w:t>
            </w:r>
          </w:p>
        </w:tc>
        <w:tc>
          <w:tcPr>
            <w:tcW w:w="2038" w:type="pct"/>
          </w:tcPr>
          <w:p w14:paraId="34F0D867">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闪光灯不满足监测要求更换闪光灯</w:t>
            </w:r>
          </w:p>
        </w:tc>
        <w:tc>
          <w:tcPr>
            <w:tcW w:w="1442" w:type="pct"/>
          </w:tcPr>
          <w:p w14:paraId="071B8FD6">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激光器能量≥40％且有效探测距离≥2KM</w:t>
            </w:r>
          </w:p>
        </w:tc>
        <w:tc>
          <w:tcPr>
            <w:tcW w:w="568" w:type="pct"/>
            <w:tcBorders>
              <w:right w:val="single" w:color="000000" w:sz="12" w:space="0"/>
            </w:tcBorders>
          </w:tcPr>
          <w:p w14:paraId="0BEDF786">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5F53F6FF">
            <w:pPr>
              <w:spacing w:before="200"/>
              <w:rPr>
                <w:rFonts w:cs="仿宋" w:asciiTheme="minorEastAsia" w:hAnsiTheme="minorEastAsia" w:eastAsiaTheme="minorEastAsia"/>
                <w:spacing w:val="-1"/>
                <w:sz w:val="24"/>
                <w:szCs w:val="24"/>
                <w:lang w:val="zh-CN"/>
              </w:rPr>
            </w:pPr>
          </w:p>
        </w:tc>
      </w:tr>
      <w:tr w14:paraId="69888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5000" w:type="pct"/>
            <w:gridSpan w:val="5"/>
            <w:tcBorders>
              <w:left w:val="single" w:color="000000" w:sz="10" w:space="0"/>
              <w:right w:val="single" w:color="000000" w:sz="12" w:space="0"/>
            </w:tcBorders>
          </w:tcPr>
          <w:p w14:paraId="0562BBC7">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5BB18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5000" w:type="pct"/>
            <w:gridSpan w:val="5"/>
            <w:tcBorders>
              <w:left w:val="single" w:color="000000" w:sz="10" w:space="0"/>
              <w:right w:val="single" w:color="000000" w:sz="12" w:space="0"/>
            </w:tcBorders>
          </w:tcPr>
          <w:p w14:paraId="55D9978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6A72D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5000" w:type="pct"/>
            <w:gridSpan w:val="5"/>
            <w:tcBorders>
              <w:left w:val="single" w:color="000000" w:sz="10" w:space="0"/>
              <w:bottom w:val="single" w:color="000000" w:sz="12" w:space="0"/>
              <w:right w:val="single" w:color="000000" w:sz="12" w:space="0"/>
            </w:tcBorders>
          </w:tcPr>
          <w:p w14:paraId="0949A3B6">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3F2AEBF7">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其他工作</w:t>
      </w:r>
    </w:p>
    <w:p w14:paraId="6FB03A38">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1）做好运行维护记录。</w:t>
      </w:r>
    </w:p>
    <w:p w14:paraId="0BF82DFF">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2）更换下的耗材备件等需保留。</w:t>
      </w:r>
    </w:p>
    <w:p w14:paraId="7D39B8B9">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3）秋冬季加大雷达维护查看频次，及时记录好设备性能指标。</w:t>
      </w:r>
    </w:p>
    <w:p w14:paraId="2AF0393C">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4）负责两台激光能量计送检，提供计量部门检定证书，相关费用由包含在报价中。</w:t>
      </w:r>
    </w:p>
    <w:p w14:paraId="198F3374">
      <w:pPr>
        <w:pStyle w:val="6"/>
        <w:ind w:left="120"/>
        <w:rPr>
          <w:rFonts w:asciiTheme="minorEastAsia" w:hAnsiTheme="minorEastAsia" w:eastAsiaTheme="minorEastAsia"/>
          <w:sz w:val="24"/>
          <w:szCs w:val="24"/>
        </w:rPr>
      </w:pPr>
      <w:r>
        <w:rPr>
          <w:rFonts w:hint="eastAsia" w:asciiTheme="minorEastAsia" w:hAnsiTheme="minorEastAsia" w:eastAsiaTheme="minorEastAsia"/>
          <w:sz w:val="24"/>
          <w:szCs w:val="24"/>
        </w:rPr>
        <w:t>1.3.2臭氧激光雷达</w:t>
      </w:r>
    </w:p>
    <w:p w14:paraId="6529578E">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检查标准：大气臭氧监测激光雷达技术要求及检测方法作业指导书（T/JSSES XX-2019）(征求意见稿)</w:t>
      </w:r>
    </w:p>
    <w:p w14:paraId="2AE326D3">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每日工作项目</w:t>
      </w:r>
    </w:p>
    <w:p w14:paraId="3CD5821B">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1)每日查看市站平台雷达图谱平台显示是否连续；数据缺少超过4个小时为异常；</w:t>
      </w:r>
    </w:p>
    <w:p w14:paraId="71FB03D6">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2）平台图谱是显示高度是否正常；有效探测小于2km为异常；</w:t>
      </w:r>
    </w:p>
    <w:p w14:paraId="69D4EE70">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3)数据传输软件是否正常；平台端无数据为异常；</w:t>
      </w:r>
    </w:p>
    <w:p w14:paraId="628ED24D">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4）采集软件是否正常采集；采集原始数据缺少1小时以上为异常；</w:t>
      </w:r>
    </w:p>
    <w:p w14:paraId="6D95BF6C">
      <w:pPr>
        <w:spacing w:before="79" w:line="60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表 </w:t>
      </w:r>
      <w:r>
        <w:rPr>
          <w:rFonts w:hint="eastAsia" w:cs="仿宋" w:asciiTheme="minorEastAsia" w:hAnsiTheme="minorEastAsia" w:eastAsiaTheme="minorEastAsia"/>
          <w:sz w:val="24"/>
          <w:szCs w:val="24"/>
        </w:rPr>
        <w:fldChar w:fldCharType="begin"/>
      </w:r>
      <w:r>
        <w:rPr>
          <w:rFonts w:hint="eastAsia" w:cs="仿宋" w:asciiTheme="minorEastAsia" w:hAnsiTheme="minorEastAsia" w:eastAsiaTheme="minorEastAsia"/>
          <w:sz w:val="24"/>
          <w:szCs w:val="24"/>
        </w:rPr>
        <w:instrText xml:space="preserve"> SEQ 表 \* ARABIC </w:instrText>
      </w:r>
      <w:r>
        <w:rPr>
          <w:rFonts w:hint="eastAsia" w:cs="仿宋" w:asciiTheme="minorEastAsia" w:hAnsiTheme="minorEastAsia" w:eastAsiaTheme="minorEastAsia"/>
          <w:sz w:val="24"/>
          <w:szCs w:val="24"/>
        </w:rPr>
        <w:fldChar w:fldCharType="separate"/>
      </w:r>
      <w:r>
        <w:rPr>
          <w:rFonts w:hint="eastAsia" w:cs="仿宋" w:asciiTheme="minorEastAsia" w:hAnsiTheme="minorEastAsia" w:eastAsiaTheme="minorEastAsia"/>
          <w:sz w:val="24"/>
          <w:szCs w:val="24"/>
        </w:rPr>
        <w:t>6</w:t>
      </w:r>
      <w:r>
        <w:rPr>
          <w:rFonts w:hint="eastAsia" w:cs="仿宋" w:asciiTheme="minorEastAsia" w:hAnsiTheme="minorEastAsia" w:eastAsiaTheme="minorEastAsia"/>
          <w:sz w:val="24"/>
          <w:szCs w:val="24"/>
        </w:rPr>
        <w:fldChar w:fldCharType="end"/>
      </w:r>
      <w:r>
        <w:rPr>
          <w:rFonts w:hint="eastAsia" w:cs="仿宋" w:asciiTheme="minorEastAsia" w:hAnsiTheme="minorEastAsia" w:eastAsiaTheme="minorEastAsia"/>
          <w:sz w:val="24"/>
          <w:szCs w:val="24"/>
        </w:rPr>
        <w:t xml:space="preserve"> 每日运维内容</w:t>
      </w:r>
    </w:p>
    <w:tbl>
      <w:tblPr>
        <w:tblStyle w:val="10"/>
        <w:tblW w:w="4855"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44"/>
        <w:gridCol w:w="3868"/>
        <w:gridCol w:w="3031"/>
        <w:gridCol w:w="1196"/>
        <w:gridCol w:w="1248"/>
      </w:tblGrid>
      <w:tr w14:paraId="55B31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3" w:hRule="atLeast"/>
        </w:trPr>
        <w:tc>
          <w:tcPr>
            <w:tcW w:w="5000" w:type="pct"/>
            <w:gridSpan w:val="5"/>
            <w:tcBorders>
              <w:top w:val="single" w:color="000000" w:sz="12" w:space="0"/>
              <w:left w:val="single" w:color="000000" w:sz="10" w:space="0"/>
              <w:right w:val="single" w:color="000000" w:sz="12" w:space="0"/>
            </w:tcBorders>
          </w:tcPr>
          <w:p w14:paraId="1C69DE63">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38F8245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0F07C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546" w:type="pct"/>
            <w:vMerge w:val="restart"/>
            <w:tcBorders>
              <w:left w:val="single" w:color="000000" w:sz="10" w:space="0"/>
              <w:bottom w:val="nil"/>
            </w:tcBorders>
          </w:tcPr>
          <w:p w14:paraId="6ADB3F9F">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34457666">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453" w:type="pct"/>
            <w:gridSpan w:val="4"/>
            <w:tcBorders>
              <w:right w:val="single" w:color="000000" w:sz="12" w:space="0"/>
            </w:tcBorders>
          </w:tcPr>
          <w:p w14:paraId="3C2AB3F3">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51BCB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546" w:type="pct"/>
            <w:vMerge w:val="continue"/>
            <w:tcBorders>
              <w:top w:val="nil"/>
              <w:left w:val="single" w:color="000000" w:sz="10" w:space="0"/>
              <w:bottom w:val="nil"/>
            </w:tcBorders>
          </w:tcPr>
          <w:p w14:paraId="764FD6CE">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1BFF90F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22617A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546" w:type="pct"/>
            <w:vMerge w:val="continue"/>
            <w:tcBorders>
              <w:top w:val="nil"/>
              <w:left w:val="single" w:color="000000" w:sz="10" w:space="0"/>
            </w:tcBorders>
          </w:tcPr>
          <w:p w14:paraId="1218DE49">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1D9C08DE">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604AB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546" w:type="pct"/>
            <w:tcBorders>
              <w:left w:val="single" w:color="000000" w:sz="10" w:space="0"/>
            </w:tcBorders>
          </w:tcPr>
          <w:p w14:paraId="21642FA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1844" w:type="pct"/>
          </w:tcPr>
          <w:p w14:paraId="128475A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5" w:type="pct"/>
          </w:tcPr>
          <w:p w14:paraId="0FF4728C">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70" w:type="pct"/>
            <w:tcBorders>
              <w:right w:val="single" w:color="000000" w:sz="12" w:space="0"/>
            </w:tcBorders>
          </w:tcPr>
          <w:p w14:paraId="05FBF435">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591" w:type="pct"/>
            <w:tcBorders>
              <w:right w:val="single" w:color="000000" w:sz="12" w:space="0"/>
            </w:tcBorders>
          </w:tcPr>
          <w:p w14:paraId="1FA450CF">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57333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546" w:type="pct"/>
            <w:tcBorders>
              <w:left w:val="single" w:color="000000" w:sz="10" w:space="0"/>
            </w:tcBorders>
          </w:tcPr>
          <w:p w14:paraId="7569382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1844" w:type="pct"/>
          </w:tcPr>
          <w:p w14:paraId="5B42FFE3">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lang w:val="zh-CN"/>
              </w:rPr>
              <w:t>平台雷达图谱平台显示是否连续</w:t>
            </w:r>
          </w:p>
        </w:tc>
        <w:tc>
          <w:tcPr>
            <w:tcW w:w="1445" w:type="pct"/>
          </w:tcPr>
          <w:p w14:paraId="2D5C52D9">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lang w:val="zh-CN"/>
              </w:rPr>
              <w:t>数据缺少</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4</w:t>
            </w:r>
            <w:r>
              <w:rPr>
                <w:rFonts w:hint="eastAsia" w:cs="仿宋" w:asciiTheme="minorEastAsia" w:hAnsiTheme="minorEastAsia" w:eastAsiaTheme="minorEastAsia"/>
                <w:spacing w:val="-1"/>
                <w:sz w:val="24"/>
                <w:szCs w:val="24"/>
              </w:rPr>
              <w:t>h</w:t>
            </w:r>
          </w:p>
        </w:tc>
        <w:tc>
          <w:tcPr>
            <w:tcW w:w="570" w:type="pct"/>
            <w:tcBorders>
              <w:right w:val="single" w:color="000000" w:sz="12" w:space="0"/>
            </w:tcBorders>
          </w:tcPr>
          <w:p w14:paraId="4233F750">
            <w:pPr>
              <w:spacing w:before="200"/>
              <w:rPr>
                <w:rFonts w:cs="仿宋" w:asciiTheme="minorEastAsia" w:hAnsiTheme="minorEastAsia" w:eastAsiaTheme="minorEastAsia"/>
                <w:spacing w:val="-1"/>
                <w:sz w:val="24"/>
                <w:szCs w:val="24"/>
                <w:lang w:val="zh-CN"/>
              </w:rPr>
            </w:pPr>
          </w:p>
        </w:tc>
        <w:tc>
          <w:tcPr>
            <w:tcW w:w="591" w:type="pct"/>
            <w:tcBorders>
              <w:right w:val="single" w:color="000000" w:sz="12" w:space="0"/>
            </w:tcBorders>
          </w:tcPr>
          <w:p w14:paraId="734B7458">
            <w:pPr>
              <w:spacing w:before="200"/>
              <w:rPr>
                <w:rFonts w:cs="仿宋" w:asciiTheme="minorEastAsia" w:hAnsiTheme="minorEastAsia" w:eastAsiaTheme="minorEastAsia"/>
                <w:spacing w:val="-1"/>
                <w:sz w:val="24"/>
                <w:szCs w:val="24"/>
                <w:lang w:val="zh-CN"/>
              </w:rPr>
            </w:pPr>
          </w:p>
        </w:tc>
      </w:tr>
      <w:tr w14:paraId="7D2B5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546" w:type="pct"/>
            <w:tcBorders>
              <w:left w:val="single" w:color="000000" w:sz="10" w:space="0"/>
            </w:tcBorders>
          </w:tcPr>
          <w:p w14:paraId="09868E08">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1844" w:type="pct"/>
          </w:tcPr>
          <w:p w14:paraId="5322201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平台图谱是显示高度是否正常</w:t>
            </w:r>
          </w:p>
        </w:tc>
        <w:tc>
          <w:tcPr>
            <w:tcW w:w="1445" w:type="pct"/>
          </w:tcPr>
          <w:p w14:paraId="66FC8C8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有效探测</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2km</w:t>
            </w:r>
          </w:p>
        </w:tc>
        <w:tc>
          <w:tcPr>
            <w:tcW w:w="570" w:type="pct"/>
            <w:tcBorders>
              <w:right w:val="single" w:color="000000" w:sz="12" w:space="0"/>
            </w:tcBorders>
          </w:tcPr>
          <w:p w14:paraId="16A83115">
            <w:pPr>
              <w:spacing w:before="200"/>
              <w:rPr>
                <w:rFonts w:cs="仿宋" w:asciiTheme="minorEastAsia" w:hAnsiTheme="minorEastAsia" w:eastAsiaTheme="minorEastAsia"/>
                <w:spacing w:val="-1"/>
                <w:sz w:val="24"/>
                <w:szCs w:val="24"/>
                <w:lang w:val="zh-CN"/>
              </w:rPr>
            </w:pPr>
          </w:p>
        </w:tc>
        <w:tc>
          <w:tcPr>
            <w:tcW w:w="591" w:type="pct"/>
            <w:tcBorders>
              <w:right w:val="single" w:color="000000" w:sz="12" w:space="0"/>
            </w:tcBorders>
          </w:tcPr>
          <w:p w14:paraId="16FBEC9C">
            <w:pPr>
              <w:spacing w:before="200"/>
              <w:rPr>
                <w:rFonts w:cs="仿宋" w:asciiTheme="minorEastAsia" w:hAnsiTheme="minorEastAsia" w:eastAsiaTheme="minorEastAsia"/>
                <w:spacing w:val="-1"/>
                <w:sz w:val="24"/>
                <w:szCs w:val="24"/>
                <w:lang w:val="zh-CN"/>
              </w:rPr>
            </w:pPr>
          </w:p>
        </w:tc>
      </w:tr>
      <w:tr w14:paraId="4F4425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546" w:type="pct"/>
            <w:tcBorders>
              <w:left w:val="single" w:color="000000" w:sz="10" w:space="0"/>
            </w:tcBorders>
          </w:tcPr>
          <w:p w14:paraId="3DDE9D9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1844" w:type="pct"/>
          </w:tcPr>
          <w:p w14:paraId="251CDC9E">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数据传输软件是否正常</w:t>
            </w:r>
          </w:p>
        </w:tc>
        <w:tc>
          <w:tcPr>
            <w:tcW w:w="1445" w:type="pct"/>
          </w:tcPr>
          <w:p w14:paraId="389AD36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平台端数据</w:t>
            </w:r>
            <w:r>
              <w:rPr>
                <w:rFonts w:hint="eastAsia" w:cs="仿宋" w:asciiTheme="minorEastAsia" w:hAnsiTheme="minorEastAsia" w:eastAsiaTheme="minorEastAsia"/>
                <w:spacing w:val="-1"/>
                <w:sz w:val="24"/>
                <w:szCs w:val="24"/>
              </w:rPr>
              <w:t>传输率≥80%</w:t>
            </w:r>
          </w:p>
        </w:tc>
        <w:tc>
          <w:tcPr>
            <w:tcW w:w="570" w:type="pct"/>
            <w:tcBorders>
              <w:right w:val="single" w:color="000000" w:sz="12" w:space="0"/>
            </w:tcBorders>
          </w:tcPr>
          <w:p w14:paraId="11603F24">
            <w:pPr>
              <w:spacing w:before="200"/>
              <w:rPr>
                <w:rFonts w:cs="仿宋" w:asciiTheme="minorEastAsia" w:hAnsiTheme="minorEastAsia" w:eastAsiaTheme="minorEastAsia"/>
                <w:spacing w:val="-1"/>
                <w:sz w:val="24"/>
                <w:szCs w:val="24"/>
                <w:lang w:val="zh-CN"/>
              </w:rPr>
            </w:pPr>
          </w:p>
        </w:tc>
        <w:tc>
          <w:tcPr>
            <w:tcW w:w="591" w:type="pct"/>
            <w:tcBorders>
              <w:right w:val="single" w:color="000000" w:sz="12" w:space="0"/>
            </w:tcBorders>
          </w:tcPr>
          <w:p w14:paraId="7F747788">
            <w:pPr>
              <w:spacing w:before="200"/>
              <w:rPr>
                <w:rFonts w:cs="仿宋" w:asciiTheme="minorEastAsia" w:hAnsiTheme="minorEastAsia" w:eastAsiaTheme="minorEastAsia"/>
                <w:spacing w:val="-1"/>
                <w:sz w:val="24"/>
                <w:szCs w:val="24"/>
                <w:lang w:val="zh-CN"/>
              </w:rPr>
            </w:pPr>
          </w:p>
        </w:tc>
      </w:tr>
      <w:tr w14:paraId="55831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546" w:type="pct"/>
            <w:tcBorders>
              <w:left w:val="single" w:color="000000" w:sz="10" w:space="0"/>
            </w:tcBorders>
          </w:tcPr>
          <w:p w14:paraId="5DB0240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1844" w:type="pct"/>
          </w:tcPr>
          <w:p w14:paraId="24B1DAA9">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rPr>
              <w:t>采集软件</w:t>
            </w:r>
            <w:r>
              <w:rPr>
                <w:rFonts w:hint="eastAsia" w:cs="仿宋" w:asciiTheme="minorEastAsia" w:hAnsiTheme="minorEastAsia" w:eastAsiaTheme="minorEastAsia"/>
                <w:spacing w:val="-1"/>
                <w:sz w:val="24"/>
                <w:szCs w:val="24"/>
                <w:lang w:val="zh-CN"/>
              </w:rPr>
              <w:t>是否</w:t>
            </w:r>
            <w:r>
              <w:rPr>
                <w:rFonts w:hint="eastAsia" w:cs="仿宋" w:asciiTheme="minorEastAsia" w:hAnsiTheme="minorEastAsia" w:eastAsiaTheme="minorEastAsia"/>
                <w:spacing w:val="-1"/>
                <w:sz w:val="24"/>
                <w:szCs w:val="24"/>
              </w:rPr>
              <w:t>正常采集，</w:t>
            </w:r>
          </w:p>
        </w:tc>
        <w:tc>
          <w:tcPr>
            <w:tcW w:w="1445" w:type="pct"/>
          </w:tcPr>
          <w:p w14:paraId="028E45FD">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采集原始数据缺少≤1小时</w:t>
            </w:r>
          </w:p>
        </w:tc>
        <w:tc>
          <w:tcPr>
            <w:tcW w:w="570" w:type="pct"/>
            <w:tcBorders>
              <w:right w:val="single" w:color="000000" w:sz="12" w:space="0"/>
            </w:tcBorders>
          </w:tcPr>
          <w:p w14:paraId="6F849511">
            <w:pPr>
              <w:spacing w:before="200"/>
              <w:rPr>
                <w:rFonts w:cs="仿宋" w:asciiTheme="minorEastAsia" w:hAnsiTheme="minorEastAsia" w:eastAsiaTheme="minorEastAsia"/>
                <w:spacing w:val="-1"/>
                <w:sz w:val="24"/>
                <w:szCs w:val="24"/>
                <w:lang w:val="zh-CN"/>
              </w:rPr>
            </w:pPr>
          </w:p>
        </w:tc>
        <w:tc>
          <w:tcPr>
            <w:tcW w:w="591" w:type="pct"/>
            <w:tcBorders>
              <w:right w:val="single" w:color="000000" w:sz="12" w:space="0"/>
            </w:tcBorders>
          </w:tcPr>
          <w:p w14:paraId="5344ECF9">
            <w:pPr>
              <w:spacing w:before="200"/>
              <w:rPr>
                <w:rFonts w:cs="仿宋" w:asciiTheme="minorEastAsia" w:hAnsiTheme="minorEastAsia" w:eastAsiaTheme="minorEastAsia"/>
                <w:spacing w:val="-1"/>
                <w:sz w:val="24"/>
                <w:szCs w:val="24"/>
                <w:lang w:val="zh-CN"/>
              </w:rPr>
            </w:pPr>
          </w:p>
        </w:tc>
      </w:tr>
      <w:tr w14:paraId="2B6B12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5000" w:type="pct"/>
            <w:gridSpan w:val="5"/>
            <w:tcBorders>
              <w:left w:val="single" w:color="000000" w:sz="10" w:space="0"/>
              <w:right w:val="single" w:color="000000" w:sz="12" w:space="0"/>
            </w:tcBorders>
          </w:tcPr>
          <w:p w14:paraId="7788A457">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202A8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5000" w:type="pct"/>
            <w:gridSpan w:val="5"/>
            <w:tcBorders>
              <w:left w:val="single" w:color="000000" w:sz="10" w:space="0"/>
              <w:right w:val="single" w:color="000000" w:sz="12" w:space="0"/>
            </w:tcBorders>
          </w:tcPr>
          <w:p w14:paraId="2DBCCD3D">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19ADB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5000" w:type="pct"/>
            <w:gridSpan w:val="5"/>
            <w:tcBorders>
              <w:left w:val="single" w:color="000000" w:sz="10" w:space="0"/>
              <w:bottom w:val="single" w:color="000000" w:sz="12" w:space="0"/>
              <w:right w:val="single" w:color="000000" w:sz="12" w:space="0"/>
            </w:tcBorders>
          </w:tcPr>
          <w:p w14:paraId="4C8836E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1E4ACE07">
      <w:pPr>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月度</w:t>
      </w:r>
      <w:r>
        <w:rPr>
          <w:rFonts w:hint="eastAsia" w:cs="仿宋" w:asciiTheme="minorEastAsia" w:hAnsiTheme="minorEastAsia" w:eastAsiaTheme="minorEastAsia"/>
          <w:sz w:val="24"/>
          <w:szCs w:val="24"/>
          <w:lang w:val="zh-CN"/>
        </w:rPr>
        <w:t>工作项目</w:t>
      </w:r>
    </w:p>
    <w:p w14:paraId="07CDAAA4">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每</w:t>
      </w:r>
      <w:r>
        <w:rPr>
          <w:rFonts w:hint="eastAsia" w:cs="仿宋" w:asciiTheme="minorEastAsia" w:hAnsiTheme="minorEastAsia" w:eastAsiaTheme="minorEastAsia"/>
          <w:sz w:val="24"/>
          <w:szCs w:val="24"/>
        </w:rPr>
        <w:t>月</w:t>
      </w:r>
      <w:r>
        <w:rPr>
          <w:rFonts w:hint="eastAsia" w:cs="仿宋" w:asciiTheme="minorEastAsia" w:hAnsiTheme="minorEastAsia" w:eastAsiaTheme="minorEastAsia"/>
          <w:sz w:val="24"/>
          <w:szCs w:val="24"/>
          <w:lang w:val="zh-CN"/>
        </w:rPr>
        <w:t>擦洗清洁天窗玻璃，先用湿毛巾擦拭，再用纸巾擦干，以玻璃上没有明显痕迹，不残留纸屑为准；</w:t>
      </w:r>
    </w:p>
    <w:p w14:paraId="7B732723">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每</w:t>
      </w:r>
      <w:r>
        <w:rPr>
          <w:rFonts w:hint="eastAsia" w:cs="仿宋" w:asciiTheme="minorEastAsia" w:hAnsiTheme="minorEastAsia" w:eastAsiaTheme="minorEastAsia"/>
          <w:sz w:val="24"/>
          <w:szCs w:val="24"/>
        </w:rPr>
        <w:t>月</w:t>
      </w:r>
      <w:r>
        <w:rPr>
          <w:rFonts w:hint="eastAsia" w:cs="仿宋" w:asciiTheme="minorEastAsia" w:hAnsiTheme="minorEastAsia" w:eastAsiaTheme="minorEastAsia"/>
          <w:sz w:val="24"/>
          <w:szCs w:val="24"/>
          <w:lang w:val="zh-CN"/>
        </w:rPr>
        <w:t>清洁望远镜保护镜上的灰尘；</w:t>
      </w:r>
    </w:p>
    <w:p w14:paraId="33DD6F17">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每</w:t>
      </w:r>
      <w:r>
        <w:rPr>
          <w:rFonts w:hint="eastAsia" w:cs="仿宋" w:asciiTheme="minorEastAsia" w:hAnsiTheme="minorEastAsia" w:eastAsiaTheme="minorEastAsia"/>
          <w:sz w:val="24"/>
          <w:szCs w:val="24"/>
        </w:rPr>
        <w:t>月</w:t>
      </w:r>
      <w:r>
        <w:rPr>
          <w:rFonts w:hint="eastAsia" w:cs="仿宋" w:asciiTheme="minorEastAsia" w:hAnsiTheme="minorEastAsia" w:eastAsiaTheme="minorEastAsia"/>
          <w:sz w:val="24"/>
          <w:szCs w:val="24"/>
          <w:lang w:val="zh-CN"/>
        </w:rPr>
        <w:t>现场巡视，并做好巡检记录，巡检时需要完成的工作包括：</w:t>
      </w:r>
    </w:p>
    <w:p w14:paraId="46F3E691">
      <w:pPr>
        <w:numPr>
          <w:ilvl w:val="0"/>
          <w:numId w:val="2"/>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现场查看仪器网络是否正常；</w:t>
      </w:r>
      <w:r>
        <w:rPr>
          <w:rFonts w:hint="eastAsia" w:cs="仿宋" w:asciiTheme="minorEastAsia" w:hAnsiTheme="minorEastAsia" w:eastAsiaTheme="minorEastAsia"/>
          <w:sz w:val="24"/>
          <w:szCs w:val="24"/>
        </w:rPr>
        <w:t>数据无法传输为异常；</w:t>
      </w:r>
    </w:p>
    <w:p w14:paraId="493E1F10">
      <w:pPr>
        <w:numPr>
          <w:ilvl w:val="0"/>
          <w:numId w:val="2"/>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远程控制软件是否开启、远程账号是否变更；</w:t>
      </w:r>
      <w:r>
        <w:rPr>
          <w:rFonts w:hint="eastAsia" w:cs="仿宋" w:asciiTheme="minorEastAsia" w:hAnsiTheme="minorEastAsia" w:eastAsiaTheme="minorEastAsia"/>
          <w:sz w:val="24"/>
          <w:szCs w:val="24"/>
        </w:rPr>
        <w:t>远程账号变化为异常；记录好新的远程账号。</w:t>
      </w:r>
    </w:p>
    <w:p w14:paraId="1FD26247">
      <w:pPr>
        <w:numPr>
          <w:ilvl w:val="0"/>
          <w:numId w:val="2"/>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查看仪器采集软件、分析软件运行是否正常；</w:t>
      </w:r>
      <w:r>
        <w:rPr>
          <w:rFonts w:hint="eastAsia" w:cs="仿宋" w:asciiTheme="minorEastAsia" w:hAnsiTheme="minorEastAsia" w:eastAsiaTheme="minorEastAsia"/>
          <w:sz w:val="24"/>
          <w:szCs w:val="24"/>
        </w:rPr>
        <w:t>无实时更新数据为异常；</w:t>
      </w:r>
    </w:p>
    <w:p w14:paraId="5E11DC0D">
      <w:pPr>
        <w:numPr>
          <w:ilvl w:val="1"/>
          <w:numId w:val="0"/>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4）</w:t>
      </w:r>
      <w:r>
        <w:rPr>
          <w:rFonts w:hint="eastAsia" w:cs="仿宋" w:asciiTheme="minorEastAsia" w:hAnsiTheme="minorEastAsia" w:eastAsiaTheme="minorEastAsia"/>
          <w:sz w:val="24"/>
          <w:szCs w:val="24"/>
          <w:lang w:val="zh-CN"/>
        </w:rPr>
        <w:t>目视检查暴露在空气中的镜片（高反片、天窗窗片等）表面是否有积尘、雾气、污损。如积灰污损情况较为严重，应停机先使用吹气小球或吹风机吹去颗粒较大的灰尘等，再使用擦镜纸、脱脂棉（蘸无水乙醇）等轻轻擦拭完成清洁；</w:t>
      </w:r>
    </w:p>
    <w:p w14:paraId="6F8400CA">
      <w:pPr>
        <w:numPr>
          <w:ilvl w:val="1"/>
          <w:numId w:val="0"/>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5）</w:t>
      </w:r>
      <w:r>
        <w:rPr>
          <w:rFonts w:hint="eastAsia" w:cs="仿宋" w:asciiTheme="minorEastAsia" w:hAnsiTheme="minorEastAsia" w:eastAsiaTheme="minorEastAsia"/>
          <w:sz w:val="24"/>
          <w:szCs w:val="24"/>
          <w:lang w:val="zh-CN"/>
        </w:rPr>
        <w:t>检查天窗吹扫装置是否正常工作（</w:t>
      </w:r>
      <w:r>
        <w:rPr>
          <w:rFonts w:hint="eastAsia" w:cs="仿宋" w:asciiTheme="minorEastAsia" w:hAnsiTheme="minorEastAsia" w:eastAsiaTheme="minorEastAsia"/>
          <w:sz w:val="24"/>
          <w:szCs w:val="24"/>
        </w:rPr>
        <w:t>针对有天窗吹扫的点位）</w:t>
      </w:r>
      <w:r>
        <w:rPr>
          <w:rFonts w:hint="eastAsia" w:cs="仿宋" w:asciiTheme="minorEastAsia" w:hAnsiTheme="minorEastAsia" w:eastAsiaTheme="minorEastAsia"/>
          <w:sz w:val="24"/>
          <w:szCs w:val="24"/>
          <w:lang w:val="zh-CN"/>
        </w:rPr>
        <w:t>；</w:t>
      </w:r>
      <w:r>
        <w:rPr>
          <w:rFonts w:hint="eastAsia" w:cs="仿宋" w:asciiTheme="minorEastAsia" w:hAnsiTheme="minorEastAsia" w:eastAsiaTheme="minorEastAsia"/>
          <w:sz w:val="24"/>
          <w:szCs w:val="24"/>
        </w:rPr>
        <w:t>吹扫装置无法开启为异常</w:t>
      </w:r>
    </w:p>
    <w:p w14:paraId="3D318B19">
      <w:pPr>
        <w:numPr>
          <w:ilvl w:val="1"/>
          <w:numId w:val="0"/>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6）</w:t>
      </w:r>
      <w:r>
        <w:rPr>
          <w:rFonts w:hint="eastAsia" w:cs="仿宋" w:asciiTheme="minorEastAsia" w:hAnsiTheme="minorEastAsia" w:eastAsiaTheme="minorEastAsia"/>
          <w:sz w:val="24"/>
          <w:szCs w:val="24"/>
          <w:lang w:val="zh-CN"/>
        </w:rPr>
        <w:t>填写巡检记录表。</w:t>
      </w:r>
    </w:p>
    <w:p w14:paraId="1C66078B">
      <w:pPr>
        <w:spacing w:before="79"/>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 7每月度运维内容</w:t>
      </w:r>
    </w:p>
    <w:tbl>
      <w:tblPr>
        <w:tblStyle w:val="10"/>
        <w:tblW w:w="4966"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5"/>
        <w:gridCol w:w="4372"/>
        <w:gridCol w:w="3092"/>
        <w:gridCol w:w="1221"/>
        <w:gridCol w:w="1307"/>
      </w:tblGrid>
      <w:tr w14:paraId="03872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2" w:hRule="atLeast"/>
        </w:trPr>
        <w:tc>
          <w:tcPr>
            <w:tcW w:w="5000" w:type="pct"/>
            <w:gridSpan w:val="5"/>
            <w:tcBorders>
              <w:top w:val="single" w:color="000000" w:sz="12" w:space="0"/>
              <w:left w:val="single" w:color="000000" w:sz="10" w:space="0"/>
              <w:right w:val="single" w:color="000000" w:sz="12" w:space="0"/>
            </w:tcBorders>
          </w:tcPr>
          <w:p w14:paraId="372FD2D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30993B67">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23994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343" w:type="pct"/>
            <w:vMerge w:val="restart"/>
            <w:tcBorders>
              <w:left w:val="single" w:color="000000" w:sz="10" w:space="0"/>
              <w:bottom w:val="nil"/>
            </w:tcBorders>
          </w:tcPr>
          <w:p w14:paraId="45144AC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59778F1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656" w:type="pct"/>
            <w:gridSpan w:val="4"/>
            <w:tcBorders>
              <w:right w:val="single" w:color="000000" w:sz="12" w:space="0"/>
            </w:tcBorders>
          </w:tcPr>
          <w:p w14:paraId="032EE299">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2AA69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343" w:type="pct"/>
            <w:vMerge w:val="continue"/>
            <w:tcBorders>
              <w:top w:val="nil"/>
              <w:left w:val="single" w:color="000000" w:sz="10" w:space="0"/>
              <w:bottom w:val="nil"/>
            </w:tcBorders>
          </w:tcPr>
          <w:p w14:paraId="131D7F8F">
            <w:pPr>
              <w:spacing w:before="200"/>
              <w:rPr>
                <w:rFonts w:cs="仿宋" w:asciiTheme="minorEastAsia" w:hAnsiTheme="minorEastAsia" w:eastAsiaTheme="minorEastAsia"/>
                <w:spacing w:val="-1"/>
                <w:sz w:val="24"/>
                <w:szCs w:val="24"/>
                <w:lang w:val="zh-CN"/>
              </w:rPr>
            </w:pPr>
          </w:p>
        </w:tc>
        <w:tc>
          <w:tcPr>
            <w:tcW w:w="4656" w:type="pct"/>
            <w:gridSpan w:val="4"/>
            <w:tcBorders>
              <w:right w:val="single" w:color="000000" w:sz="12" w:space="0"/>
            </w:tcBorders>
          </w:tcPr>
          <w:p w14:paraId="511FCA9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4FA3C8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343" w:type="pct"/>
            <w:vMerge w:val="continue"/>
            <w:tcBorders>
              <w:top w:val="nil"/>
              <w:left w:val="single" w:color="000000" w:sz="10" w:space="0"/>
            </w:tcBorders>
          </w:tcPr>
          <w:p w14:paraId="5FCB0CF6">
            <w:pPr>
              <w:spacing w:before="200"/>
              <w:rPr>
                <w:rFonts w:cs="仿宋" w:asciiTheme="minorEastAsia" w:hAnsiTheme="minorEastAsia" w:eastAsiaTheme="minorEastAsia"/>
                <w:spacing w:val="-1"/>
                <w:sz w:val="24"/>
                <w:szCs w:val="24"/>
                <w:lang w:val="zh-CN"/>
              </w:rPr>
            </w:pPr>
          </w:p>
        </w:tc>
        <w:tc>
          <w:tcPr>
            <w:tcW w:w="4656" w:type="pct"/>
            <w:gridSpan w:val="4"/>
            <w:tcBorders>
              <w:right w:val="single" w:color="000000" w:sz="12" w:space="0"/>
            </w:tcBorders>
          </w:tcPr>
          <w:p w14:paraId="7182A674">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7B2EC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343" w:type="pct"/>
            <w:tcBorders>
              <w:left w:val="single" w:color="000000" w:sz="10" w:space="0"/>
            </w:tcBorders>
          </w:tcPr>
          <w:p w14:paraId="33FA8595">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2038" w:type="pct"/>
          </w:tcPr>
          <w:p w14:paraId="7FA2B51B">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1" w:type="pct"/>
          </w:tcPr>
          <w:p w14:paraId="3F5E554F">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69" w:type="pct"/>
            <w:tcBorders>
              <w:right w:val="single" w:color="000000" w:sz="12" w:space="0"/>
            </w:tcBorders>
          </w:tcPr>
          <w:p w14:paraId="07191CF9">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606" w:type="pct"/>
            <w:tcBorders>
              <w:right w:val="single" w:color="000000" w:sz="12" w:space="0"/>
            </w:tcBorders>
          </w:tcPr>
          <w:p w14:paraId="5B6B680A">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73450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343" w:type="pct"/>
            <w:tcBorders>
              <w:left w:val="single" w:color="000000" w:sz="10" w:space="0"/>
            </w:tcBorders>
          </w:tcPr>
          <w:p w14:paraId="2A3453D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2038" w:type="pct"/>
          </w:tcPr>
          <w:p w14:paraId="7234452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现场查看仪器网络是否正常</w:t>
            </w:r>
          </w:p>
        </w:tc>
        <w:tc>
          <w:tcPr>
            <w:tcW w:w="1441" w:type="pct"/>
          </w:tcPr>
          <w:p w14:paraId="5C689848">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数据正常传输</w:t>
            </w:r>
          </w:p>
        </w:tc>
        <w:tc>
          <w:tcPr>
            <w:tcW w:w="569" w:type="pct"/>
            <w:tcBorders>
              <w:right w:val="single" w:color="000000" w:sz="12" w:space="0"/>
            </w:tcBorders>
          </w:tcPr>
          <w:p w14:paraId="712EA13D">
            <w:pPr>
              <w:spacing w:before="200"/>
              <w:rPr>
                <w:rFonts w:cs="仿宋" w:asciiTheme="minorEastAsia" w:hAnsiTheme="minorEastAsia" w:eastAsiaTheme="minorEastAsia"/>
                <w:spacing w:val="-1"/>
                <w:sz w:val="24"/>
                <w:szCs w:val="24"/>
                <w:lang w:val="zh-CN" w:eastAsia="en-US"/>
              </w:rPr>
            </w:pPr>
          </w:p>
        </w:tc>
        <w:tc>
          <w:tcPr>
            <w:tcW w:w="606" w:type="pct"/>
            <w:tcBorders>
              <w:right w:val="single" w:color="000000" w:sz="12" w:space="0"/>
            </w:tcBorders>
          </w:tcPr>
          <w:p w14:paraId="41FEAF8C">
            <w:pPr>
              <w:spacing w:before="200"/>
              <w:rPr>
                <w:rFonts w:cs="仿宋" w:asciiTheme="minorEastAsia" w:hAnsiTheme="minorEastAsia" w:eastAsiaTheme="minorEastAsia"/>
                <w:spacing w:val="-1"/>
                <w:sz w:val="24"/>
                <w:szCs w:val="24"/>
                <w:lang w:val="zh-CN" w:eastAsia="en-US"/>
              </w:rPr>
            </w:pPr>
          </w:p>
        </w:tc>
      </w:tr>
      <w:tr w14:paraId="2441A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343" w:type="pct"/>
            <w:tcBorders>
              <w:left w:val="single" w:color="000000" w:sz="10" w:space="0"/>
            </w:tcBorders>
          </w:tcPr>
          <w:p w14:paraId="702040F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2038" w:type="pct"/>
          </w:tcPr>
          <w:p w14:paraId="7564DAD3">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远程控制软件是否开启、远程账号是否变更</w:t>
            </w:r>
          </w:p>
        </w:tc>
        <w:tc>
          <w:tcPr>
            <w:tcW w:w="1441" w:type="pct"/>
          </w:tcPr>
          <w:p w14:paraId="495698A2">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远程账号无变化</w:t>
            </w:r>
          </w:p>
        </w:tc>
        <w:tc>
          <w:tcPr>
            <w:tcW w:w="569" w:type="pct"/>
            <w:tcBorders>
              <w:right w:val="single" w:color="000000" w:sz="12" w:space="0"/>
            </w:tcBorders>
          </w:tcPr>
          <w:p w14:paraId="362744A2">
            <w:pPr>
              <w:spacing w:before="200"/>
              <w:rPr>
                <w:rFonts w:cs="仿宋" w:asciiTheme="minorEastAsia" w:hAnsiTheme="minorEastAsia" w:eastAsiaTheme="minorEastAsia"/>
                <w:spacing w:val="-1"/>
                <w:sz w:val="24"/>
                <w:szCs w:val="24"/>
                <w:lang w:val="zh-CN" w:eastAsia="en-US"/>
              </w:rPr>
            </w:pPr>
          </w:p>
        </w:tc>
        <w:tc>
          <w:tcPr>
            <w:tcW w:w="606" w:type="pct"/>
            <w:tcBorders>
              <w:right w:val="single" w:color="000000" w:sz="12" w:space="0"/>
            </w:tcBorders>
          </w:tcPr>
          <w:p w14:paraId="569C78E5">
            <w:pPr>
              <w:spacing w:before="200"/>
              <w:rPr>
                <w:rFonts w:cs="仿宋" w:asciiTheme="minorEastAsia" w:hAnsiTheme="minorEastAsia" w:eastAsiaTheme="minorEastAsia"/>
                <w:spacing w:val="-1"/>
                <w:sz w:val="24"/>
                <w:szCs w:val="24"/>
                <w:lang w:val="zh-CN" w:eastAsia="en-US"/>
              </w:rPr>
            </w:pPr>
          </w:p>
        </w:tc>
      </w:tr>
      <w:tr w14:paraId="475C3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343" w:type="pct"/>
            <w:tcBorders>
              <w:left w:val="single" w:color="000000" w:sz="10" w:space="0"/>
            </w:tcBorders>
          </w:tcPr>
          <w:p w14:paraId="1378F8BA">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2038" w:type="pct"/>
          </w:tcPr>
          <w:p w14:paraId="5C4C54B6">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查看仪器采集软件、分析软件运行是否正常</w:t>
            </w:r>
          </w:p>
        </w:tc>
        <w:tc>
          <w:tcPr>
            <w:tcW w:w="1441" w:type="pct"/>
          </w:tcPr>
          <w:p w14:paraId="1CA1B156">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有实时更新数据</w:t>
            </w:r>
          </w:p>
        </w:tc>
        <w:tc>
          <w:tcPr>
            <w:tcW w:w="569" w:type="pct"/>
            <w:tcBorders>
              <w:right w:val="single" w:color="000000" w:sz="12" w:space="0"/>
            </w:tcBorders>
          </w:tcPr>
          <w:p w14:paraId="265E0AED">
            <w:pPr>
              <w:spacing w:before="200"/>
              <w:rPr>
                <w:rFonts w:cs="仿宋" w:asciiTheme="minorEastAsia" w:hAnsiTheme="minorEastAsia" w:eastAsiaTheme="minorEastAsia"/>
                <w:spacing w:val="-1"/>
                <w:sz w:val="24"/>
                <w:szCs w:val="24"/>
                <w:lang w:val="zh-CN"/>
              </w:rPr>
            </w:pPr>
          </w:p>
        </w:tc>
        <w:tc>
          <w:tcPr>
            <w:tcW w:w="606" w:type="pct"/>
            <w:tcBorders>
              <w:right w:val="single" w:color="000000" w:sz="12" w:space="0"/>
            </w:tcBorders>
          </w:tcPr>
          <w:p w14:paraId="27A81355">
            <w:pPr>
              <w:spacing w:before="200"/>
              <w:rPr>
                <w:rFonts w:cs="仿宋" w:asciiTheme="minorEastAsia" w:hAnsiTheme="minorEastAsia" w:eastAsiaTheme="minorEastAsia"/>
                <w:spacing w:val="-1"/>
                <w:sz w:val="24"/>
                <w:szCs w:val="24"/>
                <w:lang w:val="zh-CN"/>
              </w:rPr>
            </w:pPr>
          </w:p>
        </w:tc>
      </w:tr>
      <w:tr w14:paraId="5E124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343" w:type="pct"/>
            <w:tcBorders>
              <w:left w:val="single" w:color="000000" w:sz="10" w:space="0"/>
            </w:tcBorders>
          </w:tcPr>
          <w:p w14:paraId="0F16CCD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2038" w:type="pct"/>
          </w:tcPr>
          <w:p w14:paraId="0D864E20">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目视检查暴露在空气中的镜片（高反片、天窗窗片等）表面是否有积尘、雾气、污损</w:t>
            </w:r>
          </w:p>
        </w:tc>
        <w:tc>
          <w:tcPr>
            <w:tcW w:w="1441" w:type="pct"/>
          </w:tcPr>
          <w:p w14:paraId="695B4D65">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9" w:type="pct"/>
            <w:tcBorders>
              <w:right w:val="single" w:color="000000" w:sz="12" w:space="0"/>
            </w:tcBorders>
          </w:tcPr>
          <w:p w14:paraId="62D2590E">
            <w:pPr>
              <w:spacing w:before="200"/>
              <w:rPr>
                <w:rFonts w:cs="仿宋" w:asciiTheme="minorEastAsia" w:hAnsiTheme="minorEastAsia" w:eastAsiaTheme="minorEastAsia"/>
                <w:spacing w:val="-1"/>
                <w:sz w:val="24"/>
                <w:szCs w:val="24"/>
                <w:lang w:val="zh-CN"/>
              </w:rPr>
            </w:pPr>
          </w:p>
        </w:tc>
        <w:tc>
          <w:tcPr>
            <w:tcW w:w="606" w:type="pct"/>
            <w:tcBorders>
              <w:right w:val="single" w:color="000000" w:sz="12" w:space="0"/>
            </w:tcBorders>
          </w:tcPr>
          <w:p w14:paraId="198EBA6A">
            <w:pPr>
              <w:spacing w:before="200"/>
              <w:rPr>
                <w:rFonts w:cs="仿宋" w:asciiTheme="minorEastAsia" w:hAnsiTheme="minorEastAsia" w:eastAsiaTheme="minorEastAsia"/>
                <w:spacing w:val="-1"/>
                <w:sz w:val="24"/>
                <w:szCs w:val="24"/>
                <w:lang w:val="zh-CN"/>
              </w:rPr>
            </w:pPr>
          </w:p>
        </w:tc>
      </w:tr>
      <w:tr w14:paraId="6F1D4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5" w:hRule="atLeast"/>
        </w:trPr>
        <w:tc>
          <w:tcPr>
            <w:tcW w:w="343" w:type="pct"/>
            <w:tcBorders>
              <w:left w:val="single" w:color="000000" w:sz="10" w:space="0"/>
            </w:tcBorders>
          </w:tcPr>
          <w:p w14:paraId="5B833FF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5</w:t>
            </w:r>
          </w:p>
        </w:tc>
        <w:tc>
          <w:tcPr>
            <w:tcW w:w="2038" w:type="pct"/>
          </w:tcPr>
          <w:p w14:paraId="53B1FC95">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检查天窗吹扫装置是否正常工作（针对有天窗吹扫的点位）</w:t>
            </w:r>
          </w:p>
        </w:tc>
        <w:tc>
          <w:tcPr>
            <w:tcW w:w="1441" w:type="pct"/>
          </w:tcPr>
          <w:p w14:paraId="244C022C">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吹扫装置可以开启</w:t>
            </w:r>
          </w:p>
        </w:tc>
        <w:tc>
          <w:tcPr>
            <w:tcW w:w="569" w:type="pct"/>
            <w:tcBorders>
              <w:right w:val="single" w:color="000000" w:sz="12" w:space="0"/>
            </w:tcBorders>
          </w:tcPr>
          <w:p w14:paraId="16B292C6">
            <w:pPr>
              <w:spacing w:before="200"/>
              <w:rPr>
                <w:rFonts w:cs="仿宋" w:asciiTheme="minorEastAsia" w:hAnsiTheme="minorEastAsia" w:eastAsiaTheme="minorEastAsia"/>
                <w:spacing w:val="-1"/>
                <w:sz w:val="24"/>
                <w:szCs w:val="24"/>
                <w:lang w:val="zh-CN"/>
              </w:rPr>
            </w:pPr>
          </w:p>
        </w:tc>
        <w:tc>
          <w:tcPr>
            <w:tcW w:w="606" w:type="pct"/>
            <w:tcBorders>
              <w:right w:val="single" w:color="000000" w:sz="12" w:space="0"/>
            </w:tcBorders>
          </w:tcPr>
          <w:p w14:paraId="6E9F167F">
            <w:pPr>
              <w:spacing w:before="200"/>
              <w:rPr>
                <w:rFonts w:cs="仿宋" w:asciiTheme="minorEastAsia" w:hAnsiTheme="minorEastAsia" w:eastAsiaTheme="minorEastAsia"/>
                <w:spacing w:val="-1"/>
                <w:sz w:val="24"/>
                <w:szCs w:val="24"/>
                <w:lang w:val="zh-CN"/>
              </w:rPr>
            </w:pPr>
          </w:p>
        </w:tc>
      </w:tr>
      <w:tr w14:paraId="22CB4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97" w:hRule="atLeast"/>
        </w:trPr>
        <w:tc>
          <w:tcPr>
            <w:tcW w:w="343" w:type="pct"/>
            <w:tcBorders>
              <w:left w:val="single" w:color="000000" w:sz="10" w:space="0"/>
            </w:tcBorders>
          </w:tcPr>
          <w:p w14:paraId="4F8620DF">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6</w:t>
            </w:r>
          </w:p>
        </w:tc>
        <w:tc>
          <w:tcPr>
            <w:tcW w:w="2038" w:type="pct"/>
          </w:tcPr>
          <w:p w14:paraId="05C4BBEB">
            <w:pPr>
              <w:spacing w:before="200"/>
              <w:jc w:val="center"/>
              <w:rPr>
                <w:rFonts w:cs="仿宋" w:asciiTheme="minorEastAsia" w:hAnsiTheme="minorEastAsia" w:eastAsiaTheme="minorEastAsia"/>
                <w:spacing w:val="-1"/>
                <w:sz w:val="24"/>
                <w:szCs w:val="24"/>
                <w:lang w:eastAsia="en-US"/>
              </w:rPr>
            </w:pPr>
            <w:r>
              <w:rPr>
                <w:rFonts w:hint="eastAsia" w:cs="仿宋" w:asciiTheme="minorEastAsia" w:hAnsiTheme="minorEastAsia" w:eastAsiaTheme="minorEastAsia"/>
                <w:spacing w:val="-1"/>
                <w:sz w:val="24"/>
                <w:szCs w:val="24"/>
                <w:lang w:eastAsia="en-US"/>
              </w:rPr>
              <w:t>填写巡检记录表</w:t>
            </w:r>
          </w:p>
        </w:tc>
        <w:tc>
          <w:tcPr>
            <w:tcW w:w="1441" w:type="pct"/>
          </w:tcPr>
          <w:p w14:paraId="289EC1AD">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9" w:type="pct"/>
            <w:tcBorders>
              <w:right w:val="single" w:color="000000" w:sz="12" w:space="0"/>
            </w:tcBorders>
          </w:tcPr>
          <w:p w14:paraId="2A8F3A0E">
            <w:pPr>
              <w:spacing w:before="200"/>
              <w:rPr>
                <w:rFonts w:cs="仿宋" w:asciiTheme="minorEastAsia" w:hAnsiTheme="minorEastAsia" w:eastAsiaTheme="minorEastAsia"/>
                <w:spacing w:val="-1"/>
                <w:sz w:val="24"/>
                <w:szCs w:val="24"/>
                <w:lang w:val="zh-CN" w:eastAsia="en-US"/>
              </w:rPr>
            </w:pPr>
          </w:p>
        </w:tc>
        <w:tc>
          <w:tcPr>
            <w:tcW w:w="606" w:type="pct"/>
            <w:tcBorders>
              <w:right w:val="single" w:color="000000" w:sz="12" w:space="0"/>
            </w:tcBorders>
          </w:tcPr>
          <w:p w14:paraId="74677152">
            <w:pPr>
              <w:spacing w:before="200"/>
              <w:rPr>
                <w:rFonts w:cs="仿宋" w:asciiTheme="minorEastAsia" w:hAnsiTheme="minorEastAsia" w:eastAsiaTheme="minorEastAsia"/>
                <w:spacing w:val="-1"/>
                <w:sz w:val="24"/>
                <w:szCs w:val="24"/>
                <w:lang w:val="zh-CN" w:eastAsia="en-US"/>
              </w:rPr>
            </w:pPr>
          </w:p>
        </w:tc>
      </w:tr>
      <w:tr w14:paraId="35FA5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5000" w:type="pct"/>
            <w:gridSpan w:val="5"/>
            <w:tcBorders>
              <w:left w:val="single" w:color="000000" w:sz="10" w:space="0"/>
              <w:right w:val="single" w:color="000000" w:sz="12" w:space="0"/>
            </w:tcBorders>
          </w:tcPr>
          <w:p w14:paraId="7C3651B2">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20024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000" w:type="pct"/>
            <w:gridSpan w:val="5"/>
            <w:tcBorders>
              <w:left w:val="single" w:color="000000" w:sz="10" w:space="0"/>
              <w:right w:val="single" w:color="000000" w:sz="12" w:space="0"/>
            </w:tcBorders>
          </w:tcPr>
          <w:p w14:paraId="52CE4DA4">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42E46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5000" w:type="pct"/>
            <w:gridSpan w:val="5"/>
            <w:tcBorders>
              <w:left w:val="single" w:color="000000" w:sz="10" w:space="0"/>
              <w:bottom w:val="single" w:color="000000" w:sz="12" w:space="0"/>
              <w:right w:val="single" w:color="000000" w:sz="12" w:space="0"/>
            </w:tcBorders>
          </w:tcPr>
          <w:p w14:paraId="7B5C3E8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0EC55700">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季度工作项目</w:t>
      </w:r>
    </w:p>
    <w:p w14:paraId="5760B527">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1）</w:t>
      </w:r>
      <w:r>
        <w:rPr>
          <w:rFonts w:hint="eastAsia" w:cs="仿宋" w:asciiTheme="minorEastAsia" w:hAnsiTheme="minorEastAsia" w:eastAsiaTheme="minorEastAsia"/>
          <w:sz w:val="24"/>
          <w:szCs w:val="24"/>
          <w:lang w:val="zh-CN"/>
        </w:rPr>
        <w:t>目视检查暴露在空气中的镜片膜层，如有异常需要更换；如无明显异常，再用能量计对每片镜片前后能量进行测量和对比，进一步确定镜片是否受损，是否需要更换。</w:t>
      </w:r>
    </w:p>
    <w:p w14:paraId="1B41D371">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2）</w:t>
      </w:r>
      <w:r>
        <w:rPr>
          <w:rFonts w:hint="eastAsia" w:cs="仿宋" w:asciiTheme="minorEastAsia" w:hAnsiTheme="minorEastAsia" w:eastAsiaTheme="minorEastAsia"/>
          <w:sz w:val="24"/>
          <w:szCs w:val="24"/>
          <w:lang w:val="zh-CN"/>
        </w:rPr>
        <w:t>确保镜片清洁和膜层正常后，使用能量计对雷达望远镜出光口和各镜片中间激光能量进行测量，确保出光口能量</w:t>
      </w:r>
      <w:r>
        <w:rPr>
          <w:rFonts w:hint="eastAsia" w:cs="仿宋" w:asciiTheme="minorEastAsia" w:hAnsiTheme="minorEastAsia" w:eastAsiaTheme="minorEastAsia"/>
          <w:sz w:val="24"/>
          <w:szCs w:val="24"/>
        </w:rPr>
        <w:t>正常</w:t>
      </w:r>
      <w:r>
        <w:rPr>
          <w:rFonts w:hint="eastAsia" w:cs="仿宋" w:asciiTheme="minorEastAsia" w:hAnsiTheme="minorEastAsia" w:eastAsiaTheme="minorEastAsia"/>
          <w:sz w:val="24"/>
          <w:szCs w:val="24"/>
          <w:lang w:val="zh-CN"/>
        </w:rPr>
        <w:t>，并通过与之前记录比对，确定发射光路是否有其它问题，如有问题，</w:t>
      </w:r>
      <w:r>
        <w:rPr>
          <w:rFonts w:hint="eastAsia" w:cs="仿宋" w:asciiTheme="minorEastAsia" w:hAnsiTheme="minorEastAsia" w:eastAsiaTheme="minorEastAsia"/>
          <w:sz w:val="24"/>
          <w:szCs w:val="24"/>
        </w:rPr>
        <w:t>及时进行排查维护</w:t>
      </w:r>
      <w:r>
        <w:rPr>
          <w:rFonts w:hint="eastAsia" w:cs="仿宋" w:asciiTheme="minorEastAsia" w:hAnsiTheme="minorEastAsia" w:eastAsiaTheme="minorEastAsia"/>
          <w:sz w:val="24"/>
          <w:szCs w:val="24"/>
          <w:lang w:val="zh-CN"/>
        </w:rPr>
        <w:t>。</w:t>
      </w:r>
    </w:p>
    <w:p w14:paraId="450B6837">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w:t>
      </w:r>
      <w:r>
        <w:rPr>
          <w:rFonts w:hint="eastAsia" w:cs="仿宋" w:asciiTheme="minorEastAsia" w:hAnsiTheme="minorEastAsia" w:eastAsiaTheme="minorEastAsia"/>
          <w:sz w:val="24"/>
          <w:szCs w:val="24"/>
          <w:lang w:val="zh-CN"/>
        </w:rPr>
        <w:t>用塑封袋套住光斑纸展平放置在发射光路最后两片反光镜中间（和光路垂直），查看光斑形状规则情况、发散情况以及稳定性（明亮），进而判断光路是否需要调整、拉曼管是否需要检查。</w:t>
      </w:r>
      <w:r>
        <w:rPr>
          <w:rFonts w:hint="eastAsia" w:cs="仿宋" w:asciiTheme="minorEastAsia" w:hAnsiTheme="minorEastAsia" w:eastAsiaTheme="minorEastAsia"/>
          <w:sz w:val="24"/>
          <w:szCs w:val="24"/>
        </w:rPr>
        <w:t>光斑偏大分散为异常；</w:t>
      </w:r>
    </w:p>
    <w:p w14:paraId="1BEAB8BD">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r>
        <w:rPr>
          <w:rFonts w:hint="eastAsia" w:cs="仿宋" w:asciiTheme="minorEastAsia" w:hAnsiTheme="minorEastAsia" w:eastAsiaTheme="minorEastAsia"/>
          <w:sz w:val="24"/>
          <w:szCs w:val="24"/>
          <w:lang w:val="zh-CN"/>
        </w:rPr>
        <w:t>更换去离子水，注意保持液面在电源水位刻度MAX-MIN中间位置，开机循环后液面下降再加入适量去离子水保证液面在MAX-MIN中间靠上位置；</w:t>
      </w:r>
      <w:r>
        <w:rPr>
          <w:rFonts w:hint="eastAsia" w:cs="仿宋" w:asciiTheme="minorEastAsia" w:hAnsiTheme="minorEastAsia" w:eastAsiaTheme="minorEastAsia"/>
          <w:sz w:val="24"/>
          <w:szCs w:val="24"/>
        </w:rPr>
        <w:t>水位低于下线或者高于上线为异常。</w:t>
      </w:r>
    </w:p>
    <w:p w14:paraId="27CCA6A9">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w:t>
      </w:r>
      <w:r>
        <w:rPr>
          <w:rFonts w:hint="eastAsia" w:cs="仿宋" w:asciiTheme="minorEastAsia" w:hAnsiTheme="minorEastAsia" w:eastAsiaTheme="minorEastAsia"/>
          <w:sz w:val="24"/>
          <w:szCs w:val="24"/>
          <w:lang w:val="zh-CN"/>
        </w:rPr>
        <w:t>至少检查一次雷达数据保存所在磁盘的剩余空间，及时备份数据，对工控机进行磁盘整理。</w:t>
      </w:r>
      <w:r>
        <w:rPr>
          <w:rFonts w:hint="eastAsia" w:cs="仿宋" w:asciiTheme="minorEastAsia" w:hAnsiTheme="minorEastAsia" w:eastAsiaTheme="minorEastAsia"/>
          <w:sz w:val="24"/>
          <w:szCs w:val="24"/>
        </w:rPr>
        <w:t>磁盘空间小于5GB为异常；</w:t>
      </w:r>
    </w:p>
    <w:p w14:paraId="48740201">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6）</w:t>
      </w:r>
      <w:r>
        <w:rPr>
          <w:rFonts w:hint="eastAsia" w:cs="仿宋" w:asciiTheme="minorEastAsia" w:hAnsiTheme="minorEastAsia" w:eastAsiaTheme="minorEastAsia"/>
          <w:sz w:val="24"/>
          <w:szCs w:val="24"/>
          <w:lang w:val="zh-CN"/>
        </w:rPr>
        <w:t>每季度至少做一次激光器的自动相位角匹配。查看、记录闪光灯次数，确定下次更换时间节点。</w:t>
      </w:r>
      <w:r>
        <w:rPr>
          <w:rFonts w:hint="eastAsia" w:cs="仿宋" w:asciiTheme="minorEastAsia" w:hAnsiTheme="minorEastAsia" w:eastAsiaTheme="minorEastAsia"/>
          <w:sz w:val="24"/>
          <w:szCs w:val="24"/>
        </w:rPr>
        <w:t>闪光灯次数低于0次为异常；</w:t>
      </w:r>
    </w:p>
    <w:p w14:paraId="1CD06E2A">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w:t>
      </w:r>
      <w:r>
        <w:rPr>
          <w:rFonts w:hint="eastAsia" w:cs="仿宋" w:asciiTheme="minorEastAsia" w:hAnsiTheme="minorEastAsia" w:eastAsiaTheme="minorEastAsia"/>
          <w:sz w:val="24"/>
          <w:szCs w:val="24"/>
          <w:lang w:val="zh-CN"/>
        </w:rPr>
        <w:t>在晴好无云天气情况下，进行信号检查，若信号有降低，可通过微调发射系统上最后一个镜架角度、将信号拖尾调至最佳位置并锁紧。如完全无信号或其他</w:t>
      </w:r>
      <w:r>
        <w:rPr>
          <w:rFonts w:hint="eastAsia" w:cs="仿宋" w:asciiTheme="minorEastAsia" w:hAnsiTheme="minorEastAsia" w:eastAsiaTheme="minorEastAsia"/>
          <w:sz w:val="24"/>
          <w:szCs w:val="24"/>
        </w:rPr>
        <w:t>信号偏小为异常</w:t>
      </w:r>
      <w:r>
        <w:rPr>
          <w:rFonts w:hint="eastAsia" w:cs="仿宋" w:asciiTheme="minorEastAsia" w:hAnsiTheme="minorEastAsia" w:eastAsiaTheme="minorEastAsia"/>
          <w:sz w:val="24"/>
          <w:szCs w:val="24"/>
          <w:lang w:val="zh-CN"/>
        </w:rPr>
        <w:t>，</w:t>
      </w:r>
      <w:r>
        <w:rPr>
          <w:rFonts w:hint="eastAsia" w:cs="仿宋" w:asciiTheme="minorEastAsia" w:hAnsiTheme="minorEastAsia" w:eastAsiaTheme="minorEastAsia"/>
          <w:sz w:val="24"/>
          <w:szCs w:val="24"/>
        </w:rPr>
        <w:t>及时进行维修；</w:t>
      </w:r>
    </w:p>
    <w:p w14:paraId="6CF8C37B">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8）</w:t>
      </w:r>
      <w:r>
        <w:rPr>
          <w:rFonts w:hint="eastAsia" w:cs="仿宋" w:asciiTheme="minorEastAsia" w:hAnsiTheme="minorEastAsia" w:eastAsiaTheme="minorEastAsia"/>
          <w:sz w:val="24"/>
          <w:szCs w:val="24"/>
          <w:lang w:val="zh-CN"/>
        </w:rPr>
        <w:t>填写季现场运维记录表。</w:t>
      </w:r>
    </w:p>
    <w:p w14:paraId="16A9F57E">
      <w:pPr>
        <w:spacing w:before="79"/>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表8每季度运维内容</w:t>
      </w:r>
    </w:p>
    <w:tbl>
      <w:tblPr>
        <w:tblStyle w:val="10"/>
        <w:tblW w:w="4985"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9"/>
        <w:gridCol w:w="4389"/>
        <w:gridCol w:w="3103"/>
        <w:gridCol w:w="1223"/>
        <w:gridCol w:w="1314"/>
      </w:tblGrid>
      <w:tr w14:paraId="2CDF9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5000" w:type="pct"/>
            <w:gridSpan w:val="5"/>
            <w:tcBorders>
              <w:top w:val="single" w:color="000000" w:sz="12" w:space="0"/>
              <w:left w:val="single" w:color="000000" w:sz="10" w:space="0"/>
              <w:right w:val="single" w:color="000000" w:sz="12" w:space="0"/>
            </w:tcBorders>
          </w:tcPr>
          <w:p w14:paraId="39923CB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1BF2A523">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02F88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343" w:type="pct"/>
            <w:vMerge w:val="restart"/>
            <w:tcBorders>
              <w:left w:val="single" w:color="000000" w:sz="10" w:space="0"/>
              <w:bottom w:val="nil"/>
            </w:tcBorders>
          </w:tcPr>
          <w:p w14:paraId="4277B777">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1274298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656" w:type="pct"/>
            <w:gridSpan w:val="4"/>
            <w:tcBorders>
              <w:right w:val="single" w:color="000000" w:sz="12" w:space="0"/>
            </w:tcBorders>
          </w:tcPr>
          <w:p w14:paraId="49DFDFAA">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4B47A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343" w:type="pct"/>
            <w:vMerge w:val="continue"/>
            <w:tcBorders>
              <w:top w:val="nil"/>
              <w:left w:val="single" w:color="000000" w:sz="10" w:space="0"/>
              <w:bottom w:val="nil"/>
            </w:tcBorders>
          </w:tcPr>
          <w:p w14:paraId="3B671DAF">
            <w:pPr>
              <w:spacing w:before="200"/>
              <w:rPr>
                <w:rFonts w:cs="仿宋" w:asciiTheme="minorEastAsia" w:hAnsiTheme="minorEastAsia" w:eastAsiaTheme="minorEastAsia"/>
                <w:spacing w:val="-1"/>
                <w:sz w:val="24"/>
                <w:szCs w:val="24"/>
                <w:lang w:val="zh-CN"/>
              </w:rPr>
            </w:pPr>
          </w:p>
        </w:tc>
        <w:tc>
          <w:tcPr>
            <w:tcW w:w="4656" w:type="pct"/>
            <w:gridSpan w:val="4"/>
            <w:tcBorders>
              <w:right w:val="single" w:color="000000" w:sz="12" w:space="0"/>
            </w:tcBorders>
          </w:tcPr>
          <w:p w14:paraId="31BA2595">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65137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343" w:type="pct"/>
            <w:vMerge w:val="continue"/>
            <w:tcBorders>
              <w:top w:val="nil"/>
              <w:left w:val="single" w:color="000000" w:sz="10" w:space="0"/>
            </w:tcBorders>
          </w:tcPr>
          <w:p w14:paraId="508A3FB5">
            <w:pPr>
              <w:spacing w:before="200"/>
              <w:rPr>
                <w:rFonts w:cs="仿宋" w:asciiTheme="minorEastAsia" w:hAnsiTheme="minorEastAsia" w:eastAsiaTheme="minorEastAsia"/>
                <w:spacing w:val="-1"/>
                <w:sz w:val="24"/>
                <w:szCs w:val="24"/>
                <w:lang w:val="zh-CN"/>
              </w:rPr>
            </w:pPr>
          </w:p>
        </w:tc>
        <w:tc>
          <w:tcPr>
            <w:tcW w:w="4656" w:type="pct"/>
            <w:gridSpan w:val="4"/>
            <w:tcBorders>
              <w:right w:val="single" w:color="000000" w:sz="12" w:space="0"/>
            </w:tcBorders>
          </w:tcPr>
          <w:p w14:paraId="07E2E92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202AE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343" w:type="pct"/>
            <w:tcBorders>
              <w:left w:val="single" w:color="000000" w:sz="10" w:space="0"/>
            </w:tcBorders>
          </w:tcPr>
          <w:p w14:paraId="2E7D6FA1">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2038" w:type="pct"/>
          </w:tcPr>
          <w:p w14:paraId="05C24540">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1" w:type="pct"/>
          </w:tcPr>
          <w:p w14:paraId="2B3F1EAA">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68" w:type="pct"/>
            <w:tcBorders>
              <w:right w:val="single" w:color="000000" w:sz="12" w:space="0"/>
            </w:tcBorders>
          </w:tcPr>
          <w:p w14:paraId="220EE88B">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607" w:type="pct"/>
            <w:tcBorders>
              <w:right w:val="single" w:color="000000" w:sz="12" w:space="0"/>
            </w:tcBorders>
          </w:tcPr>
          <w:p w14:paraId="10887256">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10A92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5" w:hRule="atLeast"/>
        </w:trPr>
        <w:tc>
          <w:tcPr>
            <w:tcW w:w="343" w:type="pct"/>
            <w:tcBorders>
              <w:left w:val="single" w:color="000000" w:sz="10" w:space="0"/>
            </w:tcBorders>
          </w:tcPr>
          <w:p w14:paraId="02F3A102">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2038" w:type="pct"/>
          </w:tcPr>
          <w:p w14:paraId="1ED01288">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目视检查暴露在空气中的镜片膜层，如有异常需要更换；如无明显异常，再用能量计对每片镜片前后能量进行测量和对比，进一步确定镜片是否受损，是否需要更换</w:t>
            </w:r>
          </w:p>
        </w:tc>
        <w:tc>
          <w:tcPr>
            <w:tcW w:w="1441" w:type="pct"/>
          </w:tcPr>
          <w:p w14:paraId="0DC8FA29">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8" w:type="pct"/>
            <w:tcBorders>
              <w:right w:val="single" w:color="000000" w:sz="12" w:space="0"/>
            </w:tcBorders>
          </w:tcPr>
          <w:p w14:paraId="33901D5C">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7D7AF842">
            <w:pPr>
              <w:spacing w:before="200"/>
              <w:rPr>
                <w:rFonts w:cs="仿宋" w:asciiTheme="minorEastAsia" w:hAnsiTheme="minorEastAsia" w:eastAsiaTheme="minorEastAsia"/>
                <w:spacing w:val="-1"/>
                <w:sz w:val="24"/>
                <w:szCs w:val="24"/>
                <w:lang w:val="zh-CN"/>
              </w:rPr>
            </w:pPr>
          </w:p>
        </w:tc>
      </w:tr>
      <w:tr w14:paraId="1FC85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343" w:type="pct"/>
            <w:tcBorders>
              <w:left w:val="single" w:color="000000" w:sz="10" w:space="0"/>
            </w:tcBorders>
          </w:tcPr>
          <w:p w14:paraId="72F1388D">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2038" w:type="pct"/>
          </w:tcPr>
          <w:p w14:paraId="2E692EC6">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确保镜片清洁和膜层正常后，使用能量计对雷达望远镜出光口和各镜片中间激光能量进行测量，确保出光口能量正常</w:t>
            </w:r>
          </w:p>
        </w:tc>
        <w:tc>
          <w:tcPr>
            <w:tcW w:w="1441" w:type="pct"/>
          </w:tcPr>
          <w:p w14:paraId="379C8625">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8" w:type="pct"/>
            <w:tcBorders>
              <w:right w:val="single" w:color="000000" w:sz="12" w:space="0"/>
            </w:tcBorders>
          </w:tcPr>
          <w:p w14:paraId="2D2990B1">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2C249465">
            <w:pPr>
              <w:spacing w:before="200"/>
              <w:rPr>
                <w:rFonts w:cs="仿宋" w:asciiTheme="minorEastAsia" w:hAnsiTheme="minorEastAsia" w:eastAsiaTheme="minorEastAsia"/>
                <w:spacing w:val="-1"/>
                <w:sz w:val="24"/>
                <w:szCs w:val="24"/>
                <w:lang w:val="zh-CN"/>
              </w:rPr>
            </w:pPr>
          </w:p>
        </w:tc>
      </w:tr>
      <w:tr w14:paraId="3EBBBA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343" w:type="pct"/>
            <w:tcBorders>
              <w:left w:val="single" w:color="000000" w:sz="10" w:space="0"/>
            </w:tcBorders>
          </w:tcPr>
          <w:p w14:paraId="69872220">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2038" w:type="pct"/>
          </w:tcPr>
          <w:p w14:paraId="7FAE4EBF">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用塑封袋套住光斑纸展平放置在发射光路最后两片反光镜中间（和光路垂直），查看光斑形状规则情况、发散情况以及稳定性（明亮），进而判断光路是否需要调整、拉曼管是否需要检查</w:t>
            </w:r>
          </w:p>
        </w:tc>
        <w:tc>
          <w:tcPr>
            <w:tcW w:w="1441" w:type="pct"/>
          </w:tcPr>
          <w:p w14:paraId="5693E4EE">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光斑小、集中</w:t>
            </w:r>
          </w:p>
        </w:tc>
        <w:tc>
          <w:tcPr>
            <w:tcW w:w="568" w:type="pct"/>
            <w:tcBorders>
              <w:right w:val="single" w:color="000000" w:sz="12" w:space="0"/>
            </w:tcBorders>
          </w:tcPr>
          <w:p w14:paraId="0E821EBD">
            <w:pPr>
              <w:spacing w:before="200"/>
              <w:rPr>
                <w:rFonts w:cs="仿宋" w:asciiTheme="minorEastAsia" w:hAnsiTheme="minorEastAsia" w:eastAsiaTheme="minorEastAsia"/>
                <w:spacing w:val="-1"/>
                <w:sz w:val="24"/>
                <w:szCs w:val="24"/>
                <w:lang w:val="zh-CN" w:eastAsia="en-US"/>
              </w:rPr>
            </w:pPr>
          </w:p>
        </w:tc>
        <w:tc>
          <w:tcPr>
            <w:tcW w:w="607" w:type="pct"/>
            <w:tcBorders>
              <w:right w:val="single" w:color="000000" w:sz="12" w:space="0"/>
            </w:tcBorders>
          </w:tcPr>
          <w:p w14:paraId="4D672FF5">
            <w:pPr>
              <w:spacing w:before="200"/>
              <w:rPr>
                <w:rFonts w:cs="仿宋" w:asciiTheme="minorEastAsia" w:hAnsiTheme="minorEastAsia" w:eastAsiaTheme="minorEastAsia"/>
                <w:spacing w:val="-1"/>
                <w:sz w:val="24"/>
                <w:szCs w:val="24"/>
                <w:lang w:val="zh-CN" w:eastAsia="en-US"/>
              </w:rPr>
            </w:pPr>
          </w:p>
        </w:tc>
      </w:tr>
      <w:tr w14:paraId="5E51B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5" w:hRule="atLeast"/>
        </w:trPr>
        <w:tc>
          <w:tcPr>
            <w:tcW w:w="343" w:type="pct"/>
            <w:tcBorders>
              <w:left w:val="single" w:color="000000" w:sz="10" w:space="0"/>
            </w:tcBorders>
          </w:tcPr>
          <w:p w14:paraId="6034880D">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2038" w:type="pct"/>
          </w:tcPr>
          <w:p w14:paraId="54F03A1E">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更换去离子水，注意保持液面在电源水位刻度MAX-MIN中间位置，开机循环后液面下降再加入适量去离子水保证液面在MAX-MIN中间靠上位置</w:t>
            </w:r>
          </w:p>
        </w:tc>
        <w:tc>
          <w:tcPr>
            <w:tcW w:w="1441" w:type="pct"/>
          </w:tcPr>
          <w:p w14:paraId="1134F3AC">
            <w:pPr>
              <w:spacing w:before="200"/>
              <w:ind w:firstLine="238" w:firstLineChars="1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水位</w:t>
            </w:r>
            <w:r>
              <w:rPr>
                <w:rFonts w:hint="eastAsia" w:cs="仿宋" w:asciiTheme="minorEastAsia" w:hAnsiTheme="minorEastAsia" w:eastAsiaTheme="minorEastAsia"/>
                <w:spacing w:val="-1"/>
                <w:sz w:val="24"/>
                <w:szCs w:val="24"/>
              </w:rPr>
              <w:t>位于上线、下线之间</w:t>
            </w:r>
          </w:p>
        </w:tc>
        <w:tc>
          <w:tcPr>
            <w:tcW w:w="568" w:type="pct"/>
            <w:tcBorders>
              <w:right w:val="single" w:color="000000" w:sz="12" w:space="0"/>
            </w:tcBorders>
          </w:tcPr>
          <w:p w14:paraId="58F5C8B2">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2428E590">
            <w:pPr>
              <w:spacing w:before="200"/>
              <w:rPr>
                <w:rFonts w:cs="仿宋" w:asciiTheme="minorEastAsia" w:hAnsiTheme="minorEastAsia" w:eastAsiaTheme="minorEastAsia"/>
                <w:spacing w:val="-1"/>
                <w:sz w:val="24"/>
                <w:szCs w:val="24"/>
                <w:lang w:val="zh-CN"/>
              </w:rPr>
            </w:pPr>
          </w:p>
        </w:tc>
      </w:tr>
      <w:tr w14:paraId="32B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43" w:type="pct"/>
            <w:tcBorders>
              <w:left w:val="single" w:color="000000" w:sz="10" w:space="0"/>
            </w:tcBorders>
          </w:tcPr>
          <w:p w14:paraId="1FFA568A">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5</w:t>
            </w:r>
          </w:p>
        </w:tc>
        <w:tc>
          <w:tcPr>
            <w:tcW w:w="2038" w:type="pct"/>
          </w:tcPr>
          <w:p w14:paraId="50130EAA">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检查一次雷达数据保存所在磁盘的剩余空间</w:t>
            </w:r>
          </w:p>
        </w:tc>
        <w:tc>
          <w:tcPr>
            <w:tcW w:w="1441" w:type="pct"/>
          </w:tcPr>
          <w:p w14:paraId="085A4F79">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磁盘空间≥5GB</w:t>
            </w:r>
          </w:p>
        </w:tc>
        <w:tc>
          <w:tcPr>
            <w:tcW w:w="568" w:type="pct"/>
            <w:tcBorders>
              <w:right w:val="single" w:color="000000" w:sz="12" w:space="0"/>
            </w:tcBorders>
          </w:tcPr>
          <w:p w14:paraId="5E67B425">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482321D5">
            <w:pPr>
              <w:spacing w:before="200"/>
              <w:rPr>
                <w:rFonts w:cs="仿宋" w:asciiTheme="minorEastAsia" w:hAnsiTheme="minorEastAsia" w:eastAsiaTheme="minorEastAsia"/>
                <w:spacing w:val="-1"/>
                <w:sz w:val="24"/>
                <w:szCs w:val="24"/>
                <w:lang w:val="zh-CN"/>
              </w:rPr>
            </w:pPr>
          </w:p>
        </w:tc>
      </w:tr>
      <w:tr w14:paraId="1B9DD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343" w:type="pct"/>
            <w:tcBorders>
              <w:left w:val="single" w:color="000000" w:sz="10" w:space="0"/>
            </w:tcBorders>
          </w:tcPr>
          <w:p w14:paraId="3AB08DB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6</w:t>
            </w:r>
          </w:p>
        </w:tc>
        <w:tc>
          <w:tcPr>
            <w:tcW w:w="2038" w:type="pct"/>
          </w:tcPr>
          <w:p w14:paraId="1099068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每季度至少做一次激光器的自动相位角匹配。查看、记录闪光灯次数</w:t>
            </w:r>
          </w:p>
        </w:tc>
        <w:tc>
          <w:tcPr>
            <w:tcW w:w="1441" w:type="pct"/>
          </w:tcPr>
          <w:p w14:paraId="7B158FDF">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闪光灯次数≥0次</w:t>
            </w:r>
          </w:p>
        </w:tc>
        <w:tc>
          <w:tcPr>
            <w:tcW w:w="568" w:type="pct"/>
            <w:tcBorders>
              <w:right w:val="single" w:color="000000" w:sz="12" w:space="0"/>
            </w:tcBorders>
          </w:tcPr>
          <w:p w14:paraId="4BC023C8">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135858AD">
            <w:pPr>
              <w:spacing w:before="200"/>
              <w:rPr>
                <w:rFonts w:cs="仿宋" w:asciiTheme="minorEastAsia" w:hAnsiTheme="minorEastAsia" w:eastAsiaTheme="minorEastAsia"/>
                <w:spacing w:val="-1"/>
                <w:sz w:val="24"/>
                <w:szCs w:val="24"/>
                <w:lang w:val="zh-CN"/>
              </w:rPr>
            </w:pPr>
          </w:p>
        </w:tc>
      </w:tr>
      <w:tr w14:paraId="5E191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343" w:type="pct"/>
            <w:tcBorders>
              <w:left w:val="single" w:color="000000" w:sz="10" w:space="0"/>
            </w:tcBorders>
          </w:tcPr>
          <w:p w14:paraId="528F5D1F">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7</w:t>
            </w:r>
          </w:p>
        </w:tc>
        <w:tc>
          <w:tcPr>
            <w:tcW w:w="2038" w:type="pct"/>
          </w:tcPr>
          <w:p w14:paraId="22F8D54E">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在晴好无云天气情况下，进行信号检查，若信号有降低，可通过微调发射系统上最后一个镜架角度、将信号拖尾调至最佳位置并锁紧</w:t>
            </w:r>
          </w:p>
        </w:tc>
        <w:tc>
          <w:tcPr>
            <w:tcW w:w="1441" w:type="pct"/>
          </w:tcPr>
          <w:p w14:paraId="08D4959D">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有信号或其他信号偏大</w:t>
            </w:r>
          </w:p>
        </w:tc>
        <w:tc>
          <w:tcPr>
            <w:tcW w:w="568" w:type="pct"/>
            <w:tcBorders>
              <w:right w:val="single" w:color="000000" w:sz="12" w:space="0"/>
            </w:tcBorders>
          </w:tcPr>
          <w:p w14:paraId="38A34AAD">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7213A0C2">
            <w:pPr>
              <w:spacing w:before="200"/>
              <w:rPr>
                <w:rFonts w:cs="仿宋" w:asciiTheme="minorEastAsia" w:hAnsiTheme="minorEastAsia" w:eastAsiaTheme="minorEastAsia"/>
                <w:spacing w:val="-1"/>
                <w:sz w:val="24"/>
                <w:szCs w:val="24"/>
                <w:lang w:val="zh-CN"/>
              </w:rPr>
            </w:pPr>
          </w:p>
        </w:tc>
      </w:tr>
      <w:tr w14:paraId="2EC63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343" w:type="pct"/>
            <w:tcBorders>
              <w:left w:val="single" w:color="000000" w:sz="10" w:space="0"/>
            </w:tcBorders>
          </w:tcPr>
          <w:p w14:paraId="5C1EA1D1">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8</w:t>
            </w:r>
          </w:p>
        </w:tc>
        <w:tc>
          <w:tcPr>
            <w:tcW w:w="2038" w:type="pct"/>
          </w:tcPr>
          <w:p w14:paraId="780CA7A9">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填写季现场运维记录表</w:t>
            </w:r>
          </w:p>
        </w:tc>
        <w:tc>
          <w:tcPr>
            <w:tcW w:w="1441" w:type="pct"/>
          </w:tcPr>
          <w:p w14:paraId="150AABF8">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8" w:type="pct"/>
            <w:tcBorders>
              <w:right w:val="single" w:color="000000" w:sz="12" w:space="0"/>
            </w:tcBorders>
          </w:tcPr>
          <w:p w14:paraId="369723AA">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36DA33BC">
            <w:pPr>
              <w:spacing w:before="200"/>
              <w:rPr>
                <w:rFonts w:cs="仿宋" w:asciiTheme="minorEastAsia" w:hAnsiTheme="minorEastAsia" w:eastAsiaTheme="minorEastAsia"/>
                <w:spacing w:val="-1"/>
                <w:sz w:val="24"/>
                <w:szCs w:val="24"/>
                <w:lang w:val="zh-CN"/>
              </w:rPr>
            </w:pPr>
          </w:p>
        </w:tc>
      </w:tr>
      <w:tr w14:paraId="642D2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5000" w:type="pct"/>
            <w:gridSpan w:val="5"/>
            <w:tcBorders>
              <w:left w:val="single" w:color="000000" w:sz="10" w:space="0"/>
              <w:right w:val="single" w:color="000000" w:sz="12" w:space="0"/>
            </w:tcBorders>
          </w:tcPr>
          <w:p w14:paraId="44617835">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481DF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5000" w:type="pct"/>
            <w:gridSpan w:val="5"/>
            <w:tcBorders>
              <w:left w:val="single" w:color="000000" w:sz="10" w:space="0"/>
              <w:right w:val="single" w:color="000000" w:sz="12" w:space="0"/>
            </w:tcBorders>
          </w:tcPr>
          <w:p w14:paraId="52F6115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13CEC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5000" w:type="pct"/>
            <w:gridSpan w:val="5"/>
            <w:tcBorders>
              <w:left w:val="single" w:color="000000" w:sz="10" w:space="0"/>
              <w:bottom w:val="single" w:color="000000" w:sz="12" w:space="0"/>
              <w:right w:val="single" w:color="000000" w:sz="12" w:space="0"/>
            </w:tcBorders>
          </w:tcPr>
          <w:p w14:paraId="0C54105F">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176F9D48">
      <w:pPr>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年度</w:t>
      </w:r>
      <w:r>
        <w:rPr>
          <w:rFonts w:hint="eastAsia" w:cs="仿宋" w:asciiTheme="minorEastAsia" w:hAnsiTheme="minorEastAsia" w:eastAsiaTheme="minorEastAsia"/>
          <w:sz w:val="24"/>
          <w:szCs w:val="24"/>
          <w:lang w:val="zh-CN"/>
        </w:rPr>
        <w:t>工作项目</w:t>
      </w:r>
    </w:p>
    <w:p w14:paraId="3FA82321">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1）</w:t>
      </w:r>
      <w:r>
        <w:rPr>
          <w:rFonts w:hint="eastAsia" w:cs="仿宋" w:asciiTheme="minorEastAsia" w:hAnsiTheme="minorEastAsia" w:eastAsiaTheme="minorEastAsia"/>
          <w:sz w:val="24"/>
          <w:szCs w:val="24"/>
          <w:lang w:val="zh-CN"/>
        </w:rPr>
        <w:t>更换激光器滤芯（脱离子桶）。</w:t>
      </w:r>
    </w:p>
    <w:p w14:paraId="5E089591">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w:t>
      </w:r>
      <w:r>
        <w:rPr>
          <w:rFonts w:hint="eastAsia" w:cs="仿宋" w:asciiTheme="minorEastAsia" w:hAnsiTheme="minorEastAsia" w:eastAsiaTheme="minorEastAsia"/>
          <w:sz w:val="24"/>
          <w:szCs w:val="24"/>
          <w:lang w:val="zh-CN"/>
        </w:rPr>
        <w:t>检查发射单元内部镜片损耗情况；</w:t>
      </w:r>
      <w:r>
        <w:rPr>
          <w:rFonts w:hint="eastAsia" w:cs="仿宋" w:asciiTheme="minorEastAsia" w:hAnsiTheme="minorEastAsia" w:eastAsiaTheme="minorEastAsia"/>
          <w:sz w:val="24"/>
          <w:szCs w:val="24"/>
        </w:rPr>
        <w:t>镜片明显痕迹为异常；</w:t>
      </w:r>
    </w:p>
    <w:p w14:paraId="24F81878">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w:t>
      </w:r>
      <w:r>
        <w:rPr>
          <w:rFonts w:hint="eastAsia" w:cs="仿宋" w:asciiTheme="minorEastAsia" w:hAnsiTheme="minorEastAsia" w:eastAsiaTheme="minorEastAsia"/>
          <w:sz w:val="24"/>
          <w:szCs w:val="24"/>
          <w:lang w:val="zh-CN"/>
        </w:rPr>
        <w:t>激光器出光口满能量（相位自动匹配后、最佳延时）及稳定性。</w:t>
      </w:r>
      <w:r>
        <w:rPr>
          <w:rFonts w:hint="eastAsia" w:cs="仿宋" w:asciiTheme="minorEastAsia" w:hAnsiTheme="minorEastAsia" w:eastAsiaTheme="minorEastAsia"/>
          <w:sz w:val="24"/>
          <w:szCs w:val="24"/>
        </w:rPr>
        <w:t>能量低于正常能量40％为异常；</w:t>
      </w:r>
    </w:p>
    <w:p w14:paraId="2CD835F3">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4）</w:t>
      </w:r>
      <w:r>
        <w:rPr>
          <w:rFonts w:hint="eastAsia" w:cs="仿宋" w:asciiTheme="minorEastAsia" w:hAnsiTheme="minorEastAsia" w:eastAsiaTheme="minorEastAsia"/>
          <w:sz w:val="24"/>
          <w:szCs w:val="24"/>
          <w:lang w:val="zh-CN"/>
        </w:rPr>
        <w:t>拉曼管压力表压力（与软件误差）</w:t>
      </w:r>
      <w:r>
        <w:rPr>
          <w:rFonts w:hint="eastAsia" w:cs="仿宋" w:asciiTheme="minorEastAsia" w:hAnsiTheme="minorEastAsia" w:eastAsiaTheme="minorEastAsia"/>
          <w:sz w:val="24"/>
          <w:szCs w:val="24"/>
        </w:rPr>
        <w:t>是否正常；偏差大于10％为异常</w:t>
      </w:r>
      <w:r>
        <w:rPr>
          <w:rFonts w:hint="eastAsia" w:cs="仿宋" w:asciiTheme="minorEastAsia" w:hAnsiTheme="minorEastAsia" w:eastAsiaTheme="minorEastAsia"/>
          <w:sz w:val="24"/>
          <w:szCs w:val="24"/>
          <w:lang w:val="zh-CN"/>
        </w:rPr>
        <w:t>。</w:t>
      </w:r>
    </w:p>
    <w:p w14:paraId="5FE6ED81">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5）</w:t>
      </w:r>
      <w:r>
        <w:rPr>
          <w:rFonts w:hint="eastAsia" w:cs="仿宋" w:asciiTheme="minorEastAsia" w:hAnsiTheme="minorEastAsia" w:eastAsiaTheme="minorEastAsia"/>
          <w:sz w:val="24"/>
          <w:szCs w:val="24"/>
          <w:lang w:val="zh-CN"/>
        </w:rPr>
        <w:t>检查高压、配电运行情况；检查空调制冷效果；灭火器质保期检查更换。</w:t>
      </w:r>
    </w:p>
    <w:p w14:paraId="382312F8">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6）</w:t>
      </w:r>
      <w:r>
        <w:rPr>
          <w:rFonts w:hint="eastAsia" w:cs="仿宋" w:asciiTheme="minorEastAsia" w:hAnsiTheme="minorEastAsia" w:eastAsiaTheme="minorEastAsia"/>
          <w:sz w:val="24"/>
          <w:szCs w:val="24"/>
          <w:lang w:val="zh-CN"/>
        </w:rPr>
        <w:t>汇总年度报告，整理耗材、易损件使用情况，补充库存。</w:t>
      </w:r>
    </w:p>
    <w:p w14:paraId="432E247F">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7）</w:t>
      </w:r>
      <w:r>
        <w:rPr>
          <w:rFonts w:hint="eastAsia" w:cs="仿宋" w:asciiTheme="minorEastAsia" w:hAnsiTheme="minorEastAsia" w:eastAsiaTheme="minorEastAsia"/>
          <w:sz w:val="24"/>
          <w:szCs w:val="24"/>
          <w:lang w:val="zh-CN"/>
        </w:rPr>
        <w:t>填写年现场运维记录表。</w:t>
      </w:r>
    </w:p>
    <w:p w14:paraId="6B869BA0">
      <w:pPr>
        <w:spacing w:before="79" w:line="60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表 </w:t>
      </w:r>
      <w:r>
        <w:rPr>
          <w:rFonts w:hint="eastAsia" w:cs="仿宋" w:asciiTheme="minorEastAsia" w:hAnsiTheme="minorEastAsia" w:eastAsiaTheme="minorEastAsia"/>
          <w:sz w:val="24"/>
          <w:szCs w:val="24"/>
        </w:rPr>
        <w:fldChar w:fldCharType="begin"/>
      </w:r>
      <w:r>
        <w:rPr>
          <w:rFonts w:hint="eastAsia" w:cs="仿宋" w:asciiTheme="minorEastAsia" w:hAnsiTheme="minorEastAsia" w:eastAsiaTheme="minorEastAsia"/>
          <w:sz w:val="24"/>
          <w:szCs w:val="24"/>
        </w:rPr>
        <w:instrText xml:space="preserve"> SEQ 表 \* ARABIC </w:instrText>
      </w:r>
      <w:r>
        <w:rPr>
          <w:rFonts w:hint="eastAsia" w:cs="仿宋" w:asciiTheme="minorEastAsia" w:hAnsiTheme="minorEastAsia" w:eastAsiaTheme="minorEastAsia"/>
          <w:sz w:val="24"/>
          <w:szCs w:val="24"/>
        </w:rPr>
        <w:fldChar w:fldCharType="separate"/>
      </w:r>
      <w:r>
        <w:rPr>
          <w:rFonts w:hint="eastAsia" w:cs="仿宋" w:asciiTheme="minorEastAsia" w:hAnsiTheme="minorEastAsia" w:eastAsiaTheme="minorEastAsia"/>
          <w:sz w:val="24"/>
          <w:szCs w:val="24"/>
        </w:rPr>
        <w:t>9</w:t>
      </w:r>
      <w:r>
        <w:rPr>
          <w:rFonts w:hint="eastAsia" w:cs="仿宋" w:asciiTheme="minorEastAsia" w:hAnsiTheme="minorEastAsia" w:eastAsiaTheme="minorEastAsia"/>
          <w:sz w:val="24"/>
          <w:szCs w:val="24"/>
        </w:rPr>
        <w:fldChar w:fldCharType="end"/>
      </w:r>
      <w:r>
        <w:rPr>
          <w:rFonts w:hint="eastAsia" w:cs="仿宋" w:asciiTheme="minorEastAsia" w:hAnsiTheme="minorEastAsia" w:eastAsiaTheme="minorEastAsia"/>
          <w:sz w:val="24"/>
          <w:szCs w:val="24"/>
        </w:rPr>
        <w:t xml:space="preserve"> 每年度运维内容</w:t>
      </w:r>
    </w:p>
    <w:tbl>
      <w:tblPr>
        <w:tblStyle w:val="10"/>
        <w:tblW w:w="4827"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15"/>
        <w:gridCol w:w="4250"/>
        <w:gridCol w:w="3005"/>
        <w:gridCol w:w="1184"/>
        <w:gridCol w:w="1272"/>
      </w:tblGrid>
      <w:tr w14:paraId="4465E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0" w:hRule="atLeast"/>
        </w:trPr>
        <w:tc>
          <w:tcPr>
            <w:tcW w:w="5000" w:type="pct"/>
            <w:gridSpan w:val="5"/>
            <w:tcBorders>
              <w:top w:val="single" w:color="000000" w:sz="12" w:space="0"/>
              <w:left w:val="single" w:color="000000" w:sz="10" w:space="0"/>
              <w:right w:val="single" w:color="000000" w:sz="12" w:space="0"/>
            </w:tcBorders>
          </w:tcPr>
          <w:p w14:paraId="24D715B4">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581C17F4">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35D59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343" w:type="pct"/>
            <w:vMerge w:val="restart"/>
            <w:tcBorders>
              <w:left w:val="single" w:color="000000" w:sz="10" w:space="0"/>
              <w:bottom w:val="nil"/>
            </w:tcBorders>
          </w:tcPr>
          <w:p w14:paraId="032502D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5D76E63D">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656" w:type="pct"/>
            <w:gridSpan w:val="4"/>
            <w:tcBorders>
              <w:right w:val="single" w:color="000000" w:sz="12" w:space="0"/>
            </w:tcBorders>
          </w:tcPr>
          <w:p w14:paraId="537148E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0EE49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343" w:type="pct"/>
            <w:vMerge w:val="continue"/>
            <w:tcBorders>
              <w:top w:val="nil"/>
              <w:left w:val="single" w:color="000000" w:sz="10" w:space="0"/>
              <w:bottom w:val="nil"/>
            </w:tcBorders>
          </w:tcPr>
          <w:p w14:paraId="0C43467E">
            <w:pPr>
              <w:spacing w:before="200"/>
              <w:rPr>
                <w:rFonts w:cs="仿宋" w:asciiTheme="minorEastAsia" w:hAnsiTheme="minorEastAsia" w:eastAsiaTheme="minorEastAsia"/>
                <w:spacing w:val="-1"/>
                <w:sz w:val="24"/>
                <w:szCs w:val="24"/>
                <w:lang w:val="zh-CN"/>
              </w:rPr>
            </w:pPr>
          </w:p>
        </w:tc>
        <w:tc>
          <w:tcPr>
            <w:tcW w:w="4656" w:type="pct"/>
            <w:gridSpan w:val="4"/>
            <w:tcBorders>
              <w:right w:val="single" w:color="000000" w:sz="12" w:space="0"/>
            </w:tcBorders>
          </w:tcPr>
          <w:p w14:paraId="75FD8080">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16B2F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343" w:type="pct"/>
            <w:vMerge w:val="continue"/>
            <w:tcBorders>
              <w:top w:val="nil"/>
              <w:left w:val="single" w:color="000000" w:sz="10" w:space="0"/>
            </w:tcBorders>
          </w:tcPr>
          <w:p w14:paraId="7DBEA392">
            <w:pPr>
              <w:spacing w:before="200"/>
              <w:rPr>
                <w:rFonts w:cs="仿宋" w:asciiTheme="minorEastAsia" w:hAnsiTheme="minorEastAsia" w:eastAsiaTheme="minorEastAsia"/>
                <w:spacing w:val="-1"/>
                <w:sz w:val="24"/>
                <w:szCs w:val="24"/>
                <w:lang w:val="zh-CN"/>
              </w:rPr>
            </w:pPr>
          </w:p>
        </w:tc>
        <w:tc>
          <w:tcPr>
            <w:tcW w:w="4656" w:type="pct"/>
            <w:gridSpan w:val="4"/>
            <w:tcBorders>
              <w:right w:val="single" w:color="000000" w:sz="12" w:space="0"/>
            </w:tcBorders>
          </w:tcPr>
          <w:p w14:paraId="466593D5">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68DA6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43" w:type="pct"/>
            <w:tcBorders>
              <w:left w:val="single" w:color="000000" w:sz="10" w:space="0"/>
            </w:tcBorders>
          </w:tcPr>
          <w:p w14:paraId="47909DBF">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2038" w:type="pct"/>
          </w:tcPr>
          <w:p w14:paraId="3BF8DA0F">
            <w:pPr>
              <w:spacing w:before="2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1" w:type="pct"/>
          </w:tcPr>
          <w:p w14:paraId="391AEB52">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68" w:type="pct"/>
            <w:tcBorders>
              <w:right w:val="single" w:color="000000" w:sz="12" w:space="0"/>
            </w:tcBorders>
          </w:tcPr>
          <w:p w14:paraId="06FBB183">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607" w:type="pct"/>
            <w:tcBorders>
              <w:right w:val="single" w:color="000000" w:sz="12" w:space="0"/>
            </w:tcBorders>
          </w:tcPr>
          <w:p w14:paraId="47C43DB5">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368DB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343" w:type="pct"/>
            <w:tcBorders>
              <w:left w:val="single" w:color="000000" w:sz="10" w:space="0"/>
            </w:tcBorders>
          </w:tcPr>
          <w:p w14:paraId="1CF2F6E3">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2038" w:type="pct"/>
          </w:tcPr>
          <w:p w14:paraId="218F7A1A">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更换激光器滤芯</w:t>
            </w:r>
          </w:p>
        </w:tc>
        <w:tc>
          <w:tcPr>
            <w:tcW w:w="1441" w:type="pct"/>
          </w:tcPr>
          <w:p w14:paraId="2A14D6FB">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数据正常传输</w:t>
            </w:r>
          </w:p>
        </w:tc>
        <w:tc>
          <w:tcPr>
            <w:tcW w:w="568" w:type="pct"/>
            <w:tcBorders>
              <w:right w:val="single" w:color="000000" w:sz="12" w:space="0"/>
            </w:tcBorders>
          </w:tcPr>
          <w:p w14:paraId="04F969A0">
            <w:pPr>
              <w:spacing w:before="200"/>
              <w:rPr>
                <w:rFonts w:cs="仿宋" w:asciiTheme="minorEastAsia" w:hAnsiTheme="minorEastAsia" w:eastAsiaTheme="minorEastAsia"/>
                <w:spacing w:val="-1"/>
                <w:sz w:val="24"/>
                <w:szCs w:val="24"/>
                <w:lang w:val="zh-CN" w:eastAsia="en-US"/>
              </w:rPr>
            </w:pPr>
          </w:p>
        </w:tc>
        <w:tc>
          <w:tcPr>
            <w:tcW w:w="607" w:type="pct"/>
            <w:tcBorders>
              <w:right w:val="single" w:color="000000" w:sz="12" w:space="0"/>
            </w:tcBorders>
          </w:tcPr>
          <w:p w14:paraId="02A1E798">
            <w:pPr>
              <w:spacing w:before="200"/>
              <w:rPr>
                <w:rFonts w:cs="仿宋" w:asciiTheme="minorEastAsia" w:hAnsiTheme="minorEastAsia" w:eastAsiaTheme="minorEastAsia"/>
                <w:spacing w:val="-1"/>
                <w:sz w:val="24"/>
                <w:szCs w:val="24"/>
                <w:lang w:val="zh-CN" w:eastAsia="en-US"/>
              </w:rPr>
            </w:pPr>
          </w:p>
        </w:tc>
      </w:tr>
      <w:tr w14:paraId="5846D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6" w:hRule="atLeast"/>
        </w:trPr>
        <w:tc>
          <w:tcPr>
            <w:tcW w:w="343" w:type="pct"/>
            <w:tcBorders>
              <w:left w:val="single" w:color="000000" w:sz="10" w:space="0"/>
            </w:tcBorders>
          </w:tcPr>
          <w:p w14:paraId="379A4BBD">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2038" w:type="pct"/>
          </w:tcPr>
          <w:p w14:paraId="7128F187">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检查发射单元内部镜片损耗情况</w:t>
            </w:r>
          </w:p>
        </w:tc>
        <w:tc>
          <w:tcPr>
            <w:tcW w:w="1441" w:type="pct"/>
          </w:tcPr>
          <w:p w14:paraId="375741B4">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镜片无明显痕迹</w:t>
            </w:r>
          </w:p>
        </w:tc>
        <w:tc>
          <w:tcPr>
            <w:tcW w:w="568" w:type="pct"/>
            <w:tcBorders>
              <w:right w:val="single" w:color="000000" w:sz="12" w:space="0"/>
            </w:tcBorders>
          </w:tcPr>
          <w:p w14:paraId="2C2C477E">
            <w:pPr>
              <w:spacing w:before="200"/>
              <w:rPr>
                <w:rFonts w:cs="仿宋" w:asciiTheme="minorEastAsia" w:hAnsiTheme="minorEastAsia" w:eastAsiaTheme="minorEastAsia"/>
                <w:spacing w:val="-1"/>
                <w:sz w:val="24"/>
                <w:szCs w:val="24"/>
                <w:lang w:val="zh-CN" w:eastAsia="en-US"/>
              </w:rPr>
            </w:pPr>
          </w:p>
        </w:tc>
        <w:tc>
          <w:tcPr>
            <w:tcW w:w="607" w:type="pct"/>
            <w:tcBorders>
              <w:right w:val="single" w:color="000000" w:sz="12" w:space="0"/>
            </w:tcBorders>
          </w:tcPr>
          <w:p w14:paraId="58608155">
            <w:pPr>
              <w:spacing w:before="200"/>
              <w:rPr>
                <w:rFonts w:cs="仿宋" w:asciiTheme="minorEastAsia" w:hAnsiTheme="minorEastAsia" w:eastAsiaTheme="minorEastAsia"/>
                <w:spacing w:val="-1"/>
                <w:sz w:val="24"/>
                <w:szCs w:val="24"/>
                <w:lang w:val="zh-CN" w:eastAsia="en-US"/>
              </w:rPr>
            </w:pPr>
          </w:p>
        </w:tc>
      </w:tr>
      <w:tr w14:paraId="7814A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343" w:type="pct"/>
            <w:tcBorders>
              <w:left w:val="single" w:color="000000" w:sz="10" w:space="0"/>
            </w:tcBorders>
          </w:tcPr>
          <w:p w14:paraId="24937C33">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2038" w:type="pct"/>
          </w:tcPr>
          <w:p w14:paraId="04A8D55D">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激光器出光口满能量（相位自动匹配后、最佳延时）及稳定性</w:t>
            </w:r>
          </w:p>
        </w:tc>
        <w:tc>
          <w:tcPr>
            <w:tcW w:w="1441" w:type="pct"/>
          </w:tcPr>
          <w:p w14:paraId="1149CB69">
            <w:pPr>
              <w:spacing w:before="200"/>
              <w:ind w:firstLine="238" w:firstLineChars="1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能量≥正常能量40％</w:t>
            </w:r>
          </w:p>
        </w:tc>
        <w:tc>
          <w:tcPr>
            <w:tcW w:w="568" w:type="pct"/>
            <w:tcBorders>
              <w:right w:val="single" w:color="000000" w:sz="12" w:space="0"/>
            </w:tcBorders>
          </w:tcPr>
          <w:p w14:paraId="7955CC44">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3C2F2EF6">
            <w:pPr>
              <w:spacing w:before="200"/>
              <w:rPr>
                <w:rFonts w:cs="仿宋" w:asciiTheme="minorEastAsia" w:hAnsiTheme="minorEastAsia" w:eastAsiaTheme="minorEastAsia"/>
                <w:spacing w:val="-1"/>
                <w:sz w:val="24"/>
                <w:szCs w:val="24"/>
                <w:lang w:val="zh-CN"/>
              </w:rPr>
            </w:pPr>
          </w:p>
        </w:tc>
      </w:tr>
      <w:tr w14:paraId="30C1A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343" w:type="pct"/>
            <w:tcBorders>
              <w:left w:val="single" w:color="000000" w:sz="10" w:space="0"/>
            </w:tcBorders>
          </w:tcPr>
          <w:p w14:paraId="722F715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2038" w:type="pct"/>
          </w:tcPr>
          <w:p w14:paraId="685CFB05">
            <w:pPr>
              <w:spacing w:before="200"/>
              <w:jc w:val="center"/>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拉曼管压力表压力（与软件误差）是否正常</w:t>
            </w:r>
          </w:p>
        </w:tc>
        <w:tc>
          <w:tcPr>
            <w:tcW w:w="1441" w:type="pct"/>
          </w:tcPr>
          <w:p w14:paraId="7AFBE2DF">
            <w:pPr>
              <w:spacing w:before="200"/>
              <w:ind w:firstLine="238" w:firstLineChars="100"/>
              <w:jc w:val="center"/>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偏差</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eastAsia="en-US"/>
              </w:rPr>
              <w:t>10％</w:t>
            </w:r>
          </w:p>
        </w:tc>
        <w:tc>
          <w:tcPr>
            <w:tcW w:w="568" w:type="pct"/>
            <w:tcBorders>
              <w:right w:val="single" w:color="000000" w:sz="12" w:space="0"/>
            </w:tcBorders>
          </w:tcPr>
          <w:p w14:paraId="23B86518">
            <w:pPr>
              <w:spacing w:before="200"/>
              <w:rPr>
                <w:rFonts w:cs="仿宋" w:asciiTheme="minorEastAsia" w:hAnsiTheme="minorEastAsia" w:eastAsiaTheme="minorEastAsia"/>
                <w:spacing w:val="-1"/>
                <w:sz w:val="24"/>
                <w:szCs w:val="24"/>
                <w:lang w:val="zh-CN" w:eastAsia="en-US"/>
              </w:rPr>
            </w:pPr>
          </w:p>
        </w:tc>
        <w:tc>
          <w:tcPr>
            <w:tcW w:w="607" w:type="pct"/>
            <w:tcBorders>
              <w:right w:val="single" w:color="000000" w:sz="12" w:space="0"/>
            </w:tcBorders>
          </w:tcPr>
          <w:p w14:paraId="1735D6B5">
            <w:pPr>
              <w:spacing w:before="200"/>
              <w:rPr>
                <w:rFonts w:cs="仿宋" w:asciiTheme="minorEastAsia" w:hAnsiTheme="minorEastAsia" w:eastAsiaTheme="minorEastAsia"/>
                <w:spacing w:val="-1"/>
                <w:sz w:val="24"/>
                <w:szCs w:val="24"/>
                <w:lang w:val="zh-CN" w:eastAsia="en-US"/>
              </w:rPr>
            </w:pPr>
          </w:p>
        </w:tc>
      </w:tr>
      <w:tr w14:paraId="7EAA3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trPr>
        <w:tc>
          <w:tcPr>
            <w:tcW w:w="343" w:type="pct"/>
            <w:tcBorders>
              <w:left w:val="single" w:color="000000" w:sz="10" w:space="0"/>
            </w:tcBorders>
          </w:tcPr>
          <w:p w14:paraId="338D29C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5</w:t>
            </w:r>
          </w:p>
        </w:tc>
        <w:tc>
          <w:tcPr>
            <w:tcW w:w="2038" w:type="pct"/>
          </w:tcPr>
          <w:p w14:paraId="12FC92AF">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检查高压、配电运行情况；检查空调制冷效果；灭火器质保期检查更换</w:t>
            </w:r>
          </w:p>
        </w:tc>
        <w:tc>
          <w:tcPr>
            <w:tcW w:w="1441" w:type="pct"/>
          </w:tcPr>
          <w:p w14:paraId="657C18A4">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吹扫装置可以开启</w:t>
            </w:r>
          </w:p>
        </w:tc>
        <w:tc>
          <w:tcPr>
            <w:tcW w:w="568" w:type="pct"/>
            <w:tcBorders>
              <w:right w:val="single" w:color="000000" w:sz="12" w:space="0"/>
            </w:tcBorders>
          </w:tcPr>
          <w:p w14:paraId="44F93C0B">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2C0E4460">
            <w:pPr>
              <w:spacing w:before="200"/>
              <w:rPr>
                <w:rFonts w:cs="仿宋" w:asciiTheme="minorEastAsia" w:hAnsiTheme="minorEastAsia" w:eastAsiaTheme="minorEastAsia"/>
                <w:spacing w:val="-1"/>
                <w:sz w:val="24"/>
                <w:szCs w:val="24"/>
                <w:lang w:val="zh-CN"/>
              </w:rPr>
            </w:pPr>
          </w:p>
        </w:tc>
      </w:tr>
      <w:tr w14:paraId="59123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343" w:type="pct"/>
            <w:tcBorders>
              <w:left w:val="single" w:color="000000" w:sz="10" w:space="0"/>
            </w:tcBorders>
          </w:tcPr>
          <w:p w14:paraId="751DFFCF">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6</w:t>
            </w:r>
          </w:p>
        </w:tc>
        <w:tc>
          <w:tcPr>
            <w:tcW w:w="2038" w:type="pct"/>
          </w:tcPr>
          <w:p w14:paraId="45AD732B">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汇总年度报告，整理耗材、易损件使用情况，补充库存</w:t>
            </w:r>
          </w:p>
        </w:tc>
        <w:tc>
          <w:tcPr>
            <w:tcW w:w="1441" w:type="pct"/>
          </w:tcPr>
          <w:p w14:paraId="0DA39CAB">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8" w:type="pct"/>
            <w:tcBorders>
              <w:right w:val="single" w:color="000000" w:sz="12" w:space="0"/>
            </w:tcBorders>
          </w:tcPr>
          <w:p w14:paraId="3610E5D3">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15022E4E">
            <w:pPr>
              <w:spacing w:before="200"/>
              <w:rPr>
                <w:rFonts w:cs="仿宋" w:asciiTheme="minorEastAsia" w:hAnsiTheme="minorEastAsia" w:eastAsiaTheme="minorEastAsia"/>
                <w:spacing w:val="-1"/>
                <w:sz w:val="24"/>
                <w:szCs w:val="24"/>
                <w:lang w:val="zh-CN"/>
              </w:rPr>
            </w:pPr>
          </w:p>
        </w:tc>
      </w:tr>
      <w:tr w14:paraId="6634F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343" w:type="pct"/>
            <w:tcBorders>
              <w:left w:val="single" w:color="000000" w:sz="10" w:space="0"/>
            </w:tcBorders>
          </w:tcPr>
          <w:p w14:paraId="65883A71">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7</w:t>
            </w:r>
          </w:p>
        </w:tc>
        <w:tc>
          <w:tcPr>
            <w:tcW w:w="2038" w:type="pct"/>
          </w:tcPr>
          <w:p w14:paraId="3CCE98C6">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填写年现场运维记录表</w:t>
            </w:r>
          </w:p>
        </w:tc>
        <w:tc>
          <w:tcPr>
            <w:tcW w:w="1441" w:type="pct"/>
          </w:tcPr>
          <w:p w14:paraId="0445D341">
            <w:pPr>
              <w:spacing w:before="200"/>
              <w:jc w:val="center"/>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水印相机留存</w:t>
            </w:r>
          </w:p>
        </w:tc>
        <w:tc>
          <w:tcPr>
            <w:tcW w:w="568" w:type="pct"/>
            <w:tcBorders>
              <w:right w:val="single" w:color="000000" w:sz="12" w:space="0"/>
            </w:tcBorders>
          </w:tcPr>
          <w:p w14:paraId="4A2E991B">
            <w:pPr>
              <w:spacing w:before="200"/>
              <w:rPr>
                <w:rFonts w:cs="仿宋" w:asciiTheme="minorEastAsia" w:hAnsiTheme="minorEastAsia" w:eastAsiaTheme="minorEastAsia"/>
                <w:spacing w:val="-1"/>
                <w:sz w:val="24"/>
                <w:szCs w:val="24"/>
                <w:lang w:val="zh-CN"/>
              </w:rPr>
            </w:pPr>
          </w:p>
        </w:tc>
        <w:tc>
          <w:tcPr>
            <w:tcW w:w="607" w:type="pct"/>
            <w:tcBorders>
              <w:right w:val="single" w:color="000000" w:sz="12" w:space="0"/>
            </w:tcBorders>
          </w:tcPr>
          <w:p w14:paraId="72325CB7">
            <w:pPr>
              <w:spacing w:before="200"/>
              <w:rPr>
                <w:rFonts w:cs="仿宋" w:asciiTheme="minorEastAsia" w:hAnsiTheme="minorEastAsia" w:eastAsiaTheme="minorEastAsia"/>
                <w:spacing w:val="-1"/>
                <w:sz w:val="24"/>
                <w:szCs w:val="24"/>
                <w:lang w:val="zh-CN"/>
              </w:rPr>
            </w:pPr>
          </w:p>
        </w:tc>
      </w:tr>
      <w:tr w14:paraId="11BD6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 w:hRule="atLeast"/>
        </w:trPr>
        <w:tc>
          <w:tcPr>
            <w:tcW w:w="5000" w:type="pct"/>
            <w:gridSpan w:val="5"/>
            <w:tcBorders>
              <w:left w:val="single" w:color="000000" w:sz="10" w:space="0"/>
              <w:right w:val="single" w:color="000000" w:sz="12" w:space="0"/>
            </w:tcBorders>
          </w:tcPr>
          <w:p w14:paraId="24C777F2">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29942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5000" w:type="pct"/>
            <w:gridSpan w:val="5"/>
            <w:tcBorders>
              <w:left w:val="single" w:color="000000" w:sz="10" w:space="0"/>
              <w:right w:val="single" w:color="000000" w:sz="12" w:space="0"/>
            </w:tcBorders>
          </w:tcPr>
          <w:p w14:paraId="0343C1C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7E077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5000" w:type="pct"/>
            <w:gridSpan w:val="5"/>
            <w:tcBorders>
              <w:left w:val="single" w:color="000000" w:sz="10" w:space="0"/>
              <w:bottom w:val="single" w:color="000000" w:sz="12" w:space="0"/>
              <w:right w:val="single" w:color="000000" w:sz="12" w:space="0"/>
            </w:tcBorders>
          </w:tcPr>
          <w:p w14:paraId="6DBA054F">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1746104C">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其他工作内容</w:t>
      </w:r>
    </w:p>
    <w:p w14:paraId="04136F2B">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对涉及到影响光路、能量、信号的运维操作，如镜片的更换、拉曼管的维护、激光器相位角的匹配及延迟的更新等，都需要对设备反演常数进行修正，通常与附近的标准空气站进行比对，或者通过其它可溯源的如探空比对等进行对比定标工作。填写对应的耗材易损件使用登记表、反演常数修改记录表等。</w:t>
      </w:r>
    </w:p>
    <w:p w14:paraId="1213F44B">
      <w:pPr>
        <w:pStyle w:val="6"/>
        <w:ind w:left="120"/>
        <w:rPr>
          <w:rFonts w:asciiTheme="minorEastAsia" w:hAnsiTheme="minorEastAsia" w:eastAsiaTheme="minorEastAsia"/>
          <w:sz w:val="24"/>
          <w:szCs w:val="24"/>
        </w:rPr>
      </w:pPr>
      <w:r>
        <w:rPr>
          <w:rFonts w:hint="eastAsia" w:asciiTheme="minorEastAsia" w:hAnsiTheme="minorEastAsia" w:eastAsiaTheme="minorEastAsia"/>
          <w:sz w:val="24"/>
          <w:szCs w:val="24"/>
        </w:rPr>
        <w:t>1.3.3黑炭分析仪</w:t>
      </w:r>
    </w:p>
    <w:p w14:paraId="37DA1045">
      <w:p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每日工作项目</w:t>
      </w:r>
    </w:p>
    <w:p w14:paraId="089F105B">
      <w:pPr>
        <w:spacing w:before="79" w:line="6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1)每日登陆数据平台查看数据采集、传输及仪器运行状态，对设备运行情况进行远程诊断和运行管理，据仪器运行状态参数判断仪器运行是否正常，同时做好记录；</w:t>
      </w:r>
    </w:p>
    <w:p w14:paraId="6A0D0962">
      <w:pPr>
        <w:spacing w:before="79" w:line="600" w:lineRule="exact"/>
        <w:ind w:firstLine="480" w:firstLineChars="200"/>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2）检查并记录采样流量。正确的进气应该4.0±0.3lpm。有必要的话调节泵的阀门，记录调节后的值；</w:t>
      </w:r>
    </w:p>
    <w:p w14:paraId="22E79F41">
      <w:pPr>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 10 每日运维内容</w:t>
      </w:r>
    </w:p>
    <w:tbl>
      <w:tblPr>
        <w:tblStyle w:val="10"/>
        <w:tblW w:w="5125"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07"/>
        <w:gridCol w:w="4078"/>
        <w:gridCol w:w="3199"/>
        <w:gridCol w:w="1262"/>
        <w:gridCol w:w="1324"/>
      </w:tblGrid>
      <w:tr w14:paraId="31B7A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3" w:hRule="atLeast"/>
        </w:trPr>
        <w:tc>
          <w:tcPr>
            <w:tcW w:w="5000" w:type="pct"/>
            <w:gridSpan w:val="5"/>
            <w:tcBorders>
              <w:top w:val="single" w:color="000000" w:sz="12" w:space="0"/>
              <w:left w:val="single" w:color="000000" w:sz="10" w:space="0"/>
              <w:right w:val="single" w:color="000000" w:sz="12" w:space="0"/>
            </w:tcBorders>
          </w:tcPr>
          <w:p w14:paraId="6BF37FB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2E60C5E5">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39FEE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545" w:type="pct"/>
            <w:vMerge w:val="restart"/>
            <w:tcBorders>
              <w:left w:val="single" w:color="000000" w:sz="10" w:space="0"/>
              <w:bottom w:val="nil"/>
            </w:tcBorders>
          </w:tcPr>
          <w:p w14:paraId="577416EF">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0FBA221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454" w:type="pct"/>
            <w:gridSpan w:val="4"/>
            <w:tcBorders>
              <w:right w:val="single" w:color="000000" w:sz="12" w:space="0"/>
            </w:tcBorders>
          </w:tcPr>
          <w:p w14:paraId="5080AAD4">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57EFD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545" w:type="pct"/>
            <w:vMerge w:val="continue"/>
            <w:tcBorders>
              <w:top w:val="nil"/>
              <w:left w:val="single" w:color="000000" w:sz="10" w:space="0"/>
              <w:bottom w:val="nil"/>
            </w:tcBorders>
          </w:tcPr>
          <w:p w14:paraId="064E8F49">
            <w:pPr>
              <w:spacing w:before="200"/>
              <w:rPr>
                <w:rFonts w:cs="仿宋" w:asciiTheme="minorEastAsia" w:hAnsiTheme="minorEastAsia" w:eastAsiaTheme="minorEastAsia"/>
                <w:spacing w:val="-1"/>
                <w:sz w:val="24"/>
                <w:szCs w:val="24"/>
                <w:lang w:val="zh-CN"/>
              </w:rPr>
            </w:pPr>
          </w:p>
        </w:tc>
        <w:tc>
          <w:tcPr>
            <w:tcW w:w="4454" w:type="pct"/>
            <w:gridSpan w:val="4"/>
            <w:tcBorders>
              <w:right w:val="single" w:color="000000" w:sz="12" w:space="0"/>
            </w:tcBorders>
          </w:tcPr>
          <w:p w14:paraId="1D0797AD">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48FBA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7" w:hRule="atLeast"/>
        </w:trPr>
        <w:tc>
          <w:tcPr>
            <w:tcW w:w="545" w:type="pct"/>
            <w:vMerge w:val="continue"/>
            <w:tcBorders>
              <w:top w:val="nil"/>
              <w:left w:val="single" w:color="000000" w:sz="10" w:space="0"/>
            </w:tcBorders>
          </w:tcPr>
          <w:p w14:paraId="5C00412F">
            <w:pPr>
              <w:spacing w:before="200"/>
              <w:rPr>
                <w:rFonts w:cs="仿宋" w:asciiTheme="minorEastAsia" w:hAnsiTheme="minorEastAsia" w:eastAsiaTheme="minorEastAsia"/>
                <w:spacing w:val="-1"/>
                <w:sz w:val="24"/>
                <w:szCs w:val="24"/>
                <w:lang w:val="zh-CN"/>
              </w:rPr>
            </w:pPr>
          </w:p>
        </w:tc>
        <w:tc>
          <w:tcPr>
            <w:tcW w:w="4454" w:type="pct"/>
            <w:gridSpan w:val="4"/>
            <w:tcBorders>
              <w:right w:val="single" w:color="000000" w:sz="12" w:space="0"/>
            </w:tcBorders>
          </w:tcPr>
          <w:p w14:paraId="5EA279DB">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7AC73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545" w:type="pct"/>
            <w:tcBorders>
              <w:left w:val="single" w:color="000000" w:sz="10" w:space="0"/>
            </w:tcBorders>
          </w:tcPr>
          <w:p w14:paraId="1A178186">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1842" w:type="pct"/>
          </w:tcPr>
          <w:p w14:paraId="012A4260">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5" w:type="pct"/>
          </w:tcPr>
          <w:p w14:paraId="71D43D78">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70" w:type="pct"/>
            <w:tcBorders>
              <w:right w:val="single" w:color="000000" w:sz="12" w:space="0"/>
            </w:tcBorders>
          </w:tcPr>
          <w:p w14:paraId="4B8C65CF">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596" w:type="pct"/>
            <w:tcBorders>
              <w:right w:val="single" w:color="000000" w:sz="12" w:space="0"/>
            </w:tcBorders>
          </w:tcPr>
          <w:p w14:paraId="0FCFD8B5">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6B436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545" w:type="pct"/>
            <w:tcBorders>
              <w:left w:val="single" w:color="000000" w:sz="10" w:space="0"/>
            </w:tcBorders>
          </w:tcPr>
          <w:p w14:paraId="16CD9E4D">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1842" w:type="pct"/>
          </w:tcPr>
          <w:p w14:paraId="4500139C">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lang w:val="zh-CN"/>
              </w:rPr>
              <w:t>登陆数据平台查看数据采集、传输及仪器运行状态</w:t>
            </w:r>
          </w:p>
        </w:tc>
        <w:tc>
          <w:tcPr>
            <w:tcW w:w="1445" w:type="pct"/>
          </w:tcPr>
          <w:p w14:paraId="7F428C6E">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lang w:val="zh-CN"/>
              </w:rPr>
              <w:t>数据缺少</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4</w:t>
            </w:r>
            <w:r>
              <w:rPr>
                <w:rFonts w:hint="eastAsia" w:cs="仿宋" w:asciiTheme="minorEastAsia" w:hAnsiTheme="minorEastAsia" w:eastAsiaTheme="minorEastAsia"/>
                <w:spacing w:val="-1"/>
                <w:sz w:val="24"/>
                <w:szCs w:val="24"/>
              </w:rPr>
              <w:t>h</w:t>
            </w:r>
          </w:p>
        </w:tc>
        <w:tc>
          <w:tcPr>
            <w:tcW w:w="570" w:type="pct"/>
            <w:tcBorders>
              <w:right w:val="single" w:color="000000" w:sz="12" w:space="0"/>
            </w:tcBorders>
          </w:tcPr>
          <w:p w14:paraId="36141322">
            <w:pPr>
              <w:spacing w:before="200"/>
              <w:rPr>
                <w:rFonts w:cs="仿宋" w:asciiTheme="minorEastAsia" w:hAnsiTheme="minorEastAsia" w:eastAsiaTheme="minorEastAsia"/>
                <w:spacing w:val="-1"/>
                <w:sz w:val="24"/>
                <w:szCs w:val="24"/>
                <w:lang w:val="zh-CN"/>
              </w:rPr>
            </w:pPr>
          </w:p>
        </w:tc>
        <w:tc>
          <w:tcPr>
            <w:tcW w:w="596" w:type="pct"/>
            <w:tcBorders>
              <w:right w:val="single" w:color="000000" w:sz="12" w:space="0"/>
            </w:tcBorders>
          </w:tcPr>
          <w:p w14:paraId="08325099">
            <w:pPr>
              <w:spacing w:before="200"/>
              <w:rPr>
                <w:rFonts w:cs="仿宋" w:asciiTheme="minorEastAsia" w:hAnsiTheme="minorEastAsia" w:eastAsiaTheme="minorEastAsia"/>
                <w:spacing w:val="-1"/>
                <w:sz w:val="24"/>
                <w:szCs w:val="24"/>
                <w:lang w:val="zh-CN"/>
              </w:rPr>
            </w:pPr>
          </w:p>
        </w:tc>
      </w:tr>
      <w:tr w14:paraId="12E5D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545" w:type="pct"/>
            <w:tcBorders>
              <w:left w:val="single" w:color="000000" w:sz="10" w:space="0"/>
            </w:tcBorders>
          </w:tcPr>
          <w:p w14:paraId="193E2B7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1842" w:type="pct"/>
          </w:tcPr>
          <w:p w14:paraId="7D20757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检查并记录采样流量</w:t>
            </w:r>
          </w:p>
        </w:tc>
        <w:tc>
          <w:tcPr>
            <w:tcW w:w="1445" w:type="pct"/>
          </w:tcPr>
          <w:p w14:paraId="50C409B5">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rPr>
              <w:t>流量＜</w:t>
            </w:r>
            <w:r>
              <w:rPr>
                <w:rFonts w:hint="eastAsia" w:cs="仿宋" w:asciiTheme="minorEastAsia" w:hAnsiTheme="minorEastAsia" w:eastAsiaTheme="minorEastAsia"/>
                <w:spacing w:val="-1"/>
                <w:sz w:val="24"/>
                <w:szCs w:val="24"/>
                <w:lang w:val="zh-CN"/>
              </w:rPr>
              <w:t>4.0±0.3lpm</w:t>
            </w:r>
          </w:p>
        </w:tc>
        <w:tc>
          <w:tcPr>
            <w:tcW w:w="570" w:type="pct"/>
            <w:tcBorders>
              <w:right w:val="single" w:color="000000" w:sz="12" w:space="0"/>
            </w:tcBorders>
          </w:tcPr>
          <w:p w14:paraId="49E999B6">
            <w:pPr>
              <w:spacing w:before="200"/>
              <w:rPr>
                <w:rFonts w:cs="仿宋" w:asciiTheme="minorEastAsia" w:hAnsiTheme="minorEastAsia" w:eastAsiaTheme="minorEastAsia"/>
                <w:spacing w:val="-1"/>
                <w:sz w:val="24"/>
                <w:szCs w:val="24"/>
                <w:lang w:val="zh-CN"/>
              </w:rPr>
            </w:pPr>
          </w:p>
        </w:tc>
        <w:tc>
          <w:tcPr>
            <w:tcW w:w="596" w:type="pct"/>
            <w:tcBorders>
              <w:right w:val="single" w:color="000000" w:sz="12" w:space="0"/>
            </w:tcBorders>
          </w:tcPr>
          <w:p w14:paraId="1A28DFFC">
            <w:pPr>
              <w:spacing w:before="200"/>
              <w:rPr>
                <w:rFonts w:cs="仿宋" w:asciiTheme="minorEastAsia" w:hAnsiTheme="minorEastAsia" w:eastAsiaTheme="minorEastAsia"/>
                <w:spacing w:val="-1"/>
                <w:sz w:val="24"/>
                <w:szCs w:val="24"/>
                <w:lang w:val="zh-CN"/>
              </w:rPr>
            </w:pPr>
          </w:p>
        </w:tc>
      </w:tr>
      <w:tr w14:paraId="08D78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5000" w:type="pct"/>
            <w:gridSpan w:val="5"/>
            <w:tcBorders>
              <w:left w:val="single" w:color="000000" w:sz="10" w:space="0"/>
              <w:right w:val="single" w:color="000000" w:sz="12" w:space="0"/>
            </w:tcBorders>
          </w:tcPr>
          <w:p w14:paraId="684DEF99">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485E4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5000" w:type="pct"/>
            <w:gridSpan w:val="5"/>
            <w:tcBorders>
              <w:left w:val="single" w:color="000000" w:sz="10" w:space="0"/>
              <w:right w:val="single" w:color="000000" w:sz="12" w:space="0"/>
            </w:tcBorders>
          </w:tcPr>
          <w:p w14:paraId="1DCCABC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75705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000" w:type="pct"/>
            <w:gridSpan w:val="5"/>
            <w:tcBorders>
              <w:left w:val="single" w:color="000000" w:sz="10" w:space="0"/>
              <w:bottom w:val="single" w:color="000000" w:sz="12" w:space="0"/>
              <w:right w:val="single" w:color="000000" w:sz="12" w:space="0"/>
            </w:tcBorders>
          </w:tcPr>
          <w:p w14:paraId="0FCF5CA6">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1083B804">
      <w:pPr>
        <w:numPr>
          <w:ilvl w:val="1"/>
          <w:numId w:val="0"/>
        </w:numPr>
        <w:spacing w:line="600" w:lineRule="exact"/>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每两周维护内容</w:t>
      </w:r>
    </w:p>
    <w:p w14:paraId="11B373F0">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w:t>
      </w:r>
      <w:r>
        <w:rPr>
          <w:rFonts w:hint="eastAsia" w:cs="仿宋" w:asciiTheme="minorEastAsia" w:hAnsiTheme="minorEastAsia" w:eastAsiaTheme="minorEastAsia"/>
          <w:sz w:val="24"/>
          <w:szCs w:val="24"/>
          <w:lang w:val="zh-CN"/>
        </w:rPr>
        <w:t>清洗PM2.5旋风式粒径切割器。</w:t>
      </w:r>
      <w:r>
        <w:rPr>
          <w:rFonts w:hint="eastAsia" w:cs="仿宋" w:asciiTheme="minorEastAsia" w:hAnsiTheme="minorEastAsia" w:eastAsiaTheme="minorEastAsia"/>
          <w:sz w:val="24"/>
          <w:szCs w:val="24"/>
        </w:rPr>
        <w:t>有明显灰尘为异常；</w:t>
      </w:r>
    </w:p>
    <w:p w14:paraId="5D2CEAE2">
      <w:pPr>
        <w:numPr>
          <w:ilvl w:val="1"/>
          <w:numId w:val="0"/>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2）</w:t>
      </w:r>
      <w:r>
        <w:rPr>
          <w:rFonts w:hint="eastAsia" w:cs="仿宋" w:asciiTheme="minorEastAsia" w:hAnsiTheme="minorEastAsia" w:eastAsiaTheme="minorEastAsia"/>
          <w:sz w:val="24"/>
          <w:szCs w:val="24"/>
          <w:lang w:val="zh-CN"/>
        </w:rPr>
        <w:t>检查滤带，用完及时更换，每更换两次新滤带，更换一次旁路过滤器。</w:t>
      </w:r>
    </w:p>
    <w:p w14:paraId="7D1DEC7D">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w:t>
      </w:r>
      <w:r>
        <w:rPr>
          <w:rFonts w:hint="eastAsia" w:cs="仿宋" w:asciiTheme="minorEastAsia" w:hAnsiTheme="minorEastAsia" w:eastAsiaTheme="minorEastAsia"/>
          <w:sz w:val="24"/>
          <w:szCs w:val="24"/>
          <w:lang w:val="zh-CN"/>
        </w:rPr>
        <w:t>检查使用过的滤带上的点，查看采样点边缘是否清晰。</w:t>
      </w:r>
      <w:r>
        <w:rPr>
          <w:rFonts w:hint="eastAsia" w:cs="仿宋" w:asciiTheme="minorEastAsia" w:hAnsiTheme="minorEastAsia" w:eastAsiaTheme="minorEastAsia"/>
          <w:sz w:val="24"/>
          <w:szCs w:val="24"/>
        </w:rPr>
        <w:t>采样点不清晰或者不圆为异常；</w:t>
      </w:r>
    </w:p>
    <w:p w14:paraId="1C2784BE">
      <w:pPr>
        <w:numPr>
          <w:ilvl w:val="1"/>
          <w:numId w:val="0"/>
        </w:numPr>
        <w:spacing w:line="600" w:lineRule="exact"/>
        <w:ind w:firstLine="480" w:firstLineChars="200"/>
        <w:jc w:val="lef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r>
        <w:rPr>
          <w:rFonts w:hint="eastAsia" w:cs="仿宋" w:asciiTheme="minorEastAsia" w:hAnsiTheme="minorEastAsia" w:eastAsiaTheme="minorEastAsia"/>
          <w:sz w:val="24"/>
          <w:szCs w:val="24"/>
          <w:lang w:val="zh-CN"/>
        </w:rPr>
        <w:t>检查磁盘，存满及时更换。</w:t>
      </w:r>
      <w:r>
        <w:rPr>
          <w:rFonts w:hint="eastAsia" w:cs="仿宋" w:asciiTheme="minorEastAsia" w:hAnsiTheme="minorEastAsia" w:eastAsiaTheme="minorEastAsia"/>
          <w:sz w:val="24"/>
          <w:szCs w:val="24"/>
        </w:rPr>
        <w:t>数据报存存储错误为异常；</w:t>
      </w:r>
    </w:p>
    <w:p w14:paraId="5B05EB50">
      <w:pPr>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表 </w:t>
      </w:r>
      <w:r>
        <w:rPr>
          <w:rFonts w:hint="eastAsia" w:cs="仿宋" w:asciiTheme="minorEastAsia" w:hAnsiTheme="minorEastAsia" w:eastAsiaTheme="minorEastAsia"/>
          <w:sz w:val="24"/>
          <w:szCs w:val="24"/>
        </w:rPr>
        <w:fldChar w:fldCharType="begin"/>
      </w:r>
      <w:r>
        <w:rPr>
          <w:rFonts w:hint="eastAsia" w:cs="仿宋" w:asciiTheme="minorEastAsia" w:hAnsiTheme="minorEastAsia" w:eastAsiaTheme="minorEastAsia"/>
          <w:sz w:val="24"/>
          <w:szCs w:val="24"/>
        </w:rPr>
        <w:instrText xml:space="preserve"> SEQ 表 \* ARABIC </w:instrText>
      </w:r>
      <w:r>
        <w:rPr>
          <w:rFonts w:hint="eastAsia" w:cs="仿宋" w:asciiTheme="minorEastAsia" w:hAnsiTheme="minorEastAsia" w:eastAsiaTheme="minorEastAsia"/>
          <w:sz w:val="24"/>
          <w:szCs w:val="24"/>
        </w:rPr>
        <w:fldChar w:fldCharType="separate"/>
      </w:r>
      <w:r>
        <w:rPr>
          <w:rFonts w:hint="eastAsia" w:cs="仿宋" w:asciiTheme="minorEastAsia" w:hAnsiTheme="minorEastAsia" w:eastAsiaTheme="minorEastAsia"/>
          <w:sz w:val="24"/>
          <w:szCs w:val="24"/>
        </w:rPr>
        <w:t>1</w:t>
      </w:r>
      <w:r>
        <w:rPr>
          <w:rFonts w:hint="eastAsia" w:cs="仿宋" w:asciiTheme="minorEastAsia" w:hAnsiTheme="minorEastAsia" w:eastAsiaTheme="minorEastAsia"/>
          <w:sz w:val="24"/>
          <w:szCs w:val="24"/>
        </w:rPr>
        <w:fldChar w:fldCharType="end"/>
      </w:r>
      <w:r>
        <w:rPr>
          <w:rFonts w:hint="eastAsia" w:cs="仿宋" w:asciiTheme="minorEastAsia" w:hAnsiTheme="minorEastAsia" w:eastAsiaTheme="minorEastAsia"/>
          <w:sz w:val="24"/>
          <w:szCs w:val="24"/>
        </w:rPr>
        <w:t>1 每两周运维内容</w:t>
      </w:r>
    </w:p>
    <w:tbl>
      <w:tblPr>
        <w:tblStyle w:val="10"/>
        <w:tblW w:w="4818"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36"/>
        <w:gridCol w:w="3838"/>
        <w:gridCol w:w="3008"/>
        <w:gridCol w:w="1186"/>
        <w:gridCol w:w="1239"/>
      </w:tblGrid>
      <w:tr w14:paraId="53B17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9" w:hRule="atLeast"/>
        </w:trPr>
        <w:tc>
          <w:tcPr>
            <w:tcW w:w="5000" w:type="pct"/>
            <w:gridSpan w:val="5"/>
            <w:tcBorders>
              <w:top w:val="single" w:color="000000" w:sz="12" w:space="0"/>
              <w:left w:val="single" w:color="000000" w:sz="10" w:space="0"/>
              <w:right w:val="single" w:color="000000" w:sz="12" w:space="0"/>
            </w:tcBorders>
          </w:tcPr>
          <w:p w14:paraId="395A4AA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3E1698A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2883E5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46" w:type="pct"/>
            <w:vMerge w:val="restart"/>
            <w:tcBorders>
              <w:left w:val="single" w:color="000000" w:sz="10" w:space="0"/>
              <w:bottom w:val="nil"/>
            </w:tcBorders>
          </w:tcPr>
          <w:p w14:paraId="23934EB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7F0720D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453" w:type="pct"/>
            <w:gridSpan w:val="4"/>
            <w:tcBorders>
              <w:right w:val="single" w:color="000000" w:sz="12" w:space="0"/>
            </w:tcBorders>
          </w:tcPr>
          <w:p w14:paraId="77D38D95">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55E8B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46" w:type="pct"/>
            <w:vMerge w:val="continue"/>
            <w:tcBorders>
              <w:top w:val="nil"/>
              <w:left w:val="single" w:color="000000" w:sz="10" w:space="0"/>
              <w:bottom w:val="nil"/>
            </w:tcBorders>
          </w:tcPr>
          <w:p w14:paraId="6F184E1C">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77A8D6D3">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03BFB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546" w:type="pct"/>
            <w:vMerge w:val="continue"/>
            <w:tcBorders>
              <w:top w:val="nil"/>
              <w:left w:val="single" w:color="000000" w:sz="10" w:space="0"/>
            </w:tcBorders>
          </w:tcPr>
          <w:p w14:paraId="7BC7EA70">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531E5B37">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0C8E1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546" w:type="pct"/>
            <w:tcBorders>
              <w:left w:val="single" w:color="000000" w:sz="10" w:space="0"/>
            </w:tcBorders>
          </w:tcPr>
          <w:p w14:paraId="4C82547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1844" w:type="pct"/>
          </w:tcPr>
          <w:p w14:paraId="5D2FFDB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5" w:type="pct"/>
          </w:tcPr>
          <w:p w14:paraId="14FCDA60">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70" w:type="pct"/>
            <w:tcBorders>
              <w:right w:val="single" w:color="000000" w:sz="12" w:space="0"/>
            </w:tcBorders>
          </w:tcPr>
          <w:p w14:paraId="755C5C29">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592" w:type="pct"/>
            <w:tcBorders>
              <w:right w:val="single" w:color="000000" w:sz="12" w:space="0"/>
            </w:tcBorders>
          </w:tcPr>
          <w:p w14:paraId="7661DBA3">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1EDDC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46" w:type="pct"/>
            <w:tcBorders>
              <w:left w:val="single" w:color="000000" w:sz="10" w:space="0"/>
            </w:tcBorders>
          </w:tcPr>
          <w:p w14:paraId="508A582A">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1844" w:type="pct"/>
          </w:tcPr>
          <w:p w14:paraId="494D86FF">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清洗PM2.5旋风式粒径切割器</w:t>
            </w:r>
          </w:p>
        </w:tc>
        <w:tc>
          <w:tcPr>
            <w:tcW w:w="1445" w:type="pct"/>
          </w:tcPr>
          <w:p w14:paraId="333A57EF">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无明显灰尘</w:t>
            </w:r>
          </w:p>
        </w:tc>
        <w:tc>
          <w:tcPr>
            <w:tcW w:w="570" w:type="pct"/>
            <w:tcBorders>
              <w:right w:val="single" w:color="000000" w:sz="12" w:space="0"/>
            </w:tcBorders>
          </w:tcPr>
          <w:p w14:paraId="6CDF5494">
            <w:pPr>
              <w:spacing w:before="200"/>
              <w:rPr>
                <w:rFonts w:cs="仿宋" w:asciiTheme="minorEastAsia" w:hAnsiTheme="minorEastAsia" w:eastAsiaTheme="minorEastAsia"/>
                <w:spacing w:val="-1"/>
                <w:sz w:val="24"/>
                <w:szCs w:val="24"/>
                <w:lang w:val="zh-CN" w:eastAsia="en-US"/>
              </w:rPr>
            </w:pPr>
          </w:p>
        </w:tc>
        <w:tc>
          <w:tcPr>
            <w:tcW w:w="592" w:type="pct"/>
            <w:tcBorders>
              <w:right w:val="single" w:color="000000" w:sz="12" w:space="0"/>
            </w:tcBorders>
          </w:tcPr>
          <w:p w14:paraId="0C1B407C">
            <w:pPr>
              <w:spacing w:before="200"/>
              <w:rPr>
                <w:rFonts w:cs="仿宋" w:asciiTheme="minorEastAsia" w:hAnsiTheme="minorEastAsia" w:eastAsiaTheme="minorEastAsia"/>
                <w:spacing w:val="-1"/>
                <w:sz w:val="24"/>
                <w:szCs w:val="24"/>
                <w:lang w:val="zh-CN" w:eastAsia="en-US"/>
              </w:rPr>
            </w:pPr>
          </w:p>
        </w:tc>
      </w:tr>
      <w:tr w14:paraId="5D7A6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546" w:type="pct"/>
            <w:tcBorders>
              <w:left w:val="single" w:color="000000" w:sz="10" w:space="0"/>
            </w:tcBorders>
          </w:tcPr>
          <w:p w14:paraId="408941F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1844" w:type="pct"/>
          </w:tcPr>
          <w:p w14:paraId="4D20F875">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检查滤带，用完及时更换，每更换两次新滤带，更换一次旁路过滤器</w:t>
            </w:r>
          </w:p>
        </w:tc>
        <w:tc>
          <w:tcPr>
            <w:tcW w:w="1445" w:type="pct"/>
          </w:tcPr>
          <w:p w14:paraId="2B108D0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rPr>
              <w:t>水印相机留存</w:t>
            </w:r>
          </w:p>
        </w:tc>
        <w:tc>
          <w:tcPr>
            <w:tcW w:w="570" w:type="pct"/>
            <w:tcBorders>
              <w:right w:val="single" w:color="000000" w:sz="12" w:space="0"/>
            </w:tcBorders>
          </w:tcPr>
          <w:p w14:paraId="19EAB285">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0BD0D21C">
            <w:pPr>
              <w:spacing w:before="200"/>
              <w:rPr>
                <w:rFonts w:cs="仿宋" w:asciiTheme="minorEastAsia" w:hAnsiTheme="minorEastAsia" w:eastAsiaTheme="minorEastAsia"/>
                <w:spacing w:val="-1"/>
                <w:sz w:val="24"/>
                <w:szCs w:val="24"/>
                <w:lang w:val="zh-CN"/>
              </w:rPr>
            </w:pPr>
          </w:p>
        </w:tc>
      </w:tr>
      <w:tr w14:paraId="2C75B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546" w:type="pct"/>
            <w:tcBorders>
              <w:left w:val="single" w:color="000000" w:sz="10" w:space="0"/>
            </w:tcBorders>
          </w:tcPr>
          <w:p w14:paraId="29A3332A">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1844" w:type="pct"/>
          </w:tcPr>
          <w:p w14:paraId="4B14D1D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检查使用过的滤带上的点，查看采样点边缘是否清晰</w:t>
            </w:r>
          </w:p>
        </w:tc>
        <w:tc>
          <w:tcPr>
            <w:tcW w:w="1445" w:type="pct"/>
          </w:tcPr>
          <w:p w14:paraId="7FDC678C">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采样点清晰、</w:t>
            </w:r>
            <w:r>
              <w:rPr>
                <w:rFonts w:hint="eastAsia" w:cs="仿宋" w:asciiTheme="minorEastAsia" w:hAnsiTheme="minorEastAsia" w:eastAsiaTheme="minorEastAsia"/>
                <w:spacing w:val="-1"/>
                <w:sz w:val="24"/>
                <w:szCs w:val="24"/>
              </w:rPr>
              <w:t>圆</w:t>
            </w:r>
          </w:p>
        </w:tc>
        <w:tc>
          <w:tcPr>
            <w:tcW w:w="570" w:type="pct"/>
            <w:tcBorders>
              <w:right w:val="single" w:color="000000" w:sz="12" w:space="0"/>
            </w:tcBorders>
          </w:tcPr>
          <w:p w14:paraId="2ECA22AF">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2AD383C4">
            <w:pPr>
              <w:spacing w:before="200"/>
              <w:rPr>
                <w:rFonts w:cs="仿宋" w:asciiTheme="minorEastAsia" w:hAnsiTheme="minorEastAsia" w:eastAsiaTheme="minorEastAsia"/>
                <w:spacing w:val="-1"/>
                <w:sz w:val="24"/>
                <w:szCs w:val="24"/>
                <w:lang w:val="zh-CN"/>
              </w:rPr>
            </w:pPr>
          </w:p>
        </w:tc>
      </w:tr>
      <w:tr w14:paraId="4EA7C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46" w:type="pct"/>
            <w:tcBorders>
              <w:left w:val="single" w:color="000000" w:sz="10" w:space="0"/>
            </w:tcBorders>
          </w:tcPr>
          <w:p w14:paraId="7635B6C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1844" w:type="pct"/>
          </w:tcPr>
          <w:p w14:paraId="44211A5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检查磁盘，存满及时更换</w:t>
            </w:r>
          </w:p>
        </w:tc>
        <w:tc>
          <w:tcPr>
            <w:tcW w:w="1445" w:type="pct"/>
          </w:tcPr>
          <w:p w14:paraId="5213D286">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数据</w:t>
            </w:r>
            <w:r>
              <w:rPr>
                <w:rFonts w:hint="eastAsia" w:cs="仿宋" w:asciiTheme="minorEastAsia" w:hAnsiTheme="minorEastAsia" w:eastAsiaTheme="minorEastAsia"/>
                <w:spacing w:val="-1"/>
                <w:sz w:val="24"/>
                <w:szCs w:val="24"/>
              </w:rPr>
              <w:t>可以存储</w:t>
            </w:r>
          </w:p>
        </w:tc>
        <w:tc>
          <w:tcPr>
            <w:tcW w:w="570" w:type="pct"/>
            <w:tcBorders>
              <w:right w:val="single" w:color="000000" w:sz="12" w:space="0"/>
            </w:tcBorders>
          </w:tcPr>
          <w:p w14:paraId="7EFE9046">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340817E7">
            <w:pPr>
              <w:spacing w:before="200"/>
              <w:rPr>
                <w:rFonts w:cs="仿宋" w:asciiTheme="minorEastAsia" w:hAnsiTheme="minorEastAsia" w:eastAsiaTheme="minorEastAsia"/>
                <w:spacing w:val="-1"/>
                <w:sz w:val="24"/>
                <w:szCs w:val="24"/>
                <w:lang w:val="zh-CN"/>
              </w:rPr>
            </w:pPr>
          </w:p>
        </w:tc>
      </w:tr>
      <w:tr w14:paraId="6E3AB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5000" w:type="pct"/>
            <w:gridSpan w:val="5"/>
            <w:tcBorders>
              <w:left w:val="single" w:color="000000" w:sz="10" w:space="0"/>
              <w:right w:val="single" w:color="000000" w:sz="12" w:space="0"/>
            </w:tcBorders>
          </w:tcPr>
          <w:p w14:paraId="2D73713C">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069C2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5000" w:type="pct"/>
            <w:gridSpan w:val="5"/>
            <w:tcBorders>
              <w:left w:val="single" w:color="000000" w:sz="10" w:space="0"/>
              <w:right w:val="single" w:color="000000" w:sz="12" w:space="0"/>
            </w:tcBorders>
          </w:tcPr>
          <w:p w14:paraId="799174C0">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29321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5000" w:type="pct"/>
            <w:gridSpan w:val="5"/>
            <w:tcBorders>
              <w:left w:val="single" w:color="000000" w:sz="10" w:space="0"/>
              <w:bottom w:val="single" w:color="000000" w:sz="12" w:space="0"/>
              <w:right w:val="single" w:color="000000" w:sz="12" w:space="0"/>
            </w:tcBorders>
          </w:tcPr>
          <w:p w14:paraId="2DBD47F8">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7297F069">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月度</w:t>
      </w:r>
      <w:r>
        <w:rPr>
          <w:rFonts w:hint="eastAsia" w:cs="仿宋" w:asciiTheme="minorEastAsia" w:hAnsiTheme="minorEastAsia" w:eastAsiaTheme="minorEastAsia"/>
          <w:sz w:val="24"/>
          <w:szCs w:val="24"/>
          <w:lang w:val="zh-CN"/>
        </w:rPr>
        <w:t>工作项目</w:t>
      </w:r>
    </w:p>
    <w:p w14:paraId="0F3D031C">
      <w:pPr>
        <w:numPr>
          <w:ilvl w:val="0"/>
          <w:numId w:val="3"/>
        </w:numPr>
        <w:tabs>
          <w:tab w:val="left" w:pos="312"/>
        </w:tabs>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每月对黑炭分析仪状态、滤带使用情况、仪器运行时钟、切割头、光学室、采样流量进行检查，如有异常及时排除；</w:t>
      </w:r>
    </w:p>
    <w:p w14:paraId="67DC9065">
      <w:pPr>
        <w:numPr>
          <w:ilvl w:val="0"/>
          <w:numId w:val="3"/>
        </w:numPr>
        <w:tabs>
          <w:tab w:val="left" w:pos="312"/>
        </w:tabs>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做一次外部流量检查，若流量误差大于10%，校准流量计。</w:t>
      </w:r>
    </w:p>
    <w:p w14:paraId="14578440">
      <w:pPr>
        <w:jc w:val="center"/>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rPr>
        <w:t>表 12 每月度运维内容</w:t>
      </w:r>
    </w:p>
    <w:tbl>
      <w:tblPr>
        <w:tblStyle w:val="10"/>
        <w:tblW w:w="4892"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54"/>
        <w:gridCol w:w="3897"/>
        <w:gridCol w:w="3054"/>
        <w:gridCol w:w="1205"/>
        <w:gridCol w:w="1257"/>
      </w:tblGrid>
      <w:tr w14:paraId="40043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3" w:hRule="atLeast"/>
        </w:trPr>
        <w:tc>
          <w:tcPr>
            <w:tcW w:w="5000" w:type="pct"/>
            <w:gridSpan w:val="5"/>
            <w:tcBorders>
              <w:top w:val="single" w:color="000000" w:sz="12" w:space="0"/>
              <w:left w:val="single" w:color="000000" w:sz="10" w:space="0"/>
              <w:right w:val="single" w:color="000000" w:sz="12" w:space="0"/>
            </w:tcBorders>
          </w:tcPr>
          <w:p w14:paraId="4A7457F8">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城市：               站点名称：                                    </w:t>
            </w:r>
          </w:p>
          <w:p w14:paraId="73B5EA92">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 xml:space="preserve">    时间：  年  月       日</w:t>
            </w:r>
          </w:p>
        </w:tc>
      </w:tr>
      <w:tr w14:paraId="73A67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6" w:type="pct"/>
            <w:vMerge w:val="restart"/>
            <w:tcBorders>
              <w:left w:val="single" w:color="000000" w:sz="10" w:space="0"/>
              <w:bottom w:val="nil"/>
            </w:tcBorders>
          </w:tcPr>
          <w:p w14:paraId="7A6A51A4">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天气</w:t>
            </w:r>
          </w:p>
          <w:p w14:paraId="335A68FC">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环境</w:t>
            </w:r>
          </w:p>
        </w:tc>
        <w:tc>
          <w:tcPr>
            <w:tcW w:w="4453" w:type="pct"/>
            <w:gridSpan w:val="4"/>
            <w:tcBorders>
              <w:right w:val="single" w:color="000000" w:sz="12" w:space="0"/>
            </w:tcBorders>
          </w:tcPr>
          <w:p w14:paraId="5A54318F">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天气情况（  ）【晴、雨、阴、多云、雪、雾】</w:t>
            </w:r>
          </w:p>
        </w:tc>
      </w:tr>
      <w:tr w14:paraId="0532F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6" w:type="pct"/>
            <w:vMerge w:val="continue"/>
            <w:tcBorders>
              <w:top w:val="nil"/>
              <w:left w:val="single" w:color="000000" w:sz="10" w:space="0"/>
              <w:bottom w:val="nil"/>
            </w:tcBorders>
          </w:tcPr>
          <w:p w14:paraId="7E872145">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35D4F209">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室外温度( )℃      湿度（  ）%RH</w:t>
            </w:r>
          </w:p>
        </w:tc>
      </w:tr>
      <w:tr w14:paraId="10526C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546" w:type="pct"/>
            <w:vMerge w:val="continue"/>
            <w:tcBorders>
              <w:top w:val="nil"/>
              <w:left w:val="single" w:color="000000" w:sz="10" w:space="0"/>
            </w:tcBorders>
          </w:tcPr>
          <w:p w14:paraId="43E2B48C">
            <w:pPr>
              <w:spacing w:before="200"/>
              <w:rPr>
                <w:rFonts w:cs="仿宋" w:asciiTheme="minorEastAsia" w:hAnsiTheme="minorEastAsia" w:eastAsiaTheme="minorEastAsia"/>
                <w:spacing w:val="-1"/>
                <w:sz w:val="24"/>
                <w:szCs w:val="24"/>
                <w:lang w:val="zh-CN"/>
              </w:rPr>
            </w:pPr>
          </w:p>
        </w:tc>
        <w:tc>
          <w:tcPr>
            <w:tcW w:w="4453" w:type="pct"/>
            <w:gridSpan w:val="4"/>
            <w:tcBorders>
              <w:right w:val="single" w:color="000000" w:sz="12" w:space="0"/>
            </w:tcBorders>
          </w:tcPr>
          <w:p w14:paraId="325C7D71">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空气质量等级（）【优、良、轻度污染、中度污染、重度污染、严重污染】</w:t>
            </w:r>
          </w:p>
        </w:tc>
      </w:tr>
      <w:tr w14:paraId="45E87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546" w:type="pct"/>
            <w:tcBorders>
              <w:left w:val="single" w:color="000000" w:sz="10" w:space="0"/>
            </w:tcBorders>
          </w:tcPr>
          <w:p w14:paraId="07E11816">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序号</w:t>
            </w:r>
          </w:p>
        </w:tc>
        <w:tc>
          <w:tcPr>
            <w:tcW w:w="1844" w:type="pct"/>
          </w:tcPr>
          <w:p w14:paraId="491BEA43">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巡查内容</w:t>
            </w:r>
          </w:p>
        </w:tc>
        <w:tc>
          <w:tcPr>
            <w:tcW w:w="1445" w:type="pct"/>
          </w:tcPr>
          <w:p w14:paraId="63A578F2">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具体指标</w:t>
            </w:r>
          </w:p>
        </w:tc>
        <w:tc>
          <w:tcPr>
            <w:tcW w:w="570" w:type="pct"/>
            <w:tcBorders>
              <w:right w:val="single" w:color="000000" w:sz="12" w:space="0"/>
            </w:tcBorders>
          </w:tcPr>
          <w:p w14:paraId="40F9FF85">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正常</w:t>
            </w:r>
          </w:p>
        </w:tc>
        <w:tc>
          <w:tcPr>
            <w:tcW w:w="592" w:type="pct"/>
            <w:tcBorders>
              <w:right w:val="single" w:color="000000" w:sz="12" w:space="0"/>
            </w:tcBorders>
          </w:tcPr>
          <w:p w14:paraId="4D26B092">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异常</w:t>
            </w:r>
          </w:p>
        </w:tc>
      </w:tr>
      <w:tr w14:paraId="0CD00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6" w:type="pct"/>
            <w:tcBorders>
              <w:left w:val="single" w:color="000000" w:sz="10" w:space="0"/>
            </w:tcBorders>
          </w:tcPr>
          <w:p w14:paraId="41D6FB6B">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1</w:t>
            </w:r>
          </w:p>
        </w:tc>
        <w:tc>
          <w:tcPr>
            <w:tcW w:w="1844" w:type="pct"/>
          </w:tcPr>
          <w:p w14:paraId="0E693B98">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每月对黑炭分析仪状态检查</w:t>
            </w:r>
          </w:p>
        </w:tc>
        <w:tc>
          <w:tcPr>
            <w:tcW w:w="1445" w:type="pct"/>
          </w:tcPr>
          <w:p w14:paraId="12F63C4A">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可以进行分析</w:t>
            </w:r>
          </w:p>
        </w:tc>
        <w:tc>
          <w:tcPr>
            <w:tcW w:w="570" w:type="pct"/>
            <w:tcBorders>
              <w:right w:val="single" w:color="000000" w:sz="12" w:space="0"/>
            </w:tcBorders>
          </w:tcPr>
          <w:p w14:paraId="5D8448F7">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5624E297">
            <w:pPr>
              <w:spacing w:before="200"/>
              <w:rPr>
                <w:rFonts w:cs="仿宋" w:asciiTheme="minorEastAsia" w:hAnsiTheme="minorEastAsia" w:eastAsiaTheme="minorEastAsia"/>
                <w:spacing w:val="-1"/>
                <w:sz w:val="24"/>
                <w:szCs w:val="24"/>
                <w:lang w:val="zh-CN"/>
              </w:rPr>
            </w:pPr>
          </w:p>
        </w:tc>
      </w:tr>
      <w:tr w14:paraId="58BDE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6" w:type="pct"/>
            <w:tcBorders>
              <w:left w:val="single" w:color="000000" w:sz="10" w:space="0"/>
            </w:tcBorders>
          </w:tcPr>
          <w:p w14:paraId="0BC76767">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2</w:t>
            </w:r>
          </w:p>
        </w:tc>
        <w:tc>
          <w:tcPr>
            <w:tcW w:w="1844" w:type="pct"/>
          </w:tcPr>
          <w:p w14:paraId="7F56F21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滤带使用情况检查</w:t>
            </w:r>
          </w:p>
        </w:tc>
        <w:tc>
          <w:tcPr>
            <w:tcW w:w="1445" w:type="pct"/>
          </w:tcPr>
          <w:p w14:paraId="70BD06B6">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rPr>
              <w:t>水印相机留存</w:t>
            </w:r>
          </w:p>
        </w:tc>
        <w:tc>
          <w:tcPr>
            <w:tcW w:w="570" w:type="pct"/>
            <w:tcBorders>
              <w:right w:val="single" w:color="000000" w:sz="12" w:space="0"/>
            </w:tcBorders>
          </w:tcPr>
          <w:p w14:paraId="69A08521">
            <w:pPr>
              <w:spacing w:before="200"/>
              <w:rPr>
                <w:rFonts w:cs="仿宋" w:asciiTheme="minorEastAsia" w:hAnsiTheme="minorEastAsia" w:eastAsiaTheme="minorEastAsia"/>
                <w:spacing w:val="-1"/>
                <w:sz w:val="24"/>
                <w:szCs w:val="24"/>
                <w:lang w:val="zh-CN" w:eastAsia="en-US"/>
              </w:rPr>
            </w:pPr>
          </w:p>
        </w:tc>
        <w:tc>
          <w:tcPr>
            <w:tcW w:w="592" w:type="pct"/>
            <w:tcBorders>
              <w:right w:val="single" w:color="000000" w:sz="12" w:space="0"/>
            </w:tcBorders>
          </w:tcPr>
          <w:p w14:paraId="219FE488">
            <w:pPr>
              <w:spacing w:before="200"/>
              <w:rPr>
                <w:rFonts w:cs="仿宋" w:asciiTheme="minorEastAsia" w:hAnsiTheme="minorEastAsia" w:eastAsiaTheme="minorEastAsia"/>
                <w:spacing w:val="-1"/>
                <w:sz w:val="24"/>
                <w:szCs w:val="24"/>
                <w:lang w:val="zh-CN" w:eastAsia="en-US"/>
              </w:rPr>
            </w:pPr>
          </w:p>
        </w:tc>
      </w:tr>
      <w:tr w14:paraId="738DD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6" w:type="pct"/>
            <w:tcBorders>
              <w:left w:val="single" w:color="000000" w:sz="10" w:space="0"/>
            </w:tcBorders>
          </w:tcPr>
          <w:p w14:paraId="416EE240">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3</w:t>
            </w:r>
          </w:p>
        </w:tc>
        <w:tc>
          <w:tcPr>
            <w:tcW w:w="1844" w:type="pct"/>
          </w:tcPr>
          <w:p w14:paraId="2484570E">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切割头进行检查</w:t>
            </w:r>
          </w:p>
        </w:tc>
        <w:tc>
          <w:tcPr>
            <w:tcW w:w="1445" w:type="pct"/>
          </w:tcPr>
          <w:p w14:paraId="1FE185E5">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rPr>
              <w:t>无</w:t>
            </w:r>
            <w:r>
              <w:rPr>
                <w:rFonts w:hint="eastAsia" w:cs="仿宋" w:asciiTheme="minorEastAsia" w:hAnsiTheme="minorEastAsia" w:eastAsiaTheme="minorEastAsia"/>
                <w:spacing w:val="-1"/>
                <w:sz w:val="24"/>
                <w:szCs w:val="24"/>
                <w:lang w:val="zh-CN" w:eastAsia="en-US"/>
              </w:rPr>
              <w:t>明显灰尘</w:t>
            </w:r>
          </w:p>
        </w:tc>
        <w:tc>
          <w:tcPr>
            <w:tcW w:w="570" w:type="pct"/>
            <w:tcBorders>
              <w:right w:val="single" w:color="000000" w:sz="12" w:space="0"/>
            </w:tcBorders>
          </w:tcPr>
          <w:p w14:paraId="42561B9D">
            <w:pPr>
              <w:spacing w:before="200"/>
              <w:rPr>
                <w:rFonts w:cs="仿宋" w:asciiTheme="minorEastAsia" w:hAnsiTheme="minorEastAsia" w:eastAsiaTheme="minorEastAsia"/>
                <w:spacing w:val="-1"/>
                <w:sz w:val="24"/>
                <w:szCs w:val="24"/>
                <w:lang w:val="zh-CN" w:eastAsia="en-US"/>
              </w:rPr>
            </w:pPr>
          </w:p>
        </w:tc>
        <w:tc>
          <w:tcPr>
            <w:tcW w:w="592" w:type="pct"/>
            <w:tcBorders>
              <w:right w:val="single" w:color="000000" w:sz="12" w:space="0"/>
            </w:tcBorders>
          </w:tcPr>
          <w:p w14:paraId="4A003C68">
            <w:pPr>
              <w:spacing w:before="200"/>
              <w:rPr>
                <w:rFonts w:cs="仿宋" w:asciiTheme="minorEastAsia" w:hAnsiTheme="minorEastAsia" w:eastAsiaTheme="minorEastAsia"/>
                <w:spacing w:val="-1"/>
                <w:sz w:val="24"/>
                <w:szCs w:val="24"/>
                <w:lang w:val="zh-CN" w:eastAsia="en-US"/>
              </w:rPr>
            </w:pPr>
          </w:p>
        </w:tc>
      </w:tr>
      <w:tr w14:paraId="1F3BD9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46" w:type="pct"/>
            <w:tcBorders>
              <w:left w:val="single" w:color="000000" w:sz="10" w:space="0"/>
            </w:tcBorders>
          </w:tcPr>
          <w:p w14:paraId="71A78EA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4</w:t>
            </w:r>
          </w:p>
        </w:tc>
        <w:tc>
          <w:tcPr>
            <w:tcW w:w="1844" w:type="pct"/>
          </w:tcPr>
          <w:p w14:paraId="433708A8">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外部流量检查</w:t>
            </w:r>
          </w:p>
        </w:tc>
        <w:tc>
          <w:tcPr>
            <w:tcW w:w="1445" w:type="pct"/>
          </w:tcPr>
          <w:p w14:paraId="343A607B">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流量误差</w:t>
            </w:r>
            <w:r>
              <w:rPr>
                <w:rFonts w:hint="eastAsia" w:cs="仿宋" w:asciiTheme="minorEastAsia" w:hAnsiTheme="minorEastAsia" w:eastAsiaTheme="minorEastAsia"/>
                <w:spacing w:val="-1"/>
                <w:sz w:val="24"/>
                <w:szCs w:val="24"/>
              </w:rPr>
              <w:t>≤</w:t>
            </w:r>
            <w:r>
              <w:rPr>
                <w:rFonts w:hint="eastAsia" w:cs="仿宋" w:asciiTheme="minorEastAsia" w:hAnsiTheme="minorEastAsia" w:eastAsiaTheme="minorEastAsia"/>
                <w:spacing w:val="-1"/>
                <w:sz w:val="24"/>
                <w:szCs w:val="24"/>
                <w:lang w:val="zh-CN"/>
              </w:rPr>
              <w:t>10%</w:t>
            </w:r>
          </w:p>
        </w:tc>
        <w:tc>
          <w:tcPr>
            <w:tcW w:w="570" w:type="pct"/>
            <w:tcBorders>
              <w:right w:val="single" w:color="000000" w:sz="12" w:space="0"/>
            </w:tcBorders>
          </w:tcPr>
          <w:p w14:paraId="28641D3F">
            <w:pPr>
              <w:spacing w:before="200"/>
              <w:rPr>
                <w:rFonts w:cs="仿宋" w:asciiTheme="minorEastAsia" w:hAnsiTheme="minorEastAsia" w:eastAsiaTheme="minorEastAsia"/>
                <w:spacing w:val="-1"/>
                <w:sz w:val="24"/>
                <w:szCs w:val="24"/>
                <w:lang w:val="zh-CN"/>
              </w:rPr>
            </w:pPr>
          </w:p>
        </w:tc>
        <w:tc>
          <w:tcPr>
            <w:tcW w:w="592" w:type="pct"/>
            <w:tcBorders>
              <w:right w:val="single" w:color="000000" w:sz="12" w:space="0"/>
            </w:tcBorders>
          </w:tcPr>
          <w:p w14:paraId="18085614">
            <w:pPr>
              <w:spacing w:before="200"/>
              <w:rPr>
                <w:rFonts w:cs="仿宋" w:asciiTheme="minorEastAsia" w:hAnsiTheme="minorEastAsia" w:eastAsiaTheme="minorEastAsia"/>
                <w:spacing w:val="-1"/>
                <w:sz w:val="24"/>
                <w:szCs w:val="24"/>
                <w:lang w:val="zh-CN"/>
              </w:rPr>
            </w:pPr>
          </w:p>
        </w:tc>
      </w:tr>
      <w:tr w14:paraId="640A3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000" w:type="pct"/>
            <w:gridSpan w:val="5"/>
            <w:tcBorders>
              <w:left w:val="single" w:color="000000" w:sz="10" w:space="0"/>
              <w:right w:val="single" w:color="000000" w:sz="12" w:space="0"/>
            </w:tcBorders>
          </w:tcPr>
          <w:p w14:paraId="714023BB">
            <w:pPr>
              <w:spacing w:before="200"/>
              <w:rPr>
                <w:rFonts w:cs="仿宋" w:asciiTheme="minorEastAsia" w:hAnsiTheme="minorEastAsia" w:eastAsiaTheme="minorEastAsia"/>
                <w:spacing w:val="-1"/>
                <w:sz w:val="24"/>
                <w:szCs w:val="24"/>
              </w:rPr>
            </w:pPr>
            <w:r>
              <w:rPr>
                <w:rFonts w:hint="eastAsia" w:cs="仿宋" w:asciiTheme="minorEastAsia" w:hAnsiTheme="minorEastAsia" w:eastAsiaTheme="minorEastAsia"/>
                <w:spacing w:val="-1"/>
                <w:sz w:val="24"/>
                <w:szCs w:val="24"/>
              </w:rPr>
              <w:t>如遇异常状况，立即进行检查，远程不能解决的安排现场进行检查</w:t>
            </w:r>
          </w:p>
        </w:tc>
      </w:tr>
      <w:tr w14:paraId="4C1F29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5000" w:type="pct"/>
            <w:gridSpan w:val="5"/>
            <w:tcBorders>
              <w:left w:val="single" w:color="000000" w:sz="10" w:space="0"/>
              <w:right w:val="single" w:color="000000" w:sz="12" w:space="0"/>
            </w:tcBorders>
          </w:tcPr>
          <w:p w14:paraId="10E98029">
            <w:pPr>
              <w:spacing w:before="200"/>
              <w:rPr>
                <w:rFonts w:cs="仿宋" w:asciiTheme="minorEastAsia" w:hAnsiTheme="minorEastAsia" w:eastAsiaTheme="minorEastAsia"/>
                <w:spacing w:val="-1"/>
                <w:sz w:val="24"/>
                <w:szCs w:val="24"/>
                <w:lang w:val="zh-CN"/>
              </w:rPr>
            </w:pPr>
            <w:r>
              <w:rPr>
                <w:rFonts w:hint="eastAsia" w:cs="仿宋" w:asciiTheme="minorEastAsia" w:hAnsiTheme="minorEastAsia" w:eastAsiaTheme="minorEastAsia"/>
                <w:spacing w:val="-1"/>
                <w:sz w:val="24"/>
                <w:szCs w:val="24"/>
                <w:lang w:val="zh-CN"/>
              </w:rPr>
              <w:t>异常情况及处理说明：</w:t>
            </w:r>
          </w:p>
        </w:tc>
      </w:tr>
      <w:tr w14:paraId="77C8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5000" w:type="pct"/>
            <w:gridSpan w:val="5"/>
            <w:tcBorders>
              <w:left w:val="single" w:color="000000" w:sz="10" w:space="0"/>
              <w:bottom w:val="single" w:color="000000" w:sz="12" w:space="0"/>
              <w:right w:val="single" w:color="000000" w:sz="12" w:space="0"/>
            </w:tcBorders>
          </w:tcPr>
          <w:p w14:paraId="3AD55E41">
            <w:pPr>
              <w:spacing w:before="200"/>
              <w:rPr>
                <w:rFonts w:cs="仿宋" w:asciiTheme="minorEastAsia" w:hAnsiTheme="minorEastAsia" w:eastAsiaTheme="minorEastAsia"/>
                <w:spacing w:val="-1"/>
                <w:sz w:val="24"/>
                <w:szCs w:val="24"/>
                <w:lang w:val="zh-CN" w:eastAsia="en-US"/>
              </w:rPr>
            </w:pPr>
            <w:r>
              <w:rPr>
                <w:rFonts w:hint="eastAsia" w:cs="仿宋" w:asciiTheme="minorEastAsia" w:hAnsiTheme="minorEastAsia" w:eastAsiaTheme="minorEastAsia"/>
                <w:spacing w:val="-1"/>
                <w:sz w:val="24"/>
                <w:szCs w:val="24"/>
                <w:lang w:val="zh-CN" w:eastAsia="en-US"/>
              </w:rPr>
              <w:t>巡检人：                                       复核人：</w:t>
            </w:r>
          </w:p>
        </w:tc>
      </w:tr>
    </w:tbl>
    <w:p w14:paraId="6B96797B">
      <w:p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季度工作项目</w:t>
      </w:r>
    </w:p>
    <w:p w14:paraId="012641A0">
      <w:pPr>
        <w:numPr>
          <w:ilvl w:val="1"/>
          <w:numId w:val="0"/>
        </w:numPr>
        <w:spacing w:line="600" w:lineRule="exact"/>
        <w:ind w:firstLine="480" w:firstLineChars="200"/>
        <w:jc w:val="left"/>
        <w:rPr>
          <w:rFonts w:cs="仿宋" w:asciiTheme="minorEastAsia" w:hAnsiTheme="minorEastAsia" w:eastAsiaTheme="minorEastAsia"/>
          <w:sz w:val="24"/>
          <w:szCs w:val="24"/>
          <w:lang w:val="zh-CN"/>
        </w:rPr>
      </w:pPr>
      <w:r>
        <w:rPr>
          <w:rFonts w:hint="eastAsia" w:cs="仿宋" w:asciiTheme="minorEastAsia" w:hAnsiTheme="minorEastAsia" w:eastAsiaTheme="minorEastAsia"/>
          <w:sz w:val="24"/>
          <w:szCs w:val="24"/>
          <w:lang w:val="zh-CN"/>
        </w:rPr>
        <w:t>1)清洗颗粒物过滤器。</w:t>
      </w:r>
    </w:p>
    <w:p w14:paraId="6889FCD4">
      <w:pPr>
        <w:spacing w:before="79" w:line="60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 13 每季度运维内容</w:t>
      </w:r>
    </w:p>
    <w:tbl>
      <w:tblPr>
        <w:tblStyle w:val="10"/>
        <w:tblW w:w="5066" w:type="pct"/>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64"/>
        <w:gridCol w:w="7903"/>
        <w:gridCol w:w="965"/>
        <w:gridCol w:w="1011"/>
      </w:tblGrid>
      <w:tr w14:paraId="03B5D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5000" w:type="pct"/>
            <w:gridSpan w:val="4"/>
            <w:tcBorders>
              <w:top w:val="single" w:color="000000" w:sz="12" w:space="0"/>
              <w:left w:val="single" w:color="000000" w:sz="10" w:space="0"/>
              <w:right w:val="single" w:color="000000" w:sz="12" w:space="0"/>
            </w:tcBorders>
          </w:tcPr>
          <w:p w14:paraId="7DEDA26C">
            <w:pPr>
              <w:pStyle w:val="14"/>
              <w:spacing w:before="180" w:line="360" w:lineRule="auto"/>
              <w:ind w:left="120"/>
              <w:rPr>
                <w:rFonts w:cs="仿宋" w:asciiTheme="minorEastAsia" w:hAnsiTheme="minorEastAsia" w:eastAsiaTheme="minorEastAsia"/>
                <w:sz w:val="24"/>
                <w:szCs w:val="24"/>
                <w:lang w:eastAsia="zh-CN"/>
              </w:rPr>
            </w:pPr>
            <w:r>
              <w:rPr>
                <w:rFonts w:hint="eastAsia" w:cs="仿宋" w:asciiTheme="minorEastAsia" w:hAnsiTheme="minorEastAsia" w:eastAsiaTheme="minorEastAsia"/>
                <w:spacing w:val="-2"/>
                <w:sz w:val="24"/>
                <w:szCs w:val="24"/>
                <w:lang w:eastAsia="zh-CN"/>
              </w:rPr>
              <w:t>城市：               站点名称：                                        时间：  年  月       日</w:t>
            </w:r>
          </w:p>
        </w:tc>
      </w:tr>
      <w:tr w14:paraId="6B0D8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86" w:type="pct"/>
            <w:vMerge w:val="restart"/>
            <w:tcBorders>
              <w:left w:val="single" w:color="000000" w:sz="10" w:space="0"/>
              <w:bottom w:val="nil"/>
            </w:tcBorders>
          </w:tcPr>
          <w:p w14:paraId="180370BC">
            <w:pPr>
              <w:pStyle w:val="14"/>
              <w:spacing w:before="256"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3"/>
                <w:sz w:val="24"/>
                <w:szCs w:val="24"/>
              </w:rPr>
              <w:t>天气</w:t>
            </w:r>
          </w:p>
          <w:p w14:paraId="40E45EE7">
            <w:pPr>
              <w:pStyle w:val="14"/>
              <w:spacing w:before="118"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2"/>
                <w:sz w:val="24"/>
                <w:szCs w:val="24"/>
              </w:rPr>
              <w:t>环境</w:t>
            </w:r>
          </w:p>
        </w:tc>
        <w:tc>
          <w:tcPr>
            <w:tcW w:w="4513" w:type="pct"/>
            <w:gridSpan w:val="3"/>
            <w:tcBorders>
              <w:right w:val="single" w:color="000000" w:sz="12" w:space="0"/>
            </w:tcBorders>
          </w:tcPr>
          <w:p w14:paraId="33DDB42C">
            <w:pPr>
              <w:pStyle w:val="14"/>
              <w:spacing w:before="81" w:line="360" w:lineRule="auto"/>
              <w:ind w:left="120"/>
              <w:rPr>
                <w:rFonts w:cs="仿宋" w:asciiTheme="minorEastAsia" w:hAnsiTheme="minorEastAsia" w:eastAsiaTheme="minorEastAsia"/>
                <w:sz w:val="24"/>
                <w:szCs w:val="24"/>
                <w:lang w:eastAsia="zh-CN"/>
              </w:rPr>
            </w:pPr>
            <w:r>
              <w:rPr>
                <w:rFonts w:hint="eastAsia" w:cs="仿宋" w:asciiTheme="minorEastAsia" w:hAnsiTheme="minorEastAsia" w:eastAsiaTheme="minorEastAsia"/>
                <w:spacing w:val="-1"/>
                <w:sz w:val="24"/>
                <w:szCs w:val="24"/>
                <w:lang w:eastAsia="zh-CN"/>
              </w:rPr>
              <w:t>天气情况</w:t>
            </w:r>
            <w:r>
              <w:rPr>
                <w:rFonts w:hint="eastAsia" w:cs="仿宋" w:asciiTheme="minorEastAsia" w:hAnsiTheme="minorEastAsia" w:eastAsiaTheme="minorEastAsia"/>
                <w:spacing w:val="2"/>
                <w:sz w:val="24"/>
                <w:szCs w:val="24"/>
                <w:lang w:eastAsia="zh-CN"/>
              </w:rPr>
              <w:t>（）</w:t>
            </w:r>
            <w:r>
              <w:rPr>
                <w:rFonts w:hint="eastAsia" w:cs="仿宋" w:asciiTheme="minorEastAsia" w:hAnsiTheme="minorEastAsia" w:eastAsiaTheme="minorEastAsia"/>
                <w:spacing w:val="-1"/>
                <w:sz w:val="24"/>
                <w:szCs w:val="24"/>
                <w:lang w:eastAsia="zh-CN"/>
              </w:rPr>
              <w:t>【晴、雨、阴、多云、雪、雾】</w:t>
            </w:r>
          </w:p>
        </w:tc>
      </w:tr>
      <w:tr w14:paraId="54DED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86" w:type="pct"/>
            <w:vMerge w:val="continue"/>
            <w:tcBorders>
              <w:top w:val="nil"/>
              <w:left w:val="single" w:color="000000" w:sz="10" w:space="0"/>
              <w:bottom w:val="nil"/>
            </w:tcBorders>
          </w:tcPr>
          <w:p w14:paraId="246805CA">
            <w:pPr>
              <w:spacing w:line="360" w:lineRule="auto"/>
              <w:rPr>
                <w:rFonts w:cs="仿宋" w:asciiTheme="minorEastAsia" w:hAnsiTheme="minorEastAsia" w:eastAsiaTheme="minorEastAsia"/>
                <w:sz w:val="24"/>
                <w:szCs w:val="24"/>
              </w:rPr>
            </w:pPr>
          </w:p>
        </w:tc>
        <w:tc>
          <w:tcPr>
            <w:tcW w:w="4513" w:type="pct"/>
            <w:gridSpan w:val="3"/>
            <w:tcBorders>
              <w:right w:val="single" w:color="000000" w:sz="12" w:space="0"/>
            </w:tcBorders>
          </w:tcPr>
          <w:p w14:paraId="4C35427C">
            <w:pPr>
              <w:pStyle w:val="14"/>
              <w:spacing w:before="83" w:line="360" w:lineRule="auto"/>
              <w:ind w:left="120"/>
              <w:rPr>
                <w:rFonts w:cs="仿宋" w:asciiTheme="minorEastAsia" w:hAnsiTheme="minorEastAsia" w:eastAsiaTheme="minorEastAsia"/>
                <w:sz w:val="24"/>
                <w:szCs w:val="24"/>
                <w:lang w:eastAsia="zh-CN"/>
              </w:rPr>
            </w:pPr>
            <w:r>
              <w:rPr>
                <w:rFonts w:hint="eastAsia" w:cs="仿宋" w:asciiTheme="minorEastAsia" w:hAnsiTheme="minorEastAsia" w:eastAsiaTheme="minorEastAsia"/>
                <w:spacing w:val="7"/>
                <w:sz w:val="24"/>
                <w:szCs w:val="24"/>
                <w:lang w:eastAsia="zh-CN"/>
              </w:rPr>
              <w:t>室外温度()℃      湿度</w:t>
            </w:r>
            <w:r>
              <w:rPr>
                <w:rFonts w:hint="eastAsia" w:cs="仿宋" w:asciiTheme="minorEastAsia" w:hAnsiTheme="minorEastAsia" w:eastAsiaTheme="minorEastAsia"/>
                <w:spacing w:val="-11"/>
                <w:sz w:val="24"/>
                <w:szCs w:val="24"/>
                <w:lang w:eastAsia="zh-CN"/>
              </w:rPr>
              <w:t>（）</w:t>
            </w:r>
            <w:r>
              <w:rPr>
                <w:rFonts w:hint="eastAsia" w:cs="仿宋" w:asciiTheme="minorEastAsia" w:hAnsiTheme="minorEastAsia" w:eastAsiaTheme="minorEastAsia"/>
                <w:spacing w:val="7"/>
                <w:sz w:val="24"/>
                <w:szCs w:val="24"/>
                <w:lang w:eastAsia="zh-CN"/>
              </w:rPr>
              <w:t>%</w:t>
            </w:r>
            <w:r>
              <w:rPr>
                <w:rFonts w:hint="eastAsia" w:cs="仿宋" w:asciiTheme="minorEastAsia" w:hAnsiTheme="minorEastAsia" w:eastAsiaTheme="minorEastAsia"/>
                <w:sz w:val="24"/>
                <w:szCs w:val="24"/>
                <w:lang w:eastAsia="zh-CN"/>
              </w:rPr>
              <w:t>RH</w:t>
            </w:r>
          </w:p>
        </w:tc>
      </w:tr>
      <w:tr w14:paraId="390A0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86" w:type="pct"/>
            <w:vMerge w:val="continue"/>
            <w:tcBorders>
              <w:top w:val="nil"/>
              <w:left w:val="single" w:color="000000" w:sz="10" w:space="0"/>
            </w:tcBorders>
          </w:tcPr>
          <w:p w14:paraId="5F10F1FC">
            <w:pPr>
              <w:spacing w:line="360" w:lineRule="auto"/>
              <w:rPr>
                <w:rFonts w:cs="仿宋" w:asciiTheme="minorEastAsia" w:hAnsiTheme="minorEastAsia" w:eastAsiaTheme="minorEastAsia"/>
                <w:sz w:val="24"/>
                <w:szCs w:val="24"/>
              </w:rPr>
            </w:pPr>
          </w:p>
        </w:tc>
        <w:tc>
          <w:tcPr>
            <w:tcW w:w="4513" w:type="pct"/>
            <w:gridSpan w:val="3"/>
            <w:tcBorders>
              <w:right w:val="single" w:color="000000" w:sz="12" w:space="0"/>
            </w:tcBorders>
          </w:tcPr>
          <w:p w14:paraId="1B09D395">
            <w:pPr>
              <w:pStyle w:val="14"/>
              <w:spacing w:before="83" w:line="360" w:lineRule="auto"/>
              <w:ind w:left="120"/>
              <w:rPr>
                <w:rFonts w:cs="仿宋" w:asciiTheme="minorEastAsia" w:hAnsiTheme="minorEastAsia" w:eastAsiaTheme="minorEastAsia"/>
                <w:sz w:val="24"/>
                <w:szCs w:val="24"/>
                <w:lang w:eastAsia="zh-CN"/>
              </w:rPr>
            </w:pPr>
            <w:r>
              <w:rPr>
                <w:rFonts w:hint="eastAsia" w:cs="仿宋" w:asciiTheme="minorEastAsia" w:hAnsiTheme="minorEastAsia" w:eastAsiaTheme="minorEastAsia"/>
                <w:spacing w:val="-1"/>
                <w:sz w:val="24"/>
                <w:szCs w:val="24"/>
                <w:lang w:eastAsia="zh-CN"/>
              </w:rPr>
              <w:t>空气质量等级</w:t>
            </w:r>
            <w:r>
              <w:rPr>
                <w:rFonts w:hint="eastAsia" w:cs="仿宋" w:asciiTheme="minorEastAsia" w:hAnsiTheme="minorEastAsia" w:eastAsiaTheme="minorEastAsia"/>
                <w:spacing w:val="8"/>
                <w:sz w:val="24"/>
                <w:szCs w:val="24"/>
                <w:lang w:eastAsia="zh-CN"/>
              </w:rPr>
              <w:t>（）</w:t>
            </w:r>
            <w:r>
              <w:rPr>
                <w:rFonts w:hint="eastAsia" w:cs="仿宋" w:asciiTheme="minorEastAsia" w:hAnsiTheme="minorEastAsia" w:eastAsiaTheme="minorEastAsia"/>
                <w:spacing w:val="-1"/>
                <w:sz w:val="24"/>
                <w:szCs w:val="24"/>
                <w:lang w:eastAsia="zh-CN"/>
              </w:rPr>
              <w:t>【优、良、轻度污染、中度污染、重度污染、严重污染】</w:t>
            </w:r>
          </w:p>
        </w:tc>
      </w:tr>
      <w:tr w14:paraId="7CDF1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486" w:type="pct"/>
            <w:tcBorders>
              <w:left w:val="single" w:color="000000" w:sz="10" w:space="0"/>
            </w:tcBorders>
          </w:tcPr>
          <w:p w14:paraId="0571B541">
            <w:pPr>
              <w:pStyle w:val="14"/>
              <w:spacing w:before="189"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2"/>
                <w:sz w:val="24"/>
                <w:szCs w:val="24"/>
              </w:rPr>
              <w:t>序号</w:t>
            </w:r>
          </w:p>
        </w:tc>
        <w:tc>
          <w:tcPr>
            <w:tcW w:w="3611" w:type="pct"/>
          </w:tcPr>
          <w:p w14:paraId="10906BA5">
            <w:pPr>
              <w:pStyle w:val="14"/>
              <w:spacing w:before="188"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2"/>
                <w:sz w:val="24"/>
                <w:szCs w:val="24"/>
              </w:rPr>
              <w:t>巡查内容</w:t>
            </w:r>
          </w:p>
        </w:tc>
        <w:tc>
          <w:tcPr>
            <w:tcW w:w="441" w:type="pct"/>
          </w:tcPr>
          <w:p w14:paraId="7DF96706">
            <w:pPr>
              <w:pStyle w:val="14"/>
              <w:spacing w:before="189"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3"/>
                <w:sz w:val="24"/>
                <w:szCs w:val="24"/>
              </w:rPr>
              <w:t>正常</w:t>
            </w:r>
          </w:p>
        </w:tc>
        <w:tc>
          <w:tcPr>
            <w:tcW w:w="460" w:type="pct"/>
            <w:tcBorders>
              <w:right w:val="single" w:color="000000" w:sz="12" w:space="0"/>
            </w:tcBorders>
          </w:tcPr>
          <w:p w14:paraId="3E0CD56E">
            <w:pPr>
              <w:pStyle w:val="14"/>
              <w:spacing w:before="188"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3"/>
                <w:sz w:val="24"/>
                <w:szCs w:val="24"/>
              </w:rPr>
              <w:t>异常</w:t>
            </w:r>
          </w:p>
        </w:tc>
      </w:tr>
      <w:tr w14:paraId="4C480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486" w:type="pct"/>
            <w:tcBorders>
              <w:left w:val="single" w:color="000000" w:sz="10" w:space="0"/>
            </w:tcBorders>
          </w:tcPr>
          <w:p w14:paraId="19A1C1F8">
            <w:pPr>
              <w:spacing w:before="200" w:line="360" w:lineRule="auto"/>
              <w:ind w:left="578"/>
              <w:rPr>
                <w:rFonts w:cs="仿宋" w:asciiTheme="minorEastAsia" w:hAnsiTheme="minorEastAsia" w:eastAsiaTheme="minorEastAsia"/>
                <w:spacing w:val="-1"/>
                <w:sz w:val="24"/>
                <w:szCs w:val="24"/>
                <w:lang w:eastAsia="en-US"/>
              </w:rPr>
            </w:pPr>
            <w:r>
              <w:rPr>
                <w:rFonts w:hint="eastAsia" w:cs="仿宋" w:asciiTheme="minorEastAsia" w:hAnsiTheme="minorEastAsia" w:eastAsiaTheme="minorEastAsia"/>
                <w:spacing w:val="-1"/>
                <w:sz w:val="24"/>
                <w:szCs w:val="24"/>
                <w:lang w:eastAsia="en-US"/>
              </w:rPr>
              <w:t>1</w:t>
            </w:r>
          </w:p>
        </w:tc>
        <w:tc>
          <w:tcPr>
            <w:tcW w:w="3611" w:type="pct"/>
          </w:tcPr>
          <w:p w14:paraId="48D67B4B">
            <w:pPr>
              <w:spacing w:before="200" w:line="360" w:lineRule="auto"/>
              <w:rPr>
                <w:rFonts w:cs="仿宋" w:asciiTheme="minorEastAsia" w:hAnsiTheme="minorEastAsia" w:eastAsiaTheme="minorEastAsia"/>
                <w:spacing w:val="-1"/>
                <w:sz w:val="24"/>
                <w:szCs w:val="24"/>
                <w:lang w:eastAsia="en-US"/>
              </w:rPr>
            </w:pPr>
            <w:r>
              <w:rPr>
                <w:rFonts w:hint="eastAsia" w:cs="仿宋" w:asciiTheme="minorEastAsia" w:hAnsiTheme="minorEastAsia" w:eastAsiaTheme="minorEastAsia"/>
                <w:spacing w:val="-1"/>
                <w:sz w:val="24"/>
                <w:szCs w:val="24"/>
              </w:rPr>
              <w:t>清洗</w:t>
            </w:r>
            <w:r>
              <w:rPr>
                <w:rFonts w:hint="eastAsia" w:cs="仿宋" w:asciiTheme="minorEastAsia" w:hAnsiTheme="minorEastAsia" w:eastAsiaTheme="minorEastAsia"/>
                <w:spacing w:val="-1"/>
                <w:sz w:val="24"/>
                <w:szCs w:val="24"/>
                <w:lang w:val="zh-CN" w:eastAsia="en-US"/>
              </w:rPr>
              <w:t>颗粒物过滤器</w:t>
            </w:r>
          </w:p>
        </w:tc>
        <w:tc>
          <w:tcPr>
            <w:tcW w:w="441" w:type="pct"/>
          </w:tcPr>
          <w:p w14:paraId="04FE2FAE">
            <w:pPr>
              <w:spacing w:line="360" w:lineRule="auto"/>
              <w:rPr>
                <w:rFonts w:cs="仿宋" w:asciiTheme="minorEastAsia" w:hAnsiTheme="minorEastAsia" w:eastAsiaTheme="minorEastAsia"/>
                <w:spacing w:val="-1"/>
                <w:sz w:val="24"/>
                <w:szCs w:val="24"/>
                <w:lang w:eastAsia="en-US"/>
              </w:rPr>
            </w:pPr>
          </w:p>
        </w:tc>
        <w:tc>
          <w:tcPr>
            <w:tcW w:w="460" w:type="pct"/>
            <w:tcBorders>
              <w:right w:val="single" w:color="000000" w:sz="12" w:space="0"/>
            </w:tcBorders>
          </w:tcPr>
          <w:p w14:paraId="3B10B424">
            <w:pPr>
              <w:spacing w:line="360" w:lineRule="auto"/>
              <w:rPr>
                <w:rFonts w:cs="仿宋" w:asciiTheme="minorEastAsia" w:hAnsiTheme="minorEastAsia" w:eastAsiaTheme="minorEastAsia"/>
                <w:spacing w:val="-1"/>
                <w:sz w:val="24"/>
                <w:szCs w:val="24"/>
                <w:lang w:eastAsia="en-US"/>
              </w:rPr>
            </w:pPr>
          </w:p>
        </w:tc>
      </w:tr>
      <w:tr w14:paraId="73597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9" w:hRule="atLeast"/>
        </w:trPr>
        <w:tc>
          <w:tcPr>
            <w:tcW w:w="5000" w:type="pct"/>
            <w:gridSpan w:val="4"/>
            <w:tcBorders>
              <w:left w:val="single" w:color="000000" w:sz="10" w:space="0"/>
              <w:right w:val="single" w:color="000000" w:sz="12" w:space="0"/>
            </w:tcBorders>
          </w:tcPr>
          <w:p w14:paraId="23D92AEF">
            <w:pPr>
              <w:pStyle w:val="14"/>
              <w:spacing w:before="267" w:line="360" w:lineRule="auto"/>
              <w:ind w:left="120"/>
              <w:rPr>
                <w:rFonts w:cs="仿宋" w:asciiTheme="minorEastAsia" w:hAnsiTheme="minorEastAsia" w:eastAsiaTheme="minorEastAsia"/>
                <w:sz w:val="24"/>
                <w:szCs w:val="24"/>
                <w:lang w:eastAsia="zh-CN"/>
              </w:rPr>
            </w:pPr>
            <w:r>
              <w:rPr>
                <w:rFonts w:hint="eastAsia" w:cs="仿宋" w:asciiTheme="minorEastAsia" w:hAnsiTheme="minorEastAsia" w:eastAsiaTheme="minorEastAsia"/>
                <w:spacing w:val="-5"/>
                <w:sz w:val="24"/>
                <w:szCs w:val="24"/>
                <w:lang w:eastAsia="zh-CN"/>
              </w:rPr>
              <w:t>异常情况及处理说明：</w:t>
            </w:r>
          </w:p>
        </w:tc>
      </w:tr>
      <w:tr w14:paraId="36039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5000" w:type="pct"/>
            <w:gridSpan w:val="4"/>
            <w:tcBorders>
              <w:left w:val="single" w:color="000000" w:sz="10" w:space="0"/>
              <w:bottom w:val="single" w:color="000000" w:sz="12" w:space="0"/>
              <w:right w:val="single" w:color="000000" w:sz="12" w:space="0"/>
            </w:tcBorders>
          </w:tcPr>
          <w:p w14:paraId="00870A80">
            <w:pPr>
              <w:pStyle w:val="14"/>
              <w:spacing w:before="189" w:line="360" w:lineRule="auto"/>
              <w:ind w:left="120"/>
              <w:rPr>
                <w:rFonts w:cs="仿宋" w:asciiTheme="minorEastAsia" w:hAnsiTheme="minorEastAsia" w:eastAsiaTheme="minorEastAsia"/>
                <w:sz w:val="24"/>
                <w:szCs w:val="24"/>
              </w:rPr>
            </w:pPr>
            <w:r>
              <w:rPr>
                <w:rFonts w:hint="eastAsia" w:cs="仿宋" w:asciiTheme="minorEastAsia" w:hAnsiTheme="minorEastAsia" w:eastAsiaTheme="minorEastAsia"/>
                <w:spacing w:val="-3"/>
                <w:sz w:val="24"/>
                <w:szCs w:val="24"/>
              </w:rPr>
              <w:t>巡检人：                                       复核人：</w:t>
            </w:r>
          </w:p>
        </w:tc>
      </w:tr>
    </w:tbl>
    <w:p w14:paraId="6B8065D9">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1.4运维车辆配置与调度</w:t>
      </w:r>
    </w:p>
    <w:p w14:paraId="47AB0737">
      <w:pPr>
        <w:spacing w:line="600" w:lineRule="exact"/>
        <w:ind w:firstLine="480" w:firstLineChars="200"/>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乙方须</w:t>
      </w:r>
      <w:r>
        <w:rPr>
          <w:rFonts w:hint="eastAsia" w:cs="方正仿宋简体" w:asciiTheme="minorEastAsia" w:hAnsiTheme="minorEastAsia" w:eastAsiaTheme="minorEastAsia"/>
          <w:sz w:val="24"/>
          <w:szCs w:val="24"/>
        </w:rPr>
        <w:t>配置一台运维专用车辆。</w:t>
      </w:r>
      <w:r>
        <w:rPr>
          <w:rFonts w:hint="eastAsia" w:cs="方正仿宋简体" w:asciiTheme="minorEastAsia" w:hAnsiTheme="minorEastAsia" w:eastAsiaTheme="minorEastAsia"/>
          <w:sz w:val="24"/>
          <w:szCs w:val="24"/>
          <w:lang w:val="zh-CN"/>
        </w:rPr>
        <w:t>运维车辆配备专用工具箱、常用备件库</w:t>
      </w:r>
      <w:r>
        <w:rPr>
          <w:rFonts w:hint="eastAsia" w:cs="方正仿宋简体" w:asciiTheme="minorEastAsia" w:hAnsiTheme="minorEastAsia" w:eastAsiaTheme="minorEastAsia"/>
          <w:sz w:val="24"/>
          <w:szCs w:val="24"/>
        </w:rPr>
        <w:t>等</w:t>
      </w:r>
      <w:r>
        <w:rPr>
          <w:rFonts w:hint="eastAsia" w:cs="方正仿宋简体" w:asciiTheme="minorEastAsia" w:hAnsiTheme="minorEastAsia" w:eastAsiaTheme="minorEastAsia"/>
          <w:sz w:val="24"/>
          <w:szCs w:val="24"/>
          <w:lang w:val="zh-CN"/>
        </w:rPr>
        <w:t>；车辆由</w:t>
      </w:r>
      <w:r>
        <w:rPr>
          <w:rFonts w:hint="eastAsia" w:cs="方正仿宋简体" w:asciiTheme="minorEastAsia" w:hAnsiTheme="minorEastAsia" w:eastAsiaTheme="minorEastAsia"/>
          <w:sz w:val="24"/>
          <w:szCs w:val="24"/>
        </w:rPr>
        <w:t>运维人员</w:t>
      </w:r>
      <w:r>
        <w:rPr>
          <w:rFonts w:hint="eastAsia" w:cs="方正仿宋简体" w:asciiTheme="minorEastAsia" w:hAnsiTheme="minorEastAsia" w:eastAsiaTheme="minorEastAsia"/>
          <w:sz w:val="24"/>
          <w:szCs w:val="24"/>
          <w:lang w:val="zh-CN"/>
        </w:rPr>
        <w:t>统一调度。</w:t>
      </w:r>
    </w:p>
    <w:p w14:paraId="41A96D93">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1.5运维记录与考核</w:t>
      </w:r>
    </w:p>
    <w:p w14:paraId="4993BFFE">
      <w:pPr>
        <w:spacing w:line="600" w:lineRule="exact"/>
        <w:ind w:firstLine="480" w:firstLineChars="200"/>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建立运维台账，涵盖巡检记录、故障处理记录、备件更换记录、现场测试报告。</w:t>
      </w:r>
    </w:p>
    <w:p w14:paraId="6E769F35">
      <w:pPr>
        <w:spacing w:line="600" w:lineRule="exact"/>
        <w:ind w:firstLine="480" w:firstLineChars="200"/>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考核得分：由采购人每月对每台设备进行考核,设备绩效考核总分</w:t>
      </w:r>
      <w:r>
        <w:rPr>
          <w:rFonts w:hint="eastAsia" w:cs="方正仿宋简体" w:asciiTheme="minorEastAsia" w:hAnsiTheme="minorEastAsia" w:eastAsiaTheme="minorEastAsia"/>
          <w:sz w:val="24"/>
          <w:szCs w:val="24"/>
        </w:rPr>
        <w:t>≥</w:t>
      </w:r>
      <w:r>
        <w:rPr>
          <w:rFonts w:hint="eastAsia" w:cs="方正仿宋简体" w:asciiTheme="minorEastAsia" w:hAnsiTheme="minorEastAsia" w:eastAsiaTheme="minorEastAsia"/>
          <w:sz w:val="24"/>
          <w:szCs w:val="24"/>
          <w:lang w:val="zh-CN"/>
        </w:rPr>
        <w:t>80分的，支付全额运维费；设备绩效考核总分＜80分且</w:t>
      </w:r>
      <w:r>
        <w:rPr>
          <w:rFonts w:hint="eastAsia" w:cs="方正仿宋简体" w:asciiTheme="minorEastAsia" w:hAnsiTheme="minorEastAsia" w:eastAsiaTheme="minorEastAsia"/>
          <w:sz w:val="24"/>
          <w:szCs w:val="24"/>
        </w:rPr>
        <w:t>≥</w:t>
      </w:r>
      <w:r>
        <w:rPr>
          <w:rFonts w:hint="eastAsia" w:cs="方正仿宋简体" w:asciiTheme="minorEastAsia" w:hAnsiTheme="minorEastAsia" w:eastAsiaTheme="minorEastAsia"/>
          <w:sz w:val="24"/>
          <w:szCs w:val="24"/>
          <w:lang w:val="zh-CN"/>
        </w:rPr>
        <w:t>60分的，当月运维费＝实际考核得分%*当月该设备全额运维费。设备绩效考核总分＜60分的扣除当月该设备全额运维费：当月该设备全额运维费=该设备年运维的金额/12。</w:t>
      </w:r>
    </w:p>
    <w:p w14:paraId="3649B078">
      <w:pPr>
        <w:spacing w:before="79" w:line="60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表 14 考核评分表</w:t>
      </w:r>
    </w:p>
    <w:tbl>
      <w:tblPr>
        <w:tblStyle w:val="10"/>
        <w:tblpPr w:leftFromText="180" w:rightFromText="180" w:vertAnchor="text" w:horzAnchor="page" w:tblpX="1691" w:tblpY="346"/>
        <w:tblW w:w="9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701"/>
        <w:gridCol w:w="3315"/>
        <w:gridCol w:w="1930"/>
        <w:gridCol w:w="1015"/>
      </w:tblGrid>
      <w:tr w14:paraId="235D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trPr>
        <w:tc>
          <w:tcPr>
            <w:tcW w:w="1838" w:type="dxa"/>
            <w:tcBorders>
              <w:top w:val="single" w:color="auto" w:sz="4" w:space="0"/>
              <w:left w:val="single" w:color="auto" w:sz="4" w:space="0"/>
              <w:bottom w:val="single" w:color="auto" w:sz="4" w:space="0"/>
              <w:right w:val="single" w:color="auto" w:sz="4" w:space="0"/>
            </w:tcBorders>
            <w:noWrap/>
            <w:vAlign w:val="center"/>
          </w:tcPr>
          <w:p w14:paraId="423878C0">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shd w:val="clear" w:color="auto" w:fill="FFFFFF"/>
                <w:lang w:val="zh-CN"/>
              </w:rPr>
              <w:t>考核类别</w:t>
            </w:r>
          </w:p>
        </w:tc>
        <w:tc>
          <w:tcPr>
            <w:tcW w:w="1701" w:type="dxa"/>
            <w:tcBorders>
              <w:top w:val="single" w:color="auto" w:sz="4" w:space="0"/>
              <w:left w:val="single" w:color="auto" w:sz="4" w:space="0"/>
              <w:bottom w:val="single" w:color="auto" w:sz="4" w:space="0"/>
              <w:right w:val="single" w:color="auto" w:sz="4" w:space="0"/>
            </w:tcBorders>
            <w:noWrap/>
            <w:vAlign w:val="center"/>
          </w:tcPr>
          <w:p w14:paraId="75B1D848">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shd w:val="clear" w:color="auto" w:fill="FFFFFF"/>
                <w:lang w:val="zh-CN"/>
              </w:rPr>
              <w:t>考核项目</w:t>
            </w:r>
          </w:p>
        </w:tc>
        <w:tc>
          <w:tcPr>
            <w:tcW w:w="3315" w:type="dxa"/>
            <w:tcBorders>
              <w:top w:val="single" w:color="auto" w:sz="4" w:space="0"/>
              <w:left w:val="single" w:color="auto" w:sz="4" w:space="0"/>
              <w:bottom w:val="single" w:color="auto" w:sz="4" w:space="0"/>
              <w:right w:val="single" w:color="auto" w:sz="4" w:space="0"/>
            </w:tcBorders>
            <w:noWrap/>
            <w:vAlign w:val="center"/>
          </w:tcPr>
          <w:p w14:paraId="1BA23F55">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shd w:val="clear" w:color="auto" w:fill="FFFFFF"/>
                <w:lang w:val="zh-CN"/>
              </w:rPr>
              <w:t>评分标准</w:t>
            </w:r>
          </w:p>
        </w:tc>
        <w:tc>
          <w:tcPr>
            <w:tcW w:w="1930" w:type="dxa"/>
            <w:tcBorders>
              <w:top w:val="single" w:color="auto" w:sz="4" w:space="0"/>
              <w:left w:val="single" w:color="auto" w:sz="4" w:space="0"/>
              <w:bottom w:val="single" w:color="auto" w:sz="4" w:space="0"/>
              <w:right w:val="single" w:color="auto" w:sz="4" w:space="0"/>
            </w:tcBorders>
            <w:noWrap/>
            <w:vAlign w:val="center"/>
          </w:tcPr>
          <w:p w14:paraId="5A53BA39">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考核方式</w:t>
            </w:r>
          </w:p>
        </w:tc>
        <w:tc>
          <w:tcPr>
            <w:tcW w:w="1015" w:type="dxa"/>
            <w:tcBorders>
              <w:top w:val="single" w:color="auto" w:sz="4" w:space="0"/>
              <w:left w:val="single" w:color="auto" w:sz="4" w:space="0"/>
              <w:bottom w:val="single" w:color="auto" w:sz="4" w:space="0"/>
              <w:right w:val="single" w:color="auto" w:sz="4" w:space="0"/>
            </w:tcBorders>
            <w:noWrap/>
            <w:vAlign w:val="center"/>
          </w:tcPr>
          <w:p w14:paraId="66BEA731">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实际得分</w:t>
            </w:r>
          </w:p>
        </w:tc>
      </w:tr>
      <w:tr w14:paraId="7067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838" w:type="dxa"/>
            <w:tcBorders>
              <w:top w:val="single" w:color="auto" w:sz="4" w:space="0"/>
              <w:left w:val="single" w:color="auto" w:sz="4" w:space="0"/>
              <w:bottom w:val="single" w:color="auto" w:sz="4" w:space="0"/>
              <w:right w:val="single" w:color="auto" w:sz="4" w:space="0"/>
            </w:tcBorders>
            <w:noWrap/>
            <w:vAlign w:val="center"/>
          </w:tcPr>
          <w:p w14:paraId="08A0D4B7">
            <w:pPr>
              <w:widowControl/>
              <w:tabs>
                <w:tab w:val="left" w:pos="540"/>
                <w:tab w:val="left" w:pos="900"/>
              </w:tabs>
              <w:jc w:val="left"/>
              <w:rPr>
                <w:rFonts w:cs="方正仿宋简体" w:asciiTheme="minorEastAsia" w:hAnsiTheme="minorEastAsia" w:eastAsiaTheme="minorEastAsia"/>
                <w:sz w:val="24"/>
                <w:szCs w:val="24"/>
                <w:lang w:val="zh-CN"/>
              </w:rPr>
            </w:pPr>
          </w:p>
          <w:p w14:paraId="6EA09C41">
            <w:pPr>
              <w:widowControl/>
              <w:tabs>
                <w:tab w:val="left" w:pos="540"/>
                <w:tab w:val="left" w:pos="900"/>
              </w:tabs>
              <w:jc w:val="left"/>
              <w:rPr>
                <w:rFonts w:cs="方正仿宋简体" w:asciiTheme="minorEastAsia" w:hAnsiTheme="minorEastAsia" w:eastAsiaTheme="minorEastAsia"/>
                <w:sz w:val="24"/>
                <w:szCs w:val="24"/>
                <w:lang w:val="zh-CN"/>
              </w:rPr>
            </w:pPr>
          </w:p>
          <w:p w14:paraId="5619B561">
            <w:pPr>
              <w:widowControl/>
              <w:tabs>
                <w:tab w:val="left" w:pos="540"/>
                <w:tab w:val="left" w:pos="900"/>
              </w:tabs>
              <w:jc w:val="left"/>
              <w:rPr>
                <w:rFonts w:cs="方正仿宋简体" w:asciiTheme="minorEastAsia" w:hAnsiTheme="minorEastAsia" w:eastAsiaTheme="minorEastAsia"/>
                <w:sz w:val="24"/>
                <w:szCs w:val="24"/>
                <w:lang w:val="zh-CN"/>
              </w:rPr>
            </w:pPr>
          </w:p>
          <w:p w14:paraId="2AD92D5E">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数据有效率</w:t>
            </w:r>
          </w:p>
          <w:p w14:paraId="62F672F7">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20分</w:t>
            </w:r>
          </w:p>
        </w:tc>
        <w:tc>
          <w:tcPr>
            <w:tcW w:w="1701" w:type="dxa"/>
            <w:tcBorders>
              <w:top w:val="single" w:color="auto" w:sz="4" w:space="0"/>
              <w:left w:val="single" w:color="auto" w:sz="4" w:space="0"/>
              <w:bottom w:val="single" w:color="auto" w:sz="4" w:space="0"/>
              <w:right w:val="single" w:color="auto" w:sz="4" w:space="0"/>
            </w:tcBorders>
            <w:vAlign w:val="center"/>
          </w:tcPr>
          <w:p w14:paraId="6294B8C3">
            <w:pPr>
              <w:widowControl/>
              <w:tabs>
                <w:tab w:val="left" w:pos="540"/>
                <w:tab w:val="left" w:pos="900"/>
              </w:tabs>
              <w:jc w:val="left"/>
              <w:rPr>
                <w:rFonts w:cs="方正仿宋简体" w:asciiTheme="minorEastAsia" w:hAnsiTheme="minorEastAsia" w:eastAsiaTheme="minorEastAsia"/>
                <w:sz w:val="24"/>
                <w:szCs w:val="24"/>
                <w:lang w:val="zh-CN"/>
              </w:rPr>
            </w:pPr>
          </w:p>
          <w:p w14:paraId="6580BDC8">
            <w:pPr>
              <w:widowControl/>
              <w:tabs>
                <w:tab w:val="left" w:pos="540"/>
                <w:tab w:val="left" w:pos="900"/>
              </w:tabs>
              <w:jc w:val="left"/>
              <w:rPr>
                <w:rFonts w:cs="方正仿宋简体" w:asciiTheme="minorEastAsia" w:hAnsiTheme="minorEastAsia" w:eastAsiaTheme="minorEastAsia"/>
                <w:sz w:val="24"/>
                <w:szCs w:val="24"/>
                <w:lang w:val="zh-CN"/>
              </w:rPr>
            </w:pPr>
          </w:p>
          <w:p w14:paraId="464180EA">
            <w:pPr>
              <w:widowControl/>
              <w:tabs>
                <w:tab w:val="left" w:pos="540"/>
                <w:tab w:val="left" w:pos="900"/>
              </w:tabs>
              <w:jc w:val="left"/>
              <w:rPr>
                <w:rFonts w:cs="方正仿宋简体" w:asciiTheme="minorEastAsia" w:hAnsiTheme="minorEastAsia" w:eastAsiaTheme="minorEastAsia"/>
                <w:sz w:val="24"/>
                <w:szCs w:val="24"/>
                <w:lang w:val="zh-CN"/>
              </w:rPr>
            </w:pPr>
          </w:p>
          <w:p w14:paraId="3BBF8299">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数据获取率</w:t>
            </w:r>
          </w:p>
        </w:tc>
        <w:tc>
          <w:tcPr>
            <w:tcW w:w="3315" w:type="dxa"/>
            <w:tcBorders>
              <w:top w:val="single" w:color="auto" w:sz="4" w:space="0"/>
              <w:left w:val="single" w:color="auto" w:sz="4" w:space="0"/>
              <w:bottom w:val="single" w:color="auto" w:sz="4" w:space="0"/>
              <w:right w:val="single" w:color="auto" w:sz="4" w:space="0"/>
            </w:tcBorders>
            <w:vAlign w:val="center"/>
          </w:tcPr>
          <w:p w14:paraId="1E99E76F">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连续运行时段内单台仪器有效数据获取率=（该仪器获得的有效小时数/应有的小时数）×100%；有效数据是指审核通过的有效数据，因停电、不可抗力或定期维护和校准损失的小时数在应有小时数中扣除。</w:t>
            </w:r>
          </w:p>
        </w:tc>
        <w:tc>
          <w:tcPr>
            <w:tcW w:w="1930" w:type="dxa"/>
            <w:tcBorders>
              <w:top w:val="single" w:color="auto" w:sz="4" w:space="0"/>
              <w:left w:val="single" w:color="auto" w:sz="4" w:space="0"/>
              <w:bottom w:val="single" w:color="auto" w:sz="4" w:space="0"/>
              <w:right w:val="single" w:color="auto" w:sz="4" w:space="0"/>
            </w:tcBorders>
            <w:vAlign w:val="center"/>
          </w:tcPr>
          <w:p w14:paraId="68689AC9">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根据每月每台仪器运维有效数据获取率进行考核，单次未满足80%有效率扣2分,低于80%后每降低1%，扣2分。</w:t>
            </w:r>
          </w:p>
        </w:tc>
        <w:tc>
          <w:tcPr>
            <w:tcW w:w="1015" w:type="dxa"/>
            <w:tcBorders>
              <w:top w:val="single" w:color="auto" w:sz="4" w:space="0"/>
              <w:left w:val="single" w:color="auto" w:sz="4" w:space="0"/>
              <w:bottom w:val="single" w:color="auto" w:sz="4" w:space="0"/>
              <w:right w:val="single" w:color="auto" w:sz="4" w:space="0"/>
            </w:tcBorders>
            <w:noWrap/>
            <w:vAlign w:val="center"/>
          </w:tcPr>
          <w:p w14:paraId="09266B3A">
            <w:pPr>
              <w:widowControl/>
              <w:tabs>
                <w:tab w:val="left" w:pos="540"/>
                <w:tab w:val="left" w:pos="900"/>
              </w:tabs>
              <w:rPr>
                <w:rFonts w:cs="方正仿宋简体" w:asciiTheme="minorEastAsia" w:hAnsiTheme="minorEastAsia" w:eastAsiaTheme="minorEastAsia"/>
                <w:sz w:val="24"/>
                <w:szCs w:val="24"/>
                <w:lang w:val="zh-CN"/>
              </w:rPr>
            </w:pPr>
          </w:p>
        </w:tc>
      </w:tr>
      <w:tr w14:paraId="5FF9A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838" w:type="dxa"/>
            <w:vMerge w:val="restart"/>
            <w:tcBorders>
              <w:top w:val="single" w:color="auto" w:sz="4" w:space="0"/>
              <w:left w:val="single" w:color="auto" w:sz="4" w:space="0"/>
              <w:bottom w:val="single" w:color="auto" w:sz="4" w:space="0"/>
              <w:right w:val="single" w:color="auto" w:sz="4" w:space="0"/>
            </w:tcBorders>
            <w:vAlign w:val="center"/>
          </w:tcPr>
          <w:p w14:paraId="10CA5B5C">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日常运维工作执行</w:t>
            </w:r>
          </w:p>
          <w:p w14:paraId="7A0EDD14">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45分</w:t>
            </w:r>
          </w:p>
        </w:tc>
        <w:tc>
          <w:tcPr>
            <w:tcW w:w="1701" w:type="dxa"/>
            <w:tcBorders>
              <w:top w:val="single" w:color="auto" w:sz="4" w:space="0"/>
              <w:left w:val="single" w:color="auto" w:sz="4" w:space="0"/>
              <w:bottom w:val="single" w:color="auto" w:sz="4" w:space="0"/>
              <w:right w:val="single" w:color="auto" w:sz="4" w:space="0"/>
            </w:tcBorders>
            <w:vAlign w:val="center"/>
          </w:tcPr>
          <w:p w14:paraId="695A1ED5">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日常巡检完成率与质量</w:t>
            </w:r>
          </w:p>
          <w:p w14:paraId="0A6B36F7">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（20</w:t>
            </w:r>
            <w:r>
              <w:rPr>
                <w:rFonts w:hint="eastAsia" w:cs="方正仿宋简体" w:asciiTheme="minorEastAsia" w:hAnsiTheme="minorEastAsia" w:eastAsiaTheme="minorEastAsia"/>
                <w:sz w:val="24"/>
                <w:szCs w:val="24"/>
                <w:shd w:val="clear" w:color="auto" w:fill="FFFFFF"/>
                <w:lang w:val="zh-CN"/>
              </w:rPr>
              <w:t>分）</w:t>
            </w:r>
          </w:p>
        </w:tc>
        <w:tc>
          <w:tcPr>
            <w:tcW w:w="3315" w:type="dxa"/>
            <w:tcBorders>
              <w:top w:val="single" w:color="auto" w:sz="4" w:space="0"/>
              <w:left w:val="single" w:color="auto" w:sz="4" w:space="0"/>
              <w:bottom w:val="single" w:color="auto" w:sz="4" w:space="0"/>
              <w:right w:val="single" w:color="auto" w:sz="4" w:space="0"/>
            </w:tcBorders>
            <w:vAlign w:val="center"/>
          </w:tcPr>
          <w:p w14:paraId="657BE049">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按时、规范完成每日远程/现场巡检，记录完整。</w:t>
            </w:r>
          </w:p>
        </w:tc>
        <w:tc>
          <w:tcPr>
            <w:tcW w:w="1930" w:type="dxa"/>
            <w:tcBorders>
              <w:top w:val="single" w:color="auto" w:sz="4" w:space="0"/>
              <w:left w:val="single" w:color="auto" w:sz="4" w:space="0"/>
              <w:bottom w:val="single" w:color="auto" w:sz="4" w:space="0"/>
              <w:right w:val="single" w:color="auto" w:sz="4" w:space="0"/>
            </w:tcBorders>
            <w:vAlign w:val="center"/>
          </w:tcPr>
          <w:p w14:paraId="6993AC45">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每缺漏1次，扣2分；记录不规范，每次扣1分，扣完为止</w:t>
            </w:r>
          </w:p>
        </w:tc>
        <w:tc>
          <w:tcPr>
            <w:tcW w:w="1015" w:type="dxa"/>
            <w:tcBorders>
              <w:top w:val="single" w:color="auto" w:sz="4" w:space="0"/>
              <w:left w:val="single" w:color="auto" w:sz="4" w:space="0"/>
              <w:bottom w:val="single" w:color="auto" w:sz="4" w:space="0"/>
              <w:right w:val="single" w:color="auto" w:sz="4" w:space="0"/>
            </w:tcBorders>
            <w:noWrap/>
            <w:vAlign w:val="center"/>
          </w:tcPr>
          <w:p w14:paraId="237A3EC6">
            <w:pPr>
              <w:widowControl/>
              <w:tabs>
                <w:tab w:val="left" w:pos="540"/>
                <w:tab w:val="left" w:pos="900"/>
              </w:tabs>
              <w:rPr>
                <w:rFonts w:cs="方正仿宋简体" w:asciiTheme="minorEastAsia" w:hAnsiTheme="minorEastAsia" w:eastAsiaTheme="minorEastAsia"/>
                <w:sz w:val="24"/>
                <w:szCs w:val="24"/>
                <w:lang w:val="zh-CN"/>
              </w:rPr>
            </w:pPr>
          </w:p>
        </w:tc>
      </w:tr>
      <w:tr w14:paraId="0788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838" w:type="dxa"/>
            <w:vMerge w:val="continue"/>
            <w:tcBorders>
              <w:top w:val="single" w:color="auto" w:sz="4" w:space="0"/>
              <w:left w:val="single" w:color="auto" w:sz="4" w:space="0"/>
              <w:bottom w:val="single" w:color="auto" w:sz="4" w:space="0"/>
              <w:right w:val="single" w:color="auto" w:sz="4" w:space="0"/>
            </w:tcBorders>
            <w:vAlign w:val="center"/>
          </w:tcPr>
          <w:p w14:paraId="42A02154">
            <w:pPr>
              <w:widowControl/>
              <w:tabs>
                <w:tab w:val="left" w:pos="540"/>
                <w:tab w:val="left" w:pos="900"/>
              </w:tabs>
              <w:rPr>
                <w:rFonts w:cs="方正仿宋简体" w:asciiTheme="minorEastAsia" w:hAnsiTheme="minorEastAsia" w:eastAsiaTheme="minorEastAsia"/>
                <w:sz w:val="24"/>
                <w:szCs w:val="24"/>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47932167">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定期维护完成率与质量</w:t>
            </w:r>
          </w:p>
          <w:p w14:paraId="4F563806">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shd w:val="clear" w:color="auto" w:fill="FFFFFF"/>
                <w:lang w:val="zh-CN"/>
              </w:rPr>
              <w:t>（</w:t>
            </w:r>
            <w:r>
              <w:rPr>
                <w:rFonts w:hint="eastAsia" w:cs="方正仿宋简体" w:asciiTheme="minorEastAsia" w:hAnsiTheme="minorEastAsia" w:eastAsiaTheme="minorEastAsia"/>
                <w:sz w:val="24"/>
                <w:szCs w:val="24"/>
                <w:lang w:val="zh-CN"/>
              </w:rPr>
              <w:t>25</w:t>
            </w:r>
            <w:r>
              <w:rPr>
                <w:rFonts w:hint="eastAsia" w:cs="方正仿宋简体" w:asciiTheme="minorEastAsia" w:hAnsiTheme="minorEastAsia" w:eastAsiaTheme="minorEastAsia"/>
                <w:sz w:val="24"/>
                <w:szCs w:val="24"/>
                <w:shd w:val="clear" w:color="auto" w:fill="FFFFFF"/>
                <w:lang w:val="zh-CN"/>
              </w:rPr>
              <w:t>分）</w:t>
            </w:r>
          </w:p>
        </w:tc>
        <w:tc>
          <w:tcPr>
            <w:tcW w:w="3315" w:type="dxa"/>
            <w:tcBorders>
              <w:top w:val="single" w:color="auto" w:sz="4" w:space="0"/>
              <w:left w:val="single" w:color="auto" w:sz="4" w:space="0"/>
              <w:bottom w:val="single" w:color="auto" w:sz="4" w:space="0"/>
              <w:right w:val="single" w:color="auto" w:sz="4" w:space="0"/>
            </w:tcBorders>
            <w:vAlign w:val="center"/>
          </w:tcPr>
          <w:p w14:paraId="0D1F98A7">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按时、规范完成周、月、季、年维护</w:t>
            </w:r>
            <w:r>
              <w:rPr>
                <w:rFonts w:hint="eastAsia" w:cs="方正仿宋简体" w:asciiTheme="minorEastAsia" w:hAnsiTheme="minorEastAsia" w:eastAsiaTheme="minorEastAsia"/>
                <w:sz w:val="24"/>
                <w:szCs w:val="24"/>
              </w:rPr>
              <w:t>内容</w:t>
            </w:r>
            <w:r>
              <w:rPr>
                <w:rFonts w:hint="eastAsia" w:cs="方正仿宋简体" w:asciiTheme="minorEastAsia" w:hAnsiTheme="minorEastAsia" w:eastAsiaTheme="minorEastAsia"/>
                <w:sz w:val="24"/>
                <w:szCs w:val="24"/>
                <w:lang w:val="zh-CN"/>
              </w:rPr>
              <w:t>。</w:t>
            </w:r>
          </w:p>
        </w:tc>
        <w:tc>
          <w:tcPr>
            <w:tcW w:w="1930" w:type="dxa"/>
            <w:tcBorders>
              <w:top w:val="single" w:color="auto" w:sz="4" w:space="0"/>
              <w:left w:val="single" w:color="auto" w:sz="4" w:space="0"/>
              <w:bottom w:val="single" w:color="auto" w:sz="4" w:space="0"/>
              <w:right w:val="single" w:color="auto" w:sz="4" w:space="0"/>
            </w:tcBorders>
            <w:vAlign w:val="center"/>
          </w:tcPr>
          <w:p w14:paraId="5D513127">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周/月维护未完成，每次扣5分；季/年维护未完成，扣15分；操作不规范，每次扣3分。</w:t>
            </w:r>
          </w:p>
        </w:tc>
        <w:tc>
          <w:tcPr>
            <w:tcW w:w="1015" w:type="dxa"/>
            <w:tcBorders>
              <w:top w:val="single" w:color="auto" w:sz="4" w:space="0"/>
              <w:left w:val="single" w:color="auto" w:sz="4" w:space="0"/>
              <w:bottom w:val="single" w:color="auto" w:sz="4" w:space="0"/>
              <w:right w:val="single" w:color="auto" w:sz="4" w:space="0"/>
            </w:tcBorders>
            <w:noWrap/>
            <w:vAlign w:val="center"/>
          </w:tcPr>
          <w:p w14:paraId="1E360DC8">
            <w:pPr>
              <w:widowControl/>
              <w:tabs>
                <w:tab w:val="left" w:pos="540"/>
                <w:tab w:val="left" w:pos="900"/>
              </w:tabs>
              <w:rPr>
                <w:rFonts w:cs="方正仿宋简体" w:asciiTheme="minorEastAsia" w:hAnsiTheme="minorEastAsia" w:eastAsiaTheme="minorEastAsia"/>
                <w:sz w:val="24"/>
                <w:szCs w:val="24"/>
                <w:lang w:val="zh-CN"/>
              </w:rPr>
            </w:pPr>
          </w:p>
        </w:tc>
      </w:tr>
      <w:tr w14:paraId="4782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1838" w:type="dxa"/>
            <w:vMerge w:val="restart"/>
            <w:tcBorders>
              <w:top w:val="single" w:color="auto" w:sz="4" w:space="0"/>
              <w:left w:val="single" w:color="auto" w:sz="4" w:space="0"/>
              <w:right w:val="single" w:color="auto" w:sz="4" w:space="0"/>
            </w:tcBorders>
            <w:noWrap/>
            <w:vAlign w:val="center"/>
          </w:tcPr>
          <w:p w14:paraId="3EB0C7AE">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工作响应</w:t>
            </w:r>
          </w:p>
          <w:p w14:paraId="380C2892">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20分</w:t>
            </w:r>
          </w:p>
        </w:tc>
        <w:tc>
          <w:tcPr>
            <w:tcW w:w="1701" w:type="dxa"/>
            <w:tcBorders>
              <w:top w:val="single" w:color="auto" w:sz="4" w:space="0"/>
              <w:left w:val="single" w:color="auto" w:sz="4" w:space="0"/>
              <w:bottom w:val="single" w:color="auto" w:sz="4" w:space="0"/>
              <w:right w:val="single" w:color="auto" w:sz="4" w:space="0"/>
            </w:tcBorders>
            <w:vAlign w:val="center"/>
          </w:tcPr>
          <w:p w14:paraId="1B4B2621">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故障响应与解决</w:t>
            </w:r>
          </w:p>
          <w:p w14:paraId="35B40A3F">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shd w:val="clear" w:color="auto" w:fill="FFFFFF"/>
                <w:lang w:val="zh-CN"/>
              </w:rPr>
              <w:t>（10分）</w:t>
            </w:r>
          </w:p>
        </w:tc>
        <w:tc>
          <w:tcPr>
            <w:tcW w:w="3315" w:type="dxa"/>
            <w:tcBorders>
              <w:top w:val="single" w:color="auto" w:sz="4" w:space="0"/>
              <w:left w:val="single" w:color="auto" w:sz="4" w:space="0"/>
              <w:bottom w:val="single" w:color="auto" w:sz="4" w:space="0"/>
              <w:right w:val="single" w:color="auto" w:sz="4" w:space="0"/>
            </w:tcBorders>
            <w:vAlign w:val="center"/>
          </w:tcPr>
          <w:p w14:paraId="53B9244A">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当设备发生故障、网络连接出问题、断电、平台无数据、产生异常数据时，未及时响应解决；</w:t>
            </w:r>
          </w:p>
        </w:tc>
        <w:tc>
          <w:tcPr>
            <w:tcW w:w="1930" w:type="dxa"/>
            <w:tcBorders>
              <w:top w:val="single" w:color="auto" w:sz="4" w:space="0"/>
              <w:left w:val="single" w:color="auto" w:sz="4" w:space="0"/>
              <w:bottom w:val="single" w:color="auto" w:sz="4" w:space="0"/>
              <w:right w:val="single" w:color="auto" w:sz="4" w:space="0"/>
            </w:tcBorders>
            <w:vAlign w:val="center"/>
          </w:tcPr>
          <w:p w14:paraId="43BC3220">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未及时响应，每次扣2分；一般故障未</w:t>
            </w:r>
            <w:r>
              <w:rPr>
                <w:rFonts w:hint="eastAsia" w:cs="方正仿宋简体" w:asciiTheme="minorEastAsia" w:hAnsiTheme="minorEastAsia" w:eastAsiaTheme="minorEastAsia"/>
                <w:sz w:val="24"/>
                <w:szCs w:val="24"/>
              </w:rPr>
              <w:t>按采购人规定时间</w:t>
            </w:r>
            <w:r>
              <w:rPr>
                <w:rFonts w:hint="eastAsia" w:cs="方正仿宋简体" w:asciiTheme="minorEastAsia" w:hAnsiTheme="minorEastAsia" w:eastAsiaTheme="minorEastAsia"/>
                <w:sz w:val="24"/>
                <w:szCs w:val="24"/>
                <w:lang w:val="zh-CN"/>
              </w:rPr>
              <w:t>解决，扣5分；重大故障无有效预案和措施，扣10分。</w:t>
            </w:r>
          </w:p>
        </w:tc>
        <w:tc>
          <w:tcPr>
            <w:tcW w:w="1015" w:type="dxa"/>
            <w:tcBorders>
              <w:top w:val="single" w:color="auto" w:sz="4" w:space="0"/>
              <w:left w:val="single" w:color="auto" w:sz="4" w:space="0"/>
              <w:bottom w:val="single" w:color="auto" w:sz="4" w:space="0"/>
              <w:right w:val="single" w:color="auto" w:sz="4" w:space="0"/>
            </w:tcBorders>
            <w:noWrap/>
            <w:vAlign w:val="center"/>
          </w:tcPr>
          <w:p w14:paraId="4EF7BE40">
            <w:pPr>
              <w:widowControl/>
              <w:tabs>
                <w:tab w:val="left" w:pos="540"/>
                <w:tab w:val="left" w:pos="900"/>
              </w:tabs>
              <w:rPr>
                <w:rFonts w:cs="方正仿宋简体" w:asciiTheme="minorEastAsia" w:hAnsiTheme="minorEastAsia" w:eastAsiaTheme="minorEastAsia"/>
                <w:sz w:val="24"/>
                <w:szCs w:val="24"/>
                <w:lang w:val="zh-CN"/>
              </w:rPr>
            </w:pPr>
          </w:p>
        </w:tc>
      </w:tr>
      <w:tr w14:paraId="0A7D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1838" w:type="dxa"/>
            <w:vMerge w:val="continue"/>
            <w:tcBorders>
              <w:left w:val="single" w:color="auto" w:sz="4" w:space="0"/>
              <w:right w:val="single" w:color="auto" w:sz="4" w:space="0"/>
            </w:tcBorders>
            <w:noWrap/>
            <w:vAlign w:val="center"/>
          </w:tcPr>
          <w:p w14:paraId="58E41A6E">
            <w:pPr>
              <w:widowControl/>
              <w:tabs>
                <w:tab w:val="left" w:pos="540"/>
                <w:tab w:val="left" w:pos="900"/>
              </w:tabs>
              <w:jc w:val="left"/>
              <w:rPr>
                <w:rFonts w:cs="方正仿宋简体" w:asciiTheme="minorEastAsia" w:hAnsiTheme="minorEastAsia" w:eastAsiaTheme="minorEastAsia"/>
                <w:sz w:val="24"/>
                <w:szCs w:val="24"/>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4C8F4E50">
            <w:pPr>
              <w:widowControl/>
              <w:tabs>
                <w:tab w:val="left" w:pos="540"/>
                <w:tab w:val="left" w:pos="900"/>
              </w:tabs>
              <w:rPr>
                <w:rFonts w:cs="方正仿宋简体" w:asciiTheme="minorEastAsia" w:hAnsiTheme="minorEastAsia" w:eastAsiaTheme="minorEastAsia"/>
                <w:sz w:val="24"/>
                <w:szCs w:val="24"/>
                <w:shd w:val="clear" w:color="auto" w:fill="FFFFFF"/>
                <w:lang w:val="zh-CN"/>
              </w:rPr>
            </w:pPr>
            <w:r>
              <w:rPr>
                <w:rFonts w:hint="eastAsia" w:cs="方正仿宋简体" w:asciiTheme="minorEastAsia" w:hAnsiTheme="minorEastAsia" w:eastAsiaTheme="minorEastAsia"/>
                <w:sz w:val="24"/>
                <w:szCs w:val="24"/>
                <w:shd w:val="clear" w:color="auto" w:fill="FFFFFF"/>
                <w:lang w:val="zh-CN"/>
              </w:rPr>
              <w:t>工作响应与解决</w:t>
            </w:r>
          </w:p>
          <w:p w14:paraId="7498866E">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（10分）</w:t>
            </w:r>
          </w:p>
        </w:tc>
        <w:tc>
          <w:tcPr>
            <w:tcW w:w="3315" w:type="dxa"/>
            <w:tcBorders>
              <w:top w:val="single" w:color="auto" w:sz="4" w:space="0"/>
              <w:left w:val="single" w:color="auto" w:sz="4" w:space="0"/>
              <w:bottom w:val="single" w:color="auto" w:sz="4" w:space="0"/>
              <w:right w:val="single" w:color="auto" w:sz="4" w:space="0"/>
            </w:tcBorders>
            <w:vAlign w:val="center"/>
          </w:tcPr>
          <w:p w14:paraId="3129FDE6">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当需要临时开展数据审核或分析等工作时，未能及时提供支撑的，</w:t>
            </w:r>
            <w:r>
              <w:rPr>
                <w:rFonts w:hint="eastAsia" w:cs="方正仿宋简体" w:asciiTheme="minorEastAsia" w:hAnsiTheme="minorEastAsia" w:eastAsiaTheme="minorEastAsia"/>
                <w:sz w:val="24"/>
                <w:szCs w:val="24"/>
              </w:rPr>
              <w:t>运维</w:t>
            </w:r>
            <w:r>
              <w:rPr>
                <w:rFonts w:hint="eastAsia" w:cs="方正仿宋简体" w:asciiTheme="minorEastAsia" w:hAnsiTheme="minorEastAsia" w:eastAsiaTheme="minorEastAsia"/>
                <w:sz w:val="24"/>
                <w:szCs w:val="24"/>
                <w:lang w:val="zh-CN"/>
              </w:rPr>
              <w:t>人员对招标人安排的工作未及时响应解决。</w:t>
            </w:r>
          </w:p>
        </w:tc>
        <w:tc>
          <w:tcPr>
            <w:tcW w:w="1930" w:type="dxa"/>
            <w:tcBorders>
              <w:top w:val="single" w:color="auto" w:sz="4" w:space="0"/>
              <w:left w:val="single" w:color="auto" w:sz="4" w:space="0"/>
              <w:bottom w:val="single" w:color="auto" w:sz="4" w:space="0"/>
              <w:right w:val="single" w:color="auto" w:sz="4" w:space="0"/>
            </w:tcBorders>
            <w:vAlign w:val="center"/>
          </w:tcPr>
          <w:p w14:paraId="2D4C3DBD">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未及时提供技术支持，每次扣2分；运维人员对工作安排未及时响应（2小时内），每次5分</w:t>
            </w:r>
          </w:p>
        </w:tc>
        <w:tc>
          <w:tcPr>
            <w:tcW w:w="1015" w:type="dxa"/>
            <w:tcBorders>
              <w:top w:val="single" w:color="auto" w:sz="4" w:space="0"/>
              <w:left w:val="single" w:color="auto" w:sz="4" w:space="0"/>
              <w:bottom w:val="single" w:color="auto" w:sz="4" w:space="0"/>
              <w:right w:val="single" w:color="auto" w:sz="4" w:space="0"/>
            </w:tcBorders>
            <w:noWrap/>
            <w:vAlign w:val="center"/>
          </w:tcPr>
          <w:p w14:paraId="4BFA9E0F">
            <w:pPr>
              <w:widowControl/>
              <w:tabs>
                <w:tab w:val="left" w:pos="540"/>
                <w:tab w:val="left" w:pos="900"/>
              </w:tabs>
              <w:rPr>
                <w:rFonts w:cs="方正仿宋简体" w:asciiTheme="minorEastAsia" w:hAnsiTheme="minorEastAsia" w:eastAsiaTheme="minorEastAsia"/>
                <w:sz w:val="24"/>
                <w:szCs w:val="24"/>
                <w:lang w:val="zh-CN"/>
              </w:rPr>
            </w:pPr>
          </w:p>
        </w:tc>
      </w:tr>
      <w:tr w14:paraId="26FE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1838" w:type="dxa"/>
            <w:tcBorders>
              <w:left w:val="single" w:color="auto" w:sz="4" w:space="0"/>
              <w:bottom w:val="single" w:color="auto" w:sz="4" w:space="0"/>
              <w:right w:val="single" w:color="auto" w:sz="4" w:space="0"/>
            </w:tcBorders>
            <w:noWrap/>
            <w:vAlign w:val="center"/>
          </w:tcPr>
          <w:p w14:paraId="782AB4BA">
            <w:pPr>
              <w:widowControl/>
              <w:tabs>
                <w:tab w:val="left" w:pos="540"/>
                <w:tab w:val="left" w:pos="900"/>
              </w:tabs>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配件更换管理</w:t>
            </w:r>
          </w:p>
          <w:p w14:paraId="2A409CF8">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15分</w:t>
            </w:r>
          </w:p>
        </w:tc>
        <w:tc>
          <w:tcPr>
            <w:tcW w:w="1701" w:type="dxa"/>
            <w:tcBorders>
              <w:top w:val="single" w:color="auto" w:sz="4" w:space="0"/>
              <w:left w:val="single" w:color="auto" w:sz="4" w:space="0"/>
              <w:bottom w:val="single" w:color="auto" w:sz="4" w:space="0"/>
              <w:right w:val="single" w:color="auto" w:sz="4" w:space="0"/>
            </w:tcBorders>
            <w:vAlign w:val="center"/>
          </w:tcPr>
          <w:p w14:paraId="1DBC0D23">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按要求更换配件与管理</w:t>
            </w:r>
          </w:p>
        </w:tc>
        <w:tc>
          <w:tcPr>
            <w:tcW w:w="3315" w:type="dxa"/>
            <w:tcBorders>
              <w:top w:val="single" w:color="auto" w:sz="4" w:space="0"/>
              <w:left w:val="single" w:color="auto" w:sz="4" w:space="0"/>
              <w:bottom w:val="single" w:color="auto" w:sz="4" w:space="0"/>
              <w:right w:val="single" w:color="auto" w:sz="4" w:space="0"/>
            </w:tcBorders>
            <w:vAlign w:val="center"/>
          </w:tcPr>
          <w:p w14:paraId="17056B7D">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按运维要求是否定期更换设备配件并提供更换记录</w:t>
            </w:r>
          </w:p>
        </w:tc>
        <w:tc>
          <w:tcPr>
            <w:tcW w:w="1930" w:type="dxa"/>
            <w:tcBorders>
              <w:top w:val="single" w:color="auto" w:sz="4" w:space="0"/>
              <w:left w:val="single" w:color="auto" w:sz="4" w:space="0"/>
              <w:bottom w:val="single" w:color="auto" w:sz="4" w:space="0"/>
              <w:right w:val="single" w:color="auto" w:sz="4" w:space="0"/>
            </w:tcBorders>
            <w:vAlign w:val="center"/>
          </w:tcPr>
          <w:p w14:paraId="3C6EE17D">
            <w:pPr>
              <w:widowControl/>
              <w:tabs>
                <w:tab w:val="left" w:pos="540"/>
                <w:tab w:val="left" w:pos="900"/>
              </w:tabs>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未及时更换每次扣5分。</w:t>
            </w:r>
          </w:p>
        </w:tc>
        <w:tc>
          <w:tcPr>
            <w:tcW w:w="1015" w:type="dxa"/>
            <w:tcBorders>
              <w:top w:val="single" w:color="auto" w:sz="4" w:space="0"/>
              <w:left w:val="single" w:color="auto" w:sz="4" w:space="0"/>
              <w:bottom w:val="single" w:color="auto" w:sz="4" w:space="0"/>
              <w:right w:val="single" w:color="auto" w:sz="4" w:space="0"/>
            </w:tcBorders>
            <w:noWrap/>
            <w:vAlign w:val="center"/>
          </w:tcPr>
          <w:p w14:paraId="0002123C">
            <w:pPr>
              <w:widowControl/>
              <w:tabs>
                <w:tab w:val="left" w:pos="540"/>
                <w:tab w:val="left" w:pos="900"/>
              </w:tabs>
              <w:rPr>
                <w:rFonts w:cs="方正仿宋简体" w:asciiTheme="minorEastAsia" w:hAnsiTheme="minorEastAsia" w:eastAsiaTheme="minorEastAsia"/>
                <w:sz w:val="24"/>
                <w:szCs w:val="24"/>
                <w:lang w:val="zh-CN"/>
              </w:rPr>
            </w:pPr>
          </w:p>
        </w:tc>
      </w:tr>
    </w:tbl>
    <w:p w14:paraId="274B4BBB">
      <w:pPr>
        <w:jc w:val="left"/>
        <w:rPr>
          <w:rFonts w:cs="方正仿宋简体" w:asciiTheme="minorEastAsia" w:hAnsiTheme="minorEastAsia" w:eastAsiaTheme="minorEastAsia"/>
          <w:sz w:val="24"/>
          <w:szCs w:val="24"/>
          <w:lang w:val="zh-CN"/>
        </w:rPr>
      </w:pPr>
    </w:p>
    <w:p w14:paraId="2D6874BB">
      <w:pPr>
        <w:ind w:firstLine="480" w:firstLineChars="200"/>
        <w:jc w:val="left"/>
        <w:rPr>
          <w:rFonts w:hint="eastAsia" w:cs="方正仿宋简体" w:asciiTheme="minorEastAsia" w:hAnsiTheme="minorEastAsia" w:eastAsiaTheme="minorEastAsia"/>
          <w:sz w:val="24"/>
          <w:szCs w:val="24"/>
          <w:lang w:val="zh-CN"/>
        </w:rPr>
      </w:pPr>
    </w:p>
    <w:p w14:paraId="39E3F5BC">
      <w:pPr>
        <w:ind w:firstLine="480" w:firstLineChars="200"/>
        <w:jc w:val="left"/>
        <w:rPr>
          <w:rFonts w:hint="eastAsia" w:cs="方正仿宋简体" w:asciiTheme="minorEastAsia" w:hAnsiTheme="minorEastAsia" w:eastAsiaTheme="minorEastAsia"/>
          <w:sz w:val="24"/>
          <w:szCs w:val="24"/>
          <w:lang w:val="zh-CN"/>
        </w:rPr>
      </w:pPr>
    </w:p>
    <w:p w14:paraId="082D1D81">
      <w:pPr>
        <w:ind w:firstLine="480" w:firstLineChars="200"/>
        <w:jc w:val="left"/>
        <w:rPr>
          <w:rFonts w:hint="eastAsia" w:cs="方正仿宋简体" w:asciiTheme="minorEastAsia" w:hAnsiTheme="minorEastAsia" w:eastAsiaTheme="minorEastAsia"/>
          <w:sz w:val="24"/>
          <w:szCs w:val="24"/>
          <w:lang w:val="zh-CN"/>
        </w:rPr>
      </w:pPr>
    </w:p>
    <w:p w14:paraId="188C8694">
      <w:pPr>
        <w:ind w:firstLine="480" w:firstLineChars="200"/>
        <w:jc w:val="left"/>
        <w:rPr>
          <w:rFonts w:hint="eastAsia" w:cs="方正仿宋简体" w:asciiTheme="minorEastAsia" w:hAnsiTheme="minorEastAsia" w:eastAsiaTheme="minorEastAsia"/>
          <w:sz w:val="24"/>
          <w:szCs w:val="24"/>
          <w:lang w:val="zh-CN"/>
        </w:rPr>
      </w:pPr>
    </w:p>
    <w:p w14:paraId="57614070">
      <w:pPr>
        <w:ind w:firstLine="480" w:firstLineChars="200"/>
        <w:jc w:val="left"/>
        <w:rPr>
          <w:rFonts w:hint="eastAsia" w:cs="方正仿宋简体" w:asciiTheme="minorEastAsia" w:hAnsiTheme="minorEastAsia" w:eastAsiaTheme="minorEastAsia"/>
          <w:sz w:val="24"/>
          <w:szCs w:val="24"/>
          <w:lang w:val="zh-CN"/>
        </w:rPr>
      </w:pPr>
    </w:p>
    <w:p w14:paraId="72B86B47">
      <w:pPr>
        <w:ind w:firstLine="480" w:firstLineChars="200"/>
        <w:jc w:val="left"/>
        <w:rPr>
          <w:rFonts w:hint="eastAsia" w:cs="方正仿宋简体" w:asciiTheme="minorEastAsia" w:hAnsiTheme="minorEastAsia" w:eastAsiaTheme="minorEastAsia"/>
          <w:sz w:val="24"/>
          <w:szCs w:val="24"/>
          <w:lang w:val="zh-CN"/>
        </w:rPr>
      </w:pPr>
    </w:p>
    <w:p w14:paraId="6A604780">
      <w:pPr>
        <w:ind w:firstLine="480" w:firstLineChars="200"/>
        <w:jc w:val="left"/>
        <w:rPr>
          <w:rFonts w:hint="eastAsia" w:cs="方正仿宋简体" w:asciiTheme="minorEastAsia" w:hAnsiTheme="minorEastAsia" w:eastAsiaTheme="minorEastAsia"/>
          <w:sz w:val="24"/>
          <w:szCs w:val="24"/>
          <w:lang w:val="zh-CN"/>
        </w:rPr>
      </w:pPr>
    </w:p>
    <w:p w14:paraId="56FE91D3">
      <w:pPr>
        <w:ind w:firstLine="480" w:firstLineChars="200"/>
        <w:jc w:val="left"/>
        <w:rPr>
          <w:rFonts w:hint="eastAsia" w:cs="方正仿宋简体" w:asciiTheme="minorEastAsia" w:hAnsiTheme="minorEastAsia" w:eastAsiaTheme="minorEastAsia"/>
          <w:sz w:val="24"/>
          <w:szCs w:val="24"/>
          <w:lang w:val="zh-CN"/>
        </w:rPr>
      </w:pPr>
    </w:p>
    <w:p w14:paraId="0B517F2F">
      <w:pPr>
        <w:ind w:firstLine="480" w:firstLineChars="200"/>
        <w:jc w:val="left"/>
        <w:rPr>
          <w:rFonts w:hint="eastAsia" w:cs="方正仿宋简体" w:asciiTheme="minorEastAsia" w:hAnsiTheme="minorEastAsia" w:eastAsiaTheme="minorEastAsia"/>
          <w:sz w:val="24"/>
          <w:szCs w:val="24"/>
          <w:lang w:val="zh-CN"/>
        </w:rPr>
      </w:pPr>
    </w:p>
    <w:p w14:paraId="2634E2AB">
      <w:pPr>
        <w:ind w:firstLine="480" w:firstLineChars="200"/>
        <w:jc w:val="left"/>
        <w:rPr>
          <w:rFonts w:hint="eastAsia" w:cs="方正仿宋简体" w:asciiTheme="minorEastAsia" w:hAnsiTheme="minorEastAsia" w:eastAsiaTheme="minorEastAsia"/>
          <w:sz w:val="24"/>
          <w:szCs w:val="24"/>
          <w:lang w:val="zh-CN"/>
        </w:rPr>
      </w:pPr>
    </w:p>
    <w:p w14:paraId="2D35728E">
      <w:pPr>
        <w:ind w:firstLine="480" w:firstLineChars="200"/>
        <w:jc w:val="left"/>
        <w:rPr>
          <w:rFonts w:hint="eastAsia" w:cs="方正仿宋简体" w:asciiTheme="minorEastAsia" w:hAnsiTheme="minorEastAsia" w:eastAsiaTheme="minorEastAsia"/>
          <w:sz w:val="24"/>
          <w:szCs w:val="24"/>
          <w:lang w:val="zh-CN"/>
        </w:rPr>
      </w:pPr>
    </w:p>
    <w:p w14:paraId="04CA3DDE">
      <w:pPr>
        <w:ind w:firstLine="480" w:firstLineChars="200"/>
        <w:jc w:val="left"/>
        <w:rPr>
          <w:rFonts w:hint="eastAsia" w:cs="方正仿宋简体" w:asciiTheme="minorEastAsia" w:hAnsiTheme="minorEastAsia" w:eastAsiaTheme="minorEastAsia"/>
          <w:sz w:val="24"/>
          <w:szCs w:val="24"/>
          <w:lang w:val="zh-CN"/>
        </w:rPr>
      </w:pPr>
    </w:p>
    <w:p w14:paraId="3512FD4E">
      <w:pPr>
        <w:ind w:firstLine="480" w:firstLineChars="200"/>
        <w:jc w:val="left"/>
        <w:rPr>
          <w:rFonts w:hint="eastAsia" w:cs="方正仿宋简体" w:asciiTheme="minorEastAsia" w:hAnsiTheme="minorEastAsia" w:eastAsiaTheme="minorEastAsia"/>
          <w:sz w:val="24"/>
          <w:szCs w:val="24"/>
          <w:lang w:val="zh-CN"/>
        </w:rPr>
      </w:pPr>
    </w:p>
    <w:p w14:paraId="017DAD39">
      <w:pPr>
        <w:ind w:firstLine="480" w:firstLineChars="200"/>
        <w:jc w:val="left"/>
        <w:rPr>
          <w:rFonts w:hint="eastAsia" w:cs="方正仿宋简体" w:asciiTheme="minorEastAsia" w:hAnsiTheme="minorEastAsia" w:eastAsiaTheme="minorEastAsia"/>
          <w:sz w:val="24"/>
          <w:szCs w:val="24"/>
          <w:lang w:val="zh-CN"/>
        </w:rPr>
      </w:pPr>
    </w:p>
    <w:p w14:paraId="2D43BFC6">
      <w:pPr>
        <w:ind w:firstLine="480" w:firstLineChars="200"/>
        <w:jc w:val="left"/>
        <w:rPr>
          <w:rFonts w:hint="eastAsia" w:cs="方正仿宋简体" w:asciiTheme="minorEastAsia" w:hAnsiTheme="minorEastAsia" w:eastAsiaTheme="minorEastAsia"/>
          <w:sz w:val="24"/>
          <w:szCs w:val="24"/>
          <w:lang w:val="zh-CN"/>
        </w:rPr>
      </w:pPr>
    </w:p>
    <w:p w14:paraId="48A0EC7B">
      <w:pPr>
        <w:ind w:firstLine="480" w:firstLineChars="200"/>
        <w:jc w:val="left"/>
        <w:rPr>
          <w:rFonts w:hint="eastAsia" w:cs="方正仿宋简体" w:asciiTheme="minorEastAsia" w:hAnsiTheme="minorEastAsia" w:eastAsiaTheme="minorEastAsia"/>
          <w:sz w:val="24"/>
          <w:szCs w:val="24"/>
          <w:lang w:val="zh-CN"/>
        </w:rPr>
      </w:pPr>
    </w:p>
    <w:p w14:paraId="4C5791E9">
      <w:pPr>
        <w:ind w:firstLine="480" w:firstLineChars="200"/>
        <w:jc w:val="left"/>
        <w:rPr>
          <w:rFonts w:hint="eastAsia" w:cs="方正仿宋简体" w:asciiTheme="minorEastAsia" w:hAnsiTheme="minorEastAsia" w:eastAsiaTheme="minorEastAsia"/>
          <w:sz w:val="24"/>
          <w:szCs w:val="24"/>
          <w:lang w:val="zh-CN"/>
        </w:rPr>
      </w:pPr>
    </w:p>
    <w:p w14:paraId="47C1514D">
      <w:pPr>
        <w:ind w:firstLine="480" w:firstLineChars="200"/>
        <w:jc w:val="left"/>
        <w:rPr>
          <w:rFonts w:hint="eastAsia" w:cs="方正仿宋简体" w:asciiTheme="minorEastAsia" w:hAnsiTheme="minorEastAsia" w:eastAsiaTheme="minorEastAsia"/>
          <w:sz w:val="24"/>
          <w:szCs w:val="24"/>
          <w:lang w:val="zh-CN"/>
        </w:rPr>
      </w:pPr>
    </w:p>
    <w:p w14:paraId="4500A013">
      <w:pPr>
        <w:ind w:firstLine="480" w:firstLineChars="200"/>
        <w:jc w:val="left"/>
        <w:rPr>
          <w:rFonts w:hint="eastAsia" w:cs="方正仿宋简体" w:asciiTheme="minorEastAsia" w:hAnsiTheme="minorEastAsia" w:eastAsiaTheme="minorEastAsia"/>
          <w:sz w:val="24"/>
          <w:szCs w:val="24"/>
          <w:lang w:val="zh-CN"/>
        </w:rPr>
      </w:pPr>
    </w:p>
    <w:p w14:paraId="70A96E01">
      <w:pPr>
        <w:ind w:firstLine="480" w:firstLineChars="200"/>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如因设备年代久远导致配件无法及时获得等不可抗力原因导致违约后的考核管理，双方另行讨论。</w:t>
      </w:r>
    </w:p>
    <w:p w14:paraId="2A186528">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表15  成都市地基激光雷达及黑炭分析仪设备站点精细化分布表</w:t>
      </w:r>
    </w:p>
    <w:tbl>
      <w:tblPr>
        <w:tblStyle w:val="1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151"/>
        <w:gridCol w:w="1152"/>
        <w:gridCol w:w="1152"/>
        <w:gridCol w:w="1419"/>
        <w:gridCol w:w="2223"/>
        <w:gridCol w:w="1788"/>
        <w:gridCol w:w="966"/>
        <w:gridCol w:w="1151"/>
      </w:tblGrid>
      <w:tr w14:paraId="3912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22" w:type="pct"/>
            <w:tcMar>
              <w:top w:w="60" w:type="dxa"/>
              <w:left w:w="120" w:type="dxa"/>
              <w:bottom w:w="30" w:type="dxa"/>
              <w:right w:w="120" w:type="dxa"/>
            </w:tcMar>
            <w:vAlign w:val="center"/>
          </w:tcPr>
          <w:p w14:paraId="2497146F">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523" w:type="pct"/>
            <w:tcMar>
              <w:top w:w="60" w:type="dxa"/>
              <w:left w:w="120" w:type="dxa"/>
              <w:bottom w:w="30" w:type="dxa"/>
              <w:right w:w="120" w:type="dxa"/>
            </w:tcMar>
            <w:vAlign w:val="center"/>
          </w:tcPr>
          <w:p w14:paraId="460934A3">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设备类型</w:t>
            </w:r>
          </w:p>
        </w:tc>
        <w:tc>
          <w:tcPr>
            <w:tcW w:w="523" w:type="pct"/>
            <w:tcMar>
              <w:top w:w="60" w:type="dxa"/>
              <w:left w:w="120" w:type="dxa"/>
              <w:bottom w:w="30" w:type="dxa"/>
              <w:right w:w="120" w:type="dxa"/>
            </w:tcMar>
            <w:vAlign w:val="center"/>
          </w:tcPr>
          <w:p w14:paraId="511738EE">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所属单位</w:t>
            </w:r>
          </w:p>
        </w:tc>
        <w:tc>
          <w:tcPr>
            <w:tcW w:w="645" w:type="pct"/>
            <w:tcMar>
              <w:top w:w="60" w:type="dxa"/>
              <w:left w:w="120" w:type="dxa"/>
              <w:bottom w:w="30" w:type="dxa"/>
              <w:right w:w="120" w:type="dxa"/>
            </w:tcMar>
            <w:vAlign w:val="center"/>
          </w:tcPr>
          <w:p w14:paraId="0A692D4C">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站点具体位置</w:t>
            </w:r>
          </w:p>
        </w:tc>
        <w:tc>
          <w:tcPr>
            <w:tcW w:w="1009" w:type="pct"/>
            <w:tcMar>
              <w:top w:w="60" w:type="dxa"/>
              <w:left w:w="120" w:type="dxa"/>
              <w:bottom w:w="30" w:type="dxa"/>
              <w:right w:w="120" w:type="dxa"/>
            </w:tcMar>
            <w:vAlign w:val="center"/>
          </w:tcPr>
          <w:p w14:paraId="2D1A532A">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规格型号</w:t>
            </w:r>
          </w:p>
        </w:tc>
        <w:tc>
          <w:tcPr>
            <w:tcW w:w="813" w:type="pct"/>
            <w:tcMar>
              <w:top w:w="60" w:type="dxa"/>
              <w:left w:w="120" w:type="dxa"/>
              <w:bottom w:w="30" w:type="dxa"/>
              <w:right w:w="120" w:type="dxa"/>
            </w:tcMar>
            <w:vAlign w:val="center"/>
          </w:tcPr>
          <w:p w14:paraId="6F451DD2">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设备厂商</w:t>
            </w:r>
          </w:p>
        </w:tc>
        <w:tc>
          <w:tcPr>
            <w:tcW w:w="439" w:type="pct"/>
            <w:tcMar>
              <w:top w:w="60" w:type="dxa"/>
              <w:left w:w="120" w:type="dxa"/>
              <w:bottom w:w="30" w:type="dxa"/>
              <w:right w:w="120" w:type="dxa"/>
            </w:tcMar>
            <w:vAlign w:val="center"/>
          </w:tcPr>
          <w:p w14:paraId="38AD5653">
            <w:pPr>
              <w:spacing w:line="6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运维责任片区</w:t>
            </w:r>
          </w:p>
        </w:tc>
        <w:tc>
          <w:tcPr>
            <w:tcW w:w="523" w:type="pct"/>
            <w:tcMar>
              <w:top w:w="60" w:type="dxa"/>
              <w:left w:w="120" w:type="dxa"/>
              <w:bottom w:w="30" w:type="dxa"/>
              <w:right w:w="120" w:type="dxa"/>
            </w:tcMar>
            <w:vAlign w:val="center"/>
          </w:tcPr>
          <w:p w14:paraId="56EA116E">
            <w:pPr>
              <w:spacing w:line="600" w:lineRule="exact"/>
              <w:ind w:firstLine="148" w:firstLineChars="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14:paraId="2393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22" w:type="pct"/>
            <w:tcMar>
              <w:top w:w="60" w:type="dxa"/>
              <w:left w:w="120" w:type="dxa"/>
              <w:bottom w:w="30" w:type="dxa"/>
              <w:right w:w="120" w:type="dxa"/>
            </w:tcMar>
            <w:vAlign w:val="center"/>
          </w:tcPr>
          <w:p w14:paraId="59D9B034">
            <w:pPr>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523" w:type="pct"/>
            <w:tcMar>
              <w:top w:w="60" w:type="dxa"/>
              <w:left w:w="120" w:type="dxa"/>
              <w:bottom w:w="30" w:type="dxa"/>
              <w:right w:w="120" w:type="dxa"/>
            </w:tcMar>
            <w:vAlign w:val="center"/>
          </w:tcPr>
          <w:p w14:paraId="251CE750">
            <w:pPr>
              <w:jc w:val="center"/>
              <w:rPr>
                <w:rFonts w:asciiTheme="minorEastAsia" w:hAnsiTheme="minorEastAsia" w:eastAsiaTheme="minorEastAsia"/>
                <w:sz w:val="24"/>
                <w:szCs w:val="24"/>
              </w:rPr>
            </w:pPr>
            <w:r>
              <w:rPr>
                <w:rFonts w:asciiTheme="minorEastAsia" w:hAnsiTheme="minorEastAsia" w:eastAsiaTheme="minorEastAsia"/>
                <w:sz w:val="24"/>
                <w:szCs w:val="24"/>
              </w:rPr>
              <w:t>气溶胶激光雷达</w:t>
            </w:r>
          </w:p>
        </w:tc>
        <w:tc>
          <w:tcPr>
            <w:tcW w:w="523" w:type="pct"/>
            <w:tcMar>
              <w:top w:w="60" w:type="dxa"/>
              <w:left w:w="120" w:type="dxa"/>
              <w:bottom w:w="30" w:type="dxa"/>
              <w:right w:w="120" w:type="dxa"/>
            </w:tcMar>
            <w:vAlign w:val="center"/>
          </w:tcPr>
          <w:p w14:paraId="10720CA4">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6655F19F">
            <w:pPr>
              <w:jc w:val="center"/>
              <w:rPr>
                <w:rFonts w:asciiTheme="minorEastAsia" w:hAnsiTheme="minorEastAsia" w:eastAsiaTheme="minorEastAsia"/>
                <w:sz w:val="24"/>
                <w:szCs w:val="24"/>
              </w:rPr>
            </w:pPr>
            <w:r>
              <w:rPr>
                <w:rFonts w:asciiTheme="minorEastAsia" w:hAnsiTheme="minorEastAsia" w:eastAsiaTheme="minorEastAsia"/>
                <w:sz w:val="24"/>
                <w:szCs w:val="24"/>
              </w:rPr>
              <w:t>四川大学望江校区科创楼</w:t>
            </w:r>
          </w:p>
        </w:tc>
        <w:tc>
          <w:tcPr>
            <w:tcW w:w="1009" w:type="pct"/>
            <w:tcMar>
              <w:top w:w="60" w:type="dxa"/>
              <w:left w:w="120" w:type="dxa"/>
              <w:bottom w:w="30" w:type="dxa"/>
              <w:right w:w="120" w:type="dxa"/>
            </w:tcMar>
            <w:vAlign w:val="center"/>
          </w:tcPr>
          <w:p w14:paraId="09BA806E">
            <w:pPr>
              <w:jc w:val="center"/>
              <w:rPr>
                <w:rFonts w:asciiTheme="minorEastAsia" w:hAnsiTheme="minorEastAsia" w:eastAsiaTheme="minorEastAsia"/>
                <w:sz w:val="24"/>
                <w:szCs w:val="24"/>
              </w:rPr>
            </w:pPr>
            <w:r>
              <w:rPr>
                <w:rFonts w:asciiTheme="minorEastAsia" w:hAnsiTheme="minorEastAsia" w:eastAsiaTheme="minorEastAsia"/>
                <w:sz w:val="24"/>
                <w:szCs w:val="24"/>
              </w:rPr>
              <w:t>AGHJ-I-LADAR1</w:t>
            </w:r>
          </w:p>
        </w:tc>
        <w:tc>
          <w:tcPr>
            <w:tcW w:w="813" w:type="pct"/>
            <w:tcMar>
              <w:top w:w="60" w:type="dxa"/>
              <w:left w:w="120" w:type="dxa"/>
              <w:bottom w:w="30" w:type="dxa"/>
              <w:right w:w="120" w:type="dxa"/>
            </w:tcMar>
            <w:vAlign w:val="center"/>
          </w:tcPr>
          <w:p w14:paraId="0A6AFC3E">
            <w:pPr>
              <w:jc w:val="center"/>
              <w:rPr>
                <w:rFonts w:asciiTheme="minorEastAsia" w:hAnsiTheme="minorEastAsia" w:eastAsiaTheme="minorEastAsia"/>
                <w:sz w:val="24"/>
                <w:szCs w:val="24"/>
              </w:rPr>
            </w:pPr>
            <w:r>
              <w:rPr>
                <w:rFonts w:asciiTheme="minorEastAsia" w:hAnsiTheme="minorEastAsia" w:eastAsiaTheme="minorEastAsia"/>
                <w:sz w:val="24"/>
                <w:szCs w:val="24"/>
              </w:rPr>
              <w:t>中科光电</w:t>
            </w:r>
          </w:p>
        </w:tc>
        <w:tc>
          <w:tcPr>
            <w:tcW w:w="439" w:type="pct"/>
            <w:tcMar>
              <w:top w:w="60" w:type="dxa"/>
              <w:left w:w="120" w:type="dxa"/>
              <w:bottom w:w="30" w:type="dxa"/>
              <w:right w:w="120" w:type="dxa"/>
            </w:tcMar>
            <w:vAlign w:val="center"/>
          </w:tcPr>
          <w:p w14:paraId="2AF660D1">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城区</w:t>
            </w:r>
          </w:p>
        </w:tc>
        <w:tc>
          <w:tcPr>
            <w:tcW w:w="523" w:type="pct"/>
            <w:tcMar>
              <w:top w:w="60" w:type="dxa"/>
              <w:left w:w="120" w:type="dxa"/>
              <w:bottom w:w="30" w:type="dxa"/>
              <w:right w:w="120" w:type="dxa"/>
            </w:tcMar>
            <w:vAlign w:val="center"/>
          </w:tcPr>
          <w:p w14:paraId="00825415">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16F4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22" w:type="pct"/>
            <w:tcMar>
              <w:top w:w="60" w:type="dxa"/>
              <w:left w:w="120" w:type="dxa"/>
              <w:bottom w:w="30" w:type="dxa"/>
              <w:right w:w="120" w:type="dxa"/>
            </w:tcMar>
            <w:vAlign w:val="center"/>
          </w:tcPr>
          <w:p w14:paraId="04D94B90">
            <w:pPr>
              <w:jc w:val="center"/>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523" w:type="pct"/>
            <w:tcMar>
              <w:top w:w="60" w:type="dxa"/>
              <w:left w:w="120" w:type="dxa"/>
              <w:bottom w:w="30" w:type="dxa"/>
              <w:right w:w="120" w:type="dxa"/>
            </w:tcMar>
            <w:vAlign w:val="center"/>
          </w:tcPr>
          <w:p w14:paraId="0CFE7E08">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臭氧激光雷达</w:t>
            </w:r>
          </w:p>
        </w:tc>
        <w:tc>
          <w:tcPr>
            <w:tcW w:w="523" w:type="pct"/>
            <w:tcMar>
              <w:top w:w="60" w:type="dxa"/>
              <w:left w:w="120" w:type="dxa"/>
              <w:bottom w:w="30" w:type="dxa"/>
              <w:right w:w="120" w:type="dxa"/>
            </w:tcMar>
            <w:vAlign w:val="center"/>
          </w:tcPr>
          <w:p w14:paraId="0F78B3FC">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2263593A">
            <w:pPr>
              <w:jc w:val="center"/>
              <w:rPr>
                <w:rFonts w:asciiTheme="minorEastAsia" w:hAnsiTheme="minorEastAsia" w:eastAsiaTheme="minorEastAsia"/>
                <w:sz w:val="24"/>
                <w:szCs w:val="24"/>
              </w:rPr>
            </w:pPr>
            <w:r>
              <w:rPr>
                <w:rFonts w:asciiTheme="minorEastAsia" w:hAnsiTheme="minorEastAsia" w:eastAsiaTheme="minorEastAsia"/>
                <w:sz w:val="24"/>
                <w:szCs w:val="24"/>
              </w:rPr>
              <w:t>四川大学望江校区科创楼</w:t>
            </w:r>
          </w:p>
        </w:tc>
        <w:tc>
          <w:tcPr>
            <w:tcW w:w="1009" w:type="pct"/>
            <w:tcMar>
              <w:top w:w="60" w:type="dxa"/>
              <w:left w:w="120" w:type="dxa"/>
              <w:bottom w:w="30" w:type="dxa"/>
              <w:right w:w="120" w:type="dxa"/>
            </w:tcMar>
            <w:vAlign w:val="center"/>
          </w:tcPr>
          <w:p w14:paraId="2045B551">
            <w:pPr>
              <w:jc w:val="center"/>
              <w:rPr>
                <w:rFonts w:asciiTheme="minorEastAsia" w:hAnsiTheme="minorEastAsia" w:eastAsiaTheme="minorEastAsia"/>
                <w:sz w:val="24"/>
                <w:szCs w:val="24"/>
              </w:rPr>
            </w:pPr>
            <w:r>
              <w:rPr>
                <w:rFonts w:asciiTheme="minorEastAsia" w:hAnsiTheme="minorEastAsia" w:eastAsiaTheme="minorEastAsia"/>
                <w:sz w:val="24"/>
                <w:szCs w:val="24"/>
              </w:rPr>
              <w:t>LGO-01</w:t>
            </w:r>
          </w:p>
        </w:tc>
        <w:tc>
          <w:tcPr>
            <w:tcW w:w="813" w:type="pct"/>
            <w:tcMar>
              <w:top w:w="60" w:type="dxa"/>
              <w:left w:w="120" w:type="dxa"/>
              <w:bottom w:w="30" w:type="dxa"/>
              <w:right w:w="120" w:type="dxa"/>
            </w:tcMar>
            <w:vAlign w:val="center"/>
          </w:tcPr>
          <w:p w14:paraId="772E1384">
            <w:pPr>
              <w:jc w:val="center"/>
              <w:rPr>
                <w:rFonts w:asciiTheme="minorEastAsia" w:hAnsiTheme="minorEastAsia" w:eastAsiaTheme="minorEastAsia"/>
                <w:sz w:val="24"/>
                <w:szCs w:val="24"/>
              </w:rPr>
            </w:pPr>
            <w:r>
              <w:rPr>
                <w:rFonts w:asciiTheme="minorEastAsia" w:hAnsiTheme="minorEastAsia" w:eastAsiaTheme="minorEastAsia"/>
                <w:sz w:val="24"/>
                <w:szCs w:val="24"/>
              </w:rPr>
              <w:t>安徽蓝盾</w:t>
            </w:r>
          </w:p>
        </w:tc>
        <w:tc>
          <w:tcPr>
            <w:tcW w:w="439" w:type="pct"/>
            <w:tcMar>
              <w:top w:w="60" w:type="dxa"/>
              <w:left w:w="120" w:type="dxa"/>
              <w:bottom w:w="30" w:type="dxa"/>
              <w:right w:w="120" w:type="dxa"/>
            </w:tcMar>
            <w:vAlign w:val="center"/>
          </w:tcPr>
          <w:p w14:paraId="2BC5A9C5">
            <w:pPr>
              <w:jc w:val="center"/>
              <w:rPr>
                <w:rFonts w:asciiTheme="minorEastAsia" w:hAnsiTheme="minorEastAsia" w:eastAsiaTheme="minorEastAsia"/>
                <w:sz w:val="24"/>
                <w:szCs w:val="24"/>
              </w:rPr>
            </w:pPr>
            <w:r>
              <w:rPr>
                <w:rFonts w:asciiTheme="minorEastAsia" w:hAnsiTheme="minorEastAsia" w:eastAsiaTheme="minorEastAsia"/>
                <w:sz w:val="24"/>
                <w:szCs w:val="24"/>
              </w:rPr>
              <w:t>城区</w:t>
            </w:r>
          </w:p>
        </w:tc>
        <w:tc>
          <w:tcPr>
            <w:tcW w:w="523" w:type="pct"/>
            <w:tcMar>
              <w:top w:w="60" w:type="dxa"/>
              <w:left w:w="120" w:type="dxa"/>
              <w:bottom w:w="30" w:type="dxa"/>
              <w:right w:w="120" w:type="dxa"/>
            </w:tcMar>
            <w:vAlign w:val="center"/>
          </w:tcPr>
          <w:p w14:paraId="5E8AD4E1">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4B2C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22" w:type="pct"/>
            <w:tcMar>
              <w:top w:w="60" w:type="dxa"/>
              <w:left w:w="120" w:type="dxa"/>
              <w:bottom w:w="30" w:type="dxa"/>
              <w:right w:w="120" w:type="dxa"/>
            </w:tcMar>
            <w:vAlign w:val="center"/>
          </w:tcPr>
          <w:p w14:paraId="2799ADDC">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523" w:type="pct"/>
            <w:tcMar>
              <w:top w:w="60" w:type="dxa"/>
              <w:left w:w="120" w:type="dxa"/>
              <w:bottom w:w="30" w:type="dxa"/>
              <w:right w:w="120" w:type="dxa"/>
            </w:tcMar>
            <w:vAlign w:val="center"/>
          </w:tcPr>
          <w:p w14:paraId="65E660BD">
            <w:pPr>
              <w:jc w:val="center"/>
              <w:rPr>
                <w:rFonts w:asciiTheme="minorEastAsia" w:hAnsiTheme="minorEastAsia" w:eastAsiaTheme="minorEastAsia"/>
                <w:sz w:val="24"/>
                <w:szCs w:val="24"/>
              </w:rPr>
            </w:pPr>
            <w:r>
              <w:rPr>
                <w:rFonts w:asciiTheme="minorEastAsia" w:hAnsiTheme="minorEastAsia" w:eastAsiaTheme="minorEastAsia"/>
                <w:sz w:val="24"/>
                <w:szCs w:val="24"/>
              </w:rPr>
              <w:t>气溶胶激光雷达</w:t>
            </w:r>
          </w:p>
        </w:tc>
        <w:tc>
          <w:tcPr>
            <w:tcW w:w="523" w:type="pct"/>
            <w:tcMar>
              <w:top w:w="60" w:type="dxa"/>
              <w:left w:w="120" w:type="dxa"/>
              <w:bottom w:w="30" w:type="dxa"/>
              <w:right w:w="120" w:type="dxa"/>
            </w:tcMar>
            <w:vAlign w:val="center"/>
          </w:tcPr>
          <w:p w14:paraId="0D54E389">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3045167D">
            <w:pPr>
              <w:jc w:val="center"/>
              <w:rPr>
                <w:rFonts w:asciiTheme="minorEastAsia" w:hAnsiTheme="minorEastAsia" w:eastAsiaTheme="minorEastAsia"/>
                <w:sz w:val="24"/>
                <w:szCs w:val="24"/>
              </w:rPr>
            </w:pPr>
            <w:r>
              <w:rPr>
                <w:rFonts w:asciiTheme="minorEastAsia" w:hAnsiTheme="minorEastAsia" w:eastAsiaTheme="minorEastAsia"/>
                <w:sz w:val="24"/>
                <w:szCs w:val="24"/>
              </w:rPr>
              <w:t>青白江区川化中学</w:t>
            </w:r>
          </w:p>
        </w:tc>
        <w:tc>
          <w:tcPr>
            <w:tcW w:w="1009" w:type="pct"/>
            <w:tcMar>
              <w:top w:w="60" w:type="dxa"/>
              <w:left w:w="120" w:type="dxa"/>
              <w:bottom w:w="30" w:type="dxa"/>
              <w:right w:w="120" w:type="dxa"/>
            </w:tcMar>
            <w:vAlign w:val="center"/>
          </w:tcPr>
          <w:p w14:paraId="2062EE94">
            <w:pPr>
              <w:jc w:val="center"/>
              <w:rPr>
                <w:rFonts w:asciiTheme="minorEastAsia" w:hAnsiTheme="minorEastAsia" w:eastAsiaTheme="minorEastAsia"/>
                <w:sz w:val="24"/>
                <w:szCs w:val="24"/>
              </w:rPr>
            </w:pPr>
            <w:r>
              <w:rPr>
                <w:rFonts w:asciiTheme="minorEastAsia" w:hAnsiTheme="minorEastAsia" w:eastAsiaTheme="minorEastAsia"/>
                <w:sz w:val="24"/>
                <w:szCs w:val="24"/>
              </w:rPr>
              <w:t>LGJ-01</w:t>
            </w:r>
          </w:p>
        </w:tc>
        <w:tc>
          <w:tcPr>
            <w:tcW w:w="813" w:type="pct"/>
            <w:tcMar>
              <w:top w:w="60" w:type="dxa"/>
              <w:left w:w="120" w:type="dxa"/>
              <w:bottom w:w="30" w:type="dxa"/>
              <w:right w:w="120" w:type="dxa"/>
            </w:tcMar>
            <w:vAlign w:val="center"/>
          </w:tcPr>
          <w:p w14:paraId="54F19253">
            <w:pPr>
              <w:jc w:val="center"/>
              <w:rPr>
                <w:rFonts w:asciiTheme="minorEastAsia" w:hAnsiTheme="minorEastAsia" w:eastAsiaTheme="minorEastAsia"/>
                <w:sz w:val="24"/>
                <w:szCs w:val="24"/>
              </w:rPr>
            </w:pPr>
            <w:r>
              <w:rPr>
                <w:rFonts w:asciiTheme="minorEastAsia" w:hAnsiTheme="minorEastAsia" w:eastAsiaTheme="minorEastAsia"/>
                <w:sz w:val="24"/>
                <w:szCs w:val="24"/>
              </w:rPr>
              <w:t>安徽蓝盾</w:t>
            </w:r>
          </w:p>
        </w:tc>
        <w:tc>
          <w:tcPr>
            <w:tcW w:w="439" w:type="pct"/>
            <w:tcMar>
              <w:top w:w="60" w:type="dxa"/>
              <w:left w:w="120" w:type="dxa"/>
              <w:bottom w:w="30" w:type="dxa"/>
              <w:right w:w="120" w:type="dxa"/>
            </w:tcMar>
            <w:vAlign w:val="center"/>
          </w:tcPr>
          <w:p w14:paraId="030B4A9D">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4266AEAD">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31D0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22" w:type="pct"/>
            <w:tcMar>
              <w:top w:w="60" w:type="dxa"/>
              <w:left w:w="120" w:type="dxa"/>
              <w:bottom w:w="30" w:type="dxa"/>
              <w:right w:w="120" w:type="dxa"/>
            </w:tcMar>
            <w:vAlign w:val="center"/>
          </w:tcPr>
          <w:p w14:paraId="2988F5C6">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523" w:type="pct"/>
            <w:tcMar>
              <w:top w:w="60" w:type="dxa"/>
              <w:left w:w="120" w:type="dxa"/>
              <w:bottom w:w="30" w:type="dxa"/>
              <w:right w:w="120" w:type="dxa"/>
            </w:tcMar>
            <w:vAlign w:val="center"/>
          </w:tcPr>
          <w:p w14:paraId="354BCDC4">
            <w:pPr>
              <w:jc w:val="center"/>
              <w:rPr>
                <w:rFonts w:asciiTheme="minorEastAsia" w:hAnsiTheme="minorEastAsia" w:eastAsiaTheme="minorEastAsia"/>
                <w:sz w:val="24"/>
                <w:szCs w:val="24"/>
              </w:rPr>
            </w:pPr>
            <w:r>
              <w:rPr>
                <w:rFonts w:asciiTheme="minorEastAsia" w:hAnsiTheme="minorEastAsia" w:eastAsiaTheme="minorEastAsia"/>
                <w:sz w:val="24"/>
                <w:szCs w:val="24"/>
              </w:rPr>
              <w:t>气溶胶激光雷达</w:t>
            </w:r>
          </w:p>
        </w:tc>
        <w:tc>
          <w:tcPr>
            <w:tcW w:w="523" w:type="pct"/>
            <w:tcMar>
              <w:top w:w="60" w:type="dxa"/>
              <w:left w:w="120" w:type="dxa"/>
              <w:bottom w:w="30" w:type="dxa"/>
              <w:right w:w="120" w:type="dxa"/>
            </w:tcMar>
            <w:vAlign w:val="center"/>
          </w:tcPr>
          <w:p w14:paraId="4FB73593">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676FE235">
            <w:pPr>
              <w:jc w:val="center"/>
              <w:rPr>
                <w:rFonts w:asciiTheme="minorEastAsia" w:hAnsiTheme="minorEastAsia" w:eastAsiaTheme="minorEastAsia"/>
                <w:sz w:val="24"/>
                <w:szCs w:val="24"/>
              </w:rPr>
            </w:pPr>
            <w:r>
              <w:rPr>
                <w:rFonts w:asciiTheme="minorEastAsia" w:hAnsiTheme="minorEastAsia" w:eastAsiaTheme="minorEastAsia"/>
                <w:sz w:val="24"/>
                <w:szCs w:val="24"/>
              </w:rPr>
              <w:t>龙泉驿区酱园街32号环保站</w:t>
            </w:r>
          </w:p>
        </w:tc>
        <w:tc>
          <w:tcPr>
            <w:tcW w:w="1009" w:type="pct"/>
            <w:tcMar>
              <w:top w:w="60" w:type="dxa"/>
              <w:left w:w="120" w:type="dxa"/>
              <w:bottom w:w="30" w:type="dxa"/>
              <w:right w:w="120" w:type="dxa"/>
            </w:tcMar>
            <w:vAlign w:val="center"/>
          </w:tcPr>
          <w:p w14:paraId="53E7D834">
            <w:pPr>
              <w:jc w:val="center"/>
              <w:rPr>
                <w:rFonts w:asciiTheme="minorEastAsia" w:hAnsiTheme="minorEastAsia" w:eastAsiaTheme="minorEastAsia"/>
                <w:sz w:val="24"/>
                <w:szCs w:val="24"/>
              </w:rPr>
            </w:pPr>
            <w:r>
              <w:rPr>
                <w:rFonts w:asciiTheme="minorEastAsia" w:hAnsiTheme="minorEastAsia" w:eastAsiaTheme="minorEastAsia"/>
                <w:sz w:val="24"/>
                <w:szCs w:val="24"/>
              </w:rPr>
              <w:t>LGJ-01</w:t>
            </w:r>
          </w:p>
        </w:tc>
        <w:tc>
          <w:tcPr>
            <w:tcW w:w="813" w:type="pct"/>
            <w:tcMar>
              <w:top w:w="60" w:type="dxa"/>
              <w:left w:w="120" w:type="dxa"/>
              <w:bottom w:w="30" w:type="dxa"/>
              <w:right w:w="120" w:type="dxa"/>
            </w:tcMar>
            <w:vAlign w:val="center"/>
          </w:tcPr>
          <w:p w14:paraId="4ED5A175">
            <w:pPr>
              <w:jc w:val="center"/>
              <w:rPr>
                <w:rFonts w:asciiTheme="minorEastAsia" w:hAnsiTheme="minorEastAsia" w:eastAsiaTheme="minorEastAsia"/>
                <w:sz w:val="24"/>
                <w:szCs w:val="24"/>
              </w:rPr>
            </w:pPr>
            <w:r>
              <w:rPr>
                <w:rFonts w:asciiTheme="minorEastAsia" w:hAnsiTheme="minorEastAsia" w:eastAsiaTheme="minorEastAsia"/>
                <w:sz w:val="24"/>
                <w:szCs w:val="24"/>
              </w:rPr>
              <w:t>安徽蓝盾</w:t>
            </w:r>
          </w:p>
        </w:tc>
        <w:tc>
          <w:tcPr>
            <w:tcW w:w="439" w:type="pct"/>
            <w:tcMar>
              <w:top w:w="60" w:type="dxa"/>
              <w:left w:w="120" w:type="dxa"/>
              <w:bottom w:w="30" w:type="dxa"/>
              <w:right w:w="120" w:type="dxa"/>
            </w:tcMar>
            <w:vAlign w:val="center"/>
          </w:tcPr>
          <w:p w14:paraId="3CB0080F">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1E8B4759">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730F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574E710E">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523" w:type="pct"/>
            <w:tcMar>
              <w:top w:w="60" w:type="dxa"/>
              <w:left w:w="120" w:type="dxa"/>
              <w:bottom w:w="30" w:type="dxa"/>
              <w:right w:w="120" w:type="dxa"/>
            </w:tcMar>
            <w:vAlign w:val="center"/>
          </w:tcPr>
          <w:p w14:paraId="4D208FD0">
            <w:pPr>
              <w:jc w:val="center"/>
              <w:rPr>
                <w:rFonts w:asciiTheme="minorEastAsia" w:hAnsiTheme="minorEastAsia" w:eastAsiaTheme="minorEastAsia"/>
                <w:sz w:val="24"/>
                <w:szCs w:val="24"/>
              </w:rPr>
            </w:pPr>
            <w:r>
              <w:rPr>
                <w:rFonts w:asciiTheme="minorEastAsia" w:hAnsiTheme="minorEastAsia" w:eastAsiaTheme="minorEastAsia"/>
                <w:sz w:val="24"/>
                <w:szCs w:val="24"/>
              </w:rPr>
              <w:t>气溶胶激光雷达</w:t>
            </w:r>
          </w:p>
        </w:tc>
        <w:tc>
          <w:tcPr>
            <w:tcW w:w="523" w:type="pct"/>
            <w:tcMar>
              <w:top w:w="60" w:type="dxa"/>
              <w:left w:w="120" w:type="dxa"/>
              <w:bottom w:w="30" w:type="dxa"/>
              <w:right w:w="120" w:type="dxa"/>
            </w:tcMar>
            <w:vAlign w:val="center"/>
          </w:tcPr>
          <w:p w14:paraId="337A0F7C">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24C52F22">
            <w:pPr>
              <w:jc w:val="center"/>
              <w:rPr>
                <w:rFonts w:asciiTheme="minorEastAsia" w:hAnsiTheme="minorEastAsia" w:eastAsiaTheme="minorEastAsia"/>
                <w:sz w:val="24"/>
                <w:szCs w:val="24"/>
              </w:rPr>
            </w:pPr>
            <w:r>
              <w:rPr>
                <w:rFonts w:asciiTheme="minorEastAsia" w:hAnsiTheme="minorEastAsia" w:eastAsiaTheme="minorEastAsia"/>
                <w:sz w:val="24"/>
                <w:szCs w:val="24"/>
              </w:rPr>
              <w:t>新津区外国语实验学校</w:t>
            </w:r>
          </w:p>
        </w:tc>
        <w:tc>
          <w:tcPr>
            <w:tcW w:w="1009" w:type="pct"/>
            <w:tcMar>
              <w:top w:w="60" w:type="dxa"/>
              <w:left w:w="120" w:type="dxa"/>
              <w:bottom w:w="30" w:type="dxa"/>
              <w:right w:w="120" w:type="dxa"/>
            </w:tcMar>
            <w:vAlign w:val="center"/>
          </w:tcPr>
          <w:p w14:paraId="30A62DB1">
            <w:pPr>
              <w:jc w:val="center"/>
              <w:rPr>
                <w:rFonts w:asciiTheme="minorEastAsia" w:hAnsiTheme="minorEastAsia" w:eastAsiaTheme="minorEastAsia"/>
                <w:sz w:val="24"/>
                <w:szCs w:val="24"/>
              </w:rPr>
            </w:pPr>
            <w:r>
              <w:rPr>
                <w:rFonts w:asciiTheme="minorEastAsia" w:hAnsiTheme="minorEastAsia" w:eastAsiaTheme="minorEastAsia"/>
                <w:sz w:val="24"/>
                <w:szCs w:val="24"/>
              </w:rPr>
              <w:t>LGJ-01</w:t>
            </w:r>
          </w:p>
        </w:tc>
        <w:tc>
          <w:tcPr>
            <w:tcW w:w="813" w:type="pct"/>
            <w:tcMar>
              <w:top w:w="60" w:type="dxa"/>
              <w:left w:w="120" w:type="dxa"/>
              <w:bottom w:w="30" w:type="dxa"/>
              <w:right w:w="120" w:type="dxa"/>
            </w:tcMar>
            <w:vAlign w:val="center"/>
          </w:tcPr>
          <w:p w14:paraId="30A07FA3">
            <w:pPr>
              <w:jc w:val="center"/>
              <w:rPr>
                <w:rFonts w:asciiTheme="minorEastAsia" w:hAnsiTheme="minorEastAsia" w:eastAsiaTheme="minorEastAsia"/>
                <w:sz w:val="24"/>
                <w:szCs w:val="24"/>
              </w:rPr>
            </w:pPr>
            <w:r>
              <w:rPr>
                <w:rFonts w:asciiTheme="minorEastAsia" w:hAnsiTheme="minorEastAsia" w:eastAsiaTheme="minorEastAsia"/>
                <w:sz w:val="24"/>
                <w:szCs w:val="24"/>
              </w:rPr>
              <w:t>安徽蓝盾</w:t>
            </w:r>
          </w:p>
        </w:tc>
        <w:tc>
          <w:tcPr>
            <w:tcW w:w="439" w:type="pct"/>
            <w:tcMar>
              <w:top w:w="60" w:type="dxa"/>
              <w:left w:w="120" w:type="dxa"/>
              <w:bottom w:w="30" w:type="dxa"/>
              <w:right w:w="120" w:type="dxa"/>
            </w:tcMar>
            <w:vAlign w:val="center"/>
          </w:tcPr>
          <w:p w14:paraId="091999A4">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268D7D95">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0238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213FC6D6">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523" w:type="pct"/>
            <w:tcMar>
              <w:top w:w="60" w:type="dxa"/>
              <w:left w:w="120" w:type="dxa"/>
              <w:bottom w:w="30" w:type="dxa"/>
              <w:right w:w="120" w:type="dxa"/>
            </w:tcMar>
            <w:vAlign w:val="center"/>
          </w:tcPr>
          <w:p w14:paraId="3C52AD33">
            <w:pPr>
              <w:jc w:val="center"/>
              <w:rPr>
                <w:rFonts w:asciiTheme="minorEastAsia" w:hAnsiTheme="minorEastAsia" w:eastAsiaTheme="minorEastAsia"/>
                <w:sz w:val="24"/>
                <w:szCs w:val="24"/>
              </w:rPr>
            </w:pPr>
            <w:r>
              <w:rPr>
                <w:rFonts w:asciiTheme="minorEastAsia" w:hAnsiTheme="minorEastAsia" w:eastAsiaTheme="minorEastAsia"/>
                <w:sz w:val="24"/>
                <w:szCs w:val="24"/>
              </w:rPr>
              <w:t>气溶胶激光雷达</w:t>
            </w:r>
          </w:p>
        </w:tc>
        <w:tc>
          <w:tcPr>
            <w:tcW w:w="523" w:type="pct"/>
            <w:tcMar>
              <w:top w:w="60" w:type="dxa"/>
              <w:left w:w="120" w:type="dxa"/>
              <w:bottom w:w="30" w:type="dxa"/>
              <w:right w:w="120" w:type="dxa"/>
            </w:tcMar>
            <w:vAlign w:val="center"/>
          </w:tcPr>
          <w:p w14:paraId="0BA148AF">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56235752">
            <w:pPr>
              <w:jc w:val="center"/>
              <w:rPr>
                <w:rFonts w:asciiTheme="minorEastAsia" w:hAnsiTheme="minorEastAsia" w:eastAsiaTheme="minorEastAsia"/>
                <w:sz w:val="24"/>
                <w:szCs w:val="24"/>
              </w:rPr>
            </w:pPr>
            <w:r>
              <w:rPr>
                <w:rFonts w:asciiTheme="minorEastAsia" w:hAnsiTheme="minorEastAsia" w:eastAsiaTheme="minorEastAsia"/>
                <w:sz w:val="24"/>
                <w:szCs w:val="24"/>
              </w:rPr>
              <w:t>蒲江县党校</w:t>
            </w:r>
          </w:p>
        </w:tc>
        <w:tc>
          <w:tcPr>
            <w:tcW w:w="1009" w:type="pct"/>
            <w:tcMar>
              <w:top w:w="60" w:type="dxa"/>
              <w:left w:w="120" w:type="dxa"/>
              <w:bottom w:w="30" w:type="dxa"/>
              <w:right w:w="120" w:type="dxa"/>
            </w:tcMar>
            <w:vAlign w:val="center"/>
          </w:tcPr>
          <w:p w14:paraId="2BA46063">
            <w:pPr>
              <w:jc w:val="center"/>
              <w:rPr>
                <w:rFonts w:asciiTheme="minorEastAsia" w:hAnsiTheme="minorEastAsia" w:eastAsiaTheme="minorEastAsia"/>
                <w:sz w:val="24"/>
                <w:szCs w:val="24"/>
              </w:rPr>
            </w:pPr>
            <w:r>
              <w:rPr>
                <w:rFonts w:asciiTheme="minorEastAsia" w:hAnsiTheme="minorEastAsia" w:eastAsiaTheme="minorEastAsia"/>
                <w:sz w:val="24"/>
                <w:szCs w:val="24"/>
              </w:rPr>
              <w:t>AGHJ-I-LADAR1</w:t>
            </w:r>
          </w:p>
        </w:tc>
        <w:tc>
          <w:tcPr>
            <w:tcW w:w="813" w:type="pct"/>
            <w:tcMar>
              <w:top w:w="60" w:type="dxa"/>
              <w:left w:w="120" w:type="dxa"/>
              <w:bottom w:w="30" w:type="dxa"/>
              <w:right w:w="120" w:type="dxa"/>
            </w:tcMar>
            <w:vAlign w:val="center"/>
          </w:tcPr>
          <w:p w14:paraId="1527E1BB">
            <w:pPr>
              <w:jc w:val="center"/>
              <w:rPr>
                <w:rFonts w:asciiTheme="minorEastAsia" w:hAnsiTheme="minorEastAsia" w:eastAsiaTheme="minorEastAsia"/>
                <w:sz w:val="24"/>
                <w:szCs w:val="24"/>
              </w:rPr>
            </w:pPr>
            <w:r>
              <w:rPr>
                <w:rFonts w:asciiTheme="minorEastAsia" w:hAnsiTheme="minorEastAsia" w:eastAsiaTheme="minorEastAsia"/>
                <w:sz w:val="24"/>
                <w:szCs w:val="24"/>
              </w:rPr>
              <w:t>中科光电</w:t>
            </w:r>
          </w:p>
        </w:tc>
        <w:tc>
          <w:tcPr>
            <w:tcW w:w="439" w:type="pct"/>
            <w:tcMar>
              <w:top w:w="60" w:type="dxa"/>
              <w:left w:w="120" w:type="dxa"/>
              <w:bottom w:w="30" w:type="dxa"/>
              <w:right w:w="120" w:type="dxa"/>
            </w:tcMar>
            <w:vAlign w:val="center"/>
          </w:tcPr>
          <w:p w14:paraId="5101EE4D">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5B016AA8">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7E79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4409E35D">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523" w:type="pct"/>
            <w:tcMar>
              <w:top w:w="60" w:type="dxa"/>
              <w:left w:w="120" w:type="dxa"/>
              <w:bottom w:w="30" w:type="dxa"/>
              <w:right w:w="120" w:type="dxa"/>
            </w:tcMar>
            <w:vAlign w:val="center"/>
          </w:tcPr>
          <w:p w14:paraId="511F29A6">
            <w:pPr>
              <w:jc w:val="center"/>
              <w:rPr>
                <w:rFonts w:asciiTheme="minorEastAsia" w:hAnsiTheme="minorEastAsia" w:eastAsiaTheme="minorEastAsia"/>
                <w:sz w:val="24"/>
                <w:szCs w:val="24"/>
              </w:rPr>
            </w:pPr>
            <w:r>
              <w:rPr>
                <w:rFonts w:asciiTheme="minorEastAsia" w:hAnsiTheme="minorEastAsia" w:eastAsiaTheme="minorEastAsia"/>
                <w:sz w:val="24"/>
                <w:szCs w:val="24"/>
              </w:rPr>
              <w:t>气溶胶激光雷达</w:t>
            </w:r>
          </w:p>
        </w:tc>
        <w:tc>
          <w:tcPr>
            <w:tcW w:w="523" w:type="pct"/>
            <w:tcMar>
              <w:top w:w="60" w:type="dxa"/>
              <w:left w:w="120" w:type="dxa"/>
              <w:bottom w:w="30" w:type="dxa"/>
              <w:right w:w="120" w:type="dxa"/>
            </w:tcMar>
            <w:vAlign w:val="center"/>
          </w:tcPr>
          <w:p w14:paraId="0B5154FB">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7FF0E34A">
            <w:pPr>
              <w:jc w:val="center"/>
              <w:rPr>
                <w:rFonts w:asciiTheme="minorEastAsia" w:hAnsiTheme="minorEastAsia" w:eastAsiaTheme="minorEastAsia"/>
                <w:sz w:val="24"/>
                <w:szCs w:val="24"/>
              </w:rPr>
            </w:pPr>
            <w:r>
              <w:rPr>
                <w:rFonts w:asciiTheme="minorEastAsia" w:hAnsiTheme="minorEastAsia" w:eastAsiaTheme="minorEastAsia"/>
                <w:sz w:val="24"/>
                <w:szCs w:val="24"/>
              </w:rPr>
              <w:t>郫都区廉溪村村委会</w:t>
            </w:r>
          </w:p>
        </w:tc>
        <w:tc>
          <w:tcPr>
            <w:tcW w:w="1009" w:type="pct"/>
            <w:tcMar>
              <w:top w:w="60" w:type="dxa"/>
              <w:left w:w="120" w:type="dxa"/>
              <w:bottom w:w="30" w:type="dxa"/>
              <w:right w:w="120" w:type="dxa"/>
            </w:tcMar>
            <w:vAlign w:val="center"/>
          </w:tcPr>
          <w:p w14:paraId="06CC147F">
            <w:pPr>
              <w:jc w:val="center"/>
              <w:rPr>
                <w:rFonts w:asciiTheme="minorEastAsia" w:hAnsiTheme="minorEastAsia" w:eastAsiaTheme="minorEastAsia"/>
                <w:sz w:val="24"/>
                <w:szCs w:val="24"/>
              </w:rPr>
            </w:pPr>
            <w:r>
              <w:rPr>
                <w:rFonts w:asciiTheme="minorEastAsia" w:hAnsiTheme="minorEastAsia" w:eastAsiaTheme="minorEastAsia"/>
                <w:sz w:val="24"/>
                <w:szCs w:val="24"/>
              </w:rPr>
              <w:t>EV-Lidar-CAM</w:t>
            </w:r>
          </w:p>
        </w:tc>
        <w:tc>
          <w:tcPr>
            <w:tcW w:w="813" w:type="pct"/>
            <w:tcMar>
              <w:top w:w="60" w:type="dxa"/>
              <w:left w:w="120" w:type="dxa"/>
              <w:bottom w:w="30" w:type="dxa"/>
              <w:right w:w="120" w:type="dxa"/>
            </w:tcMar>
            <w:vAlign w:val="center"/>
          </w:tcPr>
          <w:p w14:paraId="15F1591F">
            <w:pPr>
              <w:jc w:val="center"/>
              <w:rPr>
                <w:rFonts w:asciiTheme="minorEastAsia" w:hAnsiTheme="minorEastAsia" w:eastAsiaTheme="minorEastAsia"/>
                <w:sz w:val="24"/>
                <w:szCs w:val="24"/>
              </w:rPr>
            </w:pPr>
            <w:r>
              <w:rPr>
                <w:rFonts w:asciiTheme="minorEastAsia" w:hAnsiTheme="minorEastAsia" w:eastAsiaTheme="minorEastAsia"/>
                <w:sz w:val="24"/>
                <w:szCs w:val="24"/>
              </w:rPr>
              <w:t>北京怡孚和融科技有限公司</w:t>
            </w:r>
          </w:p>
        </w:tc>
        <w:tc>
          <w:tcPr>
            <w:tcW w:w="439" w:type="pct"/>
            <w:tcMar>
              <w:top w:w="60" w:type="dxa"/>
              <w:left w:w="120" w:type="dxa"/>
              <w:bottom w:w="30" w:type="dxa"/>
              <w:right w:w="120" w:type="dxa"/>
            </w:tcMar>
            <w:vAlign w:val="center"/>
          </w:tcPr>
          <w:p w14:paraId="597BD0D2">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17F21BEE">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607C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1DF0AB76">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523" w:type="pct"/>
            <w:tcMar>
              <w:top w:w="60" w:type="dxa"/>
              <w:left w:w="120" w:type="dxa"/>
              <w:bottom w:w="30" w:type="dxa"/>
              <w:right w:w="120" w:type="dxa"/>
            </w:tcMar>
            <w:vAlign w:val="center"/>
          </w:tcPr>
          <w:p w14:paraId="74595790">
            <w:pPr>
              <w:jc w:val="center"/>
              <w:rPr>
                <w:rFonts w:asciiTheme="minorEastAsia" w:hAnsiTheme="minorEastAsia" w:eastAsiaTheme="minorEastAsia"/>
                <w:sz w:val="24"/>
                <w:szCs w:val="24"/>
              </w:rPr>
            </w:pPr>
            <w:r>
              <w:rPr>
                <w:rFonts w:asciiTheme="minorEastAsia" w:hAnsiTheme="minorEastAsia" w:eastAsiaTheme="minorEastAsia"/>
                <w:sz w:val="24"/>
                <w:szCs w:val="24"/>
              </w:rPr>
              <w:t>黑炭分析仪</w:t>
            </w:r>
          </w:p>
        </w:tc>
        <w:tc>
          <w:tcPr>
            <w:tcW w:w="523" w:type="pct"/>
            <w:tcMar>
              <w:top w:w="60" w:type="dxa"/>
              <w:left w:w="120" w:type="dxa"/>
              <w:bottom w:w="30" w:type="dxa"/>
              <w:right w:w="120" w:type="dxa"/>
            </w:tcMar>
            <w:vAlign w:val="center"/>
          </w:tcPr>
          <w:p w14:paraId="2C934FF5">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4B6AD65B">
            <w:pPr>
              <w:jc w:val="center"/>
              <w:rPr>
                <w:rFonts w:asciiTheme="minorEastAsia" w:hAnsiTheme="minorEastAsia" w:eastAsiaTheme="minorEastAsia"/>
                <w:sz w:val="24"/>
                <w:szCs w:val="24"/>
              </w:rPr>
            </w:pPr>
            <w:r>
              <w:rPr>
                <w:rFonts w:asciiTheme="minorEastAsia" w:hAnsiTheme="minorEastAsia" w:eastAsiaTheme="minorEastAsia"/>
                <w:sz w:val="24"/>
                <w:szCs w:val="24"/>
              </w:rPr>
              <w:t>四川大学望江校区科 创楼楼顶</w:t>
            </w:r>
          </w:p>
        </w:tc>
        <w:tc>
          <w:tcPr>
            <w:tcW w:w="1009" w:type="pct"/>
            <w:tcMar>
              <w:top w:w="60" w:type="dxa"/>
              <w:left w:w="120" w:type="dxa"/>
              <w:bottom w:w="30" w:type="dxa"/>
              <w:right w:w="120" w:type="dxa"/>
            </w:tcMar>
            <w:vAlign w:val="center"/>
          </w:tcPr>
          <w:p w14:paraId="588C49C7">
            <w:pPr>
              <w:jc w:val="center"/>
              <w:rPr>
                <w:rFonts w:asciiTheme="minorEastAsia" w:hAnsiTheme="minorEastAsia" w:eastAsiaTheme="minorEastAsia"/>
                <w:sz w:val="24"/>
                <w:szCs w:val="24"/>
              </w:rPr>
            </w:pPr>
            <w:r>
              <w:rPr>
                <w:rFonts w:asciiTheme="minorEastAsia" w:hAnsiTheme="minorEastAsia" w:eastAsiaTheme="minorEastAsia"/>
                <w:sz w:val="24"/>
                <w:szCs w:val="24"/>
              </w:rPr>
              <w:t>BC-100</w:t>
            </w:r>
          </w:p>
        </w:tc>
        <w:tc>
          <w:tcPr>
            <w:tcW w:w="813" w:type="pct"/>
            <w:tcMar>
              <w:top w:w="60" w:type="dxa"/>
              <w:left w:w="120" w:type="dxa"/>
              <w:bottom w:w="30" w:type="dxa"/>
              <w:right w:w="120" w:type="dxa"/>
            </w:tcMar>
            <w:vAlign w:val="center"/>
          </w:tcPr>
          <w:p w14:paraId="589D581F">
            <w:pPr>
              <w:jc w:val="center"/>
              <w:rPr>
                <w:rFonts w:asciiTheme="minorEastAsia" w:hAnsiTheme="minorEastAsia" w:eastAsiaTheme="minorEastAsia"/>
                <w:sz w:val="24"/>
                <w:szCs w:val="24"/>
              </w:rPr>
            </w:pPr>
          </w:p>
          <w:p w14:paraId="75882FA0">
            <w:pPr>
              <w:jc w:val="center"/>
              <w:rPr>
                <w:rFonts w:asciiTheme="minorEastAsia" w:hAnsiTheme="minorEastAsia" w:eastAsiaTheme="minorEastAsia"/>
                <w:sz w:val="24"/>
                <w:szCs w:val="24"/>
              </w:rPr>
            </w:pPr>
            <w:r>
              <w:rPr>
                <w:rFonts w:asciiTheme="minorEastAsia" w:hAnsiTheme="minorEastAsia" w:eastAsiaTheme="minorEastAsia"/>
                <w:sz w:val="24"/>
                <w:szCs w:val="24"/>
              </w:rPr>
              <w:t>朋谱</w:t>
            </w:r>
          </w:p>
        </w:tc>
        <w:tc>
          <w:tcPr>
            <w:tcW w:w="439" w:type="pct"/>
            <w:tcMar>
              <w:top w:w="60" w:type="dxa"/>
              <w:left w:w="120" w:type="dxa"/>
              <w:bottom w:w="30" w:type="dxa"/>
              <w:right w:w="120" w:type="dxa"/>
            </w:tcMar>
            <w:vAlign w:val="center"/>
          </w:tcPr>
          <w:p w14:paraId="5E4BAFAC">
            <w:pPr>
              <w:jc w:val="center"/>
              <w:rPr>
                <w:rFonts w:asciiTheme="minorEastAsia" w:hAnsiTheme="minorEastAsia" w:eastAsiaTheme="minorEastAsia"/>
                <w:sz w:val="24"/>
                <w:szCs w:val="24"/>
              </w:rPr>
            </w:pPr>
            <w:r>
              <w:rPr>
                <w:rFonts w:asciiTheme="minorEastAsia" w:hAnsiTheme="minorEastAsia" w:eastAsiaTheme="minorEastAsia"/>
                <w:sz w:val="24"/>
                <w:szCs w:val="24"/>
              </w:rPr>
              <w:t>城区</w:t>
            </w:r>
          </w:p>
        </w:tc>
        <w:tc>
          <w:tcPr>
            <w:tcW w:w="523" w:type="pct"/>
            <w:tcMar>
              <w:top w:w="60" w:type="dxa"/>
              <w:left w:w="120" w:type="dxa"/>
              <w:bottom w:w="30" w:type="dxa"/>
              <w:right w:w="120" w:type="dxa"/>
            </w:tcMar>
            <w:vAlign w:val="center"/>
          </w:tcPr>
          <w:p w14:paraId="7D0DAE1E">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7849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7CB7F481">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523" w:type="pct"/>
            <w:tcMar>
              <w:top w:w="60" w:type="dxa"/>
              <w:left w:w="120" w:type="dxa"/>
              <w:bottom w:w="30" w:type="dxa"/>
              <w:right w:w="120" w:type="dxa"/>
            </w:tcMar>
            <w:vAlign w:val="center"/>
          </w:tcPr>
          <w:p w14:paraId="07896E78">
            <w:pPr>
              <w:jc w:val="center"/>
              <w:rPr>
                <w:rFonts w:asciiTheme="minorEastAsia" w:hAnsiTheme="minorEastAsia" w:eastAsiaTheme="minorEastAsia"/>
                <w:sz w:val="24"/>
                <w:szCs w:val="24"/>
              </w:rPr>
            </w:pPr>
            <w:r>
              <w:rPr>
                <w:rFonts w:asciiTheme="minorEastAsia" w:hAnsiTheme="minorEastAsia" w:eastAsiaTheme="minorEastAsia"/>
                <w:sz w:val="24"/>
                <w:szCs w:val="24"/>
              </w:rPr>
              <w:t>黑炭分析仪</w:t>
            </w:r>
          </w:p>
        </w:tc>
        <w:tc>
          <w:tcPr>
            <w:tcW w:w="523" w:type="pct"/>
            <w:tcMar>
              <w:top w:w="60" w:type="dxa"/>
              <w:left w:w="120" w:type="dxa"/>
              <w:bottom w:w="30" w:type="dxa"/>
              <w:right w:w="120" w:type="dxa"/>
            </w:tcMar>
            <w:vAlign w:val="center"/>
          </w:tcPr>
          <w:p w14:paraId="52725E65">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08C890BA">
            <w:pPr>
              <w:jc w:val="center"/>
              <w:rPr>
                <w:rFonts w:asciiTheme="minorEastAsia" w:hAnsiTheme="minorEastAsia" w:eastAsiaTheme="minorEastAsia"/>
                <w:sz w:val="24"/>
                <w:szCs w:val="24"/>
              </w:rPr>
            </w:pPr>
            <w:r>
              <w:rPr>
                <w:rFonts w:asciiTheme="minorEastAsia" w:hAnsiTheme="minorEastAsia" w:eastAsiaTheme="minorEastAsia"/>
                <w:sz w:val="24"/>
                <w:szCs w:val="24"/>
              </w:rPr>
              <w:t>青白江区川化中学</w:t>
            </w:r>
          </w:p>
        </w:tc>
        <w:tc>
          <w:tcPr>
            <w:tcW w:w="1009" w:type="pct"/>
            <w:tcMar>
              <w:top w:w="60" w:type="dxa"/>
              <w:left w:w="120" w:type="dxa"/>
              <w:bottom w:w="30" w:type="dxa"/>
              <w:right w:w="120" w:type="dxa"/>
            </w:tcMar>
            <w:vAlign w:val="center"/>
          </w:tcPr>
          <w:p w14:paraId="27330E50">
            <w:pPr>
              <w:jc w:val="center"/>
              <w:rPr>
                <w:rFonts w:asciiTheme="minorEastAsia" w:hAnsiTheme="minorEastAsia" w:eastAsiaTheme="minorEastAsia"/>
                <w:sz w:val="24"/>
                <w:szCs w:val="24"/>
              </w:rPr>
            </w:pPr>
            <w:r>
              <w:rPr>
                <w:rFonts w:asciiTheme="minorEastAsia" w:hAnsiTheme="minorEastAsia" w:eastAsiaTheme="minorEastAsia"/>
                <w:sz w:val="24"/>
                <w:szCs w:val="24"/>
              </w:rPr>
              <w:t>AE-31</w:t>
            </w:r>
          </w:p>
        </w:tc>
        <w:tc>
          <w:tcPr>
            <w:tcW w:w="813" w:type="pct"/>
            <w:tcMar>
              <w:top w:w="60" w:type="dxa"/>
              <w:left w:w="120" w:type="dxa"/>
              <w:bottom w:w="30" w:type="dxa"/>
              <w:right w:w="120" w:type="dxa"/>
            </w:tcMar>
            <w:vAlign w:val="center"/>
          </w:tcPr>
          <w:p w14:paraId="36F2BCA9">
            <w:pPr>
              <w:jc w:val="center"/>
              <w:rPr>
                <w:rFonts w:asciiTheme="minorEastAsia" w:hAnsiTheme="minorEastAsia" w:eastAsiaTheme="minorEastAsia"/>
                <w:sz w:val="24"/>
                <w:szCs w:val="24"/>
              </w:rPr>
            </w:pPr>
            <w:r>
              <w:rPr>
                <w:rFonts w:asciiTheme="minorEastAsia" w:hAnsiTheme="minorEastAsia" w:eastAsiaTheme="minorEastAsia"/>
                <w:sz w:val="24"/>
                <w:szCs w:val="24"/>
              </w:rPr>
              <w:t>赛克码</w:t>
            </w:r>
          </w:p>
        </w:tc>
        <w:tc>
          <w:tcPr>
            <w:tcW w:w="439" w:type="pct"/>
            <w:tcMar>
              <w:top w:w="60" w:type="dxa"/>
              <w:left w:w="120" w:type="dxa"/>
              <w:bottom w:w="30" w:type="dxa"/>
              <w:right w:w="120" w:type="dxa"/>
            </w:tcMar>
            <w:vAlign w:val="center"/>
          </w:tcPr>
          <w:p w14:paraId="783555B9">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206EC3E5">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362D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29EB9891">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c>
          <w:tcPr>
            <w:tcW w:w="523" w:type="pct"/>
            <w:tcMar>
              <w:top w:w="60" w:type="dxa"/>
              <w:left w:w="120" w:type="dxa"/>
              <w:bottom w:w="30" w:type="dxa"/>
              <w:right w:w="120" w:type="dxa"/>
            </w:tcMar>
            <w:vAlign w:val="center"/>
          </w:tcPr>
          <w:p w14:paraId="43F9D531">
            <w:pPr>
              <w:jc w:val="center"/>
              <w:rPr>
                <w:rFonts w:asciiTheme="minorEastAsia" w:hAnsiTheme="minorEastAsia" w:eastAsiaTheme="minorEastAsia"/>
                <w:sz w:val="24"/>
                <w:szCs w:val="24"/>
              </w:rPr>
            </w:pPr>
            <w:r>
              <w:rPr>
                <w:rFonts w:asciiTheme="minorEastAsia" w:hAnsiTheme="minorEastAsia" w:eastAsiaTheme="minorEastAsia"/>
                <w:sz w:val="24"/>
                <w:szCs w:val="24"/>
              </w:rPr>
              <w:t>黑炭分析仪</w:t>
            </w:r>
          </w:p>
        </w:tc>
        <w:tc>
          <w:tcPr>
            <w:tcW w:w="523" w:type="pct"/>
            <w:tcMar>
              <w:top w:w="60" w:type="dxa"/>
              <w:left w:w="120" w:type="dxa"/>
              <w:bottom w:w="30" w:type="dxa"/>
              <w:right w:w="120" w:type="dxa"/>
            </w:tcMar>
            <w:vAlign w:val="center"/>
          </w:tcPr>
          <w:p w14:paraId="499A68C1">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1E3A2940">
            <w:pPr>
              <w:jc w:val="center"/>
              <w:rPr>
                <w:rFonts w:asciiTheme="minorEastAsia" w:hAnsiTheme="minorEastAsia" w:eastAsiaTheme="minorEastAsia"/>
                <w:sz w:val="24"/>
                <w:szCs w:val="24"/>
              </w:rPr>
            </w:pPr>
            <w:r>
              <w:rPr>
                <w:rFonts w:asciiTheme="minorEastAsia" w:hAnsiTheme="minorEastAsia" w:eastAsiaTheme="minorEastAsia"/>
                <w:sz w:val="24"/>
                <w:szCs w:val="24"/>
              </w:rPr>
              <w:t>龙泉驿区酱园街32 号</w:t>
            </w:r>
          </w:p>
        </w:tc>
        <w:tc>
          <w:tcPr>
            <w:tcW w:w="1009" w:type="pct"/>
            <w:tcMar>
              <w:top w:w="60" w:type="dxa"/>
              <w:left w:w="120" w:type="dxa"/>
              <w:bottom w:w="30" w:type="dxa"/>
              <w:right w:w="120" w:type="dxa"/>
            </w:tcMar>
            <w:vAlign w:val="center"/>
          </w:tcPr>
          <w:p w14:paraId="00536486">
            <w:pPr>
              <w:jc w:val="center"/>
              <w:rPr>
                <w:rFonts w:asciiTheme="minorEastAsia" w:hAnsiTheme="minorEastAsia" w:eastAsiaTheme="minorEastAsia"/>
                <w:sz w:val="24"/>
                <w:szCs w:val="24"/>
              </w:rPr>
            </w:pPr>
            <w:r>
              <w:rPr>
                <w:rFonts w:asciiTheme="minorEastAsia" w:hAnsiTheme="minorEastAsia" w:eastAsiaTheme="minorEastAsia"/>
                <w:sz w:val="24"/>
                <w:szCs w:val="24"/>
              </w:rPr>
              <w:t>AE-31</w:t>
            </w:r>
          </w:p>
        </w:tc>
        <w:tc>
          <w:tcPr>
            <w:tcW w:w="813" w:type="pct"/>
            <w:tcMar>
              <w:top w:w="60" w:type="dxa"/>
              <w:left w:w="120" w:type="dxa"/>
              <w:bottom w:w="30" w:type="dxa"/>
              <w:right w:w="120" w:type="dxa"/>
            </w:tcMar>
            <w:vAlign w:val="center"/>
          </w:tcPr>
          <w:p w14:paraId="25F205F8">
            <w:pPr>
              <w:jc w:val="center"/>
              <w:rPr>
                <w:rFonts w:asciiTheme="minorEastAsia" w:hAnsiTheme="minorEastAsia" w:eastAsiaTheme="minorEastAsia"/>
                <w:sz w:val="24"/>
                <w:szCs w:val="24"/>
              </w:rPr>
            </w:pPr>
            <w:r>
              <w:rPr>
                <w:rFonts w:asciiTheme="minorEastAsia" w:hAnsiTheme="minorEastAsia" w:eastAsiaTheme="minorEastAsia"/>
                <w:sz w:val="24"/>
                <w:szCs w:val="24"/>
              </w:rPr>
              <w:t>赛克码</w:t>
            </w:r>
          </w:p>
        </w:tc>
        <w:tc>
          <w:tcPr>
            <w:tcW w:w="439" w:type="pct"/>
            <w:tcMar>
              <w:top w:w="60" w:type="dxa"/>
              <w:left w:w="120" w:type="dxa"/>
              <w:bottom w:w="30" w:type="dxa"/>
              <w:right w:w="120" w:type="dxa"/>
            </w:tcMar>
            <w:vAlign w:val="center"/>
          </w:tcPr>
          <w:p w14:paraId="1839D5DD">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2D4BEBC2">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1CB5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21222C31">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11</w:t>
            </w:r>
          </w:p>
        </w:tc>
        <w:tc>
          <w:tcPr>
            <w:tcW w:w="523" w:type="pct"/>
            <w:tcMar>
              <w:top w:w="60" w:type="dxa"/>
              <w:left w:w="120" w:type="dxa"/>
              <w:bottom w:w="30" w:type="dxa"/>
              <w:right w:w="120" w:type="dxa"/>
            </w:tcMar>
            <w:vAlign w:val="center"/>
          </w:tcPr>
          <w:p w14:paraId="014EABF0">
            <w:pPr>
              <w:jc w:val="center"/>
              <w:rPr>
                <w:rFonts w:asciiTheme="minorEastAsia" w:hAnsiTheme="minorEastAsia" w:eastAsiaTheme="minorEastAsia"/>
                <w:sz w:val="24"/>
                <w:szCs w:val="24"/>
              </w:rPr>
            </w:pPr>
            <w:r>
              <w:rPr>
                <w:rFonts w:asciiTheme="minorEastAsia" w:hAnsiTheme="minorEastAsia" w:eastAsiaTheme="minorEastAsia"/>
                <w:sz w:val="24"/>
                <w:szCs w:val="24"/>
              </w:rPr>
              <w:t>黑炭分析仪</w:t>
            </w:r>
          </w:p>
        </w:tc>
        <w:tc>
          <w:tcPr>
            <w:tcW w:w="523" w:type="pct"/>
            <w:tcMar>
              <w:top w:w="60" w:type="dxa"/>
              <w:left w:w="120" w:type="dxa"/>
              <w:bottom w:w="30" w:type="dxa"/>
              <w:right w:w="120" w:type="dxa"/>
            </w:tcMar>
            <w:vAlign w:val="center"/>
          </w:tcPr>
          <w:p w14:paraId="42FC773A">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54AE5682">
            <w:pPr>
              <w:jc w:val="center"/>
              <w:rPr>
                <w:rFonts w:asciiTheme="minorEastAsia" w:hAnsiTheme="minorEastAsia" w:eastAsiaTheme="minorEastAsia"/>
                <w:sz w:val="24"/>
                <w:szCs w:val="24"/>
              </w:rPr>
            </w:pPr>
            <w:r>
              <w:rPr>
                <w:rFonts w:asciiTheme="minorEastAsia" w:hAnsiTheme="minorEastAsia" w:eastAsiaTheme="minorEastAsia"/>
                <w:sz w:val="24"/>
                <w:szCs w:val="24"/>
              </w:rPr>
              <w:t>新津区外国语实验学校</w:t>
            </w:r>
          </w:p>
        </w:tc>
        <w:tc>
          <w:tcPr>
            <w:tcW w:w="1009" w:type="pct"/>
            <w:tcMar>
              <w:top w:w="60" w:type="dxa"/>
              <w:left w:w="120" w:type="dxa"/>
              <w:bottom w:w="30" w:type="dxa"/>
              <w:right w:w="120" w:type="dxa"/>
            </w:tcMar>
            <w:vAlign w:val="center"/>
          </w:tcPr>
          <w:p w14:paraId="570F8BC8">
            <w:pPr>
              <w:jc w:val="center"/>
              <w:rPr>
                <w:rFonts w:asciiTheme="minorEastAsia" w:hAnsiTheme="minorEastAsia" w:eastAsiaTheme="minorEastAsia"/>
                <w:sz w:val="24"/>
                <w:szCs w:val="24"/>
              </w:rPr>
            </w:pPr>
            <w:r>
              <w:rPr>
                <w:rFonts w:asciiTheme="minorEastAsia" w:hAnsiTheme="minorEastAsia" w:eastAsiaTheme="minorEastAsia"/>
                <w:sz w:val="24"/>
                <w:szCs w:val="24"/>
              </w:rPr>
              <w:t>AE-31</w:t>
            </w:r>
          </w:p>
        </w:tc>
        <w:tc>
          <w:tcPr>
            <w:tcW w:w="813" w:type="pct"/>
            <w:tcMar>
              <w:top w:w="60" w:type="dxa"/>
              <w:left w:w="120" w:type="dxa"/>
              <w:bottom w:w="30" w:type="dxa"/>
              <w:right w:w="120" w:type="dxa"/>
            </w:tcMar>
            <w:vAlign w:val="center"/>
          </w:tcPr>
          <w:p w14:paraId="302AB941">
            <w:pPr>
              <w:jc w:val="center"/>
              <w:rPr>
                <w:rFonts w:asciiTheme="minorEastAsia" w:hAnsiTheme="minorEastAsia" w:eastAsiaTheme="minorEastAsia"/>
                <w:sz w:val="24"/>
                <w:szCs w:val="24"/>
              </w:rPr>
            </w:pPr>
            <w:r>
              <w:rPr>
                <w:rFonts w:asciiTheme="minorEastAsia" w:hAnsiTheme="minorEastAsia" w:eastAsiaTheme="minorEastAsia"/>
                <w:sz w:val="24"/>
                <w:szCs w:val="24"/>
              </w:rPr>
              <w:t>赛克码</w:t>
            </w:r>
          </w:p>
        </w:tc>
        <w:tc>
          <w:tcPr>
            <w:tcW w:w="439" w:type="pct"/>
            <w:tcMar>
              <w:top w:w="60" w:type="dxa"/>
              <w:left w:w="120" w:type="dxa"/>
              <w:bottom w:w="30" w:type="dxa"/>
              <w:right w:w="120" w:type="dxa"/>
            </w:tcMar>
            <w:vAlign w:val="center"/>
          </w:tcPr>
          <w:p w14:paraId="6454845F">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577672AC">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0757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55FFCB50">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t>
            </w:r>
          </w:p>
        </w:tc>
        <w:tc>
          <w:tcPr>
            <w:tcW w:w="523" w:type="pct"/>
            <w:tcMar>
              <w:top w:w="60" w:type="dxa"/>
              <w:left w:w="120" w:type="dxa"/>
              <w:bottom w:w="30" w:type="dxa"/>
              <w:right w:w="120" w:type="dxa"/>
            </w:tcMar>
            <w:vAlign w:val="center"/>
          </w:tcPr>
          <w:p w14:paraId="4B9AF992">
            <w:pPr>
              <w:jc w:val="center"/>
              <w:rPr>
                <w:rFonts w:asciiTheme="minorEastAsia" w:hAnsiTheme="minorEastAsia" w:eastAsiaTheme="minorEastAsia"/>
                <w:sz w:val="24"/>
                <w:szCs w:val="24"/>
              </w:rPr>
            </w:pPr>
            <w:r>
              <w:rPr>
                <w:rFonts w:asciiTheme="minorEastAsia" w:hAnsiTheme="minorEastAsia" w:eastAsiaTheme="minorEastAsia"/>
                <w:sz w:val="24"/>
                <w:szCs w:val="24"/>
              </w:rPr>
              <w:t>黑炭分析仪</w:t>
            </w:r>
          </w:p>
        </w:tc>
        <w:tc>
          <w:tcPr>
            <w:tcW w:w="523" w:type="pct"/>
            <w:tcMar>
              <w:top w:w="60" w:type="dxa"/>
              <w:left w:w="120" w:type="dxa"/>
              <w:bottom w:w="30" w:type="dxa"/>
              <w:right w:w="120" w:type="dxa"/>
            </w:tcMar>
            <w:vAlign w:val="center"/>
          </w:tcPr>
          <w:p w14:paraId="439A2F28">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3AE04BD2">
            <w:pPr>
              <w:jc w:val="center"/>
              <w:rPr>
                <w:rFonts w:asciiTheme="minorEastAsia" w:hAnsiTheme="minorEastAsia" w:eastAsiaTheme="minorEastAsia"/>
                <w:sz w:val="24"/>
                <w:szCs w:val="24"/>
              </w:rPr>
            </w:pPr>
            <w:r>
              <w:rPr>
                <w:rFonts w:asciiTheme="minorEastAsia" w:hAnsiTheme="minorEastAsia" w:eastAsiaTheme="minorEastAsia"/>
                <w:sz w:val="24"/>
                <w:szCs w:val="24"/>
              </w:rPr>
              <w:t>蒲江县党校</w:t>
            </w:r>
          </w:p>
        </w:tc>
        <w:tc>
          <w:tcPr>
            <w:tcW w:w="1009" w:type="pct"/>
            <w:tcMar>
              <w:top w:w="60" w:type="dxa"/>
              <w:left w:w="120" w:type="dxa"/>
              <w:bottom w:w="30" w:type="dxa"/>
              <w:right w:w="120" w:type="dxa"/>
            </w:tcMar>
            <w:vAlign w:val="center"/>
          </w:tcPr>
          <w:p w14:paraId="7033CDE0">
            <w:pPr>
              <w:jc w:val="center"/>
              <w:rPr>
                <w:rFonts w:asciiTheme="minorEastAsia" w:hAnsiTheme="minorEastAsia" w:eastAsiaTheme="minorEastAsia"/>
                <w:sz w:val="24"/>
                <w:szCs w:val="24"/>
              </w:rPr>
            </w:pPr>
            <w:r>
              <w:rPr>
                <w:rFonts w:asciiTheme="minorEastAsia" w:hAnsiTheme="minorEastAsia" w:eastAsiaTheme="minorEastAsia"/>
                <w:sz w:val="24"/>
                <w:szCs w:val="24"/>
              </w:rPr>
              <w:t>AE-31</w:t>
            </w:r>
          </w:p>
        </w:tc>
        <w:tc>
          <w:tcPr>
            <w:tcW w:w="813" w:type="pct"/>
            <w:tcMar>
              <w:top w:w="60" w:type="dxa"/>
              <w:left w:w="120" w:type="dxa"/>
              <w:bottom w:w="30" w:type="dxa"/>
              <w:right w:w="120" w:type="dxa"/>
            </w:tcMar>
            <w:vAlign w:val="center"/>
          </w:tcPr>
          <w:p w14:paraId="1469B55F">
            <w:pPr>
              <w:jc w:val="center"/>
              <w:rPr>
                <w:rFonts w:asciiTheme="minorEastAsia" w:hAnsiTheme="minorEastAsia" w:eastAsiaTheme="minorEastAsia"/>
                <w:sz w:val="24"/>
                <w:szCs w:val="24"/>
              </w:rPr>
            </w:pPr>
            <w:r>
              <w:rPr>
                <w:rFonts w:asciiTheme="minorEastAsia" w:hAnsiTheme="minorEastAsia" w:eastAsiaTheme="minorEastAsia"/>
                <w:sz w:val="24"/>
                <w:szCs w:val="24"/>
              </w:rPr>
              <w:t>赛克码</w:t>
            </w:r>
          </w:p>
        </w:tc>
        <w:tc>
          <w:tcPr>
            <w:tcW w:w="439" w:type="pct"/>
            <w:tcMar>
              <w:top w:w="60" w:type="dxa"/>
              <w:left w:w="120" w:type="dxa"/>
              <w:bottom w:w="30" w:type="dxa"/>
              <w:right w:w="120" w:type="dxa"/>
            </w:tcMar>
            <w:vAlign w:val="center"/>
          </w:tcPr>
          <w:p w14:paraId="0B8B974B">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7568AE6E">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r w14:paraId="3A10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3" w:type="dxa"/>
            <w:tcMar>
              <w:top w:w="60" w:type="dxa"/>
              <w:left w:w="120" w:type="dxa"/>
              <w:bottom w:w="30" w:type="dxa"/>
              <w:right w:w="120" w:type="dxa"/>
            </w:tcMar>
            <w:vAlign w:val="center"/>
          </w:tcPr>
          <w:p w14:paraId="2CACB13C">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13</w:t>
            </w:r>
          </w:p>
        </w:tc>
        <w:tc>
          <w:tcPr>
            <w:tcW w:w="523" w:type="pct"/>
            <w:tcMar>
              <w:top w:w="60" w:type="dxa"/>
              <w:left w:w="120" w:type="dxa"/>
              <w:bottom w:w="30" w:type="dxa"/>
              <w:right w:w="120" w:type="dxa"/>
            </w:tcMar>
            <w:vAlign w:val="center"/>
          </w:tcPr>
          <w:p w14:paraId="5175C420">
            <w:pPr>
              <w:jc w:val="center"/>
              <w:rPr>
                <w:rFonts w:asciiTheme="minorEastAsia" w:hAnsiTheme="minorEastAsia" w:eastAsiaTheme="minorEastAsia"/>
                <w:sz w:val="24"/>
                <w:szCs w:val="24"/>
              </w:rPr>
            </w:pPr>
            <w:r>
              <w:rPr>
                <w:rFonts w:asciiTheme="minorEastAsia" w:hAnsiTheme="minorEastAsia" w:eastAsiaTheme="minorEastAsia"/>
                <w:sz w:val="24"/>
                <w:szCs w:val="24"/>
              </w:rPr>
              <w:t>黑炭分析仪</w:t>
            </w:r>
          </w:p>
        </w:tc>
        <w:tc>
          <w:tcPr>
            <w:tcW w:w="523" w:type="pct"/>
            <w:tcMar>
              <w:top w:w="60" w:type="dxa"/>
              <w:left w:w="120" w:type="dxa"/>
              <w:bottom w:w="30" w:type="dxa"/>
              <w:right w:w="120" w:type="dxa"/>
            </w:tcMar>
            <w:vAlign w:val="center"/>
          </w:tcPr>
          <w:p w14:paraId="5D202EDC">
            <w:pPr>
              <w:jc w:val="center"/>
              <w:rPr>
                <w:rFonts w:asciiTheme="minorEastAsia" w:hAnsiTheme="minorEastAsia" w:eastAsiaTheme="minorEastAsia"/>
                <w:sz w:val="24"/>
                <w:szCs w:val="24"/>
              </w:rPr>
            </w:pPr>
            <w:r>
              <w:rPr>
                <w:rFonts w:asciiTheme="minorEastAsia" w:hAnsiTheme="minorEastAsia" w:eastAsiaTheme="minorEastAsia"/>
                <w:sz w:val="24"/>
                <w:szCs w:val="24"/>
              </w:rPr>
              <w:t>成都监测站</w:t>
            </w:r>
          </w:p>
        </w:tc>
        <w:tc>
          <w:tcPr>
            <w:tcW w:w="645" w:type="pct"/>
            <w:tcMar>
              <w:top w:w="60" w:type="dxa"/>
              <w:left w:w="120" w:type="dxa"/>
              <w:bottom w:w="30" w:type="dxa"/>
              <w:right w:w="120" w:type="dxa"/>
            </w:tcMar>
            <w:vAlign w:val="center"/>
          </w:tcPr>
          <w:p w14:paraId="0500206D">
            <w:pPr>
              <w:jc w:val="center"/>
              <w:rPr>
                <w:rFonts w:asciiTheme="minorEastAsia" w:hAnsiTheme="minorEastAsia" w:eastAsiaTheme="minorEastAsia"/>
                <w:sz w:val="24"/>
                <w:szCs w:val="24"/>
              </w:rPr>
            </w:pPr>
            <w:r>
              <w:rPr>
                <w:rFonts w:asciiTheme="minorEastAsia" w:hAnsiTheme="minorEastAsia" w:eastAsiaTheme="minorEastAsia"/>
                <w:sz w:val="24"/>
                <w:szCs w:val="24"/>
              </w:rPr>
              <w:t>郫都区廉溪村村委会</w:t>
            </w:r>
          </w:p>
        </w:tc>
        <w:tc>
          <w:tcPr>
            <w:tcW w:w="1009" w:type="pct"/>
            <w:tcMar>
              <w:top w:w="60" w:type="dxa"/>
              <w:left w:w="120" w:type="dxa"/>
              <w:bottom w:w="30" w:type="dxa"/>
              <w:right w:w="120" w:type="dxa"/>
            </w:tcMar>
            <w:vAlign w:val="center"/>
          </w:tcPr>
          <w:p w14:paraId="39E039B9">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813" w:type="pct"/>
            <w:tcMar>
              <w:top w:w="60" w:type="dxa"/>
              <w:left w:w="120" w:type="dxa"/>
              <w:bottom w:w="30" w:type="dxa"/>
              <w:right w:w="120" w:type="dxa"/>
            </w:tcMar>
            <w:vAlign w:val="center"/>
          </w:tcPr>
          <w:p w14:paraId="417A08A6">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439" w:type="pct"/>
            <w:tcMar>
              <w:top w:w="60" w:type="dxa"/>
              <w:left w:w="120" w:type="dxa"/>
              <w:bottom w:w="30" w:type="dxa"/>
              <w:right w:w="120" w:type="dxa"/>
            </w:tcMar>
            <w:vAlign w:val="center"/>
          </w:tcPr>
          <w:p w14:paraId="2048E6D6">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区县</w:t>
            </w:r>
          </w:p>
        </w:tc>
        <w:tc>
          <w:tcPr>
            <w:tcW w:w="523" w:type="pct"/>
            <w:tcMar>
              <w:top w:w="60" w:type="dxa"/>
              <w:left w:w="120" w:type="dxa"/>
              <w:bottom w:w="30" w:type="dxa"/>
              <w:right w:w="120" w:type="dxa"/>
            </w:tcMar>
            <w:vAlign w:val="center"/>
          </w:tcPr>
          <w:p w14:paraId="182B80DC">
            <w:pPr>
              <w:jc w:val="center"/>
              <w:rPr>
                <w:rFonts w:asciiTheme="minorEastAsia" w:hAnsiTheme="minorEastAsia" w:eastAsiaTheme="minorEastAsia"/>
                <w:sz w:val="24"/>
                <w:szCs w:val="24"/>
              </w:rPr>
            </w:pPr>
            <w:r>
              <w:rPr>
                <w:rFonts w:asciiTheme="minorEastAsia" w:hAnsiTheme="minorEastAsia" w:eastAsiaTheme="minorEastAsia"/>
                <w:sz w:val="24"/>
                <w:szCs w:val="24"/>
              </w:rPr>
              <w:t>专项运维设备</w:t>
            </w:r>
          </w:p>
        </w:tc>
      </w:tr>
    </w:tbl>
    <w:p w14:paraId="3F46DDD2">
      <w:pPr>
        <w:pStyle w:val="4"/>
        <w:rPr>
          <w:rFonts w:asciiTheme="minorEastAsia" w:hAnsiTheme="minorEastAsia" w:eastAsiaTheme="minorEastAsia"/>
          <w:sz w:val="24"/>
        </w:rPr>
      </w:pPr>
      <w:r>
        <w:rPr>
          <w:rFonts w:hint="eastAsia" w:asciiTheme="minorEastAsia" w:hAnsiTheme="minorEastAsia" w:eastAsiaTheme="minorEastAsia"/>
          <w:sz w:val="24"/>
          <w:szCs w:val="24"/>
        </w:rPr>
        <w:t>2、开展地基激光雷达现场质控检查（确认设备运行状况和数据质量）</w:t>
      </w:r>
    </w:p>
    <w:p w14:paraId="7720C9BF">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2.1质控人员要求</w:t>
      </w:r>
    </w:p>
    <w:p w14:paraId="5B86828E">
      <w:pPr>
        <w:spacing w:line="600" w:lineRule="exact"/>
        <w:ind w:firstLine="480" w:firstLineChars="200"/>
        <w:jc w:val="left"/>
        <w:rPr>
          <w:rFonts w:cs="方正仿宋简体" w:asciiTheme="minorEastAsia" w:hAnsiTheme="minorEastAsia" w:eastAsiaTheme="minorEastAsia"/>
          <w:sz w:val="24"/>
          <w:szCs w:val="24"/>
          <w:lang w:val="zh-CN"/>
        </w:rPr>
      </w:pPr>
      <w:r>
        <w:rPr>
          <w:rFonts w:hint="eastAsia" w:cs="方正仿宋简体" w:asciiTheme="minorEastAsia" w:hAnsiTheme="minorEastAsia" w:eastAsiaTheme="minorEastAsia"/>
          <w:sz w:val="24"/>
          <w:szCs w:val="24"/>
          <w:lang w:val="zh-CN"/>
        </w:rPr>
        <w:t>配备</w:t>
      </w:r>
      <w:r>
        <w:rPr>
          <w:rFonts w:hint="eastAsia" w:cs="方正仿宋简体" w:asciiTheme="minorEastAsia" w:hAnsiTheme="minorEastAsia" w:eastAsiaTheme="minorEastAsia"/>
          <w:sz w:val="24"/>
          <w:szCs w:val="24"/>
        </w:rPr>
        <w:t>1</w:t>
      </w:r>
      <w:r>
        <w:rPr>
          <w:rFonts w:hint="eastAsia" w:cs="方正仿宋简体" w:asciiTheme="minorEastAsia" w:hAnsiTheme="minorEastAsia" w:eastAsiaTheme="minorEastAsia"/>
          <w:sz w:val="24"/>
          <w:szCs w:val="24"/>
          <w:lang w:val="zh-CN"/>
        </w:rPr>
        <w:t>名（</w:t>
      </w:r>
      <w:r>
        <w:rPr>
          <w:rFonts w:hint="eastAsia" w:cs="方正仿宋简体" w:asciiTheme="minorEastAsia" w:hAnsiTheme="minorEastAsia" w:eastAsiaTheme="minorEastAsia"/>
          <w:sz w:val="24"/>
          <w:szCs w:val="24"/>
        </w:rPr>
        <w:t>研究生及以上学历）现场质控检查人员</w:t>
      </w:r>
      <w:r>
        <w:rPr>
          <w:rFonts w:hint="eastAsia" w:cs="方正仿宋简体" w:asciiTheme="minorEastAsia" w:hAnsiTheme="minorEastAsia" w:eastAsiaTheme="minorEastAsia"/>
          <w:sz w:val="24"/>
          <w:szCs w:val="24"/>
          <w:lang w:val="zh-CN"/>
        </w:rPr>
        <w:t>，具有环保等与项目相关专业技术背景，开展过类似</w:t>
      </w:r>
      <w:r>
        <w:rPr>
          <w:rFonts w:hint="eastAsia" w:cs="方正仿宋简体" w:asciiTheme="minorEastAsia" w:hAnsiTheme="minorEastAsia" w:eastAsiaTheme="minorEastAsia"/>
          <w:sz w:val="24"/>
          <w:szCs w:val="24"/>
        </w:rPr>
        <w:t>数据质控</w:t>
      </w:r>
      <w:r>
        <w:rPr>
          <w:rFonts w:hint="eastAsia" w:cs="方正仿宋简体" w:asciiTheme="minorEastAsia" w:hAnsiTheme="minorEastAsia" w:eastAsiaTheme="minorEastAsia"/>
          <w:sz w:val="24"/>
          <w:szCs w:val="24"/>
          <w:lang w:val="zh-CN"/>
        </w:rPr>
        <w:t>经验（提供类似项目的合同名称及负责内容和业主联系方式），</w:t>
      </w:r>
      <w:r>
        <w:rPr>
          <w:rFonts w:hint="eastAsia" w:cs="方正仿宋简体" w:asciiTheme="minorEastAsia" w:hAnsiTheme="minorEastAsia" w:eastAsiaTheme="minorEastAsia"/>
          <w:sz w:val="24"/>
          <w:szCs w:val="24"/>
        </w:rPr>
        <w:t>数据质控分析</w:t>
      </w:r>
      <w:r>
        <w:rPr>
          <w:rFonts w:hint="eastAsia" w:cs="方正仿宋简体" w:asciiTheme="minorEastAsia" w:hAnsiTheme="minorEastAsia" w:eastAsiaTheme="minorEastAsia"/>
          <w:sz w:val="24"/>
          <w:szCs w:val="24"/>
          <w:lang w:val="zh-CN"/>
        </w:rPr>
        <w:t>人员需经过专业技术培训。</w:t>
      </w:r>
    </w:p>
    <w:p w14:paraId="38493576">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2.2质控车辆配置</w:t>
      </w:r>
    </w:p>
    <w:p w14:paraId="1E23CCE6">
      <w:pPr>
        <w:spacing w:line="600" w:lineRule="exact"/>
        <w:ind w:firstLine="480" w:firstLineChars="200"/>
        <w:jc w:val="left"/>
        <w:rPr>
          <w:rFonts w:cs="方正仿宋简体" w:asciiTheme="minorEastAsia" w:hAnsiTheme="minorEastAsia" w:eastAsiaTheme="minorEastAsia"/>
          <w:sz w:val="24"/>
          <w:szCs w:val="24"/>
        </w:rPr>
      </w:pPr>
      <w:r>
        <w:rPr>
          <w:rFonts w:hint="eastAsia" w:cs="方正仿宋简体" w:asciiTheme="minorEastAsia" w:hAnsiTheme="minorEastAsia" w:eastAsiaTheme="minorEastAsia"/>
          <w:sz w:val="24"/>
          <w:szCs w:val="24"/>
        </w:rPr>
        <w:t>现场检查期间，配置一台质控车辆。质控车辆配备专用工具箱、常用备件库等。</w:t>
      </w:r>
    </w:p>
    <w:p w14:paraId="67D924F6">
      <w:pPr>
        <w:pStyle w:val="5"/>
        <w:rPr>
          <w:rFonts w:asciiTheme="minorEastAsia" w:hAnsiTheme="minorEastAsia" w:eastAsiaTheme="minorEastAsia"/>
          <w:sz w:val="24"/>
          <w:szCs w:val="24"/>
        </w:rPr>
      </w:pPr>
      <w:r>
        <w:rPr>
          <w:rFonts w:hint="eastAsia" w:asciiTheme="minorEastAsia" w:hAnsiTheme="minorEastAsia" w:eastAsiaTheme="minorEastAsia"/>
          <w:sz w:val="24"/>
          <w:szCs w:val="24"/>
        </w:rPr>
        <w:t>2.3现场质控</w:t>
      </w:r>
    </w:p>
    <w:p w14:paraId="6EEF50EE">
      <w:pPr>
        <w:spacing w:line="60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现场质控检查作为保障地基激光雷达设备性能与数据质量的关键环节。服务期间，现场质控总数检查不少于72台次，根据雷达实际情况，对老旧严重或重要点位的雷达（需经采购方确认）进行深度校准，次数不少于10次。现场质控检查的雷达点位可根据实际情况调整，以是否完成检查次数为准。</w:t>
      </w:r>
    </w:p>
    <w:p w14:paraId="21A4AD48">
      <w:pPr>
        <w:pStyle w:val="6"/>
        <w:ind w:left="120"/>
        <w:rPr>
          <w:sz w:val="24"/>
          <w:szCs w:val="24"/>
        </w:rPr>
      </w:pPr>
      <w:r>
        <w:rPr>
          <w:rFonts w:hint="eastAsia"/>
          <w:sz w:val="24"/>
          <w:szCs w:val="24"/>
        </w:rPr>
        <w:t>2.3.1常规质控检查主要工作内容：</w:t>
      </w:r>
    </w:p>
    <w:p w14:paraId="5FEDB89A">
      <w:pPr>
        <w:spacing w:line="60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气溶胶激光雷达现场测试涵盖模块级规范项目：0点准确性、信噪比、有效探测距离检查、背景噪声平整度、接收横截面四象限均匀性、系统线性度；系统级规范项目：通道增益校正后差异。</w:t>
      </w:r>
    </w:p>
    <w:p w14:paraId="201353E0">
      <w:pPr>
        <w:spacing w:line="60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臭氧激光雷达测试内容包含模块级规范项目、0点准确性、信噪比、有效探测距离检查、背景噪声平整度、系统线性度、工作波长通道灵敏度一致性、接收横截面四象限均匀性；</w:t>
      </w:r>
    </w:p>
    <w:p w14:paraId="26290E91">
      <w:pPr>
        <w:pStyle w:val="6"/>
        <w:ind w:left="120"/>
        <w:rPr>
          <w:sz w:val="24"/>
          <w:szCs w:val="24"/>
        </w:rPr>
      </w:pPr>
      <w:r>
        <w:rPr>
          <w:rFonts w:hint="eastAsia"/>
          <w:sz w:val="24"/>
          <w:szCs w:val="24"/>
        </w:rPr>
        <w:t>2.3.2深度校准主要工作内容：</w:t>
      </w:r>
    </w:p>
    <w:p w14:paraId="75F9307D">
      <w:pPr>
        <w:spacing w:line="60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激光器能量检查（对有效探测距离偏差设备使用能量计进行检查）、激光雷达光路偏移检查（对数据较差设备进行光路调试）、雷达原始数据盲区检查（对部分厂家设备激光雷达盲区通过校准几何因子）、对水冷激光器滤芯使用年限检查（滤芯影响设备运行稳定性）、对激光雷达反射镜片损耗情况检查（镜片长时间使用损伤影响数据信号幅值）、对激光器闪光灯寿命检查（闪光灯严重影响激光器发射的能量）、对臭氧雷达拉曼管的气压检查（气压不足影响信号幅值）</w:t>
      </w:r>
    </w:p>
    <w:p w14:paraId="0A68322C">
      <w:pPr>
        <w:spacing w:line="600" w:lineRule="exact"/>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检查依据中国环境监测总站《大气气溶胶激光雷达检测作业指导书》及设备厂商技术文件执行，确保异常及时识别、缺陷立即整改，切实保证数据准确性、稳定性与可靠性。</w:t>
      </w:r>
    </w:p>
    <w:p w14:paraId="063F66EC">
      <w:pPr>
        <w:spacing w:line="600" w:lineRule="exact"/>
        <w:ind w:firstLine="148" w:firstLineChars="62"/>
        <w:jc w:val="center"/>
        <w:rPr>
          <w:rFonts w:asciiTheme="minorEastAsia" w:hAnsiTheme="minorEastAsia" w:eastAsiaTheme="minorEastAsia"/>
          <w:sz w:val="32"/>
          <w:szCs w:val="32"/>
        </w:rPr>
      </w:pPr>
      <w:r>
        <w:rPr>
          <w:rFonts w:hint="eastAsia" w:asciiTheme="minorEastAsia" w:hAnsiTheme="minorEastAsia" w:eastAsiaTheme="minorEastAsia"/>
          <w:sz w:val="24"/>
          <w:szCs w:val="24"/>
        </w:rPr>
        <w:t>表16  成都市区（市）县18台气溶胶雷达情况表</w:t>
      </w:r>
    </w:p>
    <w:tbl>
      <w:tblPr>
        <w:tblStyle w:val="10"/>
        <w:tblW w:w="10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1550"/>
        <w:gridCol w:w="3101"/>
        <w:gridCol w:w="2239"/>
        <w:gridCol w:w="2413"/>
      </w:tblGrid>
      <w:tr w14:paraId="1708B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64D3109F">
            <w:pPr>
              <w:jc w:val="center"/>
              <w:rPr>
                <w:rFonts w:asciiTheme="minorEastAsia" w:hAnsiTheme="minorEastAsia" w:eastAsiaTheme="minorEastAsia"/>
              </w:rPr>
            </w:pPr>
            <w:r>
              <w:rPr>
                <w:rFonts w:hint="eastAsia" w:asciiTheme="minorEastAsia" w:hAnsiTheme="minorEastAsia" w:eastAsiaTheme="minorEastAsia"/>
              </w:rPr>
              <w:t>序号</w:t>
            </w:r>
          </w:p>
        </w:tc>
        <w:tc>
          <w:tcPr>
            <w:tcW w:w="1550" w:type="dxa"/>
            <w:vAlign w:val="center"/>
          </w:tcPr>
          <w:p w14:paraId="1797F8BA">
            <w:pPr>
              <w:jc w:val="center"/>
              <w:rPr>
                <w:rFonts w:asciiTheme="minorEastAsia" w:hAnsiTheme="minorEastAsia" w:eastAsiaTheme="minorEastAsia"/>
              </w:rPr>
            </w:pPr>
            <w:r>
              <w:rPr>
                <w:rFonts w:hint="eastAsia" w:asciiTheme="minorEastAsia" w:hAnsiTheme="minorEastAsia" w:eastAsiaTheme="minorEastAsia"/>
              </w:rPr>
              <w:t>所属单位</w:t>
            </w:r>
          </w:p>
        </w:tc>
        <w:tc>
          <w:tcPr>
            <w:tcW w:w="3101" w:type="dxa"/>
            <w:vAlign w:val="center"/>
          </w:tcPr>
          <w:p w14:paraId="5B309B5C">
            <w:pPr>
              <w:jc w:val="center"/>
              <w:rPr>
                <w:rFonts w:asciiTheme="minorEastAsia" w:hAnsiTheme="minorEastAsia" w:eastAsiaTheme="minorEastAsia"/>
              </w:rPr>
            </w:pPr>
            <w:r>
              <w:rPr>
                <w:rFonts w:hint="eastAsia" w:asciiTheme="minorEastAsia" w:hAnsiTheme="minorEastAsia" w:eastAsiaTheme="minorEastAsia"/>
              </w:rPr>
              <w:t>位置</w:t>
            </w:r>
          </w:p>
        </w:tc>
        <w:tc>
          <w:tcPr>
            <w:tcW w:w="2239" w:type="dxa"/>
            <w:vAlign w:val="center"/>
          </w:tcPr>
          <w:p w14:paraId="41F74753">
            <w:pPr>
              <w:jc w:val="center"/>
              <w:rPr>
                <w:rFonts w:asciiTheme="minorEastAsia" w:hAnsiTheme="minorEastAsia" w:eastAsiaTheme="minorEastAsia"/>
              </w:rPr>
            </w:pPr>
            <w:r>
              <w:rPr>
                <w:rFonts w:hint="eastAsia" w:asciiTheme="minorEastAsia" w:hAnsiTheme="minorEastAsia" w:eastAsiaTheme="minorEastAsia"/>
              </w:rPr>
              <w:t>规格型号</w:t>
            </w:r>
          </w:p>
        </w:tc>
        <w:tc>
          <w:tcPr>
            <w:tcW w:w="2413" w:type="dxa"/>
            <w:vAlign w:val="center"/>
          </w:tcPr>
          <w:p w14:paraId="402A338F">
            <w:pPr>
              <w:jc w:val="center"/>
              <w:rPr>
                <w:rFonts w:asciiTheme="minorEastAsia" w:hAnsiTheme="minorEastAsia" w:eastAsiaTheme="minorEastAsia"/>
              </w:rPr>
            </w:pPr>
            <w:r>
              <w:rPr>
                <w:rFonts w:hint="eastAsia" w:asciiTheme="minorEastAsia" w:hAnsiTheme="minorEastAsia" w:eastAsiaTheme="minorEastAsia"/>
              </w:rPr>
              <w:t>设备厂商</w:t>
            </w:r>
          </w:p>
        </w:tc>
      </w:tr>
      <w:tr w14:paraId="23D90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4B54DCE0">
            <w:pPr>
              <w:jc w:val="center"/>
              <w:rPr>
                <w:rFonts w:asciiTheme="minorEastAsia" w:hAnsiTheme="minorEastAsia" w:eastAsiaTheme="minorEastAsia"/>
              </w:rPr>
            </w:pPr>
            <w:r>
              <w:rPr>
                <w:rFonts w:hint="eastAsia" w:asciiTheme="minorEastAsia" w:hAnsiTheme="minorEastAsia" w:eastAsiaTheme="minorEastAsia"/>
              </w:rPr>
              <w:t>1</w:t>
            </w:r>
          </w:p>
        </w:tc>
        <w:tc>
          <w:tcPr>
            <w:tcW w:w="1550" w:type="dxa"/>
            <w:vAlign w:val="center"/>
          </w:tcPr>
          <w:p w14:paraId="16B1C89F">
            <w:pPr>
              <w:jc w:val="center"/>
              <w:rPr>
                <w:rFonts w:asciiTheme="minorEastAsia" w:hAnsiTheme="minorEastAsia" w:eastAsiaTheme="minorEastAsia"/>
              </w:rPr>
            </w:pPr>
            <w:r>
              <w:rPr>
                <w:rFonts w:hint="eastAsia" w:asciiTheme="minorEastAsia" w:hAnsiTheme="minorEastAsia" w:eastAsiaTheme="minorEastAsia"/>
              </w:rPr>
              <w:t>市环科院</w:t>
            </w:r>
          </w:p>
        </w:tc>
        <w:tc>
          <w:tcPr>
            <w:tcW w:w="3101" w:type="dxa"/>
            <w:vAlign w:val="center"/>
          </w:tcPr>
          <w:p w14:paraId="2034D6FD">
            <w:pPr>
              <w:jc w:val="center"/>
              <w:rPr>
                <w:rFonts w:asciiTheme="minorEastAsia" w:hAnsiTheme="minorEastAsia" w:eastAsiaTheme="minorEastAsia"/>
              </w:rPr>
            </w:pPr>
            <w:r>
              <w:rPr>
                <w:rFonts w:hint="eastAsia" w:asciiTheme="minorEastAsia" w:hAnsiTheme="minorEastAsia" w:eastAsiaTheme="minorEastAsia"/>
              </w:rPr>
              <w:t>青羊区芳邻路8号</w:t>
            </w:r>
          </w:p>
        </w:tc>
        <w:tc>
          <w:tcPr>
            <w:tcW w:w="2239" w:type="dxa"/>
            <w:vAlign w:val="center"/>
          </w:tcPr>
          <w:p w14:paraId="72F55B37">
            <w:pPr>
              <w:jc w:val="center"/>
              <w:rPr>
                <w:rFonts w:asciiTheme="minorEastAsia" w:hAnsiTheme="minorEastAsia" w:eastAsiaTheme="minorEastAsia"/>
              </w:rPr>
            </w:pPr>
            <w:r>
              <w:rPr>
                <w:rFonts w:asciiTheme="minorEastAsia" w:hAnsiTheme="minorEastAsia" w:eastAsiaTheme="minorEastAsia"/>
              </w:rPr>
              <w:t>EV-LIDAR-CAM</w:t>
            </w:r>
          </w:p>
        </w:tc>
        <w:tc>
          <w:tcPr>
            <w:tcW w:w="2413" w:type="dxa"/>
            <w:vAlign w:val="center"/>
          </w:tcPr>
          <w:p w14:paraId="049B26FF">
            <w:pPr>
              <w:jc w:val="center"/>
              <w:rPr>
                <w:rFonts w:asciiTheme="minorEastAsia" w:hAnsiTheme="minorEastAsia" w:eastAsiaTheme="minorEastAsia"/>
              </w:rPr>
            </w:pPr>
            <w:r>
              <w:rPr>
                <w:rFonts w:hint="eastAsia" w:asciiTheme="minorEastAsia" w:hAnsiTheme="minorEastAsia" w:eastAsiaTheme="minorEastAsia"/>
              </w:rPr>
              <w:t>北京怡孚和融科技限公司</w:t>
            </w:r>
          </w:p>
        </w:tc>
      </w:tr>
      <w:tr w14:paraId="77AA4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3AED7F0D">
            <w:pPr>
              <w:jc w:val="center"/>
              <w:rPr>
                <w:rFonts w:asciiTheme="minorEastAsia" w:hAnsiTheme="minorEastAsia" w:eastAsiaTheme="minorEastAsia"/>
              </w:rPr>
            </w:pPr>
            <w:r>
              <w:rPr>
                <w:rFonts w:hint="eastAsia" w:asciiTheme="minorEastAsia" w:hAnsiTheme="minorEastAsia" w:eastAsiaTheme="minorEastAsia"/>
              </w:rPr>
              <w:t>2</w:t>
            </w:r>
          </w:p>
        </w:tc>
        <w:tc>
          <w:tcPr>
            <w:tcW w:w="1550" w:type="dxa"/>
            <w:vMerge w:val="restart"/>
            <w:vAlign w:val="center"/>
          </w:tcPr>
          <w:p w14:paraId="6F6E51E2">
            <w:pPr>
              <w:jc w:val="center"/>
              <w:rPr>
                <w:rFonts w:asciiTheme="minorEastAsia" w:hAnsiTheme="minorEastAsia" w:eastAsiaTheme="minorEastAsia"/>
              </w:rPr>
            </w:pPr>
            <w:r>
              <w:rPr>
                <w:rFonts w:hint="eastAsia" w:asciiTheme="minorEastAsia" w:hAnsiTheme="minorEastAsia" w:eastAsiaTheme="minorEastAsia"/>
              </w:rPr>
              <w:t>天府新区</w:t>
            </w:r>
          </w:p>
        </w:tc>
        <w:tc>
          <w:tcPr>
            <w:tcW w:w="3101" w:type="dxa"/>
            <w:vAlign w:val="center"/>
          </w:tcPr>
          <w:p w14:paraId="2D6C929C">
            <w:pPr>
              <w:jc w:val="center"/>
              <w:rPr>
                <w:rFonts w:asciiTheme="minorEastAsia" w:hAnsiTheme="minorEastAsia" w:eastAsiaTheme="minorEastAsia"/>
              </w:rPr>
            </w:pPr>
            <w:r>
              <w:rPr>
                <w:rFonts w:hint="eastAsia" w:asciiTheme="minorEastAsia" w:hAnsiTheme="minorEastAsia" w:eastAsiaTheme="minorEastAsia"/>
              </w:rPr>
              <w:t>协和下街588号戛纳湾·金棕榈</w:t>
            </w:r>
          </w:p>
        </w:tc>
        <w:tc>
          <w:tcPr>
            <w:tcW w:w="2239" w:type="dxa"/>
            <w:vMerge w:val="restart"/>
            <w:vAlign w:val="center"/>
          </w:tcPr>
          <w:p w14:paraId="4941400F">
            <w:pPr>
              <w:jc w:val="center"/>
              <w:rPr>
                <w:rFonts w:asciiTheme="minorEastAsia" w:hAnsiTheme="minorEastAsia" w:eastAsiaTheme="minorEastAsia"/>
              </w:rPr>
            </w:pPr>
            <w:r>
              <w:rPr>
                <w:rFonts w:asciiTheme="minorEastAsia" w:hAnsiTheme="minorEastAsia" w:eastAsiaTheme="minorEastAsia"/>
              </w:rPr>
              <w:t>RayAL-GB</w:t>
            </w:r>
          </w:p>
        </w:tc>
        <w:tc>
          <w:tcPr>
            <w:tcW w:w="2413" w:type="dxa"/>
            <w:vMerge w:val="restart"/>
            <w:vAlign w:val="center"/>
          </w:tcPr>
          <w:p w14:paraId="36C11655">
            <w:pPr>
              <w:rPr>
                <w:rFonts w:asciiTheme="minorEastAsia" w:hAnsiTheme="minorEastAsia" w:eastAsiaTheme="minorEastAsia"/>
              </w:rPr>
            </w:pPr>
            <w:r>
              <w:rPr>
                <w:rFonts w:hint="eastAsia" w:asciiTheme="minorEastAsia" w:hAnsiTheme="minorEastAsia" w:eastAsiaTheme="minorEastAsia"/>
              </w:rPr>
              <w:t>安徽科创中光科技有限公司</w:t>
            </w:r>
          </w:p>
        </w:tc>
      </w:tr>
      <w:tr w14:paraId="52B15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69EA4765">
            <w:pPr>
              <w:jc w:val="center"/>
              <w:rPr>
                <w:rFonts w:asciiTheme="minorEastAsia" w:hAnsiTheme="minorEastAsia" w:eastAsiaTheme="minorEastAsia"/>
              </w:rPr>
            </w:pPr>
            <w:r>
              <w:rPr>
                <w:rFonts w:hint="eastAsia" w:asciiTheme="minorEastAsia" w:hAnsiTheme="minorEastAsia" w:eastAsiaTheme="minorEastAsia"/>
              </w:rPr>
              <w:t>3</w:t>
            </w:r>
          </w:p>
        </w:tc>
        <w:tc>
          <w:tcPr>
            <w:tcW w:w="1550" w:type="dxa"/>
            <w:vMerge w:val="continue"/>
            <w:vAlign w:val="center"/>
          </w:tcPr>
          <w:p w14:paraId="0E2D4FB8">
            <w:pPr>
              <w:jc w:val="center"/>
              <w:rPr>
                <w:rFonts w:asciiTheme="minorEastAsia" w:hAnsiTheme="minorEastAsia" w:eastAsiaTheme="minorEastAsia"/>
              </w:rPr>
            </w:pPr>
          </w:p>
        </w:tc>
        <w:tc>
          <w:tcPr>
            <w:tcW w:w="3101" w:type="dxa"/>
            <w:vAlign w:val="center"/>
          </w:tcPr>
          <w:p w14:paraId="4F899341">
            <w:pPr>
              <w:jc w:val="center"/>
              <w:rPr>
                <w:rFonts w:asciiTheme="minorEastAsia" w:hAnsiTheme="minorEastAsia" w:eastAsiaTheme="minorEastAsia"/>
              </w:rPr>
            </w:pPr>
            <w:r>
              <w:rPr>
                <w:rFonts w:hint="eastAsia" w:asciiTheme="minorEastAsia" w:hAnsiTheme="minorEastAsia" w:eastAsiaTheme="minorEastAsia"/>
              </w:rPr>
              <w:t>奥克斯广场楼顶</w:t>
            </w:r>
          </w:p>
        </w:tc>
        <w:tc>
          <w:tcPr>
            <w:tcW w:w="2239" w:type="dxa"/>
            <w:vMerge w:val="continue"/>
            <w:vAlign w:val="center"/>
          </w:tcPr>
          <w:p w14:paraId="43334F76">
            <w:pPr>
              <w:jc w:val="center"/>
              <w:rPr>
                <w:rFonts w:asciiTheme="minorEastAsia" w:hAnsiTheme="minorEastAsia" w:eastAsiaTheme="minorEastAsia"/>
              </w:rPr>
            </w:pPr>
          </w:p>
        </w:tc>
        <w:tc>
          <w:tcPr>
            <w:tcW w:w="2413" w:type="dxa"/>
            <w:vMerge w:val="continue"/>
            <w:vAlign w:val="center"/>
          </w:tcPr>
          <w:p w14:paraId="41EF2C78">
            <w:pPr>
              <w:jc w:val="center"/>
              <w:rPr>
                <w:rFonts w:asciiTheme="minorEastAsia" w:hAnsiTheme="minorEastAsia" w:eastAsiaTheme="minorEastAsia"/>
              </w:rPr>
            </w:pPr>
          </w:p>
        </w:tc>
      </w:tr>
      <w:tr w14:paraId="61EE7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tcBorders>
              <w:bottom w:val="single" w:color="000000" w:sz="4" w:space="0"/>
            </w:tcBorders>
            <w:vAlign w:val="center"/>
          </w:tcPr>
          <w:p w14:paraId="1197B932">
            <w:pPr>
              <w:jc w:val="center"/>
              <w:rPr>
                <w:rFonts w:asciiTheme="minorEastAsia" w:hAnsiTheme="minorEastAsia" w:eastAsiaTheme="minorEastAsia"/>
              </w:rPr>
            </w:pPr>
            <w:r>
              <w:rPr>
                <w:rFonts w:hint="eastAsia" w:asciiTheme="minorEastAsia" w:hAnsiTheme="minorEastAsia" w:eastAsiaTheme="minorEastAsia"/>
              </w:rPr>
              <w:t>4</w:t>
            </w:r>
          </w:p>
        </w:tc>
        <w:tc>
          <w:tcPr>
            <w:tcW w:w="1550" w:type="dxa"/>
            <w:tcBorders>
              <w:bottom w:val="single" w:color="000000" w:sz="4" w:space="0"/>
            </w:tcBorders>
            <w:vAlign w:val="center"/>
          </w:tcPr>
          <w:p w14:paraId="00A21AB1">
            <w:pPr>
              <w:jc w:val="center"/>
              <w:rPr>
                <w:rFonts w:asciiTheme="minorEastAsia" w:hAnsiTheme="minorEastAsia" w:eastAsiaTheme="minorEastAsia"/>
              </w:rPr>
            </w:pPr>
            <w:r>
              <w:rPr>
                <w:rFonts w:hint="eastAsia" w:asciiTheme="minorEastAsia" w:hAnsiTheme="minorEastAsia" w:eastAsiaTheme="minorEastAsia"/>
              </w:rPr>
              <w:t>高新西区</w:t>
            </w:r>
          </w:p>
        </w:tc>
        <w:tc>
          <w:tcPr>
            <w:tcW w:w="3101" w:type="dxa"/>
            <w:tcBorders>
              <w:bottom w:val="single" w:color="000000" w:sz="4" w:space="0"/>
            </w:tcBorders>
            <w:vAlign w:val="center"/>
          </w:tcPr>
          <w:p w14:paraId="4E688186">
            <w:pPr>
              <w:jc w:val="center"/>
              <w:rPr>
                <w:rFonts w:asciiTheme="minorEastAsia" w:hAnsiTheme="minorEastAsia" w:eastAsiaTheme="minorEastAsia"/>
              </w:rPr>
            </w:pPr>
            <w:r>
              <w:rPr>
                <w:rFonts w:hint="eastAsia" w:asciiTheme="minorEastAsia" w:hAnsiTheme="minorEastAsia" w:eastAsiaTheme="minorEastAsia"/>
              </w:rPr>
              <w:t>成都高新皇冠假日酒店楼顶</w:t>
            </w:r>
          </w:p>
        </w:tc>
        <w:tc>
          <w:tcPr>
            <w:tcW w:w="2239" w:type="dxa"/>
            <w:vMerge w:val="restart"/>
            <w:vAlign w:val="center"/>
          </w:tcPr>
          <w:p w14:paraId="5AAC0E9A">
            <w:pPr>
              <w:jc w:val="center"/>
              <w:rPr>
                <w:rFonts w:asciiTheme="minorEastAsia" w:hAnsiTheme="minorEastAsia" w:eastAsiaTheme="minorEastAsia"/>
              </w:rPr>
            </w:pPr>
            <w:r>
              <w:rPr>
                <w:rFonts w:asciiTheme="minorEastAsia" w:hAnsiTheme="minorEastAsia" w:eastAsiaTheme="minorEastAsia"/>
              </w:rPr>
              <w:t>AGHJ-I-LADAR1</w:t>
            </w:r>
          </w:p>
        </w:tc>
        <w:tc>
          <w:tcPr>
            <w:tcW w:w="2413" w:type="dxa"/>
            <w:vMerge w:val="restart"/>
            <w:vAlign w:val="center"/>
          </w:tcPr>
          <w:p w14:paraId="5729D2B6">
            <w:pPr>
              <w:jc w:val="center"/>
              <w:rPr>
                <w:rFonts w:asciiTheme="minorEastAsia" w:hAnsiTheme="minorEastAsia" w:eastAsiaTheme="minorEastAsia"/>
              </w:rPr>
            </w:pPr>
            <w:r>
              <w:rPr>
                <w:rFonts w:hint="eastAsia" w:asciiTheme="minorEastAsia" w:hAnsiTheme="minorEastAsia" w:eastAsiaTheme="minorEastAsia"/>
              </w:rPr>
              <w:t>中科光电</w:t>
            </w:r>
          </w:p>
        </w:tc>
      </w:tr>
      <w:tr w14:paraId="72002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tcBorders>
              <w:bottom w:val="single" w:color="000000" w:sz="4" w:space="0"/>
            </w:tcBorders>
            <w:vAlign w:val="center"/>
          </w:tcPr>
          <w:p w14:paraId="5F2A1767">
            <w:pPr>
              <w:jc w:val="center"/>
              <w:rPr>
                <w:rFonts w:asciiTheme="minorEastAsia" w:hAnsiTheme="minorEastAsia" w:eastAsiaTheme="minorEastAsia"/>
              </w:rPr>
            </w:pPr>
            <w:r>
              <w:rPr>
                <w:rFonts w:hint="eastAsia" w:asciiTheme="minorEastAsia" w:hAnsiTheme="minorEastAsia" w:eastAsiaTheme="minorEastAsia"/>
              </w:rPr>
              <w:t>5</w:t>
            </w:r>
          </w:p>
        </w:tc>
        <w:tc>
          <w:tcPr>
            <w:tcW w:w="1550" w:type="dxa"/>
            <w:tcBorders>
              <w:bottom w:val="single" w:color="000000" w:sz="4" w:space="0"/>
            </w:tcBorders>
            <w:vAlign w:val="center"/>
          </w:tcPr>
          <w:p w14:paraId="0844848E">
            <w:pPr>
              <w:jc w:val="center"/>
              <w:rPr>
                <w:rFonts w:asciiTheme="minorEastAsia" w:hAnsiTheme="minorEastAsia" w:eastAsiaTheme="minorEastAsia"/>
              </w:rPr>
            </w:pPr>
            <w:r>
              <w:rPr>
                <w:rFonts w:hint="eastAsia" w:asciiTheme="minorEastAsia" w:hAnsiTheme="minorEastAsia" w:eastAsiaTheme="minorEastAsia"/>
              </w:rPr>
              <w:t>高新南区</w:t>
            </w:r>
          </w:p>
        </w:tc>
        <w:tc>
          <w:tcPr>
            <w:tcW w:w="3101" w:type="dxa"/>
            <w:tcBorders>
              <w:bottom w:val="single" w:color="000000" w:sz="4" w:space="0"/>
            </w:tcBorders>
            <w:vAlign w:val="center"/>
          </w:tcPr>
          <w:p w14:paraId="69E036D7">
            <w:pPr>
              <w:jc w:val="center"/>
              <w:rPr>
                <w:rFonts w:asciiTheme="minorEastAsia" w:hAnsiTheme="minorEastAsia" w:eastAsiaTheme="minorEastAsia"/>
              </w:rPr>
            </w:pPr>
            <w:r>
              <w:rPr>
                <w:rFonts w:hint="eastAsia" w:asciiTheme="minorEastAsia" w:hAnsiTheme="minorEastAsia" w:eastAsiaTheme="minorEastAsia"/>
              </w:rPr>
              <w:t>新中泰大厦楼顶</w:t>
            </w:r>
          </w:p>
        </w:tc>
        <w:tc>
          <w:tcPr>
            <w:tcW w:w="2239" w:type="dxa"/>
            <w:vMerge w:val="continue"/>
            <w:tcBorders>
              <w:bottom w:val="single" w:color="000000" w:sz="4" w:space="0"/>
            </w:tcBorders>
            <w:vAlign w:val="center"/>
          </w:tcPr>
          <w:p w14:paraId="220B1189">
            <w:pPr>
              <w:jc w:val="center"/>
              <w:rPr>
                <w:rFonts w:asciiTheme="minorEastAsia" w:hAnsiTheme="minorEastAsia" w:eastAsiaTheme="minorEastAsia"/>
              </w:rPr>
            </w:pPr>
          </w:p>
        </w:tc>
        <w:tc>
          <w:tcPr>
            <w:tcW w:w="2413" w:type="dxa"/>
            <w:vMerge w:val="continue"/>
            <w:tcBorders>
              <w:bottom w:val="single" w:color="000000" w:sz="4" w:space="0"/>
            </w:tcBorders>
            <w:vAlign w:val="center"/>
          </w:tcPr>
          <w:p w14:paraId="28921A3B">
            <w:pPr>
              <w:jc w:val="center"/>
              <w:rPr>
                <w:rFonts w:asciiTheme="minorEastAsia" w:hAnsiTheme="minorEastAsia" w:eastAsiaTheme="minorEastAsia"/>
              </w:rPr>
            </w:pPr>
          </w:p>
        </w:tc>
      </w:tr>
      <w:tr w14:paraId="57DA9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471BC223">
            <w:pPr>
              <w:jc w:val="center"/>
              <w:rPr>
                <w:rFonts w:asciiTheme="minorEastAsia" w:hAnsiTheme="minorEastAsia" w:eastAsiaTheme="minorEastAsia"/>
              </w:rPr>
            </w:pPr>
            <w:r>
              <w:rPr>
                <w:rFonts w:hint="eastAsia" w:asciiTheme="minorEastAsia" w:hAnsiTheme="minorEastAsia" w:eastAsiaTheme="minorEastAsia"/>
              </w:rPr>
              <w:t>6</w:t>
            </w:r>
          </w:p>
        </w:tc>
        <w:tc>
          <w:tcPr>
            <w:tcW w:w="1550" w:type="dxa"/>
            <w:vAlign w:val="center"/>
          </w:tcPr>
          <w:p w14:paraId="21B16276">
            <w:pPr>
              <w:jc w:val="center"/>
              <w:rPr>
                <w:rFonts w:asciiTheme="minorEastAsia" w:hAnsiTheme="minorEastAsia" w:eastAsiaTheme="minorEastAsia"/>
              </w:rPr>
            </w:pPr>
            <w:r>
              <w:rPr>
                <w:rFonts w:hint="eastAsia" w:asciiTheme="minorEastAsia" w:hAnsiTheme="minorEastAsia" w:eastAsiaTheme="minorEastAsia"/>
              </w:rPr>
              <w:t>锦江区</w:t>
            </w:r>
          </w:p>
        </w:tc>
        <w:tc>
          <w:tcPr>
            <w:tcW w:w="3101" w:type="dxa"/>
            <w:vAlign w:val="center"/>
          </w:tcPr>
          <w:p w14:paraId="07361E4F">
            <w:pPr>
              <w:jc w:val="center"/>
              <w:rPr>
                <w:rFonts w:asciiTheme="minorEastAsia" w:hAnsiTheme="minorEastAsia" w:eastAsiaTheme="minorEastAsia"/>
              </w:rPr>
            </w:pPr>
            <w:r>
              <w:rPr>
                <w:rFonts w:hint="eastAsia" w:asciiTheme="minorEastAsia" w:hAnsiTheme="minorEastAsia" w:eastAsiaTheme="minorEastAsia"/>
              </w:rPr>
              <w:t>锦江区沙河街道望江锦苑</w:t>
            </w:r>
          </w:p>
        </w:tc>
        <w:tc>
          <w:tcPr>
            <w:tcW w:w="2239" w:type="dxa"/>
            <w:vAlign w:val="center"/>
          </w:tcPr>
          <w:p w14:paraId="2351D0B0">
            <w:pPr>
              <w:jc w:val="center"/>
              <w:rPr>
                <w:rFonts w:asciiTheme="minorEastAsia" w:hAnsiTheme="minorEastAsia" w:eastAsiaTheme="minorEastAsia"/>
              </w:rPr>
            </w:pPr>
            <w:r>
              <w:rPr>
                <w:rFonts w:hint="eastAsia" w:asciiTheme="minorEastAsia" w:hAnsiTheme="minorEastAsia" w:eastAsiaTheme="minorEastAsia"/>
              </w:rPr>
              <w:t>GBQ，L-01</w:t>
            </w:r>
          </w:p>
        </w:tc>
        <w:tc>
          <w:tcPr>
            <w:tcW w:w="2413" w:type="dxa"/>
            <w:vAlign w:val="center"/>
          </w:tcPr>
          <w:p w14:paraId="77785EBD">
            <w:pPr>
              <w:jc w:val="center"/>
              <w:rPr>
                <w:rFonts w:asciiTheme="minorEastAsia" w:hAnsiTheme="minorEastAsia" w:eastAsiaTheme="minorEastAsia"/>
              </w:rPr>
            </w:pPr>
            <w:r>
              <w:rPr>
                <w:rFonts w:hint="eastAsia" w:asciiTheme="minorEastAsia" w:hAnsiTheme="minorEastAsia" w:eastAsiaTheme="minorEastAsia"/>
              </w:rPr>
              <w:t>合肥中科光博量子科技有限公司</w:t>
            </w:r>
          </w:p>
        </w:tc>
      </w:tr>
      <w:tr w14:paraId="26019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70AECF5E">
            <w:pPr>
              <w:jc w:val="center"/>
              <w:rPr>
                <w:rFonts w:asciiTheme="minorEastAsia" w:hAnsiTheme="minorEastAsia" w:eastAsiaTheme="minorEastAsia"/>
              </w:rPr>
            </w:pPr>
            <w:r>
              <w:rPr>
                <w:rFonts w:hint="eastAsia" w:asciiTheme="minorEastAsia" w:hAnsiTheme="minorEastAsia" w:eastAsiaTheme="minorEastAsia"/>
              </w:rPr>
              <w:t>7</w:t>
            </w:r>
          </w:p>
        </w:tc>
        <w:tc>
          <w:tcPr>
            <w:tcW w:w="1550" w:type="dxa"/>
            <w:vAlign w:val="center"/>
          </w:tcPr>
          <w:p w14:paraId="59096960">
            <w:pPr>
              <w:jc w:val="center"/>
              <w:rPr>
                <w:rFonts w:asciiTheme="minorEastAsia" w:hAnsiTheme="minorEastAsia" w:eastAsiaTheme="minorEastAsia"/>
              </w:rPr>
            </w:pPr>
            <w:r>
              <w:rPr>
                <w:rFonts w:hint="eastAsia" w:asciiTheme="minorEastAsia" w:hAnsiTheme="minorEastAsia" w:eastAsiaTheme="minorEastAsia"/>
              </w:rPr>
              <w:t>青羊区</w:t>
            </w:r>
          </w:p>
        </w:tc>
        <w:tc>
          <w:tcPr>
            <w:tcW w:w="3101" w:type="dxa"/>
            <w:vAlign w:val="center"/>
          </w:tcPr>
          <w:p w14:paraId="49C3C13E">
            <w:pPr>
              <w:jc w:val="center"/>
              <w:rPr>
                <w:rFonts w:asciiTheme="minorEastAsia" w:hAnsiTheme="minorEastAsia" w:eastAsiaTheme="minorEastAsia"/>
              </w:rPr>
            </w:pPr>
            <w:r>
              <w:rPr>
                <w:rFonts w:hint="eastAsia" w:asciiTheme="minorEastAsia" w:hAnsiTheme="minorEastAsia" w:eastAsiaTheme="minorEastAsia"/>
              </w:rPr>
              <w:t>成都市青羊区光耀二路373号</w:t>
            </w:r>
          </w:p>
        </w:tc>
        <w:tc>
          <w:tcPr>
            <w:tcW w:w="2239" w:type="dxa"/>
            <w:vAlign w:val="center"/>
          </w:tcPr>
          <w:p w14:paraId="6B0D3A2B">
            <w:pPr>
              <w:jc w:val="center"/>
              <w:rPr>
                <w:rFonts w:asciiTheme="minorEastAsia" w:hAnsiTheme="minorEastAsia" w:eastAsiaTheme="minorEastAsia"/>
              </w:rPr>
            </w:pPr>
            <w:r>
              <w:rPr>
                <w:rFonts w:asciiTheme="minorEastAsia" w:hAnsiTheme="minorEastAsia" w:eastAsiaTheme="minorEastAsia"/>
              </w:rPr>
              <w:t>RayAL-GB</w:t>
            </w:r>
          </w:p>
        </w:tc>
        <w:tc>
          <w:tcPr>
            <w:tcW w:w="2413" w:type="dxa"/>
            <w:vAlign w:val="center"/>
          </w:tcPr>
          <w:p w14:paraId="0466A245">
            <w:pPr>
              <w:jc w:val="center"/>
              <w:rPr>
                <w:rFonts w:asciiTheme="minorEastAsia" w:hAnsiTheme="minorEastAsia" w:eastAsiaTheme="minorEastAsia"/>
              </w:rPr>
            </w:pPr>
            <w:r>
              <w:rPr>
                <w:rFonts w:hint="eastAsia" w:asciiTheme="minorEastAsia" w:hAnsiTheme="minorEastAsia" w:eastAsiaTheme="minorEastAsia"/>
              </w:rPr>
              <w:t>安徽科创中光科技有限公司</w:t>
            </w:r>
          </w:p>
        </w:tc>
      </w:tr>
      <w:tr w14:paraId="53B31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tcBorders>
              <w:bottom w:val="single" w:color="000000" w:sz="4" w:space="0"/>
            </w:tcBorders>
            <w:vAlign w:val="center"/>
          </w:tcPr>
          <w:p w14:paraId="7C09D3A5">
            <w:pPr>
              <w:jc w:val="center"/>
              <w:rPr>
                <w:rFonts w:asciiTheme="minorEastAsia" w:hAnsiTheme="minorEastAsia" w:eastAsiaTheme="minorEastAsia"/>
              </w:rPr>
            </w:pPr>
            <w:r>
              <w:rPr>
                <w:rFonts w:hint="eastAsia" w:asciiTheme="minorEastAsia" w:hAnsiTheme="minorEastAsia" w:eastAsiaTheme="minorEastAsia"/>
              </w:rPr>
              <w:t>8</w:t>
            </w:r>
          </w:p>
        </w:tc>
        <w:tc>
          <w:tcPr>
            <w:tcW w:w="1550" w:type="dxa"/>
            <w:tcBorders>
              <w:bottom w:val="single" w:color="000000" w:sz="4" w:space="0"/>
            </w:tcBorders>
            <w:vAlign w:val="center"/>
          </w:tcPr>
          <w:p w14:paraId="16E88991">
            <w:pPr>
              <w:jc w:val="center"/>
              <w:rPr>
                <w:rFonts w:asciiTheme="minorEastAsia" w:hAnsiTheme="minorEastAsia" w:eastAsiaTheme="minorEastAsia"/>
              </w:rPr>
            </w:pPr>
            <w:r>
              <w:rPr>
                <w:rFonts w:hint="eastAsia" w:asciiTheme="minorEastAsia" w:hAnsiTheme="minorEastAsia" w:eastAsiaTheme="minorEastAsia"/>
              </w:rPr>
              <w:t>金牛区</w:t>
            </w:r>
          </w:p>
        </w:tc>
        <w:tc>
          <w:tcPr>
            <w:tcW w:w="3101" w:type="dxa"/>
            <w:tcBorders>
              <w:bottom w:val="single" w:color="000000" w:sz="4" w:space="0"/>
            </w:tcBorders>
            <w:vAlign w:val="center"/>
          </w:tcPr>
          <w:p w14:paraId="5B9EF00A">
            <w:pPr>
              <w:jc w:val="center"/>
              <w:rPr>
                <w:rFonts w:asciiTheme="minorEastAsia" w:hAnsiTheme="minorEastAsia" w:eastAsiaTheme="minorEastAsia"/>
              </w:rPr>
            </w:pPr>
            <w:r>
              <w:rPr>
                <w:rFonts w:hint="eastAsia" w:asciiTheme="minorEastAsia" w:hAnsiTheme="minorEastAsia" w:eastAsiaTheme="minorEastAsia"/>
              </w:rPr>
              <w:t>金牛区蜀西路52号</w:t>
            </w:r>
          </w:p>
        </w:tc>
        <w:tc>
          <w:tcPr>
            <w:tcW w:w="2239" w:type="dxa"/>
            <w:tcBorders>
              <w:bottom w:val="single" w:color="000000" w:sz="4" w:space="0"/>
            </w:tcBorders>
            <w:vAlign w:val="center"/>
          </w:tcPr>
          <w:p w14:paraId="7510912B">
            <w:pPr>
              <w:jc w:val="center"/>
              <w:rPr>
                <w:rFonts w:asciiTheme="minorEastAsia" w:hAnsiTheme="minorEastAsia" w:eastAsiaTheme="minorEastAsia"/>
              </w:rPr>
            </w:pPr>
            <w:r>
              <w:rPr>
                <w:rFonts w:asciiTheme="minorEastAsia" w:hAnsiTheme="minorEastAsia" w:eastAsiaTheme="minorEastAsia"/>
              </w:rPr>
              <w:t>AGHJ-I-LIDAR(MPL)</w:t>
            </w:r>
          </w:p>
        </w:tc>
        <w:tc>
          <w:tcPr>
            <w:tcW w:w="2413" w:type="dxa"/>
            <w:tcBorders>
              <w:bottom w:val="single" w:color="000000" w:sz="4" w:space="0"/>
            </w:tcBorders>
            <w:vAlign w:val="center"/>
          </w:tcPr>
          <w:p w14:paraId="21B5A436">
            <w:pPr>
              <w:jc w:val="center"/>
              <w:rPr>
                <w:rFonts w:asciiTheme="minorEastAsia" w:hAnsiTheme="minorEastAsia" w:eastAsiaTheme="minorEastAsia"/>
              </w:rPr>
            </w:pPr>
            <w:r>
              <w:rPr>
                <w:rFonts w:hint="eastAsia" w:asciiTheme="minorEastAsia" w:hAnsiTheme="minorEastAsia" w:eastAsiaTheme="minorEastAsia"/>
              </w:rPr>
              <w:t>中科光电</w:t>
            </w:r>
          </w:p>
        </w:tc>
      </w:tr>
      <w:tr w14:paraId="1680D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5F748D7D">
            <w:pPr>
              <w:jc w:val="center"/>
              <w:rPr>
                <w:rFonts w:asciiTheme="minorEastAsia" w:hAnsiTheme="minorEastAsia" w:eastAsiaTheme="minorEastAsia"/>
              </w:rPr>
            </w:pPr>
            <w:r>
              <w:rPr>
                <w:rFonts w:hint="eastAsia" w:asciiTheme="minorEastAsia" w:hAnsiTheme="minorEastAsia" w:eastAsiaTheme="minorEastAsia"/>
              </w:rPr>
              <w:t>9</w:t>
            </w:r>
          </w:p>
        </w:tc>
        <w:tc>
          <w:tcPr>
            <w:tcW w:w="1550" w:type="dxa"/>
            <w:vAlign w:val="center"/>
          </w:tcPr>
          <w:p w14:paraId="2E011DCA">
            <w:pPr>
              <w:jc w:val="center"/>
              <w:rPr>
                <w:rFonts w:asciiTheme="minorEastAsia" w:hAnsiTheme="minorEastAsia" w:eastAsiaTheme="minorEastAsia"/>
              </w:rPr>
            </w:pPr>
            <w:r>
              <w:rPr>
                <w:rFonts w:hint="eastAsia" w:asciiTheme="minorEastAsia" w:hAnsiTheme="minorEastAsia" w:eastAsiaTheme="minorEastAsia"/>
              </w:rPr>
              <w:t>武侯区</w:t>
            </w:r>
          </w:p>
        </w:tc>
        <w:tc>
          <w:tcPr>
            <w:tcW w:w="3101" w:type="dxa"/>
            <w:vAlign w:val="center"/>
          </w:tcPr>
          <w:p w14:paraId="32596237">
            <w:pPr>
              <w:jc w:val="center"/>
              <w:rPr>
                <w:rFonts w:asciiTheme="minorEastAsia" w:hAnsiTheme="minorEastAsia" w:eastAsiaTheme="minorEastAsia"/>
              </w:rPr>
            </w:pPr>
            <w:r>
              <w:rPr>
                <w:rFonts w:hint="eastAsia" w:asciiTheme="minorEastAsia" w:hAnsiTheme="minorEastAsia" w:eastAsiaTheme="minorEastAsia"/>
              </w:rPr>
              <w:t>武侯区一环路西一段130号</w:t>
            </w:r>
          </w:p>
        </w:tc>
        <w:tc>
          <w:tcPr>
            <w:tcW w:w="2239" w:type="dxa"/>
            <w:vAlign w:val="center"/>
          </w:tcPr>
          <w:p w14:paraId="1BCA1F5A">
            <w:pPr>
              <w:jc w:val="center"/>
              <w:rPr>
                <w:rFonts w:asciiTheme="minorEastAsia" w:hAnsiTheme="minorEastAsia" w:eastAsiaTheme="minorEastAsia"/>
              </w:rPr>
            </w:pPr>
            <w:r>
              <w:rPr>
                <w:rFonts w:asciiTheme="minorEastAsia" w:hAnsiTheme="minorEastAsia" w:eastAsiaTheme="minorEastAsia"/>
              </w:rPr>
              <w:t>/</w:t>
            </w:r>
          </w:p>
        </w:tc>
        <w:tc>
          <w:tcPr>
            <w:tcW w:w="2413" w:type="dxa"/>
            <w:vAlign w:val="center"/>
          </w:tcPr>
          <w:p w14:paraId="6B837F99">
            <w:pPr>
              <w:jc w:val="center"/>
              <w:rPr>
                <w:rFonts w:asciiTheme="minorEastAsia" w:hAnsiTheme="minorEastAsia" w:eastAsiaTheme="minorEastAsia"/>
              </w:rPr>
            </w:pPr>
            <w:r>
              <w:rPr>
                <w:rFonts w:asciiTheme="minorEastAsia" w:hAnsiTheme="minorEastAsia" w:eastAsiaTheme="minorEastAsia"/>
              </w:rPr>
              <w:t>/</w:t>
            </w:r>
          </w:p>
        </w:tc>
      </w:tr>
      <w:tr w14:paraId="7CA55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18B8ACCC">
            <w:pPr>
              <w:jc w:val="center"/>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0</w:t>
            </w:r>
          </w:p>
        </w:tc>
        <w:tc>
          <w:tcPr>
            <w:tcW w:w="1550" w:type="dxa"/>
            <w:vAlign w:val="center"/>
          </w:tcPr>
          <w:p w14:paraId="4863A36A">
            <w:pPr>
              <w:jc w:val="center"/>
              <w:rPr>
                <w:rFonts w:asciiTheme="minorEastAsia" w:hAnsiTheme="minorEastAsia" w:eastAsiaTheme="minorEastAsia"/>
              </w:rPr>
            </w:pPr>
            <w:r>
              <w:rPr>
                <w:rFonts w:hint="eastAsia" w:asciiTheme="minorEastAsia" w:hAnsiTheme="minorEastAsia" w:eastAsiaTheme="minorEastAsia"/>
              </w:rPr>
              <w:t>成华区</w:t>
            </w:r>
          </w:p>
        </w:tc>
        <w:tc>
          <w:tcPr>
            <w:tcW w:w="3101" w:type="dxa"/>
            <w:vAlign w:val="center"/>
          </w:tcPr>
          <w:p w14:paraId="100C5866">
            <w:pPr>
              <w:jc w:val="center"/>
              <w:rPr>
                <w:rFonts w:asciiTheme="minorEastAsia" w:hAnsiTheme="minorEastAsia" w:eastAsiaTheme="minorEastAsia"/>
              </w:rPr>
            </w:pPr>
            <w:r>
              <w:rPr>
                <w:rFonts w:hint="eastAsia" w:asciiTheme="minorEastAsia" w:hAnsiTheme="minorEastAsia" w:eastAsiaTheme="minorEastAsia"/>
              </w:rPr>
              <w:t>成华区跳蹬河南路3号院北</w:t>
            </w:r>
          </w:p>
        </w:tc>
        <w:tc>
          <w:tcPr>
            <w:tcW w:w="2239" w:type="dxa"/>
            <w:vAlign w:val="center"/>
          </w:tcPr>
          <w:p w14:paraId="3A22C153">
            <w:pPr>
              <w:jc w:val="center"/>
              <w:rPr>
                <w:rFonts w:asciiTheme="minorEastAsia" w:hAnsiTheme="minorEastAsia" w:eastAsiaTheme="minorEastAsia"/>
              </w:rPr>
            </w:pPr>
            <w:r>
              <w:rPr>
                <w:rFonts w:asciiTheme="minorEastAsia" w:hAnsiTheme="minorEastAsia" w:eastAsiaTheme="minorEastAsia"/>
              </w:rPr>
              <w:t>RayAL-GB</w:t>
            </w:r>
          </w:p>
        </w:tc>
        <w:tc>
          <w:tcPr>
            <w:tcW w:w="2413" w:type="dxa"/>
            <w:vAlign w:val="center"/>
          </w:tcPr>
          <w:p w14:paraId="5EA19305">
            <w:pPr>
              <w:jc w:val="center"/>
              <w:rPr>
                <w:rFonts w:asciiTheme="minorEastAsia" w:hAnsiTheme="minorEastAsia" w:eastAsiaTheme="minorEastAsia"/>
              </w:rPr>
            </w:pPr>
            <w:r>
              <w:rPr>
                <w:rFonts w:hint="eastAsia" w:asciiTheme="minorEastAsia" w:hAnsiTheme="minorEastAsia" w:eastAsiaTheme="minorEastAsia"/>
              </w:rPr>
              <w:t>安徽科创中光科技有限公司</w:t>
            </w:r>
          </w:p>
        </w:tc>
      </w:tr>
      <w:tr w14:paraId="105EB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64B7E46E">
            <w:pPr>
              <w:jc w:val="center"/>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1</w:t>
            </w:r>
          </w:p>
        </w:tc>
        <w:tc>
          <w:tcPr>
            <w:tcW w:w="1550" w:type="dxa"/>
            <w:vMerge w:val="restart"/>
            <w:vAlign w:val="center"/>
          </w:tcPr>
          <w:p w14:paraId="3C046E68">
            <w:pPr>
              <w:jc w:val="center"/>
              <w:rPr>
                <w:rFonts w:asciiTheme="minorEastAsia" w:hAnsiTheme="minorEastAsia" w:eastAsiaTheme="minorEastAsia"/>
              </w:rPr>
            </w:pPr>
            <w:r>
              <w:rPr>
                <w:rFonts w:hint="eastAsia" w:asciiTheme="minorEastAsia" w:hAnsiTheme="minorEastAsia" w:eastAsiaTheme="minorEastAsia"/>
              </w:rPr>
              <w:t>龙泉驿区</w:t>
            </w:r>
          </w:p>
        </w:tc>
        <w:tc>
          <w:tcPr>
            <w:tcW w:w="3101" w:type="dxa"/>
            <w:vAlign w:val="center"/>
          </w:tcPr>
          <w:p w14:paraId="479BEA6F">
            <w:pPr>
              <w:jc w:val="center"/>
              <w:rPr>
                <w:rFonts w:asciiTheme="minorEastAsia" w:hAnsiTheme="minorEastAsia" w:eastAsiaTheme="minorEastAsia"/>
              </w:rPr>
            </w:pPr>
            <w:r>
              <w:rPr>
                <w:rFonts w:hint="eastAsia" w:asciiTheme="minorEastAsia" w:hAnsiTheme="minorEastAsia" w:eastAsiaTheme="minorEastAsia"/>
              </w:rPr>
              <w:t>龙泉驿区洛带镇博客小镇锦园1期</w:t>
            </w:r>
          </w:p>
        </w:tc>
        <w:tc>
          <w:tcPr>
            <w:tcW w:w="2239" w:type="dxa"/>
            <w:vMerge w:val="restart"/>
            <w:vAlign w:val="center"/>
          </w:tcPr>
          <w:p w14:paraId="0190E9AB">
            <w:pPr>
              <w:jc w:val="center"/>
              <w:rPr>
                <w:rFonts w:asciiTheme="minorEastAsia" w:hAnsiTheme="minorEastAsia" w:eastAsiaTheme="minorEastAsia"/>
              </w:rPr>
            </w:pPr>
            <w:r>
              <w:rPr>
                <w:rFonts w:asciiTheme="minorEastAsia" w:hAnsiTheme="minorEastAsia" w:eastAsiaTheme="minorEastAsia"/>
              </w:rPr>
              <w:t>EV-LIDAR-CAM</w:t>
            </w:r>
          </w:p>
        </w:tc>
        <w:tc>
          <w:tcPr>
            <w:tcW w:w="2413" w:type="dxa"/>
            <w:vMerge w:val="restart"/>
            <w:vAlign w:val="center"/>
          </w:tcPr>
          <w:p w14:paraId="39369181">
            <w:pPr>
              <w:jc w:val="center"/>
              <w:rPr>
                <w:rFonts w:asciiTheme="minorEastAsia" w:hAnsiTheme="minorEastAsia" w:eastAsiaTheme="minorEastAsia"/>
              </w:rPr>
            </w:pPr>
            <w:r>
              <w:rPr>
                <w:rFonts w:hint="eastAsia" w:asciiTheme="minorEastAsia" w:hAnsiTheme="minorEastAsia" w:eastAsiaTheme="minorEastAsia"/>
              </w:rPr>
              <w:t>北京怡孚和融科技有限公司</w:t>
            </w:r>
          </w:p>
        </w:tc>
      </w:tr>
      <w:tr w14:paraId="294DC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48D1E8A6">
            <w:pPr>
              <w:jc w:val="center"/>
              <w:rPr>
                <w:rFonts w:asciiTheme="minorEastAsia" w:hAnsiTheme="minorEastAsia" w:eastAsiaTheme="minorEastAsia"/>
              </w:rPr>
            </w:pPr>
            <w:r>
              <w:rPr>
                <w:rFonts w:hint="eastAsia" w:asciiTheme="minorEastAsia" w:hAnsiTheme="minorEastAsia" w:eastAsiaTheme="minorEastAsia"/>
              </w:rPr>
              <w:t>12</w:t>
            </w:r>
          </w:p>
        </w:tc>
        <w:tc>
          <w:tcPr>
            <w:tcW w:w="1550" w:type="dxa"/>
            <w:vMerge w:val="continue"/>
            <w:vAlign w:val="center"/>
          </w:tcPr>
          <w:p w14:paraId="1E5C64BE">
            <w:pPr>
              <w:jc w:val="center"/>
              <w:rPr>
                <w:rFonts w:asciiTheme="minorEastAsia" w:hAnsiTheme="minorEastAsia" w:eastAsiaTheme="minorEastAsia"/>
              </w:rPr>
            </w:pPr>
          </w:p>
        </w:tc>
        <w:tc>
          <w:tcPr>
            <w:tcW w:w="3101" w:type="dxa"/>
            <w:vAlign w:val="center"/>
          </w:tcPr>
          <w:p w14:paraId="1BEC3C05">
            <w:pPr>
              <w:jc w:val="center"/>
              <w:rPr>
                <w:rFonts w:asciiTheme="minorEastAsia" w:hAnsiTheme="minorEastAsia" w:eastAsiaTheme="minorEastAsia"/>
              </w:rPr>
            </w:pPr>
            <w:r>
              <w:rPr>
                <w:rFonts w:hint="eastAsia" w:asciiTheme="minorEastAsia" w:hAnsiTheme="minorEastAsia" w:eastAsiaTheme="minorEastAsia"/>
              </w:rPr>
              <w:t>龙泉驿区柏学北路363号黎明4期</w:t>
            </w:r>
          </w:p>
        </w:tc>
        <w:tc>
          <w:tcPr>
            <w:tcW w:w="2239" w:type="dxa"/>
            <w:vMerge w:val="continue"/>
            <w:vAlign w:val="center"/>
          </w:tcPr>
          <w:p w14:paraId="1FBC8460">
            <w:pPr>
              <w:jc w:val="center"/>
              <w:rPr>
                <w:rFonts w:asciiTheme="minorEastAsia" w:hAnsiTheme="minorEastAsia" w:eastAsiaTheme="minorEastAsia"/>
              </w:rPr>
            </w:pPr>
          </w:p>
        </w:tc>
        <w:tc>
          <w:tcPr>
            <w:tcW w:w="2413" w:type="dxa"/>
            <w:vMerge w:val="continue"/>
            <w:vAlign w:val="center"/>
          </w:tcPr>
          <w:p w14:paraId="74DC55BC">
            <w:pPr>
              <w:jc w:val="center"/>
              <w:rPr>
                <w:rFonts w:asciiTheme="minorEastAsia" w:hAnsiTheme="minorEastAsia" w:eastAsiaTheme="minorEastAsia"/>
              </w:rPr>
            </w:pPr>
          </w:p>
        </w:tc>
      </w:tr>
      <w:tr w14:paraId="00499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6FA5A59E">
            <w:pPr>
              <w:jc w:val="center"/>
              <w:rPr>
                <w:rFonts w:asciiTheme="minorEastAsia" w:hAnsiTheme="minorEastAsia" w:eastAsiaTheme="minorEastAsia"/>
              </w:rPr>
            </w:pPr>
            <w:r>
              <w:rPr>
                <w:rFonts w:hint="eastAsia" w:asciiTheme="minorEastAsia" w:hAnsiTheme="minorEastAsia" w:eastAsiaTheme="minorEastAsia"/>
              </w:rPr>
              <w:t>13</w:t>
            </w:r>
          </w:p>
        </w:tc>
        <w:tc>
          <w:tcPr>
            <w:tcW w:w="1550" w:type="dxa"/>
            <w:vAlign w:val="center"/>
          </w:tcPr>
          <w:p w14:paraId="51D6C1E9">
            <w:pPr>
              <w:jc w:val="center"/>
              <w:rPr>
                <w:rFonts w:asciiTheme="minorEastAsia" w:hAnsiTheme="minorEastAsia" w:eastAsiaTheme="minorEastAsia"/>
              </w:rPr>
            </w:pPr>
            <w:r>
              <w:rPr>
                <w:rFonts w:hint="eastAsia" w:asciiTheme="minorEastAsia" w:hAnsiTheme="minorEastAsia" w:eastAsiaTheme="minorEastAsia"/>
              </w:rPr>
              <w:t>龙泉驿区</w:t>
            </w:r>
          </w:p>
        </w:tc>
        <w:tc>
          <w:tcPr>
            <w:tcW w:w="3101" w:type="dxa"/>
            <w:vAlign w:val="center"/>
          </w:tcPr>
          <w:p w14:paraId="46B3B146">
            <w:pPr>
              <w:jc w:val="center"/>
              <w:rPr>
                <w:rFonts w:asciiTheme="minorEastAsia" w:hAnsiTheme="minorEastAsia" w:eastAsiaTheme="minorEastAsia"/>
              </w:rPr>
            </w:pPr>
            <w:r>
              <w:rPr>
                <w:rFonts w:hint="eastAsia" w:asciiTheme="minorEastAsia" w:hAnsiTheme="minorEastAsia" w:eastAsiaTheme="minorEastAsia"/>
              </w:rPr>
              <w:t>龙泉驿区驿都大道6号</w:t>
            </w:r>
          </w:p>
        </w:tc>
        <w:tc>
          <w:tcPr>
            <w:tcW w:w="2239" w:type="dxa"/>
            <w:vAlign w:val="center"/>
          </w:tcPr>
          <w:p w14:paraId="383F2D84">
            <w:pPr>
              <w:jc w:val="center"/>
              <w:rPr>
                <w:rFonts w:asciiTheme="minorEastAsia" w:hAnsiTheme="minorEastAsia" w:eastAsiaTheme="minorEastAsia"/>
              </w:rPr>
            </w:pPr>
            <w:r>
              <w:rPr>
                <w:rFonts w:asciiTheme="minorEastAsia" w:hAnsiTheme="minorEastAsia" w:eastAsiaTheme="minorEastAsia"/>
              </w:rPr>
              <w:t>RayAL-GB</w:t>
            </w:r>
          </w:p>
        </w:tc>
        <w:tc>
          <w:tcPr>
            <w:tcW w:w="2413" w:type="dxa"/>
            <w:vAlign w:val="center"/>
          </w:tcPr>
          <w:p w14:paraId="1EE67599">
            <w:pPr>
              <w:jc w:val="center"/>
              <w:rPr>
                <w:rFonts w:asciiTheme="minorEastAsia" w:hAnsiTheme="minorEastAsia" w:eastAsiaTheme="minorEastAsia"/>
              </w:rPr>
            </w:pPr>
            <w:r>
              <w:rPr>
                <w:rFonts w:hint="eastAsia" w:asciiTheme="minorEastAsia" w:hAnsiTheme="minorEastAsia" w:eastAsiaTheme="minorEastAsia"/>
              </w:rPr>
              <w:t>安徽科创中光科技有限公司</w:t>
            </w:r>
          </w:p>
        </w:tc>
      </w:tr>
      <w:tr w14:paraId="55A14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 w:hRule="atLeast"/>
          <w:jc w:val="center"/>
        </w:trPr>
        <w:tc>
          <w:tcPr>
            <w:tcW w:w="855" w:type="dxa"/>
            <w:vAlign w:val="center"/>
          </w:tcPr>
          <w:p w14:paraId="3CC1CFB7">
            <w:pPr>
              <w:jc w:val="center"/>
              <w:rPr>
                <w:rFonts w:asciiTheme="minorEastAsia" w:hAnsiTheme="minorEastAsia" w:eastAsiaTheme="minorEastAsia"/>
              </w:rPr>
            </w:pPr>
            <w:r>
              <w:rPr>
                <w:rFonts w:hint="eastAsia" w:asciiTheme="minorEastAsia" w:hAnsiTheme="minorEastAsia" w:eastAsiaTheme="minorEastAsia"/>
              </w:rPr>
              <w:t>14</w:t>
            </w:r>
          </w:p>
        </w:tc>
        <w:tc>
          <w:tcPr>
            <w:tcW w:w="1550" w:type="dxa"/>
            <w:vAlign w:val="center"/>
          </w:tcPr>
          <w:p w14:paraId="7646F5FF">
            <w:pPr>
              <w:jc w:val="center"/>
              <w:rPr>
                <w:rFonts w:asciiTheme="minorEastAsia" w:hAnsiTheme="minorEastAsia" w:eastAsiaTheme="minorEastAsia"/>
              </w:rPr>
            </w:pPr>
            <w:r>
              <w:rPr>
                <w:rFonts w:hint="eastAsia" w:asciiTheme="minorEastAsia" w:hAnsiTheme="minorEastAsia" w:eastAsiaTheme="minorEastAsia"/>
              </w:rPr>
              <w:t>青白江区</w:t>
            </w:r>
          </w:p>
        </w:tc>
        <w:tc>
          <w:tcPr>
            <w:tcW w:w="3101" w:type="dxa"/>
            <w:vAlign w:val="center"/>
          </w:tcPr>
          <w:p w14:paraId="7BE2CAD0">
            <w:pPr>
              <w:jc w:val="center"/>
              <w:rPr>
                <w:rFonts w:asciiTheme="minorEastAsia" w:hAnsiTheme="minorEastAsia" w:eastAsiaTheme="minorEastAsia"/>
              </w:rPr>
            </w:pPr>
            <w:r>
              <w:rPr>
                <w:rFonts w:hint="eastAsia" w:asciiTheme="minorEastAsia" w:hAnsiTheme="minorEastAsia" w:eastAsiaTheme="minorEastAsia"/>
              </w:rPr>
              <w:t>青白江区清泉镇成都市技师学院青白江分院</w:t>
            </w:r>
          </w:p>
        </w:tc>
        <w:tc>
          <w:tcPr>
            <w:tcW w:w="2239" w:type="dxa"/>
            <w:vAlign w:val="center"/>
          </w:tcPr>
          <w:p w14:paraId="61DB5905">
            <w:pPr>
              <w:jc w:val="center"/>
              <w:rPr>
                <w:rFonts w:asciiTheme="minorEastAsia" w:hAnsiTheme="minorEastAsia" w:eastAsiaTheme="minorEastAsia"/>
              </w:rPr>
            </w:pPr>
            <w:r>
              <w:rPr>
                <w:rFonts w:hint="eastAsia" w:asciiTheme="minorEastAsia" w:hAnsiTheme="minorEastAsia" w:eastAsiaTheme="minorEastAsia"/>
              </w:rPr>
              <w:t>GBQ，L-01</w:t>
            </w:r>
          </w:p>
        </w:tc>
        <w:tc>
          <w:tcPr>
            <w:tcW w:w="2413" w:type="dxa"/>
            <w:vAlign w:val="center"/>
          </w:tcPr>
          <w:p w14:paraId="6B01F4EC">
            <w:pPr>
              <w:jc w:val="center"/>
              <w:rPr>
                <w:rFonts w:asciiTheme="minorEastAsia" w:hAnsiTheme="minorEastAsia" w:eastAsiaTheme="minorEastAsia"/>
              </w:rPr>
            </w:pPr>
            <w:r>
              <w:rPr>
                <w:rFonts w:hint="eastAsia" w:asciiTheme="minorEastAsia" w:hAnsiTheme="minorEastAsia" w:eastAsiaTheme="minorEastAsia"/>
              </w:rPr>
              <w:t>合肥中科光博量子科技有限公司</w:t>
            </w:r>
          </w:p>
        </w:tc>
      </w:tr>
      <w:tr w14:paraId="188CD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0AF35FBB">
            <w:pPr>
              <w:jc w:val="center"/>
              <w:rPr>
                <w:rFonts w:asciiTheme="minorEastAsia" w:hAnsiTheme="minorEastAsia" w:eastAsiaTheme="minorEastAsia"/>
              </w:rPr>
            </w:pPr>
            <w:r>
              <w:rPr>
                <w:rFonts w:hint="eastAsia" w:asciiTheme="minorEastAsia" w:hAnsiTheme="minorEastAsia" w:eastAsiaTheme="minorEastAsia"/>
              </w:rPr>
              <w:t>15</w:t>
            </w:r>
          </w:p>
        </w:tc>
        <w:tc>
          <w:tcPr>
            <w:tcW w:w="1550" w:type="dxa"/>
            <w:vMerge w:val="restart"/>
            <w:vAlign w:val="center"/>
          </w:tcPr>
          <w:p w14:paraId="6F231CE5">
            <w:pPr>
              <w:jc w:val="center"/>
              <w:rPr>
                <w:rFonts w:asciiTheme="minorEastAsia" w:hAnsiTheme="minorEastAsia" w:eastAsiaTheme="minorEastAsia"/>
              </w:rPr>
            </w:pPr>
            <w:r>
              <w:rPr>
                <w:rFonts w:hint="eastAsia" w:asciiTheme="minorEastAsia" w:hAnsiTheme="minorEastAsia" w:eastAsiaTheme="minorEastAsia"/>
              </w:rPr>
              <w:t>新都区</w:t>
            </w:r>
          </w:p>
        </w:tc>
        <w:tc>
          <w:tcPr>
            <w:tcW w:w="3101" w:type="dxa"/>
            <w:vAlign w:val="center"/>
          </w:tcPr>
          <w:p w14:paraId="4A361953">
            <w:pPr>
              <w:jc w:val="center"/>
              <w:rPr>
                <w:rFonts w:asciiTheme="minorEastAsia" w:hAnsiTheme="minorEastAsia" w:eastAsiaTheme="minorEastAsia"/>
              </w:rPr>
            </w:pPr>
            <w:r>
              <w:rPr>
                <w:rFonts w:hint="eastAsia" w:asciiTheme="minorEastAsia" w:hAnsiTheme="minorEastAsia" w:eastAsiaTheme="minorEastAsia"/>
              </w:rPr>
              <w:t>新都区宝光大道中段278号</w:t>
            </w:r>
          </w:p>
        </w:tc>
        <w:tc>
          <w:tcPr>
            <w:tcW w:w="2239" w:type="dxa"/>
            <w:vAlign w:val="center"/>
          </w:tcPr>
          <w:p w14:paraId="45B9C992">
            <w:pPr>
              <w:jc w:val="center"/>
              <w:rPr>
                <w:rFonts w:asciiTheme="minorEastAsia" w:hAnsiTheme="minorEastAsia" w:eastAsiaTheme="minorEastAsia"/>
              </w:rPr>
            </w:pPr>
            <w:r>
              <w:rPr>
                <w:rFonts w:asciiTheme="minorEastAsia" w:hAnsiTheme="minorEastAsia" w:eastAsiaTheme="minorEastAsia"/>
              </w:rPr>
              <w:t>GBQ L-01</w:t>
            </w:r>
          </w:p>
        </w:tc>
        <w:tc>
          <w:tcPr>
            <w:tcW w:w="2413" w:type="dxa"/>
            <w:vAlign w:val="center"/>
          </w:tcPr>
          <w:p w14:paraId="6DB02124">
            <w:pPr>
              <w:jc w:val="center"/>
              <w:rPr>
                <w:rFonts w:asciiTheme="minorEastAsia" w:hAnsiTheme="minorEastAsia" w:eastAsiaTheme="minorEastAsia"/>
              </w:rPr>
            </w:pPr>
            <w:r>
              <w:rPr>
                <w:rFonts w:hint="eastAsia" w:asciiTheme="minorEastAsia" w:hAnsiTheme="minorEastAsia" w:eastAsiaTheme="minorEastAsia"/>
              </w:rPr>
              <w:t>合肥中科光博量子科技有限公司</w:t>
            </w:r>
          </w:p>
        </w:tc>
      </w:tr>
      <w:tr w14:paraId="74CDB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0FBBB8AD">
            <w:pPr>
              <w:jc w:val="center"/>
              <w:rPr>
                <w:rFonts w:asciiTheme="minorEastAsia" w:hAnsiTheme="minorEastAsia" w:eastAsiaTheme="minorEastAsia"/>
              </w:rPr>
            </w:pPr>
            <w:r>
              <w:rPr>
                <w:rFonts w:hint="eastAsia" w:asciiTheme="minorEastAsia" w:hAnsiTheme="minorEastAsia" w:eastAsiaTheme="minorEastAsia"/>
              </w:rPr>
              <w:t>16</w:t>
            </w:r>
          </w:p>
        </w:tc>
        <w:tc>
          <w:tcPr>
            <w:tcW w:w="1550" w:type="dxa"/>
            <w:vMerge w:val="continue"/>
            <w:vAlign w:val="center"/>
          </w:tcPr>
          <w:p w14:paraId="0FB621D3">
            <w:pPr>
              <w:jc w:val="center"/>
              <w:rPr>
                <w:rFonts w:asciiTheme="minorEastAsia" w:hAnsiTheme="minorEastAsia" w:eastAsiaTheme="minorEastAsia"/>
              </w:rPr>
            </w:pPr>
          </w:p>
        </w:tc>
        <w:tc>
          <w:tcPr>
            <w:tcW w:w="3101" w:type="dxa"/>
            <w:vAlign w:val="center"/>
          </w:tcPr>
          <w:p w14:paraId="4B0474B0">
            <w:pPr>
              <w:jc w:val="center"/>
              <w:rPr>
                <w:rFonts w:asciiTheme="minorEastAsia" w:hAnsiTheme="minorEastAsia" w:eastAsiaTheme="minorEastAsia"/>
              </w:rPr>
            </w:pPr>
            <w:r>
              <w:rPr>
                <w:rFonts w:hint="eastAsia" w:asciiTheme="minorEastAsia" w:hAnsiTheme="minorEastAsia" w:eastAsiaTheme="minorEastAsia"/>
              </w:rPr>
              <w:t>新都区桂湖街道金桂花园</w:t>
            </w:r>
          </w:p>
        </w:tc>
        <w:tc>
          <w:tcPr>
            <w:tcW w:w="2239" w:type="dxa"/>
            <w:vAlign w:val="center"/>
          </w:tcPr>
          <w:p w14:paraId="6C566D38">
            <w:pPr>
              <w:jc w:val="center"/>
              <w:rPr>
                <w:rFonts w:asciiTheme="minorEastAsia" w:hAnsiTheme="minorEastAsia" w:eastAsiaTheme="minorEastAsia"/>
              </w:rPr>
            </w:pPr>
            <w:r>
              <w:rPr>
                <w:rFonts w:asciiTheme="minorEastAsia" w:hAnsiTheme="minorEastAsia" w:eastAsiaTheme="minorEastAsia"/>
              </w:rPr>
              <w:t>GBQ L-01</w:t>
            </w:r>
          </w:p>
        </w:tc>
        <w:tc>
          <w:tcPr>
            <w:tcW w:w="2413" w:type="dxa"/>
            <w:vAlign w:val="center"/>
          </w:tcPr>
          <w:p w14:paraId="17BD4320">
            <w:pPr>
              <w:jc w:val="center"/>
              <w:rPr>
                <w:rFonts w:asciiTheme="minorEastAsia" w:hAnsiTheme="minorEastAsia" w:eastAsiaTheme="minorEastAsia"/>
              </w:rPr>
            </w:pPr>
            <w:r>
              <w:rPr>
                <w:rFonts w:hint="eastAsia" w:asciiTheme="minorEastAsia" w:hAnsiTheme="minorEastAsia" w:eastAsiaTheme="minorEastAsia"/>
              </w:rPr>
              <w:t>合肥中科光博量子科技有限公司</w:t>
            </w:r>
          </w:p>
        </w:tc>
      </w:tr>
      <w:tr w14:paraId="21D50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0D2121C4">
            <w:pPr>
              <w:jc w:val="center"/>
              <w:rPr>
                <w:rFonts w:asciiTheme="minorEastAsia" w:hAnsiTheme="minorEastAsia" w:eastAsiaTheme="minorEastAsia"/>
              </w:rPr>
            </w:pPr>
            <w:r>
              <w:rPr>
                <w:rFonts w:hint="eastAsia" w:asciiTheme="minorEastAsia" w:hAnsiTheme="minorEastAsia" w:eastAsiaTheme="minorEastAsia"/>
              </w:rPr>
              <w:t>17</w:t>
            </w:r>
          </w:p>
        </w:tc>
        <w:tc>
          <w:tcPr>
            <w:tcW w:w="1550" w:type="dxa"/>
            <w:vAlign w:val="center"/>
          </w:tcPr>
          <w:p w14:paraId="60044387">
            <w:pPr>
              <w:jc w:val="center"/>
              <w:rPr>
                <w:rFonts w:asciiTheme="minorEastAsia" w:hAnsiTheme="minorEastAsia" w:eastAsiaTheme="minorEastAsia"/>
              </w:rPr>
            </w:pPr>
            <w:r>
              <w:rPr>
                <w:rFonts w:hint="eastAsia" w:asciiTheme="minorEastAsia" w:hAnsiTheme="minorEastAsia" w:eastAsiaTheme="minorEastAsia"/>
              </w:rPr>
              <w:t>温江区</w:t>
            </w:r>
          </w:p>
        </w:tc>
        <w:tc>
          <w:tcPr>
            <w:tcW w:w="3101" w:type="dxa"/>
            <w:vAlign w:val="center"/>
          </w:tcPr>
          <w:p w14:paraId="51BB1916">
            <w:pPr>
              <w:jc w:val="center"/>
              <w:rPr>
                <w:rFonts w:asciiTheme="minorEastAsia" w:hAnsiTheme="minorEastAsia" w:eastAsiaTheme="minorEastAsia"/>
              </w:rPr>
            </w:pPr>
            <w:r>
              <w:rPr>
                <w:rFonts w:hint="eastAsia" w:asciiTheme="minorEastAsia" w:hAnsiTheme="minorEastAsia" w:eastAsiaTheme="minorEastAsia"/>
              </w:rPr>
              <w:t>温江区泰康东路222号</w:t>
            </w:r>
          </w:p>
        </w:tc>
        <w:tc>
          <w:tcPr>
            <w:tcW w:w="2239" w:type="dxa"/>
            <w:vAlign w:val="center"/>
          </w:tcPr>
          <w:p w14:paraId="6D48FFEF">
            <w:pPr>
              <w:jc w:val="center"/>
              <w:rPr>
                <w:rFonts w:asciiTheme="minorEastAsia" w:hAnsiTheme="minorEastAsia" w:eastAsiaTheme="minorEastAsia"/>
              </w:rPr>
            </w:pPr>
            <w:r>
              <w:rPr>
                <w:rFonts w:asciiTheme="minorEastAsia" w:hAnsiTheme="minorEastAsia" w:eastAsiaTheme="minorEastAsia"/>
              </w:rPr>
              <w:t>RayAL-GB</w:t>
            </w:r>
          </w:p>
        </w:tc>
        <w:tc>
          <w:tcPr>
            <w:tcW w:w="2413" w:type="dxa"/>
            <w:vAlign w:val="center"/>
          </w:tcPr>
          <w:p w14:paraId="4D867E59">
            <w:pPr>
              <w:jc w:val="center"/>
              <w:rPr>
                <w:rFonts w:asciiTheme="minorEastAsia" w:hAnsiTheme="minorEastAsia" w:eastAsiaTheme="minorEastAsia"/>
              </w:rPr>
            </w:pPr>
            <w:r>
              <w:rPr>
                <w:rFonts w:hint="eastAsia" w:asciiTheme="minorEastAsia" w:hAnsiTheme="minorEastAsia" w:eastAsiaTheme="minorEastAsia"/>
              </w:rPr>
              <w:t>安徽科创中光科技有限公司</w:t>
            </w:r>
          </w:p>
        </w:tc>
      </w:tr>
      <w:tr w14:paraId="139D5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55" w:type="dxa"/>
            <w:vAlign w:val="center"/>
          </w:tcPr>
          <w:p w14:paraId="5CABBDE1">
            <w:pPr>
              <w:jc w:val="center"/>
              <w:rPr>
                <w:rFonts w:asciiTheme="minorEastAsia" w:hAnsiTheme="minorEastAsia" w:eastAsiaTheme="minorEastAsia"/>
              </w:rPr>
            </w:pPr>
            <w:r>
              <w:rPr>
                <w:rFonts w:hint="eastAsia" w:asciiTheme="minorEastAsia" w:hAnsiTheme="minorEastAsia" w:eastAsiaTheme="minorEastAsia"/>
              </w:rPr>
              <w:t>18</w:t>
            </w:r>
          </w:p>
        </w:tc>
        <w:tc>
          <w:tcPr>
            <w:tcW w:w="1550" w:type="dxa"/>
            <w:vAlign w:val="center"/>
          </w:tcPr>
          <w:p w14:paraId="1A373563">
            <w:pPr>
              <w:jc w:val="center"/>
              <w:rPr>
                <w:rFonts w:asciiTheme="minorEastAsia" w:hAnsiTheme="minorEastAsia" w:eastAsiaTheme="minorEastAsia"/>
              </w:rPr>
            </w:pPr>
            <w:r>
              <w:rPr>
                <w:rFonts w:hint="eastAsia" w:asciiTheme="minorEastAsia" w:hAnsiTheme="minorEastAsia" w:eastAsiaTheme="minorEastAsia"/>
              </w:rPr>
              <w:t>简阳市</w:t>
            </w:r>
          </w:p>
        </w:tc>
        <w:tc>
          <w:tcPr>
            <w:tcW w:w="3101" w:type="dxa"/>
            <w:vAlign w:val="center"/>
          </w:tcPr>
          <w:p w14:paraId="6C78DCE4">
            <w:pPr>
              <w:jc w:val="center"/>
              <w:rPr>
                <w:rFonts w:asciiTheme="minorEastAsia" w:hAnsiTheme="minorEastAsia" w:eastAsiaTheme="minorEastAsia"/>
              </w:rPr>
            </w:pPr>
            <w:r>
              <w:rPr>
                <w:rFonts w:hint="eastAsia" w:asciiTheme="minorEastAsia" w:hAnsiTheme="minorEastAsia" w:eastAsiaTheme="minorEastAsia"/>
              </w:rPr>
              <w:t>简阳市民生路49号</w:t>
            </w:r>
          </w:p>
        </w:tc>
        <w:tc>
          <w:tcPr>
            <w:tcW w:w="2239" w:type="dxa"/>
            <w:vAlign w:val="center"/>
          </w:tcPr>
          <w:p w14:paraId="77F23A97">
            <w:pPr>
              <w:jc w:val="center"/>
              <w:rPr>
                <w:rFonts w:asciiTheme="minorEastAsia" w:hAnsiTheme="minorEastAsia" w:eastAsiaTheme="minorEastAsia"/>
              </w:rPr>
            </w:pPr>
            <w:r>
              <w:rPr>
                <w:rFonts w:asciiTheme="minorEastAsia" w:hAnsiTheme="minorEastAsia" w:eastAsiaTheme="minorEastAsia"/>
              </w:rPr>
              <w:t>RayAL-GB</w:t>
            </w:r>
          </w:p>
        </w:tc>
        <w:tc>
          <w:tcPr>
            <w:tcW w:w="2413" w:type="dxa"/>
            <w:vAlign w:val="center"/>
          </w:tcPr>
          <w:p w14:paraId="441FBFAF">
            <w:pPr>
              <w:jc w:val="center"/>
              <w:rPr>
                <w:rFonts w:asciiTheme="minorEastAsia" w:hAnsiTheme="minorEastAsia" w:eastAsiaTheme="minorEastAsia"/>
              </w:rPr>
            </w:pPr>
            <w:r>
              <w:rPr>
                <w:rFonts w:hint="eastAsia" w:asciiTheme="minorEastAsia" w:hAnsiTheme="minorEastAsia" w:eastAsiaTheme="minorEastAsia"/>
              </w:rPr>
              <w:t>安徽科创中光科技有限公司</w:t>
            </w:r>
          </w:p>
        </w:tc>
      </w:tr>
    </w:tbl>
    <w:p w14:paraId="3837EDD1">
      <w:pPr>
        <w:pStyle w:val="4"/>
        <w:rPr>
          <w:rFonts w:asciiTheme="minorEastAsia" w:hAnsiTheme="minorEastAsia" w:eastAsiaTheme="minorEastAsia"/>
          <w:sz w:val="24"/>
          <w:szCs w:val="24"/>
        </w:rPr>
      </w:pPr>
      <w:r>
        <w:rPr>
          <w:rFonts w:hint="eastAsia" w:asciiTheme="minorEastAsia" w:hAnsiTheme="minorEastAsia" w:eastAsiaTheme="minorEastAsia"/>
          <w:sz w:val="24"/>
          <w:szCs w:val="24"/>
        </w:rPr>
        <w:t>3、组网激光雷达数据综合应用服务（开展颗粒物及臭氧数据应用与分析，构建本地化实时同化模型）。</w:t>
      </w:r>
    </w:p>
    <w:p w14:paraId="23CE41A2">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项目依托成都市智慧生态环境系统现有基础平台开展建设成都市本地化实时同化模型，该平台已完成云服务器、数据存储、基础数据接口、GIS地图引擎等基础设施搭建，具备数据接入、存储、展示的基础能力；模型建设将基于该平台的现有架构，开发数据同化模块、三维分析模块、通量模块、可视化展示模块，实现与平台现有数据资源的无缝对接。</w:t>
      </w:r>
    </w:p>
    <w:p w14:paraId="771F18C0">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本项目模型构建及应用过程中的数据处理工作量包括：①多源监测数据清洗与标准化：对全年激光雷达垂直探测数据、地面国控点常规监测数据开展系统性处理，完成数据格式统一、异常值剔除、时空匹配等标准化工作，保障数据质量；②模型输入数据制备：按日完成多源监测数据的质控与融合，形成模型输入数据集，支撑模型运行基础，同时结合气象再分析数据（如FNL、GFS等）、排放清单数据、国控点监测数据，每日新增数据量（以下数据量均为预计）约20–30GB，相关基础输入数据原则上保留≥3个月以支撑回溯分析；③模型模拟结果处理：单日模拟运行（以每日24h模拟前5天历史模拟后5天预报模拟、25:5km嵌套为例）产生数据≥70GB，按业务需求保留3个月完整结果（约12TB），并对结果进行精简压缩（约10GB/日），长期存储≥4个月；④数据应用分析：开展模型结果与监测数据的对比评估与综合分析，形成可视化数据产品及专题报告，对典型污染过程进行复盘分析，支撑区域大气污染成因及传输规律研判，同时关键成果数据及分析结果入库长期保存。⑤数据存储与管理：项目整体数据规模约5TB/月级别（预计，可根据实际需求调整），建立分级存储机制，对原始数据、过程数据及成果数据分别设置短期（1个月）、中期（3个月）及长期归档策略，保障数据可追溯性与业务连续性。</w:t>
      </w:r>
    </w:p>
    <w:p w14:paraId="190D0030">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（3）预期成果及用途</w:t>
      </w:r>
    </w:p>
    <w:p w14:paraId="4A2972AA">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一是服务于成都市 PM2.5与臭氧污染成因快速精准解析，依托模型输出的三维分布、传输通量、时空演变等数据产品，可快速识别污染高发时段、高值区域与关键传输路径，区分本地排放累积与区域外源输入的贡献比例，从三维视角揭示污染物生成、传输、转化、沉降的完整过程，为污染成因判定提供客观数据依据；二是支撑重污染天气应急响应与科学调度，在重污染天气发生期间，模型可实时输出污染物立体分布与传输趋势，动态评估不同区域、不同行业减排措施的实施效果，为应急减排清单优化、管控范围划定、应急措施启动与解除提供实时、精准、可视化的技术支撑；三是助力 “一区（市）一策”大气污染精细化管控，基于模型输出的分区、分类、分层定量解析结果，可精准识别各区（市）县污染主要来源与管控重点，针对性提出差异化治理策略与管控建议，推动大气污染治理从“粗放式管控”向“精准化施策”转变。</w:t>
      </w:r>
    </w:p>
    <w:p w14:paraId="04B53468">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（4）人员要求：</w:t>
      </w:r>
      <w:r>
        <w:rPr>
          <w:rFonts w:hint="eastAsia" w:asciiTheme="minorEastAsia" w:hAnsiTheme="minorEastAsia" w:eastAsiaTheme="minorEastAsia"/>
          <w:sz w:val="24"/>
          <w:szCs w:val="24"/>
          <w:lang w:eastAsia="zh-CN"/>
        </w:rPr>
        <w:t>乙方</w:t>
      </w:r>
      <w:r>
        <w:rPr>
          <w:rFonts w:hint="eastAsia" w:asciiTheme="minorEastAsia" w:hAnsiTheme="minorEastAsia" w:eastAsiaTheme="minorEastAsia"/>
          <w:sz w:val="24"/>
          <w:szCs w:val="24"/>
        </w:rPr>
        <w:t>须安排专业人员投入项目承担颗粒物及臭氧污染多源数据应用与分析核心工作，负责激光雷达、地面国控点等多源数据的清洗、质控与标准化处理，开展 PM2.5、臭氧等污染物的时空分布、污染通量、传输通道量化分析，支撑本地化三维同化系统数据输入、结果验证与可视化展示； 完成单站点、多站点数据对比分析，提取消光、退偏、边界层、光学厚度等关键参数，定量解析臭氧本地生成、水平传输与垂直沉降特征；配合完成空气质量模型搭建、立体同化系统构建与评估测试，按月输出数据应用分析报告，年末协同完成年度成果专项报告，保障污染物溯源、时空演变规律挖掘及项目成果按期交付。</w:t>
      </w:r>
    </w:p>
    <w:p w14:paraId="461BBF33">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（5）技术指标要求：</w:t>
      </w:r>
    </w:p>
    <w:p w14:paraId="34FB1152">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5.1成都本地化三维同化系统可实现对大气 PM2.5、O3 等污染物的立体同化与可视化展示。系统采用三层嵌套网格设计：最内层网格覆盖成都市主城区，水平分辨率为 1×1 km；中间层网格覆盖整个成都市域，水平分辨率为 3×3 km；最外层网格覆盖四川省及其周边地区，水平分辨率为 9×9 km。最大垂直高度不低于 25 km，为精细刻画污染物（PM2.5、O3）在边界层内演变特征，3 km 高度内垂直层不少于 24 层。结果输出时间分辨率 10–60 min可调。</w:t>
      </w:r>
    </w:p>
    <w:p w14:paraId="3A6F1179">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5.2可提供经过同化后的大气 PM2.5/O3三维区域分布、 PM2.5/O3二维区域分布、污染物输送通量/总量等垂直探测数据产品，定量分析臭氧污染的本地生成、水平传输、垂直沉降等来源，为污染的管控和成因分析提供技术支撑。</w:t>
      </w:r>
    </w:p>
    <w:p w14:paraId="6E57FB87">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5.3数据统计分析：通过数据统计和对比分析结果，获取各点位的消光、退偏、边界层、光学厚度、能见度、波长指数、云高、云底等数据情况，用于分析时间序列的污染强度及污染时空规律。</w:t>
      </w:r>
    </w:p>
    <w:p w14:paraId="7D9D45F2">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5.4数据对比分析：通过不同点位相同因子的选择，获取查询点位的消光/退偏/边界层/光学厚度/波长指数等数据对比情况，用于分析时间序列的污染时空变化规律，该模块共包含单站点对比分析和多站点对比分析；</w:t>
      </w:r>
    </w:p>
    <w:p w14:paraId="5CEF9B6D">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5.5污染通量分析：综合激光雷达和气象数据，综合分析计算出空间区域某一时间段的单点或两点间污染物输送通量，从而进行单点或两个站点之间的污染输送情况分析。</w:t>
      </w:r>
    </w:p>
    <w:p w14:paraId="07C24846">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5.6PM2.5同化：基于激光雷达，结合地面国控点数据，开展激光雷达数据同化业务运行，每日量化主要输送通道的颗粒物、气溶胶及沙尘等输送通量和输送总量，明确城市的输入输出占比。</w:t>
      </w:r>
    </w:p>
    <w:p w14:paraId="0C461C91">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5.7三维演变：可以提供三维立体空间内大气污染物浓度演变特征，并可叠加气象要素信息。</w:t>
      </w:r>
    </w:p>
    <w:p w14:paraId="350BE2FF">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5.8二维演变：可以提供三维立体空间内任一高度层、任一方向大气污染物浓度演变特征，并可叠加气象要素信息。</w:t>
      </w:r>
    </w:p>
    <w:p w14:paraId="4FAA3F97">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5.9GIS地图展示：可实现多台套激光雷达组网展示及分析，通过 GIS 地图，全局展示组网雷达的地理分布、联网状态、数据状态以及报警状态，快速查阅消光、退偏、边界层、光学厚度、能见度、波长指数等伪彩图。</w:t>
      </w:r>
    </w:p>
    <w:p w14:paraId="1D8B3F10">
      <w:pPr>
        <w:spacing w:line="6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（6）模型运维要求：</w:t>
      </w:r>
    </w:p>
    <w:p w14:paraId="2629031C">
      <w:pPr>
        <w:spacing w:line="600" w:lineRule="exact"/>
        <w:ind w:firstLine="480" w:firstLineChars="200"/>
        <w:rPr>
          <w:rFonts w:cs="宋体" w:asciiTheme="minorEastAsia" w:hAnsiTheme="minorEastAsia" w:eastAsiaTheme="minorEastAsia"/>
          <w:sz w:val="24"/>
          <w:szCs w:val="24"/>
        </w:rPr>
      </w:pPr>
      <w:r>
        <w:rPr>
          <w:rFonts w:hint="eastAsia" w:asciiTheme="minorEastAsia" w:hAnsiTheme="minorEastAsia" w:eastAsiaTheme="minorEastAsia"/>
          <w:sz w:val="24"/>
          <w:szCs w:val="24"/>
        </w:rPr>
        <w:t>运维内容包括：①模型系统的日常运行维护与监控，保障服务器资源、计算环境、模型程序及数据接口的稳定运行，定期开展运行状态巡检、日志分析及异常预警，确保系统连续稳定运行；②数据与模型维护更新，定期对气象驱动数据、排放清单及观测数据进行检查与更新，保障模型输入数据的完整性与时效性，同时根据业务需求开展模型参数优化与版本迭代，提升模拟精度；③技术支持与问题处置，针对模型运行及应用过程中出现的技术问题，提供及时响应与处理服务，建立问题跟踪与闭环机制，确保问题在72小时内完成定位与处置；④系统性能优化与保障，结合运行情况对计算效率、存储管理及数据处理流程进行优化，提升系统运行效率与稳定性，保障业务持续开展。</w:t>
      </w:r>
      <w:r>
        <w:rPr>
          <w:rFonts w:hint="eastAsia" w:cs="仿宋" w:asciiTheme="minorEastAsia" w:hAnsiTheme="minorEastAsia" w:eastAsiaTheme="minorEastAsia"/>
          <w:sz w:val="24"/>
          <w:szCs w:val="24"/>
        </w:rPr>
        <w:t>⑤</w:t>
      </w:r>
      <w:r>
        <w:rPr>
          <w:rFonts w:hint="eastAsia" w:asciiTheme="minorEastAsia" w:hAnsiTheme="minorEastAsia" w:eastAsiaTheme="minorEastAsia"/>
          <w:sz w:val="24"/>
          <w:szCs w:val="24"/>
        </w:rPr>
        <w:t>同化模型提供1年的质保与更新升级，相关费用包含在报价中。</w:t>
      </w:r>
    </w:p>
    <w:p w14:paraId="2768387F"/>
    <w:p w14:paraId="3F0A79D2"/>
    <w:p w14:paraId="0F83C990">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2.3.其他要求</w:t>
      </w:r>
    </w:p>
    <w:p w14:paraId="3CD80C1B">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ab/>
      </w:r>
      <w:r>
        <w:rPr>
          <w:rFonts w:asciiTheme="minorEastAsia" w:hAnsiTheme="minorEastAsia" w:eastAsiaTheme="minorEastAsia"/>
          <w:spacing w:val="-4"/>
        </w:rPr>
        <w:t>｛（继承信息，可编辑）XX｝</w:t>
      </w:r>
    </w:p>
    <w:p w14:paraId="61B1A09C">
      <w:pPr>
        <w:pStyle w:val="7"/>
        <w:spacing w:before="292"/>
        <w:ind w:right="13"/>
        <w:rPr>
          <w:rFonts w:asciiTheme="minorEastAsia" w:hAnsiTheme="minorEastAsia" w:eastAsiaTheme="minorEastAsia"/>
          <w:spacing w:val="-4"/>
        </w:rPr>
      </w:pPr>
      <w:r>
        <w:rPr>
          <w:rFonts w:hint="eastAsia" w:asciiTheme="minorEastAsia" w:hAnsiTheme="minorEastAsia" w:eastAsiaTheme="minorEastAsia"/>
          <w:spacing w:val="-4"/>
        </w:rPr>
        <w:t>无</w:t>
      </w:r>
    </w:p>
    <w:p w14:paraId="7C0DFC0D">
      <w:pPr>
        <w:pStyle w:val="7"/>
        <w:spacing w:before="198"/>
        <w:outlineLvl w:val="1"/>
        <w:rPr>
          <w:rFonts w:asciiTheme="minorEastAsia" w:hAnsiTheme="minorEastAsia" w:eastAsiaTheme="minorEastAsia"/>
        </w:rPr>
      </w:pPr>
      <w:r>
        <w:rPr>
          <w:rFonts w:asciiTheme="minorEastAsia" w:hAnsiTheme="minorEastAsia" w:eastAsiaTheme="minorEastAsia"/>
          <w:b/>
          <w:bCs/>
          <w:spacing w:val="-3"/>
        </w:rPr>
        <w:t>三、合同价款、支付方式和付款进度安排</w:t>
      </w:r>
    </w:p>
    <w:p w14:paraId="0BF7C1AF">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3.1.合同价款</w:t>
      </w:r>
    </w:p>
    <w:p w14:paraId="29FF7264">
      <w:pPr>
        <w:spacing w:before="171"/>
        <w:ind w:right="1088"/>
        <w:rPr>
          <w:rFonts w:cs="宋体" w:asciiTheme="minorEastAsia" w:hAnsiTheme="minorEastAsia" w:eastAsiaTheme="minorEastAsia"/>
          <w:szCs w:val="28"/>
        </w:rPr>
      </w:pPr>
      <w:r>
        <w:rPr>
          <w:rFonts w:cs="宋体" w:asciiTheme="minorEastAsia" w:hAnsiTheme="minorEastAsia" w:eastAsiaTheme="minorEastAsia"/>
          <w:spacing w:val="-4"/>
          <w:szCs w:val="28"/>
        </w:rPr>
        <w:t>（报价模式为总价时显示）</w:t>
      </w:r>
    </w:p>
    <w:p w14:paraId="0D1CFD44">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本合同总金额为｛（继承信息，不可编辑）XX｝元（大写：｛（自动生成，不可编辑）XX｝元。</w:t>
      </w:r>
    </w:p>
    <w:p w14:paraId="0F7B4F5D">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其他情况说明：｛（采购人自行编辑）XX｝</w:t>
      </w:r>
    </w:p>
    <w:p w14:paraId="4239B660">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3.2.支付方式</w:t>
      </w:r>
    </w:p>
    <w:p w14:paraId="006BCA47">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分期付款</w:t>
      </w:r>
    </w:p>
    <w:p w14:paraId="78E15C93">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3.3.付款进度安排</w:t>
      </w:r>
    </w:p>
    <w:tbl>
      <w:tblPr>
        <w:tblStyle w:val="11"/>
        <w:tblW w:w="10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795"/>
        <w:gridCol w:w="1925"/>
        <w:gridCol w:w="1801"/>
        <w:gridCol w:w="1670"/>
        <w:gridCol w:w="1670"/>
      </w:tblGrid>
      <w:tr w14:paraId="2B24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161" w:type="dxa"/>
          </w:tcPr>
          <w:p w14:paraId="00298A63">
            <w:pPr>
              <w:widowControl/>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期次</w:t>
            </w:r>
          </w:p>
        </w:tc>
        <w:tc>
          <w:tcPr>
            <w:tcW w:w="1795" w:type="dxa"/>
          </w:tcPr>
          <w:p w14:paraId="407F6FC6">
            <w:pPr>
              <w:widowControl/>
              <w:rPr>
                <w:rFonts w:cs="宋体" w:asciiTheme="minorEastAsia" w:hAnsiTheme="minorEastAsia" w:eastAsiaTheme="minorEastAsia"/>
                <w:sz w:val="28"/>
                <w:szCs w:val="28"/>
              </w:rPr>
            </w:pPr>
            <w:r>
              <w:rPr>
                <w:rFonts w:cs="宋体" w:asciiTheme="minorEastAsia" w:hAnsiTheme="minorEastAsia" w:eastAsiaTheme="minorEastAsia"/>
                <w:sz w:val="28"/>
                <w:szCs w:val="28"/>
              </w:rPr>
              <w:t>支付金额（元）</w:t>
            </w:r>
          </w:p>
        </w:tc>
        <w:tc>
          <w:tcPr>
            <w:tcW w:w="1925" w:type="dxa"/>
          </w:tcPr>
          <w:p w14:paraId="7D3C2C0D">
            <w:pPr>
              <w:widowControl/>
              <w:rPr>
                <w:rFonts w:cs="宋体" w:asciiTheme="minorEastAsia" w:hAnsiTheme="minorEastAsia" w:eastAsiaTheme="minorEastAsia"/>
                <w:sz w:val="28"/>
                <w:szCs w:val="28"/>
              </w:rPr>
            </w:pPr>
            <w:r>
              <w:rPr>
                <w:rFonts w:cs="宋体" w:asciiTheme="minorEastAsia" w:hAnsiTheme="minorEastAsia" w:eastAsiaTheme="minorEastAsia"/>
                <w:sz w:val="28"/>
                <w:szCs w:val="28"/>
              </w:rPr>
              <w:t>计划支付日期</w:t>
            </w:r>
          </w:p>
        </w:tc>
        <w:tc>
          <w:tcPr>
            <w:tcW w:w="1801" w:type="dxa"/>
          </w:tcPr>
          <w:p w14:paraId="468B814E">
            <w:pPr>
              <w:widowControl/>
              <w:rPr>
                <w:rFonts w:cs="宋体" w:asciiTheme="minorEastAsia" w:hAnsiTheme="minorEastAsia" w:eastAsiaTheme="minorEastAsia"/>
                <w:sz w:val="28"/>
                <w:szCs w:val="28"/>
              </w:rPr>
            </w:pPr>
            <w:r>
              <w:rPr>
                <w:rFonts w:cs="宋体" w:asciiTheme="minorEastAsia" w:hAnsiTheme="minorEastAsia" w:eastAsiaTheme="minorEastAsia"/>
                <w:sz w:val="28"/>
                <w:szCs w:val="28"/>
              </w:rPr>
              <w:t>收款人</w:t>
            </w:r>
          </w:p>
        </w:tc>
        <w:tc>
          <w:tcPr>
            <w:tcW w:w="1670" w:type="dxa"/>
          </w:tcPr>
          <w:p w14:paraId="3017C5CF">
            <w:pPr>
              <w:widowControl/>
              <w:rPr>
                <w:rFonts w:cs="宋体" w:asciiTheme="minorEastAsia" w:hAnsiTheme="minorEastAsia" w:eastAsiaTheme="minorEastAsia"/>
                <w:sz w:val="28"/>
                <w:szCs w:val="28"/>
              </w:rPr>
            </w:pPr>
            <w:r>
              <w:rPr>
                <w:rFonts w:cs="宋体" w:asciiTheme="minorEastAsia" w:hAnsiTheme="minorEastAsia" w:eastAsiaTheme="minorEastAsia"/>
                <w:sz w:val="28"/>
                <w:szCs w:val="28"/>
              </w:rPr>
              <w:t>支付说明</w:t>
            </w:r>
          </w:p>
        </w:tc>
        <w:tc>
          <w:tcPr>
            <w:tcW w:w="1670" w:type="dxa"/>
          </w:tcPr>
          <w:p w14:paraId="2781A19E">
            <w:pPr>
              <w:widowControl/>
              <w:rPr>
                <w:rFonts w:cs="宋体" w:asciiTheme="minorEastAsia" w:hAnsiTheme="minorEastAsia" w:eastAsiaTheme="minorEastAsia"/>
                <w:sz w:val="28"/>
                <w:szCs w:val="28"/>
              </w:rPr>
            </w:pPr>
            <w:r>
              <w:rPr>
                <w:rFonts w:cs="宋体" w:asciiTheme="minorEastAsia" w:hAnsiTheme="minorEastAsia" w:eastAsiaTheme="minorEastAsia"/>
                <w:sz w:val="28"/>
                <w:szCs w:val="28"/>
              </w:rPr>
              <w:t>是否预付款</w:t>
            </w:r>
          </w:p>
        </w:tc>
      </w:tr>
      <w:tr w14:paraId="7FB1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1161" w:type="dxa"/>
          </w:tcPr>
          <w:p w14:paraId="62E81282">
            <w:pPr>
              <w:pStyle w:val="7"/>
              <w:spacing w:before="292"/>
              <w:ind w:right="13"/>
              <w:rPr>
                <w:rFonts w:asciiTheme="minorEastAsia" w:hAnsiTheme="minorEastAsia" w:eastAsiaTheme="minorEastAsia"/>
                <w:spacing w:val="-4"/>
              </w:rPr>
            </w:pPr>
            <w:r>
              <w:rPr>
                <w:rFonts w:hint="eastAsia" w:asciiTheme="minorEastAsia" w:hAnsiTheme="minorEastAsia" w:eastAsiaTheme="minorEastAsia"/>
                <w:spacing w:val="-4"/>
              </w:rPr>
              <w:t>1</w:t>
            </w:r>
          </w:p>
        </w:tc>
        <w:tc>
          <w:tcPr>
            <w:tcW w:w="1795" w:type="dxa"/>
          </w:tcPr>
          <w:p w14:paraId="124EF0EB">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w:t>
            </w:r>
            <w:r>
              <w:rPr>
                <w:rFonts w:hint="eastAsia" w:asciiTheme="minorEastAsia" w:hAnsiTheme="minorEastAsia" w:eastAsiaTheme="minorEastAsia"/>
                <w:spacing w:val="-4"/>
              </w:rPr>
              <w:t>采购人自行</w:t>
            </w:r>
            <w:r>
              <w:rPr>
                <w:rFonts w:asciiTheme="minorEastAsia" w:hAnsiTheme="minorEastAsia" w:eastAsiaTheme="minorEastAsia"/>
                <w:spacing w:val="-4"/>
              </w:rPr>
              <w:t>不可编辑）XX}</w:t>
            </w:r>
          </w:p>
        </w:tc>
        <w:tc>
          <w:tcPr>
            <w:tcW w:w="1925" w:type="dxa"/>
          </w:tcPr>
          <w:p w14:paraId="72A43594">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w:t>
            </w:r>
            <w:r>
              <w:rPr>
                <w:rFonts w:hint="eastAsia" w:asciiTheme="minorEastAsia" w:hAnsiTheme="minorEastAsia" w:eastAsiaTheme="minorEastAsia"/>
                <w:spacing w:val="-4"/>
              </w:rPr>
              <w:t>采购人选择支付日期</w:t>
            </w:r>
            <w:r>
              <w:rPr>
                <w:rFonts w:asciiTheme="minorEastAsia" w:hAnsiTheme="minorEastAsia" w:eastAsiaTheme="minorEastAsia"/>
                <w:spacing w:val="-4"/>
              </w:rPr>
              <w:t>）XX}</w:t>
            </w:r>
          </w:p>
        </w:tc>
        <w:tc>
          <w:tcPr>
            <w:tcW w:w="1801" w:type="dxa"/>
          </w:tcPr>
          <w:p w14:paraId="3A5402A0">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{（采购人选择供应商名称）XX}</w:t>
            </w:r>
          </w:p>
        </w:tc>
        <w:tc>
          <w:tcPr>
            <w:tcW w:w="1670" w:type="dxa"/>
          </w:tcPr>
          <w:p w14:paraId="62C6B471">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{（继承信息，可编辑）XX}</w:t>
            </w:r>
          </w:p>
        </w:tc>
        <w:tc>
          <w:tcPr>
            <w:tcW w:w="1670" w:type="dxa"/>
          </w:tcPr>
          <w:p w14:paraId="122BDF43">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{（继承信息，可编辑）XX}</w:t>
            </w:r>
          </w:p>
        </w:tc>
      </w:tr>
    </w:tbl>
    <w:p w14:paraId="7EE0FBCC">
      <w:pPr>
        <w:pStyle w:val="7"/>
        <w:spacing w:before="91"/>
        <w:outlineLvl w:val="1"/>
        <w:rPr>
          <w:rFonts w:asciiTheme="minorEastAsia" w:hAnsiTheme="minorEastAsia" w:eastAsiaTheme="minorEastAsia"/>
        </w:rPr>
      </w:pPr>
      <w:r>
        <w:rPr>
          <w:rFonts w:asciiTheme="minorEastAsia" w:hAnsiTheme="minorEastAsia" w:eastAsiaTheme="minorEastAsia"/>
          <w:b/>
          <w:bCs/>
          <w:spacing w:val="-8"/>
        </w:rPr>
        <w:t>四、合同履行</w:t>
      </w:r>
    </w:p>
    <w:p w14:paraId="2F10B7EC">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4.1.服务期限：｛（继承信息，可编辑）} 服务时间：{XXXX 年 XX月 XX 日}-{ XXXX 年 XX月 XX 日｝ (采购人选择)</w:t>
      </w:r>
    </w:p>
    <w:p w14:paraId="1CAE6C69">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4.2.服务地点：</w:t>
      </w:r>
      <w:r>
        <w:rPr>
          <w:rFonts w:hint="eastAsia" w:asciiTheme="minorEastAsia" w:hAnsiTheme="minorEastAsia" w:eastAsiaTheme="minorEastAsia"/>
          <w:spacing w:val="-4"/>
        </w:rPr>
        <w:t>成都市，采购人指定地点</w:t>
      </w:r>
    </w:p>
    <w:p w14:paraId="41E9EADD">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4.3.分期履行要求： {（继承信息，可编辑）XX}</w:t>
      </w:r>
    </w:p>
    <w:p w14:paraId="59BB734A">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4.4.风险处置措施和替代方案： {（采购人自行编辑）XX}</w:t>
      </w:r>
    </w:p>
    <w:p w14:paraId="0EF79F1A">
      <w:pPr>
        <w:pStyle w:val="7"/>
        <w:spacing w:before="292"/>
        <w:outlineLvl w:val="1"/>
        <w:rPr>
          <w:rFonts w:asciiTheme="minorEastAsia" w:hAnsiTheme="minorEastAsia" w:eastAsiaTheme="minorEastAsia"/>
        </w:rPr>
      </w:pPr>
      <w:r>
        <w:rPr>
          <w:rFonts w:asciiTheme="minorEastAsia" w:hAnsiTheme="minorEastAsia" w:eastAsiaTheme="minorEastAsia"/>
          <w:b/>
          <w:bCs/>
          <w:spacing w:val="-4"/>
        </w:rPr>
        <w:t>五、验收、交付标准和方法</w:t>
      </w:r>
    </w:p>
    <w:p w14:paraId="07BBC42C">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5.1.｛（继承信息，可编辑）XX｝</w:t>
      </w:r>
    </w:p>
    <w:p w14:paraId="1D39D7BE">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5.2.是否以采购活动中供应商提供的样品作为参考： 否</w:t>
      </w:r>
    </w:p>
    <w:p w14:paraId="5173C1E8">
      <w:pPr>
        <w:pStyle w:val="7"/>
        <w:spacing w:before="290"/>
        <w:outlineLvl w:val="1"/>
        <w:rPr>
          <w:rFonts w:asciiTheme="minorEastAsia" w:hAnsiTheme="minorEastAsia" w:eastAsiaTheme="minorEastAsia"/>
        </w:rPr>
      </w:pPr>
      <w:r>
        <w:rPr>
          <w:rFonts w:asciiTheme="minorEastAsia" w:hAnsiTheme="minorEastAsia" w:eastAsiaTheme="minorEastAsia"/>
          <w:b/>
          <w:bCs/>
          <w:spacing w:val="-4"/>
        </w:rPr>
        <w:t>六、甲方的权利和义务</w:t>
      </w:r>
    </w:p>
    <w:p w14:paraId="0DA4F995">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{（预设内容，可编辑）</w:t>
      </w:r>
    </w:p>
    <w:p w14:paraId="4D666C93">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1.采购人有权对合同约定范围内供应商的服务进行监督和检查，对供应商提供的服务拥有监管权。对其认为不符合服务质量标准的部分，采购人有权下达整改通知书并要求供应商限期进行符合服务质量标准的整改。</w:t>
      </w:r>
    </w:p>
    <w:p w14:paraId="558FD020">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2.负责监督供应商服务的实施及执行情况。</w:t>
      </w:r>
    </w:p>
    <w:p w14:paraId="7C0101D4">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3.根据合同约定按时向供应商支付应付服务费用。</w:t>
      </w:r>
    </w:p>
    <w:p w14:paraId="338AE5E5">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4. 采购人有权依据双方签订的考评办法对供应商提供的服务进行定期考评，并依据考评办法约定对供应商进行处理。</w:t>
      </w:r>
    </w:p>
    <w:p w14:paraId="6688C1CD">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5.国家法律、法规所规定由采购人承担的其它责任。</w:t>
      </w:r>
    </w:p>
    <w:p w14:paraId="668ED1D2">
      <w:pPr>
        <w:pStyle w:val="7"/>
        <w:spacing w:before="290"/>
        <w:outlineLvl w:val="1"/>
        <w:rPr>
          <w:rFonts w:asciiTheme="minorEastAsia" w:hAnsiTheme="minorEastAsia" w:eastAsiaTheme="minorEastAsia"/>
        </w:rPr>
      </w:pPr>
      <w:r>
        <w:rPr>
          <w:rFonts w:asciiTheme="minorEastAsia" w:hAnsiTheme="minorEastAsia" w:eastAsiaTheme="minorEastAsia"/>
          <w:b/>
          <w:bCs/>
          <w:spacing w:val="-3"/>
        </w:rPr>
        <w:t>七、乙方的权利和义务</w:t>
      </w:r>
    </w:p>
    <w:p w14:paraId="2663E2FB">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7.1.</w:t>
      </w:r>
      <w:bookmarkStart w:id="0" w:name="OLE_LINK18"/>
      <w:r>
        <w:rPr>
          <w:rFonts w:asciiTheme="minorEastAsia" w:hAnsiTheme="minorEastAsia" w:eastAsiaTheme="minorEastAsia"/>
          <w:spacing w:val="-4"/>
        </w:rPr>
        <w:t>乙方承诺遵守《中华人民共和国劳动合同法》有关规定和《中华人民共和国妇女权益保障法》中关于“劳动和社会保障权益 ”的有关要求。</w:t>
      </w:r>
      <w:bookmarkEnd w:id="0"/>
    </w:p>
    <w:p w14:paraId="7ECD94DA">
      <w:pPr>
        <w:pStyle w:val="7"/>
        <w:spacing w:before="292"/>
        <w:ind w:left="2400" w:right="13" w:firstLine="560"/>
        <w:rPr>
          <w:rFonts w:asciiTheme="minorEastAsia" w:hAnsiTheme="minorEastAsia" w:eastAsiaTheme="minorEastAsia"/>
          <w:spacing w:val="-4"/>
        </w:rPr>
      </w:pPr>
      <w:r>
        <w:rPr>
          <w:rFonts w:asciiTheme="minorEastAsia" w:hAnsiTheme="minorEastAsia" w:eastAsiaTheme="minorEastAsia"/>
          <w:spacing w:val="-4"/>
        </w:rPr>
        <w:t>{（预设内容，可编辑）</w:t>
      </w:r>
    </w:p>
    <w:p w14:paraId="3F6BB360">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7.2.对委托服务范围内的项目有管理权及服务义务，按照服务内容和质量标准按时保质完成服务。</w:t>
      </w:r>
    </w:p>
    <w:p w14:paraId="5154E40F">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7.3.接受项目行业管理部门及政府有关部门的指导，接受采购人的监督，根据采购人要求对未达到合同约定标准的服务进行整改。</w:t>
      </w:r>
    </w:p>
    <w:p w14:paraId="5FCFC435">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7.4.根据本合同约定向甲方收取服务费用，并有权在本项目管理范围内管理及合理使用。</w:t>
      </w:r>
    </w:p>
    <w:p w14:paraId="27B2DBAF">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7.5.项目服务范围内有关服务的重大事项发生后24小时内向采购人通告。</w:t>
      </w:r>
    </w:p>
    <w:p w14:paraId="49DC0117">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7.6.国家法律、法规所规定由乙方承担的其它责任。</w:t>
      </w:r>
      <w:bookmarkStart w:id="1" w:name="OLE_LINK4"/>
    </w:p>
    <w:p w14:paraId="77158429">
      <w:pPr>
        <w:pStyle w:val="7"/>
        <w:spacing w:before="181"/>
        <w:outlineLvl w:val="1"/>
        <w:rPr>
          <w:rFonts w:asciiTheme="minorEastAsia" w:hAnsiTheme="minorEastAsia" w:eastAsiaTheme="minorEastAsia"/>
          <w:b/>
          <w:bCs/>
          <w:spacing w:val="-5"/>
        </w:rPr>
      </w:pPr>
      <w:r>
        <w:rPr>
          <w:rFonts w:asciiTheme="minorEastAsia" w:hAnsiTheme="minorEastAsia" w:eastAsiaTheme="minorEastAsia"/>
          <w:b/>
          <w:bCs/>
          <w:spacing w:val="-5"/>
        </w:rPr>
        <w:t>八、违约责任</w:t>
      </w:r>
    </w:p>
    <w:p w14:paraId="2C8F932D">
      <w:pPr>
        <w:pStyle w:val="7"/>
        <w:spacing w:before="292"/>
        <w:ind w:left="2400" w:right="13" w:firstLine="560"/>
        <w:rPr>
          <w:rFonts w:asciiTheme="minorEastAsia" w:hAnsiTheme="minorEastAsia" w:eastAsiaTheme="minorEastAsia"/>
          <w:spacing w:val="-4"/>
        </w:rPr>
      </w:pPr>
      <w:r>
        <w:rPr>
          <w:rFonts w:asciiTheme="minorEastAsia" w:hAnsiTheme="minorEastAsia" w:eastAsiaTheme="minorEastAsia"/>
          <w:spacing w:val="-4"/>
        </w:rPr>
        <w:t>{（预设内容，可编辑）</w:t>
      </w:r>
    </w:p>
    <w:bookmarkEnd w:id="1"/>
    <w:p w14:paraId="052AE0E0">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8.1.如因乙方在履行职务过程中的疏忽、失职、过错等故意或者过失原因给甲方造成损失或侵害，包括但不限于甲方本身的财产损失、由此而导致的甲方对任何第三方的法律责任等，乙方对此均应承担全部的赔偿责任。</w:t>
      </w:r>
    </w:p>
    <w:p w14:paraId="4CD978B0">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8.2.乙方提供的服务（成果）不符合采购文件、响应文件或本合同规定的，每出现一次违约，乙方须向甲方支付本合同总价1%的违约金并且按甲方要求进行整改，出现违约3次以上或未按甲方要求整改的，甲方有权无条件解除本合同并要求乙方退还已收取的费用。</w:t>
      </w:r>
    </w:p>
    <w:p w14:paraId="30F82AB5">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乙方无正当理由逾期提供成果（服务内容）的，每逾期一日，须向甲方支付2%违约金；逾期达15天的，甲方有权解除合同并要求乙方退还已收取的费用及利息，同时乙方应另行向甲方支付合同总金额5%的违约金。</w:t>
      </w:r>
    </w:p>
    <w:p w14:paraId="489BED9B">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8.3.甲方无正当理由逾期未按照合同约定付款的，除应及时付足合同款外，应向乙方偿付每日逾期付款利息，具体利息计算规则为：应付而未付款总额×合同订立时1年期贷款市场报价利率/365×具体逾期支付天数。若因财政年终决算关账或财政资金未下达等客观原因导致甲方未按合同约定支付相应款项的，不视为甲方违约，甲方不承担任何违约责任。</w:t>
      </w:r>
    </w:p>
    <w:p w14:paraId="778A2968">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8.4.合同签订后，若乙方存在以虚假材料谋取中标或成交等违反政府采购法律法规的行为的，甲方有权无条件解除本合同并要求乙方退还已获得的全部费用。</w:t>
      </w:r>
    </w:p>
    <w:p w14:paraId="077C1B6D">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8.5.若乙方违反保密条款的，甲方有权解除本合同并要求乙方赔偿合同总金额15%的违约金，乙方还应退还甲方已支付的全部款项。乙方及涉事人员还需承担相关的法律责任。</w:t>
      </w:r>
    </w:p>
    <w:p w14:paraId="62AAD10C">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8.6.因服务人员患病或主动辞职等非乙方原因导致必须更换的情形，乙方应通知甲方并提交替代人员的简历及劳动/劳务合同等材料，同时乙方应保证拟更换人员不低于本项目对原服务人员的要求，且交接过程不影响项目正常履行；除前述情形外，如需更换服务人员，乙方应提前15日向甲方提交书面申请及替代人员的简历及劳动/劳务合同等材料，经甲方书面同意后方可更换，同时乙方应保证拟更换人员不低于本项目对原服务人员的要求，且交接过程不影响项目正常履行。若乙方擅自更换服务人员的，乙方应支付合同金额10%的违约金，且甲方有权无条件解除合同。</w:t>
      </w:r>
    </w:p>
    <w:p w14:paraId="4D9455C2">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8.7.若任何第三方经法院（或仲裁机构）裁决有权对本合同所涉服务或服务所涉产品等主张权利，由乙方承担经济责任的，甲方有权解除合同并要求乙方返还已收取款项及利息，同时乙方还应另向甲方支付5%的违约金，并赔偿因此给甲方造成的一切损失，包括但不限于甲方因诉讼产生的律师费、诉讼费用、保全保险费、差旅费等费用。</w:t>
      </w:r>
    </w:p>
    <w:p w14:paraId="38EBCBD6">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8.8.乙方未经甲方书面同意，不得擅自分包、转包，否则甲方有权立即终止合同，并要求乙方停止分包、转包行为，同时有权要求乙方承担合同总金额5%的违约金。</w:t>
      </w:r>
    </w:p>
    <w:p w14:paraId="3C6A4F1A">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8.9.乙方违反本合同约定的，乙方偿付的违约金不足以弥补甲方损失的，还应按甲方损失尚未弥补的部分（包括甲方因诉讼产生的律师费、诉讼费用、保全保险费、差旅费等费用），支付赔偿金给甲方。</w:t>
      </w:r>
    </w:p>
    <w:p w14:paraId="5158C81F">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8.10.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w:t>
      </w:r>
    </w:p>
    <w:p w14:paraId="682C58BC">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8.11.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190C737D">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注：（1）除另有约定，本合同所称“利息”以合同订立当月中国人民银行授权全国银行间同业拆借中心公布的同期一年期贷款市场报价利率（LPR）为标准，从甲方支付之日起计算。</w:t>
      </w:r>
    </w:p>
    <w:p w14:paraId="14306772">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5429E816">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（3）乙方存在前述违约情形且甲方存在未支付给乙方款项的，甲方有权在未付款项中直接扣除违约金及损失，若扣除后仍不足以弥补违约金及损失的，乙方应按甲方要求就不足部分予以补足。</w:t>
      </w:r>
    </w:p>
    <w:p w14:paraId="6FD0D19B">
      <w:pPr>
        <w:pStyle w:val="7"/>
        <w:spacing w:before="181"/>
        <w:outlineLvl w:val="1"/>
        <w:rPr>
          <w:rFonts w:asciiTheme="minorEastAsia" w:hAnsiTheme="minorEastAsia" w:eastAsiaTheme="minorEastAsia"/>
        </w:rPr>
      </w:pPr>
      <w:r>
        <w:rPr>
          <w:rFonts w:asciiTheme="minorEastAsia" w:hAnsiTheme="minorEastAsia" w:eastAsiaTheme="minorEastAsia"/>
          <w:b/>
          <w:bCs/>
          <w:spacing w:val="-5"/>
        </w:rPr>
        <w:t>九、争议解决方法</w:t>
      </w:r>
    </w:p>
    <w:p w14:paraId="1C1850DF">
      <w:pPr>
        <w:pStyle w:val="7"/>
        <w:spacing w:before="292"/>
        <w:ind w:right="13"/>
        <w:rPr>
          <w:rFonts w:asciiTheme="minorEastAsia" w:hAnsiTheme="minorEastAsia" w:eastAsiaTheme="minorEastAsia"/>
          <w:spacing w:val="-4"/>
        </w:rPr>
      </w:pPr>
      <w:r>
        <w:rPr>
          <w:rFonts w:asciiTheme="minorEastAsia" w:hAnsiTheme="minorEastAsia" w:eastAsiaTheme="minorEastAsia"/>
          <w:spacing w:val="-4"/>
        </w:rPr>
        <w:tab/>
      </w:r>
      <w:r>
        <w:rPr>
          <w:rFonts w:asciiTheme="minorEastAsia" w:hAnsiTheme="minorEastAsia" w:eastAsiaTheme="minorEastAsia"/>
          <w:spacing w:val="-4"/>
        </w:rPr>
        <w:t>｛（预设内容，可编辑）</w:t>
      </w:r>
    </w:p>
    <w:p w14:paraId="5870D74F">
      <w:pPr>
        <w:pStyle w:val="7"/>
        <w:spacing w:before="292"/>
        <w:ind w:right="13" w:firstLine="464" w:firstLineChars="200"/>
        <w:rPr>
          <w:rFonts w:asciiTheme="minorEastAsia" w:hAnsiTheme="minorEastAsia" w:eastAsiaTheme="minorEastAsia"/>
          <w:spacing w:val="-4"/>
        </w:rPr>
      </w:pPr>
      <w:bookmarkStart w:id="2" w:name="OLE_LINK15"/>
      <w:r>
        <w:rPr>
          <w:rFonts w:hint="eastAsia" w:asciiTheme="minorEastAsia" w:hAnsiTheme="minorEastAsia" w:eastAsiaTheme="minorEastAsia"/>
          <w:spacing w:val="-4"/>
        </w:rPr>
        <w:t>在执行本合同中发生的或与本合同有关的争端，双方应通过友好协商解决，经协商在30天内不能达成协议时，应选择以下第 2 种解决方式：</w:t>
      </w:r>
    </w:p>
    <w:p w14:paraId="5213A6B5">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（1）提交成都仲裁委员会依照其现行有效的仲裁规则进行仲裁；</w:t>
      </w:r>
    </w:p>
    <w:p w14:paraId="7667A4E7">
      <w:pPr>
        <w:pStyle w:val="7"/>
        <w:spacing w:before="292"/>
        <w:ind w:right="13" w:firstLine="464" w:firstLineChars="200"/>
        <w:rPr>
          <w:rFonts w:asciiTheme="minorEastAsia" w:hAnsiTheme="minorEastAsia" w:eastAsiaTheme="minorEastAsia"/>
          <w:spacing w:val="-4"/>
        </w:rPr>
      </w:pPr>
      <w:r>
        <w:rPr>
          <w:rFonts w:hint="eastAsia" w:asciiTheme="minorEastAsia" w:hAnsiTheme="minorEastAsia" w:eastAsiaTheme="minorEastAsia"/>
          <w:spacing w:val="-4"/>
        </w:rPr>
        <w:t>（2）向甲方所在地有管辖权的法院提起诉讼，诉讼产生的全部费用应由败诉方负责。</w:t>
      </w:r>
    </w:p>
    <w:p w14:paraId="01E0A115"/>
    <w:bookmarkEnd w:id="2"/>
    <w:p w14:paraId="111E3716">
      <w:pPr>
        <w:pStyle w:val="7"/>
        <w:spacing w:before="290"/>
        <w:outlineLvl w:val="1"/>
        <w:rPr>
          <w:rFonts w:asciiTheme="minorEastAsia" w:hAnsiTheme="minorEastAsia" w:eastAsiaTheme="minorEastAsia"/>
        </w:rPr>
      </w:pPr>
      <w:bookmarkStart w:id="3" w:name="OLE_LINK5"/>
      <w:r>
        <w:rPr>
          <w:rFonts w:asciiTheme="minorEastAsia" w:hAnsiTheme="minorEastAsia" w:eastAsiaTheme="minorEastAsia"/>
          <w:b/>
          <w:bCs/>
          <w:spacing w:val="-4"/>
        </w:rPr>
        <w:t>十、组成合同的文件</w:t>
      </w:r>
    </w:p>
    <w:p w14:paraId="5E1847B6">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本合同与下列文件一起构成合同文件，如下述文件之间有任何抵触、矛盾或歧义，应按以下顺序解释：</w:t>
      </w:r>
    </w:p>
    <w:p w14:paraId="4F433937">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（1）政府采购合同及其变更、补充协议</w:t>
      </w:r>
    </w:p>
    <w:p w14:paraId="4113199D">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（2）中标（成交）通知书</w:t>
      </w:r>
    </w:p>
    <w:p w14:paraId="7CCC1DD9">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（3）投标（响应）文件</w:t>
      </w:r>
    </w:p>
    <w:p w14:paraId="061A5B77">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（4）采购文件</w:t>
      </w:r>
    </w:p>
    <w:p w14:paraId="0F155BBE">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（5）有关技术文件，图纸</w:t>
      </w:r>
    </w:p>
    <w:p w14:paraId="3AC7B0BB">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（6）国家法律、行政法规和规章制度规定或合同约定的作为合同组成部分的其他文件</w:t>
      </w:r>
    </w:p>
    <w:p w14:paraId="41FB37DE">
      <w:pPr>
        <w:pStyle w:val="7"/>
        <w:spacing w:before="290"/>
        <w:outlineLvl w:val="1"/>
        <w:rPr>
          <w:rFonts w:asciiTheme="minorEastAsia" w:hAnsiTheme="minorEastAsia" w:eastAsiaTheme="minorEastAsia"/>
        </w:rPr>
      </w:pPr>
      <w:r>
        <w:rPr>
          <w:rFonts w:asciiTheme="minorEastAsia" w:hAnsiTheme="minorEastAsia" w:eastAsiaTheme="minorEastAsia"/>
          <w:b/>
          <w:bCs/>
          <w:spacing w:val="-4"/>
        </w:rPr>
        <w:t>十一、其他条款</w:t>
      </w:r>
    </w:p>
    <w:p w14:paraId="57052DC1">
      <w:pPr>
        <w:pStyle w:val="7"/>
        <w:spacing w:before="290"/>
        <w:outlineLvl w:val="2"/>
        <w:rPr>
          <w:rFonts w:asciiTheme="minorEastAsia" w:hAnsiTheme="minorEastAsia" w:eastAsiaTheme="minorEastAsia"/>
          <w:spacing w:val="-3"/>
        </w:rPr>
      </w:pPr>
      <w:r>
        <w:rPr>
          <w:rFonts w:asciiTheme="minorEastAsia" w:hAnsiTheme="minorEastAsia" w:eastAsiaTheme="minorEastAsia"/>
          <w:spacing w:val="-3"/>
        </w:rPr>
        <w:t>11.1.履约保证金</w:t>
      </w:r>
    </w:p>
    <w:p w14:paraId="698C60F3">
      <w:pPr>
        <w:pStyle w:val="7"/>
        <w:spacing w:before="290"/>
        <w:ind w:right="13"/>
        <w:rPr>
          <w:rFonts w:asciiTheme="minorEastAsia" w:hAnsiTheme="minorEastAsia" w:eastAsiaTheme="minorEastAsia"/>
          <w:spacing w:val="3"/>
        </w:rPr>
      </w:pPr>
      <w:r>
        <w:rPr>
          <w:rFonts w:asciiTheme="minorEastAsia" w:hAnsiTheme="minorEastAsia" w:eastAsiaTheme="minorEastAsia"/>
          <w:spacing w:val="3"/>
        </w:rPr>
        <w:t>继承信息，为【否】时不可编辑）</w:t>
      </w:r>
    </w:p>
    <w:p w14:paraId="650BF253">
      <w:pPr>
        <w:pStyle w:val="7"/>
        <w:spacing w:before="290"/>
        <w:ind w:right="13"/>
        <w:rPr>
          <w:rFonts w:asciiTheme="minorEastAsia" w:hAnsiTheme="minorEastAsia" w:eastAsiaTheme="minorEastAsia"/>
          <w:spacing w:val="3"/>
        </w:rPr>
      </w:pPr>
      <w:r>
        <w:rPr>
          <w:rFonts w:asciiTheme="minorEastAsia" w:hAnsiTheme="minorEastAsia" w:eastAsiaTheme="minorEastAsia"/>
          <w:spacing w:val="3"/>
        </w:rPr>
        <w:t>是否收取履约保证金：否}</w:t>
      </w:r>
    </w:p>
    <w:p w14:paraId="165EB650">
      <w:pPr>
        <w:pStyle w:val="7"/>
        <w:spacing w:before="181"/>
        <w:outlineLvl w:val="2"/>
        <w:rPr>
          <w:rFonts w:asciiTheme="minorEastAsia" w:hAnsiTheme="minorEastAsia" w:eastAsiaTheme="minorEastAsia"/>
        </w:rPr>
      </w:pPr>
      <w:r>
        <w:rPr>
          <w:rFonts w:asciiTheme="minorEastAsia" w:hAnsiTheme="minorEastAsia" w:eastAsiaTheme="minorEastAsia"/>
          <w:spacing w:val="-3"/>
        </w:rPr>
        <w:t>11.2.不可抗力事件处理</w:t>
      </w:r>
    </w:p>
    <w:p w14:paraId="63F5D25B">
      <w:pPr>
        <w:pStyle w:val="7"/>
        <w:spacing w:before="130"/>
        <w:rPr>
          <w:rFonts w:asciiTheme="minorEastAsia" w:hAnsiTheme="minorEastAsia" w:eastAsiaTheme="minorEastAsia"/>
        </w:rPr>
      </w:pPr>
      <w:r>
        <w:rPr>
          <w:rFonts w:asciiTheme="minorEastAsia" w:hAnsiTheme="minorEastAsia" w:eastAsiaTheme="minorEastAsia"/>
          <w:spacing w:val="3"/>
        </w:rPr>
        <w:t>{（预设内容，可编辑）</w:t>
      </w:r>
    </w:p>
    <w:p w14:paraId="24419D7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11.2.1.任何一方对由于不可抗力造成的部分或全部不能履行合同不承担违约责任。但迟延履行后发生不可抗力的，不能免除责任。</w:t>
      </w:r>
    </w:p>
    <w:p w14:paraId="1D98415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11.2.2.遇有不可抗力的一方，应及时将事件情况以书面形式告知另一方，并在事件发生后 XX 天内及时向另一方提交合同不能履行或部分不能履行或需要延期履行的详细报告，以及证明不可抗力发生及其持续时间的证据。</w:t>
      </w:r>
    </w:p>
    <w:p w14:paraId="0EF2D2BB">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11.2.3.不可抗力事件延续 XX 天以上，双方应通过友好协商，确定是否继续履行合同。｝</w:t>
      </w:r>
    </w:p>
    <w:bookmarkEnd w:id="3"/>
    <w:p w14:paraId="3B96C319">
      <w:pPr>
        <w:pStyle w:val="7"/>
        <w:spacing w:before="289"/>
        <w:outlineLvl w:val="2"/>
        <w:rPr>
          <w:rFonts w:asciiTheme="minorEastAsia" w:hAnsiTheme="minorEastAsia" w:eastAsiaTheme="minorEastAsia"/>
        </w:rPr>
      </w:pPr>
      <w:r>
        <w:rPr>
          <w:rFonts w:asciiTheme="minorEastAsia" w:hAnsiTheme="minorEastAsia" w:eastAsiaTheme="minorEastAsia"/>
          <w:spacing w:val="-3"/>
        </w:rPr>
        <w:t>11.3.权利瑕疵担保</w:t>
      </w:r>
    </w:p>
    <w:p w14:paraId="14792C1A">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12EE31DE">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1FE85B87">
      <w:pPr>
        <w:pStyle w:val="7"/>
        <w:spacing w:before="2"/>
        <w:outlineLvl w:val="2"/>
        <w:rPr>
          <w:rFonts w:asciiTheme="minorEastAsia" w:hAnsiTheme="minorEastAsia" w:eastAsiaTheme="minorEastAsia"/>
        </w:rPr>
      </w:pPr>
      <w:r>
        <w:rPr>
          <w:rFonts w:asciiTheme="minorEastAsia" w:hAnsiTheme="minorEastAsia" w:eastAsiaTheme="minorEastAsia"/>
          <w:spacing w:val="-3"/>
        </w:rPr>
        <w:t>11.4.知识产权保护</w:t>
      </w:r>
    </w:p>
    <w:p w14:paraId="42607516">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5503030D">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w:t>
      </w:r>
      <w:r>
        <w:rPr>
          <w:rFonts w:hint="eastAsia" w:asciiTheme="minorEastAsia" w:hAnsiTheme="minorEastAsia" w:eastAsiaTheme="minorEastAsia"/>
          <w:spacing w:val="-4"/>
        </w:rPr>
        <w:t>应当赔偿。</w:t>
      </w:r>
      <w:r>
        <w:rPr>
          <w:rFonts w:asciiTheme="minorEastAsia" w:hAnsiTheme="minorEastAsia" w:eastAsiaTheme="minorEastAsia"/>
          <w:spacing w:val="-4"/>
        </w:rPr>
        <w:t>}</w:t>
      </w:r>
    </w:p>
    <w:p w14:paraId="0E22C9BA">
      <w:pPr>
        <w:pStyle w:val="7"/>
        <w:spacing w:before="2"/>
        <w:outlineLvl w:val="2"/>
        <w:rPr>
          <w:rFonts w:asciiTheme="minorEastAsia" w:hAnsiTheme="minorEastAsia" w:eastAsiaTheme="minorEastAsia"/>
          <w:spacing w:val="-3"/>
        </w:rPr>
      </w:pPr>
      <w:r>
        <w:rPr>
          <w:rFonts w:asciiTheme="minorEastAsia" w:hAnsiTheme="minorEastAsia" w:eastAsiaTheme="minorEastAsia"/>
          <w:spacing w:val="-3"/>
        </w:rPr>
        <w:t>11.5.保密义务</w:t>
      </w:r>
    </w:p>
    <w:p w14:paraId="4E1B40E1">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4829BF1C">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乙方对接触的甲方的数据、资料及相关的业务和技术文档，包括但不限于政策、文件、甲方工作人员身份信息，应遵循以下规定：</w:t>
      </w:r>
    </w:p>
    <w:p w14:paraId="14A16A83">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（1）应以审慎态度避免泄露、公开或传播甲方的信息；</w:t>
      </w:r>
    </w:p>
    <w:p w14:paraId="174B5A96">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（2）未经甲方书面许可，不得对有关信息进行修改、补充、复制；</w:t>
      </w:r>
    </w:p>
    <w:p w14:paraId="003AD4E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（3）未经甲方书面许可，不得将信息透露或泄露给任何其他人；</w:t>
      </w:r>
    </w:p>
    <w:p w14:paraId="2546445A">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本项目保密期限不受合同有效期的限制，在合同有效期结束后，乙方仍应承担保密义务，直至该等信息非因接受方失去其保密性质且为公众所知悉时止。</w:t>
      </w:r>
    </w:p>
    <w:p w14:paraId="740E0DAC">
      <w:pPr>
        <w:pStyle w:val="7"/>
        <w:spacing w:before="2"/>
        <w:outlineLvl w:val="2"/>
        <w:rPr>
          <w:rFonts w:asciiTheme="minorEastAsia" w:hAnsiTheme="minorEastAsia" w:eastAsiaTheme="minorEastAsia"/>
          <w:spacing w:val="-3"/>
        </w:rPr>
      </w:pPr>
      <w:r>
        <w:rPr>
          <w:rFonts w:asciiTheme="minorEastAsia" w:hAnsiTheme="minorEastAsia" w:eastAsiaTheme="minorEastAsia"/>
          <w:spacing w:val="-3"/>
        </w:rPr>
        <w:t>11.6.合同变更、中止与终止</w:t>
      </w:r>
    </w:p>
    <w:p w14:paraId="727D2983">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1032FF63">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11.6.1.合同的变更</w:t>
      </w:r>
    </w:p>
    <w:p w14:paraId="79CD239D">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72671925">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政府采购合同履行中，在不改变合同其他条款的前提下，甲方可以在合同价款10%的范围内追加与合同标的相同的服务，并就此与乙方协商一致后签订补充协议。}</w:t>
      </w:r>
    </w:p>
    <w:p w14:paraId="274EF872">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11.6.2.合同的中止</w:t>
      </w:r>
    </w:p>
    <w:p w14:paraId="2D06E580">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48E793F2">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11.6.2.1.合同签订后，因询问、质疑可能影响成交结果的，甲方应当中止履行合同，因供应商就采购文件、采购过程或结果提起投诉的，甲方认为有必要的，可以中止合同的履行。</w:t>
      </w:r>
    </w:p>
    <w:p w14:paraId="480115B7">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C080AF9">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11.6.2.3.乙方分立、合并或者变更住所的，应当及时以书面形式告知甲方。乙方没有及时告知甲方，致使合同履行发生困难的，甲方可以中止合同履行并要求乙方承担由此给甲方造成的损失。</w:t>
      </w:r>
    </w:p>
    <w:p w14:paraId="00C86A00">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11.6.2.4.甲方不得以行政区划调整、政府换届、机构或者职能调整以及相关责任人更替为由中止合同。}</w:t>
      </w:r>
    </w:p>
    <w:p w14:paraId="761DC7E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11.6.3.合同的终止</w:t>
      </w:r>
    </w:p>
    <w:p w14:paraId="77537DE0">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761D6EF7">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11.6.3.1.合同因有效期限届满而终止；</w:t>
      </w:r>
    </w:p>
    <w:p w14:paraId="1E1A1B4E">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11.6.3.2.任一方未按合同约定履行，构成根本性违约的，另一方有权终止合同，并追究违约方的违约责任。}</w:t>
      </w:r>
    </w:p>
    <w:p w14:paraId="64F06FEC">
      <w:pPr>
        <w:pStyle w:val="7"/>
        <w:spacing w:before="2"/>
        <w:outlineLvl w:val="2"/>
        <w:rPr>
          <w:rFonts w:asciiTheme="minorEastAsia" w:hAnsiTheme="minorEastAsia" w:eastAsiaTheme="minorEastAsia"/>
          <w:spacing w:val="-3"/>
        </w:rPr>
      </w:pPr>
      <w:r>
        <w:rPr>
          <w:rFonts w:asciiTheme="minorEastAsia" w:hAnsiTheme="minorEastAsia" w:eastAsiaTheme="minorEastAsia"/>
          <w:spacing w:val="-3"/>
        </w:rPr>
        <w:t>11.7.合同分包</w:t>
      </w:r>
    </w:p>
    <w:p w14:paraId="1C8BD26E">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乙方不得将合同转包给其他供应商。涉及合同分包的，乙方应根据采购文件和投标（响应）文件规定进行合同分包。</w:t>
      </w:r>
    </w:p>
    <w:p w14:paraId="05834F6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乙方执行政府采购政策向中小企业依法分包的，乙方应当按采购文件和投标（响应）文件签订分包意向协议，分包意向协议属于本合同组成部分。</w:t>
      </w:r>
    </w:p>
    <w:p w14:paraId="70AB413A">
      <w:pPr>
        <w:pStyle w:val="7"/>
        <w:spacing w:before="2"/>
        <w:outlineLvl w:val="2"/>
        <w:rPr>
          <w:rFonts w:asciiTheme="minorEastAsia" w:hAnsiTheme="minorEastAsia" w:eastAsiaTheme="minorEastAsia"/>
          <w:spacing w:val="-3"/>
        </w:rPr>
      </w:pPr>
      <w:r>
        <w:rPr>
          <w:rFonts w:asciiTheme="minorEastAsia" w:hAnsiTheme="minorEastAsia" w:eastAsiaTheme="minorEastAsia"/>
          <w:spacing w:val="-3"/>
        </w:rPr>
        <w:t>11.8.法律适用</w:t>
      </w:r>
    </w:p>
    <w:p w14:paraId="7BA04874">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49FE7A92">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本合同的订立、生效、解释、履行及与本合同有关的争议解决，均适用法律、行政法规。</w:t>
      </w:r>
    </w:p>
    <w:p w14:paraId="4B385104">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本合同条款与法律、行政法规的强制性规定不一致的，双方当事人应按照法律、行政法规的强制性规定修改本合同的相关条款。}</w:t>
      </w:r>
    </w:p>
    <w:p w14:paraId="120A7240">
      <w:pPr>
        <w:pStyle w:val="7"/>
        <w:spacing w:before="1"/>
        <w:outlineLvl w:val="1"/>
        <w:rPr>
          <w:rFonts w:asciiTheme="minorEastAsia" w:hAnsiTheme="minorEastAsia" w:eastAsiaTheme="minorEastAsia"/>
        </w:rPr>
      </w:pPr>
      <w:r>
        <w:rPr>
          <w:rFonts w:asciiTheme="minorEastAsia" w:hAnsiTheme="minorEastAsia" w:eastAsiaTheme="minorEastAsia"/>
          <w:b/>
          <w:bCs/>
          <w:spacing w:val="-4"/>
        </w:rPr>
        <w:t>十二、合同生效及其他</w:t>
      </w:r>
    </w:p>
    <w:p w14:paraId="635408D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3742F4CB">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12.1.合同经双方法定代表人（或主要负责人）或授权委托代理人签字并加盖公章后生效。</w:t>
      </w:r>
    </w:p>
    <w:p w14:paraId="595AD84E">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12.2.政府采购合同履行中，甲方需追加与合同标的相同的服务的，在不改变合同其他条款的前提下签订的补充合同，报同级政府采购监督管理部门备案，方可作为主合同不可分割的一部分。</w:t>
      </w:r>
    </w:p>
    <w:p w14:paraId="6EA7DEBC">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12.3.本合同一式 XX 份， 自双方签章之日起生效。甲方持有 XX份，乙方持有 XX 份，项目同级政府采购监督管理部门备案 XX 份，均具有同等法律效力。｝</w:t>
      </w:r>
    </w:p>
    <w:tbl>
      <w:tblPr>
        <w:tblStyle w:val="16"/>
        <w:tblW w:w="96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8"/>
        <w:gridCol w:w="4536"/>
      </w:tblGrid>
      <w:tr w14:paraId="7325A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634" w:type="dxa"/>
            <w:gridSpan w:val="2"/>
          </w:tcPr>
          <w:p w14:paraId="56513E94">
            <w:pPr>
              <w:pStyle w:val="14"/>
              <w:spacing w:before="133"/>
              <w:ind w:left="1002" w:hanging="522"/>
              <w:rPr>
                <w:rFonts w:asciiTheme="minorEastAsia" w:hAnsiTheme="minorEastAsia" w:eastAsiaTheme="minorEastAsia"/>
              </w:rPr>
            </w:pPr>
            <w:r>
              <w:rPr>
                <w:rFonts w:asciiTheme="minorEastAsia" w:hAnsiTheme="minorEastAsia" w:eastAsiaTheme="minorEastAsia"/>
                <w:b/>
                <w:bCs/>
                <w:spacing w:val="-10"/>
              </w:rPr>
              <w:t>甲方</w:t>
            </w:r>
          </w:p>
        </w:tc>
      </w:tr>
      <w:tr w14:paraId="50A50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98" w:type="dxa"/>
          </w:tcPr>
          <w:p w14:paraId="2BA935B2">
            <w:pPr>
              <w:pStyle w:val="14"/>
              <w:spacing w:before="131"/>
              <w:ind w:left="1064" w:hanging="584"/>
              <w:rPr>
                <w:rFonts w:asciiTheme="minorEastAsia" w:hAnsiTheme="minorEastAsia" w:eastAsiaTheme="minorEastAsia"/>
              </w:rPr>
            </w:pPr>
            <w:r>
              <w:rPr>
                <w:rFonts w:asciiTheme="minorEastAsia" w:hAnsiTheme="minorEastAsia" w:eastAsiaTheme="minorEastAsia"/>
                <w:spacing w:val="6"/>
              </w:rPr>
              <w:t>单位名称</w:t>
            </w:r>
          </w:p>
        </w:tc>
        <w:tc>
          <w:tcPr>
            <w:tcW w:w="4536" w:type="dxa"/>
          </w:tcPr>
          <w:p w14:paraId="0D5E51D4">
            <w:pPr>
              <w:pStyle w:val="14"/>
              <w:spacing w:before="131"/>
              <w:ind w:left="1048" w:hanging="568"/>
              <w:rPr>
                <w:rFonts w:asciiTheme="minorEastAsia" w:hAnsiTheme="minorEastAsia" w:eastAsiaTheme="minorEastAsia"/>
              </w:rPr>
            </w:pPr>
            <w:r>
              <w:rPr>
                <w:rFonts w:asciiTheme="minorEastAsia" w:hAnsiTheme="minorEastAsia" w:eastAsiaTheme="minorEastAsia"/>
                <w:spacing w:val="2"/>
              </w:rPr>
              <w:t>（盖章）</w:t>
            </w:r>
          </w:p>
        </w:tc>
      </w:tr>
      <w:tr w14:paraId="2D3A1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6438E9B6">
            <w:pPr>
              <w:pStyle w:val="14"/>
              <w:spacing w:before="131"/>
              <w:ind w:left="1072" w:hanging="592"/>
              <w:rPr>
                <w:rFonts w:asciiTheme="minorEastAsia" w:hAnsiTheme="minorEastAsia" w:eastAsiaTheme="minorEastAsia"/>
                <w:lang w:eastAsia="zh-CN"/>
              </w:rPr>
            </w:pPr>
            <w:r>
              <w:rPr>
                <w:rFonts w:asciiTheme="minorEastAsia" w:hAnsiTheme="minorEastAsia" w:eastAsiaTheme="minorEastAsia"/>
                <w:spacing w:val="8"/>
                <w:lang w:eastAsia="zh-CN"/>
              </w:rPr>
              <w:t>法定代表人或其授权委托代理人（签章）</w:t>
            </w:r>
          </w:p>
        </w:tc>
        <w:tc>
          <w:tcPr>
            <w:tcW w:w="4536" w:type="dxa"/>
          </w:tcPr>
          <w:p w14:paraId="78D38209">
            <w:pPr>
              <w:ind w:left="480"/>
              <w:rPr>
                <w:rFonts w:asciiTheme="minorEastAsia" w:hAnsiTheme="minorEastAsia" w:eastAsiaTheme="minorEastAsia"/>
                <w:sz w:val="21"/>
              </w:rPr>
            </w:pPr>
          </w:p>
        </w:tc>
      </w:tr>
      <w:tr w14:paraId="5DD33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6D555BCC">
            <w:pPr>
              <w:pStyle w:val="14"/>
              <w:spacing w:before="131"/>
              <w:ind w:left="1044" w:hanging="564"/>
              <w:rPr>
                <w:rFonts w:asciiTheme="minorEastAsia" w:hAnsiTheme="minorEastAsia" w:eastAsiaTheme="minorEastAsia"/>
              </w:rPr>
            </w:pPr>
            <w:r>
              <w:rPr>
                <w:rFonts w:asciiTheme="minorEastAsia" w:hAnsiTheme="minorEastAsia" w:eastAsiaTheme="minorEastAsia"/>
                <w:spacing w:val="1"/>
              </w:rPr>
              <w:t>住所</w:t>
            </w:r>
          </w:p>
        </w:tc>
        <w:tc>
          <w:tcPr>
            <w:tcW w:w="4536" w:type="dxa"/>
          </w:tcPr>
          <w:p w14:paraId="1EA4D691">
            <w:pPr>
              <w:ind w:left="480"/>
              <w:rPr>
                <w:rFonts w:asciiTheme="minorEastAsia" w:hAnsiTheme="minorEastAsia" w:eastAsiaTheme="minorEastAsia"/>
                <w:sz w:val="21"/>
              </w:rPr>
            </w:pPr>
          </w:p>
        </w:tc>
      </w:tr>
      <w:tr w14:paraId="54CAC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6F215246">
            <w:pPr>
              <w:pStyle w:val="14"/>
              <w:spacing w:before="131"/>
              <w:ind w:left="1068" w:hanging="588"/>
              <w:rPr>
                <w:rFonts w:asciiTheme="minorEastAsia" w:hAnsiTheme="minorEastAsia" w:eastAsiaTheme="minorEastAsia"/>
              </w:rPr>
            </w:pPr>
            <w:r>
              <w:rPr>
                <w:rFonts w:asciiTheme="minorEastAsia" w:hAnsiTheme="minorEastAsia" w:eastAsiaTheme="minorEastAsia"/>
                <w:spacing w:val="7"/>
              </w:rPr>
              <w:t>开户银行</w:t>
            </w:r>
          </w:p>
        </w:tc>
        <w:tc>
          <w:tcPr>
            <w:tcW w:w="4536" w:type="dxa"/>
          </w:tcPr>
          <w:p w14:paraId="5F6D635C">
            <w:pPr>
              <w:ind w:left="480"/>
              <w:rPr>
                <w:rFonts w:asciiTheme="minorEastAsia" w:hAnsiTheme="minorEastAsia" w:eastAsiaTheme="minorEastAsia"/>
                <w:sz w:val="21"/>
              </w:rPr>
            </w:pPr>
          </w:p>
        </w:tc>
      </w:tr>
      <w:tr w14:paraId="286D3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593EF64C">
            <w:pPr>
              <w:pStyle w:val="14"/>
              <w:spacing w:before="131"/>
              <w:ind w:left="1068" w:hanging="588"/>
              <w:rPr>
                <w:rFonts w:asciiTheme="minorEastAsia" w:hAnsiTheme="minorEastAsia" w:eastAsiaTheme="minorEastAsia"/>
              </w:rPr>
            </w:pPr>
            <w:r>
              <w:rPr>
                <w:rFonts w:asciiTheme="minorEastAsia" w:hAnsiTheme="minorEastAsia" w:eastAsiaTheme="minorEastAsia"/>
                <w:spacing w:val="7"/>
              </w:rPr>
              <w:t>银行账号</w:t>
            </w:r>
          </w:p>
        </w:tc>
        <w:tc>
          <w:tcPr>
            <w:tcW w:w="4536" w:type="dxa"/>
          </w:tcPr>
          <w:p w14:paraId="306EBA30">
            <w:pPr>
              <w:ind w:left="480"/>
              <w:rPr>
                <w:rFonts w:asciiTheme="minorEastAsia" w:hAnsiTheme="minorEastAsia" w:eastAsiaTheme="minorEastAsia"/>
                <w:sz w:val="21"/>
              </w:rPr>
            </w:pPr>
          </w:p>
        </w:tc>
      </w:tr>
      <w:tr w14:paraId="373AE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34" w:type="dxa"/>
            <w:gridSpan w:val="2"/>
          </w:tcPr>
          <w:p w14:paraId="6861464E">
            <w:pPr>
              <w:pStyle w:val="14"/>
              <w:spacing w:before="130"/>
              <w:ind w:left="1014" w:hanging="534"/>
              <w:rPr>
                <w:rFonts w:asciiTheme="minorEastAsia" w:hAnsiTheme="minorEastAsia" w:eastAsiaTheme="minorEastAsia"/>
              </w:rPr>
            </w:pPr>
            <w:r>
              <w:rPr>
                <w:rFonts w:asciiTheme="minorEastAsia" w:hAnsiTheme="minorEastAsia" w:eastAsiaTheme="minorEastAsia"/>
                <w:b/>
                <w:bCs/>
                <w:spacing w:val="-7"/>
              </w:rPr>
              <w:t>乙方</w:t>
            </w:r>
          </w:p>
        </w:tc>
      </w:tr>
      <w:tr w14:paraId="7D0EF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98" w:type="dxa"/>
          </w:tcPr>
          <w:p w14:paraId="069F1D66">
            <w:pPr>
              <w:pStyle w:val="14"/>
              <w:spacing w:before="133"/>
              <w:ind w:left="1064" w:hanging="584"/>
              <w:rPr>
                <w:rFonts w:asciiTheme="minorEastAsia" w:hAnsiTheme="minorEastAsia" w:eastAsiaTheme="minorEastAsia"/>
              </w:rPr>
            </w:pPr>
            <w:r>
              <w:rPr>
                <w:rFonts w:asciiTheme="minorEastAsia" w:hAnsiTheme="minorEastAsia" w:eastAsiaTheme="minorEastAsia"/>
                <w:spacing w:val="6"/>
              </w:rPr>
              <w:t>单位名称</w:t>
            </w:r>
          </w:p>
        </w:tc>
        <w:tc>
          <w:tcPr>
            <w:tcW w:w="4536" w:type="dxa"/>
          </w:tcPr>
          <w:p w14:paraId="3A6EA068">
            <w:pPr>
              <w:pStyle w:val="14"/>
              <w:spacing w:before="133"/>
              <w:ind w:left="1048" w:hanging="568"/>
              <w:rPr>
                <w:rFonts w:asciiTheme="minorEastAsia" w:hAnsiTheme="minorEastAsia" w:eastAsiaTheme="minorEastAsia"/>
              </w:rPr>
            </w:pPr>
            <w:r>
              <w:rPr>
                <w:rFonts w:asciiTheme="minorEastAsia" w:hAnsiTheme="minorEastAsia" w:eastAsiaTheme="minorEastAsia"/>
                <w:spacing w:val="2"/>
              </w:rPr>
              <w:t>（盖章）</w:t>
            </w:r>
          </w:p>
        </w:tc>
      </w:tr>
      <w:tr w14:paraId="3146A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75C45390">
            <w:pPr>
              <w:pStyle w:val="14"/>
              <w:spacing w:before="133"/>
              <w:ind w:left="1072" w:hanging="592"/>
              <w:rPr>
                <w:rFonts w:asciiTheme="minorEastAsia" w:hAnsiTheme="minorEastAsia" w:eastAsiaTheme="minorEastAsia"/>
                <w:lang w:eastAsia="zh-CN"/>
              </w:rPr>
            </w:pPr>
            <w:r>
              <w:rPr>
                <w:rFonts w:asciiTheme="minorEastAsia" w:hAnsiTheme="minorEastAsia" w:eastAsiaTheme="minorEastAsia"/>
                <w:spacing w:val="8"/>
                <w:lang w:eastAsia="zh-CN"/>
              </w:rPr>
              <w:t>法定代表人或其授权委托代理人（签章）</w:t>
            </w:r>
          </w:p>
        </w:tc>
        <w:tc>
          <w:tcPr>
            <w:tcW w:w="4536" w:type="dxa"/>
          </w:tcPr>
          <w:p w14:paraId="4C21F7DA">
            <w:pPr>
              <w:ind w:left="480"/>
              <w:rPr>
                <w:rFonts w:asciiTheme="minorEastAsia" w:hAnsiTheme="minorEastAsia" w:eastAsiaTheme="minorEastAsia"/>
                <w:sz w:val="21"/>
              </w:rPr>
            </w:pPr>
          </w:p>
        </w:tc>
      </w:tr>
      <w:tr w14:paraId="01C5B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15309C7D">
            <w:pPr>
              <w:pStyle w:val="14"/>
              <w:spacing w:before="133"/>
              <w:ind w:left="1044" w:hanging="564"/>
              <w:rPr>
                <w:rFonts w:asciiTheme="minorEastAsia" w:hAnsiTheme="minorEastAsia" w:eastAsiaTheme="minorEastAsia"/>
              </w:rPr>
            </w:pPr>
            <w:r>
              <w:rPr>
                <w:rFonts w:asciiTheme="minorEastAsia" w:hAnsiTheme="minorEastAsia" w:eastAsiaTheme="minorEastAsia"/>
                <w:spacing w:val="1"/>
              </w:rPr>
              <w:t>住所</w:t>
            </w:r>
          </w:p>
        </w:tc>
        <w:tc>
          <w:tcPr>
            <w:tcW w:w="4536" w:type="dxa"/>
          </w:tcPr>
          <w:p w14:paraId="14A44990">
            <w:pPr>
              <w:ind w:left="480"/>
              <w:rPr>
                <w:rFonts w:asciiTheme="minorEastAsia" w:hAnsiTheme="minorEastAsia" w:eastAsiaTheme="minorEastAsia"/>
                <w:sz w:val="21"/>
              </w:rPr>
            </w:pPr>
          </w:p>
        </w:tc>
      </w:tr>
      <w:tr w14:paraId="13E62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98" w:type="dxa"/>
          </w:tcPr>
          <w:p w14:paraId="64A07CEC">
            <w:pPr>
              <w:pStyle w:val="14"/>
              <w:spacing w:before="133"/>
              <w:ind w:left="1068" w:hanging="588"/>
              <w:rPr>
                <w:rFonts w:asciiTheme="minorEastAsia" w:hAnsiTheme="minorEastAsia" w:eastAsiaTheme="minorEastAsia"/>
              </w:rPr>
            </w:pPr>
            <w:r>
              <w:rPr>
                <w:rFonts w:asciiTheme="minorEastAsia" w:hAnsiTheme="minorEastAsia" w:eastAsiaTheme="minorEastAsia"/>
                <w:spacing w:val="7"/>
              </w:rPr>
              <w:t>开户银行</w:t>
            </w:r>
          </w:p>
        </w:tc>
        <w:tc>
          <w:tcPr>
            <w:tcW w:w="4536" w:type="dxa"/>
          </w:tcPr>
          <w:p w14:paraId="4393B506">
            <w:pPr>
              <w:ind w:left="480"/>
              <w:rPr>
                <w:rFonts w:asciiTheme="minorEastAsia" w:hAnsiTheme="minorEastAsia" w:eastAsiaTheme="minorEastAsia"/>
                <w:sz w:val="21"/>
              </w:rPr>
            </w:pPr>
          </w:p>
        </w:tc>
      </w:tr>
      <w:tr w14:paraId="2AB0F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98" w:type="dxa"/>
          </w:tcPr>
          <w:p w14:paraId="11CE7B2C">
            <w:pPr>
              <w:pStyle w:val="14"/>
              <w:spacing w:before="134"/>
              <w:ind w:left="1068" w:hanging="588"/>
              <w:rPr>
                <w:rFonts w:asciiTheme="minorEastAsia" w:hAnsiTheme="minorEastAsia" w:eastAsiaTheme="minorEastAsia"/>
              </w:rPr>
            </w:pPr>
            <w:r>
              <w:rPr>
                <w:rFonts w:asciiTheme="minorEastAsia" w:hAnsiTheme="minorEastAsia" w:eastAsiaTheme="minorEastAsia"/>
                <w:spacing w:val="7"/>
              </w:rPr>
              <w:t>银行账号</w:t>
            </w:r>
          </w:p>
        </w:tc>
        <w:tc>
          <w:tcPr>
            <w:tcW w:w="4536" w:type="dxa"/>
          </w:tcPr>
          <w:p w14:paraId="714BB88C">
            <w:pPr>
              <w:ind w:left="480"/>
              <w:rPr>
                <w:rFonts w:asciiTheme="minorEastAsia" w:hAnsiTheme="minorEastAsia" w:eastAsiaTheme="minorEastAsia"/>
                <w:sz w:val="21"/>
              </w:rPr>
            </w:pPr>
          </w:p>
        </w:tc>
      </w:tr>
      <w:tr w14:paraId="0B2AE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5098" w:type="dxa"/>
          </w:tcPr>
          <w:p w14:paraId="07FA0661">
            <w:pPr>
              <w:pStyle w:val="14"/>
              <w:spacing w:before="287"/>
              <w:ind w:left="1052" w:hanging="572"/>
              <w:rPr>
                <w:rFonts w:asciiTheme="minorEastAsia" w:hAnsiTheme="minorEastAsia" w:eastAsiaTheme="minorEastAsia"/>
              </w:rPr>
            </w:pPr>
            <w:r>
              <w:rPr>
                <w:rFonts w:asciiTheme="minorEastAsia" w:hAnsiTheme="minorEastAsia" w:eastAsiaTheme="minorEastAsia"/>
                <w:spacing w:val="3"/>
                <w:position w:val="1"/>
              </w:rPr>
              <w:t>...</w:t>
            </w:r>
          </w:p>
        </w:tc>
        <w:tc>
          <w:tcPr>
            <w:tcW w:w="4536" w:type="dxa"/>
          </w:tcPr>
          <w:p w14:paraId="14259754">
            <w:pPr>
              <w:pStyle w:val="14"/>
              <w:spacing w:before="287"/>
              <w:ind w:left="1052" w:hanging="572"/>
              <w:rPr>
                <w:rFonts w:asciiTheme="minorEastAsia" w:hAnsiTheme="minorEastAsia" w:eastAsiaTheme="minorEastAsia"/>
              </w:rPr>
            </w:pPr>
            <w:r>
              <w:rPr>
                <w:rFonts w:asciiTheme="minorEastAsia" w:hAnsiTheme="minorEastAsia" w:eastAsiaTheme="minorEastAsia"/>
                <w:spacing w:val="3"/>
                <w:position w:val="1"/>
              </w:rPr>
              <w:t>...</w:t>
            </w:r>
          </w:p>
        </w:tc>
      </w:tr>
    </w:tbl>
    <w:p w14:paraId="0403CBF2">
      <w:pPr>
        <w:rPr>
          <w:rFonts w:asciiTheme="minorEastAsia" w:hAnsiTheme="minorEastAsia" w:eastAsiaTheme="minorEastAsia"/>
          <w:shd w:val="clear" w:color="auto" w:fill="FFFF00"/>
        </w:rPr>
      </w:pPr>
    </w:p>
    <w:p w14:paraId="2A274A7D">
      <w:pPr>
        <w:widowControl/>
        <w:jc w:val="left"/>
        <w:rPr>
          <w:rFonts w:asciiTheme="minorEastAsia" w:hAnsiTheme="minorEastAsia" w:eastAsiaTheme="minorEastAsia"/>
        </w:rPr>
      </w:pPr>
      <w:r>
        <w:rPr>
          <w:rFonts w:hint="eastAsia" w:asciiTheme="minorEastAsia" w:hAnsiTheme="minorEastAsia" w:eastAsiaTheme="minorEastAsia"/>
        </w:rPr>
        <w:br w:type="page"/>
      </w:r>
    </w:p>
    <w:p w14:paraId="2DE4A50F">
      <w:pPr>
        <w:pStyle w:val="3"/>
        <w:rPr>
          <w:rFonts w:hint="eastAsia" w:asciiTheme="minorEastAsia" w:hAnsiTheme="minorEastAsia" w:eastAsiaTheme="minorEastAsia"/>
          <w:bCs/>
          <w:spacing w:val="-26"/>
          <w:kern w:val="2"/>
          <w:sz w:val="47"/>
          <w:szCs w:val="47"/>
          <w:shd w:val="clear"/>
        </w:rPr>
      </w:pPr>
      <w:r>
        <w:rPr>
          <w:rFonts w:hint="eastAsia" w:asciiTheme="minorEastAsia" w:hAnsiTheme="minorEastAsia" w:eastAsiaTheme="minorEastAsia"/>
          <w:bCs/>
          <w:spacing w:val="-26"/>
          <w:kern w:val="2"/>
          <w:sz w:val="47"/>
          <w:szCs w:val="47"/>
          <w:shd w:val="clear"/>
        </w:rPr>
        <w:t>采购包2</w:t>
      </w:r>
    </w:p>
    <w:p w14:paraId="4BE33432">
      <w:pPr>
        <w:rPr>
          <w:rFonts w:asciiTheme="minorEastAsia" w:hAnsiTheme="minorEastAsia" w:eastAsiaTheme="minorEastAsia"/>
          <w:shd w:val="clear" w:color="auto" w:fill="FFFF00"/>
        </w:rPr>
      </w:pPr>
    </w:p>
    <w:p w14:paraId="56891897">
      <w:pPr>
        <w:rPr>
          <w:rFonts w:asciiTheme="minorEastAsia" w:hAnsiTheme="minorEastAsia" w:eastAsiaTheme="minorEastAsia"/>
          <w:shd w:val="clear" w:color="auto" w:fill="FFFF00"/>
        </w:rPr>
      </w:pPr>
    </w:p>
    <w:p w14:paraId="1A4C1697">
      <w:pPr>
        <w:rPr>
          <w:rFonts w:asciiTheme="minorEastAsia" w:hAnsiTheme="minorEastAsia" w:eastAsiaTheme="minorEastAsia"/>
          <w:shd w:val="clear" w:color="auto" w:fill="FFFF00"/>
        </w:rPr>
      </w:pPr>
    </w:p>
    <w:p w14:paraId="55D8B49F">
      <w:pPr>
        <w:rPr>
          <w:rFonts w:asciiTheme="minorEastAsia" w:hAnsiTheme="minorEastAsia" w:eastAsiaTheme="minorEastAsia"/>
          <w:shd w:val="clear" w:color="auto" w:fill="FFFF00"/>
        </w:rPr>
      </w:pPr>
    </w:p>
    <w:p w14:paraId="5E780DAD">
      <w:pPr>
        <w:rPr>
          <w:rFonts w:asciiTheme="minorEastAsia" w:hAnsiTheme="minorEastAsia" w:eastAsiaTheme="minorEastAsia"/>
          <w:sz w:val="21"/>
        </w:rPr>
      </w:pPr>
    </w:p>
    <w:p w14:paraId="37BD0810">
      <w:pPr>
        <w:rPr>
          <w:rFonts w:asciiTheme="minorEastAsia" w:hAnsiTheme="minorEastAsia" w:eastAsiaTheme="minorEastAsia"/>
          <w:sz w:val="21"/>
        </w:rPr>
      </w:pPr>
    </w:p>
    <w:p w14:paraId="1D530EC6">
      <w:pPr>
        <w:pStyle w:val="7"/>
        <w:spacing w:before="83"/>
        <w:ind w:left="120"/>
        <w:jc w:val="left"/>
        <w:rPr>
          <w:b/>
          <w:bCs/>
          <w:spacing w:val="-26"/>
          <w:sz w:val="47"/>
          <w:szCs w:val="47"/>
        </w:rPr>
      </w:pPr>
      <w:r>
        <w:rPr>
          <w:b/>
          <w:bCs/>
          <w:spacing w:val="-26"/>
          <w:sz w:val="47"/>
          <w:szCs w:val="47"/>
        </w:rPr>
        <w:t>｛</w:t>
      </w:r>
      <w:r>
        <w:rPr>
          <w:rFonts w:hint="eastAsia" w:asciiTheme="minorEastAsia" w:hAnsiTheme="minorEastAsia" w:eastAsiaTheme="minorEastAsia"/>
          <w:b/>
          <w:bCs/>
          <w:spacing w:val="-26"/>
          <w:sz w:val="47"/>
          <w:szCs w:val="47"/>
        </w:rPr>
        <w:t>2026年成都市生态环境天空地检测网络建设经费（第二批）</w:t>
      </w:r>
      <w:r>
        <w:rPr>
          <w:rFonts w:asciiTheme="minorEastAsia" w:hAnsiTheme="minorEastAsia" w:eastAsiaTheme="minorEastAsia"/>
          <w:b/>
          <w:bCs/>
          <w:spacing w:val="-26"/>
          <w:sz w:val="47"/>
          <w:szCs w:val="47"/>
        </w:rPr>
        <w:t>｝-｛</w:t>
      </w:r>
      <w:r>
        <w:rPr>
          <w:rFonts w:hint="eastAsia" w:asciiTheme="minorEastAsia" w:hAnsiTheme="minorEastAsia" w:eastAsiaTheme="minorEastAsia"/>
          <w:b/>
          <w:bCs/>
          <w:spacing w:val="-26"/>
          <w:sz w:val="47"/>
          <w:szCs w:val="47"/>
        </w:rPr>
        <w:t>2026年成都市空气自动监测站质控监督</w:t>
      </w:r>
      <w:r>
        <w:rPr>
          <w:rFonts w:asciiTheme="minorEastAsia" w:hAnsiTheme="minorEastAsia" w:eastAsiaTheme="minorEastAsia"/>
          <w:b/>
          <w:bCs/>
          <w:spacing w:val="-26"/>
          <w:sz w:val="47"/>
          <w:szCs w:val="47"/>
        </w:rPr>
        <w:t>｝（第{</w:t>
      </w:r>
      <w:r>
        <w:rPr>
          <w:rFonts w:hint="eastAsia" w:asciiTheme="minorEastAsia" w:hAnsiTheme="minorEastAsia" w:eastAsiaTheme="minorEastAsia"/>
          <w:b/>
          <w:bCs/>
          <w:spacing w:val="-26"/>
          <w:sz w:val="47"/>
          <w:szCs w:val="47"/>
        </w:rPr>
        <w:t>2</w:t>
      </w:r>
      <w:r>
        <w:rPr>
          <w:rFonts w:asciiTheme="minorEastAsia" w:hAnsiTheme="minorEastAsia" w:eastAsiaTheme="minorEastAsia"/>
          <w:b/>
          <w:bCs/>
          <w:spacing w:val="-26"/>
          <w:sz w:val="47"/>
          <w:szCs w:val="47"/>
        </w:rPr>
        <w:t>}包）</w:t>
      </w:r>
    </w:p>
    <w:p w14:paraId="3DC157AB">
      <w:pPr>
        <w:pStyle w:val="7"/>
        <w:spacing w:before="83"/>
        <w:ind w:left="120"/>
        <w:jc w:val="center"/>
        <w:rPr>
          <w:sz w:val="47"/>
          <w:szCs w:val="47"/>
        </w:rPr>
      </w:pPr>
      <w:r>
        <w:rPr>
          <w:b/>
          <w:bCs/>
          <w:spacing w:val="-26"/>
          <w:sz w:val="47"/>
          <w:szCs w:val="47"/>
        </w:rPr>
        <w:t>政府采购合同</w:t>
      </w:r>
    </w:p>
    <w:p w14:paraId="75D71EE6">
      <w:pPr>
        <w:rPr>
          <w:rFonts w:asciiTheme="minorEastAsia" w:hAnsiTheme="minorEastAsia" w:eastAsiaTheme="minorEastAsia"/>
          <w:sz w:val="21"/>
        </w:rPr>
      </w:pPr>
    </w:p>
    <w:p w14:paraId="5C021199">
      <w:pPr>
        <w:rPr>
          <w:rFonts w:ascii="宋体" w:hAnsi="宋体"/>
          <w:sz w:val="21"/>
        </w:rPr>
      </w:pPr>
    </w:p>
    <w:p w14:paraId="624BD7A0">
      <w:pPr>
        <w:rPr>
          <w:rFonts w:ascii="宋体" w:hAnsi="宋体"/>
          <w:sz w:val="21"/>
        </w:rPr>
      </w:pPr>
    </w:p>
    <w:p w14:paraId="31CF8D20">
      <w:pPr>
        <w:rPr>
          <w:rFonts w:ascii="宋体" w:hAnsi="宋体"/>
          <w:sz w:val="21"/>
        </w:rPr>
      </w:pPr>
    </w:p>
    <w:p w14:paraId="572F0CBF">
      <w:pPr>
        <w:rPr>
          <w:rFonts w:ascii="宋体" w:hAnsi="宋体"/>
          <w:sz w:val="21"/>
        </w:rPr>
      </w:pPr>
    </w:p>
    <w:p w14:paraId="4121CD73">
      <w:pPr>
        <w:rPr>
          <w:rFonts w:ascii="宋体" w:hAnsi="宋体"/>
          <w:sz w:val="21"/>
        </w:rPr>
      </w:pPr>
    </w:p>
    <w:p w14:paraId="26A1F673">
      <w:pPr>
        <w:rPr>
          <w:rFonts w:ascii="宋体" w:hAnsi="宋体"/>
          <w:sz w:val="21"/>
        </w:rPr>
      </w:pPr>
    </w:p>
    <w:p w14:paraId="3066E58A">
      <w:pPr>
        <w:rPr>
          <w:rFonts w:ascii="宋体" w:hAnsi="宋体"/>
          <w:sz w:val="21"/>
        </w:rPr>
      </w:pPr>
    </w:p>
    <w:p w14:paraId="41469B5C">
      <w:pPr>
        <w:rPr>
          <w:rFonts w:ascii="宋体" w:hAnsi="宋体"/>
          <w:sz w:val="21"/>
        </w:rPr>
      </w:pPr>
    </w:p>
    <w:p w14:paraId="2A5E50A8">
      <w:pPr>
        <w:rPr>
          <w:rFonts w:ascii="宋体" w:hAnsi="宋体"/>
          <w:sz w:val="21"/>
        </w:rPr>
      </w:pPr>
    </w:p>
    <w:p w14:paraId="7F03401F">
      <w:pPr>
        <w:rPr>
          <w:rFonts w:ascii="宋体" w:hAnsi="宋体"/>
          <w:sz w:val="21"/>
        </w:rPr>
      </w:pPr>
    </w:p>
    <w:p w14:paraId="50386E7D">
      <w:pPr>
        <w:rPr>
          <w:rFonts w:ascii="宋体" w:hAnsi="宋体"/>
          <w:sz w:val="21"/>
        </w:rPr>
      </w:pPr>
    </w:p>
    <w:p w14:paraId="04B1DD80">
      <w:pPr>
        <w:pStyle w:val="7"/>
        <w:spacing w:before="183"/>
        <w:ind w:left="1440"/>
        <w:rPr>
          <w:rFonts w:ascii="宋体" w:hAnsi="宋体"/>
          <w:spacing w:val="-4"/>
        </w:rPr>
      </w:pPr>
      <w:r>
        <w:rPr>
          <w:rFonts w:ascii="宋体" w:hAnsi="宋体"/>
          <w:spacing w:val="-4"/>
        </w:rPr>
        <w:t>合同编号：｛（系统生成，不可编辑）XX｝</w:t>
      </w:r>
    </w:p>
    <w:p w14:paraId="70A103F9">
      <w:pPr>
        <w:pStyle w:val="7"/>
        <w:spacing w:before="183"/>
        <w:ind w:left="1440"/>
        <w:rPr>
          <w:rFonts w:ascii="宋体" w:hAnsi="宋体"/>
          <w:spacing w:val="-4"/>
        </w:rPr>
      </w:pPr>
      <w:r>
        <w:rPr>
          <w:rFonts w:ascii="宋体" w:hAnsi="宋体"/>
          <w:spacing w:val="-4"/>
        </w:rPr>
        <w:t>采购人（甲方）：｛（继承信息，不可编辑）采购单位名称｝</w:t>
      </w:r>
    </w:p>
    <w:p w14:paraId="054AB77B">
      <w:pPr>
        <w:pStyle w:val="7"/>
        <w:spacing w:before="183"/>
        <w:ind w:left="1440"/>
        <w:rPr>
          <w:rFonts w:ascii="宋体" w:hAnsi="宋体"/>
          <w:spacing w:val="-4"/>
        </w:rPr>
      </w:pPr>
      <w:r>
        <w:rPr>
          <w:rFonts w:ascii="宋体" w:hAnsi="宋体"/>
          <w:spacing w:val="-4"/>
        </w:rPr>
        <w:t>供应商（乙方）：｛（继承信息，不可编辑）供应商名称｝</w:t>
      </w:r>
    </w:p>
    <w:p w14:paraId="68305712">
      <w:pPr>
        <w:pStyle w:val="7"/>
        <w:spacing w:before="183"/>
        <w:ind w:left="1440"/>
        <w:rPr>
          <w:rFonts w:ascii="宋体" w:hAnsi="宋体"/>
          <w:spacing w:val="-4"/>
          <w:u w:val="single"/>
        </w:rPr>
      </w:pPr>
      <w:r>
        <w:rPr>
          <w:rFonts w:ascii="宋体" w:hAnsi="宋体"/>
          <w:spacing w:val="-4"/>
        </w:rPr>
        <w:t xml:space="preserve">签订地点： </w:t>
      </w:r>
      <w:r>
        <w:rPr>
          <w:rFonts w:ascii="宋体" w:hAnsi="宋体"/>
          <w:spacing w:val="-4"/>
          <w:u w:val="single"/>
        </w:rPr>
        <w:t xml:space="preserve">    {（自行编辑）XX}                </w:t>
      </w:r>
    </w:p>
    <w:p w14:paraId="636E0D66">
      <w:pPr>
        <w:pStyle w:val="7"/>
        <w:spacing w:before="183"/>
        <w:ind w:left="1440"/>
        <w:rPr>
          <w:rFonts w:ascii="宋体" w:hAnsi="宋体"/>
          <w:spacing w:val="-4"/>
          <w:u w:val="single"/>
        </w:rPr>
      </w:pPr>
      <w:r>
        <w:rPr>
          <w:rFonts w:ascii="宋体" w:hAnsi="宋体"/>
          <w:spacing w:val="-4"/>
        </w:rPr>
        <w:t>签订时间：</w:t>
      </w:r>
      <w:r>
        <w:rPr>
          <w:rFonts w:ascii="宋体" w:hAnsi="宋体"/>
          <w:spacing w:val="-4"/>
          <w:u w:val="single"/>
        </w:rPr>
        <w:t xml:space="preserve"> {取值供应商签章时间，不可编辑}</w:t>
      </w:r>
    </w:p>
    <w:p w14:paraId="5E2839F6">
      <w:pPr>
        <w:widowControl/>
        <w:jc w:val="left"/>
        <w:rPr>
          <w:rFonts w:ascii="宋体" w:hAnsi="宋体"/>
          <w:spacing w:val="-1"/>
        </w:rPr>
      </w:pPr>
      <w:r>
        <w:rPr>
          <w:rFonts w:hint="eastAsia" w:ascii="宋体" w:hAnsi="宋体"/>
          <w:spacing w:val="-1"/>
        </w:rPr>
        <w:br w:type="page"/>
      </w:r>
    </w:p>
    <w:p w14:paraId="1C24D552">
      <w:pPr>
        <w:pStyle w:val="7"/>
        <w:spacing w:before="183"/>
        <w:ind w:firstLine="476" w:firstLineChars="200"/>
        <w:rPr>
          <w:rFonts w:ascii="宋体" w:hAnsi="宋体"/>
        </w:rPr>
      </w:pPr>
      <w:r>
        <w:rPr>
          <w:rFonts w:ascii="宋体" w:hAnsi="宋体"/>
          <w:spacing w:val="-1"/>
        </w:rPr>
        <w:t>根据《中华人民共和国民法典》《中华人民共和国政府采购法》</w:t>
      </w:r>
      <w:r>
        <w:rPr>
          <w:rFonts w:ascii="宋体" w:hAnsi="宋体"/>
          <w:spacing w:val="-4"/>
        </w:rPr>
        <w:t>等法律法规，以及本采购项目的采购文件、乙方的《投标（响应）文件》及《中标（成交）通知书》，甲乙双方同意签订本合同，共同遵</w:t>
      </w:r>
      <w:r>
        <w:rPr>
          <w:rFonts w:ascii="宋体" w:hAnsi="宋体"/>
          <w:spacing w:val="-2"/>
        </w:rPr>
        <w:t>守如下条款：</w:t>
      </w:r>
    </w:p>
    <w:p w14:paraId="6F213F4C">
      <w:pPr>
        <w:pStyle w:val="7"/>
        <w:spacing w:before="1"/>
        <w:outlineLvl w:val="1"/>
        <w:rPr>
          <w:rFonts w:ascii="宋体" w:hAnsi="宋体"/>
        </w:rPr>
      </w:pPr>
      <w:r>
        <w:rPr>
          <w:rFonts w:ascii="宋体" w:hAnsi="宋体"/>
          <w:b/>
          <w:bCs/>
          <w:spacing w:val="-5"/>
        </w:rPr>
        <w:t>一、项目信息</w:t>
      </w:r>
    </w:p>
    <w:p w14:paraId="2100D9AE">
      <w:pPr>
        <w:pStyle w:val="7"/>
        <w:spacing w:before="183"/>
        <w:ind w:firstLine="476" w:firstLineChars="200"/>
        <w:rPr>
          <w:rFonts w:ascii="宋体" w:hAnsi="宋体"/>
          <w:spacing w:val="-1"/>
        </w:rPr>
      </w:pPr>
      <w:r>
        <w:rPr>
          <w:rFonts w:ascii="宋体" w:hAnsi="宋体"/>
          <w:spacing w:val="-1"/>
        </w:rPr>
        <w:t>1.1.采购项目名称：｛（继承信息，不可编辑）XX｝</w:t>
      </w:r>
    </w:p>
    <w:p w14:paraId="085D93C0">
      <w:pPr>
        <w:pStyle w:val="7"/>
        <w:spacing w:before="183"/>
        <w:ind w:firstLine="476" w:firstLineChars="200"/>
        <w:rPr>
          <w:rFonts w:ascii="宋体" w:hAnsi="宋体"/>
          <w:spacing w:val="-1"/>
        </w:rPr>
      </w:pPr>
      <w:r>
        <w:rPr>
          <w:rFonts w:ascii="宋体" w:hAnsi="宋体"/>
          <w:spacing w:val="-1"/>
        </w:rPr>
        <w:t>1.2.采购项目编号：｛（继承信息，不可编辑）XX｝</w:t>
      </w:r>
    </w:p>
    <w:p w14:paraId="14BD6E58">
      <w:pPr>
        <w:pStyle w:val="7"/>
        <w:spacing w:before="183"/>
        <w:ind w:firstLine="476" w:firstLineChars="200"/>
        <w:rPr>
          <w:rFonts w:ascii="宋体" w:hAnsi="宋体"/>
          <w:spacing w:val="-1"/>
        </w:rPr>
      </w:pPr>
      <w:r>
        <w:rPr>
          <w:rFonts w:ascii="宋体" w:hAnsi="宋体"/>
          <w:spacing w:val="-1"/>
        </w:rPr>
        <w:t>1.3.采购计划编号：｛（继承信息，不可编辑）XX｝</w:t>
      </w:r>
    </w:p>
    <w:p w14:paraId="5DE6ABCE">
      <w:pPr>
        <w:pStyle w:val="7"/>
        <w:spacing w:before="183"/>
        <w:ind w:firstLine="476" w:firstLineChars="200"/>
        <w:rPr>
          <w:rFonts w:ascii="宋体" w:hAnsi="宋体"/>
          <w:spacing w:val="-1"/>
        </w:rPr>
      </w:pPr>
      <w:r>
        <w:rPr>
          <w:rFonts w:ascii="宋体" w:hAnsi="宋体"/>
          <w:spacing w:val="-1"/>
        </w:rPr>
        <w:t>1.4.政府采购组织形式：｛（继承信息，不可编辑）XX｝</w:t>
      </w:r>
    </w:p>
    <w:p w14:paraId="3C67DF14">
      <w:pPr>
        <w:pStyle w:val="7"/>
        <w:spacing w:before="183"/>
        <w:ind w:firstLine="476" w:firstLineChars="200"/>
        <w:rPr>
          <w:rFonts w:ascii="宋体" w:hAnsi="宋体"/>
          <w:spacing w:val="-1"/>
        </w:rPr>
      </w:pPr>
      <w:r>
        <w:rPr>
          <w:rFonts w:ascii="宋体" w:hAnsi="宋体"/>
          <w:spacing w:val="-1"/>
        </w:rPr>
        <w:t>1.5.政府采购方式：｛（继承信息，不可编辑）XX｝</w:t>
      </w:r>
    </w:p>
    <w:p w14:paraId="6976F7EE">
      <w:pPr>
        <w:pStyle w:val="7"/>
        <w:spacing w:before="183"/>
        <w:ind w:firstLine="476" w:firstLineChars="200"/>
        <w:rPr>
          <w:rFonts w:ascii="宋体" w:hAnsi="宋体"/>
          <w:spacing w:val="-1"/>
        </w:rPr>
      </w:pPr>
      <w:r>
        <w:rPr>
          <w:rFonts w:ascii="宋体" w:hAnsi="宋体"/>
          <w:spacing w:val="-1"/>
        </w:rPr>
        <w:t>1.6.落实政府采购政策情况：</w:t>
      </w:r>
    </w:p>
    <w:p w14:paraId="5750CFD8">
      <w:pPr>
        <w:pStyle w:val="7"/>
        <w:spacing w:before="183"/>
        <w:ind w:firstLine="476" w:firstLineChars="200"/>
        <w:rPr>
          <w:rFonts w:ascii="宋体" w:hAnsi="宋体"/>
          <w:spacing w:val="-1"/>
        </w:rPr>
      </w:pPr>
      <w:r>
        <w:rPr>
          <w:rFonts w:ascii="宋体" w:hAnsi="宋体"/>
          <w:spacing w:val="-1"/>
        </w:rPr>
        <w:t>1.6.1.中标（成交）采购的服务单位是否为中小企业：是</w:t>
      </w:r>
    </w:p>
    <w:p w14:paraId="4EA074DE">
      <w:pPr>
        <w:pStyle w:val="7"/>
        <w:spacing w:before="183"/>
        <w:ind w:firstLine="476" w:firstLineChars="200"/>
        <w:rPr>
          <w:rFonts w:ascii="宋体" w:hAnsi="宋体"/>
          <w:spacing w:val="-1"/>
        </w:rPr>
      </w:pPr>
      <w:r>
        <w:rPr>
          <w:rFonts w:ascii="宋体" w:hAnsi="宋体"/>
          <w:spacing w:val="-1"/>
        </w:rPr>
        <w:t>1.6.2.本合同是否为专门面向中小企业的采购合同（中小企业预留合同）：是</w:t>
      </w:r>
    </w:p>
    <w:p w14:paraId="6CBA0F21">
      <w:pPr>
        <w:pStyle w:val="7"/>
        <w:spacing w:before="183"/>
        <w:ind w:firstLine="476" w:firstLineChars="200"/>
        <w:rPr>
          <w:rFonts w:ascii="宋体" w:hAnsi="宋体"/>
          <w:spacing w:val="-1"/>
        </w:rPr>
      </w:pPr>
      <w:r>
        <w:rPr>
          <w:rFonts w:ascii="宋体" w:hAnsi="宋体"/>
          <w:spacing w:val="-1"/>
        </w:rPr>
        <w:t>1.6.3.若本项目不专门面向中小企业采购，是否给予小微企业评审优惠：｛（继承信息，不可编辑）是/否｝</w:t>
      </w:r>
    </w:p>
    <w:p w14:paraId="7CBC6AAE">
      <w:pPr>
        <w:pStyle w:val="7"/>
        <w:spacing w:before="183"/>
        <w:ind w:firstLine="476" w:firstLineChars="200"/>
        <w:rPr>
          <w:rFonts w:ascii="宋体" w:hAnsi="宋体"/>
          <w:spacing w:val="-1"/>
        </w:rPr>
      </w:pPr>
      <w:r>
        <w:rPr>
          <w:rFonts w:ascii="宋体" w:hAnsi="宋体"/>
          <w:spacing w:val="-1"/>
        </w:rPr>
        <w:t>1.6.4.中标（成交）采购标的供应商是否为残疾人福利性单位：</w:t>
      </w:r>
      <w:r>
        <w:rPr>
          <w:rFonts w:ascii="宋体" w:hAnsi="宋体"/>
          <w:spacing w:val="-1"/>
        </w:rPr>
        <w:tab/>
      </w:r>
      <w:r>
        <w:rPr>
          <w:rFonts w:ascii="宋体" w:hAnsi="宋体"/>
          <w:spacing w:val="-1"/>
        </w:rPr>
        <w:t>｛（继承信息，不可编辑）是/否｝</w:t>
      </w:r>
    </w:p>
    <w:p w14:paraId="0DA30234">
      <w:pPr>
        <w:pStyle w:val="7"/>
        <w:spacing w:before="183"/>
        <w:ind w:firstLine="476" w:firstLineChars="200"/>
        <w:rPr>
          <w:rFonts w:ascii="宋体" w:hAnsi="宋体"/>
          <w:spacing w:val="-1"/>
        </w:rPr>
      </w:pPr>
      <w:r>
        <w:rPr>
          <w:rFonts w:ascii="宋体" w:hAnsi="宋体"/>
          <w:spacing w:val="-1"/>
        </w:rPr>
        <w:t>1.6.5.中标（成交）采购标的供应商是否为监狱企业：｛（继承信息，不可编辑）是/否｝</w:t>
      </w:r>
    </w:p>
    <w:p w14:paraId="744D91E7">
      <w:pPr>
        <w:pStyle w:val="7"/>
        <w:spacing w:before="183"/>
        <w:ind w:firstLine="476" w:firstLineChars="200"/>
        <w:rPr>
          <w:rFonts w:ascii="宋体" w:hAnsi="宋体"/>
          <w:spacing w:val="-1"/>
        </w:rPr>
      </w:pPr>
      <w:r>
        <w:rPr>
          <w:rFonts w:ascii="宋体" w:hAnsi="宋体"/>
          <w:spacing w:val="-1"/>
        </w:rPr>
        <w:t>1.7.中标（成交）供应商是否为外商投资企业：</w:t>
      </w:r>
      <w:r>
        <w:rPr>
          <w:rFonts w:hint="eastAsia" w:ascii="宋体" w:hAnsi="宋体"/>
          <w:spacing w:val="-1"/>
        </w:rPr>
        <w:t>否</w:t>
      </w:r>
    </w:p>
    <w:p w14:paraId="13D9AE49">
      <w:pPr>
        <w:pStyle w:val="7"/>
        <w:spacing w:before="183"/>
        <w:ind w:firstLine="476" w:firstLineChars="200"/>
        <w:rPr>
          <w:rFonts w:ascii="宋体" w:hAnsi="宋体"/>
          <w:spacing w:val="-1"/>
        </w:rPr>
      </w:pPr>
      <w:r>
        <w:rPr>
          <w:rFonts w:ascii="宋体" w:hAnsi="宋体"/>
          <w:spacing w:val="-1"/>
        </w:rPr>
        <w:t>1.8.项目内容：</w:t>
      </w:r>
    </w:p>
    <w:tbl>
      <w:tblPr>
        <w:tblStyle w:val="10"/>
        <w:tblW w:w="10037"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2141"/>
        <w:gridCol w:w="1616"/>
        <w:gridCol w:w="1616"/>
        <w:gridCol w:w="1617"/>
        <w:gridCol w:w="1941"/>
      </w:tblGrid>
      <w:tr w14:paraId="396D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50896620">
            <w:pPr>
              <w:pStyle w:val="7"/>
              <w:spacing w:before="183"/>
              <w:rPr>
                <w:rFonts w:ascii="宋体" w:hAnsi="宋体"/>
                <w:spacing w:val="-1"/>
              </w:rPr>
            </w:pPr>
            <w:r>
              <w:rPr>
                <w:rFonts w:ascii="宋体" w:hAnsi="宋体"/>
                <w:spacing w:val="-1"/>
              </w:rPr>
              <w:t>序号</w:t>
            </w:r>
          </w:p>
        </w:tc>
        <w:tc>
          <w:tcPr>
            <w:tcW w:w="2141" w:type="dxa"/>
          </w:tcPr>
          <w:p w14:paraId="5F258975">
            <w:pPr>
              <w:pStyle w:val="7"/>
              <w:spacing w:before="183"/>
              <w:rPr>
                <w:rFonts w:ascii="宋体" w:hAnsi="宋体"/>
                <w:spacing w:val="-1"/>
              </w:rPr>
            </w:pPr>
            <w:r>
              <w:rPr>
                <w:rFonts w:ascii="宋体" w:hAnsi="宋体"/>
                <w:spacing w:val="-1"/>
              </w:rPr>
              <w:t>标的名称</w:t>
            </w:r>
          </w:p>
        </w:tc>
        <w:tc>
          <w:tcPr>
            <w:tcW w:w="1616" w:type="dxa"/>
          </w:tcPr>
          <w:p w14:paraId="4ABBADC8">
            <w:pPr>
              <w:pStyle w:val="7"/>
              <w:spacing w:before="183"/>
              <w:rPr>
                <w:rFonts w:ascii="宋体" w:hAnsi="宋体"/>
                <w:spacing w:val="-1"/>
              </w:rPr>
            </w:pPr>
            <w:r>
              <w:rPr>
                <w:rFonts w:ascii="宋体" w:hAnsi="宋体"/>
                <w:spacing w:val="-1"/>
              </w:rPr>
              <w:t>单价</w:t>
            </w:r>
          </w:p>
        </w:tc>
        <w:tc>
          <w:tcPr>
            <w:tcW w:w="1616" w:type="dxa"/>
          </w:tcPr>
          <w:p w14:paraId="1E13F6C4">
            <w:pPr>
              <w:pStyle w:val="7"/>
              <w:spacing w:before="183"/>
              <w:rPr>
                <w:rFonts w:ascii="宋体" w:hAnsi="宋体"/>
                <w:spacing w:val="-1"/>
              </w:rPr>
            </w:pPr>
            <w:r>
              <w:rPr>
                <w:rFonts w:ascii="宋体" w:hAnsi="宋体"/>
                <w:spacing w:val="-1"/>
              </w:rPr>
              <w:t>数量</w:t>
            </w:r>
          </w:p>
        </w:tc>
        <w:tc>
          <w:tcPr>
            <w:tcW w:w="1617" w:type="dxa"/>
          </w:tcPr>
          <w:p w14:paraId="1BD34040">
            <w:pPr>
              <w:pStyle w:val="7"/>
              <w:spacing w:before="183"/>
              <w:rPr>
                <w:rFonts w:ascii="宋体" w:hAnsi="宋体"/>
                <w:spacing w:val="-1"/>
              </w:rPr>
            </w:pPr>
            <w:r>
              <w:rPr>
                <w:rFonts w:ascii="宋体" w:hAnsi="宋体"/>
                <w:spacing w:val="-1"/>
              </w:rPr>
              <w:t>金额</w:t>
            </w:r>
          </w:p>
        </w:tc>
        <w:tc>
          <w:tcPr>
            <w:tcW w:w="1941" w:type="dxa"/>
          </w:tcPr>
          <w:p w14:paraId="0E49CB00">
            <w:pPr>
              <w:pStyle w:val="7"/>
              <w:spacing w:before="183"/>
              <w:rPr>
                <w:rFonts w:ascii="宋体" w:hAnsi="宋体"/>
                <w:spacing w:val="-1"/>
              </w:rPr>
            </w:pPr>
            <w:r>
              <w:rPr>
                <w:rFonts w:ascii="宋体" w:hAnsi="宋体"/>
                <w:spacing w:val="-1"/>
              </w:rPr>
              <w:t>计量单位</w:t>
            </w:r>
          </w:p>
        </w:tc>
      </w:tr>
      <w:tr w14:paraId="4C41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70E3BA09">
            <w:pPr>
              <w:pStyle w:val="7"/>
              <w:spacing w:before="183"/>
              <w:rPr>
                <w:rFonts w:ascii="宋体" w:hAnsi="宋体"/>
                <w:spacing w:val="-1"/>
              </w:rPr>
            </w:pPr>
            <w:r>
              <w:rPr>
                <w:rFonts w:hint="eastAsia" w:ascii="宋体" w:hAnsi="宋体"/>
                <w:spacing w:val="-1"/>
              </w:rPr>
              <w:t>1</w:t>
            </w:r>
          </w:p>
        </w:tc>
        <w:tc>
          <w:tcPr>
            <w:tcW w:w="2141" w:type="dxa"/>
          </w:tcPr>
          <w:p w14:paraId="0EFA85BE">
            <w:pPr>
              <w:pStyle w:val="7"/>
              <w:spacing w:before="183"/>
              <w:rPr>
                <w:rFonts w:ascii="宋体" w:hAnsi="宋体"/>
                <w:spacing w:val="-1"/>
              </w:rPr>
            </w:pPr>
            <w:r>
              <w:rPr>
                <w:rFonts w:ascii="宋体" w:hAnsi="宋体"/>
                <w:spacing w:val="-1"/>
              </w:rPr>
              <w:t>{（继承信息，不可编辑 ）</w:t>
            </w:r>
            <w:r>
              <w:rPr>
                <w:rFonts w:ascii="宋体" w:hAnsi="宋体"/>
                <w:spacing w:val="-1"/>
              </w:rPr>
              <w:tab/>
            </w:r>
            <w:r>
              <w:rPr>
                <w:rFonts w:ascii="宋体" w:hAnsi="宋体"/>
                <w:spacing w:val="-1"/>
              </w:rPr>
              <w:t xml:space="preserve"> XX}</w:t>
            </w:r>
          </w:p>
        </w:tc>
        <w:tc>
          <w:tcPr>
            <w:tcW w:w="1616" w:type="dxa"/>
          </w:tcPr>
          <w:p w14:paraId="7765CE73">
            <w:pPr>
              <w:pStyle w:val="7"/>
              <w:spacing w:before="183"/>
              <w:ind w:firstLine="476" w:firstLineChars="200"/>
              <w:rPr>
                <w:rFonts w:ascii="宋体" w:hAnsi="宋体"/>
                <w:spacing w:val="-1"/>
              </w:rPr>
            </w:pPr>
            <w:r>
              <w:rPr>
                <w:rFonts w:ascii="宋体" w:hAnsi="宋体"/>
                <w:spacing w:val="-1"/>
              </w:rPr>
              <w:t>{（继承信息，可编辑 ）</w:t>
            </w:r>
            <w:r>
              <w:rPr>
                <w:rFonts w:ascii="宋体" w:hAnsi="宋体"/>
                <w:spacing w:val="-1"/>
              </w:rPr>
              <w:tab/>
            </w:r>
            <w:r>
              <w:rPr>
                <w:rFonts w:ascii="宋体" w:hAnsi="宋体"/>
                <w:spacing w:val="-1"/>
              </w:rPr>
              <w:t xml:space="preserve"> XX}</w:t>
            </w:r>
          </w:p>
        </w:tc>
        <w:tc>
          <w:tcPr>
            <w:tcW w:w="1616" w:type="dxa"/>
          </w:tcPr>
          <w:p w14:paraId="54200CD5">
            <w:pPr>
              <w:pStyle w:val="7"/>
              <w:spacing w:before="183"/>
              <w:ind w:firstLine="476" w:firstLineChars="200"/>
              <w:rPr>
                <w:rFonts w:ascii="宋体" w:hAnsi="宋体"/>
                <w:spacing w:val="-1"/>
              </w:rPr>
            </w:pPr>
            <w:r>
              <w:rPr>
                <w:rFonts w:ascii="宋体" w:hAnsi="宋体"/>
                <w:spacing w:val="-1"/>
              </w:rPr>
              <w:t>{（继承信息，可编辑 ）</w:t>
            </w:r>
            <w:r>
              <w:rPr>
                <w:rFonts w:ascii="宋体" w:hAnsi="宋体"/>
                <w:spacing w:val="-1"/>
              </w:rPr>
              <w:tab/>
            </w:r>
            <w:r>
              <w:rPr>
                <w:rFonts w:ascii="宋体" w:hAnsi="宋体"/>
                <w:spacing w:val="-1"/>
              </w:rPr>
              <w:t xml:space="preserve"> XX}</w:t>
            </w:r>
          </w:p>
        </w:tc>
        <w:tc>
          <w:tcPr>
            <w:tcW w:w="1617" w:type="dxa"/>
          </w:tcPr>
          <w:p w14:paraId="0ACC66F4">
            <w:pPr>
              <w:pStyle w:val="7"/>
              <w:spacing w:before="183"/>
              <w:ind w:firstLine="476" w:firstLineChars="200"/>
              <w:rPr>
                <w:rFonts w:ascii="宋体" w:hAnsi="宋体"/>
                <w:spacing w:val="-1"/>
              </w:rPr>
            </w:pPr>
            <w:r>
              <w:rPr>
                <w:rFonts w:ascii="宋体" w:hAnsi="宋体"/>
                <w:spacing w:val="-1"/>
              </w:rPr>
              <w:t>{（继承信息，可编辑 ）</w:t>
            </w:r>
            <w:r>
              <w:rPr>
                <w:rFonts w:ascii="宋体" w:hAnsi="宋体"/>
                <w:spacing w:val="-1"/>
              </w:rPr>
              <w:tab/>
            </w:r>
            <w:r>
              <w:rPr>
                <w:rFonts w:ascii="宋体" w:hAnsi="宋体"/>
                <w:spacing w:val="-1"/>
              </w:rPr>
              <w:t xml:space="preserve"> XX}</w:t>
            </w:r>
          </w:p>
        </w:tc>
        <w:tc>
          <w:tcPr>
            <w:tcW w:w="1941" w:type="dxa"/>
          </w:tcPr>
          <w:p w14:paraId="03486857">
            <w:pPr>
              <w:pStyle w:val="7"/>
              <w:spacing w:before="183"/>
              <w:ind w:firstLine="476" w:firstLineChars="200"/>
              <w:rPr>
                <w:rFonts w:ascii="宋体" w:hAnsi="宋体"/>
                <w:spacing w:val="-1"/>
              </w:rPr>
            </w:pPr>
            <w:r>
              <w:rPr>
                <w:rFonts w:ascii="宋体" w:hAnsi="宋体"/>
                <w:spacing w:val="-1"/>
              </w:rPr>
              <w:t>{（继承信息，可编辑 ）</w:t>
            </w:r>
            <w:r>
              <w:rPr>
                <w:rFonts w:ascii="宋体" w:hAnsi="宋体"/>
                <w:spacing w:val="-1"/>
              </w:rPr>
              <w:tab/>
            </w:r>
            <w:r>
              <w:rPr>
                <w:rFonts w:ascii="宋体" w:hAnsi="宋体"/>
                <w:spacing w:val="-1"/>
              </w:rPr>
              <w:t xml:space="preserve"> XX}</w:t>
            </w:r>
          </w:p>
        </w:tc>
      </w:tr>
    </w:tbl>
    <w:p w14:paraId="4A8D558C">
      <w:pPr>
        <w:pStyle w:val="7"/>
        <w:spacing w:before="91"/>
        <w:ind w:left="1440"/>
        <w:outlineLvl w:val="1"/>
        <w:rPr>
          <w:rFonts w:ascii="宋体" w:hAnsi="宋体"/>
        </w:rPr>
      </w:pPr>
      <w:r>
        <w:rPr>
          <w:rFonts w:ascii="宋体" w:hAnsi="宋体"/>
          <w:b/>
          <w:bCs/>
          <w:spacing w:val="-5"/>
        </w:rPr>
        <w:t>二、服务要求</w:t>
      </w:r>
    </w:p>
    <w:p w14:paraId="66BD3C2D">
      <w:pPr>
        <w:pStyle w:val="7"/>
        <w:spacing w:before="183"/>
        <w:ind w:firstLine="476" w:firstLineChars="200"/>
        <w:rPr>
          <w:rFonts w:ascii="宋体" w:hAnsi="宋体"/>
          <w:spacing w:val="-1"/>
        </w:rPr>
      </w:pPr>
      <w:r>
        <w:rPr>
          <w:rFonts w:ascii="宋体" w:hAnsi="宋体"/>
          <w:spacing w:val="-1"/>
        </w:rPr>
        <w:t>2.1.技术要求</w:t>
      </w:r>
    </w:p>
    <w:p w14:paraId="5B515696">
      <w:pPr>
        <w:pStyle w:val="7"/>
        <w:spacing w:before="183"/>
        <w:ind w:firstLine="476" w:firstLineChars="200"/>
        <w:rPr>
          <w:rFonts w:ascii="宋体" w:hAnsi="宋体"/>
          <w:spacing w:val="-1"/>
        </w:rPr>
      </w:pPr>
      <w:r>
        <w:rPr>
          <w:rFonts w:ascii="宋体" w:hAnsi="宋体"/>
          <w:spacing w:val="-1"/>
        </w:rPr>
        <w:tab/>
      </w:r>
      <w:r>
        <w:rPr>
          <w:rFonts w:ascii="宋体" w:hAnsi="宋体"/>
          <w:spacing w:val="-1"/>
        </w:rPr>
        <w:t>｛（继承信息，可编辑）XX｝</w:t>
      </w:r>
    </w:p>
    <w:p w14:paraId="672E7D15">
      <w:pPr>
        <w:pStyle w:val="7"/>
        <w:spacing w:before="183"/>
        <w:ind w:firstLine="476" w:firstLineChars="200"/>
        <w:rPr>
          <w:rFonts w:ascii="宋体" w:hAnsi="宋体"/>
          <w:spacing w:val="-1"/>
        </w:rPr>
      </w:pPr>
      <w:r>
        <w:rPr>
          <w:rFonts w:ascii="宋体" w:hAnsi="宋体"/>
          <w:spacing w:val="-1"/>
        </w:rPr>
        <w:t>2.2.服务要求</w:t>
      </w:r>
    </w:p>
    <w:p w14:paraId="44B5B2BB">
      <w:pPr>
        <w:pStyle w:val="7"/>
        <w:spacing w:before="183"/>
        <w:ind w:firstLine="476" w:firstLineChars="200"/>
        <w:rPr>
          <w:rFonts w:ascii="宋体" w:hAnsi="宋体"/>
          <w:spacing w:val="-1"/>
        </w:rPr>
      </w:pPr>
      <w:r>
        <w:rPr>
          <w:rFonts w:ascii="宋体" w:hAnsi="宋体"/>
          <w:spacing w:val="-1"/>
        </w:rPr>
        <w:tab/>
      </w:r>
      <w:r>
        <w:rPr>
          <w:rFonts w:ascii="宋体" w:hAnsi="宋体"/>
          <w:spacing w:val="-1"/>
        </w:rPr>
        <w:t>｛（继承信息，可编辑）XX｝</w:t>
      </w:r>
    </w:p>
    <w:p w14:paraId="74B2440E">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1、服务期间，</w:t>
      </w:r>
      <w:r>
        <w:rPr>
          <w:rFonts w:hint="eastAsia" w:ascii="宋体" w:hAnsi="宋体" w:cs="宋体"/>
          <w:sz w:val="24"/>
          <w:szCs w:val="24"/>
          <w:lang w:eastAsia="zh-CN"/>
        </w:rPr>
        <w:t>乙方</w:t>
      </w:r>
      <w:r>
        <w:rPr>
          <w:rFonts w:hint="eastAsia" w:ascii="宋体" w:hAnsi="宋体" w:eastAsia="宋体" w:cs="宋体"/>
          <w:sz w:val="24"/>
          <w:szCs w:val="24"/>
        </w:rPr>
        <w:t>现场检查次数不低于300次（街镇站点全覆盖，市控站点及机场站点半年覆盖一次，每次检查完成后5个工作日出具一份站点报告），报告内容包括：站房环境保障情况、采样系统维护效果、仪器日常维护效果、质控控制效果、通讯系统维护效果、运维人员要求、档案记录、运维工作完成情况、异常情况处理情况。</w:t>
      </w:r>
    </w:p>
    <w:p w14:paraId="5F61A30C">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2、服务期间，</w:t>
      </w:r>
      <w:r>
        <w:rPr>
          <w:rFonts w:hint="eastAsia" w:ascii="宋体" w:hAnsi="宋体" w:cs="宋体"/>
          <w:sz w:val="24"/>
          <w:szCs w:val="24"/>
          <w:lang w:eastAsia="zh-CN"/>
        </w:rPr>
        <w:t>乙方</w:t>
      </w:r>
      <w:r>
        <w:rPr>
          <w:rFonts w:hint="eastAsia" w:ascii="宋体" w:hAnsi="宋体" w:eastAsia="宋体" w:cs="宋体"/>
          <w:sz w:val="24"/>
          <w:szCs w:val="24"/>
        </w:rPr>
        <w:t>应至少选派3人开展检查工作（其中1名主要开展检查复核工作并自备1辆交通工具开展相关工作服务）。全市街镇空气站、市控站点及机场站点清单见附件1-1。（点位数量根据相关文件动态调整，检查次数不少于300次），具体点位和参数以实际情况为准。根据实际需要部分站点可检查多次。质控检查相关要求见附件1-2。</w:t>
      </w:r>
    </w:p>
    <w:p w14:paraId="437C6FC4">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3、考核评价</w:t>
      </w:r>
    </w:p>
    <w:p w14:paraId="48ED3EC8">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1）根据有效检查次数进行考核，要求质控检查次数不低于300次，支付费用=(有效检查站点次数/300)×单个站点检查费用，但支付费用不超过采购预算；（单个站点检查费用=成交价/300）。</w:t>
      </w:r>
    </w:p>
    <w:p w14:paraId="27A6190B">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2）站点检查报告真实有效（须有检查人员及被检查站点人员签字，现场点位体现拍摄时间、地点的水印照片等）；</w:t>
      </w:r>
    </w:p>
    <w:p w14:paraId="14C0A671">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3）检查报告内容满足要求，一个站点每检查一次须对应提供一份站点报告；</w:t>
      </w:r>
    </w:p>
    <w:p w14:paraId="43E66193">
      <w:pPr>
        <w:spacing w:line="600" w:lineRule="exact"/>
        <w:ind w:left="240" w:right="240" w:firstLine="480" w:firstLineChars="200"/>
        <w:rPr>
          <w:rFonts w:hint="eastAsia" w:ascii="宋体" w:hAnsi="宋体" w:eastAsia="宋体" w:cs="宋体"/>
          <w:sz w:val="24"/>
          <w:szCs w:val="24"/>
        </w:rPr>
      </w:pPr>
      <w:r>
        <w:rPr>
          <w:rFonts w:hint="eastAsia" w:ascii="宋体" w:hAnsi="宋体" w:eastAsia="宋体" w:cs="宋体"/>
          <w:sz w:val="24"/>
          <w:szCs w:val="24"/>
        </w:rPr>
        <w:t>4）检查报告根据实际情况编制，但应包括站站房环境保障情况、采样系统维护效果、仪器日常维护效果、质控控制效果、通讯系统维护效果、运维人员要求、档案记录、运维工作完成情况、异常情况处理情况内容。</w:t>
      </w:r>
    </w:p>
    <w:p w14:paraId="2429D1E7">
      <w:pPr>
        <w:spacing w:line="600" w:lineRule="exact"/>
        <w:ind w:left="240" w:right="240" w:firstLine="480" w:firstLineChars="200"/>
        <w:rPr>
          <w:rFonts w:hint="eastAsia" w:ascii="宋体" w:hAnsi="宋体" w:eastAsia="宋体" w:cs="宋体"/>
          <w:sz w:val="24"/>
          <w:szCs w:val="24"/>
        </w:rPr>
      </w:pPr>
    </w:p>
    <w:p w14:paraId="1BCC9D5C">
      <w:pPr>
        <w:pStyle w:val="4"/>
        <w:rPr>
          <w:sz w:val="24"/>
        </w:rPr>
      </w:pPr>
      <w:r>
        <w:rPr>
          <w:rFonts w:hint="eastAsia"/>
          <w:sz w:val="24"/>
        </w:rPr>
        <w:t>附件1-1</w:t>
      </w:r>
    </w:p>
    <w:p w14:paraId="790727BA">
      <w:pPr>
        <w:pStyle w:val="9"/>
        <w:spacing w:line="560" w:lineRule="exact"/>
        <w:ind w:left="120"/>
        <w:jc w:val="center"/>
        <w:rPr>
          <w:rFonts w:ascii="仿宋" w:hAnsi="仿宋" w:eastAsia="仿宋" w:cs="仿宋"/>
          <w:sz w:val="24"/>
          <w:szCs w:val="24"/>
        </w:rPr>
      </w:pPr>
    </w:p>
    <w:p w14:paraId="7CCDEBFE">
      <w:pPr>
        <w:jc w:val="center"/>
        <w:rPr>
          <w:rFonts w:eastAsia="仿宋_GB2312"/>
          <w:sz w:val="24"/>
          <w:szCs w:val="24"/>
        </w:rPr>
      </w:pPr>
      <w:r>
        <w:rPr>
          <w:rFonts w:eastAsia="仿宋_GB2312"/>
          <w:sz w:val="24"/>
          <w:szCs w:val="24"/>
        </w:rPr>
        <w:t>附表1成都市街镇站</w:t>
      </w:r>
      <w:r>
        <w:rPr>
          <w:rFonts w:hint="eastAsia" w:eastAsia="仿宋_GB2312"/>
          <w:sz w:val="24"/>
          <w:szCs w:val="24"/>
        </w:rPr>
        <w:t>、市控站及机场站</w:t>
      </w:r>
      <w:r>
        <w:rPr>
          <w:rFonts w:eastAsia="仿宋_GB2312"/>
          <w:sz w:val="24"/>
          <w:szCs w:val="24"/>
        </w:rPr>
        <w:t>清单</w:t>
      </w:r>
    </w:p>
    <w:p w14:paraId="61C26A2F">
      <w:pPr>
        <w:pStyle w:val="2"/>
      </w:pPr>
    </w:p>
    <w:tbl>
      <w:tblPr>
        <w:tblStyle w:val="10"/>
        <w:tblW w:w="4931" w:type="pct"/>
        <w:jc w:val="center"/>
        <w:tblLayout w:type="fixed"/>
        <w:tblCellMar>
          <w:top w:w="0" w:type="dxa"/>
          <w:left w:w="108" w:type="dxa"/>
          <w:bottom w:w="0" w:type="dxa"/>
          <w:right w:w="108" w:type="dxa"/>
        </w:tblCellMar>
      </w:tblPr>
      <w:tblGrid>
        <w:gridCol w:w="1108"/>
        <w:gridCol w:w="1315"/>
        <w:gridCol w:w="2044"/>
        <w:gridCol w:w="6369"/>
      </w:tblGrid>
      <w:tr w14:paraId="732EB575">
        <w:tblPrEx>
          <w:tblCellMar>
            <w:top w:w="0" w:type="dxa"/>
            <w:left w:w="108" w:type="dxa"/>
            <w:bottom w:w="0" w:type="dxa"/>
            <w:right w:w="108" w:type="dxa"/>
          </w:tblCellMar>
        </w:tblPrEx>
        <w:trPr>
          <w:trHeight w:val="494" w:hRule="atLeast"/>
          <w:tblHeader/>
          <w:jc w:val="center"/>
        </w:trPr>
        <w:tc>
          <w:tcPr>
            <w:tcW w:w="511" w:type="pct"/>
            <w:tcBorders>
              <w:top w:val="single" w:color="000000" w:sz="4" w:space="0"/>
              <w:left w:val="single" w:color="000000" w:sz="4" w:space="0"/>
              <w:bottom w:val="single" w:color="000000" w:sz="4" w:space="0"/>
              <w:right w:val="single" w:color="000000" w:sz="4" w:space="0"/>
            </w:tcBorders>
            <w:noWrap/>
            <w:vAlign w:val="center"/>
          </w:tcPr>
          <w:p w14:paraId="05BE42FD">
            <w:pPr>
              <w:widowControl/>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rPr>
              <w:t>序号</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DFC5529">
            <w:pPr>
              <w:widowControl/>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rPr>
              <w:t>区（市）县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EC973F3">
            <w:pPr>
              <w:widowControl/>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rPr>
              <w:t>站点</w:t>
            </w:r>
          </w:p>
        </w:tc>
        <w:tc>
          <w:tcPr>
            <w:tcW w:w="2939" w:type="pct"/>
            <w:tcBorders>
              <w:top w:val="single" w:color="000000" w:sz="4" w:space="0"/>
              <w:left w:val="single" w:color="000000" w:sz="4" w:space="0"/>
              <w:bottom w:val="single" w:color="000000" w:sz="4" w:space="0"/>
              <w:right w:val="single" w:color="000000" w:sz="4" w:space="0"/>
            </w:tcBorders>
            <w:noWrap/>
            <w:vAlign w:val="center"/>
          </w:tcPr>
          <w:p w14:paraId="7B257578">
            <w:pPr>
              <w:widowControl/>
              <w:jc w:val="center"/>
              <w:textAlignment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kern w:val="0"/>
                <w:sz w:val="24"/>
                <w:szCs w:val="24"/>
              </w:rPr>
              <w:t>参数情况</w:t>
            </w:r>
          </w:p>
        </w:tc>
      </w:tr>
      <w:tr w14:paraId="69DF53C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3ECD24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51AB07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06BA90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正兴</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AB22C2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D42043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EDA004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E24762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C15698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兴隆</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8EB007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60FA976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313C99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C165EC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85C288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万安</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772280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1FA90B0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DFC6FB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C01206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CCBB5A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白沙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BEDA45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4903786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D5C102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ADF225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61E1FD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永兴</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4AABC4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192955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6F64EE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D0C77C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4FBC0C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三星</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E614AA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353F917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9FAB4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0E96CD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BE82C0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新兴</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4E3B7F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77A661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3E8DCA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077343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51598D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籍田</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F073C3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D9DD23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EA7474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ECE2EB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8A6D64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煎茶</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5FFEDD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1808A99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1042CD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D81B63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D96545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合江</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E6CBD4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68912A4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155771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3D4B77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5D50BA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大林</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57E729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0A69DF4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879124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1D6ADE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32C8B1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太平</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B9B6E2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A9DF61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79FC72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976CD5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C83D7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沙河</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104187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48253F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9236FD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840A19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F3B66D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东湖</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2C8B57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A1953F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3DD6D0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029BF1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4609C8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春熙路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DEC7CD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87F0C8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2B188D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5A6760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999A8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牛市口</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0AB963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A7361A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B9ECF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4E6B84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8F27C8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锦江区市场监管局(锦官驿)</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F5619F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69BD23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5393B2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7347C0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E578E8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档案馆（狮子山）</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B03362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42A227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69E213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A84FE1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519C5A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生研所（柳江）</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DB451C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2FAF15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934FB0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3205D5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93E755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华星路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434867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55A977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2AE0F6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8FBC35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F3C38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翠风路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96698D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566C5C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298690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0A6AC4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17CE9E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枫树社区</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222563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DCB363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D2AB40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870788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锦江区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D1CFA5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赏菊路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459E10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5F6DFF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2CE4FB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D1C2F5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9A8884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黄田坝站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0D2111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A6F4A7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310606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AA9387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2FA638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文家场站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1F4875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39A37A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7E0DA6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7E5313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80D799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苏坡站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641797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E41EDC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8CC26F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0CF0D4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E297BE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金沙站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B540CD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0424AA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330203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845143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D47CA3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府南站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8656D0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CDF459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8BF474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1E746E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F7D337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康河站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703E56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CE368C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BB9C9E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9E1BA6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ABA507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少城站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B2E699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9F18BB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882E5A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3F69D5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1B5BE5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草堂站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431C67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51364C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85E533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036264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7C5D44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草市站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DD395D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9277D6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B4CE32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C07027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B8D051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蔡桥站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F2787A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214787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EF6501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A07135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0AD599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西御河站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D6600B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A459ED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A9EE00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065483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F3B4E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文乐二路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54602A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NO2</w:t>
            </w:r>
            <w:r>
              <w:rPr>
                <w:rFonts w:hint="eastAsia" w:asciiTheme="majorEastAsia" w:hAnsiTheme="majorEastAsia" w:eastAsiaTheme="majorEastAsia" w:cstheme="majorEastAsia"/>
                <w:color w:val="000000"/>
                <w:kern w:val="0"/>
                <w:sz w:val="24"/>
                <w:szCs w:val="24"/>
              </w:rPr>
              <w:t>、PM10、PM2.5</w:t>
            </w:r>
          </w:p>
        </w:tc>
      </w:tr>
      <w:tr w14:paraId="1E78857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6A78B9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0B5736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6FFFAB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德康医院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DD9609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NO2</w:t>
            </w:r>
            <w:r>
              <w:rPr>
                <w:rFonts w:hint="eastAsia" w:asciiTheme="majorEastAsia" w:hAnsiTheme="majorEastAsia" w:eastAsiaTheme="majorEastAsia" w:cstheme="majorEastAsia"/>
                <w:color w:val="000000"/>
                <w:kern w:val="0"/>
                <w:sz w:val="24"/>
                <w:szCs w:val="24"/>
              </w:rPr>
              <w:t>、PM10、PM2.5</w:t>
            </w:r>
          </w:p>
        </w:tc>
      </w:tr>
      <w:tr w14:paraId="070630F3">
        <w:tblPrEx>
          <w:tblCellMar>
            <w:top w:w="0" w:type="dxa"/>
            <w:left w:w="108" w:type="dxa"/>
            <w:bottom w:w="0" w:type="dxa"/>
            <w:right w:w="108" w:type="dxa"/>
          </w:tblCellMar>
        </w:tblPrEx>
        <w:trPr>
          <w:trHeight w:val="408"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1FC4AC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2488DC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青羊区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E82AEC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光华站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65E7E6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F16E7C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42114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3395F0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628DA0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凤凰东路（市控站）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4843B7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C439B3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3C53A8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39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F2FDE0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742D63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茶店子育仁西路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9BADE4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C8D6B3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6A0ABE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ECAE51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281053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凤凰山凤凰山公园</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0B38B8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79F81F8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C9FD44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D33853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E45F1E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抚琴金鱼街</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9E9902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389870A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49C76F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729CF3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71F94E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荷花池花圃路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E250A6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5139B91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F29440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30F89C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75DB89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九里堤星辰东一街</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196379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3A17DA8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13C0C7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5389C7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C98184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金泉金科苑南街</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A4C712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795DF47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946FDD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E86ADF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12DD65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沙河源王贾路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98D0E7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13327AE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453E68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315307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D3A089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驷马桥马鞍山路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0C5FA0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311C5E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642F38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FB56E3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EA6117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天回镇严家祠路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08D2E7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0A9827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849B36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DC6C68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8EE089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西安路青西路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AEC419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0C771C2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18FF1D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49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A95B14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962E93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西华北三环路一段</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E53DFE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188FC1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0B5F47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53E207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E6286A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营门口花照壁上横街</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AD257D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01C54E6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21C523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7364B9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金牛区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1A62A5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五块石凤仪西路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C588A5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38FB47A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89EA10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044B08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152626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丽都花园（市控站）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B5CAB9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3D0040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AF5196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C2FA9D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D81418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金花桥-金凤社区</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2C14FD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7E6287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B85F94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555069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6332B0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晋阳-临河别墅</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6E89F7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28C2EF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6DA388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0D2FD1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582187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簇锦-办事处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6D3B02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14BDAF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F9D4A9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724A20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1AF468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机投桥-清荷苑</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6ED72B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CAFB75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A084D6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6E7D5F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7BF403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华兴-微型消防站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E3E603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C2E030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851301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A39C05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FC2A19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跳伞塔-中科院成都分院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6583B8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63B9BD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3D87A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59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9BD153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F34F58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望江-四川大学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0922B2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A2C7E3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6A5331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2AB3C0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395CC3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浆洗-交通厅公路设计院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CC2E4C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B385D8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37E746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72D83E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ACD3F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簇桥-锦欣通信公司</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E64E6A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8CF24D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791BA0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8FD8AC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武侯区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CCED32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火车南站办事处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8A6E6C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289479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75E4ED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683AB4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998B84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猛追湾-六医院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00A1C9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99E82E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315ADE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BE0B58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3F4D47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双水碾-办事处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73E846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8261F8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D69EF2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890DCC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88A77A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青龙-二十四幼</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C88E15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ED3F76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3CD7ED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3E602E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FC0D5F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比对站-银杏路站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01C283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D7E7AC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03DB28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52EDCB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147B10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龙潭-龙青路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C64A62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B6D318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F57551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460F2B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2D9F26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双桥子-新华公园</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2B47B3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1F5C8F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A214C5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69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EA06B2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7DF3F3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二仙桥-原圣灯街办</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CEE96E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EC321E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2861DE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3F11ED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72F38C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保和-和悦中学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29867B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D19D13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5CAA2C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B69345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04A7B4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总部新城-东广总部</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4D5923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BCC437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927FD6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748A39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F289B3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比对站-长林盘路站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30D6E3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ABD633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D0FEA5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B1E5A1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5D4F9D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李家沱站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DF76A1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CD93D0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9513B6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8F8CC8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成华区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D1E6A6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跳蹬河-送变电公司</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F45851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9E6824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0ECBAB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3B89B8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D256BB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成都大学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739CFC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、NO2、PM10、SO2、CO</w:t>
            </w:r>
          </w:p>
        </w:tc>
      </w:tr>
      <w:tr w14:paraId="700FEF7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B2D2ED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4311C4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4462A9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东安湖</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F567ED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w:t>
            </w:r>
          </w:p>
        </w:tc>
      </w:tr>
      <w:tr w14:paraId="19E7E8F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CE8C1B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BC2824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82B249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成都行政学院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24D0BA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9E48E7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428D7D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64285E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C9DEA3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旭光科技</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2CAF6A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DA4213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66599C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79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28C3FA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B65DF6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同安办事处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04EB41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486E01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D2FB5E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DB26EF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C250E6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黄土镇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CE19BF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830401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C7B560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B9143E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602295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山泉供水厂</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A53EE7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00CC78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3CF0B6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ADF685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756A2A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磨子湾</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94D0B4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6306EF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2192BB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D363B3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543F39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西河小学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35B3C1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206488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443E03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46A25D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6D31D3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十陵中学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BB3836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EB5F2C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6082C3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3E79F2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E44A93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漫香庄园</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68FB16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F6C59C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E31F5B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D3498E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F86632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柏合街道</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AE6AEC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046936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168248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26F5AC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龙泉驿区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9C4C52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孵化园</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E0A5F2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41C05A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EDE0A7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349FB6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04BEA6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芳草</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27E222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3046E33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9E2B53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89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B1036B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876DAF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肖家河</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559E71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1D3121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EB85B7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3F2ED5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68B8E1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石羊</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E891B2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6EAB9C6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1CEB14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9751E4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A3B354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桂溪</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769913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65268A4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1E96C9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26D37D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FE19BD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中和</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E75D50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1F33A40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14DA0B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6C31D0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79A874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合作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03DBFA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414013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0928D5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8A89DE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B818C3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西园</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D19E37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B5E660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2ADAAF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48BE58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青白江区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E12C01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玉龙路99号（市控站）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FE6C1C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CB9DAF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4C5BB6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AABAD3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青白江区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EFFAE1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弥牟镇政府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156C87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983556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E5A848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537F07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青白江区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E6D002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龙潭社区党群服务中心</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54AF26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4EDEB8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1744A7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29AA2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青白江区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FDFD10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福洪益海小学校</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3AF314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10BCE0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E1BBE1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99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16F5AC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青白江区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A78B6A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姚渡镇政府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BB1D07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DB45A5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83D429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8151C2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DD5B31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石板滩镇政府（市控站）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93D53F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6D9D96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5C31D2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B30A4B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B8564F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桂湖办事处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5AE9ED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E97576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226E52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3C5F11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B188F1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斑竹园办事处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3A1ADE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8A68DD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C3037F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95AF09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5F16F5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1E8C93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BF61C0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E4B089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F8D2D1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943A1D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清流镇人民政府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EFF63C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2E535D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4F677A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5A1F77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57C7F6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新繁镇人民政府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EC451F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2C22CA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AB5CC0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0C10E3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FB06DB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曲景路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9F79CD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E9EEB4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415DB1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7AE1B9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0586A3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三河办事处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58DA67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4EA98C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4CB9D0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FAD42B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3F230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大丰办事处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0B256A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6F8F3F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AC76E1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109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CC6436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271ACD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智能家居产业城</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FD1286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B4036F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EF7F95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476213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D6BE94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交通产业功能园</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67A2D1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607503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97D011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60425A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33F018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涌泉</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240A28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9818F1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889996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BD998E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AF1FAB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寿安镇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954857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B6356D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C608E4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082AF0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A1C7CB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和盛镇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30E531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170E4D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BCBD0F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E5CBC8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3978A8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DFCD56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C07139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625A1B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9CEA8D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0C4F21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万春镇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BB5FB5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FBB849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15F748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026F24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553F68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公平</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E60F9A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B5BCE7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BF8604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D1D597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CDB583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柳城</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E12754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830364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211220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1F65D3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3FAC8F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永宁站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6436CD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B343A4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304401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119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E34086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温江区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FA870A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金马</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A68191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5B003C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2791C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011B09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41201E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77B0DD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C0D73C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CD5F0A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BB64E1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1E70FB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彭镇金葡路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B3C07D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EA7786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806842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F45479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E0B8F0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黄甲</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2FB74A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1819ED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2D188A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A14F63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A64E21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怡心</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7BB150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023B00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555203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E06077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4CEBF1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永安</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2CAE70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8CC75C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F4FF45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5FF481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E65899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西航港</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AB4B27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C97340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EF4C11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C35EC6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781C7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黄龙溪镇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A9D26D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96AA2C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329C1B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B3FADB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E58652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九江</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CEC359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EB9A0B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E5911C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FF52EB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2EBDC3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黄水</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A0CFE9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641AC5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FF2C6D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129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3728E1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双流区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41BA6C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临港路站</w:t>
            </w:r>
            <w:r>
              <w:rPr>
                <w:rStyle w:val="17"/>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0000"/>
                <w:kern w:val="0"/>
                <w:sz w:val="24"/>
                <w:szCs w:val="24"/>
              </w:rPr>
              <w:t>双流国际机场</w:t>
            </w:r>
            <w:r>
              <w:rPr>
                <w:rStyle w:val="17"/>
                <w:rFonts w:hint="eastAsia" w:asciiTheme="majorEastAsia" w:hAnsiTheme="majorEastAsia" w:eastAsiaTheme="majorEastAsia" w:cstheme="majorEastAsia"/>
                <w:sz w:val="24"/>
                <w:szCs w:val="24"/>
              </w:rPr>
              <w:t>)（机场站）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BCA69A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w:t>
            </w:r>
            <w:r>
              <w:rPr>
                <w:rStyle w:val="18"/>
                <w:rFonts w:hint="eastAsia" w:asciiTheme="majorEastAsia" w:hAnsiTheme="majorEastAsia" w:eastAsiaTheme="majorEastAsia" w:cstheme="majorEastAsia"/>
                <w:sz w:val="24"/>
                <w:szCs w:val="24"/>
              </w:rPr>
              <w:t>NO</w:t>
            </w:r>
            <w:r>
              <w:rPr>
                <w:rFonts w:hint="eastAsia" w:asciiTheme="majorEastAsia" w:hAnsiTheme="majorEastAsia" w:eastAsiaTheme="majorEastAsia" w:cstheme="majorEastAsia"/>
                <w:color w:val="000000"/>
                <w:kern w:val="0"/>
                <w:sz w:val="24"/>
                <w:szCs w:val="24"/>
              </w:rPr>
              <w:t>2、</w:t>
            </w:r>
            <w:r>
              <w:rPr>
                <w:rStyle w:val="18"/>
                <w:rFonts w:hint="eastAsia" w:asciiTheme="majorEastAsia" w:hAnsiTheme="majorEastAsia" w:eastAsiaTheme="majorEastAsia" w:cstheme="majorEastAsia"/>
                <w:sz w:val="24"/>
                <w:szCs w:val="24"/>
              </w:rPr>
              <w:t>PM</w:t>
            </w:r>
            <w:r>
              <w:rPr>
                <w:rFonts w:hint="eastAsia" w:asciiTheme="majorEastAsia" w:hAnsiTheme="majorEastAsia" w:eastAsiaTheme="majorEastAsia" w:cstheme="majorEastAsia"/>
                <w:color w:val="000000"/>
                <w:kern w:val="0"/>
                <w:sz w:val="24"/>
                <w:szCs w:val="24"/>
              </w:rPr>
              <w:t>10、</w:t>
            </w:r>
            <w:r>
              <w:rPr>
                <w:rStyle w:val="18"/>
                <w:rFonts w:hint="eastAsia" w:asciiTheme="majorEastAsia" w:hAnsiTheme="majorEastAsia" w:eastAsiaTheme="majorEastAsia" w:cstheme="majorEastAsia"/>
                <w:sz w:val="24"/>
                <w:szCs w:val="24"/>
              </w:rPr>
              <w:t>PM</w:t>
            </w:r>
            <w:r>
              <w:rPr>
                <w:rFonts w:hint="eastAsia" w:asciiTheme="majorEastAsia" w:hAnsiTheme="majorEastAsia" w:eastAsiaTheme="majorEastAsia" w:cstheme="majorEastAsia"/>
                <w:color w:val="000000"/>
                <w:kern w:val="0"/>
                <w:sz w:val="24"/>
                <w:szCs w:val="24"/>
              </w:rPr>
              <w:t>2.5、</w:t>
            </w:r>
            <w:r>
              <w:rPr>
                <w:rStyle w:val="18"/>
                <w:rFonts w:hint="eastAsia" w:asciiTheme="majorEastAsia" w:hAnsiTheme="majorEastAsia" w:eastAsiaTheme="majorEastAsia" w:cstheme="majorEastAsia"/>
                <w:sz w:val="24"/>
                <w:szCs w:val="24"/>
              </w:rPr>
              <w:t>SO</w:t>
            </w:r>
            <w:r>
              <w:rPr>
                <w:rFonts w:hint="eastAsia" w:asciiTheme="majorEastAsia" w:hAnsiTheme="majorEastAsia" w:eastAsiaTheme="majorEastAsia" w:cstheme="majorEastAsia"/>
                <w:color w:val="000000"/>
                <w:kern w:val="0"/>
                <w:sz w:val="24"/>
                <w:szCs w:val="24"/>
              </w:rPr>
              <w:t>2、</w:t>
            </w:r>
            <w:r>
              <w:rPr>
                <w:rStyle w:val="18"/>
                <w:rFonts w:hint="eastAsia" w:asciiTheme="majorEastAsia" w:hAnsiTheme="majorEastAsia" w:eastAsiaTheme="majorEastAsia" w:cstheme="majorEastAsia"/>
                <w:sz w:val="24"/>
                <w:szCs w:val="24"/>
              </w:rPr>
              <w:t>CO</w:t>
            </w:r>
          </w:p>
        </w:tc>
      </w:tr>
      <w:tr w14:paraId="2E84EBE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569C8B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4DE8F3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07CE3A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唐昌镇公园路站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D117F8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D5AA4B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E3AE0E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4F3017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1F9638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友爱镇永和路站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01A3D1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9AD1A1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AD1CB9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AC1B8D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6188F6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郫筒成灌西路站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874ECC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F76299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8F7EA9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CE8A59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425657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三道堰镇郫彭路站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47BB4A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62D64B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437C78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0FAA4A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2DB3BB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安德镇治平街站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9A62E4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386334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83455D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6556DC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D7A619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德源清水河西路站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2D9577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7E45F6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8BC156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FE0CC3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CDB5DE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团结街道府河宾街站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A6958D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3E774A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23E021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B397FD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339EC8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安靖街道团安路站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8A5C78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269475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E11091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766269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F7518F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犀浦街道犀方路站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11BA1C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1A3FF2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5B5F64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139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6687D4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郫都区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0A203A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红光街道宋白路站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69AC75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D53F8D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05942E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2BDC6B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FA3F5B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永商镇政府（市控站）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381D48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B5801E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C7AF67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339190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75D6BD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普兴站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DB93AA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EF09DB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3DCADC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F6CCD3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A8E334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兴义站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225551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CCE100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2E4691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DFDE84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586A4E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花源站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3495CF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625AD6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2667F3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645E99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C7C13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花桥镇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4528C9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C42C6B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5551A3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49EE83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899F9D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安西站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77E17E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222175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6007B4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8A1463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34FE1F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宝墩站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98D6E5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B8EB8A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B2A72F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F1FCA1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新津区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533E5F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五津</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D3B27C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6565A6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20F4A3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83DCA1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4B559C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柳安路70号（市控站）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6E3B16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DFC508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2EACE6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149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5BDA39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CD2759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紫坪铺开发公司</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09AC6E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1AD86ED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25527D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0EAFFC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3CB8AB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向峨老政府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6BFE19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747BCE1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8DC0D2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6CEAFA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9BA724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齐力科技</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2D7B0C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07A6D3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386BF4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EBD62B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9EE6C3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水务局</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DC9E8D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157956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5BB034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079A64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34EEB6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农大行政楼</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3CD7EF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26B456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245648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CC6355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71DC1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新联社区办公室</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EF6739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C59F62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7F76FF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5B96A3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36C3CF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成堪院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33ECF0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5DD581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AA6A48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592535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1BC8A4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瀚海博雅</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7ACA01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157E792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77AC8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1A8076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4DB7AC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中心骨伤医院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6869A2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1F3C5B6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53D915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E5DF6C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190B0D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东软学校</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9A978A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7AB0370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4B6BBF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159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C3E22F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48E7DB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大观镇老政府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4BA601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9B5802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A56395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6BA495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907156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石羊中学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B26B6C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3C648D4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78E76B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21407D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50A3C4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聚源政府大楼</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549C47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93CBFD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16020F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06219F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2ADC1C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奥林匹克学校</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3E5DF0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B2872A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9121A0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791CB8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1E1A7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蒲阳中学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26C81B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2CE434B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5E1F8C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E85550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F9B919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天马镇政府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9F4732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C10FE8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FE4A70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58AAAC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AABBA5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原崇义小学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BE10FB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18FEE9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3D5961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9E0829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59C4F1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原安龙镇政府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E0EB63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2307BE5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BCAF44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73DFEB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79D686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胥家镇政府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F139BC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2DD89A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535CAA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178D5C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03951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原柳街小学</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50BA31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3153B21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AED658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169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0A466C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65E11B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青城山景区</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B27DA0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D67B5C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365776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347F1C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B34B32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都江堰景区</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CAE52E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0CB59B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CB7E8C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23062C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39A089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简城站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76A634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1A39D59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009235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35970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8DB8EF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简阳水务局（市控站）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BE70C7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E08992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0F3E1A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FC6BD0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F83B7B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射洪坝站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791FFD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717074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F9C9A7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D5F58C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5717F7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石桥站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5AF0C6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71988E9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91B05E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4B6FD8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CBE0AD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新市站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47FA43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A9638A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4030C2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2739BC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A10C0C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东溪站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F6F9A5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795B63F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3BFB57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302706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ADDA82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平泉站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504733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22E0B26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D921F7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31CA8D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4216D6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赤水站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1115BF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1A6664C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E286F7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179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769358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B2B37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石钟站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5B5F08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9E732A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1E8B2F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7791A0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30529F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江源站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83A8B3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2188E92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3C2E45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D6CBC2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EDF7F3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镇金站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4BA0E8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3233C2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DD0474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1E9380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704DCF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雷家站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F5504A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25A5E17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EC5282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75A957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CD9CC3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平武站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D981A6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682D90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17597E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ACC3EA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3EF958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青龙站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932BB8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4D87C6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509936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2A304F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37CD1E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三星站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6DC4EB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7EBFD2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8F3359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88D2FD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8CC120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宏缘站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486A8D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2B2915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131A0A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00FB41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5585FE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踏水站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5DE138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AF12C4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CA059E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FB4FC9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7B2822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三合站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75F547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73783C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A0D78B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189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D40336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6C4220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云龙站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5DC622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2CD3A2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9A5324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9149E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1A824E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禾丰站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669588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272FDF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16AAB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3C8715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C5E1BD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涌泉站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FDC249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4B168A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A80280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607071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8AB44E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施家站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D85008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638914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6A8AFA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91A3F8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1502BB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杨家站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1243BC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FF68BB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E8F6AD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C7868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E474E2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临空工业园区站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22461D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867025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9D6F65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80D592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1DB68E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空天工业园东区站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889DFE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3B9C79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6D9B04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64F8BC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0E2F61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空天工业园南区站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3D46DD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BED841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2F52E8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4380A1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48DB0E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电商物流园区站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235A72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33017EE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EEFCB1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50D621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简阳市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CAD55D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南华街（机场站）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FE28DA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w:t>
            </w:r>
            <w:r>
              <w:rPr>
                <w:rStyle w:val="18"/>
                <w:rFonts w:hint="eastAsia" w:asciiTheme="majorEastAsia" w:hAnsiTheme="majorEastAsia" w:eastAsiaTheme="majorEastAsia" w:cstheme="majorEastAsia"/>
                <w:sz w:val="24"/>
                <w:szCs w:val="24"/>
              </w:rPr>
              <w:t>NO</w:t>
            </w:r>
            <w:r>
              <w:rPr>
                <w:rFonts w:hint="eastAsia" w:asciiTheme="majorEastAsia" w:hAnsiTheme="majorEastAsia" w:eastAsiaTheme="majorEastAsia" w:cstheme="majorEastAsia"/>
                <w:color w:val="000000"/>
                <w:kern w:val="0"/>
                <w:sz w:val="24"/>
                <w:szCs w:val="24"/>
              </w:rPr>
              <w:t>2、</w:t>
            </w:r>
            <w:r>
              <w:rPr>
                <w:rStyle w:val="18"/>
                <w:rFonts w:hint="eastAsia" w:asciiTheme="majorEastAsia" w:hAnsiTheme="majorEastAsia" w:eastAsiaTheme="majorEastAsia" w:cstheme="majorEastAsia"/>
                <w:sz w:val="24"/>
                <w:szCs w:val="24"/>
              </w:rPr>
              <w:t>PM</w:t>
            </w:r>
            <w:r>
              <w:rPr>
                <w:rFonts w:hint="eastAsia" w:asciiTheme="majorEastAsia" w:hAnsiTheme="majorEastAsia" w:eastAsiaTheme="majorEastAsia" w:cstheme="majorEastAsia"/>
                <w:color w:val="000000"/>
                <w:kern w:val="0"/>
                <w:sz w:val="24"/>
                <w:szCs w:val="24"/>
              </w:rPr>
              <w:t>10、</w:t>
            </w:r>
            <w:r>
              <w:rPr>
                <w:rStyle w:val="18"/>
                <w:rFonts w:hint="eastAsia" w:asciiTheme="majorEastAsia" w:hAnsiTheme="majorEastAsia" w:eastAsiaTheme="majorEastAsia" w:cstheme="majorEastAsia"/>
                <w:sz w:val="24"/>
                <w:szCs w:val="24"/>
              </w:rPr>
              <w:t>PM</w:t>
            </w:r>
            <w:r>
              <w:rPr>
                <w:rFonts w:hint="eastAsia" w:asciiTheme="majorEastAsia" w:hAnsiTheme="majorEastAsia" w:eastAsiaTheme="majorEastAsia" w:cstheme="majorEastAsia"/>
                <w:color w:val="000000"/>
                <w:kern w:val="0"/>
                <w:sz w:val="24"/>
                <w:szCs w:val="24"/>
              </w:rPr>
              <w:t>2.5、</w:t>
            </w:r>
            <w:r>
              <w:rPr>
                <w:rStyle w:val="18"/>
                <w:rFonts w:hint="eastAsia" w:asciiTheme="majorEastAsia" w:hAnsiTheme="majorEastAsia" w:eastAsiaTheme="majorEastAsia" w:cstheme="majorEastAsia"/>
                <w:sz w:val="24"/>
                <w:szCs w:val="24"/>
              </w:rPr>
              <w:t>SO</w:t>
            </w:r>
            <w:r>
              <w:rPr>
                <w:rFonts w:hint="eastAsia" w:asciiTheme="majorEastAsia" w:hAnsiTheme="majorEastAsia" w:eastAsiaTheme="majorEastAsia" w:cstheme="majorEastAsia"/>
                <w:color w:val="000000"/>
                <w:kern w:val="0"/>
                <w:sz w:val="24"/>
                <w:szCs w:val="24"/>
              </w:rPr>
              <w:t>2、</w:t>
            </w:r>
            <w:r>
              <w:rPr>
                <w:rStyle w:val="18"/>
                <w:rFonts w:hint="eastAsia" w:asciiTheme="majorEastAsia" w:hAnsiTheme="majorEastAsia" w:eastAsiaTheme="majorEastAsia" w:cstheme="majorEastAsia"/>
                <w:sz w:val="24"/>
                <w:szCs w:val="24"/>
              </w:rPr>
              <w:t>CO</w:t>
            </w:r>
          </w:p>
        </w:tc>
      </w:tr>
      <w:tr w14:paraId="1E7B1ED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82C8E3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199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C203AE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536440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三星大学城（市控站）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009725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F333AB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566F00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CC670F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BAE78E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高板街道中心街77号（市控站）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C64DC6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45B056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E3B494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8FA538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9D3098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金堂赵镇站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F9260E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350DBB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C048E7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D10CC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C732CF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金堂县栖贤站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52A345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8F83CC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A6A7EA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0E588A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DDEA4B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金堂县淮口站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E5EF6B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6964D0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AE9332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01F49D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9978FD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金堂县官仓站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BD30DE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46CC7A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0F49D6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B664C8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19DC48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金堂县白果站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F36F16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B250B4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A8C858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15CE23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AEEC13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金堂县五凤站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C21D48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C653FD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6EAA95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A24271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9510AA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金堂县福兴站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E8C382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34F4A2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A76ACA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80F3B6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5A1506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金堂县赵家站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79D854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5AA92B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1AC57E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209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9EFAB0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7FF10E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金堂县金龙站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E0B985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A2F5E6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D25982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066C3C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641AE9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金堂县高板站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E8B25D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3F0576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CE5C11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9914CC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21406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金堂县三溪站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F03A95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417F54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2ED651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61CBFD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352B27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金堂县竹篙站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1D8491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BD2361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88DA98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74D482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E9A577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金堂县转龙站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604952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7FF045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1D41BB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741063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92B6FA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金堂县土桥站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C3795C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40E31E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473A5D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A93D3E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EBDB46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金堂县又新站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ACBF3C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F66CC3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0D666A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A46C3A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C42DEF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金堂县云合站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071229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A02306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326930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DF919F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42B781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滨江西路南段（市控站）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20B07A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238B00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1C5514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946052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83A993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迎宾路一段501号（市控站）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35CCF8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B22436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0351A1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219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AA6D7B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CED669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鹤鸣镇(鹤鸣镇政府)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56793A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2BF6A0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384A0C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4784EA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FEA82B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沙渠街道(沙渠街道办事处)</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F03ED1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38A7B8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C6D5C0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5C228C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5D69B0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安仁镇(安仁镇学校)</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BB823A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2E73BA3">
        <w:tblPrEx>
          <w:tblCellMar>
            <w:top w:w="0" w:type="dxa"/>
            <w:left w:w="108" w:type="dxa"/>
            <w:bottom w:w="0" w:type="dxa"/>
            <w:right w:w="108" w:type="dxa"/>
          </w:tblCellMar>
        </w:tblPrEx>
        <w:trPr>
          <w:trHeight w:val="396"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E9A7DE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B8BE9B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3EFC4F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王泗镇(王泗镇政府)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0B8035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079AB1C">
        <w:tblPrEx>
          <w:tblCellMar>
            <w:top w:w="0" w:type="dxa"/>
            <w:left w:w="108" w:type="dxa"/>
            <w:bottom w:w="0" w:type="dxa"/>
            <w:right w:w="108" w:type="dxa"/>
          </w:tblCellMar>
        </w:tblPrEx>
        <w:trPr>
          <w:trHeight w:val="408"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F5DFE4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64D282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044A1F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花水湾镇(公立卫生院)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6E1FA1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4E3756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E5FCA5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722B1C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63E0B3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大邑经开区西区</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00253E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FB48E0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137F33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E203C0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0649AC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大邑经开区东区</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E18EA9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NO2</w:t>
            </w:r>
            <w:r>
              <w:rPr>
                <w:rFonts w:hint="eastAsia" w:asciiTheme="majorEastAsia" w:hAnsiTheme="majorEastAsia" w:eastAsiaTheme="majorEastAsia" w:cstheme="majorEastAsia"/>
                <w:color w:val="000000"/>
                <w:kern w:val="0"/>
                <w:sz w:val="24"/>
                <w:szCs w:val="24"/>
              </w:rPr>
              <w:t>、PM10、PM2.5</w:t>
            </w:r>
          </w:p>
        </w:tc>
      </w:tr>
      <w:tr w14:paraId="0FC123D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327106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CAC8B7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大邑县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F7EE91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新场镇(公立卫生院)</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29C758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D3C071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38EF94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A202A4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0E2CCB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古榕东街2号（市控站）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3B0168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74F6D65">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3F93B2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2F6CC9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C65E07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大兴镇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776006B">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76DF9D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AD67E1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229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50FE83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2F0EC8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西来镇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B43708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08FBBD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750E52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8C1F67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6933B8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大塘镇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9225F0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BB63B1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8C0804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B46E9B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CA72F6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成佳镇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0E10D6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249D8E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0ED1E3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6B827D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1DAA3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甘溪镇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F4220C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170A1D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7B1581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6F29B9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32E9DC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朝阳湖镇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1CB7D8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7B0A8A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3AFF79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3DA089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蒲江县</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02DBFD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寿安废气监测站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348518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AEAEC6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6A14AB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16750F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东部新区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DD535E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董安街1号（市控站）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5CA512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9000BE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583A45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23520F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东部新区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EA47BE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高明中学（市控站）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D7A9E9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DA0306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F84174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ABB682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东部新区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20CC0E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董家埂</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7FA031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3BB4AB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B2F073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5E021C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东部新区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2FF234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养马</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C32371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F7E30D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830529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239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EB8E3D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东部新区</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289AB5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贾家</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CBC120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3AF49C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1464F6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7AD70A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66A20B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丽春镇花街子社区7组站点（市控站）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A94237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48BB911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020FDD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D3A4F2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9A00E3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金阳街96号（市控站）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661F33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017E23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1103D9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AF5076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1E2A7A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沁园小学站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1FC881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7BD62E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B2D871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B8F40F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89CCBB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濛阳子站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6CF841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CD0136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B150A2B">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4D63BFB">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692B24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九尺站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1D9639C">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B77779A">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EAAFAE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D96901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3BA8C9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军乐站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315E76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w:t>
            </w:r>
          </w:p>
        </w:tc>
      </w:tr>
      <w:tr w14:paraId="4846B0D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D334BB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E473B7D">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EE4AE9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丽春站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FE7E91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23C7C64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E17D4F6">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7B5F20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7E97DD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天彭站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ACF9F8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B93851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EF4AD8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677268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BBB8C7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磁峰镇子站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7DF91C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5397AE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3C1BC1A">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249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CBFF31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87C420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丹景山镇子站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D065999">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7438E3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839FBB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5124DF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6B55EC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敖平镇子站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E6D283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759074E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F462FE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E4E9F0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2DF8759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白鹿镇子站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E544B6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B774C3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D0B51C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4DA78D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D321AE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隆丰子站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4241D0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06E2CBFD">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663A31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CFE101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AB91CB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通济子站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F1F532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FC5C43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C7C1CF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0EFFD65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DCAA6A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葛仙山镇子站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8CE2D3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7039AD6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E5EF36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F9AF70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彭州市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79D878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小鱼洞站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EFBC64E">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33F6176">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84DB2F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62473B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0D5D55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桑园站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F46448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7936632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0A943E5">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32D519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7EC97A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大同站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289288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C994D5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1C756A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6BFF59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DC49D1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南宝山站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AB1AA7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1A2DAE6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AE3070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259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DE67FB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27D001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火井站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4FE936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956FC8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BB2DBF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C72AE2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7DEF03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天台山站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CA376F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479E52F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566B64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F323A6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F94444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夹关站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49FD9F93">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59FF884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5F5A4CF">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7F30D2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313AEA1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临济站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D03B3D5">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697D636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F274E78">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7161AA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8520FE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平乐站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D86F62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、PM10、PM2.5</w:t>
            </w:r>
          </w:p>
        </w:tc>
      </w:tr>
      <w:tr w14:paraId="044C6013">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DCCC40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90D7CE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CE69A4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孔明站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AB1E33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382A31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EA2245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E0515B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6948BA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高埂站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492809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4461168">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F4FF2B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2B4F09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C3A9B2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固驿站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140DA9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67C434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06449F1">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DBEC6F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邛崃市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67C237B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羊安站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5E2DC23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5414EBE">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5E5CF3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F79155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7CE12E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尚贤坊南街808号（市控站）</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8913AA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365B4E01">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6D93601D">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269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9C850B0">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FB85CA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大划办</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4A2711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79EB652C">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37873F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EA5B52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41D356C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白头镇人民政府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3E4427F">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2419AA54">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CA59BF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1938789">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F02DBD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羊马办</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29160D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1B31A4B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95A45F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272</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CC50B1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5EA03C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江源办</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0CBBF96">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698CA65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052E844">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273</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FA2347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EE0611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文井江镇人民政府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5E3A2FA">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57A87FA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3B6613FC">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274</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EBC938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E88300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怀远镇人民政府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795C7F58">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0065F3C0">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2BC13892">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275</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211B8D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D7AF1F8">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三江办</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63141DBD">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D11102B">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BE1CF3E">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276</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4C9D5F83">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FB17E71">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隆兴镇人民政府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DDB41F4">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0BCD73C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7DFE5940">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277</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ECF2984">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5C0A7487">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廖家镇人民政府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0EE4F58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6951AB27">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0A0C07C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278</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75D092C">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F336742">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街子镇人民政府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B4D3917">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1120C9AF">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4977A5E3">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279</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F4B731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76D82F66">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观胜镇人民政府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2CC3B602">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、NO2、PM10、PM2.5、SO2、CO</w:t>
            </w:r>
          </w:p>
        </w:tc>
      </w:tr>
      <w:tr w14:paraId="5E244399">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1DBB01F7">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280</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32AE3FCE">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09A19CDA">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元通镇人民政府</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376C73D1">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r w14:paraId="16C2EB82">
        <w:tblPrEx>
          <w:tblCellMar>
            <w:top w:w="0" w:type="dxa"/>
            <w:left w:w="108" w:type="dxa"/>
            <w:bottom w:w="0" w:type="dxa"/>
            <w:right w:w="108" w:type="dxa"/>
          </w:tblCellMar>
        </w:tblPrEx>
        <w:trPr>
          <w:trHeight w:val="384" w:hRule="atLeast"/>
          <w:jc w:val="center"/>
        </w:trPr>
        <w:tc>
          <w:tcPr>
            <w:tcW w:w="511" w:type="pct"/>
            <w:tcBorders>
              <w:top w:val="single" w:color="000000" w:sz="4" w:space="0"/>
              <w:left w:val="single" w:color="000000" w:sz="4" w:space="0"/>
              <w:bottom w:val="single" w:color="000000" w:sz="4" w:space="0"/>
              <w:right w:val="single" w:color="000000" w:sz="4" w:space="0"/>
            </w:tcBorders>
            <w:noWrap/>
            <w:vAlign w:val="bottom"/>
          </w:tcPr>
          <w:p w14:paraId="54F63DE9">
            <w:pPr>
              <w:widowControl/>
              <w:jc w:val="center"/>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color w:val="000000"/>
                <w:kern w:val="0"/>
              </w:rPr>
              <w:t>281</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3BFA285">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崇州市</w:t>
            </w:r>
          </w:p>
        </w:tc>
        <w:tc>
          <w:tcPr>
            <w:tcW w:w="942" w:type="pct"/>
            <w:tcBorders>
              <w:top w:val="single" w:color="000000" w:sz="4" w:space="0"/>
              <w:left w:val="single" w:color="000000" w:sz="4" w:space="0"/>
              <w:bottom w:val="single" w:color="000000" w:sz="4" w:space="0"/>
              <w:right w:val="single" w:color="000000" w:sz="4" w:space="0"/>
            </w:tcBorders>
            <w:noWrap/>
            <w:vAlign w:val="center"/>
          </w:tcPr>
          <w:p w14:paraId="1689DB5F">
            <w:pPr>
              <w:widowControl/>
              <w:jc w:val="center"/>
              <w:textAlignment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kern w:val="0"/>
                <w:sz w:val="24"/>
                <w:szCs w:val="24"/>
              </w:rPr>
              <w:t>道明镇</w:t>
            </w:r>
          </w:p>
        </w:tc>
        <w:tc>
          <w:tcPr>
            <w:tcW w:w="2939" w:type="pct"/>
            <w:tcBorders>
              <w:top w:val="single" w:color="000000" w:sz="4" w:space="0"/>
              <w:left w:val="single" w:color="000000" w:sz="4" w:space="0"/>
              <w:bottom w:val="single" w:color="000000" w:sz="4" w:space="0"/>
              <w:right w:val="single" w:color="000000" w:sz="4" w:space="0"/>
            </w:tcBorders>
            <w:noWrap/>
            <w:vAlign w:val="bottom"/>
          </w:tcPr>
          <w:p w14:paraId="1E571FB0">
            <w:pPr>
              <w:widowControl/>
              <w:textAlignment w:val="bottom"/>
              <w:rPr>
                <w:rFonts w:hint="eastAsia" w:asciiTheme="majorEastAsia" w:hAnsiTheme="majorEastAsia" w:eastAsiaTheme="majorEastAsia" w:cstheme="majorEastAsia"/>
                <w:color w:val="000000"/>
              </w:rPr>
            </w:pPr>
            <w:r>
              <w:rPr>
                <w:rFonts w:hint="eastAsia" w:asciiTheme="majorEastAsia" w:hAnsiTheme="majorEastAsia" w:eastAsiaTheme="majorEastAsia" w:cstheme="majorEastAsia"/>
                <w:b/>
                <w:bCs/>
                <w:color w:val="000000"/>
                <w:kern w:val="0"/>
                <w:sz w:val="24"/>
                <w:szCs w:val="24"/>
              </w:rPr>
              <w:t>O3</w:t>
            </w:r>
            <w:r>
              <w:rPr>
                <w:rFonts w:hint="eastAsia" w:asciiTheme="majorEastAsia" w:hAnsiTheme="majorEastAsia" w:eastAsiaTheme="majorEastAsia" w:cstheme="majorEastAsia"/>
                <w:color w:val="000000"/>
                <w:kern w:val="0"/>
                <w:sz w:val="24"/>
                <w:szCs w:val="24"/>
              </w:rPr>
              <w:t>、NO2、PM10、PM2.5</w:t>
            </w:r>
          </w:p>
        </w:tc>
      </w:tr>
    </w:tbl>
    <w:p w14:paraId="68138663">
      <w:pPr>
        <w:pStyle w:val="2"/>
        <w:rPr>
          <w:sz w:val="24"/>
          <w:szCs w:val="24"/>
        </w:rPr>
      </w:pPr>
      <w:r>
        <w:rPr>
          <w:rFonts w:hint="eastAsia"/>
          <w:sz w:val="24"/>
          <w:szCs w:val="24"/>
        </w:rPr>
        <w:t>备注：检查次数不少于300次，具体点位和参数以实际情况为准。根据实际需要部分站点可检查多次。</w:t>
      </w:r>
    </w:p>
    <w:p w14:paraId="6FC361E6">
      <w:pPr>
        <w:pStyle w:val="4"/>
        <w:rPr>
          <w:sz w:val="24"/>
        </w:rPr>
      </w:pPr>
      <w:r>
        <w:rPr>
          <w:rFonts w:hint="eastAsia"/>
          <w:sz w:val="24"/>
        </w:rPr>
        <w:t>附件1-2</w:t>
      </w:r>
    </w:p>
    <w:p w14:paraId="44D99119">
      <w:pPr>
        <w:rPr>
          <w:rFonts w:ascii="仿宋" w:hAnsi="仿宋" w:eastAsia="仿宋" w:cs="仿宋"/>
          <w:b/>
          <w:bCs/>
          <w:sz w:val="24"/>
          <w:szCs w:val="24"/>
          <w:lang w:val="zh-CN"/>
        </w:rPr>
      </w:pPr>
      <w:r>
        <w:rPr>
          <w:rFonts w:hint="eastAsia" w:ascii="仿宋" w:hAnsi="仿宋" w:eastAsia="仿宋" w:cs="仿宋"/>
          <w:b/>
          <w:bCs/>
          <w:sz w:val="24"/>
          <w:szCs w:val="24"/>
        </w:rPr>
        <w:t>（一）</w:t>
      </w:r>
      <w:r>
        <w:rPr>
          <w:rFonts w:hint="eastAsia" w:ascii="仿宋" w:hAnsi="仿宋" w:eastAsia="仿宋" w:cs="仿宋"/>
          <w:b/>
          <w:bCs/>
          <w:sz w:val="24"/>
          <w:szCs w:val="24"/>
          <w:lang w:val="zh-CN"/>
        </w:rPr>
        <w:t>质控检查总体要求</w:t>
      </w:r>
    </w:p>
    <w:p w14:paraId="6422091E">
      <w:pPr>
        <w:ind w:firstLine="480" w:firstLineChars="200"/>
        <w:rPr>
          <w:rFonts w:ascii="仿宋" w:hAnsi="仿宋" w:eastAsia="仿宋" w:cs="仿宋"/>
          <w:sz w:val="24"/>
          <w:szCs w:val="24"/>
          <w:lang w:val="zh-CN"/>
        </w:rPr>
      </w:pPr>
      <w:r>
        <w:rPr>
          <w:rFonts w:hint="eastAsia" w:ascii="仿宋" w:hAnsi="仿宋" w:eastAsia="仿宋" w:cs="仿宋"/>
          <w:sz w:val="24"/>
          <w:szCs w:val="24"/>
          <w:lang w:val="zh-CN"/>
        </w:rPr>
        <w:t>运维检查工作包括通过运维检查对</w:t>
      </w:r>
      <w:r>
        <w:rPr>
          <w:rFonts w:hint="eastAsia" w:ascii="仿宋" w:hAnsi="仿宋" w:eastAsia="仿宋" w:cs="仿宋"/>
          <w:sz w:val="24"/>
          <w:szCs w:val="24"/>
        </w:rPr>
        <w:t>空气</w:t>
      </w:r>
      <w:r>
        <w:rPr>
          <w:rFonts w:hint="eastAsia" w:ascii="仿宋" w:hAnsi="仿宋" w:eastAsia="仿宋" w:cs="仿宋"/>
          <w:sz w:val="24"/>
          <w:szCs w:val="24"/>
          <w:lang w:val="zh-CN"/>
        </w:rPr>
        <w:t>站运维情况和数据质量情况进行现场</w:t>
      </w:r>
      <w:r>
        <w:rPr>
          <w:rFonts w:hint="eastAsia" w:ascii="仿宋" w:hAnsi="仿宋" w:eastAsia="仿宋" w:cs="仿宋"/>
          <w:sz w:val="24"/>
          <w:szCs w:val="24"/>
        </w:rPr>
        <w:t>检查</w:t>
      </w:r>
      <w:r>
        <w:rPr>
          <w:rFonts w:hint="eastAsia" w:ascii="仿宋" w:hAnsi="仿宋" w:eastAsia="仿宋" w:cs="仿宋"/>
          <w:sz w:val="24"/>
          <w:szCs w:val="24"/>
          <w:lang w:val="zh-CN"/>
        </w:rPr>
        <w:t>，并对检查结果和检查质量负全部责任。严格遵守各项运行管理的各项规定，如服务期间生态环境部、四川省生态环境厅、国家总站、省总</w:t>
      </w:r>
      <w:r>
        <w:rPr>
          <w:rFonts w:hint="eastAsia" w:ascii="仿宋" w:hAnsi="仿宋" w:eastAsia="仿宋" w:cs="仿宋"/>
          <w:sz w:val="24"/>
          <w:szCs w:val="24"/>
        </w:rPr>
        <w:t>站</w:t>
      </w:r>
      <w:r>
        <w:rPr>
          <w:rFonts w:hint="eastAsia" w:ascii="仿宋" w:hAnsi="仿宋" w:eastAsia="仿宋" w:cs="仿宋"/>
          <w:sz w:val="24"/>
          <w:szCs w:val="24"/>
          <w:lang w:val="zh-CN"/>
        </w:rPr>
        <w:t>、成都监测站出台新的运行管理规定，则检查工作按最新规定执行。</w:t>
      </w:r>
    </w:p>
    <w:p w14:paraId="17580FCA">
      <w:pPr>
        <w:spacing w:line="560" w:lineRule="exact"/>
        <w:rPr>
          <w:rFonts w:ascii="仿宋" w:hAnsi="仿宋" w:eastAsia="仿宋" w:cs="仿宋"/>
          <w:b/>
          <w:bCs/>
          <w:sz w:val="24"/>
          <w:szCs w:val="24"/>
          <w:lang w:val="zh-CN"/>
        </w:rPr>
      </w:pPr>
      <w:r>
        <w:rPr>
          <w:rFonts w:hint="eastAsia" w:ascii="仿宋" w:hAnsi="仿宋" w:eastAsia="仿宋" w:cs="仿宋"/>
          <w:b/>
          <w:bCs/>
          <w:sz w:val="24"/>
          <w:szCs w:val="24"/>
        </w:rPr>
        <w:t>（二）</w:t>
      </w:r>
      <w:r>
        <w:rPr>
          <w:rFonts w:hint="eastAsia" w:ascii="仿宋" w:hAnsi="仿宋" w:eastAsia="仿宋" w:cs="仿宋"/>
          <w:b/>
          <w:bCs/>
          <w:sz w:val="24"/>
          <w:szCs w:val="24"/>
          <w:lang w:val="zh-CN"/>
        </w:rPr>
        <w:t>质控检查工作具体要求（</w:t>
      </w:r>
      <w:r>
        <w:rPr>
          <w:rFonts w:hint="eastAsia" w:ascii="仿宋" w:hAnsi="仿宋" w:eastAsia="仿宋" w:cs="仿宋"/>
          <w:b/>
          <w:bCs/>
          <w:sz w:val="24"/>
          <w:szCs w:val="24"/>
        </w:rPr>
        <w:t>具体项目根据实际情况开展</w:t>
      </w:r>
      <w:r>
        <w:rPr>
          <w:rFonts w:hint="eastAsia" w:ascii="仿宋" w:hAnsi="仿宋" w:eastAsia="仿宋" w:cs="仿宋"/>
          <w:b/>
          <w:bCs/>
          <w:sz w:val="24"/>
          <w:szCs w:val="24"/>
          <w:lang w:val="zh-CN"/>
        </w:rPr>
        <w:t>）</w:t>
      </w:r>
    </w:p>
    <w:p w14:paraId="46DF6308">
      <w:pPr>
        <w:pStyle w:val="3"/>
        <w:keepNext w:val="0"/>
        <w:keepLines w:val="0"/>
        <w:rPr>
          <w:rFonts w:ascii="仿宋" w:hAnsi="仿宋" w:eastAsia="仿宋" w:cs="仿宋"/>
          <w:sz w:val="24"/>
          <w:szCs w:val="24"/>
        </w:rPr>
      </w:pPr>
      <w:r>
        <w:rPr>
          <w:rFonts w:hint="eastAsia" w:ascii="仿宋" w:hAnsi="仿宋" w:eastAsia="仿宋" w:cs="仿宋"/>
          <w:sz w:val="24"/>
          <w:szCs w:val="24"/>
        </w:rPr>
        <w:t>1. 站房环境保障情况</w:t>
      </w:r>
    </w:p>
    <w:p w14:paraId="52B94EF2">
      <w:pPr>
        <w:pStyle w:val="7"/>
        <w:spacing w:after="0"/>
        <w:ind w:left="1440" w:firstLine="640"/>
        <w:rPr>
          <w:rFonts w:ascii="仿宋" w:hAnsi="仿宋" w:eastAsia="仿宋" w:cs="仿宋"/>
          <w:sz w:val="24"/>
          <w:szCs w:val="24"/>
        </w:rPr>
      </w:pPr>
      <w:r>
        <w:rPr>
          <w:rFonts w:hint="eastAsia" w:ascii="仿宋" w:hAnsi="仿宋" w:eastAsia="仿宋" w:cs="仿宋"/>
          <w:sz w:val="24"/>
          <w:szCs w:val="24"/>
        </w:rPr>
        <w:t>（a）站房环境是否清洁，是否符合检查要求：</w:t>
      </w:r>
    </w:p>
    <w:p w14:paraId="1FA17EAF">
      <w:pPr>
        <w:pStyle w:val="7"/>
        <w:spacing w:after="0"/>
        <w:ind w:left="1440" w:firstLine="640"/>
        <w:rPr>
          <w:rFonts w:ascii="仿宋" w:hAnsi="仿宋" w:eastAsia="仿宋" w:cs="仿宋"/>
          <w:sz w:val="24"/>
          <w:szCs w:val="24"/>
        </w:rPr>
      </w:pPr>
      <w:r>
        <w:rPr>
          <w:rFonts w:hint="eastAsia" w:ascii="仿宋" w:hAnsi="仿宋" w:eastAsia="仿宋" w:cs="仿宋"/>
          <w:sz w:val="24"/>
          <w:szCs w:val="24"/>
        </w:rPr>
        <w:t>1）站房环境干净，无明显灰尘；</w:t>
      </w:r>
    </w:p>
    <w:p w14:paraId="0DF61029">
      <w:pPr>
        <w:pStyle w:val="7"/>
        <w:spacing w:after="0"/>
        <w:ind w:left="1440" w:firstLine="640"/>
        <w:rPr>
          <w:rFonts w:ascii="仿宋" w:hAnsi="仿宋" w:eastAsia="仿宋" w:cs="仿宋"/>
          <w:sz w:val="24"/>
          <w:szCs w:val="24"/>
        </w:rPr>
      </w:pPr>
      <w:r>
        <w:rPr>
          <w:rFonts w:hint="eastAsia" w:ascii="仿宋" w:hAnsi="仿宋" w:eastAsia="仿宋" w:cs="仿宋"/>
          <w:sz w:val="24"/>
          <w:szCs w:val="24"/>
        </w:rPr>
        <w:t>2）站房物品摆放整齐；</w:t>
      </w:r>
    </w:p>
    <w:p w14:paraId="3D977E8F">
      <w:pPr>
        <w:pStyle w:val="7"/>
        <w:spacing w:after="0"/>
        <w:ind w:left="1440" w:firstLine="640"/>
        <w:rPr>
          <w:rFonts w:ascii="仿宋" w:hAnsi="仿宋" w:eastAsia="仿宋" w:cs="仿宋"/>
          <w:sz w:val="24"/>
          <w:szCs w:val="24"/>
        </w:rPr>
      </w:pPr>
      <w:r>
        <w:rPr>
          <w:rFonts w:hint="eastAsia" w:ascii="仿宋" w:hAnsi="仿宋" w:eastAsia="仿宋" w:cs="仿宋"/>
          <w:sz w:val="24"/>
          <w:szCs w:val="24"/>
        </w:rPr>
        <w:t>3）无明显异味；</w:t>
      </w:r>
    </w:p>
    <w:p w14:paraId="17304A1C">
      <w:pPr>
        <w:pStyle w:val="7"/>
        <w:numPr>
          <w:ilvl w:val="0"/>
          <w:numId w:val="4"/>
        </w:numPr>
        <w:spacing w:after="0"/>
        <w:ind w:firstLine="480" w:firstLineChars="200"/>
        <w:rPr>
          <w:rFonts w:ascii="仿宋" w:hAnsi="仿宋" w:eastAsia="仿宋" w:cs="仿宋"/>
          <w:sz w:val="24"/>
          <w:szCs w:val="24"/>
        </w:rPr>
      </w:pPr>
      <w:r>
        <w:rPr>
          <w:rFonts w:hint="eastAsia" w:ascii="仿宋" w:hAnsi="仿宋" w:eastAsia="仿宋" w:cs="仿宋"/>
          <w:sz w:val="24"/>
          <w:szCs w:val="24"/>
        </w:rPr>
        <w:t>仪器电源线路、气体线路规整；</w:t>
      </w:r>
    </w:p>
    <w:p w14:paraId="50E022B0">
      <w:pPr>
        <w:pStyle w:val="7"/>
        <w:spacing w:after="0"/>
        <w:ind w:left="1440" w:firstLine="640"/>
        <w:rPr>
          <w:rFonts w:ascii="仿宋" w:hAnsi="仿宋" w:eastAsia="仿宋" w:cs="仿宋"/>
          <w:sz w:val="24"/>
          <w:szCs w:val="24"/>
        </w:rPr>
      </w:pPr>
      <w:r>
        <w:rPr>
          <w:rFonts w:hint="eastAsia" w:ascii="仿宋" w:hAnsi="仿宋" w:eastAsia="仿宋" w:cs="仿宋"/>
          <w:sz w:val="24"/>
          <w:szCs w:val="24"/>
        </w:rPr>
        <w:t>5）站房无跟本监测站无关的设备及杂物，例如废旧钢气瓶等。</w:t>
      </w:r>
    </w:p>
    <w:p w14:paraId="1DAF9D9D">
      <w:pPr>
        <w:pStyle w:val="7"/>
        <w:spacing w:after="0"/>
        <w:ind w:left="1440" w:firstLine="640"/>
        <w:rPr>
          <w:rFonts w:ascii="仿宋" w:hAnsi="仿宋" w:eastAsia="仿宋" w:cs="仿宋"/>
          <w:sz w:val="24"/>
          <w:szCs w:val="24"/>
        </w:rPr>
      </w:pPr>
      <w:r>
        <w:rPr>
          <w:rFonts w:hint="eastAsia" w:ascii="仿宋" w:hAnsi="仿宋" w:eastAsia="仿宋" w:cs="仿宋"/>
          <w:sz w:val="24"/>
          <w:szCs w:val="24"/>
        </w:rPr>
        <w:t>备注：一项不满足扣除1分，扣分上限为单项分值。</w:t>
      </w:r>
    </w:p>
    <w:p w14:paraId="4C6EB18B">
      <w:pPr>
        <w:pStyle w:val="7"/>
        <w:spacing w:after="0"/>
        <w:ind w:left="1440" w:firstLine="640"/>
        <w:rPr>
          <w:rFonts w:ascii="仿宋" w:hAnsi="仿宋" w:eastAsia="仿宋" w:cs="仿宋"/>
          <w:sz w:val="24"/>
          <w:szCs w:val="24"/>
        </w:rPr>
      </w:pPr>
      <w:r>
        <w:rPr>
          <w:rFonts w:hint="eastAsia" w:ascii="仿宋" w:hAnsi="仿宋" w:eastAsia="仿宋" w:cs="仿宋"/>
          <w:sz w:val="24"/>
          <w:szCs w:val="24"/>
        </w:rPr>
        <w:t>（b）站房温度是否控制在25±5℃，相对湿度控制在80%以下：</w:t>
      </w:r>
    </w:p>
    <w:p w14:paraId="68D670EA">
      <w:pPr>
        <w:pStyle w:val="7"/>
        <w:numPr>
          <w:ilvl w:val="0"/>
          <w:numId w:val="5"/>
        </w:numPr>
        <w:spacing w:after="0"/>
        <w:ind w:left="1440" w:firstLine="616"/>
        <w:rPr>
          <w:rFonts w:ascii="仿宋" w:hAnsi="仿宋" w:eastAsia="仿宋" w:cs="仿宋"/>
          <w:spacing w:val="-6"/>
          <w:sz w:val="24"/>
          <w:szCs w:val="24"/>
        </w:rPr>
      </w:pPr>
      <w:r>
        <w:rPr>
          <w:rFonts w:hint="eastAsia" w:ascii="仿宋" w:hAnsi="仿宋" w:eastAsia="仿宋" w:cs="仿宋"/>
          <w:spacing w:val="-6"/>
          <w:sz w:val="24"/>
          <w:szCs w:val="24"/>
        </w:rPr>
        <w:t>站房需配有温湿度计；</w:t>
      </w:r>
    </w:p>
    <w:p w14:paraId="6E79B3B6">
      <w:pPr>
        <w:pStyle w:val="7"/>
        <w:spacing w:after="0"/>
        <w:ind w:left="1440" w:firstLine="616"/>
        <w:rPr>
          <w:rFonts w:ascii="仿宋" w:hAnsi="仿宋" w:eastAsia="仿宋" w:cs="仿宋"/>
          <w:spacing w:val="-6"/>
          <w:sz w:val="24"/>
          <w:szCs w:val="24"/>
        </w:rPr>
      </w:pPr>
      <w:r>
        <w:rPr>
          <w:rFonts w:hint="eastAsia" w:ascii="仿宋" w:hAnsi="仿宋" w:eastAsia="仿宋" w:cs="仿宋"/>
          <w:spacing w:val="-6"/>
          <w:sz w:val="24"/>
          <w:szCs w:val="24"/>
        </w:rPr>
        <w:t>2）温湿度计具备检定报告；</w:t>
      </w:r>
    </w:p>
    <w:p w14:paraId="735F1FFB">
      <w:pPr>
        <w:pStyle w:val="7"/>
        <w:spacing w:after="0"/>
        <w:ind w:left="1440" w:firstLine="640"/>
        <w:rPr>
          <w:rFonts w:ascii="仿宋" w:hAnsi="仿宋" w:eastAsia="仿宋" w:cs="仿宋"/>
          <w:sz w:val="24"/>
          <w:szCs w:val="24"/>
        </w:rPr>
      </w:pPr>
      <w:r>
        <w:rPr>
          <w:rFonts w:hint="eastAsia" w:ascii="仿宋" w:hAnsi="仿宋" w:eastAsia="仿宋" w:cs="仿宋"/>
          <w:sz w:val="24"/>
          <w:szCs w:val="24"/>
        </w:rPr>
        <w:t>备注：一项不满足扣除1分，扣分上限为单项分值。</w:t>
      </w:r>
    </w:p>
    <w:p w14:paraId="2D793C98">
      <w:pPr>
        <w:pStyle w:val="7"/>
        <w:spacing w:after="0"/>
        <w:ind w:left="1440" w:firstLine="612"/>
        <w:rPr>
          <w:rFonts w:ascii="仿宋" w:hAnsi="仿宋" w:eastAsia="仿宋" w:cs="仿宋"/>
          <w:sz w:val="24"/>
          <w:szCs w:val="24"/>
        </w:rPr>
      </w:pPr>
      <w:r>
        <w:rPr>
          <w:rFonts w:hint="eastAsia" w:ascii="仿宋" w:hAnsi="仿宋" w:eastAsia="仿宋" w:cs="仿宋"/>
          <w:spacing w:val="-7"/>
          <w:sz w:val="24"/>
          <w:szCs w:val="24"/>
        </w:rPr>
        <w:t>（c）防水、防雷供电是否满足《规范》（注</w:t>
      </w:r>
      <w:r>
        <w:rPr>
          <w:rFonts w:hint="eastAsia" w:ascii="仿宋" w:hAnsi="仿宋" w:eastAsia="仿宋" w:cs="仿宋"/>
          <w:sz w:val="24"/>
          <w:szCs w:val="24"/>
        </w:rPr>
        <w:t>1）要求，是否具备外接电源，其他基础设施是否满足监测要求：</w:t>
      </w:r>
    </w:p>
    <w:p w14:paraId="1CC258DF">
      <w:pPr>
        <w:pStyle w:val="7"/>
        <w:spacing w:after="0"/>
        <w:ind w:left="1440" w:firstLine="640"/>
        <w:rPr>
          <w:rFonts w:ascii="仿宋" w:hAnsi="仿宋" w:eastAsia="仿宋" w:cs="仿宋"/>
          <w:sz w:val="24"/>
          <w:szCs w:val="24"/>
        </w:rPr>
      </w:pPr>
      <w:r>
        <w:rPr>
          <w:rFonts w:hint="eastAsia" w:ascii="仿宋" w:hAnsi="仿宋" w:eastAsia="仿宋" w:cs="仿宋"/>
          <w:sz w:val="24"/>
          <w:szCs w:val="24"/>
        </w:rPr>
        <w:t>1）防水：站房无漏水；</w:t>
      </w:r>
    </w:p>
    <w:p w14:paraId="21E2014E">
      <w:pPr>
        <w:pStyle w:val="7"/>
        <w:spacing w:after="0"/>
        <w:ind w:left="1440" w:firstLine="640"/>
        <w:rPr>
          <w:rFonts w:ascii="仿宋" w:hAnsi="仿宋" w:eastAsia="仿宋" w:cs="仿宋"/>
          <w:sz w:val="24"/>
          <w:szCs w:val="24"/>
        </w:rPr>
      </w:pPr>
      <w:r>
        <w:rPr>
          <w:rFonts w:hint="eastAsia" w:ascii="仿宋" w:hAnsi="仿宋" w:eastAsia="仿宋" w:cs="仿宋"/>
          <w:sz w:val="24"/>
          <w:szCs w:val="24"/>
        </w:rPr>
        <w:t>2）是否有避雷针接地；</w:t>
      </w:r>
    </w:p>
    <w:p w14:paraId="37F15A66">
      <w:pPr>
        <w:pStyle w:val="7"/>
        <w:spacing w:after="0"/>
        <w:ind w:left="1440" w:firstLine="640"/>
        <w:rPr>
          <w:rFonts w:ascii="仿宋" w:hAnsi="仿宋" w:eastAsia="仿宋" w:cs="仿宋"/>
          <w:sz w:val="24"/>
          <w:szCs w:val="24"/>
        </w:rPr>
      </w:pPr>
      <w:r>
        <w:rPr>
          <w:rFonts w:hint="eastAsia" w:ascii="仿宋" w:hAnsi="仿宋" w:eastAsia="仿宋" w:cs="仿宋"/>
          <w:sz w:val="24"/>
          <w:szCs w:val="24"/>
        </w:rPr>
        <w:t>3）有无防雷验收报告；</w:t>
      </w:r>
    </w:p>
    <w:p w14:paraId="1347608C">
      <w:pPr>
        <w:pStyle w:val="7"/>
        <w:spacing w:after="0"/>
        <w:ind w:left="1440" w:firstLine="640"/>
        <w:rPr>
          <w:rFonts w:ascii="仿宋" w:hAnsi="仿宋" w:eastAsia="仿宋" w:cs="仿宋"/>
          <w:sz w:val="24"/>
          <w:szCs w:val="24"/>
        </w:rPr>
      </w:pPr>
      <w:r>
        <w:rPr>
          <w:rFonts w:hint="eastAsia" w:ascii="仿宋" w:hAnsi="仿宋" w:eastAsia="仿宋" w:cs="仿宋"/>
          <w:sz w:val="24"/>
          <w:szCs w:val="24"/>
        </w:rPr>
        <w:t>4）供电：仪器用电需配有稳压器；</w:t>
      </w:r>
    </w:p>
    <w:p w14:paraId="03B8C4D2">
      <w:pPr>
        <w:pStyle w:val="7"/>
        <w:spacing w:after="0"/>
        <w:ind w:left="1440" w:firstLine="640"/>
        <w:rPr>
          <w:rFonts w:ascii="仿宋" w:hAnsi="仿宋" w:eastAsia="仿宋" w:cs="仿宋"/>
          <w:sz w:val="24"/>
          <w:szCs w:val="24"/>
        </w:rPr>
      </w:pPr>
      <w:r>
        <w:rPr>
          <w:rFonts w:hint="eastAsia" w:ascii="仿宋" w:hAnsi="仿宋" w:eastAsia="仿宋" w:cs="仿宋"/>
          <w:sz w:val="24"/>
          <w:szCs w:val="24"/>
        </w:rPr>
        <w:t>5）灭火器符合要求；</w:t>
      </w:r>
    </w:p>
    <w:p w14:paraId="68558198">
      <w:pPr>
        <w:pStyle w:val="7"/>
        <w:spacing w:after="0"/>
        <w:ind w:left="1440" w:firstLine="640"/>
        <w:rPr>
          <w:rFonts w:ascii="仿宋" w:hAnsi="仿宋" w:eastAsia="仿宋" w:cs="仿宋"/>
          <w:sz w:val="24"/>
          <w:szCs w:val="24"/>
        </w:rPr>
      </w:pPr>
      <w:r>
        <w:rPr>
          <w:rFonts w:hint="eastAsia" w:ascii="仿宋" w:hAnsi="仿宋" w:eastAsia="仿宋" w:cs="仿宋"/>
          <w:sz w:val="24"/>
          <w:szCs w:val="24"/>
        </w:rPr>
        <w:t>6）空调滤芯是否及时清理；</w:t>
      </w:r>
    </w:p>
    <w:p w14:paraId="41EB3B21">
      <w:pPr>
        <w:pStyle w:val="7"/>
        <w:spacing w:after="0"/>
        <w:ind w:left="1440" w:firstLine="640"/>
        <w:rPr>
          <w:rFonts w:ascii="仿宋" w:hAnsi="仿宋" w:eastAsia="仿宋" w:cs="仿宋"/>
          <w:sz w:val="24"/>
          <w:szCs w:val="24"/>
        </w:rPr>
      </w:pPr>
      <w:r>
        <w:rPr>
          <w:rFonts w:hint="eastAsia" w:ascii="仿宋" w:hAnsi="仿宋" w:eastAsia="仿宋" w:cs="仿宋"/>
          <w:sz w:val="24"/>
          <w:szCs w:val="24"/>
        </w:rPr>
        <w:t>7）无排气扇（该项备注）；</w:t>
      </w:r>
    </w:p>
    <w:p w14:paraId="40F963D7">
      <w:pPr>
        <w:pStyle w:val="7"/>
        <w:spacing w:after="0"/>
        <w:ind w:left="1440" w:firstLine="640"/>
        <w:rPr>
          <w:rFonts w:ascii="仿宋" w:hAnsi="仿宋" w:eastAsia="仿宋" w:cs="仿宋"/>
          <w:sz w:val="24"/>
          <w:szCs w:val="24"/>
        </w:rPr>
      </w:pPr>
      <w:r>
        <w:rPr>
          <w:rFonts w:hint="eastAsia" w:ascii="仿宋" w:hAnsi="仿宋" w:eastAsia="仿宋" w:cs="仿宋"/>
          <w:sz w:val="24"/>
          <w:szCs w:val="24"/>
        </w:rPr>
        <w:t>备注：一项不满足扣除1分，扣分上限为单项分值,7为记录项，不扣分。</w:t>
      </w:r>
    </w:p>
    <w:p w14:paraId="69FAD161">
      <w:pPr>
        <w:pStyle w:val="7"/>
        <w:spacing w:after="0"/>
        <w:ind w:left="1440" w:firstLine="643"/>
        <w:rPr>
          <w:rFonts w:ascii="仿宋" w:hAnsi="仿宋" w:eastAsia="仿宋" w:cs="仿宋"/>
          <w:sz w:val="24"/>
          <w:szCs w:val="24"/>
        </w:rPr>
      </w:pPr>
      <w:r>
        <w:rPr>
          <w:rFonts w:hint="eastAsia" w:ascii="仿宋" w:hAnsi="仿宋" w:eastAsia="仿宋" w:cs="仿宋"/>
          <w:b/>
          <w:bCs/>
          <w:sz w:val="24"/>
          <w:szCs w:val="24"/>
        </w:rPr>
        <w:t>（参考规范：《环境空气气态污染物（SO2、NO2、O3、CO）连续自动监测系统安装验收技术规范》（HJ 193-2013））</w:t>
      </w:r>
    </w:p>
    <w:p w14:paraId="68921D3B">
      <w:pPr>
        <w:pStyle w:val="3"/>
        <w:keepNext w:val="0"/>
        <w:keepLines w:val="0"/>
        <w:rPr>
          <w:rFonts w:ascii="仿宋" w:hAnsi="仿宋" w:eastAsia="仿宋" w:cs="仿宋"/>
          <w:sz w:val="24"/>
          <w:szCs w:val="24"/>
        </w:rPr>
      </w:pPr>
      <w:r>
        <w:rPr>
          <w:rFonts w:hint="eastAsia" w:ascii="仿宋" w:hAnsi="仿宋" w:eastAsia="仿宋" w:cs="仿宋"/>
          <w:sz w:val="24"/>
          <w:szCs w:val="24"/>
        </w:rPr>
        <w:t>2. 采样系统维护效果</w:t>
      </w:r>
    </w:p>
    <w:p w14:paraId="0CAA22CF">
      <w:pPr>
        <w:pStyle w:val="7"/>
        <w:ind w:left="1440" w:firstLine="628"/>
        <w:rPr>
          <w:rFonts w:ascii="仿宋" w:hAnsi="仿宋" w:eastAsia="仿宋" w:cs="仿宋"/>
          <w:sz w:val="24"/>
          <w:szCs w:val="24"/>
        </w:rPr>
      </w:pPr>
      <w:r>
        <w:rPr>
          <w:rFonts w:hint="eastAsia" w:ascii="仿宋" w:hAnsi="仿宋" w:eastAsia="仿宋" w:cs="仿宋"/>
          <w:spacing w:val="-3"/>
          <w:sz w:val="24"/>
          <w:szCs w:val="24"/>
        </w:rPr>
        <w:t>（a）采样口距地面的高度是否满足</w:t>
      </w:r>
      <w:r>
        <w:rPr>
          <w:rFonts w:hint="eastAsia" w:ascii="仿宋" w:hAnsi="仿宋" w:eastAsia="仿宋" w:cs="仿宋"/>
          <w:sz w:val="24"/>
          <w:szCs w:val="24"/>
        </w:rPr>
        <w:t>3～25m</w:t>
      </w:r>
      <w:r>
        <w:rPr>
          <w:rFonts w:hint="eastAsia" w:ascii="仿宋" w:hAnsi="仿宋" w:eastAsia="仿宋" w:cs="仿宋"/>
          <w:spacing w:val="-16"/>
          <w:sz w:val="24"/>
          <w:szCs w:val="24"/>
        </w:rPr>
        <w:t>的要求，采样口周围水平面是否有</w:t>
      </w:r>
      <w:r>
        <w:rPr>
          <w:rFonts w:hint="eastAsia" w:ascii="仿宋" w:hAnsi="仿宋" w:eastAsia="仿宋" w:cs="仿宋"/>
          <w:spacing w:val="-19"/>
          <w:sz w:val="24"/>
          <w:szCs w:val="24"/>
        </w:rPr>
        <w:t>270°以上的捕集空间；如果采样口一边靠近</w:t>
      </w:r>
      <w:r>
        <w:rPr>
          <w:rFonts w:hint="eastAsia" w:ascii="仿宋" w:hAnsi="仿宋" w:eastAsia="仿宋" w:cs="仿宋"/>
          <w:spacing w:val="-22"/>
          <w:sz w:val="24"/>
          <w:szCs w:val="24"/>
        </w:rPr>
        <w:t>建筑物，采样口周围水平面应有</w:t>
      </w:r>
      <w:r>
        <w:rPr>
          <w:rFonts w:hint="eastAsia" w:ascii="仿宋" w:hAnsi="仿宋" w:eastAsia="仿宋" w:cs="仿宋"/>
          <w:spacing w:val="-18"/>
          <w:sz w:val="24"/>
          <w:szCs w:val="24"/>
        </w:rPr>
        <w:t>180°以上的自由空间；50m</w:t>
      </w:r>
      <w:r>
        <w:rPr>
          <w:rFonts w:hint="eastAsia" w:ascii="仿宋" w:hAnsi="仿宋" w:eastAsia="仿宋" w:cs="仿宋"/>
          <w:spacing w:val="-23"/>
          <w:sz w:val="24"/>
          <w:szCs w:val="24"/>
        </w:rPr>
        <w:t>范围内无明显污染源</w:t>
      </w:r>
      <w:r>
        <w:rPr>
          <w:rFonts w:hint="eastAsia" w:ascii="仿宋" w:hAnsi="仿宋" w:eastAsia="仿宋" w:cs="仿宋"/>
          <w:sz w:val="24"/>
          <w:szCs w:val="24"/>
        </w:rPr>
        <w:t>本项作为检查内容，现场检查如实记录问题，不作为评分项。</w:t>
      </w:r>
    </w:p>
    <w:p w14:paraId="4ED521B8">
      <w:pPr>
        <w:pStyle w:val="7"/>
        <w:ind w:left="1440" w:firstLine="576"/>
        <w:rPr>
          <w:rFonts w:ascii="仿宋" w:hAnsi="仿宋" w:eastAsia="仿宋" w:cs="仿宋"/>
          <w:sz w:val="24"/>
          <w:szCs w:val="24"/>
        </w:rPr>
      </w:pPr>
      <w:r>
        <w:rPr>
          <w:rFonts w:hint="eastAsia" w:ascii="仿宋" w:hAnsi="仿宋" w:eastAsia="仿宋" w:cs="仿宋"/>
          <w:spacing w:val="-16"/>
          <w:sz w:val="24"/>
          <w:szCs w:val="24"/>
        </w:rPr>
        <w:t>（b）气体采样总管和采样支管材质是否满足《规范》（注</w:t>
      </w:r>
      <w:r>
        <w:rPr>
          <w:rFonts w:hint="eastAsia" w:ascii="仿宋" w:hAnsi="仿宋" w:eastAsia="仿宋" w:cs="仿宋"/>
          <w:spacing w:val="-12"/>
          <w:sz w:val="24"/>
          <w:szCs w:val="24"/>
        </w:rPr>
        <w:t>1）要求，即：对于总管，选用聚四氟乙烯或硼硅酸盐玻璃材料；</w:t>
      </w:r>
      <w:r>
        <w:rPr>
          <w:rFonts w:hint="eastAsia" w:ascii="仿宋" w:hAnsi="仿宋" w:eastAsia="仿宋" w:cs="仿宋"/>
          <w:spacing w:val="-14"/>
          <w:sz w:val="24"/>
          <w:szCs w:val="24"/>
        </w:rPr>
        <w:t>对于采样支管，选用聚四氟乙烯材料：</w:t>
      </w:r>
    </w:p>
    <w:p w14:paraId="0C1DB93B">
      <w:pPr>
        <w:pStyle w:val="7"/>
        <w:ind w:left="1440" w:firstLine="640"/>
        <w:rPr>
          <w:rFonts w:ascii="仿宋" w:hAnsi="仿宋" w:eastAsia="仿宋" w:cs="仿宋"/>
          <w:sz w:val="24"/>
          <w:szCs w:val="24"/>
        </w:rPr>
      </w:pPr>
      <w:r>
        <w:rPr>
          <w:rFonts w:hint="eastAsia" w:ascii="仿宋" w:hAnsi="仿宋" w:eastAsia="仿宋" w:cs="仿宋"/>
          <w:sz w:val="24"/>
          <w:szCs w:val="24"/>
        </w:rPr>
        <w:t>1）采样总管材质是否满足要求；</w:t>
      </w:r>
    </w:p>
    <w:p w14:paraId="2F91BDBF">
      <w:pPr>
        <w:pStyle w:val="7"/>
        <w:ind w:left="1440" w:firstLine="640"/>
        <w:rPr>
          <w:rFonts w:ascii="仿宋" w:hAnsi="仿宋" w:eastAsia="仿宋" w:cs="仿宋"/>
          <w:sz w:val="24"/>
          <w:szCs w:val="24"/>
        </w:rPr>
      </w:pPr>
      <w:r>
        <w:rPr>
          <w:rFonts w:hint="eastAsia" w:ascii="仿宋" w:hAnsi="仿宋" w:eastAsia="仿宋" w:cs="仿宋"/>
          <w:sz w:val="24"/>
          <w:szCs w:val="24"/>
        </w:rPr>
        <w:t>2）采样支管材质是否满足要求；</w:t>
      </w:r>
    </w:p>
    <w:p w14:paraId="77245326">
      <w:pPr>
        <w:pStyle w:val="7"/>
        <w:ind w:left="1440" w:firstLine="640"/>
        <w:rPr>
          <w:rFonts w:ascii="仿宋" w:hAnsi="仿宋" w:eastAsia="仿宋" w:cs="仿宋"/>
          <w:sz w:val="24"/>
          <w:szCs w:val="24"/>
        </w:rPr>
      </w:pPr>
      <w:r>
        <w:rPr>
          <w:rFonts w:hint="eastAsia" w:ascii="仿宋" w:hAnsi="仿宋" w:eastAsia="仿宋" w:cs="仿宋"/>
          <w:sz w:val="24"/>
          <w:szCs w:val="24"/>
        </w:rPr>
        <w:t>备注：一项不满足扣除1分，扣分上限为单项分值。</w:t>
      </w:r>
    </w:p>
    <w:p w14:paraId="40A31C3E">
      <w:pPr>
        <w:pStyle w:val="7"/>
        <w:ind w:left="1440" w:firstLine="552"/>
        <w:rPr>
          <w:rFonts w:ascii="仿宋" w:hAnsi="仿宋" w:eastAsia="仿宋" w:cs="仿宋"/>
          <w:spacing w:val="-22"/>
          <w:sz w:val="24"/>
          <w:szCs w:val="24"/>
        </w:rPr>
      </w:pPr>
      <w:r>
        <w:rPr>
          <w:rFonts w:hint="eastAsia" w:ascii="仿宋" w:hAnsi="仿宋" w:eastAsia="仿宋" w:cs="仿宋"/>
          <w:spacing w:val="-22"/>
          <w:sz w:val="24"/>
          <w:szCs w:val="24"/>
        </w:rPr>
        <w:t>（c）采样系统清洁程度：采样头、采样管道是否清洁，有无积灰、积水或障碍物，采样风机是否正常工作：</w:t>
      </w:r>
    </w:p>
    <w:p w14:paraId="6F178F9D">
      <w:pPr>
        <w:pStyle w:val="7"/>
        <w:ind w:left="1440" w:firstLine="552"/>
        <w:outlineLvl w:val="2"/>
        <w:rPr>
          <w:rFonts w:ascii="仿宋" w:hAnsi="仿宋" w:eastAsia="仿宋" w:cs="仿宋"/>
          <w:sz w:val="24"/>
          <w:szCs w:val="24"/>
        </w:rPr>
      </w:pPr>
      <w:r>
        <w:rPr>
          <w:rFonts w:hint="eastAsia" w:ascii="仿宋" w:hAnsi="仿宋" w:eastAsia="仿宋" w:cs="仿宋"/>
          <w:spacing w:val="-22"/>
          <w:sz w:val="24"/>
          <w:szCs w:val="24"/>
        </w:rPr>
        <w:t>1）颗粒物切割头是否明显积灰，颗粒物采样管是否定期维护；</w:t>
      </w:r>
    </w:p>
    <w:p w14:paraId="7C548A8B">
      <w:pPr>
        <w:pStyle w:val="7"/>
        <w:ind w:left="1440" w:firstLine="552"/>
        <w:outlineLvl w:val="2"/>
        <w:rPr>
          <w:rFonts w:ascii="仿宋" w:hAnsi="仿宋" w:eastAsia="仿宋" w:cs="仿宋"/>
          <w:sz w:val="24"/>
          <w:szCs w:val="24"/>
        </w:rPr>
      </w:pPr>
      <w:r>
        <w:rPr>
          <w:rFonts w:hint="eastAsia" w:ascii="仿宋" w:hAnsi="仿宋" w:eastAsia="仿宋" w:cs="仿宋"/>
          <w:spacing w:val="-22"/>
          <w:sz w:val="24"/>
          <w:szCs w:val="24"/>
        </w:rPr>
        <w:t>2）气态采样总管是否清洁；</w:t>
      </w:r>
    </w:p>
    <w:p w14:paraId="508864B4">
      <w:pPr>
        <w:pStyle w:val="7"/>
        <w:ind w:left="1440" w:firstLine="552"/>
        <w:outlineLvl w:val="2"/>
        <w:rPr>
          <w:rFonts w:ascii="仿宋" w:hAnsi="仿宋" w:eastAsia="仿宋" w:cs="仿宋"/>
          <w:sz w:val="24"/>
          <w:szCs w:val="24"/>
        </w:rPr>
      </w:pPr>
      <w:r>
        <w:rPr>
          <w:rFonts w:hint="eastAsia" w:ascii="仿宋" w:hAnsi="仿宋" w:eastAsia="仿宋" w:cs="仿宋"/>
          <w:spacing w:val="-22"/>
          <w:sz w:val="24"/>
          <w:szCs w:val="24"/>
        </w:rPr>
        <w:t>3）气态采样支管是否清洁；</w:t>
      </w:r>
    </w:p>
    <w:p w14:paraId="38388E06">
      <w:pPr>
        <w:pStyle w:val="7"/>
        <w:ind w:left="1440" w:firstLine="556"/>
        <w:rPr>
          <w:rFonts w:ascii="仿宋" w:hAnsi="仿宋" w:eastAsia="仿宋" w:cs="仿宋"/>
          <w:sz w:val="24"/>
          <w:szCs w:val="24"/>
        </w:rPr>
      </w:pPr>
      <w:r>
        <w:rPr>
          <w:rFonts w:hint="eastAsia" w:ascii="仿宋" w:hAnsi="仿宋" w:eastAsia="仿宋" w:cs="仿宋"/>
          <w:spacing w:val="-21"/>
          <w:sz w:val="24"/>
          <w:szCs w:val="24"/>
        </w:rPr>
        <w:t>4）采样风机是否正常工作；</w:t>
      </w:r>
    </w:p>
    <w:p w14:paraId="2E8091A9">
      <w:pPr>
        <w:pStyle w:val="7"/>
        <w:ind w:left="1440" w:firstLine="556"/>
        <w:rPr>
          <w:rFonts w:ascii="仿宋" w:hAnsi="仿宋" w:eastAsia="仿宋" w:cs="仿宋"/>
          <w:spacing w:val="-21"/>
          <w:sz w:val="24"/>
          <w:szCs w:val="24"/>
        </w:rPr>
      </w:pPr>
      <w:r>
        <w:rPr>
          <w:rFonts w:hint="eastAsia" w:ascii="仿宋" w:hAnsi="仿宋" w:eastAsia="仿宋" w:cs="仿宋"/>
          <w:spacing w:val="-21"/>
          <w:sz w:val="24"/>
          <w:szCs w:val="24"/>
        </w:rPr>
        <w:t>5）采样头内部是否有滤网；</w:t>
      </w:r>
    </w:p>
    <w:p w14:paraId="10157FE7">
      <w:pPr>
        <w:pStyle w:val="7"/>
        <w:ind w:left="1440" w:firstLine="560"/>
        <w:rPr>
          <w:rFonts w:ascii="仿宋" w:hAnsi="仿宋" w:eastAsia="仿宋" w:cs="仿宋"/>
          <w:sz w:val="24"/>
          <w:szCs w:val="24"/>
        </w:rPr>
      </w:pPr>
      <w:r>
        <w:rPr>
          <w:rFonts w:hint="eastAsia" w:ascii="仿宋" w:hAnsi="仿宋" w:eastAsia="仿宋" w:cs="仿宋"/>
          <w:spacing w:val="-20"/>
          <w:sz w:val="24"/>
          <w:szCs w:val="24"/>
        </w:rPr>
        <w:t>备注：一项不满足扣除</w:t>
      </w:r>
      <w:r>
        <w:rPr>
          <w:rFonts w:hint="eastAsia" w:ascii="仿宋" w:hAnsi="仿宋" w:eastAsia="仿宋" w:cs="仿宋"/>
          <w:sz w:val="24"/>
          <w:szCs w:val="24"/>
        </w:rPr>
        <w:t>1</w:t>
      </w:r>
      <w:r>
        <w:rPr>
          <w:rFonts w:hint="eastAsia" w:ascii="仿宋" w:hAnsi="仿宋" w:eastAsia="仿宋" w:cs="仿宋"/>
          <w:spacing w:val="-23"/>
          <w:sz w:val="24"/>
          <w:szCs w:val="24"/>
        </w:rPr>
        <w:t>分，扣分上限为单项分值。</w:t>
      </w:r>
    </w:p>
    <w:p w14:paraId="594DE39B">
      <w:pPr>
        <w:pStyle w:val="7"/>
        <w:ind w:left="1440" w:firstLine="640"/>
        <w:rPr>
          <w:rFonts w:ascii="仿宋" w:hAnsi="仿宋" w:eastAsia="仿宋" w:cs="仿宋"/>
          <w:spacing w:val="-3"/>
          <w:sz w:val="24"/>
          <w:szCs w:val="24"/>
        </w:rPr>
      </w:pPr>
      <w:r>
        <w:rPr>
          <w:rFonts w:hint="eastAsia" w:ascii="仿宋" w:hAnsi="仿宋" w:eastAsia="仿宋" w:cs="仿宋"/>
          <w:sz w:val="24"/>
          <w:szCs w:val="24"/>
        </w:rPr>
        <w:t>（d）气态污染物采样支管是否插入采样总管中心，监测仪器与支管接头连接的管线长度是否小于</w:t>
      </w:r>
      <w:r>
        <w:rPr>
          <w:rFonts w:hint="eastAsia" w:ascii="仿宋" w:hAnsi="仿宋" w:eastAsia="仿宋" w:cs="仿宋"/>
          <w:spacing w:val="-3"/>
          <w:sz w:val="24"/>
          <w:szCs w:val="24"/>
        </w:rPr>
        <w:t>3m：</w:t>
      </w:r>
    </w:p>
    <w:p w14:paraId="7C8C9296">
      <w:pPr>
        <w:pStyle w:val="7"/>
        <w:ind w:left="1440" w:firstLine="640"/>
        <w:rPr>
          <w:rFonts w:ascii="仿宋" w:hAnsi="仿宋" w:eastAsia="仿宋" w:cs="仿宋"/>
          <w:sz w:val="24"/>
          <w:szCs w:val="24"/>
        </w:rPr>
      </w:pPr>
      <w:r>
        <w:rPr>
          <w:rFonts w:hint="eastAsia" w:ascii="仿宋" w:hAnsi="仿宋" w:eastAsia="仿宋" w:cs="仿宋"/>
          <w:sz w:val="24"/>
          <w:szCs w:val="24"/>
        </w:rPr>
        <w:t>1）采样支管插入总管中心；</w:t>
      </w:r>
    </w:p>
    <w:p w14:paraId="3B5B0EB3">
      <w:pPr>
        <w:pStyle w:val="7"/>
        <w:ind w:left="1440" w:firstLine="640"/>
        <w:rPr>
          <w:rFonts w:ascii="仿宋" w:hAnsi="仿宋" w:eastAsia="仿宋" w:cs="仿宋"/>
          <w:sz w:val="24"/>
          <w:szCs w:val="24"/>
        </w:rPr>
      </w:pPr>
      <w:r>
        <w:rPr>
          <w:rFonts w:hint="eastAsia" w:ascii="仿宋" w:hAnsi="仿宋" w:eastAsia="仿宋" w:cs="仿宋"/>
          <w:sz w:val="24"/>
          <w:szCs w:val="24"/>
        </w:rPr>
        <w:t>2）支管长度不大于</w:t>
      </w:r>
      <w:r>
        <w:rPr>
          <w:rFonts w:hint="eastAsia" w:ascii="仿宋" w:hAnsi="仿宋" w:eastAsia="仿宋" w:cs="仿宋"/>
          <w:spacing w:val="-3"/>
          <w:sz w:val="24"/>
          <w:szCs w:val="24"/>
        </w:rPr>
        <w:t>3m</w:t>
      </w:r>
      <w:r>
        <w:rPr>
          <w:rFonts w:hint="eastAsia" w:ascii="仿宋" w:hAnsi="仿宋" w:eastAsia="仿宋" w:cs="仿宋"/>
          <w:spacing w:val="-5"/>
          <w:sz w:val="24"/>
          <w:szCs w:val="24"/>
        </w:rPr>
        <w:t>；</w:t>
      </w:r>
    </w:p>
    <w:p w14:paraId="77751FB0">
      <w:pPr>
        <w:pStyle w:val="7"/>
        <w:ind w:left="1440" w:firstLine="640"/>
        <w:rPr>
          <w:rFonts w:ascii="仿宋" w:hAnsi="仿宋" w:eastAsia="仿宋" w:cs="仿宋"/>
          <w:sz w:val="24"/>
          <w:szCs w:val="24"/>
        </w:rPr>
      </w:pPr>
      <w:r>
        <w:rPr>
          <w:rFonts w:hint="eastAsia" w:ascii="仿宋" w:hAnsi="仿宋" w:eastAsia="仿宋" w:cs="仿宋"/>
          <w:sz w:val="24"/>
          <w:szCs w:val="24"/>
        </w:rPr>
        <w:t>备注：一项不满足扣除1分，扣分上限为单项分值。</w:t>
      </w:r>
    </w:p>
    <w:p w14:paraId="1DF45083">
      <w:pPr>
        <w:pStyle w:val="7"/>
        <w:ind w:left="1440" w:firstLine="480" w:firstLineChars="200"/>
        <w:rPr>
          <w:rFonts w:ascii="仿宋" w:hAnsi="仿宋" w:eastAsia="仿宋" w:cs="仿宋"/>
          <w:sz w:val="24"/>
          <w:szCs w:val="24"/>
        </w:rPr>
      </w:pPr>
      <w:r>
        <w:rPr>
          <w:rFonts w:hint="eastAsia" w:ascii="仿宋" w:hAnsi="仿宋" w:eastAsia="仿宋" w:cs="仿宋"/>
          <w:sz w:val="24"/>
          <w:szCs w:val="24"/>
        </w:rPr>
        <w:t>（e）气态污染物采样总管是否竖直安装，采样口到站房顶部垂直距离是否大于1m，内径是否为1.5cm～15cm，各支管接头间隔是否大于8cm，是否避免被空调直吹：</w:t>
      </w:r>
    </w:p>
    <w:p w14:paraId="7ED0ABBD">
      <w:pPr>
        <w:pStyle w:val="7"/>
        <w:ind w:left="1440" w:firstLine="640"/>
        <w:rPr>
          <w:rFonts w:ascii="仿宋" w:hAnsi="仿宋" w:eastAsia="仿宋" w:cs="仿宋"/>
          <w:sz w:val="24"/>
          <w:szCs w:val="24"/>
        </w:rPr>
      </w:pPr>
      <w:r>
        <w:rPr>
          <w:rFonts w:hint="eastAsia" w:ascii="仿宋" w:hAnsi="仿宋" w:eastAsia="仿宋" w:cs="仿宋"/>
          <w:sz w:val="24"/>
          <w:szCs w:val="24"/>
        </w:rPr>
        <w:t>1）气态污染物采样总管是否竖直安装；</w:t>
      </w:r>
    </w:p>
    <w:p w14:paraId="677A22A2">
      <w:pPr>
        <w:pStyle w:val="7"/>
        <w:ind w:left="1440" w:firstLine="640"/>
        <w:rPr>
          <w:rFonts w:ascii="仿宋" w:hAnsi="仿宋" w:eastAsia="仿宋" w:cs="仿宋"/>
          <w:sz w:val="24"/>
          <w:szCs w:val="24"/>
        </w:rPr>
      </w:pPr>
      <w:r>
        <w:rPr>
          <w:rFonts w:hint="eastAsia" w:ascii="仿宋" w:hAnsi="仿宋" w:eastAsia="仿宋" w:cs="仿宋"/>
          <w:sz w:val="24"/>
          <w:szCs w:val="24"/>
        </w:rPr>
        <w:t>2）采样口到站房顶部垂直距离是否大于</w:t>
      </w:r>
      <w:r>
        <w:rPr>
          <w:rFonts w:hint="eastAsia" w:ascii="仿宋" w:hAnsi="仿宋" w:eastAsia="仿宋" w:cs="仿宋"/>
          <w:spacing w:val="-4"/>
          <w:sz w:val="24"/>
          <w:szCs w:val="24"/>
        </w:rPr>
        <w:t>1m；</w:t>
      </w:r>
    </w:p>
    <w:p w14:paraId="54EA981F">
      <w:pPr>
        <w:pStyle w:val="7"/>
        <w:ind w:left="1440" w:firstLine="640"/>
        <w:rPr>
          <w:rFonts w:ascii="仿宋" w:hAnsi="仿宋" w:eastAsia="仿宋" w:cs="仿宋"/>
          <w:sz w:val="24"/>
          <w:szCs w:val="24"/>
        </w:rPr>
      </w:pPr>
      <w:r>
        <w:rPr>
          <w:rFonts w:hint="eastAsia" w:ascii="仿宋" w:hAnsi="仿宋" w:eastAsia="仿宋" w:cs="仿宋"/>
          <w:sz w:val="24"/>
          <w:szCs w:val="24"/>
        </w:rPr>
        <w:t>3）内径是否为1.5cm～15cm，各支管接头间隔是否大于8cm；</w:t>
      </w:r>
    </w:p>
    <w:p w14:paraId="3127B91C">
      <w:pPr>
        <w:pStyle w:val="7"/>
        <w:ind w:left="1440" w:firstLine="640"/>
        <w:outlineLvl w:val="2"/>
        <w:rPr>
          <w:rFonts w:ascii="仿宋" w:hAnsi="仿宋" w:eastAsia="仿宋" w:cs="仿宋"/>
          <w:sz w:val="24"/>
          <w:szCs w:val="24"/>
        </w:rPr>
      </w:pPr>
      <w:r>
        <w:rPr>
          <w:rFonts w:hint="eastAsia" w:ascii="仿宋" w:hAnsi="仿宋" w:eastAsia="仿宋" w:cs="仿宋"/>
          <w:sz w:val="24"/>
          <w:szCs w:val="24"/>
        </w:rPr>
        <w:t>4）是否避免被空调直吹，不可改变的是否采取措施避免影响；</w:t>
      </w:r>
    </w:p>
    <w:p w14:paraId="4070CE31">
      <w:pPr>
        <w:pStyle w:val="7"/>
        <w:ind w:left="1440" w:firstLine="640"/>
        <w:rPr>
          <w:rFonts w:ascii="仿宋" w:hAnsi="仿宋" w:eastAsia="仿宋" w:cs="仿宋"/>
          <w:sz w:val="24"/>
          <w:szCs w:val="24"/>
        </w:rPr>
      </w:pPr>
      <w:r>
        <w:rPr>
          <w:rFonts w:hint="eastAsia" w:ascii="仿宋" w:hAnsi="仿宋" w:eastAsia="仿宋" w:cs="仿宋"/>
          <w:sz w:val="24"/>
          <w:szCs w:val="24"/>
        </w:rPr>
        <w:t>5）采样管路连接不规范（如采样总管无固定或在连接处用胶布缠绕）；</w:t>
      </w:r>
    </w:p>
    <w:p w14:paraId="6F33C4F1">
      <w:pPr>
        <w:pStyle w:val="7"/>
        <w:ind w:left="1440" w:firstLine="640"/>
        <w:outlineLvl w:val="2"/>
        <w:rPr>
          <w:rFonts w:ascii="仿宋" w:hAnsi="仿宋" w:eastAsia="仿宋" w:cs="仿宋"/>
          <w:sz w:val="24"/>
          <w:szCs w:val="24"/>
        </w:rPr>
      </w:pPr>
      <w:r>
        <w:rPr>
          <w:rFonts w:hint="eastAsia" w:ascii="仿宋" w:hAnsi="仿宋" w:eastAsia="仿宋" w:cs="仿宋"/>
          <w:sz w:val="24"/>
          <w:szCs w:val="24"/>
        </w:rPr>
        <w:t>6）气态污染物废气排在室内；</w:t>
      </w:r>
    </w:p>
    <w:p w14:paraId="7EE5739B">
      <w:pPr>
        <w:pStyle w:val="7"/>
        <w:ind w:left="1440" w:firstLine="480" w:firstLineChars="200"/>
        <w:rPr>
          <w:rFonts w:ascii="仿宋" w:hAnsi="仿宋" w:eastAsia="仿宋" w:cs="仿宋"/>
          <w:sz w:val="24"/>
          <w:szCs w:val="24"/>
        </w:rPr>
      </w:pPr>
      <w:r>
        <w:rPr>
          <w:rFonts w:hint="eastAsia" w:ascii="仿宋" w:hAnsi="仿宋" w:eastAsia="仿宋" w:cs="仿宋"/>
          <w:sz w:val="24"/>
          <w:szCs w:val="24"/>
        </w:rPr>
        <w:t>备注：第1/2/3项作为检查内容，现场检查如实记录问题，不作为评分项，第4-6项不满足要求的，分别扣2分，扣分上限为单项分值。</w:t>
      </w:r>
    </w:p>
    <w:p w14:paraId="21A281E5">
      <w:pPr>
        <w:pStyle w:val="7"/>
        <w:ind w:left="1440" w:firstLine="480" w:firstLineChars="200"/>
        <w:rPr>
          <w:rFonts w:ascii="仿宋" w:hAnsi="仿宋" w:eastAsia="仿宋" w:cs="仿宋"/>
          <w:sz w:val="24"/>
          <w:szCs w:val="24"/>
        </w:rPr>
      </w:pPr>
      <w:r>
        <w:rPr>
          <w:rFonts w:hint="eastAsia" w:ascii="仿宋" w:hAnsi="仿宋" w:eastAsia="仿宋" w:cs="仿宋"/>
          <w:sz w:val="24"/>
          <w:szCs w:val="24"/>
        </w:rPr>
        <w:t>（f）气态污染物采样总管是否有加热装置，加热温度是否控制在30～50℃。若采用不带加热系统的聚四氟乙烯或硼硅酸盐玻璃采样总管的，则其室内部分需加保温套：</w:t>
      </w:r>
    </w:p>
    <w:p w14:paraId="09C1F96B">
      <w:pPr>
        <w:pStyle w:val="7"/>
        <w:ind w:left="1440" w:firstLine="640"/>
        <w:rPr>
          <w:rFonts w:ascii="仿宋" w:hAnsi="仿宋" w:eastAsia="仿宋" w:cs="仿宋"/>
          <w:sz w:val="24"/>
          <w:szCs w:val="24"/>
        </w:rPr>
      </w:pPr>
      <w:r>
        <w:rPr>
          <w:rFonts w:hint="eastAsia" w:ascii="仿宋" w:hAnsi="仿宋" w:eastAsia="仿宋" w:cs="仿宋"/>
          <w:sz w:val="24"/>
          <w:szCs w:val="24"/>
        </w:rPr>
        <w:t>1）采样总管无加热系统或加热系统故障的，扣2分；</w:t>
      </w:r>
    </w:p>
    <w:p w14:paraId="3EBBF8C4">
      <w:pPr>
        <w:pStyle w:val="7"/>
        <w:ind w:left="1440" w:firstLine="640"/>
        <w:rPr>
          <w:rFonts w:ascii="仿宋" w:hAnsi="仿宋" w:eastAsia="仿宋" w:cs="仿宋"/>
          <w:sz w:val="24"/>
          <w:szCs w:val="24"/>
        </w:rPr>
      </w:pPr>
      <w:r>
        <w:rPr>
          <w:rFonts w:hint="eastAsia" w:ascii="仿宋" w:hAnsi="仿宋" w:eastAsia="仿宋" w:cs="仿宋"/>
          <w:sz w:val="24"/>
          <w:szCs w:val="24"/>
        </w:rPr>
        <w:t>2）采样支管未加保温套的，扣1分；</w:t>
      </w:r>
    </w:p>
    <w:p w14:paraId="5C396F3B">
      <w:pPr>
        <w:pStyle w:val="7"/>
        <w:spacing w:after="0"/>
        <w:ind w:left="1440" w:firstLine="643"/>
        <w:rPr>
          <w:rFonts w:ascii="仿宋" w:hAnsi="仿宋" w:eastAsia="仿宋" w:cs="仿宋"/>
          <w:b/>
          <w:bCs/>
          <w:sz w:val="24"/>
          <w:szCs w:val="24"/>
        </w:rPr>
      </w:pPr>
      <w:r>
        <w:rPr>
          <w:rFonts w:hint="eastAsia" w:ascii="仿宋" w:hAnsi="仿宋" w:eastAsia="仿宋" w:cs="仿宋"/>
          <w:b/>
          <w:bCs/>
          <w:sz w:val="24"/>
          <w:szCs w:val="24"/>
        </w:rPr>
        <w:t>（参考规范：环境空气气态污染物（SO2、NO2、O3、CO）连续自动监测系统技术要求及检测方法》（HJ 654-2013）</w:t>
      </w:r>
    </w:p>
    <w:p w14:paraId="7D13D3BF">
      <w:pPr>
        <w:pStyle w:val="3"/>
        <w:keepNext w:val="0"/>
        <w:keepLines w:val="0"/>
        <w:rPr>
          <w:rFonts w:ascii="仿宋" w:hAnsi="仿宋" w:eastAsia="仿宋" w:cs="仿宋"/>
          <w:sz w:val="24"/>
          <w:szCs w:val="24"/>
        </w:rPr>
      </w:pPr>
      <w:r>
        <w:rPr>
          <w:rFonts w:hint="eastAsia" w:ascii="仿宋" w:hAnsi="仿宋" w:eastAsia="仿宋" w:cs="仿宋"/>
          <w:sz w:val="24"/>
          <w:szCs w:val="24"/>
        </w:rPr>
        <w:t>3. 仪器日常维护效果</w:t>
      </w:r>
    </w:p>
    <w:p w14:paraId="0F85DE23">
      <w:pPr>
        <w:pStyle w:val="7"/>
        <w:ind w:left="1440" w:firstLine="640"/>
        <w:rPr>
          <w:rFonts w:ascii="仿宋" w:hAnsi="仿宋" w:eastAsia="仿宋" w:cs="仿宋"/>
          <w:sz w:val="24"/>
          <w:szCs w:val="24"/>
        </w:rPr>
      </w:pPr>
      <w:r>
        <w:rPr>
          <w:rFonts w:hint="eastAsia" w:ascii="仿宋" w:hAnsi="仿宋" w:eastAsia="仿宋" w:cs="仿宋"/>
          <w:sz w:val="24"/>
          <w:szCs w:val="24"/>
        </w:rPr>
        <w:t>（a）仪器工作状态是否正常，是否存在报警信息仪器工作状态不正常，报警处理不及时扣1分，扣分上限为单项分值。</w:t>
      </w:r>
    </w:p>
    <w:p w14:paraId="1467C501">
      <w:pPr>
        <w:pStyle w:val="7"/>
        <w:ind w:left="1440" w:firstLine="640"/>
        <w:rPr>
          <w:rFonts w:ascii="仿宋" w:hAnsi="仿宋" w:eastAsia="仿宋" w:cs="仿宋"/>
          <w:sz w:val="24"/>
          <w:szCs w:val="24"/>
        </w:rPr>
      </w:pPr>
      <w:r>
        <w:rPr>
          <w:rFonts w:hint="eastAsia" w:ascii="仿宋" w:hAnsi="仿宋" w:eastAsia="仿宋" w:cs="仿宋"/>
          <w:sz w:val="24"/>
          <w:szCs w:val="24"/>
        </w:rPr>
        <w:t>（b）仪器过滤膜是否及时更换，散热风扇是否及时清洗：</w:t>
      </w:r>
    </w:p>
    <w:p w14:paraId="452ECE97">
      <w:pPr>
        <w:pStyle w:val="7"/>
        <w:ind w:left="1440" w:firstLine="640"/>
        <w:rPr>
          <w:rFonts w:ascii="仿宋" w:hAnsi="仿宋" w:eastAsia="仿宋" w:cs="仿宋"/>
          <w:spacing w:val="-7"/>
          <w:sz w:val="24"/>
          <w:szCs w:val="24"/>
        </w:rPr>
      </w:pPr>
      <w:r>
        <w:rPr>
          <w:rFonts w:hint="eastAsia" w:ascii="仿宋" w:hAnsi="仿宋" w:eastAsia="仿宋" w:cs="仿宋"/>
          <w:sz w:val="24"/>
          <w:szCs w:val="24"/>
        </w:rPr>
        <w:t>1）</w:t>
      </w:r>
      <w:r>
        <w:rPr>
          <w:rFonts w:hint="eastAsia" w:ascii="仿宋" w:hAnsi="仿宋" w:eastAsia="仿宋" w:cs="仿宋"/>
          <w:spacing w:val="-7"/>
          <w:sz w:val="24"/>
          <w:szCs w:val="24"/>
        </w:rPr>
        <w:t>查看滤膜更换记录，仪器滤膜保证及时更换</w:t>
      </w:r>
    </w:p>
    <w:p w14:paraId="53AF9F7C">
      <w:pPr>
        <w:pStyle w:val="7"/>
        <w:ind w:left="1440" w:firstLine="640"/>
        <w:rPr>
          <w:rFonts w:ascii="仿宋" w:hAnsi="仿宋" w:eastAsia="仿宋" w:cs="仿宋"/>
          <w:sz w:val="24"/>
          <w:szCs w:val="24"/>
          <w:u w:val="thick" w:color="000000"/>
        </w:rPr>
      </w:pPr>
      <w:r>
        <w:rPr>
          <w:rFonts w:hint="eastAsia" w:ascii="仿宋" w:hAnsi="仿宋" w:eastAsia="仿宋" w:cs="仿宋"/>
          <w:sz w:val="24"/>
          <w:szCs w:val="24"/>
        </w:rPr>
        <w:t>2）仪器散热风扇工作正常；</w:t>
      </w:r>
    </w:p>
    <w:p w14:paraId="113CB90E">
      <w:pPr>
        <w:pStyle w:val="7"/>
        <w:ind w:left="1440" w:firstLine="640"/>
        <w:rPr>
          <w:rFonts w:ascii="仿宋" w:hAnsi="仿宋" w:eastAsia="仿宋" w:cs="仿宋"/>
          <w:sz w:val="24"/>
          <w:szCs w:val="24"/>
        </w:rPr>
      </w:pPr>
      <w:r>
        <w:rPr>
          <w:rFonts w:hint="eastAsia" w:ascii="仿宋" w:hAnsi="仿宋" w:eastAsia="仿宋" w:cs="仿宋"/>
          <w:sz w:val="24"/>
          <w:szCs w:val="24"/>
        </w:rPr>
        <w:t>3）散热风扇过滤网无缺失，及时清理；</w:t>
      </w:r>
    </w:p>
    <w:p w14:paraId="46F5A930">
      <w:pPr>
        <w:pStyle w:val="7"/>
        <w:ind w:left="1440" w:firstLine="640"/>
        <w:rPr>
          <w:rFonts w:ascii="仿宋" w:hAnsi="仿宋" w:eastAsia="仿宋" w:cs="仿宋"/>
          <w:sz w:val="24"/>
          <w:szCs w:val="24"/>
        </w:rPr>
      </w:pPr>
      <w:r>
        <w:rPr>
          <w:rFonts w:hint="eastAsia" w:ascii="仿宋" w:hAnsi="仿宋" w:eastAsia="仿宋" w:cs="仿宋"/>
          <w:sz w:val="24"/>
          <w:szCs w:val="24"/>
        </w:rPr>
        <w:t>备注：任一项不满足要求的，扣1分，扣分上限为单项分值。</w:t>
      </w:r>
    </w:p>
    <w:p w14:paraId="33C0DFAB">
      <w:pPr>
        <w:pStyle w:val="7"/>
        <w:ind w:left="1440" w:firstLine="640"/>
        <w:rPr>
          <w:rFonts w:ascii="仿宋" w:hAnsi="仿宋" w:eastAsia="仿宋" w:cs="仿宋"/>
          <w:sz w:val="24"/>
          <w:szCs w:val="24"/>
        </w:rPr>
      </w:pPr>
      <w:r>
        <w:rPr>
          <w:rFonts w:hint="eastAsia" w:ascii="仿宋" w:hAnsi="仿宋" w:eastAsia="仿宋" w:cs="仿宋"/>
          <w:sz w:val="24"/>
          <w:szCs w:val="24"/>
        </w:rPr>
        <w:t>（c）颗粒物采样管加热装置是否工作正常：</w:t>
      </w:r>
    </w:p>
    <w:p w14:paraId="446991B0">
      <w:pPr>
        <w:pStyle w:val="7"/>
        <w:ind w:left="1440" w:firstLine="640"/>
        <w:outlineLvl w:val="2"/>
        <w:rPr>
          <w:rFonts w:ascii="仿宋" w:hAnsi="仿宋" w:eastAsia="仿宋" w:cs="仿宋"/>
          <w:sz w:val="24"/>
          <w:szCs w:val="24"/>
        </w:rPr>
      </w:pPr>
      <w:r>
        <w:rPr>
          <w:rFonts w:hint="eastAsia" w:ascii="仿宋" w:hAnsi="仿宋" w:eastAsia="仿宋" w:cs="仿宋"/>
          <w:sz w:val="24"/>
          <w:szCs w:val="24"/>
        </w:rPr>
        <w:t>1）颗粒物采样管加热装置是否正常工作，扣2</w:t>
      </w:r>
      <w:r>
        <w:rPr>
          <w:rFonts w:hint="eastAsia" w:ascii="仿宋" w:hAnsi="仿宋" w:eastAsia="仿宋" w:cs="仿宋"/>
          <w:spacing w:val="-3"/>
          <w:sz w:val="24"/>
          <w:szCs w:val="24"/>
        </w:rPr>
        <w:t>分；</w:t>
      </w:r>
    </w:p>
    <w:p w14:paraId="41A31E75">
      <w:pPr>
        <w:pStyle w:val="7"/>
        <w:ind w:left="1440" w:firstLine="640"/>
        <w:outlineLvl w:val="2"/>
        <w:rPr>
          <w:rFonts w:ascii="仿宋" w:hAnsi="仿宋" w:eastAsia="仿宋" w:cs="仿宋"/>
          <w:sz w:val="24"/>
          <w:szCs w:val="24"/>
          <w:highlight w:val="yellow"/>
        </w:rPr>
      </w:pPr>
      <w:r>
        <w:rPr>
          <w:rFonts w:hint="eastAsia" w:ascii="仿宋" w:hAnsi="仿宋" w:eastAsia="仿宋" w:cs="仿宋"/>
          <w:sz w:val="24"/>
          <w:szCs w:val="24"/>
        </w:rPr>
        <w:t>2）加热装置参数设置是否符合要求，扣2</w:t>
      </w:r>
      <w:r>
        <w:rPr>
          <w:rFonts w:hint="eastAsia" w:ascii="仿宋" w:hAnsi="仿宋" w:eastAsia="仿宋" w:cs="仿宋"/>
          <w:spacing w:val="-3"/>
          <w:sz w:val="24"/>
          <w:szCs w:val="24"/>
        </w:rPr>
        <w:t>分；</w:t>
      </w:r>
    </w:p>
    <w:p w14:paraId="1E05DFA8">
      <w:pPr>
        <w:pStyle w:val="7"/>
        <w:ind w:left="1440" w:firstLine="640"/>
        <w:outlineLvl w:val="2"/>
        <w:rPr>
          <w:rFonts w:ascii="仿宋" w:hAnsi="仿宋" w:eastAsia="仿宋" w:cs="仿宋"/>
          <w:sz w:val="24"/>
          <w:szCs w:val="24"/>
        </w:rPr>
      </w:pPr>
      <w:r>
        <w:rPr>
          <w:rFonts w:hint="eastAsia" w:ascii="仿宋" w:hAnsi="仿宋" w:eastAsia="仿宋" w:cs="仿宋"/>
          <w:sz w:val="24"/>
          <w:szCs w:val="24"/>
        </w:rPr>
        <w:t>3）颗粒物采样管是否加保温套，扣1</w:t>
      </w:r>
      <w:r>
        <w:rPr>
          <w:rFonts w:hint="eastAsia" w:ascii="仿宋" w:hAnsi="仿宋" w:eastAsia="仿宋" w:cs="仿宋"/>
          <w:spacing w:val="-3"/>
          <w:sz w:val="24"/>
          <w:szCs w:val="24"/>
        </w:rPr>
        <w:t>分；</w:t>
      </w:r>
    </w:p>
    <w:p w14:paraId="73C3C7E8">
      <w:pPr>
        <w:pStyle w:val="7"/>
        <w:ind w:left="1440" w:firstLine="640"/>
        <w:outlineLvl w:val="2"/>
        <w:rPr>
          <w:rFonts w:ascii="仿宋" w:hAnsi="仿宋" w:eastAsia="仿宋" w:cs="仿宋"/>
          <w:spacing w:val="-5"/>
          <w:sz w:val="24"/>
          <w:szCs w:val="24"/>
        </w:rPr>
      </w:pPr>
      <w:r>
        <w:rPr>
          <w:rFonts w:hint="eastAsia" w:ascii="仿宋" w:hAnsi="仿宋" w:eastAsia="仿宋" w:cs="仿宋"/>
          <w:sz w:val="24"/>
          <w:szCs w:val="24"/>
        </w:rPr>
        <w:t>4）采样管路是否空调直吹的，扣1</w:t>
      </w:r>
      <w:r>
        <w:rPr>
          <w:rFonts w:hint="eastAsia" w:ascii="仿宋" w:hAnsi="仿宋" w:eastAsia="仿宋" w:cs="仿宋"/>
          <w:spacing w:val="-5"/>
          <w:sz w:val="24"/>
          <w:szCs w:val="24"/>
        </w:rPr>
        <w:t>分；</w:t>
      </w:r>
    </w:p>
    <w:p w14:paraId="515B194E">
      <w:pPr>
        <w:pStyle w:val="7"/>
        <w:ind w:left="480" w:leftChars="200" w:firstLine="640"/>
        <w:rPr>
          <w:rFonts w:ascii="仿宋" w:hAnsi="仿宋" w:eastAsia="仿宋" w:cs="仿宋"/>
          <w:sz w:val="24"/>
          <w:szCs w:val="24"/>
        </w:rPr>
      </w:pPr>
      <w:r>
        <w:rPr>
          <w:rFonts w:hint="eastAsia" w:ascii="仿宋" w:hAnsi="仿宋" w:eastAsia="仿宋" w:cs="仿宋"/>
          <w:sz w:val="24"/>
          <w:szCs w:val="24"/>
        </w:rPr>
        <w:t>备注：扣分上限为单项分值。</w:t>
      </w:r>
    </w:p>
    <w:p w14:paraId="3481EF05">
      <w:pPr>
        <w:pStyle w:val="7"/>
        <w:ind w:left="1440" w:firstLine="640"/>
        <w:rPr>
          <w:rFonts w:ascii="仿宋" w:hAnsi="仿宋" w:eastAsia="仿宋" w:cs="仿宋"/>
          <w:sz w:val="24"/>
          <w:szCs w:val="24"/>
        </w:rPr>
      </w:pPr>
      <w:r>
        <w:rPr>
          <w:rFonts w:hint="eastAsia" w:ascii="仿宋" w:hAnsi="仿宋" w:eastAsia="仿宋" w:cs="仿宋"/>
          <w:sz w:val="24"/>
          <w:szCs w:val="24"/>
        </w:rPr>
        <w:t>（d）零气发生器相关耗材是否及时更换：</w:t>
      </w:r>
    </w:p>
    <w:p w14:paraId="372B0DF9">
      <w:pPr>
        <w:pStyle w:val="7"/>
        <w:ind w:left="1440" w:firstLine="640"/>
        <w:rPr>
          <w:rFonts w:ascii="仿宋" w:hAnsi="仿宋" w:eastAsia="仿宋" w:cs="仿宋"/>
          <w:sz w:val="24"/>
          <w:szCs w:val="24"/>
        </w:rPr>
      </w:pPr>
      <w:r>
        <w:rPr>
          <w:rFonts w:hint="eastAsia" w:ascii="仿宋" w:hAnsi="仿宋" w:eastAsia="仿宋" w:cs="仿宋"/>
          <w:sz w:val="24"/>
          <w:szCs w:val="24"/>
        </w:rPr>
        <w:t>（e）采样泵相关耗材是否及时更换，空压机及时维护：</w:t>
      </w:r>
    </w:p>
    <w:p w14:paraId="55DEA393">
      <w:pPr>
        <w:pStyle w:val="7"/>
        <w:ind w:left="1440" w:firstLine="640"/>
        <w:outlineLvl w:val="2"/>
        <w:rPr>
          <w:rFonts w:ascii="仿宋" w:hAnsi="仿宋" w:eastAsia="仿宋" w:cs="仿宋"/>
          <w:sz w:val="24"/>
          <w:szCs w:val="24"/>
        </w:rPr>
      </w:pPr>
      <w:r>
        <w:rPr>
          <w:rFonts w:hint="eastAsia" w:ascii="仿宋" w:hAnsi="仿宋" w:eastAsia="仿宋" w:cs="仿宋"/>
          <w:sz w:val="24"/>
          <w:szCs w:val="24"/>
        </w:rPr>
        <w:t>1）采样泵相关耗材是否定期更换；</w:t>
      </w:r>
    </w:p>
    <w:p w14:paraId="1B57310C">
      <w:pPr>
        <w:pStyle w:val="7"/>
        <w:ind w:left="1440" w:firstLine="640"/>
        <w:outlineLvl w:val="2"/>
        <w:rPr>
          <w:rFonts w:ascii="仿宋" w:hAnsi="仿宋" w:eastAsia="仿宋" w:cs="仿宋"/>
          <w:sz w:val="24"/>
          <w:szCs w:val="24"/>
        </w:rPr>
      </w:pPr>
      <w:r>
        <w:rPr>
          <w:rFonts w:hint="eastAsia" w:ascii="仿宋" w:hAnsi="仿宋" w:eastAsia="仿宋" w:cs="仿宋"/>
          <w:sz w:val="24"/>
          <w:szCs w:val="24"/>
        </w:rPr>
        <w:t>2）空压机是否及时维护；</w:t>
      </w:r>
    </w:p>
    <w:p w14:paraId="2021AC51">
      <w:pPr>
        <w:pStyle w:val="7"/>
        <w:ind w:left="1440" w:firstLine="640"/>
        <w:rPr>
          <w:rFonts w:ascii="仿宋" w:hAnsi="仿宋" w:eastAsia="仿宋" w:cs="仿宋"/>
          <w:sz w:val="24"/>
          <w:szCs w:val="24"/>
        </w:rPr>
      </w:pPr>
      <w:r>
        <w:rPr>
          <w:rFonts w:hint="eastAsia" w:ascii="仿宋" w:hAnsi="仿宋" w:eastAsia="仿宋" w:cs="仿宋"/>
          <w:sz w:val="24"/>
          <w:szCs w:val="24"/>
        </w:rPr>
        <w:t>备注：任一项不满足要求的，扣1分，扣分上限为单项分值。</w:t>
      </w:r>
    </w:p>
    <w:p w14:paraId="10BCDEE5">
      <w:pPr>
        <w:pStyle w:val="7"/>
        <w:ind w:left="1440" w:firstLine="640"/>
        <w:rPr>
          <w:rFonts w:ascii="仿宋" w:hAnsi="仿宋" w:eastAsia="仿宋" w:cs="仿宋"/>
          <w:sz w:val="24"/>
          <w:szCs w:val="24"/>
        </w:rPr>
      </w:pPr>
      <w:r>
        <w:rPr>
          <w:rFonts w:hint="eastAsia" w:ascii="仿宋" w:hAnsi="仿宋" w:eastAsia="仿宋" w:cs="仿宋"/>
          <w:sz w:val="24"/>
          <w:szCs w:val="24"/>
        </w:rPr>
        <w:t>（f）采样纸带或滤膜是否及时更换：</w:t>
      </w:r>
    </w:p>
    <w:p w14:paraId="2EEB0DAA">
      <w:pPr>
        <w:pStyle w:val="7"/>
        <w:ind w:left="1440" w:firstLine="640"/>
        <w:rPr>
          <w:rFonts w:ascii="仿宋" w:hAnsi="仿宋" w:eastAsia="仿宋" w:cs="仿宋"/>
          <w:sz w:val="24"/>
          <w:szCs w:val="24"/>
        </w:rPr>
      </w:pPr>
      <w:r>
        <w:rPr>
          <w:rFonts w:hint="eastAsia" w:ascii="仿宋" w:hAnsi="仿宋" w:eastAsia="仿宋" w:cs="仿宋"/>
          <w:sz w:val="24"/>
          <w:szCs w:val="24"/>
        </w:rPr>
        <w:t>1）未及时更换纸带；</w:t>
      </w:r>
    </w:p>
    <w:p w14:paraId="1EB4897B">
      <w:pPr>
        <w:pStyle w:val="7"/>
        <w:ind w:left="1440" w:firstLine="640"/>
        <w:rPr>
          <w:rFonts w:ascii="仿宋" w:hAnsi="仿宋" w:eastAsia="仿宋" w:cs="仿宋"/>
          <w:sz w:val="24"/>
          <w:szCs w:val="24"/>
        </w:rPr>
      </w:pPr>
      <w:r>
        <w:rPr>
          <w:rFonts w:hint="eastAsia" w:ascii="仿宋" w:hAnsi="仿宋" w:eastAsia="仿宋" w:cs="仿宋"/>
          <w:sz w:val="24"/>
          <w:szCs w:val="24"/>
        </w:rPr>
        <w:t>备注：任一项不满足要求的，扣2分，扣分上限为单项分值。</w:t>
      </w:r>
    </w:p>
    <w:p w14:paraId="02FE42AB">
      <w:pPr>
        <w:pStyle w:val="7"/>
        <w:spacing w:after="0"/>
        <w:ind w:left="1440" w:firstLine="643"/>
        <w:rPr>
          <w:rFonts w:ascii="仿宋" w:hAnsi="仿宋" w:eastAsia="仿宋" w:cs="仿宋"/>
          <w:b/>
          <w:bCs/>
          <w:sz w:val="24"/>
          <w:szCs w:val="24"/>
        </w:rPr>
      </w:pPr>
      <w:r>
        <w:rPr>
          <w:rFonts w:hint="eastAsia" w:ascii="仿宋" w:hAnsi="仿宋" w:eastAsia="仿宋" w:cs="仿宋"/>
          <w:b/>
          <w:bCs/>
          <w:sz w:val="24"/>
          <w:szCs w:val="24"/>
        </w:rPr>
        <w:t>（参考规范：环境空气气态污染物（SO2、NO2、O3、CO）连续自动监测系统技术要求及检测方法》（HJ 654-2013）</w:t>
      </w:r>
    </w:p>
    <w:p w14:paraId="4BBBF123">
      <w:pPr>
        <w:pStyle w:val="3"/>
        <w:keepNext w:val="0"/>
        <w:keepLines w:val="0"/>
        <w:rPr>
          <w:rFonts w:ascii="仿宋" w:hAnsi="仿宋" w:eastAsia="仿宋" w:cs="仿宋"/>
          <w:sz w:val="24"/>
          <w:szCs w:val="24"/>
        </w:rPr>
      </w:pPr>
      <w:r>
        <w:rPr>
          <w:rFonts w:hint="eastAsia" w:ascii="仿宋" w:hAnsi="仿宋" w:eastAsia="仿宋" w:cs="仿宋"/>
          <w:sz w:val="24"/>
          <w:szCs w:val="24"/>
        </w:rPr>
        <w:t>4. 质控控制效果</w:t>
      </w:r>
    </w:p>
    <w:p w14:paraId="63063D42">
      <w:pPr>
        <w:pStyle w:val="7"/>
        <w:ind w:left="1440" w:firstLine="640"/>
        <w:rPr>
          <w:rFonts w:ascii="仿宋" w:hAnsi="仿宋" w:eastAsia="仿宋" w:cs="仿宋"/>
          <w:sz w:val="24"/>
          <w:szCs w:val="24"/>
          <w:u w:val="single"/>
        </w:rPr>
      </w:pPr>
      <w:r>
        <w:rPr>
          <w:rFonts w:hint="eastAsia" w:ascii="仿宋" w:hAnsi="仿宋" w:eastAsia="仿宋" w:cs="仿宋"/>
          <w:sz w:val="24"/>
          <w:szCs w:val="24"/>
        </w:rPr>
        <w:t>（a）动态校准仪质量流量控制器（MFC）：</w:t>
      </w:r>
      <w:r>
        <w:rPr>
          <w:rFonts w:hint="eastAsia" w:ascii="仿宋" w:hAnsi="仿宋" w:eastAsia="仿宋" w:cs="仿宋"/>
          <w:spacing w:val="-7"/>
          <w:sz w:val="24"/>
          <w:szCs w:val="24"/>
        </w:rPr>
        <w:t>单点流量测试（要求相对误差≤±1%）：</w:t>
      </w:r>
      <w:r>
        <w:rPr>
          <w:rFonts w:hint="eastAsia" w:ascii="仿宋" w:hAnsi="仿宋" w:eastAsia="仿宋" w:cs="仿宋"/>
          <w:sz w:val="24"/>
          <w:szCs w:val="24"/>
        </w:rPr>
        <w:t>温度</w:t>
      </w:r>
      <w:r>
        <w:rPr>
          <w:rFonts w:hint="eastAsia" w:ascii="仿宋" w:hAnsi="仿宋" w:eastAsia="仿宋" w:cs="仿宋"/>
          <w:sz w:val="24"/>
          <w:szCs w:val="24"/>
          <w:u w:val="single"/>
        </w:rPr>
        <w:t xml:space="preserve">：              </w:t>
      </w:r>
      <w:r>
        <w:rPr>
          <w:rFonts w:hint="eastAsia" w:ascii="仿宋" w:hAnsi="仿宋" w:eastAsia="仿宋" w:cs="仿宋"/>
          <w:sz w:val="24"/>
          <w:szCs w:val="24"/>
        </w:rPr>
        <w:t>压力：</w:t>
      </w:r>
    </w:p>
    <w:p w14:paraId="19B42EAE">
      <w:pPr>
        <w:pStyle w:val="7"/>
        <w:ind w:left="1440" w:firstLine="640"/>
        <w:rPr>
          <w:rFonts w:ascii="仿宋" w:hAnsi="仿宋" w:eastAsia="仿宋" w:cs="仿宋"/>
          <w:sz w:val="24"/>
          <w:szCs w:val="24"/>
        </w:rPr>
      </w:pPr>
      <w:r>
        <w:rPr>
          <w:rFonts w:hint="eastAsia" w:ascii="仿宋" w:hAnsi="仿宋" w:eastAsia="仿宋" w:cs="仿宋"/>
          <w:sz w:val="24"/>
          <w:szCs w:val="24"/>
        </w:rPr>
        <w:t>1.零气MFC流量： L/min</w:t>
      </w:r>
    </w:p>
    <w:p w14:paraId="182336FD">
      <w:pPr>
        <w:pStyle w:val="7"/>
        <w:ind w:left="1440" w:firstLine="720" w:firstLineChars="300"/>
        <w:rPr>
          <w:rFonts w:ascii="仿宋" w:hAnsi="仿宋" w:eastAsia="仿宋" w:cs="仿宋"/>
          <w:sz w:val="24"/>
          <w:szCs w:val="24"/>
        </w:rPr>
      </w:pPr>
      <w:r>
        <w:rPr>
          <w:rFonts w:hint="eastAsia" w:ascii="仿宋" w:hAnsi="仿宋" w:eastAsia="仿宋" w:cs="仿宋"/>
          <w:sz w:val="24"/>
          <w:szCs w:val="24"/>
        </w:rPr>
        <w:t>标准流量计测值：L/min</w:t>
      </w:r>
    </w:p>
    <w:p w14:paraId="6D1A10F6">
      <w:pPr>
        <w:pStyle w:val="7"/>
        <w:ind w:left="1440" w:firstLine="720" w:firstLineChars="300"/>
        <w:rPr>
          <w:rFonts w:ascii="仿宋" w:hAnsi="仿宋" w:eastAsia="仿宋" w:cs="仿宋"/>
          <w:sz w:val="24"/>
          <w:szCs w:val="24"/>
        </w:rPr>
      </w:pPr>
      <w:r>
        <w:rPr>
          <w:rFonts w:hint="eastAsia" w:ascii="仿宋" w:hAnsi="仿宋" w:eastAsia="仿宋" w:cs="仿宋"/>
          <w:sz w:val="24"/>
          <w:szCs w:val="24"/>
        </w:rPr>
        <w:t xml:space="preserve">相对误差： </w:t>
      </w:r>
      <w:r>
        <w:rPr>
          <w:rFonts w:hint="eastAsia" w:ascii="仿宋" w:hAnsi="仿宋" w:eastAsia="仿宋" w:cs="仿宋"/>
          <w:spacing w:val="-5"/>
          <w:sz w:val="24"/>
          <w:szCs w:val="24"/>
        </w:rPr>
        <w:t>%</w:t>
      </w:r>
    </w:p>
    <w:p w14:paraId="5E21F354">
      <w:pPr>
        <w:pStyle w:val="7"/>
        <w:ind w:left="1440" w:firstLine="640"/>
        <w:rPr>
          <w:rFonts w:ascii="仿宋" w:hAnsi="仿宋" w:eastAsia="仿宋" w:cs="仿宋"/>
          <w:sz w:val="24"/>
          <w:szCs w:val="24"/>
        </w:rPr>
      </w:pPr>
      <w:r>
        <w:rPr>
          <w:rFonts w:hint="eastAsia" w:ascii="仿宋" w:hAnsi="仿宋" w:eastAsia="仿宋" w:cs="仿宋"/>
          <w:sz w:val="24"/>
          <w:szCs w:val="24"/>
        </w:rPr>
        <w:t>2.标气MFC流量：mL/min</w:t>
      </w:r>
    </w:p>
    <w:p w14:paraId="3FEACAC0">
      <w:pPr>
        <w:pStyle w:val="7"/>
        <w:ind w:left="1440" w:firstLine="720" w:firstLineChars="300"/>
        <w:rPr>
          <w:rFonts w:ascii="仿宋" w:hAnsi="仿宋" w:eastAsia="仿宋" w:cs="仿宋"/>
          <w:sz w:val="24"/>
          <w:szCs w:val="24"/>
        </w:rPr>
      </w:pPr>
      <w:r>
        <w:rPr>
          <w:rFonts w:hint="eastAsia" w:ascii="仿宋" w:hAnsi="仿宋" w:eastAsia="仿宋" w:cs="仿宋"/>
          <w:sz w:val="24"/>
          <w:szCs w:val="24"/>
        </w:rPr>
        <w:t>标准流量计测值：mL/min</w:t>
      </w:r>
    </w:p>
    <w:p w14:paraId="075452F3">
      <w:pPr>
        <w:pStyle w:val="7"/>
        <w:ind w:left="1440" w:firstLine="720" w:firstLineChars="300"/>
        <w:rPr>
          <w:rFonts w:ascii="仿宋" w:hAnsi="仿宋" w:eastAsia="仿宋" w:cs="仿宋"/>
          <w:spacing w:val="-5"/>
          <w:sz w:val="24"/>
          <w:szCs w:val="24"/>
        </w:rPr>
      </w:pPr>
      <w:r>
        <w:rPr>
          <w:rFonts w:hint="eastAsia" w:ascii="仿宋" w:hAnsi="仿宋" w:eastAsia="仿宋" w:cs="仿宋"/>
          <w:sz w:val="24"/>
          <w:szCs w:val="24"/>
        </w:rPr>
        <w:t>相对误差：</w:t>
      </w:r>
      <w:r>
        <w:rPr>
          <w:rFonts w:hint="eastAsia" w:ascii="仿宋" w:hAnsi="仿宋" w:eastAsia="仿宋" w:cs="仿宋"/>
          <w:spacing w:val="-5"/>
          <w:sz w:val="24"/>
          <w:szCs w:val="24"/>
        </w:rPr>
        <w:t>%</w:t>
      </w:r>
    </w:p>
    <w:p w14:paraId="3980A72E">
      <w:pPr>
        <w:pStyle w:val="7"/>
        <w:ind w:left="1440" w:firstLine="640"/>
        <w:rPr>
          <w:rFonts w:ascii="仿宋" w:hAnsi="仿宋" w:eastAsia="仿宋" w:cs="仿宋"/>
          <w:sz w:val="24"/>
          <w:szCs w:val="24"/>
        </w:rPr>
      </w:pPr>
      <w:r>
        <w:rPr>
          <w:rFonts w:hint="eastAsia" w:ascii="仿宋" w:hAnsi="仿宋" w:eastAsia="仿宋" w:cs="仿宋"/>
          <w:sz w:val="24"/>
          <w:szCs w:val="24"/>
        </w:rPr>
        <w:t>3.多点MFC流量（每年）</w:t>
      </w:r>
    </w:p>
    <w:p w14:paraId="134AE4C3">
      <w:pPr>
        <w:pStyle w:val="7"/>
        <w:ind w:left="1440" w:firstLine="640"/>
        <w:rPr>
          <w:rFonts w:ascii="仿宋" w:hAnsi="仿宋" w:eastAsia="仿宋" w:cs="仿宋"/>
          <w:sz w:val="24"/>
          <w:szCs w:val="24"/>
          <w:u w:val="single"/>
        </w:rPr>
      </w:pPr>
      <w:r>
        <w:rPr>
          <w:rFonts w:hint="eastAsia" w:ascii="仿宋" w:hAnsi="仿宋" w:eastAsia="仿宋" w:cs="仿宋"/>
          <w:sz w:val="24"/>
          <w:szCs w:val="24"/>
        </w:rPr>
        <w:t>斜率a：截距</w:t>
      </w:r>
      <w:r>
        <w:rPr>
          <w:rFonts w:hint="eastAsia" w:ascii="仿宋" w:hAnsi="仿宋" w:eastAsia="仿宋" w:cs="仿宋"/>
          <w:spacing w:val="-3"/>
          <w:sz w:val="24"/>
          <w:szCs w:val="24"/>
        </w:rPr>
        <w:t>b：</w:t>
      </w:r>
      <w:r>
        <w:rPr>
          <w:rFonts w:hint="eastAsia" w:ascii="仿宋" w:hAnsi="仿宋" w:eastAsia="仿宋" w:cs="仿宋"/>
          <w:sz w:val="24"/>
          <w:szCs w:val="24"/>
        </w:rPr>
        <w:t>相关系数r：</w:t>
      </w:r>
    </w:p>
    <w:p w14:paraId="2C1578DD">
      <w:pPr>
        <w:pStyle w:val="7"/>
        <w:ind w:left="1440" w:firstLine="640"/>
        <w:rPr>
          <w:rFonts w:ascii="仿宋" w:hAnsi="仿宋" w:eastAsia="仿宋" w:cs="仿宋"/>
          <w:sz w:val="24"/>
          <w:szCs w:val="24"/>
        </w:rPr>
      </w:pPr>
      <w:r>
        <w:rPr>
          <w:rFonts w:hint="eastAsia" w:ascii="仿宋" w:hAnsi="仿宋" w:eastAsia="仿宋" w:cs="仿宋"/>
          <w:sz w:val="24"/>
          <w:szCs w:val="24"/>
        </w:rPr>
        <w:t>1）零气流量误差超出±1%，扣5分；</w:t>
      </w:r>
    </w:p>
    <w:p w14:paraId="351A95F7">
      <w:pPr>
        <w:pStyle w:val="7"/>
        <w:ind w:left="1440" w:firstLine="640"/>
        <w:rPr>
          <w:rFonts w:ascii="仿宋" w:hAnsi="仿宋" w:eastAsia="仿宋" w:cs="仿宋"/>
          <w:sz w:val="24"/>
          <w:szCs w:val="24"/>
        </w:rPr>
      </w:pPr>
      <w:r>
        <w:rPr>
          <w:rFonts w:hint="eastAsia" w:ascii="仿宋" w:hAnsi="仿宋" w:eastAsia="仿宋" w:cs="仿宋"/>
          <w:sz w:val="24"/>
          <w:szCs w:val="24"/>
        </w:rPr>
        <w:t>2）标气流量误差超出±1%但不超出±2%的，扣5分；流量误差超出±2%的，扣25</w:t>
      </w:r>
      <w:r>
        <w:rPr>
          <w:rFonts w:hint="eastAsia" w:ascii="仿宋" w:hAnsi="仿宋" w:eastAsia="仿宋" w:cs="仿宋"/>
          <w:spacing w:val="-23"/>
          <w:sz w:val="24"/>
          <w:szCs w:val="24"/>
        </w:rPr>
        <w:t>分。（以下</w:t>
      </w:r>
      <w:r>
        <w:rPr>
          <w:rFonts w:hint="eastAsia" w:ascii="仿宋" w:hAnsi="仿宋" w:eastAsia="仿宋" w:cs="仿宋"/>
          <w:sz w:val="24"/>
          <w:szCs w:val="24"/>
        </w:rPr>
        <w:t>4项气态污染物分值均扣除）</w:t>
      </w:r>
    </w:p>
    <w:p w14:paraId="114EBC85">
      <w:pPr>
        <w:pStyle w:val="7"/>
        <w:ind w:left="1440" w:firstLine="640"/>
        <w:rPr>
          <w:rFonts w:ascii="仿宋" w:hAnsi="仿宋" w:eastAsia="仿宋" w:cs="仿宋"/>
          <w:sz w:val="24"/>
          <w:szCs w:val="24"/>
        </w:rPr>
      </w:pPr>
      <w:r>
        <w:rPr>
          <w:rFonts w:hint="eastAsia" w:ascii="仿宋" w:hAnsi="仿宋" w:eastAsia="仿宋" w:cs="仿宋"/>
          <w:sz w:val="24"/>
          <w:szCs w:val="24"/>
        </w:rPr>
        <w:t>3）多点MFC流量不合格，扣25分。（以下4项气态污染物分值均扣除）</w:t>
      </w:r>
    </w:p>
    <w:p w14:paraId="1C42C246">
      <w:pPr>
        <w:pStyle w:val="7"/>
        <w:ind w:left="1440" w:firstLine="640"/>
        <w:rPr>
          <w:rFonts w:ascii="仿宋" w:hAnsi="仿宋" w:eastAsia="仿宋" w:cs="仿宋"/>
          <w:sz w:val="24"/>
          <w:szCs w:val="24"/>
        </w:rPr>
      </w:pPr>
      <w:r>
        <w:rPr>
          <w:rFonts w:hint="eastAsia" w:ascii="仿宋" w:hAnsi="仿宋" w:eastAsia="仿宋" w:cs="仿宋"/>
          <w:sz w:val="24"/>
          <w:szCs w:val="24"/>
        </w:rPr>
        <w:t>（b）气态污染物采样流量测试（要求相对误差≤±10%）：</w:t>
      </w:r>
    </w:p>
    <w:p w14:paraId="4DBB7B61">
      <w:pPr>
        <w:pStyle w:val="7"/>
        <w:ind w:left="1440" w:firstLine="640"/>
        <w:rPr>
          <w:rFonts w:ascii="仿宋" w:hAnsi="仿宋" w:eastAsia="仿宋" w:cs="仿宋"/>
          <w:sz w:val="24"/>
          <w:szCs w:val="24"/>
        </w:rPr>
      </w:pPr>
      <w:r>
        <w:rPr>
          <w:rFonts w:hint="eastAsia" w:ascii="仿宋" w:hAnsi="仿宋" w:eastAsia="仿宋" w:cs="仿宋"/>
          <w:sz w:val="24"/>
          <w:szCs w:val="24"/>
        </w:rPr>
        <w:t>1.SO2显示流量： L/min</w:t>
      </w:r>
    </w:p>
    <w:p w14:paraId="7CC82CC1">
      <w:pPr>
        <w:pStyle w:val="7"/>
        <w:ind w:left="1440" w:firstLine="640"/>
        <w:rPr>
          <w:rFonts w:ascii="仿宋" w:hAnsi="仿宋" w:eastAsia="仿宋" w:cs="仿宋"/>
          <w:sz w:val="24"/>
          <w:szCs w:val="24"/>
        </w:rPr>
      </w:pPr>
      <w:r>
        <w:rPr>
          <w:rFonts w:hint="eastAsia" w:ascii="仿宋" w:hAnsi="仿宋" w:eastAsia="仿宋" w:cs="仿宋"/>
          <w:sz w:val="24"/>
          <w:szCs w:val="24"/>
        </w:rPr>
        <w:t>标准流量计测值： L/min</w:t>
      </w:r>
    </w:p>
    <w:p w14:paraId="6B29DCAE">
      <w:pPr>
        <w:pStyle w:val="7"/>
        <w:ind w:left="1440" w:firstLine="640"/>
        <w:rPr>
          <w:rFonts w:ascii="仿宋" w:hAnsi="仿宋" w:eastAsia="仿宋" w:cs="仿宋"/>
          <w:sz w:val="24"/>
          <w:szCs w:val="24"/>
        </w:rPr>
      </w:pPr>
      <w:r>
        <w:rPr>
          <w:rFonts w:hint="eastAsia" w:ascii="仿宋" w:hAnsi="仿宋" w:eastAsia="仿宋" w:cs="仿宋"/>
          <w:sz w:val="24"/>
          <w:szCs w:val="24"/>
        </w:rPr>
        <w:t>相对误差： %</w:t>
      </w:r>
    </w:p>
    <w:p w14:paraId="4D6CC890">
      <w:pPr>
        <w:pStyle w:val="7"/>
        <w:ind w:left="1440" w:firstLine="640"/>
        <w:rPr>
          <w:rFonts w:ascii="仿宋" w:hAnsi="仿宋" w:eastAsia="仿宋" w:cs="仿宋"/>
          <w:sz w:val="24"/>
          <w:szCs w:val="24"/>
        </w:rPr>
      </w:pPr>
      <w:r>
        <w:rPr>
          <w:rFonts w:hint="eastAsia" w:ascii="仿宋" w:hAnsi="仿宋" w:eastAsia="仿宋" w:cs="仿宋"/>
          <w:sz w:val="24"/>
          <w:szCs w:val="24"/>
        </w:rPr>
        <w:t>2.SO2标气稀释输出浓度：PPB</w:t>
      </w:r>
    </w:p>
    <w:p w14:paraId="6B82F705">
      <w:pPr>
        <w:pStyle w:val="7"/>
        <w:ind w:left="480" w:leftChars="200" w:firstLine="240" w:firstLineChars="100"/>
        <w:rPr>
          <w:rFonts w:ascii="仿宋" w:hAnsi="仿宋" w:eastAsia="仿宋" w:cs="仿宋"/>
          <w:sz w:val="24"/>
          <w:szCs w:val="24"/>
        </w:rPr>
      </w:pPr>
      <w:r>
        <w:rPr>
          <w:rFonts w:hint="eastAsia" w:ascii="仿宋" w:hAnsi="仿宋" w:eastAsia="仿宋" w:cs="仿宋"/>
          <w:sz w:val="24"/>
          <w:szCs w:val="24"/>
        </w:rPr>
        <w:t>仪器响应浓度：ppb</w:t>
      </w:r>
    </w:p>
    <w:p w14:paraId="51E416C8">
      <w:pPr>
        <w:pStyle w:val="7"/>
        <w:ind w:left="1440" w:firstLine="672" w:firstLineChars="300"/>
        <w:rPr>
          <w:rFonts w:ascii="仿宋" w:hAnsi="仿宋" w:eastAsia="仿宋" w:cs="仿宋"/>
          <w:sz w:val="24"/>
          <w:szCs w:val="24"/>
        </w:rPr>
      </w:pPr>
      <w:r>
        <w:rPr>
          <w:rFonts w:hint="eastAsia" w:ascii="仿宋" w:hAnsi="仿宋" w:eastAsia="仿宋" w:cs="仿宋"/>
          <w:spacing w:val="-8"/>
          <w:sz w:val="24"/>
          <w:szCs w:val="24"/>
        </w:rPr>
        <w:t>浓度误差（要求误差≤±5%）：</w:t>
      </w:r>
      <w:r>
        <w:rPr>
          <w:rFonts w:hint="eastAsia" w:ascii="仿宋" w:hAnsi="仿宋" w:eastAsia="仿宋" w:cs="仿宋"/>
          <w:sz w:val="24"/>
          <w:szCs w:val="24"/>
        </w:rPr>
        <w:t>%</w:t>
      </w:r>
    </w:p>
    <w:p w14:paraId="28FEC009">
      <w:pPr>
        <w:pStyle w:val="7"/>
        <w:ind w:left="1440" w:firstLine="640"/>
        <w:rPr>
          <w:rFonts w:ascii="仿宋" w:hAnsi="仿宋" w:eastAsia="仿宋" w:cs="仿宋"/>
          <w:sz w:val="24"/>
          <w:szCs w:val="24"/>
        </w:rPr>
      </w:pPr>
      <w:r>
        <w:rPr>
          <w:rFonts w:hint="eastAsia" w:ascii="仿宋" w:hAnsi="仿宋" w:eastAsia="仿宋" w:cs="仿宋"/>
          <w:sz w:val="24"/>
          <w:szCs w:val="24"/>
        </w:rPr>
        <w:t>3.t90响应时间（</w:t>
      </w:r>
      <w:r>
        <w:rPr>
          <w:rFonts w:hint="eastAsia" w:ascii="仿宋" w:hAnsi="仿宋" w:eastAsia="仿宋" w:cs="仿宋"/>
          <w:spacing w:val="-9"/>
          <w:sz w:val="24"/>
          <w:szCs w:val="24"/>
        </w:rPr>
        <w:t>要求≤5min、CO为4min）：</w:t>
      </w:r>
      <w:r>
        <w:rPr>
          <w:rFonts w:hint="eastAsia" w:ascii="仿宋" w:hAnsi="仿宋" w:eastAsia="仿宋" w:cs="仿宋"/>
          <w:sz w:val="24"/>
          <w:szCs w:val="24"/>
        </w:rPr>
        <w:t>min</w:t>
      </w:r>
    </w:p>
    <w:p w14:paraId="348D1D70">
      <w:pPr>
        <w:pStyle w:val="7"/>
        <w:ind w:left="1440" w:firstLine="612"/>
        <w:rPr>
          <w:rFonts w:ascii="仿宋" w:hAnsi="仿宋" w:eastAsia="仿宋" w:cs="仿宋"/>
          <w:sz w:val="24"/>
          <w:szCs w:val="24"/>
        </w:rPr>
      </w:pPr>
      <w:r>
        <w:rPr>
          <w:rFonts w:hint="eastAsia" w:ascii="仿宋" w:hAnsi="仿宋" w:eastAsia="仿宋" w:cs="仿宋"/>
          <w:spacing w:val="-7"/>
          <w:sz w:val="24"/>
          <w:szCs w:val="24"/>
        </w:rPr>
        <w:t>4.仪器零点响应浓度：（±10PPB）</w:t>
      </w:r>
      <w:r>
        <w:rPr>
          <w:rFonts w:hint="eastAsia" w:ascii="仿宋" w:hAnsi="仿宋" w:eastAsia="仿宋" w:cs="仿宋"/>
          <w:sz w:val="24"/>
          <w:szCs w:val="24"/>
        </w:rPr>
        <w:t>PPB</w:t>
      </w:r>
    </w:p>
    <w:p w14:paraId="49854273">
      <w:pPr>
        <w:pStyle w:val="7"/>
        <w:ind w:left="1440" w:firstLine="640"/>
        <w:rPr>
          <w:rFonts w:ascii="仿宋" w:hAnsi="仿宋" w:eastAsia="仿宋" w:cs="仿宋"/>
          <w:sz w:val="24"/>
          <w:szCs w:val="24"/>
        </w:rPr>
      </w:pPr>
      <w:r>
        <w:rPr>
          <w:rFonts w:hint="eastAsia" w:ascii="仿宋" w:hAnsi="仿宋" w:eastAsia="仿宋" w:cs="仿宋"/>
          <w:sz w:val="24"/>
          <w:szCs w:val="24"/>
        </w:rPr>
        <w:t>5.气密性检查</w:t>
      </w:r>
    </w:p>
    <w:p w14:paraId="0E9E2F5B">
      <w:pPr>
        <w:pStyle w:val="7"/>
        <w:ind w:left="1440" w:firstLine="640"/>
        <w:rPr>
          <w:rFonts w:ascii="仿宋" w:hAnsi="仿宋" w:eastAsia="仿宋" w:cs="仿宋"/>
          <w:sz w:val="24"/>
          <w:szCs w:val="24"/>
        </w:rPr>
      </w:pPr>
      <w:r>
        <w:rPr>
          <w:rFonts w:hint="eastAsia" w:ascii="仿宋" w:hAnsi="仿宋" w:eastAsia="仿宋" w:cs="仿宋"/>
          <w:sz w:val="24"/>
          <w:szCs w:val="24"/>
        </w:rPr>
        <w:t>6.多点校准（每半年）</w:t>
      </w:r>
    </w:p>
    <w:p w14:paraId="0EEE4212">
      <w:pPr>
        <w:pStyle w:val="7"/>
        <w:ind w:left="1440" w:firstLine="640"/>
        <w:rPr>
          <w:rFonts w:ascii="仿宋" w:hAnsi="仿宋" w:eastAsia="仿宋" w:cs="仿宋"/>
          <w:sz w:val="24"/>
          <w:szCs w:val="24"/>
          <w:u w:val="single"/>
        </w:rPr>
      </w:pPr>
      <w:r>
        <w:rPr>
          <w:rFonts w:hint="eastAsia" w:ascii="仿宋" w:hAnsi="仿宋" w:eastAsia="仿宋" w:cs="仿宋"/>
          <w:sz w:val="24"/>
          <w:szCs w:val="24"/>
        </w:rPr>
        <w:t>斜率a：截距</w:t>
      </w:r>
      <w:r>
        <w:rPr>
          <w:rFonts w:hint="eastAsia" w:ascii="仿宋" w:hAnsi="仿宋" w:eastAsia="仿宋" w:cs="仿宋"/>
          <w:spacing w:val="-3"/>
          <w:sz w:val="24"/>
          <w:szCs w:val="24"/>
        </w:rPr>
        <w:t>b：</w:t>
      </w:r>
      <w:r>
        <w:rPr>
          <w:rFonts w:hint="eastAsia" w:ascii="仿宋" w:hAnsi="仿宋" w:eastAsia="仿宋" w:cs="仿宋"/>
          <w:sz w:val="24"/>
          <w:szCs w:val="24"/>
        </w:rPr>
        <w:t>相关系数r：</w:t>
      </w:r>
    </w:p>
    <w:p w14:paraId="17EDE466">
      <w:pPr>
        <w:pStyle w:val="7"/>
        <w:ind w:left="1440" w:firstLine="640"/>
        <w:rPr>
          <w:rFonts w:ascii="仿宋" w:hAnsi="仿宋" w:eastAsia="仿宋" w:cs="仿宋"/>
          <w:sz w:val="24"/>
          <w:szCs w:val="24"/>
          <w:u w:val="single"/>
        </w:rPr>
      </w:pPr>
      <w:r>
        <w:rPr>
          <w:rFonts w:hint="eastAsia" w:ascii="仿宋" w:hAnsi="仿宋" w:eastAsia="仿宋" w:cs="仿宋"/>
          <w:sz w:val="24"/>
          <w:szCs w:val="24"/>
        </w:rPr>
        <w:t>7.精密度审核（每半年）相对偏差</w:t>
      </w:r>
      <w:r>
        <w:rPr>
          <w:rFonts w:hint="eastAsia" w:ascii="仿宋" w:hAnsi="仿宋" w:eastAsia="仿宋" w:cs="仿宋"/>
          <w:spacing w:val="-3"/>
          <w:sz w:val="24"/>
          <w:szCs w:val="24"/>
          <w:u w:val="single"/>
        </w:rPr>
        <w:t>（要求≤5%）</w:t>
      </w:r>
    </w:p>
    <w:p w14:paraId="4B8B24D5">
      <w:pPr>
        <w:pStyle w:val="7"/>
        <w:ind w:left="1440" w:firstLine="640"/>
        <w:rPr>
          <w:rFonts w:ascii="仿宋" w:hAnsi="仿宋" w:eastAsia="仿宋" w:cs="仿宋"/>
          <w:sz w:val="24"/>
          <w:szCs w:val="24"/>
          <w:u w:val="single"/>
        </w:rPr>
      </w:pPr>
      <w:r>
        <w:rPr>
          <w:rFonts w:hint="eastAsia" w:ascii="仿宋" w:hAnsi="仿宋" w:eastAsia="仿宋" w:cs="仿宋"/>
          <w:sz w:val="24"/>
          <w:szCs w:val="24"/>
        </w:rPr>
        <w:t>8.准确性审核（每年）平均相对误差</w:t>
      </w:r>
      <w:r>
        <w:rPr>
          <w:rFonts w:hint="eastAsia" w:ascii="仿宋" w:hAnsi="仿宋" w:eastAsia="仿宋" w:cs="仿宋"/>
          <w:sz w:val="24"/>
          <w:szCs w:val="24"/>
          <w:u w:val="single"/>
        </w:rPr>
        <w:t xml:space="preserve">         （要求≤5%）</w:t>
      </w:r>
    </w:p>
    <w:p w14:paraId="2C0E2DA0">
      <w:pPr>
        <w:pStyle w:val="7"/>
        <w:ind w:left="1440" w:firstLine="720" w:firstLineChars="300"/>
        <w:rPr>
          <w:rFonts w:ascii="仿宋" w:hAnsi="仿宋" w:eastAsia="仿宋" w:cs="仿宋"/>
          <w:sz w:val="24"/>
          <w:szCs w:val="24"/>
        </w:rPr>
      </w:pPr>
      <w:r>
        <w:rPr>
          <w:rFonts w:hint="eastAsia" w:ascii="仿宋" w:hAnsi="仿宋" w:eastAsia="仿宋" w:cs="仿宋"/>
          <w:sz w:val="24"/>
          <w:szCs w:val="24"/>
        </w:rPr>
        <w:t>校准曲线的检验指标：</w:t>
      </w:r>
    </w:p>
    <w:p w14:paraId="5050BA84">
      <w:pPr>
        <w:pStyle w:val="7"/>
        <w:ind w:left="1440" w:firstLine="720" w:firstLineChars="300"/>
        <w:rPr>
          <w:rFonts w:ascii="仿宋" w:hAnsi="仿宋" w:eastAsia="仿宋" w:cs="仿宋"/>
          <w:sz w:val="24"/>
          <w:szCs w:val="24"/>
          <w:u w:val="single"/>
        </w:rPr>
      </w:pPr>
      <w:r>
        <w:rPr>
          <w:rFonts w:hint="eastAsia" w:ascii="仿宋" w:hAnsi="仿宋" w:eastAsia="仿宋" w:cs="仿宋"/>
          <w:sz w:val="24"/>
          <w:szCs w:val="24"/>
        </w:rPr>
        <w:t>斜率a：</w:t>
      </w:r>
      <w:r>
        <w:rPr>
          <w:rFonts w:hint="eastAsia" w:ascii="仿宋" w:hAnsi="仿宋" w:eastAsia="仿宋" w:cs="仿宋"/>
          <w:spacing w:val="-3"/>
          <w:sz w:val="24"/>
          <w:szCs w:val="24"/>
        </w:rPr>
        <w:t>截距</w:t>
      </w:r>
      <w:r>
        <w:rPr>
          <w:rFonts w:hint="eastAsia" w:ascii="仿宋" w:hAnsi="仿宋" w:eastAsia="仿宋" w:cs="仿宋"/>
          <w:sz w:val="24"/>
          <w:szCs w:val="24"/>
        </w:rPr>
        <w:t>b：相关系数r：</w:t>
      </w:r>
    </w:p>
    <w:p w14:paraId="7FAEF761">
      <w:pPr>
        <w:pStyle w:val="7"/>
        <w:ind w:left="1440" w:firstLine="640"/>
        <w:rPr>
          <w:rFonts w:ascii="仿宋" w:hAnsi="仿宋" w:eastAsia="仿宋" w:cs="仿宋"/>
          <w:sz w:val="24"/>
          <w:szCs w:val="24"/>
        </w:rPr>
      </w:pPr>
      <w:r>
        <w:rPr>
          <w:rFonts w:hint="eastAsia" w:ascii="仿宋" w:hAnsi="仿宋" w:eastAsia="仿宋" w:cs="仿宋"/>
          <w:sz w:val="24"/>
          <w:szCs w:val="24"/>
        </w:rPr>
        <w:t>1）采样流量误差超出±10%的，扣5</w:t>
      </w:r>
      <w:r>
        <w:rPr>
          <w:rFonts w:hint="eastAsia" w:ascii="仿宋" w:hAnsi="仿宋" w:eastAsia="仿宋" w:cs="仿宋"/>
          <w:spacing w:val="-5"/>
          <w:sz w:val="24"/>
          <w:szCs w:val="24"/>
        </w:rPr>
        <w:t>分；</w:t>
      </w:r>
    </w:p>
    <w:p w14:paraId="668E61DF">
      <w:pPr>
        <w:pStyle w:val="7"/>
        <w:ind w:left="1440" w:firstLine="640"/>
        <w:rPr>
          <w:rFonts w:ascii="仿宋" w:hAnsi="仿宋" w:eastAsia="仿宋" w:cs="仿宋"/>
          <w:sz w:val="24"/>
          <w:szCs w:val="24"/>
        </w:rPr>
      </w:pPr>
      <w:r>
        <w:rPr>
          <w:rFonts w:hint="eastAsia" w:ascii="仿宋" w:hAnsi="仿宋" w:eastAsia="仿宋" w:cs="仿宋"/>
          <w:sz w:val="24"/>
          <w:szCs w:val="24"/>
        </w:rPr>
        <w:t>2）仪器零点超出范围，扣5</w:t>
      </w:r>
      <w:r>
        <w:rPr>
          <w:rFonts w:hint="eastAsia" w:ascii="仿宋" w:hAnsi="仿宋" w:eastAsia="仿宋" w:cs="仿宋"/>
          <w:spacing w:val="-5"/>
          <w:sz w:val="24"/>
          <w:szCs w:val="24"/>
        </w:rPr>
        <w:t>分；</w:t>
      </w:r>
    </w:p>
    <w:p w14:paraId="51A742B3">
      <w:pPr>
        <w:pStyle w:val="7"/>
        <w:ind w:left="1440" w:firstLine="640"/>
        <w:rPr>
          <w:rFonts w:ascii="仿宋" w:hAnsi="仿宋" w:eastAsia="仿宋" w:cs="仿宋"/>
          <w:spacing w:val="-5"/>
          <w:sz w:val="24"/>
          <w:szCs w:val="24"/>
        </w:rPr>
      </w:pPr>
      <w:r>
        <w:rPr>
          <w:rFonts w:hint="eastAsia" w:ascii="仿宋" w:hAnsi="仿宋" w:eastAsia="仿宋" w:cs="仿宋"/>
          <w:sz w:val="24"/>
          <w:szCs w:val="24"/>
        </w:rPr>
        <w:t>3）标气浓度误差超出±5%的，扣5</w:t>
      </w:r>
      <w:r>
        <w:rPr>
          <w:rFonts w:hint="eastAsia" w:ascii="仿宋" w:hAnsi="仿宋" w:eastAsia="仿宋" w:cs="仿宋"/>
          <w:spacing w:val="-5"/>
          <w:sz w:val="24"/>
          <w:szCs w:val="24"/>
        </w:rPr>
        <w:t>分；</w:t>
      </w:r>
    </w:p>
    <w:p w14:paraId="501777FB">
      <w:pPr>
        <w:pStyle w:val="7"/>
        <w:ind w:left="1440" w:firstLine="640"/>
        <w:rPr>
          <w:rFonts w:ascii="仿宋" w:hAnsi="仿宋" w:eastAsia="仿宋" w:cs="仿宋"/>
          <w:spacing w:val="-5"/>
          <w:sz w:val="24"/>
          <w:szCs w:val="24"/>
        </w:rPr>
      </w:pPr>
      <w:r>
        <w:rPr>
          <w:rFonts w:hint="eastAsia" w:ascii="仿宋" w:hAnsi="仿宋" w:eastAsia="仿宋" w:cs="仿宋"/>
          <w:sz w:val="24"/>
          <w:szCs w:val="24"/>
        </w:rPr>
        <w:t>4）t90相应时间≥5min的，扣1</w:t>
      </w:r>
      <w:r>
        <w:rPr>
          <w:rFonts w:hint="eastAsia" w:ascii="仿宋" w:hAnsi="仿宋" w:eastAsia="仿宋" w:cs="仿宋"/>
          <w:spacing w:val="-5"/>
          <w:sz w:val="24"/>
          <w:szCs w:val="24"/>
        </w:rPr>
        <w:t>分；</w:t>
      </w:r>
    </w:p>
    <w:p w14:paraId="1E0C4CF9">
      <w:pPr>
        <w:pStyle w:val="7"/>
        <w:ind w:left="1440" w:firstLine="640"/>
        <w:rPr>
          <w:rFonts w:ascii="仿宋" w:hAnsi="仿宋" w:eastAsia="仿宋" w:cs="仿宋"/>
          <w:sz w:val="24"/>
          <w:szCs w:val="24"/>
        </w:rPr>
      </w:pPr>
      <w:r>
        <w:rPr>
          <w:rFonts w:hint="eastAsia" w:ascii="仿宋" w:hAnsi="仿宋" w:eastAsia="仿宋" w:cs="仿宋"/>
          <w:sz w:val="24"/>
          <w:szCs w:val="24"/>
        </w:rPr>
        <w:t>5）按仪器说明书采样支管和仪器气路气密性检查不合格，扣2</w:t>
      </w:r>
      <w:r>
        <w:rPr>
          <w:rFonts w:hint="eastAsia" w:ascii="仿宋" w:hAnsi="仿宋" w:eastAsia="仿宋" w:cs="仿宋"/>
          <w:spacing w:val="-3"/>
          <w:sz w:val="24"/>
          <w:szCs w:val="24"/>
        </w:rPr>
        <w:t>分；</w:t>
      </w:r>
    </w:p>
    <w:p w14:paraId="15E49E1A">
      <w:pPr>
        <w:pStyle w:val="7"/>
        <w:ind w:left="1440" w:firstLine="640"/>
        <w:rPr>
          <w:rFonts w:ascii="仿宋" w:hAnsi="仿宋" w:eastAsia="仿宋" w:cs="仿宋"/>
          <w:sz w:val="24"/>
          <w:szCs w:val="24"/>
        </w:rPr>
      </w:pPr>
      <w:r>
        <w:rPr>
          <w:rFonts w:hint="eastAsia" w:ascii="仿宋" w:hAnsi="仿宋" w:eastAsia="仿宋" w:cs="仿宋"/>
          <w:sz w:val="24"/>
          <w:szCs w:val="24"/>
        </w:rPr>
        <w:t>6）多点校准不合格，一次不合格扣5</w:t>
      </w:r>
      <w:r>
        <w:rPr>
          <w:rFonts w:hint="eastAsia" w:ascii="仿宋" w:hAnsi="仿宋" w:eastAsia="仿宋" w:cs="仿宋"/>
          <w:spacing w:val="-5"/>
          <w:sz w:val="24"/>
          <w:szCs w:val="24"/>
        </w:rPr>
        <w:t>分；</w:t>
      </w:r>
    </w:p>
    <w:p w14:paraId="4E8899E9">
      <w:pPr>
        <w:pStyle w:val="7"/>
        <w:ind w:left="1440" w:firstLine="640"/>
        <w:rPr>
          <w:rFonts w:ascii="仿宋" w:hAnsi="仿宋" w:eastAsia="仿宋" w:cs="仿宋"/>
          <w:sz w:val="24"/>
          <w:szCs w:val="24"/>
        </w:rPr>
      </w:pPr>
      <w:r>
        <w:rPr>
          <w:rFonts w:hint="eastAsia" w:ascii="仿宋" w:hAnsi="仿宋" w:eastAsia="仿宋" w:cs="仿宋"/>
          <w:sz w:val="24"/>
          <w:szCs w:val="24"/>
        </w:rPr>
        <w:t>7）精密度审核不合格，扣5</w:t>
      </w:r>
      <w:r>
        <w:rPr>
          <w:rFonts w:hint="eastAsia" w:ascii="仿宋" w:hAnsi="仿宋" w:eastAsia="仿宋" w:cs="仿宋"/>
          <w:spacing w:val="-5"/>
          <w:sz w:val="24"/>
          <w:szCs w:val="24"/>
        </w:rPr>
        <w:t>分；</w:t>
      </w:r>
    </w:p>
    <w:p w14:paraId="55C9A6FC">
      <w:pPr>
        <w:pStyle w:val="7"/>
        <w:ind w:left="1440" w:firstLine="640"/>
        <w:rPr>
          <w:rFonts w:ascii="仿宋" w:hAnsi="仿宋" w:eastAsia="仿宋" w:cs="仿宋"/>
          <w:spacing w:val="-5"/>
          <w:sz w:val="24"/>
          <w:szCs w:val="24"/>
        </w:rPr>
      </w:pPr>
      <w:r>
        <w:rPr>
          <w:rFonts w:hint="eastAsia" w:ascii="仿宋" w:hAnsi="仿宋" w:eastAsia="仿宋" w:cs="仿宋"/>
          <w:sz w:val="24"/>
          <w:szCs w:val="24"/>
        </w:rPr>
        <w:t>8）准确性审核不合格，扣5</w:t>
      </w:r>
      <w:r>
        <w:rPr>
          <w:rFonts w:hint="eastAsia" w:ascii="仿宋" w:hAnsi="仿宋" w:eastAsia="仿宋" w:cs="仿宋"/>
          <w:spacing w:val="-5"/>
          <w:sz w:val="24"/>
          <w:szCs w:val="24"/>
        </w:rPr>
        <w:t>分；</w:t>
      </w:r>
    </w:p>
    <w:p w14:paraId="7CE2CA18">
      <w:pPr>
        <w:pStyle w:val="7"/>
        <w:ind w:left="1440" w:firstLine="640"/>
        <w:rPr>
          <w:rFonts w:ascii="仿宋" w:hAnsi="仿宋" w:eastAsia="仿宋" w:cs="仿宋"/>
          <w:sz w:val="24"/>
          <w:szCs w:val="24"/>
        </w:rPr>
      </w:pPr>
      <w:r>
        <w:rPr>
          <w:rFonts w:hint="eastAsia" w:ascii="仿宋" w:hAnsi="仿宋" w:eastAsia="仿宋" w:cs="仿宋"/>
          <w:sz w:val="24"/>
          <w:szCs w:val="24"/>
        </w:rPr>
        <w:t>备注：扣分上限为单项分值</w:t>
      </w:r>
    </w:p>
    <w:p w14:paraId="33D74FAD">
      <w:pPr>
        <w:pStyle w:val="7"/>
        <w:ind w:left="1440" w:firstLine="620"/>
        <w:rPr>
          <w:rFonts w:ascii="仿宋" w:hAnsi="仿宋" w:eastAsia="仿宋" w:cs="仿宋"/>
          <w:sz w:val="24"/>
          <w:szCs w:val="24"/>
        </w:rPr>
      </w:pPr>
      <w:r>
        <w:rPr>
          <w:rFonts w:hint="eastAsia" w:ascii="仿宋" w:hAnsi="仿宋" w:eastAsia="仿宋" w:cs="仿宋"/>
          <w:spacing w:val="-5"/>
          <w:sz w:val="24"/>
          <w:szCs w:val="24"/>
        </w:rPr>
        <w:t>（c）1.PM</w:t>
      </w:r>
      <w:r>
        <w:rPr>
          <w:rFonts w:hint="eastAsia" w:ascii="仿宋" w:hAnsi="仿宋" w:eastAsia="仿宋" w:cs="仿宋"/>
          <w:spacing w:val="-5"/>
          <w:sz w:val="24"/>
          <w:szCs w:val="24"/>
          <w:vertAlign w:val="subscript"/>
        </w:rPr>
        <w:t>2.5</w:t>
      </w:r>
      <w:r>
        <w:rPr>
          <w:rFonts w:hint="eastAsia" w:ascii="仿宋" w:hAnsi="仿宋" w:eastAsia="仿宋" w:cs="仿宋"/>
          <w:spacing w:val="-10"/>
          <w:sz w:val="24"/>
          <w:szCs w:val="24"/>
        </w:rPr>
        <w:t>显示流量：</w:t>
      </w:r>
      <w:r>
        <w:rPr>
          <w:rFonts w:hint="eastAsia" w:ascii="仿宋" w:hAnsi="仿宋" w:eastAsia="仿宋" w:cs="仿宋"/>
          <w:spacing w:val="-6"/>
          <w:sz w:val="24"/>
          <w:szCs w:val="24"/>
        </w:rPr>
        <w:t>L/min</w:t>
      </w:r>
    </w:p>
    <w:p w14:paraId="5E307E45">
      <w:pPr>
        <w:pStyle w:val="7"/>
        <w:ind w:left="1440" w:firstLine="660" w:firstLineChars="300"/>
        <w:rPr>
          <w:rFonts w:ascii="仿宋" w:hAnsi="仿宋" w:eastAsia="仿宋" w:cs="仿宋"/>
          <w:sz w:val="24"/>
          <w:szCs w:val="24"/>
        </w:rPr>
      </w:pPr>
      <w:r>
        <w:rPr>
          <w:rFonts w:hint="eastAsia" w:ascii="仿宋" w:hAnsi="仿宋" w:eastAsia="仿宋" w:cs="仿宋"/>
          <w:spacing w:val="-10"/>
          <w:sz w:val="24"/>
          <w:szCs w:val="24"/>
        </w:rPr>
        <w:t>标准流量计测值：</w:t>
      </w:r>
      <w:r>
        <w:rPr>
          <w:rFonts w:hint="eastAsia" w:ascii="仿宋" w:hAnsi="仿宋" w:eastAsia="仿宋" w:cs="仿宋"/>
          <w:spacing w:val="-5"/>
          <w:sz w:val="24"/>
          <w:szCs w:val="24"/>
        </w:rPr>
        <w:t>L/min</w:t>
      </w:r>
    </w:p>
    <w:p w14:paraId="46C9583C">
      <w:pPr>
        <w:pStyle w:val="7"/>
        <w:ind w:left="1440" w:firstLine="660" w:firstLineChars="300"/>
        <w:rPr>
          <w:rFonts w:ascii="仿宋" w:hAnsi="仿宋" w:eastAsia="仿宋" w:cs="仿宋"/>
          <w:sz w:val="24"/>
          <w:szCs w:val="24"/>
        </w:rPr>
      </w:pPr>
      <w:r>
        <w:rPr>
          <w:rFonts w:hint="eastAsia" w:ascii="仿宋" w:hAnsi="仿宋" w:eastAsia="仿宋" w:cs="仿宋"/>
          <w:spacing w:val="-10"/>
          <w:sz w:val="24"/>
          <w:szCs w:val="24"/>
        </w:rPr>
        <w:t>相对误差：</w:t>
      </w:r>
      <w:r>
        <w:rPr>
          <w:rFonts w:hint="eastAsia" w:ascii="仿宋" w:hAnsi="仿宋" w:eastAsia="仿宋" w:cs="仿宋"/>
          <w:spacing w:val="-5"/>
          <w:sz w:val="24"/>
          <w:szCs w:val="24"/>
        </w:rPr>
        <w:t>%</w:t>
      </w:r>
    </w:p>
    <w:p w14:paraId="3D5DE3BF">
      <w:pPr>
        <w:pStyle w:val="7"/>
        <w:ind w:left="1440" w:firstLine="584"/>
        <w:rPr>
          <w:rFonts w:ascii="仿宋" w:hAnsi="仿宋" w:eastAsia="仿宋" w:cs="仿宋"/>
          <w:sz w:val="24"/>
          <w:szCs w:val="24"/>
        </w:rPr>
      </w:pPr>
      <w:r>
        <w:rPr>
          <w:rFonts w:hint="eastAsia" w:ascii="仿宋" w:hAnsi="仿宋" w:eastAsia="仿宋" w:cs="仿宋"/>
          <w:spacing w:val="-14"/>
          <w:sz w:val="24"/>
          <w:szCs w:val="24"/>
        </w:rPr>
        <w:t>2.PM</w:t>
      </w:r>
      <w:r>
        <w:rPr>
          <w:rFonts w:hint="eastAsia" w:ascii="仿宋" w:hAnsi="仿宋" w:eastAsia="仿宋" w:cs="仿宋"/>
          <w:spacing w:val="-14"/>
          <w:sz w:val="24"/>
          <w:szCs w:val="24"/>
          <w:vertAlign w:val="subscript"/>
        </w:rPr>
        <w:t>2.5</w:t>
      </w:r>
      <w:r>
        <w:rPr>
          <w:rFonts w:hint="eastAsia" w:ascii="仿宋" w:hAnsi="仿宋" w:eastAsia="仿宋" w:cs="仿宋"/>
          <w:spacing w:val="-14"/>
          <w:sz w:val="24"/>
          <w:szCs w:val="24"/>
        </w:rPr>
        <w:t>K（标准回归斜率）：；</w:t>
      </w:r>
      <w:r>
        <w:rPr>
          <w:rFonts w:hint="eastAsia" w:ascii="仿宋" w:hAnsi="仿宋" w:eastAsia="仿宋" w:cs="仿宋"/>
          <w:spacing w:val="-4"/>
          <w:sz w:val="24"/>
          <w:szCs w:val="24"/>
        </w:rPr>
        <w:t>K</w:t>
      </w:r>
      <w:r>
        <w:rPr>
          <w:rFonts w:hint="eastAsia" w:ascii="仿宋" w:hAnsi="仿宋" w:eastAsia="仿宋" w:cs="仿宋"/>
          <w:spacing w:val="-4"/>
          <w:sz w:val="24"/>
          <w:szCs w:val="24"/>
          <w:vertAlign w:val="subscript"/>
        </w:rPr>
        <w:t>0</w:t>
      </w:r>
      <w:r>
        <w:rPr>
          <w:rFonts w:hint="eastAsia" w:ascii="仿宋" w:hAnsi="仿宋" w:eastAsia="仿宋" w:cs="仿宋"/>
          <w:spacing w:val="-6"/>
          <w:sz w:val="24"/>
          <w:szCs w:val="24"/>
        </w:rPr>
        <w:t>值（TEOM</w:t>
      </w:r>
      <w:r>
        <w:rPr>
          <w:rFonts w:hint="eastAsia" w:ascii="仿宋" w:hAnsi="仿宋" w:eastAsia="仿宋" w:cs="仿宋"/>
          <w:spacing w:val="-10"/>
          <w:sz w:val="24"/>
          <w:szCs w:val="24"/>
        </w:rPr>
        <w:t>法）或浓度系数：</w:t>
      </w:r>
      <w:r>
        <w:rPr>
          <w:rFonts w:hint="eastAsia" w:ascii="仿宋" w:hAnsi="仿宋" w:eastAsia="仿宋" w:cs="仿宋"/>
          <w:spacing w:val="-6"/>
          <w:sz w:val="24"/>
          <w:szCs w:val="24"/>
          <w:u w:val="single" w:color="000000"/>
        </w:rPr>
        <w:t>；</w:t>
      </w:r>
      <w:r>
        <w:rPr>
          <w:rFonts w:hint="eastAsia" w:ascii="仿宋" w:hAnsi="仿宋" w:eastAsia="仿宋" w:cs="仿宋"/>
          <w:spacing w:val="-6"/>
          <w:sz w:val="24"/>
          <w:szCs w:val="24"/>
        </w:rPr>
        <w:t>等其他仪器</w:t>
      </w:r>
      <w:r>
        <w:rPr>
          <w:rFonts w:hint="eastAsia" w:ascii="仿宋" w:hAnsi="仿宋" w:eastAsia="仿宋" w:cs="仿宋"/>
          <w:spacing w:val="-10"/>
          <w:sz w:val="24"/>
          <w:szCs w:val="24"/>
        </w:rPr>
        <w:t>参数与说明书一致</w:t>
      </w:r>
    </w:p>
    <w:p w14:paraId="71DE625B">
      <w:pPr>
        <w:pStyle w:val="7"/>
        <w:ind w:left="1440" w:firstLine="620"/>
        <w:rPr>
          <w:rFonts w:ascii="仿宋" w:hAnsi="仿宋" w:eastAsia="仿宋" w:cs="仿宋"/>
          <w:sz w:val="24"/>
          <w:szCs w:val="24"/>
        </w:rPr>
      </w:pPr>
      <w:r>
        <w:rPr>
          <w:rFonts w:hint="eastAsia" w:ascii="仿宋" w:hAnsi="仿宋" w:eastAsia="仿宋" w:cs="仿宋"/>
          <w:spacing w:val="-5"/>
          <w:sz w:val="24"/>
          <w:szCs w:val="24"/>
        </w:rPr>
        <w:t>3.PM</w:t>
      </w:r>
      <w:r>
        <w:rPr>
          <w:rFonts w:hint="eastAsia" w:ascii="仿宋" w:hAnsi="仿宋" w:eastAsia="仿宋" w:cs="仿宋"/>
          <w:spacing w:val="-5"/>
          <w:sz w:val="24"/>
          <w:szCs w:val="24"/>
          <w:vertAlign w:val="subscript"/>
        </w:rPr>
        <w:t>2.5</w:t>
      </w:r>
      <w:r>
        <w:rPr>
          <w:rFonts w:hint="eastAsia" w:ascii="仿宋" w:hAnsi="仿宋" w:eastAsia="仿宋" w:cs="仿宋"/>
          <w:spacing w:val="-9"/>
          <w:sz w:val="24"/>
          <w:szCs w:val="24"/>
        </w:rPr>
        <w:t>校准膜检查或</w:t>
      </w:r>
      <w:r>
        <w:rPr>
          <w:rFonts w:hint="eastAsia" w:ascii="仿宋" w:hAnsi="仿宋" w:eastAsia="仿宋" w:cs="仿宋"/>
          <w:spacing w:val="-3"/>
          <w:sz w:val="24"/>
          <w:szCs w:val="24"/>
        </w:rPr>
        <w:t>K</w:t>
      </w:r>
      <w:r>
        <w:rPr>
          <w:rFonts w:hint="eastAsia" w:ascii="仿宋" w:hAnsi="仿宋" w:eastAsia="仿宋" w:cs="仿宋"/>
          <w:spacing w:val="-3"/>
          <w:sz w:val="24"/>
          <w:szCs w:val="24"/>
          <w:vertAlign w:val="subscript"/>
        </w:rPr>
        <w:t>0</w:t>
      </w:r>
      <w:r>
        <w:rPr>
          <w:rFonts w:hint="eastAsia" w:ascii="仿宋" w:hAnsi="仿宋" w:eastAsia="仿宋" w:cs="仿宋"/>
          <w:spacing w:val="-6"/>
          <w:sz w:val="24"/>
          <w:szCs w:val="24"/>
        </w:rPr>
        <w:t>值检查结果（每半年）：</w:t>
      </w:r>
    </w:p>
    <w:p w14:paraId="74C4E38F">
      <w:pPr>
        <w:pStyle w:val="7"/>
        <w:ind w:left="1440" w:firstLine="640"/>
        <w:rPr>
          <w:rFonts w:ascii="仿宋" w:hAnsi="仿宋" w:eastAsia="仿宋" w:cs="仿宋"/>
          <w:sz w:val="24"/>
          <w:szCs w:val="24"/>
        </w:rPr>
      </w:pPr>
      <w:r>
        <w:rPr>
          <w:rFonts w:hint="eastAsia" w:ascii="仿宋" w:hAnsi="仿宋" w:eastAsia="仿宋" w:cs="仿宋"/>
          <w:sz w:val="24"/>
          <w:szCs w:val="24"/>
        </w:rPr>
        <w:t>4.气路检漏</w:t>
      </w:r>
    </w:p>
    <w:p w14:paraId="24C7635C">
      <w:pPr>
        <w:pStyle w:val="7"/>
        <w:ind w:left="1440" w:firstLine="620"/>
        <w:rPr>
          <w:rFonts w:ascii="仿宋" w:hAnsi="仿宋" w:eastAsia="仿宋" w:cs="仿宋"/>
          <w:sz w:val="24"/>
          <w:szCs w:val="24"/>
        </w:rPr>
      </w:pPr>
      <w:r>
        <w:rPr>
          <w:rFonts w:hint="eastAsia" w:ascii="仿宋" w:hAnsi="仿宋" w:eastAsia="仿宋" w:cs="仿宋"/>
          <w:spacing w:val="-5"/>
          <w:sz w:val="24"/>
          <w:szCs w:val="24"/>
        </w:rPr>
        <w:t>5.PM</w:t>
      </w:r>
      <w:r>
        <w:rPr>
          <w:rFonts w:hint="eastAsia" w:ascii="仿宋" w:hAnsi="仿宋" w:eastAsia="仿宋" w:cs="仿宋"/>
          <w:spacing w:val="-5"/>
          <w:sz w:val="24"/>
          <w:szCs w:val="24"/>
          <w:vertAlign w:val="subscript"/>
        </w:rPr>
        <w:t>2.5</w:t>
      </w:r>
      <w:r>
        <w:rPr>
          <w:rFonts w:hint="eastAsia" w:ascii="仿宋" w:hAnsi="仿宋" w:eastAsia="仿宋" w:cs="仿宋"/>
          <w:spacing w:val="-6"/>
          <w:sz w:val="24"/>
          <w:szCs w:val="24"/>
        </w:rPr>
        <w:t>手工比对结果（每年）</w:t>
      </w:r>
    </w:p>
    <w:p w14:paraId="00DB5756">
      <w:pPr>
        <w:pStyle w:val="7"/>
        <w:ind w:left="1440" w:firstLine="640"/>
        <w:rPr>
          <w:rFonts w:ascii="仿宋" w:hAnsi="仿宋" w:eastAsia="仿宋" w:cs="仿宋"/>
          <w:sz w:val="24"/>
          <w:szCs w:val="24"/>
        </w:rPr>
      </w:pPr>
      <w:r>
        <w:rPr>
          <w:rFonts w:hint="eastAsia" w:ascii="仿宋" w:hAnsi="仿宋" w:eastAsia="仿宋" w:cs="仿宋"/>
          <w:sz w:val="24"/>
          <w:szCs w:val="24"/>
        </w:rPr>
        <w:t>1）PM2.5流量误差超出±4%的，扣5分；</w:t>
      </w:r>
    </w:p>
    <w:p w14:paraId="2637210B">
      <w:pPr>
        <w:pStyle w:val="7"/>
        <w:ind w:left="1440" w:firstLine="640"/>
        <w:rPr>
          <w:rFonts w:ascii="仿宋" w:hAnsi="仿宋" w:eastAsia="仿宋" w:cs="仿宋"/>
          <w:sz w:val="24"/>
          <w:szCs w:val="24"/>
        </w:rPr>
      </w:pPr>
      <w:r>
        <w:rPr>
          <w:rFonts w:hint="eastAsia" w:ascii="仿宋" w:hAnsi="仿宋" w:eastAsia="仿宋" w:cs="仿宋"/>
          <w:sz w:val="24"/>
          <w:szCs w:val="24"/>
        </w:rPr>
        <w:t>2）标准膜检查或查</w:t>
      </w:r>
      <w:r>
        <w:rPr>
          <w:rFonts w:hint="eastAsia" w:ascii="仿宋" w:hAnsi="仿宋" w:eastAsia="仿宋" w:cs="仿宋"/>
          <w:iCs/>
          <w:spacing w:val="4"/>
          <w:sz w:val="24"/>
          <w:szCs w:val="24"/>
        </w:rPr>
        <w:t>K</w:t>
      </w:r>
      <w:r>
        <w:rPr>
          <w:rFonts w:hint="eastAsia" w:ascii="仿宋" w:hAnsi="仿宋" w:eastAsia="仿宋" w:cs="仿宋"/>
          <w:sz w:val="24"/>
          <w:szCs w:val="24"/>
        </w:rPr>
        <w:t>值或</w:t>
      </w:r>
      <w:r>
        <w:rPr>
          <w:rFonts w:hint="eastAsia" w:ascii="仿宋" w:hAnsi="仿宋" w:eastAsia="仿宋" w:cs="仿宋"/>
          <w:iCs/>
          <w:spacing w:val="4"/>
          <w:sz w:val="24"/>
          <w:szCs w:val="24"/>
        </w:rPr>
        <w:t>K</w:t>
      </w:r>
      <w:r>
        <w:rPr>
          <w:rFonts w:hint="eastAsia" w:ascii="仿宋" w:hAnsi="仿宋" w:eastAsia="仿宋" w:cs="仿宋"/>
          <w:iCs/>
          <w:sz w:val="24"/>
          <w:szCs w:val="24"/>
          <w:vertAlign w:val="subscript"/>
        </w:rPr>
        <w:t>0</w:t>
      </w:r>
      <w:r>
        <w:rPr>
          <w:rFonts w:hint="eastAsia" w:ascii="仿宋" w:hAnsi="仿宋" w:eastAsia="仿宋" w:cs="仿宋"/>
          <w:sz w:val="24"/>
          <w:szCs w:val="24"/>
        </w:rPr>
        <w:t>值，</w:t>
      </w:r>
      <w:r>
        <w:rPr>
          <w:rFonts w:hint="eastAsia" w:ascii="仿宋" w:hAnsi="仿宋" w:eastAsia="仿宋" w:cs="仿宋"/>
          <w:iCs/>
          <w:sz w:val="24"/>
          <w:szCs w:val="24"/>
        </w:rPr>
        <w:t>K</w:t>
      </w:r>
      <w:r>
        <w:rPr>
          <w:rFonts w:hint="eastAsia" w:ascii="仿宋" w:hAnsi="仿宋" w:eastAsia="仿宋" w:cs="仿宋"/>
          <w:iCs/>
          <w:sz w:val="24"/>
          <w:szCs w:val="24"/>
          <w:vertAlign w:val="subscript"/>
        </w:rPr>
        <w:t>0</w:t>
      </w:r>
      <w:r>
        <w:rPr>
          <w:rFonts w:hint="eastAsia" w:ascii="仿宋" w:hAnsi="仿宋" w:eastAsia="仿宋" w:cs="仿宋"/>
          <w:sz w:val="24"/>
          <w:szCs w:val="24"/>
        </w:rPr>
        <w:t>/</w:t>
      </w:r>
      <w:r>
        <w:rPr>
          <w:rFonts w:hint="eastAsia" w:ascii="仿宋" w:hAnsi="仿宋" w:eastAsia="仿宋" w:cs="仿宋"/>
          <w:iCs/>
          <w:sz w:val="24"/>
          <w:szCs w:val="24"/>
        </w:rPr>
        <w:t>K</w:t>
      </w:r>
      <w:r>
        <w:rPr>
          <w:rFonts w:hint="eastAsia" w:ascii="仿宋" w:hAnsi="仿宋" w:eastAsia="仿宋" w:cs="仿宋"/>
          <w:sz w:val="24"/>
          <w:szCs w:val="24"/>
        </w:rPr>
        <w:t>值，或浓度系数与原始值不符且不能提供相应校准依据，扣5</w:t>
      </w:r>
      <w:r>
        <w:rPr>
          <w:rFonts w:hint="eastAsia" w:ascii="仿宋" w:hAnsi="仿宋" w:eastAsia="仿宋" w:cs="仿宋"/>
          <w:spacing w:val="-3"/>
          <w:sz w:val="24"/>
          <w:szCs w:val="24"/>
        </w:rPr>
        <w:t>分；</w:t>
      </w:r>
    </w:p>
    <w:p w14:paraId="57D93F4A">
      <w:pPr>
        <w:pStyle w:val="7"/>
        <w:ind w:left="1440" w:firstLine="640"/>
        <w:rPr>
          <w:rFonts w:ascii="仿宋" w:hAnsi="仿宋" w:eastAsia="仿宋" w:cs="仿宋"/>
          <w:sz w:val="24"/>
          <w:szCs w:val="24"/>
        </w:rPr>
      </w:pPr>
      <w:r>
        <w:rPr>
          <w:rFonts w:hint="eastAsia" w:ascii="仿宋" w:hAnsi="仿宋" w:eastAsia="仿宋" w:cs="仿宋"/>
          <w:sz w:val="24"/>
          <w:szCs w:val="24"/>
        </w:rPr>
        <w:t>3）其他参数不符合要求，扣2</w:t>
      </w:r>
      <w:r>
        <w:rPr>
          <w:rFonts w:hint="eastAsia" w:ascii="仿宋" w:hAnsi="仿宋" w:eastAsia="仿宋" w:cs="仿宋"/>
          <w:spacing w:val="-3"/>
          <w:sz w:val="24"/>
          <w:szCs w:val="24"/>
        </w:rPr>
        <w:t>分；</w:t>
      </w:r>
    </w:p>
    <w:p w14:paraId="44707808">
      <w:pPr>
        <w:pStyle w:val="7"/>
        <w:ind w:left="1440" w:firstLine="640"/>
        <w:rPr>
          <w:rFonts w:ascii="仿宋" w:hAnsi="仿宋" w:eastAsia="仿宋" w:cs="仿宋"/>
          <w:sz w:val="24"/>
          <w:szCs w:val="24"/>
        </w:rPr>
      </w:pPr>
      <w:r>
        <w:rPr>
          <w:rFonts w:hint="eastAsia" w:ascii="仿宋" w:hAnsi="仿宋" w:eastAsia="仿宋" w:cs="仿宋"/>
          <w:sz w:val="24"/>
          <w:szCs w:val="24"/>
        </w:rPr>
        <w:t>4）检漏仪器示值大于1.0L/min，扣2</w:t>
      </w:r>
      <w:r>
        <w:rPr>
          <w:rFonts w:hint="eastAsia" w:ascii="仿宋" w:hAnsi="仿宋" w:eastAsia="仿宋" w:cs="仿宋"/>
          <w:spacing w:val="-5"/>
          <w:sz w:val="24"/>
          <w:szCs w:val="24"/>
        </w:rPr>
        <w:t>分；</w:t>
      </w:r>
    </w:p>
    <w:p w14:paraId="5B9095C5">
      <w:pPr>
        <w:pStyle w:val="7"/>
        <w:ind w:left="1440" w:firstLine="640"/>
        <w:rPr>
          <w:rFonts w:ascii="仿宋" w:hAnsi="仿宋" w:eastAsia="仿宋" w:cs="仿宋"/>
          <w:spacing w:val="-5"/>
          <w:sz w:val="24"/>
          <w:szCs w:val="24"/>
        </w:rPr>
      </w:pPr>
      <w:r>
        <w:rPr>
          <w:rFonts w:hint="eastAsia" w:ascii="仿宋" w:hAnsi="仿宋" w:eastAsia="仿宋" w:cs="仿宋"/>
          <w:sz w:val="24"/>
          <w:szCs w:val="24"/>
        </w:rPr>
        <w:t>5）站点未按计划进行手工比对，扣5</w:t>
      </w:r>
      <w:r>
        <w:rPr>
          <w:rFonts w:hint="eastAsia" w:ascii="仿宋" w:hAnsi="仿宋" w:eastAsia="仿宋" w:cs="仿宋"/>
          <w:spacing w:val="-5"/>
          <w:sz w:val="24"/>
          <w:szCs w:val="24"/>
        </w:rPr>
        <w:t>分；</w:t>
      </w:r>
    </w:p>
    <w:p w14:paraId="38A05491">
      <w:pPr>
        <w:pStyle w:val="7"/>
        <w:ind w:left="1440" w:firstLine="640"/>
        <w:rPr>
          <w:rFonts w:ascii="仿宋" w:hAnsi="仿宋" w:eastAsia="仿宋" w:cs="仿宋"/>
          <w:sz w:val="24"/>
          <w:szCs w:val="24"/>
        </w:rPr>
      </w:pPr>
      <w:r>
        <w:rPr>
          <w:rFonts w:hint="eastAsia" w:ascii="仿宋" w:hAnsi="仿宋" w:eastAsia="仿宋" w:cs="仿宋"/>
          <w:sz w:val="24"/>
          <w:szCs w:val="24"/>
        </w:rPr>
        <w:t>备注：扣分上限为单项分值。</w:t>
      </w:r>
    </w:p>
    <w:p w14:paraId="62DF5E5A">
      <w:pPr>
        <w:pStyle w:val="7"/>
        <w:ind w:left="1440" w:firstLine="640"/>
        <w:rPr>
          <w:rFonts w:ascii="仿宋" w:hAnsi="仿宋" w:eastAsia="仿宋" w:cs="仿宋"/>
          <w:spacing w:val="-10"/>
          <w:sz w:val="24"/>
          <w:szCs w:val="24"/>
        </w:rPr>
      </w:pPr>
      <w:r>
        <w:rPr>
          <w:rFonts w:hint="eastAsia" w:ascii="仿宋" w:hAnsi="仿宋" w:eastAsia="仿宋" w:cs="仿宋"/>
          <w:sz w:val="24"/>
          <w:szCs w:val="24"/>
        </w:rPr>
        <w:t>（</w:t>
      </w:r>
      <w:r>
        <w:rPr>
          <w:rFonts w:hint="eastAsia" w:ascii="仿宋" w:hAnsi="仿宋" w:eastAsia="仿宋" w:cs="仿宋"/>
          <w:spacing w:val="-10"/>
          <w:sz w:val="24"/>
          <w:szCs w:val="24"/>
        </w:rPr>
        <w:t>d</w:t>
      </w:r>
      <w:r>
        <w:rPr>
          <w:rFonts w:hint="eastAsia" w:ascii="仿宋" w:hAnsi="仿宋" w:eastAsia="仿宋" w:cs="仿宋"/>
          <w:sz w:val="24"/>
          <w:szCs w:val="24"/>
        </w:rPr>
        <w:t>）</w:t>
      </w:r>
      <w:r>
        <w:rPr>
          <w:rFonts w:hint="eastAsia" w:ascii="仿宋" w:hAnsi="仿宋" w:eastAsia="仿宋" w:cs="仿宋"/>
          <w:spacing w:val="-10"/>
          <w:sz w:val="24"/>
          <w:szCs w:val="24"/>
        </w:rPr>
        <w:t>用于校准的设备（流量计、温度计、大气压计）是否每年通过国家计量检定，标准气体是否在有效期内使用：</w:t>
      </w:r>
    </w:p>
    <w:p w14:paraId="72434A06">
      <w:pPr>
        <w:pStyle w:val="7"/>
        <w:ind w:left="1440" w:firstLine="600"/>
        <w:rPr>
          <w:rFonts w:ascii="仿宋" w:hAnsi="仿宋" w:eastAsia="仿宋" w:cs="仿宋"/>
          <w:sz w:val="24"/>
          <w:szCs w:val="24"/>
        </w:rPr>
      </w:pPr>
      <w:r>
        <w:rPr>
          <w:rFonts w:hint="eastAsia" w:ascii="仿宋" w:hAnsi="仿宋" w:eastAsia="仿宋" w:cs="仿宋"/>
          <w:spacing w:val="-10"/>
          <w:sz w:val="24"/>
          <w:szCs w:val="24"/>
        </w:rPr>
        <w:t>1</w:t>
      </w:r>
      <w:r>
        <w:rPr>
          <w:rFonts w:hint="eastAsia" w:ascii="仿宋" w:hAnsi="仿宋" w:eastAsia="仿宋" w:cs="仿宋"/>
          <w:sz w:val="24"/>
          <w:szCs w:val="24"/>
        </w:rPr>
        <w:t>）流量计、温湿度计和大气压计超出有效期；</w:t>
      </w:r>
    </w:p>
    <w:p w14:paraId="45D6A91B">
      <w:pPr>
        <w:pStyle w:val="7"/>
        <w:ind w:left="1440" w:firstLine="640"/>
        <w:rPr>
          <w:rFonts w:ascii="仿宋" w:hAnsi="仿宋" w:eastAsia="仿宋" w:cs="仿宋"/>
          <w:sz w:val="24"/>
          <w:szCs w:val="24"/>
        </w:rPr>
      </w:pPr>
      <w:r>
        <w:rPr>
          <w:rFonts w:hint="eastAsia" w:ascii="仿宋" w:hAnsi="仿宋" w:eastAsia="仿宋" w:cs="仿宋"/>
          <w:sz w:val="24"/>
          <w:szCs w:val="24"/>
        </w:rPr>
        <w:t>2）钢瓶气无标签或过期使用的；</w:t>
      </w:r>
    </w:p>
    <w:p w14:paraId="21278977">
      <w:pPr>
        <w:pStyle w:val="7"/>
        <w:ind w:left="1440" w:firstLine="640"/>
        <w:rPr>
          <w:rFonts w:ascii="仿宋" w:hAnsi="仿宋" w:eastAsia="仿宋" w:cs="仿宋"/>
          <w:sz w:val="24"/>
          <w:szCs w:val="24"/>
        </w:rPr>
      </w:pPr>
      <w:r>
        <w:rPr>
          <w:rFonts w:hint="eastAsia" w:ascii="仿宋" w:hAnsi="仿宋" w:eastAsia="仿宋" w:cs="仿宋"/>
          <w:sz w:val="24"/>
          <w:szCs w:val="24"/>
        </w:rPr>
        <w:t>备注：任意一项不合格扣5分；扣分上限为单项分值。</w:t>
      </w:r>
    </w:p>
    <w:p w14:paraId="663BD500">
      <w:pPr>
        <w:pStyle w:val="7"/>
        <w:spacing w:after="0"/>
        <w:ind w:left="1440" w:firstLine="643"/>
        <w:rPr>
          <w:rFonts w:ascii="仿宋" w:hAnsi="仿宋" w:eastAsia="仿宋" w:cs="仿宋"/>
          <w:spacing w:val="-3"/>
          <w:sz w:val="24"/>
          <w:szCs w:val="24"/>
          <w:u w:val="thick" w:color="000000"/>
        </w:rPr>
      </w:pPr>
      <w:r>
        <w:rPr>
          <w:rFonts w:hint="eastAsia" w:ascii="仿宋" w:hAnsi="仿宋" w:eastAsia="仿宋" w:cs="仿宋"/>
          <w:b/>
          <w:bCs/>
          <w:sz w:val="24"/>
          <w:szCs w:val="24"/>
        </w:rPr>
        <w:t>（参考规范：《环境空气气态污染物（SO2、NO2、O3、CO）连续自动监测系统运行和质控技术规范》（HJ 818-2018）、《环境空气颗粒物（PM2.5和PM10）连续自动监测系统运行和质控技术规范》（HJ 817-2018））</w:t>
      </w:r>
    </w:p>
    <w:p w14:paraId="157629E2">
      <w:pPr>
        <w:pStyle w:val="3"/>
        <w:keepNext w:val="0"/>
        <w:keepLines w:val="0"/>
        <w:rPr>
          <w:rFonts w:ascii="仿宋" w:hAnsi="仿宋" w:eastAsia="仿宋" w:cs="仿宋"/>
          <w:sz w:val="24"/>
          <w:szCs w:val="24"/>
        </w:rPr>
      </w:pPr>
      <w:r>
        <w:rPr>
          <w:rFonts w:hint="eastAsia" w:ascii="仿宋" w:hAnsi="仿宋" w:eastAsia="仿宋" w:cs="仿宋"/>
          <w:sz w:val="24"/>
          <w:szCs w:val="24"/>
        </w:rPr>
        <w:t>5. 通讯系统维护效果</w:t>
      </w:r>
    </w:p>
    <w:p w14:paraId="5D804175">
      <w:pPr>
        <w:pStyle w:val="7"/>
        <w:ind w:left="1440" w:firstLine="640"/>
        <w:rPr>
          <w:rFonts w:ascii="仿宋" w:hAnsi="仿宋" w:eastAsia="仿宋" w:cs="仿宋"/>
          <w:sz w:val="24"/>
          <w:szCs w:val="24"/>
        </w:rPr>
      </w:pPr>
      <w:r>
        <w:rPr>
          <w:rFonts w:hint="eastAsia" w:ascii="仿宋" w:hAnsi="仿宋" w:eastAsia="仿宋" w:cs="仿宋"/>
          <w:sz w:val="24"/>
          <w:szCs w:val="24"/>
        </w:rPr>
        <w:t>（a)能否正常采集数据并上报市站并发布数据。</w:t>
      </w:r>
    </w:p>
    <w:p w14:paraId="0408B1CF">
      <w:pPr>
        <w:pStyle w:val="7"/>
        <w:ind w:left="1440" w:firstLine="640"/>
        <w:rPr>
          <w:rFonts w:ascii="仿宋" w:hAnsi="仿宋" w:eastAsia="仿宋" w:cs="仿宋"/>
          <w:sz w:val="24"/>
          <w:szCs w:val="24"/>
        </w:rPr>
      </w:pPr>
      <w:r>
        <w:rPr>
          <w:rFonts w:hint="eastAsia" w:ascii="仿宋" w:hAnsi="仿宋" w:eastAsia="仿宋" w:cs="仿宋"/>
          <w:sz w:val="24"/>
          <w:szCs w:val="24"/>
        </w:rPr>
        <w:t>1）检测仪器时间与数采时间不同步（误差超过±2min）；</w:t>
      </w:r>
    </w:p>
    <w:p w14:paraId="3C22816A">
      <w:pPr>
        <w:pStyle w:val="7"/>
        <w:ind w:left="1440" w:firstLine="640"/>
        <w:rPr>
          <w:rFonts w:ascii="仿宋" w:hAnsi="仿宋" w:eastAsia="仿宋" w:cs="仿宋"/>
          <w:sz w:val="24"/>
          <w:szCs w:val="24"/>
        </w:rPr>
      </w:pPr>
      <w:r>
        <w:rPr>
          <w:rFonts w:hint="eastAsia" w:ascii="仿宋" w:hAnsi="仿宋" w:eastAsia="仿宋" w:cs="仿宋"/>
          <w:sz w:val="24"/>
          <w:szCs w:val="24"/>
        </w:rPr>
        <w:t>2）检测仪器时间未校准；</w:t>
      </w:r>
    </w:p>
    <w:p w14:paraId="2F1991F0">
      <w:pPr>
        <w:pStyle w:val="7"/>
        <w:ind w:left="1440" w:firstLine="640"/>
        <w:rPr>
          <w:rFonts w:ascii="仿宋" w:hAnsi="仿宋" w:eastAsia="仿宋" w:cs="仿宋"/>
          <w:sz w:val="24"/>
          <w:szCs w:val="24"/>
        </w:rPr>
      </w:pPr>
      <w:r>
        <w:rPr>
          <w:rFonts w:hint="eastAsia" w:ascii="仿宋" w:hAnsi="仿宋" w:eastAsia="仿宋" w:cs="仿宋"/>
          <w:sz w:val="24"/>
          <w:szCs w:val="24"/>
        </w:rPr>
        <w:t>3）数采仪时间未校准；</w:t>
      </w:r>
    </w:p>
    <w:p w14:paraId="2E63C007">
      <w:pPr>
        <w:pStyle w:val="7"/>
        <w:ind w:left="1440" w:firstLine="640"/>
        <w:rPr>
          <w:rFonts w:ascii="仿宋" w:hAnsi="仿宋" w:eastAsia="仿宋" w:cs="仿宋"/>
          <w:sz w:val="24"/>
          <w:szCs w:val="24"/>
        </w:rPr>
      </w:pPr>
      <w:r>
        <w:rPr>
          <w:rFonts w:hint="eastAsia" w:ascii="仿宋" w:hAnsi="仿宋" w:eastAsia="仿宋" w:cs="仿宋"/>
          <w:sz w:val="24"/>
          <w:szCs w:val="24"/>
        </w:rPr>
        <w:t>4）六参数设备未勾选报警信息。</w:t>
      </w:r>
    </w:p>
    <w:p w14:paraId="1E18C1CD">
      <w:pPr>
        <w:pStyle w:val="7"/>
        <w:spacing w:after="0"/>
        <w:ind w:left="1440" w:firstLine="643"/>
        <w:rPr>
          <w:rFonts w:ascii="仿宋" w:hAnsi="仿宋" w:eastAsia="仿宋" w:cs="仿宋"/>
          <w:sz w:val="24"/>
          <w:szCs w:val="24"/>
          <w:u w:val="thick" w:color="000000"/>
        </w:rPr>
      </w:pPr>
      <w:r>
        <w:rPr>
          <w:rFonts w:hint="eastAsia" w:ascii="仿宋" w:hAnsi="仿宋" w:eastAsia="仿宋" w:cs="仿宋"/>
          <w:b/>
          <w:bCs/>
          <w:sz w:val="24"/>
          <w:szCs w:val="24"/>
        </w:rPr>
        <w:t>（参考规范：《环境空气气态污染物（SO2、NO2、O3、CO）连续自动监测系统运行和质控技术规范》（HJ 818-2018））</w:t>
      </w:r>
    </w:p>
    <w:p w14:paraId="029B4D08">
      <w:pPr>
        <w:pStyle w:val="3"/>
        <w:keepNext w:val="0"/>
        <w:keepLines w:val="0"/>
        <w:rPr>
          <w:rFonts w:ascii="仿宋" w:hAnsi="仿宋" w:eastAsia="仿宋" w:cs="仿宋"/>
          <w:sz w:val="24"/>
          <w:szCs w:val="24"/>
        </w:rPr>
      </w:pPr>
      <w:r>
        <w:rPr>
          <w:rFonts w:hint="eastAsia" w:ascii="仿宋" w:hAnsi="仿宋" w:eastAsia="仿宋" w:cs="仿宋"/>
          <w:sz w:val="24"/>
          <w:szCs w:val="24"/>
        </w:rPr>
        <w:t>6. 运维人员要求</w:t>
      </w:r>
    </w:p>
    <w:p w14:paraId="2D9B3685">
      <w:pPr>
        <w:pStyle w:val="7"/>
        <w:ind w:left="1440" w:firstLine="600"/>
        <w:rPr>
          <w:rFonts w:ascii="仿宋" w:hAnsi="仿宋" w:eastAsia="仿宋" w:cs="仿宋"/>
          <w:spacing w:val="-10"/>
          <w:sz w:val="24"/>
          <w:szCs w:val="24"/>
        </w:rPr>
      </w:pPr>
      <w:r>
        <w:rPr>
          <w:rFonts w:hint="eastAsia" w:ascii="仿宋" w:hAnsi="仿宋" w:eastAsia="仿宋" w:cs="仿宋"/>
          <w:spacing w:val="-10"/>
          <w:sz w:val="24"/>
          <w:szCs w:val="24"/>
        </w:rPr>
        <w:t>运维人员是否持证上岗。</w:t>
      </w:r>
    </w:p>
    <w:p w14:paraId="49D2C889">
      <w:pPr>
        <w:pStyle w:val="3"/>
        <w:keepNext w:val="0"/>
        <w:keepLines w:val="0"/>
        <w:rPr>
          <w:rFonts w:ascii="仿宋" w:hAnsi="仿宋" w:eastAsia="仿宋" w:cs="仿宋"/>
          <w:sz w:val="24"/>
          <w:szCs w:val="24"/>
        </w:rPr>
      </w:pPr>
      <w:r>
        <w:rPr>
          <w:rFonts w:hint="eastAsia" w:ascii="仿宋" w:hAnsi="仿宋" w:eastAsia="仿宋" w:cs="仿宋"/>
          <w:sz w:val="24"/>
          <w:szCs w:val="24"/>
        </w:rPr>
        <w:t>7. 档案记录</w:t>
      </w:r>
    </w:p>
    <w:p w14:paraId="74DCBAF1">
      <w:pPr>
        <w:pStyle w:val="7"/>
        <w:ind w:left="1440" w:firstLine="640"/>
        <w:rPr>
          <w:rFonts w:ascii="仿宋" w:hAnsi="仿宋" w:eastAsia="仿宋" w:cs="仿宋"/>
          <w:sz w:val="24"/>
          <w:szCs w:val="24"/>
        </w:rPr>
      </w:pPr>
      <w:r>
        <w:rPr>
          <w:rFonts w:hint="eastAsia" w:ascii="仿宋" w:hAnsi="仿宋" w:eastAsia="仿宋" w:cs="仿宋"/>
          <w:sz w:val="24"/>
          <w:szCs w:val="24"/>
        </w:rPr>
        <w:t>是否按照规范要求填写运维记录，记录是否规范和齐全现场填写的电子版档案记录是否规范齐全，每项扣1分，扣分上限为单项分值。</w:t>
      </w:r>
    </w:p>
    <w:p w14:paraId="45B38411">
      <w:pPr>
        <w:pStyle w:val="3"/>
        <w:keepNext w:val="0"/>
        <w:keepLines w:val="0"/>
        <w:rPr>
          <w:rFonts w:ascii="仿宋" w:hAnsi="仿宋" w:eastAsia="仿宋" w:cs="仿宋"/>
          <w:sz w:val="24"/>
          <w:szCs w:val="24"/>
        </w:rPr>
      </w:pPr>
      <w:r>
        <w:rPr>
          <w:rFonts w:hint="eastAsia" w:ascii="仿宋" w:hAnsi="仿宋" w:eastAsia="仿宋" w:cs="仿宋"/>
          <w:sz w:val="24"/>
          <w:szCs w:val="24"/>
        </w:rPr>
        <w:t>8. 运维工作完成情况</w:t>
      </w:r>
    </w:p>
    <w:p w14:paraId="5DC39239">
      <w:pPr>
        <w:pStyle w:val="7"/>
        <w:ind w:left="1440" w:firstLine="640"/>
        <w:rPr>
          <w:rFonts w:ascii="仿宋" w:hAnsi="仿宋" w:eastAsia="仿宋" w:cs="仿宋"/>
          <w:sz w:val="24"/>
          <w:szCs w:val="24"/>
        </w:rPr>
      </w:pPr>
      <w:r>
        <w:rPr>
          <w:rFonts w:hint="eastAsia" w:ascii="仿宋" w:hAnsi="仿宋" w:eastAsia="仿宋" w:cs="仿宋"/>
          <w:sz w:val="24"/>
          <w:szCs w:val="24"/>
        </w:rPr>
        <w:t>是否按照运维要求完成当月运维工作，对照运维工作规定规范和合同要求检查每周、每月、每季度、每年任务执行情况。若发现一项存在问题扣5分，扣分上限为单项分值。</w:t>
      </w:r>
    </w:p>
    <w:p w14:paraId="3B4BCF69">
      <w:pPr>
        <w:pStyle w:val="7"/>
        <w:spacing w:after="0"/>
        <w:ind w:left="1440" w:firstLine="643"/>
        <w:rPr>
          <w:rFonts w:ascii="仿宋" w:hAnsi="仿宋" w:eastAsia="仿宋" w:cs="仿宋"/>
          <w:spacing w:val="-5"/>
          <w:sz w:val="24"/>
          <w:szCs w:val="24"/>
          <w:u w:val="thick" w:color="000000"/>
        </w:rPr>
      </w:pPr>
      <w:r>
        <w:rPr>
          <w:rFonts w:hint="eastAsia" w:ascii="仿宋" w:hAnsi="仿宋" w:eastAsia="仿宋" w:cs="仿宋"/>
          <w:b/>
          <w:bCs/>
          <w:sz w:val="24"/>
          <w:szCs w:val="24"/>
        </w:rPr>
        <w:t>（参考规范：《环境空气气态污染物（SO2、NO2、O3、CO）连续自动监测系统运行和质控技术规范》（HJ 818-2018））</w:t>
      </w:r>
    </w:p>
    <w:p w14:paraId="4B7541CD">
      <w:pPr>
        <w:pStyle w:val="3"/>
        <w:keepNext w:val="0"/>
        <w:keepLines w:val="0"/>
        <w:rPr>
          <w:rFonts w:ascii="仿宋" w:hAnsi="仿宋" w:eastAsia="仿宋" w:cs="仿宋"/>
          <w:sz w:val="24"/>
          <w:szCs w:val="24"/>
        </w:rPr>
      </w:pPr>
      <w:r>
        <w:rPr>
          <w:rFonts w:hint="eastAsia" w:ascii="仿宋" w:hAnsi="仿宋" w:eastAsia="仿宋" w:cs="仿宋"/>
          <w:sz w:val="24"/>
          <w:szCs w:val="24"/>
        </w:rPr>
        <w:t>9. 异常情况处理情况</w:t>
      </w:r>
    </w:p>
    <w:p w14:paraId="7FEA514F">
      <w:pPr>
        <w:pStyle w:val="7"/>
        <w:ind w:left="1440" w:firstLine="640"/>
        <w:rPr>
          <w:rFonts w:ascii="仿宋" w:hAnsi="仿宋" w:eastAsia="仿宋" w:cs="仿宋"/>
          <w:sz w:val="24"/>
          <w:szCs w:val="24"/>
        </w:rPr>
      </w:pPr>
      <w:r>
        <w:rPr>
          <w:rFonts w:hint="eastAsia" w:ascii="仿宋" w:hAnsi="仿宋" w:eastAsia="仿宋" w:cs="仿宋"/>
          <w:sz w:val="24"/>
          <w:szCs w:val="24"/>
        </w:rPr>
        <w:t>是否及时处理异常情况的（如故障应急处理等），异常等情况未及时处理，并不能准确说明原因扣5分，扣分上限为单项分值。</w:t>
      </w:r>
    </w:p>
    <w:p w14:paraId="1CA11652">
      <w:pPr>
        <w:spacing w:line="560" w:lineRule="exact"/>
        <w:rPr>
          <w:rFonts w:ascii="仿宋" w:hAnsi="仿宋" w:eastAsia="仿宋" w:cs="仿宋"/>
          <w:b/>
          <w:bCs/>
          <w:sz w:val="24"/>
          <w:szCs w:val="24"/>
          <w:lang w:val="zh-CN"/>
        </w:rPr>
      </w:pPr>
      <w:r>
        <w:rPr>
          <w:rFonts w:hint="eastAsia" w:ascii="仿宋" w:hAnsi="仿宋" w:eastAsia="仿宋" w:cs="仿宋"/>
          <w:b/>
          <w:bCs/>
          <w:sz w:val="24"/>
          <w:szCs w:val="24"/>
        </w:rPr>
        <w:t>（三）</w:t>
      </w:r>
      <w:r>
        <w:rPr>
          <w:rFonts w:hint="eastAsia" w:ascii="仿宋" w:hAnsi="仿宋" w:eastAsia="仿宋" w:cs="仿宋"/>
          <w:b/>
          <w:bCs/>
          <w:sz w:val="24"/>
          <w:szCs w:val="24"/>
          <w:lang w:val="zh-CN"/>
        </w:rPr>
        <w:t>其他质控检查工作任务</w:t>
      </w:r>
    </w:p>
    <w:p w14:paraId="3BFA446D">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1、档案与分析</w:t>
      </w:r>
    </w:p>
    <w:p w14:paraId="53B22A1A">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lang w:val="zh-CN"/>
        </w:rPr>
        <w:t>对质控检查站点的现场质控检查评分表和运行维护检查评分表及所有附件照片汇总，上报成都监测站。形成管理成效分析报告并上报，</w:t>
      </w:r>
      <w:r>
        <w:rPr>
          <w:rFonts w:hint="eastAsia" w:ascii="仿宋" w:hAnsi="仿宋" w:eastAsia="仿宋" w:cs="仿宋"/>
          <w:sz w:val="24"/>
          <w:szCs w:val="24"/>
        </w:rPr>
        <w:t>完成所有检查后，随即开展相应分析，</w:t>
      </w:r>
      <w:r>
        <w:rPr>
          <w:rFonts w:hint="eastAsia" w:ascii="仿宋" w:hAnsi="仿宋" w:eastAsia="仿宋" w:cs="仿宋"/>
          <w:sz w:val="24"/>
          <w:szCs w:val="24"/>
          <w:lang w:val="zh-CN"/>
        </w:rPr>
        <w:t>内容包括：运维工作成效分析、运维质控检查工作成效分析、监测数据审核成效分析、监测网络运行成效分析、监测设备使用成效分析等。</w:t>
      </w:r>
    </w:p>
    <w:p w14:paraId="5EB9D5EB">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rPr>
        <w:t>2</w:t>
      </w:r>
      <w:r>
        <w:rPr>
          <w:rFonts w:hint="eastAsia" w:ascii="仿宋" w:hAnsi="仿宋" w:eastAsia="仿宋" w:cs="仿宋"/>
          <w:sz w:val="24"/>
          <w:szCs w:val="24"/>
          <w:lang w:val="zh-CN"/>
        </w:rPr>
        <w:t>、重污染天期间应根据成都监测站提出的要求进行加密检查，比如雾霾天则对颗粒物的流量、温度、湿度、标膜、加热、参数设置、纸带打点等进行加密检查或者配合成都监测站进行检查。</w:t>
      </w:r>
    </w:p>
    <w:p w14:paraId="3B9D59D9">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rPr>
        <w:t>3</w:t>
      </w:r>
      <w:r>
        <w:rPr>
          <w:rFonts w:hint="eastAsia" w:ascii="仿宋" w:hAnsi="仿宋" w:eastAsia="仿宋" w:cs="仿宋"/>
          <w:sz w:val="24"/>
          <w:szCs w:val="24"/>
          <w:lang w:val="zh-CN"/>
        </w:rPr>
        <w:t>、应对重污染时段通过数据筛查发现的数据“洼地”安排进行加密质控核查。</w:t>
      </w:r>
    </w:p>
    <w:p w14:paraId="7CE62C60">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rPr>
        <w:t>4</w:t>
      </w:r>
      <w:r>
        <w:rPr>
          <w:rFonts w:hint="eastAsia" w:ascii="仿宋" w:hAnsi="仿宋" w:eastAsia="仿宋" w:cs="仿宋"/>
          <w:sz w:val="24"/>
          <w:szCs w:val="24"/>
          <w:lang w:val="zh-CN"/>
        </w:rPr>
        <w:t>、应对夏季出现的臭氧数据偏低或者臭氧与氮氧化物负相关性较差的站点开展加密核查工作。</w:t>
      </w:r>
    </w:p>
    <w:p w14:paraId="5CD1FBE0">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rPr>
        <w:t>5</w:t>
      </w:r>
      <w:r>
        <w:rPr>
          <w:rFonts w:hint="eastAsia" w:ascii="仿宋" w:hAnsi="仿宋" w:eastAsia="仿宋" w:cs="仿宋"/>
          <w:sz w:val="24"/>
          <w:szCs w:val="24"/>
          <w:lang w:val="zh-CN"/>
        </w:rPr>
        <w:t>、应配合成都监测站在重大活动保障期间开展重大活动保障检查工作。</w:t>
      </w:r>
    </w:p>
    <w:p w14:paraId="171E334A">
      <w:pPr>
        <w:spacing w:line="560" w:lineRule="exact"/>
        <w:rPr>
          <w:rFonts w:ascii="仿宋" w:hAnsi="仿宋" w:eastAsia="仿宋" w:cs="仿宋"/>
          <w:b/>
          <w:bCs/>
          <w:sz w:val="24"/>
          <w:szCs w:val="24"/>
          <w:lang w:val="zh-CN"/>
        </w:rPr>
      </w:pPr>
      <w:r>
        <w:rPr>
          <w:rFonts w:hint="eastAsia" w:ascii="仿宋" w:hAnsi="仿宋" w:eastAsia="仿宋" w:cs="仿宋"/>
          <w:b/>
          <w:bCs/>
          <w:sz w:val="24"/>
          <w:szCs w:val="24"/>
        </w:rPr>
        <w:t>（四）</w:t>
      </w:r>
      <w:r>
        <w:rPr>
          <w:rFonts w:hint="eastAsia" w:ascii="仿宋" w:hAnsi="仿宋" w:eastAsia="仿宋" w:cs="仿宋"/>
          <w:b/>
          <w:bCs/>
          <w:sz w:val="24"/>
          <w:szCs w:val="24"/>
          <w:lang w:val="zh-CN"/>
        </w:rPr>
        <w:t>质控检查技术方法标准参考依据</w:t>
      </w:r>
    </w:p>
    <w:p w14:paraId="5F72B308">
      <w:pPr>
        <w:ind w:firstLine="480" w:firstLineChars="200"/>
        <w:rPr>
          <w:rFonts w:ascii="仿宋" w:hAnsi="仿宋" w:eastAsia="仿宋" w:cs="仿宋"/>
          <w:sz w:val="24"/>
          <w:szCs w:val="24"/>
          <w:lang w:val="zh-CN"/>
        </w:rPr>
      </w:pPr>
      <w:r>
        <w:rPr>
          <w:rFonts w:hint="eastAsia" w:ascii="仿宋" w:hAnsi="仿宋" w:eastAsia="仿宋" w:cs="仿宋"/>
          <w:sz w:val="24"/>
          <w:szCs w:val="24"/>
          <w:lang w:val="zh-CN"/>
        </w:rPr>
        <w:t>1）《环境空气气态污染物（SO</w:t>
      </w:r>
      <w:r>
        <w:rPr>
          <w:rFonts w:hint="eastAsia" w:ascii="仿宋" w:hAnsi="仿宋" w:eastAsia="仿宋" w:cs="仿宋"/>
          <w:sz w:val="24"/>
          <w:szCs w:val="24"/>
          <w:vertAlign w:val="subscript"/>
          <w:lang w:val="zh-CN"/>
        </w:rPr>
        <w:t>2</w:t>
      </w:r>
      <w:r>
        <w:rPr>
          <w:rFonts w:hint="eastAsia" w:ascii="仿宋" w:hAnsi="仿宋" w:eastAsia="仿宋" w:cs="仿宋"/>
          <w:sz w:val="24"/>
          <w:szCs w:val="24"/>
          <w:lang w:val="zh-CN"/>
        </w:rPr>
        <w:t>、NO</w:t>
      </w:r>
      <w:r>
        <w:rPr>
          <w:rFonts w:hint="eastAsia" w:ascii="仿宋" w:hAnsi="仿宋" w:eastAsia="仿宋" w:cs="仿宋"/>
          <w:sz w:val="24"/>
          <w:szCs w:val="24"/>
          <w:vertAlign w:val="subscript"/>
          <w:lang w:val="zh-CN"/>
        </w:rPr>
        <w:t>2</w:t>
      </w:r>
      <w:r>
        <w:rPr>
          <w:rFonts w:hint="eastAsia" w:ascii="仿宋" w:hAnsi="仿宋" w:eastAsia="仿宋" w:cs="仿宋"/>
          <w:sz w:val="24"/>
          <w:szCs w:val="24"/>
          <w:lang w:val="zh-CN"/>
        </w:rPr>
        <w:t>、O</w:t>
      </w:r>
      <w:r>
        <w:rPr>
          <w:rFonts w:hint="eastAsia" w:ascii="仿宋" w:hAnsi="仿宋" w:eastAsia="仿宋" w:cs="仿宋"/>
          <w:sz w:val="24"/>
          <w:szCs w:val="24"/>
          <w:vertAlign w:val="subscript"/>
          <w:lang w:val="zh-CN"/>
        </w:rPr>
        <w:t>3</w:t>
      </w:r>
      <w:r>
        <w:rPr>
          <w:rFonts w:hint="eastAsia" w:ascii="仿宋" w:hAnsi="仿宋" w:eastAsia="仿宋" w:cs="仿宋"/>
          <w:sz w:val="24"/>
          <w:szCs w:val="24"/>
          <w:lang w:val="zh-CN"/>
        </w:rPr>
        <w:t>、CO）连续自动监测系统技术要求及检测方法》（HJ654-2013）</w:t>
      </w:r>
    </w:p>
    <w:p w14:paraId="32D6A4BC">
      <w:pPr>
        <w:ind w:firstLine="480" w:firstLineChars="200"/>
        <w:rPr>
          <w:rFonts w:ascii="仿宋" w:hAnsi="仿宋" w:eastAsia="仿宋" w:cs="仿宋"/>
          <w:sz w:val="24"/>
          <w:szCs w:val="24"/>
          <w:lang w:val="zh-CN"/>
        </w:rPr>
      </w:pPr>
      <w:r>
        <w:rPr>
          <w:rFonts w:hint="eastAsia" w:ascii="仿宋" w:hAnsi="仿宋" w:eastAsia="仿宋" w:cs="仿宋"/>
          <w:sz w:val="24"/>
          <w:szCs w:val="24"/>
        </w:rPr>
        <w:t>2</w:t>
      </w:r>
      <w:r>
        <w:rPr>
          <w:rFonts w:hint="eastAsia" w:ascii="仿宋" w:hAnsi="仿宋" w:eastAsia="仿宋" w:cs="仿宋"/>
          <w:sz w:val="24"/>
          <w:szCs w:val="24"/>
          <w:lang w:val="zh-CN"/>
        </w:rPr>
        <w:t>）《环境空气气态污染物（SO</w:t>
      </w:r>
      <w:r>
        <w:rPr>
          <w:rFonts w:hint="eastAsia" w:ascii="仿宋" w:hAnsi="仿宋" w:eastAsia="仿宋" w:cs="仿宋"/>
          <w:sz w:val="24"/>
          <w:szCs w:val="24"/>
          <w:vertAlign w:val="subscript"/>
          <w:lang w:val="zh-CN"/>
        </w:rPr>
        <w:t>2</w:t>
      </w:r>
      <w:r>
        <w:rPr>
          <w:rFonts w:hint="eastAsia" w:ascii="仿宋" w:hAnsi="仿宋" w:eastAsia="仿宋" w:cs="仿宋"/>
          <w:sz w:val="24"/>
          <w:szCs w:val="24"/>
          <w:lang w:val="zh-CN"/>
        </w:rPr>
        <w:t>、NO</w:t>
      </w:r>
      <w:r>
        <w:rPr>
          <w:rFonts w:hint="eastAsia" w:ascii="仿宋" w:hAnsi="仿宋" w:eastAsia="仿宋" w:cs="仿宋"/>
          <w:sz w:val="24"/>
          <w:szCs w:val="24"/>
          <w:vertAlign w:val="subscript"/>
          <w:lang w:val="zh-CN"/>
        </w:rPr>
        <w:t>2</w:t>
      </w:r>
      <w:r>
        <w:rPr>
          <w:rFonts w:hint="eastAsia" w:ascii="仿宋" w:hAnsi="仿宋" w:eastAsia="仿宋" w:cs="仿宋"/>
          <w:sz w:val="24"/>
          <w:szCs w:val="24"/>
          <w:lang w:val="zh-CN"/>
        </w:rPr>
        <w:t>、O</w:t>
      </w:r>
      <w:r>
        <w:rPr>
          <w:rFonts w:hint="eastAsia" w:ascii="仿宋" w:hAnsi="仿宋" w:eastAsia="仿宋" w:cs="仿宋"/>
          <w:sz w:val="24"/>
          <w:szCs w:val="24"/>
          <w:vertAlign w:val="subscript"/>
          <w:lang w:val="zh-CN"/>
        </w:rPr>
        <w:t>3</w:t>
      </w:r>
      <w:r>
        <w:rPr>
          <w:rFonts w:hint="eastAsia" w:ascii="仿宋" w:hAnsi="仿宋" w:eastAsia="仿宋" w:cs="仿宋"/>
          <w:sz w:val="24"/>
          <w:szCs w:val="24"/>
          <w:lang w:val="zh-CN"/>
        </w:rPr>
        <w:t>、CO）连续自动监测系统安装和验收技术规范》（HJ193-2013）</w:t>
      </w:r>
    </w:p>
    <w:p w14:paraId="79C1EC8B">
      <w:pPr>
        <w:ind w:firstLine="480" w:firstLineChars="200"/>
        <w:rPr>
          <w:rFonts w:ascii="仿宋" w:hAnsi="仿宋" w:eastAsia="仿宋" w:cs="仿宋"/>
          <w:sz w:val="24"/>
          <w:szCs w:val="24"/>
          <w:lang w:val="zh-CN"/>
        </w:rPr>
      </w:pPr>
      <w:r>
        <w:rPr>
          <w:rFonts w:hint="eastAsia" w:ascii="仿宋" w:hAnsi="仿宋" w:eastAsia="仿宋" w:cs="仿宋"/>
          <w:sz w:val="24"/>
          <w:szCs w:val="24"/>
        </w:rPr>
        <w:t>3</w:t>
      </w:r>
      <w:r>
        <w:rPr>
          <w:rFonts w:hint="eastAsia" w:ascii="仿宋" w:hAnsi="仿宋" w:eastAsia="仿宋" w:cs="仿宋"/>
          <w:sz w:val="24"/>
          <w:szCs w:val="24"/>
          <w:lang w:val="zh-CN"/>
        </w:rPr>
        <w:t>）《环境空气气态污染物（SO</w:t>
      </w:r>
      <w:r>
        <w:rPr>
          <w:rFonts w:hint="eastAsia" w:ascii="仿宋" w:hAnsi="仿宋" w:eastAsia="仿宋" w:cs="仿宋"/>
          <w:sz w:val="24"/>
          <w:szCs w:val="24"/>
          <w:vertAlign w:val="subscript"/>
          <w:lang w:val="zh-CN"/>
        </w:rPr>
        <w:t>2</w:t>
      </w:r>
      <w:r>
        <w:rPr>
          <w:rFonts w:hint="eastAsia" w:ascii="仿宋" w:hAnsi="仿宋" w:eastAsia="仿宋" w:cs="仿宋"/>
          <w:sz w:val="24"/>
          <w:szCs w:val="24"/>
          <w:lang w:val="zh-CN"/>
        </w:rPr>
        <w:t>、NO</w:t>
      </w:r>
      <w:r>
        <w:rPr>
          <w:rFonts w:hint="eastAsia" w:ascii="仿宋" w:hAnsi="仿宋" w:eastAsia="仿宋" w:cs="仿宋"/>
          <w:sz w:val="24"/>
          <w:szCs w:val="24"/>
          <w:vertAlign w:val="subscript"/>
          <w:lang w:val="zh-CN"/>
        </w:rPr>
        <w:t>2</w:t>
      </w:r>
      <w:r>
        <w:rPr>
          <w:rFonts w:hint="eastAsia" w:ascii="仿宋" w:hAnsi="仿宋" w:eastAsia="仿宋" w:cs="仿宋"/>
          <w:sz w:val="24"/>
          <w:szCs w:val="24"/>
          <w:lang w:val="zh-CN"/>
        </w:rPr>
        <w:t>、O</w:t>
      </w:r>
      <w:r>
        <w:rPr>
          <w:rFonts w:hint="eastAsia" w:ascii="仿宋" w:hAnsi="仿宋" w:eastAsia="仿宋" w:cs="仿宋"/>
          <w:sz w:val="24"/>
          <w:szCs w:val="24"/>
          <w:vertAlign w:val="subscript"/>
          <w:lang w:val="zh-CN"/>
        </w:rPr>
        <w:t>3</w:t>
      </w:r>
      <w:r>
        <w:rPr>
          <w:rFonts w:hint="eastAsia" w:ascii="仿宋" w:hAnsi="仿宋" w:eastAsia="仿宋" w:cs="仿宋"/>
          <w:sz w:val="24"/>
          <w:szCs w:val="24"/>
          <w:lang w:val="zh-CN"/>
        </w:rPr>
        <w:t>、CO）连续自动监测系统运行和质控技术规范》（HJ818-2018）</w:t>
      </w:r>
    </w:p>
    <w:p w14:paraId="0A1A8060">
      <w:pPr>
        <w:ind w:firstLine="480" w:firstLineChars="200"/>
        <w:rPr>
          <w:rFonts w:ascii="仿宋" w:hAnsi="仿宋" w:eastAsia="仿宋" w:cs="仿宋"/>
          <w:sz w:val="24"/>
          <w:szCs w:val="24"/>
          <w:lang w:val="zh-CN"/>
        </w:rPr>
      </w:pPr>
      <w:r>
        <w:rPr>
          <w:rFonts w:hint="eastAsia" w:ascii="仿宋" w:hAnsi="仿宋" w:eastAsia="仿宋" w:cs="仿宋"/>
          <w:sz w:val="24"/>
          <w:szCs w:val="24"/>
        </w:rPr>
        <w:t>4</w:t>
      </w:r>
      <w:r>
        <w:rPr>
          <w:rFonts w:hint="eastAsia" w:ascii="仿宋" w:hAnsi="仿宋" w:eastAsia="仿宋" w:cs="仿宋"/>
          <w:sz w:val="24"/>
          <w:szCs w:val="24"/>
          <w:lang w:val="zh-CN"/>
        </w:rPr>
        <w:t>）《环境空气自动监测臭氧标准传递工作实施方案（试行）》</w:t>
      </w:r>
    </w:p>
    <w:p w14:paraId="73117FDA">
      <w:pPr>
        <w:ind w:firstLine="480" w:firstLineChars="200"/>
        <w:rPr>
          <w:rFonts w:ascii="仿宋" w:hAnsi="仿宋" w:eastAsia="仿宋" w:cs="仿宋"/>
          <w:sz w:val="24"/>
          <w:szCs w:val="24"/>
          <w:lang w:val="zh-CN"/>
        </w:rPr>
      </w:pPr>
      <w:r>
        <w:rPr>
          <w:rFonts w:hint="eastAsia" w:ascii="仿宋" w:hAnsi="仿宋" w:eastAsia="仿宋" w:cs="仿宋"/>
          <w:sz w:val="24"/>
          <w:szCs w:val="24"/>
        </w:rPr>
        <w:t>5</w:t>
      </w:r>
      <w:r>
        <w:rPr>
          <w:rFonts w:hint="eastAsia" w:ascii="仿宋" w:hAnsi="仿宋" w:eastAsia="仿宋" w:cs="仿宋"/>
          <w:sz w:val="24"/>
          <w:szCs w:val="24"/>
          <w:lang w:val="zh-CN"/>
        </w:rPr>
        <w:t>）《环境空气颗粒物（PM</w:t>
      </w:r>
      <w:r>
        <w:rPr>
          <w:rFonts w:hint="eastAsia" w:ascii="仿宋" w:hAnsi="仿宋" w:eastAsia="仿宋" w:cs="仿宋"/>
          <w:sz w:val="24"/>
          <w:szCs w:val="24"/>
          <w:vertAlign w:val="subscript"/>
          <w:lang w:val="zh-CN"/>
        </w:rPr>
        <w:t>10</w:t>
      </w:r>
      <w:r>
        <w:rPr>
          <w:rFonts w:hint="eastAsia" w:ascii="仿宋" w:hAnsi="仿宋" w:eastAsia="仿宋" w:cs="仿宋"/>
          <w:sz w:val="24"/>
          <w:szCs w:val="24"/>
          <w:lang w:val="zh-CN"/>
        </w:rPr>
        <w:t>和PM</w:t>
      </w:r>
      <w:r>
        <w:rPr>
          <w:rFonts w:hint="eastAsia" w:ascii="仿宋" w:hAnsi="仿宋" w:eastAsia="仿宋" w:cs="仿宋"/>
          <w:sz w:val="24"/>
          <w:szCs w:val="24"/>
          <w:vertAlign w:val="subscript"/>
          <w:lang w:val="zh-CN"/>
        </w:rPr>
        <w:t>2.5</w:t>
      </w:r>
      <w:r>
        <w:rPr>
          <w:rFonts w:hint="eastAsia" w:ascii="仿宋" w:hAnsi="仿宋" w:eastAsia="仿宋" w:cs="仿宋"/>
          <w:sz w:val="24"/>
          <w:szCs w:val="24"/>
          <w:lang w:val="zh-CN"/>
        </w:rPr>
        <w:t>）连续自动监测系统技术要求及检测方法》（HJ653-2021）</w:t>
      </w:r>
    </w:p>
    <w:p w14:paraId="6D7F2F92">
      <w:pPr>
        <w:ind w:firstLine="480" w:firstLineChars="200"/>
        <w:rPr>
          <w:rFonts w:ascii="仿宋" w:hAnsi="仿宋" w:eastAsia="仿宋" w:cs="仿宋"/>
          <w:sz w:val="24"/>
          <w:szCs w:val="24"/>
          <w:lang w:val="zh-CN"/>
        </w:rPr>
      </w:pPr>
      <w:r>
        <w:rPr>
          <w:rFonts w:hint="eastAsia" w:ascii="仿宋" w:hAnsi="仿宋" w:eastAsia="仿宋" w:cs="仿宋"/>
          <w:sz w:val="24"/>
          <w:szCs w:val="24"/>
        </w:rPr>
        <w:t>6</w:t>
      </w:r>
      <w:r>
        <w:rPr>
          <w:rFonts w:hint="eastAsia" w:ascii="仿宋" w:hAnsi="仿宋" w:eastAsia="仿宋" w:cs="仿宋"/>
          <w:sz w:val="24"/>
          <w:szCs w:val="24"/>
          <w:lang w:val="zh-CN"/>
        </w:rPr>
        <w:t>）《环境空气颗粒物（PM</w:t>
      </w:r>
      <w:r>
        <w:rPr>
          <w:rFonts w:hint="eastAsia" w:ascii="仿宋" w:hAnsi="仿宋" w:eastAsia="仿宋" w:cs="仿宋"/>
          <w:sz w:val="24"/>
          <w:szCs w:val="24"/>
          <w:vertAlign w:val="subscript"/>
          <w:lang w:val="zh-CN"/>
        </w:rPr>
        <w:t>10</w:t>
      </w:r>
      <w:r>
        <w:rPr>
          <w:rFonts w:hint="eastAsia" w:ascii="仿宋" w:hAnsi="仿宋" w:eastAsia="仿宋" w:cs="仿宋"/>
          <w:sz w:val="24"/>
          <w:szCs w:val="24"/>
          <w:lang w:val="zh-CN"/>
        </w:rPr>
        <w:t>和PM</w:t>
      </w:r>
      <w:r>
        <w:rPr>
          <w:rFonts w:hint="eastAsia" w:ascii="仿宋" w:hAnsi="仿宋" w:eastAsia="仿宋" w:cs="仿宋"/>
          <w:sz w:val="24"/>
          <w:szCs w:val="24"/>
          <w:vertAlign w:val="subscript"/>
          <w:lang w:val="zh-CN"/>
        </w:rPr>
        <w:t>2.5</w:t>
      </w:r>
      <w:r>
        <w:rPr>
          <w:rFonts w:hint="eastAsia" w:ascii="仿宋" w:hAnsi="仿宋" w:eastAsia="仿宋" w:cs="仿宋"/>
          <w:sz w:val="24"/>
          <w:szCs w:val="24"/>
          <w:lang w:val="zh-CN"/>
        </w:rPr>
        <w:t>）连续自动监测系统安装和验收技术规范》（HJ655-2013）</w:t>
      </w:r>
    </w:p>
    <w:p w14:paraId="055FED15">
      <w:pPr>
        <w:ind w:firstLine="480" w:firstLineChars="200"/>
        <w:rPr>
          <w:rFonts w:ascii="仿宋" w:hAnsi="仿宋" w:eastAsia="仿宋" w:cs="仿宋"/>
          <w:sz w:val="24"/>
          <w:szCs w:val="24"/>
          <w:lang w:val="zh-CN"/>
        </w:rPr>
      </w:pPr>
      <w:r>
        <w:rPr>
          <w:rFonts w:hint="eastAsia" w:ascii="仿宋" w:hAnsi="仿宋" w:eastAsia="仿宋" w:cs="仿宋"/>
          <w:sz w:val="24"/>
          <w:szCs w:val="24"/>
        </w:rPr>
        <w:t>7</w:t>
      </w:r>
      <w:r>
        <w:rPr>
          <w:rFonts w:hint="eastAsia" w:ascii="仿宋" w:hAnsi="仿宋" w:eastAsia="仿宋" w:cs="仿宋"/>
          <w:sz w:val="24"/>
          <w:szCs w:val="24"/>
          <w:lang w:val="zh-CN"/>
        </w:rPr>
        <w:t>）《环境空气颗粒物（PM</w:t>
      </w:r>
      <w:r>
        <w:rPr>
          <w:rFonts w:hint="eastAsia" w:ascii="仿宋" w:hAnsi="仿宋" w:eastAsia="仿宋" w:cs="仿宋"/>
          <w:sz w:val="24"/>
          <w:szCs w:val="24"/>
          <w:vertAlign w:val="subscript"/>
          <w:lang w:val="zh-CN"/>
        </w:rPr>
        <w:t>10</w:t>
      </w:r>
      <w:r>
        <w:rPr>
          <w:rFonts w:hint="eastAsia" w:ascii="仿宋" w:hAnsi="仿宋" w:eastAsia="仿宋" w:cs="仿宋"/>
          <w:sz w:val="24"/>
          <w:szCs w:val="24"/>
          <w:lang w:val="zh-CN"/>
        </w:rPr>
        <w:t>和PM</w:t>
      </w:r>
      <w:r>
        <w:rPr>
          <w:rFonts w:hint="eastAsia" w:ascii="仿宋" w:hAnsi="仿宋" w:eastAsia="仿宋" w:cs="仿宋"/>
          <w:sz w:val="24"/>
          <w:szCs w:val="24"/>
          <w:vertAlign w:val="subscript"/>
          <w:lang w:val="zh-CN"/>
        </w:rPr>
        <w:t>2.5</w:t>
      </w:r>
      <w:r>
        <w:rPr>
          <w:rFonts w:hint="eastAsia" w:ascii="仿宋" w:hAnsi="仿宋" w:eastAsia="仿宋" w:cs="仿宋"/>
          <w:sz w:val="24"/>
          <w:szCs w:val="24"/>
          <w:lang w:val="zh-CN"/>
        </w:rPr>
        <w:t>）连续自动监测系统运行和质控技术规范》（HJ817-2018）</w:t>
      </w:r>
    </w:p>
    <w:p w14:paraId="2F6A7D82">
      <w:pPr>
        <w:ind w:firstLine="480" w:firstLineChars="200"/>
        <w:rPr>
          <w:rFonts w:ascii="仿宋" w:hAnsi="仿宋" w:eastAsia="仿宋" w:cs="仿宋"/>
          <w:sz w:val="24"/>
          <w:szCs w:val="24"/>
          <w:lang w:val="zh-CN"/>
        </w:rPr>
      </w:pPr>
      <w:r>
        <w:rPr>
          <w:rFonts w:hint="eastAsia" w:ascii="仿宋" w:hAnsi="仿宋" w:eastAsia="仿宋" w:cs="仿宋"/>
          <w:sz w:val="24"/>
          <w:szCs w:val="24"/>
        </w:rPr>
        <w:t>8</w:t>
      </w:r>
      <w:r>
        <w:rPr>
          <w:rFonts w:hint="eastAsia" w:ascii="仿宋" w:hAnsi="仿宋" w:eastAsia="仿宋" w:cs="仿宋"/>
          <w:sz w:val="24"/>
          <w:szCs w:val="24"/>
          <w:lang w:val="zh-CN"/>
        </w:rPr>
        <w:t>）《环境空气PM</w:t>
      </w:r>
      <w:r>
        <w:rPr>
          <w:rFonts w:hint="eastAsia" w:ascii="仿宋" w:hAnsi="仿宋" w:eastAsia="仿宋" w:cs="仿宋"/>
          <w:sz w:val="24"/>
          <w:szCs w:val="24"/>
          <w:vertAlign w:val="subscript"/>
          <w:lang w:val="zh-CN"/>
        </w:rPr>
        <w:t>10</w:t>
      </w:r>
      <w:r>
        <w:rPr>
          <w:rFonts w:hint="eastAsia" w:ascii="仿宋" w:hAnsi="仿宋" w:eastAsia="仿宋" w:cs="仿宋"/>
          <w:sz w:val="24"/>
          <w:szCs w:val="24"/>
          <w:lang w:val="zh-CN"/>
        </w:rPr>
        <w:t>和PM</w:t>
      </w:r>
      <w:r>
        <w:rPr>
          <w:rFonts w:hint="eastAsia" w:ascii="仿宋" w:hAnsi="仿宋" w:eastAsia="仿宋" w:cs="仿宋"/>
          <w:sz w:val="24"/>
          <w:szCs w:val="24"/>
          <w:vertAlign w:val="subscript"/>
          <w:lang w:val="zh-CN"/>
        </w:rPr>
        <w:t>2.5</w:t>
      </w:r>
      <w:r>
        <w:rPr>
          <w:rFonts w:hint="eastAsia" w:ascii="仿宋" w:hAnsi="仿宋" w:eastAsia="仿宋" w:cs="仿宋"/>
          <w:sz w:val="24"/>
          <w:szCs w:val="24"/>
          <w:lang w:val="zh-CN"/>
        </w:rPr>
        <w:t>的测定重量法》（HJ618-2011）</w:t>
      </w:r>
    </w:p>
    <w:p w14:paraId="33F2F5C9">
      <w:pPr>
        <w:ind w:firstLine="480" w:firstLineChars="200"/>
        <w:rPr>
          <w:rFonts w:ascii="仿宋" w:hAnsi="仿宋" w:eastAsia="仿宋" w:cs="仿宋"/>
          <w:sz w:val="24"/>
          <w:szCs w:val="24"/>
          <w:lang w:val="zh-CN"/>
        </w:rPr>
      </w:pPr>
      <w:r>
        <w:rPr>
          <w:rFonts w:hint="eastAsia" w:ascii="仿宋" w:hAnsi="仿宋" w:eastAsia="仿宋" w:cs="仿宋"/>
          <w:sz w:val="24"/>
          <w:szCs w:val="24"/>
        </w:rPr>
        <w:t>9</w:t>
      </w:r>
      <w:r>
        <w:rPr>
          <w:rFonts w:hint="eastAsia" w:ascii="仿宋" w:hAnsi="仿宋" w:eastAsia="仿宋" w:cs="仿宋"/>
          <w:sz w:val="24"/>
          <w:szCs w:val="24"/>
          <w:lang w:val="zh-CN"/>
        </w:rPr>
        <w:t>）《环境空气颗粒物（PM</w:t>
      </w:r>
      <w:r>
        <w:rPr>
          <w:rFonts w:hint="eastAsia" w:ascii="仿宋" w:hAnsi="仿宋" w:eastAsia="仿宋" w:cs="仿宋"/>
          <w:sz w:val="24"/>
          <w:szCs w:val="24"/>
          <w:vertAlign w:val="subscript"/>
          <w:lang w:val="zh-CN"/>
        </w:rPr>
        <w:t>2.5</w:t>
      </w:r>
      <w:r>
        <w:rPr>
          <w:rFonts w:hint="eastAsia" w:ascii="仿宋" w:hAnsi="仿宋" w:eastAsia="仿宋" w:cs="仿宋"/>
          <w:sz w:val="24"/>
          <w:szCs w:val="24"/>
          <w:lang w:val="zh-CN"/>
        </w:rPr>
        <w:t>）手工监测方法（重量法）技术规范》（HJ656-2013）</w:t>
      </w:r>
    </w:p>
    <w:p w14:paraId="79D60F94">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lang w:val="zh-CN"/>
        </w:rPr>
        <w:t>1</w:t>
      </w:r>
      <w:r>
        <w:rPr>
          <w:rFonts w:hint="eastAsia" w:ascii="仿宋" w:hAnsi="仿宋" w:eastAsia="仿宋" w:cs="仿宋"/>
          <w:sz w:val="24"/>
          <w:szCs w:val="24"/>
        </w:rPr>
        <w:t>0</w:t>
      </w:r>
      <w:r>
        <w:rPr>
          <w:rFonts w:hint="eastAsia" w:ascii="仿宋" w:hAnsi="仿宋" w:eastAsia="仿宋" w:cs="仿宋"/>
          <w:sz w:val="24"/>
          <w:szCs w:val="24"/>
          <w:lang w:val="zh-CN"/>
        </w:rPr>
        <w:t>）《环境空气质量指数（AQI）技术规定（试行）》（HJ633-2012）</w:t>
      </w:r>
    </w:p>
    <w:p w14:paraId="4707442A">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rPr>
        <w:t>1</w:t>
      </w:r>
      <w:r>
        <w:rPr>
          <w:rFonts w:hint="eastAsia" w:ascii="仿宋" w:hAnsi="仿宋" w:eastAsia="仿宋" w:cs="仿宋"/>
          <w:sz w:val="24"/>
          <w:szCs w:val="24"/>
          <w:lang w:val="zh-CN"/>
        </w:rPr>
        <w:t>1）《环境空气质量监测点位布设技术规范（试行）》（HJ 664—2013）</w:t>
      </w:r>
    </w:p>
    <w:p w14:paraId="2DF09137">
      <w:pPr>
        <w:spacing w:line="560" w:lineRule="exact"/>
        <w:ind w:firstLine="480" w:firstLineChars="200"/>
        <w:rPr>
          <w:rFonts w:ascii="仿宋" w:hAnsi="仿宋" w:eastAsia="仿宋" w:cs="仿宋"/>
          <w:sz w:val="24"/>
          <w:szCs w:val="24"/>
          <w:lang w:val="zh-CN"/>
        </w:rPr>
      </w:pPr>
      <w:r>
        <w:rPr>
          <w:rFonts w:hint="eastAsia" w:ascii="仿宋" w:hAnsi="仿宋" w:eastAsia="仿宋" w:cs="仿宋"/>
          <w:sz w:val="24"/>
          <w:szCs w:val="24"/>
          <w:lang w:val="zh-CN"/>
        </w:rPr>
        <w:t>1</w:t>
      </w:r>
      <w:r>
        <w:rPr>
          <w:rFonts w:hint="eastAsia" w:ascii="仿宋" w:hAnsi="仿宋" w:eastAsia="仿宋" w:cs="仿宋"/>
          <w:sz w:val="24"/>
          <w:szCs w:val="24"/>
        </w:rPr>
        <w:t>2</w:t>
      </w:r>
      <w:r>
        <w:rPr>
          <w:rFonts w:hint="eastAsia" w:ascii="仿宋" w:hAnsi="仿宋" w:eastAsia="仿宋" w:cs="仿宋"/>
          <w:sz w:val="24"/>
          <w:szCs w:val="24"/>
          <w:lang w:val="zh-CN"/>
        </w:rPr>
        <w:t>）在项目期间如果国家相关部门有新的标准发布，则执行新的标准。</w:t>
      </w:r>
    </w:p>
    <w:p w14:paraId="05D5DA0D"/>
    <w:p w14:paraId="04F9CE58">
      <w:pPr>
        <w:pStyle w:val="3"/>
        <w:rPr>
          <w:sz w:val="24"/>
          <w:szCs w:val="24"/>
        </w:rPr>
      </w:pPr>
      <w:r>
        <w:rPr>
          <w:rFonts w:hint="eastAsia"/>
          <w:sz w:val="24"/>
          <w:szCs w:val="24"/>
        </w:rPr>
        <w:t>成果要求</w:t>
      </w:r>
    </w:p>
    <w:p w14:paraId="7BD8E4DD">
      <w:pPr>
        <w:spacing w:line="600" w:lineRule="exact"/>
        <w:ind w:left="240" w:right="240" w:firstLine="480" w:firstLineChars="200"/>
        <w:rPr>
          <w:rFonts w:ascii="宋体" w:hAnsi="宋体" w:cs="宋体"/>
          <w:sz w:val="24"/>
          <w:szCs w:val="24"/>
        </w:rPr>
      </w:pPr>
      <w:r>
        <w:rPr>
          <w:rFonts w:hint="eastAsia" w:ascii="宋体" w:hAnsi="宋体" w:cs="宋体"/>
          <w:sz w:val="24"/>
          <w:szCs w:val="24"/>
        </w:rPr>
        <w:t>1.检查次数不低于300次，并按照检查次数提供相应站点检查报告。</w:t>
      </w:r>
    </w:p>
    <w:p w14:paraId="222DA394">
      <w:pPr>
        <w:spacing w:line="600" w:lineRule="exact"/>
        <w:ind w:left="240" w:right="240" w:firstLine="480" w:firstLineChars="200"/>
        <w:rPr>
          <w:rFonts w:ascii="宋体" w:hAnsi="宋体" w:cs="宋体"/>
          <w:sz w:val="24"/>
          <w:szCs w:val="24"/>
        </w:rPr>
      </w:pPr>
      <w:r>
        <w:rPr>
          <w:rFonts w:hint="eastAsia" w:ascii="宋体" w:hAnsi="宋体" w:cs="宋体"/>
          <w:sz w:val="24"/>
          <w:szCs w:val="24"/>
        </w:rPr>
        <w:t>2.按区（市）县编写分析报告不少于23份。</w:t>
      </w:r>
    </w:p>
    <w:p w14:paraId="328F9424"/>
    <w:p w14:paraId="10CCAFDD">
      <w:pPr>
        <w:ind w:firstLine="480" w:firstLineChars="200"/>
        <w:rPr>
          <w:rFonts w:hint="eastAsia" w:ascii="宋体" w:hAnsi="宋体" w:eastAsia="宋体" w:cs="仿宋"/>
          <w:spacing w:val="0"/>
          <w:lang w:val="zh-CN"/>
        </w:rPr>
      </w:pPr>
      <w:r>
        <w:rPr>
          <w:rFonts w:hint="eastAsia" w:ascii="宋体" w:hAnsi="宋体" w:eastAsia="宋体" w:cs="仿宋"/>
          <w:spacing w:val="0"/>
          <w:lang w:val="zh-CN"/>
        </w:rPr>
        <w:t>2.3.其他要求</w:t>
      </w:r>
    </w:p>
    <w:p w14:paraId="5E0C7413">
      <w:pPr>
        <w:pStyle w:val="7"/>
        <w:spacing w:before="292"/>
        <w:ind w:right="13"/>
        <w:rPr>
          <w:rFonts w:ascii="宋体" w:hAnsi="宋体"/>
          <w:spacing w:val="-4"/>
        </w:rPr>
      </w:pPr>
      <w:r>
        <w:rPr>
          <w:rFonts w:ascii="宋体" w:hAnsi="宋体"/>
          <w:spacing w:val="-4"/>
        </w:rPr>
        <w:tab/>
      </w:r>
      <w:r>
        <w:rPr>
          <w:rFonts w:ascii="宋体" w:hAnsi="宋体"/>
          <w:spacing w:val="-4"/>
        </w:rPr>
        <w:t>｛（继承信息，可编辑）XX｝</w:t>
      </w:r>
    </w:p>
    <w:p w14:paraId="32C5E2C2">
      <w:pPr>
        <w:pStyle w:val="7"/>
        <w:spacing w:before="292"/>
        <w:ind w:right="13"/>
        <w:rPr>
          <w:rFonts w:ascii="宋体" w:hAnsi="宋体"/>
          <w:spacing w:val="-4"/>
        </w:rPr>
      </w:pPr>
      <w:r>
        <w:rPr>
          <w:rFonts w:hint="eastAsia" w:ascii="宋体" w:hAnsi="宋体"/>
          <w:spacing w:val="-4"/>
        </w:rPr>
        <w:t>无</w:t>
      </w:r>
    </w:p>
    <w:p w14:paraId="3E71D36B">
      <w:pPr>
        <w:pStyle w:val="8"/>
        <w:ind w:left="120"/>
      </w:pPr>
      <w:r>
        <w:rPr>
          <w:rFonts w:hint="eastAsia"/>
        </w:rPr>
        <w:t>注：上述内容与采购文件、乙方投标文件承诺的不一致的，以采购文件、乙方投标文件承诺的为准。</w:t>
      </w:r>
    </w:p>
    <w:p w14:paraId="3F6A5E00">
      <w:pPr>
        <w:pStyle w:val="7"/>
        <w:spacing w:before="198"/>
        <w:outlineLvl w:val="1"/>
        <w:rPr>
          <w:rFonts w:ascii="宋体" w:hAnsi="宋体"/>
        </w:rPr>
      </w:pPr>
      <w:r>
        <w:rPr>
          <w:rFonts w:ascii="宋体" w:hAnsi="宋体"/>
          <w:b/>
          <w:bCs/>
          <w:spacing w:val="-3"/>
        </w:rPr>
        <w:t>三、合同价款、支付方式和付款进度安排</w:t>
      </w:r>
    </w:p>
    <w:p w14:paraId="1194A3F7">
      <w:pPr>
        <w:pStyle w:val="7"/>
        <w:spacing w:before="292"/>
        <w:ind w:right="13"/>
        <w:rPr>
          <w:rFonts w:ascii="宋体" w:hAnsi="宋体"/>
          <w:spacing w:val="-4"/>
        </w:rPr>
      </w:pPr>
      <w:r>
        <w:rPr>
          <w:rFonts w:ascii="宋体" w:hAnsi="宋体"/>
          <w:spacing w:val="-4"/>
        </w:rPr>
        <w:t>3.1.合同价款</w:t>
      </w:r>
    </w:p>
    <w:p w14:paraId="66057B4B">
      <w:pPr>
        <w:spacing w:before="171"/>
        <w:ind w:right="1088"/>
        <w:rPr>
          <w:rFonts w:ascii="宋体" w:hAnsi="宋体" w:cs="宋体"/>
          <w:szCs w:val="28"/>
        </w:rPr>
      </w:pPr>
      <w:r>
        <w:rPr>
          <w:rFonts w:ascii="宋体" w:hAnsi="宋体" w:cs="宋体"/>
          <w:spacing w:val="-4"/>
          <w:szCs w:val="28"/>
        </w:rPr>
        <w:t>（报价模式为总价时显示）</w:t>
      </w:r>
    </w:p>
    <w:p w14:paraId="52884864">
      <w:pPr>
        <w:pStyle w:val="7"/>
        <w:spacing w:before="292"/>
        <w:ind w:right="13"/>
        <w:rPr>
          <w:rFonts w:ascii="宋体" w:hAnsi="宋体"/>
          <w:spacing w:val="-4"/>
        </w:rPr>
      </w:pPr>
      <w:r>
        <w:rPr>
          <w:rFonts w:ascii="宋体" w:hAnsi="宋体"/>
          <w:spacing w:val="-4"/>
        </w:rPr>
        <w:t>本合同总金额为｛（继承信息，不可编辑）XX｝元（大写：｛（自动生成，不可编辑）XX｝元。</w:t>
      </w:r>
    </w:p>
    <w:p w14:paraId="52FD560A">
      <w:pPr>
        <w:pStyle w:val="7"/>
        <w:spacing w:before="292"/>
        <w:ind w:right="13"/>
        <w:rPr>
          <w:rFonts w:ascii="宋体" w:hAnsi="宋体"/>
          <w:spacing w:val="-4"/>
        </w:rPr>
      </w:pPr>
      <w:r>
        <w:rPr>
          <w:rFonts w:ascii="宋体" w:hAnsi="宋体"/>
          <w:spacing w:val="-4"/>
        </w:rPr>
        <w:t>其他情况说明：｛（采购人自行编辑）XX｝</w:t>
      </w:r>
    </w:p>
    <w:p w14:paraId="341A98F0">
      <w:pPr>
        <w:pStyle w:val="7"/>
        <w:spacing w:before="292"/>
        <w:ind w:right="13"/>
        <w:rPr>
          <w:rFonts w:ascii="宋体" w:hAnsi="宋体"/>
          <w:spacing w:val="-4"/>
        </w:rPr>
      </w:pPr>
      <w:r>
        <w:rPr>
          <w:rFonts w:ascii="宋体" w:hAnsi="宋体"/>
          <w:spacing w:val="-4"/>
        </w:rPr>
        <w:t>3.2.支付方式</w:t>
      </w:r>
    </w:p>
    <w:p w14:paraId="491A49BA">
      <w:pPr>
        <w:pStyle w:val="7"/>
        <w:spacing w:before="292"/>
        <w:ind w:right="13"/>
        <w:rPr>
          <w:rFonts w:ascii="宋体" w:hAnsi="宋体"/>
          <w:spacing w:val="-4"/>
        </w:rPr>
      </w:pPr>
      <w:r>
        <w:rPr>
          <w:rFonts w:ascii="宋体" w:hAnsi="宋体"/>
          <w:spacing w:val="-4"/>
        </w:rPr>
        <w:t>分期付款</w:t>
      </w:r>
    </w:p>
    <w:p w14:paraId="59A93986">
      <w:pPr>
        <w:pStyle w:val="7"/>
        <w:spacing w:before="292"/>
        <w:ind w:right="13"/>
        <w:rPr>
          <w:rFonts w:ascii="宋体" w:hAnsi="宋体"/>
          <w:spacing w:val="-4"/>
        </w:rPr>
      </w:pPr>
      <w:r>
        <w:rPr>
          <w:rFonts w:ascii="宋体" w:hAnsi="宋体"/>
          <w:spacing w:val="-4"/>
        </w:rPr>
        <w:t>3.3.付款进度安排</w:t>
      </w:r>
    </w:p>
    <w:tbl>
      <w:tblPr>
        <w:tblStyle w:val="10"/>
        <w:tblW w:w="10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795"/>
        <w:gridCol w:w="1925"/>
        <w:gridCol w:w="1801"/>
        <w:gridCol w:w="1670"/>
        <w:gridCol w:w="1670"/>
      </w:tblGrid>
      <w:tr w14:paraId="459E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161" w:type="dxa"/>
          </w:tcPr>
          <w:p w14:paraId="47BDAF16">
            <w:pPr>
              <w:pStyle w:val="7"/>
              <w:spacing w:before="292"/>
              <w:ind w:right="13"/>
              <w:rPr>
                <w:rFonts w:ascii="宋体" w:hAnsi="宋体"/>
                <w:spacing w:val="-4"/>
              </w:rPr>
            </w:pPr>
            <w:r>
              <w:rPr>
                <w:rFonts w:hint="eastAsia" w:ascii="宋体" w:hAnsi="宋体"/>
                <w:spacing w:val="-4"/>
              </w:rPr>
              <w:t>期次</w:t>
            </w:r>
          </w:p>
        </w:tc>
        <w:tc>
          <w:tcPr>
            <w:tcW w:w="1795" w:type="dxa"/>
          </w:tcPr>
          <w:p w14:paraId="30806DBC">
            <w:pPr>
              <w:pStyle w:val="7"/>
              <w:spacing w:before="292"/>
              <w:ind w:right="13"/>
              <w:rPr>
                <w:rFonts w:ascii="宋体" w:hAnsi="宋体"/>
                <w:spacing w:val="-4"/>
              </w:rPr>
            </w:pPr>
            <w:r>
              <w:rPr>
                <w:rFonts w:ascii="宋体" w:hAnsi="宋体"/>
                <w:spacing w:val="-4"/>
              </w:rPr>
              <w:t>支付金额（元）</w:t>
            </w:r>
          </w:p>
        </w:tc>
        <w:tc>
          <w:tcPr>
            <w:tcW w:w="1925" w:type="dxa"/>
          </w:tcPr>
          <w:p w14:paraId="69DE4DC1">
            <w:pPr>
              <w:pStyle w:val="7"/>
              <w:spacing w:before="292"/>
              <w:ind w:right="13"/>
              <w:rPr>
                <w:rFonts w:ascii="宋体" w:hAnsi="宋体"/>
                <w:spacing w:val="-4"/>
              </w:rPr>
            </w:pPr>
            <w:r>
              <w:rPr>
                <w:rFonts w:ascii="宋体" w:hAnsi="宋体"/>
                <w:spacing w:val="-4"/>
              </w:rPr>
              <w:t>计划支付日期</w:t>
            </w:r>
          </w:p>
        </w:tc>
        <w:tc>
          <w:tcPr>
            <w:tcW w:w="1801" w:type="dxa"/>
          </w:tcPr>
          <w:p w14:paraId="76C6028E">
            <w:pPr>
              <w:pStyle w:val="7"/>
              <w:spacing w:before="292"/>
              <w:ind w:right="13"/>
              <w:rPr>
                <w:rFonts w:ascii="宋体" w:hAnsi="宋体"/>
                <w:spacing w:val="-4"/>
              </w:rPr>
            </w:pPr>
            <w:r>
              <w:rPr>
                <w:rFonts w:ascii="宋体" w:hAnsi="宋体"/>
                <w:spacing w:val="-4"/>
              </w:rPr>
              <w:t>收款人</w:t>
            </w:r>
          </w:p>
        </w:tc>
        <w:tc>
          <w:tcPr>
            <w:tcW w:w="1670" w:type="dxa"/>
          </w:tcPr>
          <w:p w14:paraId="7C7D7B3D">
            <w:pPr>
              <w:pStyle w:val="7"/>
              <w:spacing w:before="292"/>
              <w:ind w:right="13"/>
              <w:rPr>
                <w:rFonts w:ascii="宋体" w:hAnsi="宋体"/>
                <w:spacing w:val="-4"/>
              </w:rPr>
            </w:pPr>
            <w:r>
              <w:rPr>
                <w:rFonts w:ascii="宋体" w:hAnsi="宋体"/>
                <w:spacing w:val="-4"/>
              </w:rPr>
              <w:t>支付说明</w:t>
            </w:r>
          </w:p>
        </w:tc>
        <w:tc>
          <w:tcPr>
            <w:tcW w:w="1670" w:type="dxa"/>
          </w:tcPr>
          <w:p w14:paraId="382D8530">
            <w:pPr>
              <w:pStyle w:val="7"/>
              <w:spacing w:before="292"/>
              <w:ind w:right="13"/>
              <w:rPr>
                <w:rFonts w:ascii="宋体" w:hAnsi="宋体"/>
                <w:spacing w:val="-4"/>
              </w:rPr>
            </w:pPr>
            <w:r>
              <w:rPr>
                <w:rFonts w:ascii="宋体" w:hAnsi="宋体"/>
                <w:spacing w:val="-4"/>
              </w:rPr>
              <w:t>是否预付款</w:t>
            </w:r>
          </w:p>
        </w:tc>
      </w:tr>
      <w:tr w14:paraId="2F3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1161" w:type="dxa"/>
          </w:tcPr>
          <w:p w14:paraId="766B2ABD">
            <w:pPr>
              <w:pStyle w:val="7"/>
              <w:spacing w:before="292"/>
              <w:ind w:right="13"/>
              <w:rPr>
                <w:rFonts w:ascii="宋体" w:hAnsi="宋体"/>
                <w:spacing w:val="-4"/>
              </w:rPr>
            </w:pPr>
            <w:r>
              <w:rPr>
                <w:rFonts w:hint="eastAsia" w:ascii="宋体" w:hAnsi="宋体"/>
                <w:spacing w:val="-4"/>
              </w:rPr>
              <w:t>1</w:t>
            </w:r>
          </w:p>
        </w:tc>
        <w:tc>
          <w:tcPr>
            <w:tcW w:w="1795" w:type="dxa"/>
          </w:tcPr>
          <w:p w14:paraId="1292842A">
            <w:pPr>
              <w:pStyle w:val="7"/>
              <w:spacing w:before="292"/>
              <w:ind w:right="13"/>
              <w:rPr>
                <w:rFonts w:ascii="宋体" w:hAnsi="宋体"/>
                <w:spacing w:val="-4"/>
              </w:rPr>
            </w:pPr>
            <w:r>
              <w:rPr>
                <w:rFonts w:ascii="宋体" w:hAnsi="宋体"/>
                <w:spacing w:val="-4"/>
              </w:rPr>
              <w:t>{（</w:t>
            </w:r>
            <w:r>
              <w:rPr>
                <w:rFonts w:hint="eastAsia" w:ascii="宋体" w:hAnsi="宋体"/>
                <w:spacing w:val="-4"/>
              </w:rPr>
              <w:t>采购人自行</w:t>
            </w:r>
            <w:r>
              <w:rPr>
                <w:rFonts w:ascii="宋体" w:hAnsi="宋体"/>
                <w:spacing w:val="-4"/>
              </w:rPr>
              <w:t>不可编辑）XX}</w:t>
            </w:r>
          </w:p>
        </w:tc>
        <w:tc>
          <w:tcPr>
            <w:tcW w:w="1925" w:type="dxa"/>
          </w:tcPr>
          <w:p w14:paraId="7C38FFD9">
            <w:pPr>
              <w:pStyle w:val="7"/>
              <w:spacing w:before="292"/>
              <w:ind w:right="13"/>
              <w:rPr>
                <w:rFonts w:ascii="宋体" w:hAnsi="宋体"/>
                <w:spacing w:val="-4"/>
              </w:rPr>
            </w:pPr>
            <w:r>
              <w:rPr>
                <w:rFonts w:ascii="宋体" w:hAnsi="宋体"/>
                <w:spacing w:val="-4"/>
              </w:rPr>
              <w:t>{（</w:t>
            </w:r>
            <w:r>
              <w:rPr>
                <w:rFonts w:hint="eastAsia" w:ascii="宋体" w:hAnsi="宋体"/>
                <w:spacing w:val="-4"/>
              </w:rPr>
              <w:t>采购人选择支付日期</w:t>
            </w:r>
            <w:r>
              <w:rPr>
                <w:rFonts w:ascii="宋体" w:hAnsi="宋体"/>
                <w:spacing w:val="-4"/>
              </w:rPr>
              <w:t>）XX}</w:t>
            </w:r>
          </w:p>
        </w:tc>
        <w:tc>
          <w:tcPr>
            <w:tcW w:w="1801" w:type="dxa"/>
          </w:tcPr>
          <w:p w14:paraId="75EAE2A6">
            <w:pPr>
              <w:pStyle w:val="7"/>
              <w:spacing w:before="292"/>
              <w:ind w:right="13"/>
              <w:rPr>
                <w:rFonts w:ascii="宋体" w:hAnsi="宋体"/>
                <w:spacing w:val="-4"/>
              </w:rPr>
            </w:pPr>
            <w:r>
              <w:rPr>
                <w:rFonts w:ascii="宋体" w:hAnsi="宋体"/>
                <w:spacing w:val="-4"/>
              </w:rPr>
              <w:t>{（采购人选择供应商名称）XX}</w:t>
            </w:r>
          </w:p>
        </w:tc>
        <w:tc>
          <w:tcPr>
            <w:tcW w:w="1670" w:type="dxa"/>
          </w:tcPr>
          <w:p w14:paraId="5639FFF7">
            <w:pPr>
              <w:pStyle w:val="7"/>
              <w:spacing w:before="292"/>
              <w:ind w:right="13"/>
              <w:rPr>
                <w:rFonts w:ascii="宋体" w:hAnsi="宋体"/>
                <w:spacing w:val="-4"/>
              </w:rPr>
            </w:pPr>
            <w:r>
              <w:rPr>
                <w:rFonts w:ascii="宋体" w:hAnsi="宋体"/>
                <w:spacing w:val="-4"/>
              </w:rPr>
              <w:t>{（继承信息，可编辑）XX}</w:t>
            </w:r>
          </w:p>
        </w:tc>
        <w:tc>
          <w:tcPr>
            <w:tcW w:w="1670" w:type="dxa"/>
          </w:tcPr>
          <w:p w14:paraId="258F4773">
            <w:pPr>
              <w:pStyle w:val="7"/>
              <w:spacing w:before="292"/>
              <w:ind w:right="13"/>
              <w:rPr>
                <w:rFonts w:ascii="宋体" w:hAnsi="宋体"/>
                <w:spacing w:val="-4"/>
              </w:rPr>
            </w:pPr>
            <w:r>
              <w:rPr>
                <w:rFonts w:ascii="宋体" w:hAnsi="宋体"/>
                <w:spacing w:val="-4"/>
              </w:rPr>
              <w:t>{（继承信息，可编辑）XX}</w:t>
            </w:r>
          </w:p>
        </w:tc>
      </w:tr>
    </w:tbl>
    <w:p w14:paraId="5619E4E0">
      <w:pPr>
        <w:pStyle w:val="7"/>
        <w:spacing w:before="91"/>
        <w:outlineLvl w:val="1"/>
        <w:rPr>
          <w:rFonts w:ascii="宋体" w:hAnsi="宋体"/>
        </w:rPr>
      </w:pPr>
      <w:r>
        <w:rPr>
          <w:rFonts w:ascii="宋体" w:hAnsi="宋体"/>
          <w:b/>
          <w:bCs/>
          <w:spacing w:val="-8"/>
        </w:rPr>
        <w:t>四、合同履行</w:t>
      </w:r>
    </w:p>
    <w:p w14:paraId="424C852F">
      <w:pPr>
        <w:pStyle w:val="7"/>
        <w:spacing w:before="292"/>
        <w:ind w:right="13"/>
        <w:rPr>
          <w:rFonts w:ascii="宋体" w:hAnsi="宋体"/>
          <w:spacing w:val="-4"/>
        </w:rPr>
      </w:pPr>
      <w:r>
        <w:rPr>
          <w:rFonts w:ascii="宋体" w:hAnsi="宋体"/>
          <w:spacing w:val="-4"/>
        </w:rPr>
        <w:t>4.1.服务期限：｛（继承信息，可编辑）} 服务时间：{</w:t>
      </w:r>
      <w:bookmarkStart w:id="4" w:name="OLE_LINK26"/>
      <w:r>
        <w:rPr>
          <w:rFonts w:ascii="宋体" w:hAnsi="宋体"/>
          <w:spacing w:val="-4"/>
        </w:rPr>
        <w:t>XXXX 年 XX月 XX 日</w:t>
      </w:r>
      <w:bookmarkEnd w:id="4"/>
      <w:r>
        <w:rPr>
          <w:rFonts w:ascii="宋体" w:hAnsi="宋体"/>
          <w:spacing w:val="-4"/>
        </w:rPr>
        <w:t>}-{ XXXX 年 XX月 XX 日｝ (采购人选择)</w:t>
      </w:r>
    </w:p>
    <w:p w14:paraId="0510C48E">
      <w:pPr>
        <w:pStyle w:val="7"/>
        <w:spacing w:before="292"/>
        <w:ind w:right="13"/>
        <w:rPr>
          <w:rFonts w:ascii="宋体" w:hAnsi="宋体"/>
          <w:spacing w:val="-4"/>
        </w:rPr>
      </w:pPr>
      <w:r>
        <w:rPr>
          <w:rFonts w:ascii="宋体" w:hAnsi="宋体"/>
          <w:spacing w:val="-4"/>
        </w:rPr>
        <w:t>4.2.服务地点：</w:t>
      </w:r>
      <w:r>
        <w:rPr>
          <w:rFonts w:hint="eastAsia" w:ascii="宋体" w:hAnsi="宋体"/>
          <w:spacing w:val="-4"/>
        </w:rPr>
        <w:t>成都市，采购人指定地点</w:t>
      </w:r>
    </w:p>
    <w:p w14:paraId="151FD069">
      <w:pPr>
        <w:pStyle w:val="7"/>
        <w:spacing w:before="292"/>
        <w:ind w:right="13"/>
        <w:rPr>
          <w:rFonts w:ascii="宋体" w:hAnsi="宋体"/>
          <w:spacing w:val="-4"/>
        </w:rPr>
      </w:pPr>
      <w:r>
        <w:rPr>
          <w:rFonts w:ascii="宋体" w:hAnsi="宋体"/>
          <w:spacing w:val="-4"/>
        </w:rPr>
        <w:t>4.3.分期履行要求： {（继承信息，可编辑）XX}</w:t>
      </w:r>
    </w:p>
    <w:p w14:paraId="7E6D65A6">
      <w:pPr>
        <w:pStyle w:val="7"/>
        <w:spacing w:before="292"/>
        <w:ind w:right="13"/>
        <w:rPr>
          <w:rFonts w:ascii="宋体" w:hAnsi="宋体"/>
          <w:spacing w:val="-4"/>
        </w:rPr>
      </w:pPr>
      <w:r>
        <w:rPr>
          <w:rFonts w:ascii="宋体" w:hAnsi="宋体"/>
          <w:spacing w:val="-4"/>
        </w:rPr>
        <w:t>4.4.风险处置措施和替代方案： {（采购人自行编辑）XX}</w:t>
      </w:r>
    </w:p>
    <w:p w14:paraId="6A6F13AF">
      <w:pPr>
        <w:pStyle w:val="7"/>
        <w:spacing w:before="292"/>
        <w:outlineLvl w:val="1"/>
        <w:rPr>
          <w:rFonts w:ascii="宋体" w:hAnsi="宋体"/>
        </w:rPr>
      </w:pPr>
      <w:r>
        <w:rPr>
          <w:rFonts w:ascii="宋体" w:hAnsi="宋体"/>
          <w:b/>
          <w:bCs/>
          <w:spacing w:val="-4"/>
        </w:rPr>
        <w:t>五、验收、交付标准和方法</w:t>
      </w:r>
    </w:p>
    <w:p w14:paraId="1546AFB4">
      <w:pPr>
        <w:pStyle w:val="7"/>
        <w:spacing w:before="292"/>
        <w:ind w:right="13"/>
        <w:rPr>
          <w:rFonts w:ascii="宋体" w:hAnsi="宋体"/>
          <w:spacing w:val="-4"/>
        </w:rPr>
      </w:pPr>
      <w:r>
        <w:rPr>
          <w:rFonts w:ascii="宋体" w:hAnsi="宋体"/>
          <w:spacing w:val="-4"/>
        </w:rPr>
        <w:t>5.1.｛（继承信息，可编辑）XX｝</w:t>
      </w:r>
    </w:p>
    <w:p w14:paraId="24B581C9">
      <w:pPr>
        <w:pStyle w:val="7"/>
        <w:spacing w:before="292"/>
        <w:ind w:right="13"/>
        <w:rPr>
          <w:rFonts w:ascii="宋体" w:hAnsi="宋体"/>
          <w:spacing w:val="-4"/>
        </w:rPr>
      </w:pPr>
      <w:r>
        <w:rPr>
          <w:rFonts w:ascii="宋体" w:hAnsi="宋体"/>
          <w:spacing w:val="-4"/>
        </w:rPr>
        <w:t>5.2.是否以采购活动中供应商提供的样品作为参考： 否</w:t>
      </w:r>
    </w:p>
    <w:p w14:paraId="38A9E7E7">
      <w:pPr>
        <w:pStyle w:val="7"/>
        <w:spacing w:before="290"/>
        <w:outlineLvl w:val="1"/>
        <w:rPr>
          <w:rFonts w:ascii="宋体" w:hAnsi="宋体"/>
        </w:rPr>
      </w:pPr>
      <w:r>
        <w:rPr>
          <w:rFonts w:ascii="宋体" w:hAnsi="宋体"/>
          <w:b/>
          <w:bCs/>
          <w:spacing w:val="-4"/>
        </w:rPr>
        <w:t>六、甲方的权利和义务</w:t>
      </w:r>
    </w:p>
    <w:p w14:paraId="779DC55E">
      <w:pPr>
        <w:pStyle w:val="7"/>
        <w:spacing w:before="292"/>
        <w:ind w:left="1440" w:right="13"/>
        <w:rPr>
          <w:rFonts w:ascii="宋体" w:hAnsi="宋体"/>
          <w:spacing w:val="-4"/>
        </w:rPr>
      </w:pPr>
      <w:r>
        <w:rPr>
          <w:rFonts w:ascii="宋体" w:hAnsi="宋体"/>
          <w:spacing w:val="-4"/>
        </w:rPr>
        <w:t>{（预设内容，可编辑）</w:t>
      </w:r>
    </w:p>
    <w:p w14:paraId="5CE1DA59">
      <w:pPr>
        <w:wordWrap w:val="0"/>
        <w:topLinePunct/>
        <w:ind w:firstLine="480" w:firstLineChars="200"/>
        <w:rPr>
          <w:rFonts w:ascii="宋体" w:hAnsi="宋体" w:cs="宋体"/>
        </w:rPr>
      </w:pPr>
      <w:r>
        <w:rPr>
          <w:rFonts w:hint="eastAsia" w:ascii="宋体" w:hAnsi="宋体" w:cs="宋体"/>
        </w:rPr>
        <w:t>6.1.甲方有权对合同约定范围内乙方的服务进行监督和检查，对乙方提供的服务拥有监管权。对其认为不符合服务质量标准的部分，甲方有权下达整改通知书并要求乙方限期进行符合服务质量标准的整改。</w:t>
      </w:r>
    </w:p>
    <w:p w14:paraId="24A77CF8">
      <w:pPr>
        <w:wordWrap w:val="0"/>
        <w:topLinePunct/>
        <w:ind w:firstLine="480" w:firstLineChars="200"/>
        <w:rPr>
          <w:rFonts w:ascii="宋体" w:hAnsi="宋体" w:cs="宋体"/>
        </w:rPr>
      </w:pPr>
      <w:r>
        <w:rPr>
          <w:rFonts w:hint="eastAsia" w:ascii="宋体" w:hAnsi="宋体" w:cs="宋体"/>
        </w:rPr>
        <w:t>6.2.负责监督乙方服务的实施及执行情况。</w:t>
      </w:r>
    </w:p>
    <w:p w14:paraId="5DA1023B">
      <w:pPr>
        <w:wordWrap w:val="0"/>
        <w:topLinePunct/>
        <w:ind w:firstLine="480" w:firstLineChars="200"/>
        <w:rPr>
          <w:rFonts w:ascii="宋体" w:hAnsi="宋体" w:cs="宋体"/>
        </w:rPr>
      </w:pPr>
      <w:r>
        <w:rPr>
          <w:rFonts w:hint="eastAsia" w:ascii="宋体" w:hAnsi="宋体" w:cs="宋体"/>
        </w:rPr>
        <w:t>6.3.根据合同约定按时向乙方支付应付服务费用。</w:t>
      </w:r>
    </w:p>
    <w:p w14:paraId="0365D45E">
      <w:pPr>
        <w:wordWrap w:val="0"/>
        <w:topLinePunct/>
        <w:ind w:firstLine="480" w:firstLineChars="200"/>
        <w:rPr>
          <w:rFonts w:ascii="宋体" w:hAnsi="宋体" w:cs="宋体"/>
        </w:rPr>
      </w:pPr>
      <w:r>
        <w:rPr>
          <w:rFonts w:hint="eastAsia" w:ascii="宋体" w:hAnsi="宋体" w:cs="宋体"/>
        </w:rPr>
        <w:t>6.4.甲方有权依据双方签订的考评办法对乙方提供的服务进行定期考评，并依据考评办法约定对供应商进行处理。</w:t>
      </w:r>
    </w:p>
    <w:p w14:paraId="7C653765">
      <w:pPr>
        <w:wordWrap w:val="0"/>
        <w:topLinePunct/>
        <w:ind w:firstLine="480" w:firstLineChars="200"/>
        <w:rPr>
          <w:rFonts w:ascii="宋体" w:hAnsi="宋体"/>
          <w:spacing w:val="-4"/>
        </w:rPr>
      </w:pPr>
      <w:r>
        <w:rPr>
          <w:rFonts w:hint="eastAsia" w:ascii="宋体" w:hAnsi="宋体" w:cs="宋体"/>
        </w:rPr>
        <w:t>6.5国家法律、法规所规定由</w:t>
      </w:r>
      <w:r>
        <w:rPr>
          <w:rFonts w:hint="eastAsia" w:ascii="宋体" w:hAnsi="宋体"/>
        </w:rPr>
        <w:t>甲方</w:t>
      </w:r>
      <w:r>
        <w:rPr>
          <w:rFonts w:hint="eastAsia" w:ascii="宋体" w:hAnsi="宋体" w:cs="宋体"/>
        </w:rPr>
        <w:t>承担的其它责任。</w:t>
      </w:r>
    </w:p>
    <w:p w14:paraId="7BDBCAE9">
      <w:pPr>
        <w:pStyle w:val="7"/>
        <w:spacing w:before="290"/>
        <w:outlineLvl w:val="1"/>
        <w:rPr>
          <w:rFonts w:ascii="宋体" w:hAnsi="宋体"/>
        </w:rPr>
      </w:pPr>
      <w:r>
        <w:rPr>
          <w:rFonts w:ascii="宋体" w:hAnsi="宋体"/>
          <w:b/>
          <w:bCs/>
          <w:spacing w:val="-3"/>
        </w:rPr>
        <w:t>七、乙方的权利和义务</w:t>
      </w:r>
    </w:p>
    <w:p w14:paraId="28B79A96">
      <w:pPr>
        <w:pStyle w:val="7"/>
        <w:spacing w:before="292"/>
        <w:ind w:right="13"/>
        <w:rPr>
          <w:rFonts w:ascii="宋体" w:hAnsi="宋体"/>
          <w:spacing w:val="-4"/>
        </w:rPr>
      </w:pPr>
      <w:r>
        <w:rPr>
          <w:rFonts w:ascii="宋体" w:hAnsi="宋体"/>
          <w:spacing w:val="-4"/>
        </w:rPr>
        <w:t>7.1.乙方承诺遵守《中华人民共和国劳动合同法》有关规定和《中华人民共和国妇女权益保障法》中关于“劳动和社会保障权益 ”的有关要求。</w:t>
      </w:r>
    </w:p>
    <w:p w14:paraId="784B747C">
      <w:pPr>
        <w:pStyle w:val="7"/>
        <w:spacing w:before="292"/>
        <w:ind w:left="1440" w:right="13" w:firstLine="560"/>
        <w:rPr>
          <w:rFonts w:ascii="宋体" w:hAnsi="宋体"/>
          <w:spacing w:val="-4"/>
        </w:rPr>
      </w:pPr>
      <w:r>
        <w:rPr>
          <w:rFonts w:ascii="宋体" w:hAnsi="宋体"/>
          <w:spacing w:val="-4"/>
        </w:rPr>
        <w:t>{（预设内容，可编辑）</w:t>
      </w:r>
    </w:p>
    <w:p w14:paraId="4B2DCFA8">
      <w:pPr>
        <w:pStyle w:val="7"/>
        <w:spacing w:before="292"/>
        <w:ind w:right="13"/>
        <w:rPr>
          <w:rFonts w:ascii="宋体" w:hAnsi="宋体"/>
          <w:spacing w:val="-4"/>
        </w:rPr>
      </w:pPr>
      <w:r>
        <w:rPr>
          <w:rFonts w:hint="eastAsia" w:ascii="宋体" w:hAnsi="宋体"/>
          <w:spacing w:val="-4"/>
        </w:rPr>
        <w:t>7.2.对委托服务范围内的项目有管理权及服务义务，按照服务内容和质量标准按时保质完成服务。</w:t>
      </w:r>
    </w:p>
    <w:p w14:paraId="27DFF078">
      <w:pPr>
        <w:pStyle w:val="7"/>
        <w:spacing w:before="292"/>
        <w:ind w:right="13"/>
        <w:rPr>
          <w:rFonts w:ascii="宋体" w:hAnsi="宋体"/>
          <w:spacing w:val="-4"/>
        </w:rPr>
      </w:pPr>
      <w:r>
        <w:rPr>
          <w:rFonts w:hint="eastAsia" w:ascii="宋体" w:hAnsi="宋体"/>
          <w:spacing w:val="-4"/>
        </w:rPr>
        <w:t>7.3.接受项目行业管理部门及政府有关部门的指导，接受采购人的监督，根据采购人要求对未达到合同约定标准的服务进行整改。</w:t>
      </w:r>
    </w:p>
    <w:p w14:paraId="2025BD92">
      <w:pPr>
        <w:pStyle w:val="7"/>
        <w:spacing w:before="292"/>
        <w:ind w:right="13"/>
        <w:rPr>
          <w:rFonts w:ascii="宋体" w:hAnsi="宋体"/>
          <w:spacing w:val="-4"/>
        </w:rPr>
      </w:pPr>
      <w:r>
        <w:rPr>
          <w:rFonts w:hint="eastAsia" w:ascii="宋体" w:hAnsi="宋体"/>
          <w:spacing w:val="-4"/>
        </w:rPr>
        <w:t>7.4.根据本合同约定向甲方收取服务费用，并有权在本项目管理范围内管理及合理使用。</w:t>
      </w:r>
    </w:p>
    <w:p w14:paraId="22AB15F3">
      <w:pPr>
        <w:pStyle w:val="7"/>
        <w:spacing w:before="292"/>
        <w:ind w:right="13"/>
        <w:rPr>
          <w:rFonts w:ascii="宋体" w:hAnsi="宋体"/>
          <w:spacing w:val="-4"/>
        </w:rPr>
      </w:pPr>
      <w:r>
        <w:rPr>
          <w:rFonts w:hint="eastAsia" w:ascii="宋体" w:hAnsi="宋体"/>
          <w:spacing w:val="-4"/>
        </w:rPr>
        <w:t>7.5.项目服务范围内有关服务的重大事项发生后24小时内向采购人通告。</w:t>
      </w:r>
    </w:p>
    <w:p w14:paraId="05A0F569">
      <w:pPr>
        <w:pStyle w:val="7"/>
        <w:spacing w:before="292"/>
        <w:ind w:right="13"/>
        <w:rPr>
          <w:rFonts w:ascii="宋体" w:hAnsi="宋体"/>
          <w:spacing w:val="-4"/>
        </w:rPr>
      </w:pPr>
      <w:r>
        <w:rPr>
          <w:rFonts w:hint="eastAsia" w:ascii="宋体" w:hAnsi="宋体"/>
          <w:spacing w:val="-4"/>
        </w:rPr>
        <w:t>7.6.国家法律、法规所规定由乙方承担的其它责任。</w:t>
      </w:r>
    </w:p>
    <w:p w14:paraId="381BFF4A">
      <w:pPr>
        <w:pStyle w:val="7"/>
        <w:spacing w:before="181"/>
        <w:outlineLvl w:val="1"/>
        <w:rPr>
          <w:rFonts w:ascii="宋体" w:hAnsi="宋体"/>
          <w:b/>
          <w:bCs/>
          <w:spacing w:val="-5"/>
        </w:rPr>
      </w:pPr>
      <w:r>
        <w:rPr>
          <w:rFonts w:ascii="宋体" w:hAnsi="宋体"/>
          <w:b/>
          <w:bCs/>
          <w:spacing w:val="-5"/>
        </w:rPr>
        <w:t>八、违约责任</w:t>
      </w:r>
    </w:p>
    <w:p w14:paraId="20101E85">
      <w:pPr>
        <w:pStyle w:val="7"/>
        <w:spacing w:before="292"/>
        <w:ind w:left="1440" w:right="13" w:firstLine="560"/>
        <w:rPr>
          <w:rFonts w:ascii="宋体" w:hAnsi="宋体"/>
          <w:spacing w:val="-4"/>
        </w:rPr>
      </w:pPr>
      <w:r>
        <w:rPr>
          <w:rFonts w:ascii="宋体" w:hAnsi="宋体"/>
          <w:spacing w:val="-4"/>
        </w:rPr>
        <w:t>{（预设内容，可编辑）</w:t>
      </w:r>
    </w:p>
    <w:p w14:paraId="442F32B8">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8.1.如因乙方在履行职务过程中的疏忽、失职、过错等故意或者过失原因给甲方造成损失或侵害，包括但不限于甲方本身的财产损失、由此而导致的甲方对任何第三方的法律责任等，乙方对此均应承担全部的赔偿责任。</w:t>
      </w:r>
    </w:p>
    <w:p w14:paraId="0F4361C4">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8.2.乙方提供的服务（成果）不符合采购文件、投标文件或本合同规定的，每出现一次违约，乙方须向甲方支付本合同总价1%的违约金并且按甲方要求进行整改，出现违约3次以上或未按甲方要求整改的，甲方有权无条件解除本合同并要求乙方退还已收取的费用，同时乙方应另行向甲方支付合同总金额5%的违约金。</w:t>
      </w:r>
    </w:p>
    <w:p w14:paraId="7C6175E1">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乙方无正当理由逾期提供成果（服务内容）的，每逾期一日，须向甲方支付合同总金额2%违约金；逾期达15天的，甲方有权解除合同并要求乙方退还已收取的费用及利息，同时乙方应另行向甲方支付合同总金额5%的违约金。</w:t>
      </w:r>
    </w:p>
    <w:p w14:paraId="7C69CC15">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8.3.甲方无正当理由逾期未按照合同约定付款的，除应及时付足合同款外，应向乙方偿付每日逾期付款利息，具体利息计算规则为：应付而未付款总额×合同订立时1年期贷款市场报价利率/365×具体逾期支付天数。若因财政年终决算关账或财政资金未下达等客观原因导致甲方未按合同约定支付相应款项的，不视为甲方违约，甲方不承担任何违约责任。</w:t>
      </w:r>
    </w:p>
    <w:p w14:paraId="27438932">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8.4.合同签订后，若乙方存在以虚假材料谋取中标或成交等违反政府采购法律法规的行为的，甲方有权无条件解除本合同并要求乙方退还已获得的全部费用。</w:t>
      </w:r>
    </w:p>
    <w:p w14:paraId="7FDA3A82">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8.5.若乙方违反保密条款的，甲方有权解除本合同并要求乙方赔偿合同总金额15%的违约金，乙方还应退还甲方已支付的全部款项。乙方及涉事人员还需承担相关的法律责任。</w:t>
      </w:r>
    </w:p>
    <w:p w14:paraId="371CB824">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8.6.因服务人员患病或主动辞职等非乙方原因导致必须更换的情形，乙方应通知甲方并提交替代人员的简历及劳动合同等材料，同时乙方应保证拟更换人员不低于本项目对原服务人员的要求，且交接过程不影响项目正常履行；除前述情形外，如需更换服务人员，乙方应提前15日向甲方提交书面申请及替代人员的简历及劳动合同等材料，经甲方书面同意后方可更换，同时乙方应保证拟更换人员不低于本项目对原服务人员的要求，且交接过程不影响项目正常履行。若乙方擅自更换服务人员的，乙方应支付合同总金额10%的违约金，且甲方有权无条件解除合同。</w:t>
      </w:r>
    </w:p>
    <w:p w14:paraId="52611B4C">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8.7.若任何第三方经法院（或仲裁机构）裁决有权对本合同所涉服务或服务所涉产品等主张权利，由乙方承担经济责任的，甲方有权解除合同并要求乙方返还已收取款项及利息，同时乙方还应另向甲方支付合同总金额5%的违约金，并赔偿因此给甲方造成的一切损失，包括但不限于甲方因诉讼产生的律师费、诉讼费用、保全保险费、差旅费等费用。</w:t>
      </w:r>
    </w:p>
    <w:p w14:paraId="04D1AB4A">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8.8.乙方未经甲方书面同意，不得擅自分包、转包，否则甲方有权立即终止合同，并要求乙方停止分包、转包行为，同时有权要求乙方承担合同总金额5%的违约金。</w:t>
      </w:r>
    </w:p>
    <w:p w14:paraId="54F577AB">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8.9.乙方违反本合同约定的，乙方偿付的违约金不足以弥补甲方损失的，还应按甲方损失尚未弥补的部分（包括甲方因诉讼产生的律师费、诉讼费用、保全保险费、差旅费等费用），支付赔偿金给甲方。</w:t>
      </w:r>
    </w:p>
    <w:p w14:paraId="14D1BC8F">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8.10.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w:t>
      </w:r>
    </w:p>
    <w:p w14:paraId="2F7095A8">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8.11.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11178336">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注：（1）除另有约定，本合同所称“利息”以合同订立当月中国人民银行授权全国银行间同业拆借中心公布的同期一年期贷款市场报价利率（LPR）为标准，从甲方支付之日起计算。</w:t>
      </w:r>
    </w:p>
    <w:p w14:paraId="2D2550D0">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0C2D8C09">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（3）乙方存在前述违约情形且甲方存在未支付给乙方款项的，甲方有权在未付款项中直接扣除违约金及损失，若扣除后仍不足以弥补违约金及损失的，乙方应按甲方要求就不足部分予以补足。</w:t>
      </w:r>
    </w:p>
    <w:p w14:paraId="3B2D9A34">
      <w:pPr>
        <w:ind w:firstLine="480" w:firstLineChars="200"/>
        <w:rPr>
          <w:rFonts w:hint="eastAsia" w:ascii="宋体" w:hAnsi="宋体" w:eastAsia="宋体" w:cs="仿宋"/>
          <w:lang w:val="zh-CN"/>
        </w:rPr>
      </w:pPr>
      <w:r>
        <w:rPr>
          <w:rFonts w:hint="eastAsia" w:ascii="宋体" w:hAnsi="宋体" w:eastAsia="宋体" w:cs="仿宋"/>
          <w:b w:val="0"/>
          <w:bCs w:val="0"/>
          <w:spacing w:val="0"/>
          <w:lang w:val="zh-CN"/>
        </w:rPr>
        <w:t>九、争议解决方法</w:t>
      </w:r>
    </w:p>
    <w:p w14:paraId="61794045">
      <w:pPr>
        <w:ind w:firstLine="480" w:firstLineChars="200"/>
        <w:rPr>
          <w:rFonts w:hint="eastAsia" w:ascii="宋体" w:hAnsi="宋体" w:eastAsia="宋体" w:cs="仿宋"/>
          <w:spacing w:val="0"/>
          <w:lang w:val="zh-CN"/>
        </w:rPr>
      </w:pPr>
      <w:r>
        <w:rPr>
          <w:rFonts w:hint="eastAsia" w:ascii="宋体" w:hAnsi="宋体" w:eastAsia="宋体" w:cs="仿宋"/>
          <w:spacing w:val="0"/>
          <w:lang w:val="zh-CN"/>
        </w:rPr>
        <w:tab/>
      </w:r>
      <w:r>
        <w:rPr>
          <w:rFonts w:hint="eastAsia" w:ascii="宋体" w:hAnsi="宋体" w:eastAsia="宋体" w:cs="仿宋"/>
          <w:spacing w:val="0"/>
          <w:lang w:val="zh-CN"/>
        </w:rPr>
        <w:t>｛（预设内容，可编辑）</w:t>
      </w:r>
    </w:p>
    <w:p w14:paraId="23E25610">
      <w:pPr>
        <w:wordWrap/>
        <w:topLinePunct w:val="0"/>
        <w:ind w:firstLine="480" w:firstLineChars="200"/>
        <w:rPr>
          <w:rFonts w:hint="eastAsia" w:ascii="宋体" w:hAnsi="宋体" w:eastAsia="宋体" w:cs="仿宋"/>
          <w:lang w:val="zh-CN"/>
        </w:rPr>
      </w:pPr>
      <w:bookmarkStart w:id="5" w:name="OLE_LINK19"/>
      <w:r>
        <w:rPr>
          <w:rFonts w:hint="eastAsia" w:ascii="宋体" w:hAnsi="宋体" w:eastAsia="宋体" w:cs="仿宋"/>
          <w:lang w:val="zh-CN"/>
        </w:rPr>
        <w:t>在执行本合同中发生的或与本合同有关的争端，双方应通过友好协商解决，经协商在30天内不能达成协议时，应选择以下第 2 种解决方式：</w:t>
      </w:r>
    </w:p>
    <w:p w14:paraId="044979B4">
      <w:pPr>
        <w:wordWrap/>
        <w:topLinePunct w:val="0"/>
        <w:ind w:left="0" w:firstLine="480" w:firstLineChars="200"/>
        <w:rPr>
          <w:rFonts w:hint="eastAsia" w:ascii="宋体" w:hAnsi="宋体" w:eastAsia="宋体" w:cs="仿宋"/>
          <w:lang w:val="zh-CN"/>
        </w:rPr>
      </w:pPr>
      <w:r>
        <w:rPr>
          <w:rFonts w:hint="eastAsia" w:ascii="宋体" w:hAnsi="宋体" w:eastAsia="宋体" w:cs="仿宋"/>
          <w:lang w:val="zh-CN"/>
        </w:rPr>
        <w:t>（1）提交成都仲裁委员会依照其现行有效的仲裁规则进行仲裁；</w:t>
      </w:r>
    </w:p>
    <w:p w14:paraId="1C8885A7">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（2）向甲方所在地有管辖权的法院提起诉讼，诉讼产生的全部费用应由败诉方负责。</w:t>
      </w:r>
    </w:p>
    <w:bookmarkEnd w:id="5"/>
    <w:p w14:paraId="1227C4AD">
      <w:pPr>
        <w:wordWrap/>
        <w:topLinePunct w:val="0"/>
        <w:ind w:firstLine="480" w:firstLineChars="200"/>
        <w:rPr>
          <w:rFonts w:hint="eastAsia" w:ascii="宋体" w:hAnsi="宋体" w:eastAsia="宋体" w:cs="仿宋"/>
          <w:lang w:val="zh-CN"/>
        </w:rPr>
      </w:pPr>
      <w:r>
        <w:rPr>
          <w:rFonts w:hint="eastAsia" w:ascii="宋体" w:hAnsi="宋体" w:eastAsia="宋体" w:cs="仿宋"/>
          <w:lang w:val="zh-CN"/>
        </w:rPr>
        <w:t>在法院审理和仲裁期间，除有争议部分外，本合同其他部分可以履行的仍应按合同条款继续履行。</w:t>
      </w:r>
    </w:p>
    <w:p w14:paraId="5E0BAF6D">
      <w:pPr>
        <w:pStyle w:val="7"/>
        <w:spacing w:before="290"/>
        <w:outlineLvl w:val="1"/>
        <w:rPr>
          <w:rFonts w:ascii="宋体" w:hAnsi="宋体"/>
        </w:rPr>
      </w:pPr>
      <w:r>
        <w:rPr>
          <w:rFonts w:ascii="宋体" w:hAnsi="宋体"/>
          <w:b/>
          <w:bCs/>
          <w:spacing w:val="-4"/>
        </w:rPr>
        <w:t>十、组成合同的文件</w:t>
      </w:r>
    </w:p>
    <w:p w14:paraId="2F26977D">
      <w:pPr>
        <w:pStyle w:val="7"/>
        <w:spacing w:before="292"/>
        <w:ind w:right="13"/>
        <w:rPr>
          <w:rFonts w:ascii="宋体" w:hAnsi="宋体"/>
          <w:spacing w:val="-4"/>
        </w:rPr>
      </w:pPr>
      <w:r>
        <w:rPr>
          <w:rFonts w:ascii="宋体" w:hAnsi="宋体"/>
          <w:spacing w:val="-4"/>
        </w:rPr>
        <w:t>本合同与下列文件一起构成合同文件，如下述文件之间有任何抵触、矛盾或歧义，应按以下顺序解释：</w:t>
      </w:r>
    </w:p>
    <w:p w14:paraId="6BE10CD4">
      <w:pPr>
        <w:pStyle w:val="7"/>
        <w:spacing w:before="292"/>
        <w:ind w:right="13"/>
        <w:rPr>
          <w:rFonts w:ascii="宋体" w:hAnsi="宋体"/>
          <w:spacing w:val="-4"/>
        </w:rPr>
      </w:pPr>
      <w:r>
        <w:rPr>
          <w:rFonts w:ascii="宋体" w:hAnsi="宋体"/>
          <w:spacing w:val="-4"/>
        </w:rPr>
        <w:t>（1）政府采购合同及其变更、补充协议</w:t>
      </w:r>
    </w:p>
    <w:p w14:paraId="7A4669FF">
      <w:pPr>
        <w:pStyle w:val="7"/>
        <w:spacing w:before="292"/>
        <w:ind w:right="13"/>
        <w:rPr>
          <w:rFonts w:ascii="宋体" w:hAnsi="宋体"/>
          <w:spacing w:val="-4"/>
        </w:rPr>
      </w:pPr>
      <w:r>
        <w:rPr>
          <w:rFonts w:ascii="宋体" w:hAnsi="宋体"/>
          <w:spacing w:val="-4"/>
        </w:rPr>
        <w:t>（2）中标（成交）通知书</w:t>
      </w:r>
    </w:p>
    <w:p w14:paraId="47E5740A">
      <w:pPr>
        <w:pStyle w:val="7"/>
        <w:spacing w:before="292"/>
        <w:ind w:right="13"/>
        <w:rPr>
          <w:rFonts w:ascii="宋体" w:hAnsi="宋体"/>
          <w:spacing w:val="-4"/>
        </w:rPr>
      </w:pPr>
      <w:r>
        <w:rPr>
          <w:rFonts w:ascii="宋体" w:hAnsi="宋体"/>
          <w:spacing w:val="-4"/>
        </w:rPr>
        <w:t>（3）投标（响应）文件</w:t>
      </w:r>
    </w:p>
    <w:p w14:paraId="48B7D03B">
      <w:pPr>
        <w:pStyle w:val="7"/>
        <w:spacing w:before="292"/>
        <w:ind w:right="13"/>
        <w:rPr>
          <w:rFonts w:ascii="宋体" w:hAnsi="宋体"/>
          <w:spacing w:val="-4"/>
        </w:rPr>
      </w:pPr>
      <w:r>
        <w:rPr>
          <w:rFonts w:ascii="宋体" w:hAnsi="宋体"/>
          <w:spacing w:val="-4"/>
        </w:rPr>
        <w:t>（4）采购文件</w:t>
      </w:r>
    </w:p>
    <w:p w14:paraId="1F51B4B1">
      <w:pPr>
        <w:pStyle w:val="7"/>
        <w:spacing w:before="292"/>
        <w:ind w:right="13"/>
        <w:rPr>
          <w:rFonts w:ascii="宋体" w:hAnsi="宋体"/>
          <w:spacing w:val="-4"/>
        </w:rPr>
      </w:pPr>
      <w:r>
        <w:rPr>
          <w:rFonts w:ascii="宋体" w:hAnsi="宋体"/>
          <w:spacing w:val="-4"/>
        </w:rPr>
        <w:t>（5）有关技术文件，图纸</w:t>
      </w:r>
    </w:p>
    <w:p w14:paraId="16CE57B7">
      <w:pPr>
        <w:pStyle w:val="7"/>
        <w:spacing w:before="292"/>
        <w:ind w:right="13"/>
        <w:rPr>
          <w:rFonts w:ascii="宋体" w:hAnsi="宋体"/>
          <w:spacing w:val="-4"/>
        </w:rPr>
      </w:pPr>
      <w:r>
        <w:rPr>
          <w:rFonts w:ascii="宋体" w:hAnsi="宋体"/>
          <w:spacing w:val="-4"/>
        </w:rPr>
        <w:t>（6）国家法律、行政法规和规章制度规定或合同约定的作为合同组成部分的其他文件</w:t>
      </w:r>
    </w:p>
    <w:p w14:paraId="511E978B">
      <w:pPr>
        <w:pStyle w:val="7"/>
        <w:spacing w:before="290"/>
        <w:outlineLvl w:val="1"/>
        <w:rPr>
          <w:rFonts w:ascii="宋体" w:hAnsi="宋体"/>
        </w:rPr>
      </w:pPr>
      <w:r>
        <w:rPr>
          <w:rFonts w:ascii="宋体" w:hAnsi="宋体"/>
          <w:b/>
          <w:bCs/>
          <w:spacing w:val="-4"/>
        </w:rPr>
        <w:t>十一、其他条款</w:t>
      </w:r>
    </w:p>
    <w:p w14:paraId="69847981">
      <w:pPr>
        <w:pStyle w:val="7"/>
        <w:spacing w:before="290"/>
        <w:outlineLvl w:val="2"/>
        <w:rPr>
          <w:rFonts w:ascii="宋体" w:hAnsi="宋体"/>
          <w:spacing w:val="-3"/>
        </w:rPr>
      </w:pPr>
      <w:r>
        <w:rPr>
          <w:rFonts w:ascii="宋体" w:hAnsi="宋体"/>
          <w:spacing w:val="-3"/>
        </w:rPr>
        <w:t>11.1.履约保证金</w:t>
      </w:r>
    </w:p>
    <w:p w14:paraId="2A9DF1D3">
      <w:pPr>
        <w:pStyle w:val="7"/>
        <w:spacing w:before="290"/>
        <w:ind w:left="1440" w:right="13"/>
        <w:rPr>
          <w:rFonts w:ascii="宋体" w:hAnsi="宋体"/>
          <w:spacing w:val="3"/>
        </w:rPr>
      </w:pPr>
      <w:r>
        <w:rPr>
          <w:rFonts w:ascii="宋体" w:hAnsi="宋体"/>
          <w:spacing w:val="3"/>
        </w:rPr>
        <w:t>继承信息，为【否】时不可编辑）</w:t>
      </w:r>
    </w:p>
    <w:p w14:paraId="267CB666">
      <w:pPr>
        <w:pStyle w:val="7"/>
        <w:spacing w:before="290"/>
        <w:ind w:left="1440" w:right="13"/>
        <w:rPr>
          <w:rFonts w:ascii="宋体" w:hAnsi="宋体"/>
          <w:spacing w:val="3"/>
        </w:rPr>
      </w:pPr>
      <w:r>
        <w:rPr>
          <w:rFonts w:ascii="宋体" w:hAnsi="宋体"/>
          <w:spacing w:val="3"/>
        </w:rPr>
        <w:t>是否收取履约保证金：否}</w:t>
      </w:r>
    </w:p>
    <w:p w14:paraId="5C4D60D5">
      <w:pPr>
        <w:pStyle w:val="7"/>
        <w:spacing w:before="181"/>
        <w:outlineLvl w:val="2"/>
        <w:rPr>
          <w:rFonts w:ascii="宋体" w:hAnsi="宋体"/>
        </w:rPr>
      </w:pPr>
      <w:r>
        <w:rPr>
          <w:rFonts w:ascii="宋体" w:hAnsi="宋体"/>
          <w:spacing w:val="-3"/>
        </w:rPr>
        <w:t>11.2.不可抗力事件处理</w:t>
      </w:r>
    </w:p>
    <w:p w14:paraId="5130DCE7">
      <w:pPr>
        <w:pStyle w:val="7"/>
        <w:spacing w:before="130"/>
        <w:ind w:left="1440"/>
        <w:rPr>
          <w:rFonts w:ascii="宋体" w:hAnsi="宋体"/>
        </w:rPr>
      </w:pPr>
      <w:r>
        <w:rPr>
          <w:rFonts w:ascii="宋体" w:hAnsi="宋体"/>
          <w:spacing w:val="3"/>
        </w:rPr>
        <w:t>{（预设内容，可编辑）</w:t>
      </w:r>
    </w:p>
    <w:p w14:paraId="0BF6119F">
      <w:pPr>
        <w:pStyle w:val="7"/>
        <w:spacing w:before="292"/>
        <w:ind w:right="13" w:firstLine="464" w:firstLineChars="200"/>
        <w:rPr>
          <w:rFonts w:ascii="宋体" w:hAnsi="宋体"/>
          <w:spacing w:val="-4"/>
        </w:rPr>
      </w:pPr>
      <w:r>
        <w:rPr>
          <w:rFonts w:ascii="宋体" w:hAnsi="宋体"/>
          <w:spacing w:val="-4"/>
        </w:rPr>
        <w:t>11.2.1.任何一方对由于不可抗力造成的部分或全部不能履行合同不承担违约责任。但迟延履行后发生不可抗力的，不能免除责任。</w:t>
      </w:r>
    </w:p>
    <w:p w14:paraId="405B594E">
      <w:pPr>
        <w:pStyle w:val="7"/>
        <w:spacing w:before="292"/>
        <w:ind w:right="13" w:firstLine="464" w:firstLineChars="200"/>
        <w:rPr>
          <w:rFonts w:ascii="宋体" w:hAnsi="宋体"/>
          <w:spacing w:val="-4"/>
        </w:rPr>
      </w:pPr>
      <w:r>
        <w:rPr>
          <w:rFonts w:ascii="宋体" w:hAnsi="宋体"/>
          <w:spacing w:val="-4"/>
        </w:rPr>
        <w:t>11.2.2.遇有不可抗力的一方，应及时将事件情况以书面形式告知另一方，并在事件发生后 XX 天内及时向另一方提交合同不能履行或部分不能履行或需要延期履行的详细报告，以及证明不可抗力发生及其持续时间的证据。</w:t>
      </w:r>
    </w:p>
    <w:p w14:paraId="520D87AA">
      <w:pPr>
        <w:pStyle w:val="7"/>
        <w:spacing w:before="292"/>
        <w:ind w:right="13" w:firstLine="464" w:firstLineChars="200"/>
        <w:rPr>
          <w:rFonts w:ascii="宋体" w:hAnsi="宋体"/>
          <w:spacing w:val="-4"/>
        </w:rPr>
      </w:pPr>
      <w:r>
        <w:rPr>
          <w:rFonts w:ascii="宋体" w:hAnsi="宋体"/>
          <w:spacing w:val="-4"/>
        </w:rPr>
        <w:t>11.2.3.不可抗力事件延续 XX 天以上，双方应通过友好协商，确定是否继续履行合同。｝</w:t>
      </w:r>
    </w:p>
    <w:p w14:paraId="7EB35E6D">
      <w:pPr>
        <w:pStyle w:val="7"/>
        <w:spacing w:before="289"/>
        <w:outlineLvl w:val="2"/>
        <w:rPr>
          <w:rFonts w:ascii="宋体" w:hAnsi="宋体"/>
        </w:rPr>
      </w:pPr>
      <w:r>
        <w:rPr>
          <w:rFonts w:ascii="宋体" w:hAnsi="宋体"/>
          <w:spacing w:val="-3"/>
        </w:rPr>
        <w:t>11.3.权利瑕疵担保</w:t>
      </w:r>
    </w:p>
    <w:p w14:paraId="4981A7E3">
      <w:pPr>
        <w:pStyle w:val="7"/>
        <w:spacing w:before="292"/>
        <w:ind w:right="13" w:firstLine="464" w:firstLineChars="200"/>
        <w:rPr>
          <w:rFonts w:ascii="宋体" w:hAnsi="宋体"/>
          <w:spacing w:val="-4"/>
        </w:rPr>
      </w:pPr>
      <w:r>
        <w:rPr>
          <w:rFonts w:ascii="宋体" w:hAnsi="宋体"/>
          <w:spacing w:val="-4"/>
        </w:rPr>
        <w:t>{（预设内容，可编辑）</w:t>
      </w:r>
    </w:p>
    <w:p w14:paraId="4F01DB1F">
      <w:pPr>
        <w:pStyle w:val="7"/>
        <w:spacing w:before="292"/>
        <w:ind w:right="13" w:firstLine="464" w:firstLineChars="200"/>
        <w:rPr>
          <w:rFonts w:ascii="宋体" w:hAnsi="宋体"/>
          <w:spacing w:val="-4"/>
        </w:rPr>
      </w:pPr>
      <w:r>
        <w:rPr>
          <w:rFonts w:ascii="宋体" w:hAnsi="宋体"/>
          <w:spacing w:val="-4"/>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47F09701">
      <w:pPr>
        <w:pStyle w:val="7"/>
        <w:spacing w:before="2"/>
        <w:outlineLvl w:val="2"/>
        <w:rPr>
          <w:rFonts w:ascii="宋体" w:hAnsi="宋体"/>
        </w:rPr>
      </w:pPr>
      <w:r>
        <w:rPr>
          <w:rFonts w:ascii="宋体" w:hAnsi="宋体"/>
          <w:spacing w:val="-3"/>
        </w:rPr>
        <w:t>11.4.知识产权保护</w:t>
      </w:r>
    </w:p>
    <w:p w14:paraId="66759BF9">
      <w:pPr>
        <w:pStyle w:val="7"/>
        <w:spacing w:before="292"/>
        <w:ind w:right="13" w:firstLine="464" w:firstLineChars="200"/>
        <w:rPr>
          <w:rFonts w:ascii="宋体" w:hAnsi="宋体"/>
          <w:spacing w:val="-4"/>
        </w:rPr>
      </w:pPr>
      <w:r>
        <w:rPr>
          <w:rFonts w:ascii="宋体" w:hAnsi="宋体"/>
          <w:spacing w:val="-4"/>
        </w:rPr>
        <w:t>{（预设内容，可编辑）</w:t>
      </w:r>
    </w:p>
    <w:p w14:paraId="2781EF57">
      <w:pPr>
        <w:pStyle w:val="7"/>
        <w:spacing w:before="292"/>
        <w:ind w:right="13" w:firstLine="464" w:firstLineChars="200"/>
        <w:rPr>
          <w:rFonts w:ascii="宋体" w:hAnsi="宋体"/>
          <w:spacing w:val="-4"/>
        </w:rPr>
      </w:pPr>
      <w:r>
        <w:rPr>
          <w:rFonts w:ascii="宋体" w:hAnsi="宋体"/>
          <w:spacing w:val="-4"/>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w:t>
      </w:r>
      <w:r>
        <w:rPr>
          <w:rFonts w:hint="eastAsia" w:ascii="宋体" w:hAnsi="宋体"/>
          <w:spacing w:val="-4"/>
        </w:rPr>
        <w:t>应当赔偿。</w:t>
      </w:r>
      <w:r>
        <w:rPr>
          <w:rFonts w:ascii="宋体" w:hAnsi="宋体"/>
          <w:spacing w:val="-4"/>
        </w:rPr>
        <w:t>}</w:t>
      </w:r>
    </w:p>
    <w:p w14:paraId="008C9851">
      <w:pPr>
        <w:pStyle w:val="7"/>
        <w:spacing w:before="2"/>
        <w:outlineLvl w:val="2"/>
        <w:rPr>
          <w:rFonts w:ascii="宋体" w:hAnsi="宋体"/>
          <w:spacing w:val="-3"/>
        </w:rPr>
      </w:pPr>
      <w:r>
        <w:rPr>
          <w:rFonts w:ascii="宋体" w:hAnsi="宋体"/>
          <w:spacing w:val="-3"/>
        </w:rPr>
        <w:t>11.5.保密义务</w:t>
      </w:r>
    </w:p>
    <w:p w14:paraId="0ACC644E">
      <w:pPr>
        <w:pStyle w:val="7"/>
        <w:spacing w:before="292"/>
        <w:ind w:right="13" w:firstLine="464" w:firstLineChars="200"/>
        <w:rPr>
          <w:rFonts w:ascii="宋体" w:hAnsi="宋体"/>
          <w:spacing w:val="-4"/>
        </w:rPr>
      </w:pPr>
      <w:r>
        <w:rPr>
          <w:rFonts w:ascii="宋体" w:hAnsi="宋体"/>
          <w:spacing w:val="-4"/>
        </w:rPr>
        <w:t>{（预设内容，可编辑）</w:t>
      </w:r>
    </w:p>
    <w:p w14:paraId="5CF72400">
      <w:pPr>
        <w:pStyle w:val="7"/>
        <w:spacing w:before="292"/>
        <w:ind w:right="13" w:firstLine="464" w:firstLineChars="200"/>
        <w:rPr>
          <w:rFonts w:ascii="宋体" w:hAnsi="宋体"/>
          <w:spacing w:val="-4"/>
        </w:rPr>
      </w:pPr>
      <w:r>
        <w:rPr>
          <w:rFonts w:ascii="宋体" w:hAnsi="宋体"/>
          <w:spacing w:val="-4"/>
        </w:rPr>
        <w:t>乙方对接触的甲方的数据、资料及相关的业务和技术文档，包括但不限于政策、文件、甲方工作人员身份信息，应遵循以下规定：</w:t>
      </w:r>
    </w:p>
    <w:p w14:paraId="332FFAC0">
      <w:pPr>
        <w:pStyle w:val="7"/>
        <w:spacing w:before="292"/>
        <w:ind w:right="13" w:firstLine="464" w:firstLineChars="200"/>
        <w:rPr>
          <w:rFonts w:ascii="宋体" w:hAnsi="宋体"/>
          <w:spacing w:val="-4"/>
        </w:rPr>
      </w:pPr>
      <w:r>
        <w:rPr>
          <w:rFonts w:ascii="宋体" w:hAnsi="宋体"/>
          <w:spacing w:val="-4"/>
        </w:rPr>
        <w:t>（1）应以审慎态度避免泄露、公开或传播甲方的信息；</w:t>
      </w:r>
    </w:p>
    <w:p w14:paraId="7781B739">
      <w:pPr>
        <w:pStyle w:val="7"/>
        <w:spacing w:before="292"/>
        <w:ind w:right="13" w:firstLine="464" w:firstLineChars="200"/>
        <w:rPr>
          <w:rFonts w:ascii="宋体" w:hAnsi="宋体"/>
          <w:spacing w:val="-4"/>
        </w:rPr>
      </w:pPr>
      <w:r>
        <w:rPr>
          <w:rFonts w:ascii="宋体" w:hAnsi="宋体"/>
          <w:spacing w:val="-4"/>
        </w:rPr>
        <w:t>（2）未经甲方书面许可，不得对有关信息进行修改、补充、复制；</w:t>
      </w:r>
    </w:p>
    <w:p w14:paraId="553475DB">
      <w:pPr>
        <w:pStyle w:val="7"/>
        <w:spacing w:before="292"/>
        <w:ind w:right="13" w:firstLine="464" w:firstLineChars="200"/>
        <w:rPr>
          <w:rFonts w:ascii="宋体" w:hAnsi="宋体"/>
          <w:spacing w:val="-4"/>
        </w:rPr>
      </w:pPr>
      <w:r>
        <w:rPr>
          <w:rFonts w:ascii="宋体" w:hAnsi="宋体"/>
          <w:spacing w:val="-4"/>
        </w:rPr>
        <w:t>（3）未经甲方书面许可，不得将信息透露或泄露给任何其他人；</w:t>
      </w:r>
    </w:p>
    <w:p w14:paraId="56812FFF">
      <w:pPr>
        <w:pStyle w:val="7"/>
        <w:spacing w:before="292"/>
        <w:ind w:right="13" w:firstLine="464" w:firstLineChars="200"/>
        <w:rPr>
          <w:rFonts w:ascii="宋体" w:hAnsi="宋体"/>
          <w:spacing w:val="-4"/>
        </w:rPr>
      </w:pPr>
      <w:r>
        <w:rPr>
          <w:rFonts w:ascii="宋体" w:hAnsi="宋体"/>
          <w:spacing w:val="-4"/>
        </w:rPr>
        <w:t>本项目保密期限不受合同有效期的限制，在合同有效期结束后，乙方仍应承担保密义务，直至该等信息非因接受方失去其保密性质且为公众所知悉时止。</w:t>
      </w:r>
    </w:p>
    <w:p w14:paraId="656C54FC">
      <w:pPr>
        <w:pStyle w:val="7"/>
        <w:spacing w:before="2"/>
        <w:outlineLvl w:val="2"/>
        <w:rPr>
          <w:rFonts w:asciiTheme="minorEastAsia" w:hAnsiTheme="minorEastAsia" w:eastAsiaTheme="minorEastAsia"/>
          <w:spacing w:val="-3"/>
        </w:rPr>
      </w:pPr>
      <w:r>
        <w:rPr>
          <w:rFonts w:asciiTheme="minorEastAsia" w:hAnsiTheme="minorEastAsia" w:eastAsiaTheme="minorEastAsia"/>
          <w:spacing w:val="-3"/>
        </w:rPr>
        <w:t>11.6.合同变更、中止与终止</w:t>
      </w:r>
    </w:p>
    <w:p w14:paraId="76E1502D">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6E9394D4">
      <w:pPr>
        <w:pStyle w:val="7"/>
        <w:spacing w:before="292"/>
        <w:ind w:right="13" w:firstLine="464" w:firstLineChars="200"/>
        <w:rPr>
          <w:rFonts w:ascii="宋体" w:hAnsi="宋体"/>
          <w:spacing w:val="-4"/>
        </w:rPr>
      </w:pPr>
      <w:r>
        <w:rPr>
          <w:rFonts w:ascii="宋体" w:hAnsi="宋体"/>
          <w:spacing w:val="-4"/>
        </w:rPr>
        <w:t>11.6.1.合同的变更</w:t>
      </w:r>
    </w:p>
    <w:p w14:paraId="6AADBFE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25D554B7">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政府采购合同履行中，在不改变合同其他条款的前提下，甲方可以在合同价款10%的范围内追加与合同标的相同的服务，并就此与乙方协商一致后签订补充协议。}</w:t>
      </w:r>
    </w:p>
    <w:p w14:paraId="16AF0030">
      <w:pPr>
        <w:pStyle w:val="7"/>
        <w:spacing w:before="292"/>
        <w:ind w:right="13"/>
        <w:rPr>
          <w:rFonts w:ascii="宋体" w:hAnsi="宋体"/>
          <w:spacing w:val="-4"/>
        </w:rPr>
      </w:pPr>
      <w:r>
        <w:rPr>
          <w:rFonts w:ascii="宋体" w:hAnsi="宋体"/>
          <w:spacing w:val="-4"/>
        </w:rPr>
        <w:t>11.6.2.合同的中止</w:t>
      </w:r>
    </w:p>
    <w:p w14:paraId="37EC9FA1">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51F006D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11.6.2.1.合同签订后，因询问、质疑可能影响成交结果的，甲方应当中止履行合同，因供应商就采购文件、采购过程或结果提起投诉的，甲方认为有必要的，可以中止合同的履行。</w:t>
      </w:r>
    </w:p>
    <w:p w14:paraId="5D042D79">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33DBFF3">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11.6.2.3.乙方分立、合并或者变更住所的，应当及时以书面形式告知甲方。乙方没有及时告知甲方，致使合同履行发生困难的，甲方可以中止合同履行并要求乙方承担由此给甲方造成的损失。</w:t>
      </w:r>
    </w:p>
    <w:p w14:paraId="4576F7C0">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11.6.2.4.甲方不得以行政区划调整、政府换届、机构或者职能调整以及相关责任人更替为由中止合同。}</w:t>
      </w:r>
    </w:p>
    <w:p w14:paraId="215BC87C">
      <w:pPr>
        <w:pStyle w:val="7"/>
        <w:spacing w:before="292"/>
        <w:ind w:right="13"/>
        <w:rPr>
          <w:rFonts w:ascii="宋体" w:hAnsi="宋体"/>
          <w:spacing w:val="-4"/>
        </w:rPr>
      </w:pPr>
      <w:r>
        <w:rPr>
          <w:rFonts w:ascii="宋体" w:hAnsi="宋体"/>
          <w:spacing w:val="-4"/>
        </w:rPr>
        <w:t>11.6.3.合同的终止</w:t>
      </w:r>
    </w:p>
    <w:p w14:paraId="0323AF51">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56CDE2E6">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11.6.3.1.合同因有效期限届满而终止；</w:t>
      </w:r>
    </w:p>
    <w:p w14:paraId="701E0C9A">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11.6.3.2.任一方未按合同约定履行，构成根本性违约的，另一方有权终止合同，并追究违约方的违约责任。}</w:t>
      </w:r>
    </w:p>
    <w:p w14:paraId="7771810B">
      <w:pPr>
        <w:pStyle w:val="7"/>
        <w:spacing w:before="2"/>
        <w:outlineLvl w:val="2"/>
        <w:rPr>
          <w:rFonts w:ascii="宋体" w:hAnsi="宋体"/>
          <w:spacing w:val="-3"/>
        </w:rPr>
      </w:pPr>
      <w:r>
        <w:rPr>
          <w:rFonts w:ascii="宋体" w:hAnsi="宋体"/>
          <w:spacing w:val="-3"/>
        </w:rPr>
        <w:t>11.7.合同分包</w:t>
      </w:r>
    </w:p>
    <w:p w14:paraId="33EA5EB2">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乙方不得将合同转包给其他供应商。涉及合同分包的，乙方应根据采购文件和投标（响应）文件规定进行合同分包。</w:t>
      </w:r>
    </w:p>
    <w:p w14:paraId="1165826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乙方执行政府采购政策向中小企业依法分包的，乙方应当按采购文件和投标（响应）文件签订分包意向协议，分包意向协议属于本合同组成部分。</w:t>
      </w:r>
    </w:p>
    <w:p w14:paraId="6613CD76">
      <w:pPr>
        <w:pStyle w:val="7"/>
        <w:spacing w:before="2"/>
        <w:outlineLvl w:val="2"/>
        <w:rPr>
          <w:rFonts w:ascii="宋体" w:hAnsi="宋体"/>
          <w:spacing w:val="-3"/>
        </w:rPr>
      </w:pPr>
      <w:r>
        <w:rPr>
          <w:rFonts w:ascii="宋体" w:hAnsi="宋体"/>
          <w:spacing w:val="-3"/>
        </w:rPr>
        <w:t>11.8.法律适用</w:t>
      </w:r>
    </w:p>
    <w:p w14:paraId="21CCD2B8">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60873AD1">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本合同的订立、生效、解释、履行及与本合同有关的争议解决，均适用法律、行政法规。</w:t>
      </w:r>
    </w:p>
    <w:p w14:paraId="60E8C0FA">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本合同条款与法律、行政法规的强制性规定不一致的，双方当事人应按照法律、行政法规的强制性规定修改本合同的相关条款。}</w:t>
      </w:r>
    </w:p>
    <w:p w14:paraId="4016B014">
      <w:pPr>
        <w:pStyle w:val="7"/>
        <w:spacing w:before="1"/>
        <w:outlineLvl w:val="1"/>
        <w:rPr>
          <w:rFonts w:ascii="宋体" w:hAnsi="宋体"/>
        </w:rPr>
      </w:pPr>
      <w:r>
        <w:rPr>
          <w:rFonts w:ascii="宋体" w:hAnsi="宋体"/>
          <w:b/>
          <w:bCs/>
          <w:spacing w:val="-4"/>
        </w:rPr>
        <w:t>十二、合同生效及其他</w:t>
      </w:r>
    </w:p>
    <w:p w14:paraId="6DE918CB">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{（预设内容，可编辑）</w:t>
      </w:r>
    </w:p>
    <w:p w14:paraId="2F8F8F6F">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12.1.合同经双方法定代表人（或主要负责人）或授权委托代理人签字并加盖公章后生效。</w:t>
      </w:r>
    </w:p>
    <w:p w14:paraId="71D1E132">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12.2.政府采购合同履行中，甲方需追加与合同标的相同的服务的，在不改变合同其他条款的前提下签订的补充合同，报同级政府采购监督管理部门备案，方可作为主合同不可分割的一部分。</w:t>
      </w:r>
    </w:p>
    <w:p w14:paraId="6C78EBED">
      <w:pPr>
        <w:pStyle w:val="7"/>
        <w:spacing w:before="292"/>
        <w:ind w:right="13" w:firstLine="464" w:firstLineChars="200"/>
        <w:rPr>
          <w:rFonts w:asciiTheme="minorEastAsia" w:hAnsiTheme="minorEastAsia" w:eastAsiaTheme="minorEastAsia"/>
          <w:spacing w:val="-4"/>
        </w:rPr>
      </w:pPr>
      <w:r>
        <w:rPr>
          <w:rFonts w:asciiTheme="minorEastAsia" w:hAnsiTheme="minorEastAsia" w:eastAsiaTheme="minorEastAsia"/>
          <w:spacing w:val="-4"/>
        </w:rPr>
        <w:t>12.3.本合同一式 XX 份， 自双方签章之日起生效。甲方持有 XX份，乙方持有 XX 份，项目同级政府采购监督管理部门备案 XX 份，均具有同等法律效力。｝</w:t>
      </w:r>
    </w:p>
    <w:tbl>
      <w:tblPr>
        <w:tblStyle w:val="10"/>
        <w:tblW w:w="107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04"/>
        <w:gridCol w:w="5076"/>
      </w:tblGrid>
      <w:tr w14:paraId="6FC06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 w:hRule="atLeast"/>
        </w:trPr>
        <w:tc>
          <w:tcPr>
            <w:tcW w:w="10780" w:type="dxa"/>
            <w:gridSpan w:val="2"/>
          </w:tcPr>
          <w:p w14:paraId="1770CBA8">
            <w:pPr>
              <w:pStyle w:val="14"/>
              <w:spacing w:before="133"/>
              <w:ind w:left="1001" w:firstLine="442"/>
            </w:pPr>
            <w:r>
              <w:rPr>
                <w:rFonts w:hint="eastAsia" w:ascii="宋体" w:hAnsi="宋体" w:eastAsia="宋体" w:cs="宋体"/>
                <w:b/>
                <w:bCs/>
                <w:spacing w:val="-10"/>
              </w:rPr>
              <w:t>甲方</w:t>
            </w:r>
          </w:p>
        </w:tc>
      </w:tr>
      <w:tr w14:paraId="4F63B3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2FE3C21E">
            <w:pPr>
              <w:pStyle w:val="14"/>
              <w:spacing w:before="131"/>
              <w:ind w:left="1064" w:firstLine="504"/>
            </w:pPr>
            <w:r>
              <w:rPr>
                <w:rFonts w:hint="eastAsia" w:ascii="宋体" w:hAnsi="宋体" w:eastAsia="宋体" w:cs="宋体"/>
                <w:spacing w:val="6"/>
              </w:rPr>
              <w:t>单位名称</w:t>
            </w:r>
          </w:p>
        </w:tc>
        <w:tc>
          <w:tcPr>
            <w:tcW w:w="5076" w:type="dxa"/>
          </w:tcPr>
          <w:p w14:paraId="4644F7D4">
            <w:pPr>
              <w:pStyle w:val="14"/>
              <w:spacing w:before="131"/>
              <w:ind w:left="1048" w:firstLine="488"/>
            </w:pPr>
            <w:r>
              <w:rPr>
                <w:rFonts w:hint="eastAsia" w:ascii="宋体" w:hAnsi="宋体" w:eastAsia="宋体" w:cs="宋体"/>
                <w:spacing w:val="2"/>
              </w:rPr>
              <w:t>（盖章）</w:t>
            </w:r>
          </w:p>
        </w:tc>
      </w:tr>
      <w:tr w14:paraId="7266C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5704" w:type="dxa"/>
          </w:tcPr>
          <w:p w14:paraId="09F4939D">
            <w:pPr>
              <w:pStyle w:val="14"/>
              <w:spacing w:before="131"/>
              <w:ind w:left="1071"/>
              <w:rPr>
                <w:lang w:eastAsia="zh-CN"/>
              </w:rPr>
            </w:pPr>
            <w:r>
              <w:rPr>
                <w:rFonts w:hint="eastAsia" w:ascii="宋体" w:hAnsi="宋体" w:eastAsia="宋体" w:cs="宋体"/>
                <w:spacing w:val="8"/>
                <w:lang w:eastAsia="zh-CN"/>
              </w:rPr>
              <w:t>法定代表人或其授权委托代理人（签章）</w:t>
            </w:r>
          </w:p>
        </w:tc>
        <w:tc>
          <w:tcPr>
            <w:tcW w:w="5076" w:type="dxa"/>
          </w:tcPr>
          <w:p w14:paraId="69453B3F">
            <w:pPr>
              <w:ind w:left="480"/>
              <w:rPr>
                <w:rFonts w:ascii="宋体" w:hAnsi="宋体"/>
                <w:sz w:val="21"/>
              </w:rPr>
            </w:pPr>
          </w:p>
        </w:tc>
      </w:tr>
      <w:tr w14:paraId="6F486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61CF91F7">
            <w:pPr>
              <w:pStyle w:val="14"/>
              <w:spacing w:before="131"/>
              <w:ind w:left="1044" w:firstLine="484"/>
            </w:pPr>
            <w:r>
              <w:rPr>
                <w:rFonts w:hint="eastAsia" w:ascii="宋体" w:hAnsi="宋体" w:eastAsia="宋体" w:cs="宋体"/>
                <w:spacing w:val="1"/>
              </w:rPr>
              <w:t>住所</w:t>
            </w:r>
          </w:p>
        </w:tc>
        <w:tc>
          <w:tcPr>
            <w:tcW w:w="5076" w:type="dxa"/>
          </w:tcPr>
          <w:p w14:paraId="148C3A38">
            <w:pPr>
              <w:ind w:left="480"/>
              <w:rPr>
                <w:rFonts w:ascii="宋体" w:hAnsi="宋体"/>
                <w:sz w:val="21"/>
              </w:rPr>
            </w:pPr>
          </w:p>
        </w:tc>
      </w:tr>
      <w:tr w14:paraId="063AB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3363A0ED">
            <w:pPr>
              <w:pStyle w:val="14"/>
              <w:spacing w:before="131"/>
              <w:ind w:left="1068" w:firstLine="508"/>
            </w:pPr>
            <w:r>
              <w:rPr>
                <w:rFonts w:hint="eastAsia" w:ascii="宋体" w:hAnsi="宋体" w:eastAsia="宋体" w:cs="宋体"/>
                <w:spacing w:val="7"/>
              </w:rPr>
              <w:t>开户银行</w:t>
            </w:r>
          </w:p>
        </w:tc>
        <w:tc>
          <w:tcPr>
            <w:tcW w:w="5076" w:type="dxa"/>
          </w:tcPr>
          <w:p w14:paraId="058AF1A5">
            <w:pPr>
              <w:ind w:left="480"/>
              <w:rPr>
                <w:rFonts w:ascii="宋体" w:hAnsi="宋体"/>
                <w:sz w:val="21"/>
              </w:rPr>
            </w:pPr>
          </w:p>
        </w:tc>
      </w:tr>
      <w:tr w14:paraId="68D2C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3DAB9452">
            <w:pPr>
              <w:pStyle w:val="14"/>
              <w:spacing w:before="131"/>
              <w:ind w:left="1068" w:firstLine="508"/>
            </w:pPr>
            <w:r>
              <w:rPr>
                <w:rFonts w:hint="eastAsia" w:ascii="宋体" w:hAnsi="宋体" w:eastAsia="宋体" w:cs="宋体"/>
                <w:spacing w:val="7"/>
              </w:rPr>
              <w:t>银行账号</w:t>
            </w:r>
          </w:p>
        </w:tc>
        <w:tc>
          <w:tcPr>
            <w:tcW w:w="5076" w:type="dxa"/>
          </w:tcPr>
          <w:p w14:paraId="31C3BAB4">
            <w:pPr>
              <w:ind w:left="480"/>
              <w:rPr>
                <w:rFonts w:ascii="宋体" w:hAnsi="宋体"/>
                <w:sz w:val="21"/>
              </w:rPr>
            </w:pPr>
          </w:p>
        </w:tc>
      </w:tr>
      <w:tr w14:paraId="461BA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10780" w:type="dxa"/>
            <w:gridSpan w:val="2"/>
          </w:tcPr>
          <w:p w14:paraId="616D23CD">
            <w:pPr>
              <w:pStyle w:val="14"/>
              <w:spacing w:before="130"/>
              <w:ind w:left="1014" w:firstLine="454"/>
            </w:pPr>
            <w:r>
              <w:rPr>
                <w:rFonts w:hint="eastAsia" w:ascii="宋体" w:hAnsi="宋体" w:eastAsia="宋体" w:cs="宋体"/>
                <w:b/>
                <w:bCs/>
                <w:spacing w:val="-7"/>
              </w:rPr>
              <w:t>乙方</w:t>
            </w:r>
          </w:p>
        </w:tc>
      </w:tr>
      <w:tr w14:paraId="5702EE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382CD3DC">
            <w:pPr>
              <w:pStyle w:val="14"/>
              <w:spacing w:before="133"/>
              <w:ind w:left="1064" w:firstLine="504"/>
            </w:pPr>
            <w:r>
              <w:rPr>
                <w:rFonts w:hint="eastAsia" w:ascii="宋体" w:hAnsi="宋体" w:eastAsia="宋体" w:cs="宋体"/>
                <w:spacing w:val="6"/>
              </w:rPr>
              <w:t>单位名称</w:t>
            </w:r>
          </w:p>
        </w:tc>
        <w:tc>
          <w:tcPr>
            <w:tcW w:w="5076" w:type="dxa"/>
          </w:tcPr>
          <w:p w14:paraId="4DBC75D6">
            <w:pPr>
              <w:pStyle w:val="14"/>
              <w:spacing w:before="133"/>
              <w:ind w:left="1048" w:firstLine="488"/>
            </w:pPr>
            <w:r>
              <w:rPr>
                <w:rFonts w:hint="eastAsia" w:ascii="宋体" w:hAnsi="宋体" w:eastAsia="宋体" w:cs="宋体"/>
                <w:spacing w:val="2"/>
              </w:rPr>
              <w:t>（盖章）</w:t>
            </w:r>
          </w:p>
        </w:tc>
      </w:tr>
      <w:tr w14:paraId="59D00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5704" w:type="dxa"/>
          </w:tcPr>
          <w:p w14:paraId="489E1144">
            <w:pPr>
              <w:pStyle w:val="14"/>
              <w:spacing w:before="133"/>
              <w:ind w:left="1071"/>
              <w:rPr>
                <w:lang w:eastAsia="zh-CN"/>
              </w:rPr>
            </w:pPr>
            <w:r>
              <w:rPr>
                <w:rFonts w:hint="eastAsia" w:ascii="宋体" w:hAnsi="宋体" w:eastAsia="宋体" w:cs="宋体"/>
                <w:spacing w:val="8"/>
                <w:lang w:eastAsia="zh-CN"/>
              </w:rPr>
              <w:t>法定代表人或其授权委托代理人（签章）</w:t>
            </w:r>
          </w:p>
        </w:tc>
        <w:tc>
          <w:tcPr>
            <w:tcW w:w="5076" w:type="dxa"/>
          </w:tcPr>
          <w:p w14:paraId="08A3D8D5">
            <w:pPr>
              <w:ind w:left="480"/>
              <w:rPr>
                <w:rFonts w:ascii="宋体" w:hAnsi="宋体"/>
                <w:sz w:val="21"/>
              </w:rPr>
            </w:pPr>
          </w:p>
        </w:tc>
      </w:tr>
      <w:tr w14:paraId="0493A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410BCB96">
            <w:pPr>
              <w:pStyle w:val="14"/>
              <w:spacing w:before="133"/>
              <w:ind w:left="1044" w:firstLine="484"/>
            </w:pPr>
            <w:r>
              <w:rPr>
                <w:rFonts w:hint="eastAsia" w:ascii="宋体" w:hAnsi="宋体" w:eastAsia="宋体" w:cs="宋体"/>
                <w:spacing w:val="1"/>
              </w:rPr>
              <w:t>住所</w:t>
            </w:r>
          </w:p>
        </w:tc>
        <w:tc>
          <w:tcPr>
            <w:tcW w:w="5076" w:type="dxa"/>
          </w:tcPr>
          <w:p w14:paraId="0FE5B7CE">
            <w:pPr>
              <w:ind w:left="480"/>
              <w:rPr>
                <w:rFonts w:ascii="宋体" w:hAnsi="宋体"/>
                <w:sz w:val="21"/>
              </w:rPr>
            </w:pPr>
          </w:p>
        </w:tc>
      </w:tr>
      <w:tr w14:paraId="6D4C7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5BFBA3B0">
            <w:pPr>
              <w:pStyle w:val="14"/>
              <w:spacing w:before="133"/>
              <w:ind w:left="1068" w:firstLine="508"/>
            </w:pPr>
            <w:r>
              <w:rPr>
                <w:rFonts w:hint="eastAsia" w:ascii="宋体" w:hAnsi="宋体" w:eastAsia="宋体" w:cs="宋体"/>
                <w:spacing w:val="7"/>
              </w:rPr>
              <w:t>开户银行</w:t>
            </w:r>
          </w:p>
        </w:tc>
        <w:tc>
          <w:tcPr>
            <w:tcW w:w="5076" w:type="dxa"/>
          </w:tcPr>
          <w:p w14:paraId="17CFEB1F">
            <w:pPr>
              <w:ind w:left="480"/>
              <w:rPr>
                <w:rFonts w:ascii="宋体" w:hAnsi="宋体"/>
                <w:sz w:val="21"/>
              </w:rPr>
            </w:pPr>
          </w:p>
        </w:tc>
      </w:tr>
      <w:tr w14:paraId="21194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5704" w:type="dxa"/>
          </w:tcPr>
          <w:p w14:paraId="44816133">
            <w:pPr>
              <w:pStyle w:val="14"/>
              <w:spacing w:before="134"/>
              <w:ind w:left="1068" w:firstLine="508"/>
            </w:pPr>
            <w:r>
              <w:rPr>
                <w:rFonts w:hint="eastAsia" w:ascii="宋体" w:hAnsi="宋体" w:eastAsia="宋体" w:cs="宋体"/>
                <w:spacing w:val="7"/>
              </w:rPr>
              <w:t>银行账号</w:t>
            </w:r>
          </w:p>
        </w:tc>
        <w:tc>
          <w:tcPr>
            <w:tcW w:w="5076" w:type="dxa"/>
          </w:tcPr>
          <w:p w14:paraId="100B5BB3">
            <w:pPr>
              <w:ind w:left="480"/>
              <w:rPr>
                <w:rFonts w:ascii="宋体" w:hAnsi="宋体"/>
                <w:sz w:val="21"/>
              </w:rPr>
            </w:pPr>
          </w:p>
        </w:tc>
      </w:tr>
      <w:tr w14:paraId="22C9C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trPr>
        <w:tc>
          <w:tcPr>
            <w:tcW w:w="5704" w:type="dxa"/>
          </w:tcPr>
          <w:p w14:paraId="53142E7E">
            <w:pPr>
              <w:pStyle w:val="14"/>
              <w:spacing w:before="287"/>
              <w:ind w:left="1051" w:firstLine="492"/>
            </w:pPr>
            <w:r>
              <w:rPr>
                <w:spacing w:val="3"/>
                <w:position w:val="1"/>
              </w:rPr>
              <w:t>...</w:t>
            </w:r>
          </w:p>
        </w:tc>
        <w:tc>
          <w:tcPr>
            <w:tcW w:w="5076" w:type="dxa"/>
          </w:tcPr>
          <w:p w14:paraId="0B5FD3ED">
            <w:pPr>
              <w:pStyle w:val="14"/>
              <w:spacing w:before="287"/>
              <w:ind w:left="1051" w:firstLine="492"/>
            </w:pPr>
            <w:r>
              <w:rPr>
                <w:spacing w:val="3"/>
                <w:position w:val="1"/>
              </w:rPr>
              <w:t>...</w:t>
            </w:r>
          </w:p>
        </w:tc>
      </w:tr>
    </w:tbl>
    <w:p w14:paraId="66510039">
      <w:pPr>
        <w:rPr>
          <w:rFonts w:ascii="宋体" w:hAnsi="宋体"/>
        </w:rPr>
      </w:pPr>
    </w:p>
    <w:p w14:paraId="5AF91E6B">
      <w:pPr>
        <w:rPr>
          <w:rFonts w:asciiTheme="minorEastAsia" w:hAnsiTheme="minorEastAsia" w:eastAsiaTheme="minorEastAsia"/>
          <w:sz w:val="21"/>
        </w:rPr>
      </w:pPr>
    </w:p>
    <w:p w14:paraId="5CCB2509">
      <w:pPr>
        <w:rPr>
          <w:rFonts w:asciiTheme="minorEastAsia" w:hAnsiTheme="minorEastAsia" w:eastAsiaTheme="minorEastAsia"/>
          <w:sz w:val="21"/>
        </w:rPr>
      </w:pPr>
    </w:p>
    <w:p w14:paraId="7A9E5866">
      <w:pPr>
        <w:rPr>
          <w:rFonts w:asciiTheme="minorEastAsia" w:hAnsiTheme="minorEastAsia" w:eastAsiaTheme="minorEastAsia"/>
          <w:sz w:val="21"/>
        </w:rPr>
      </w:pPr>
    </w:p>
    <w:p w14:paraId="61F0D056">
      <w:pPr>
        <w:rPr>
          <w:rFonts w:asciiTheme="minorEastAsia" w:hAnsiTheme="minorEastAsia" w:eastAsiaTheme="minorEastAsia"/>
          <w:sz w:val="21"/>
        </w:rPr>
      </w:pPr>
    </w:p>
    <w:p w14:paraId="5B6B602D">
      <w:pPr>
        <w:rPr>
          <w:rFonts w:asciiTheme="minorEastAsia" w:hAnsiTheme="minorEastAsia" w:eastAsiaTheme="minorEastAsia"/>
          <w:sz w:val="21"/>
        </w:rPr>
      </w:pPr>
    </w:p>
    <w:p w14:paraId="690274AF">
      <w:pPr>
        <w:rPr>
          <w:rFonts w:asciiTheme="minorEastAsia" w:hAnsiTheme="minorEastAsia" w:eastAsiaTheme="minorEastAsia"/>
          <w:sz w:val="21"/>
        </w:rPr>
      </w:pPr>
    </w:p>
    <w:p w14:paraId="0DC2369D">
      <w:pPr>
        <w:rPr>
          <w:rFonts w:asciiTheme="minorEastAsia" w:hAnsiTheme="minorEastAsia" w:eastAsiaTheme="minorEastAsia"/>
          <w:sz w:val="21"/>
        </w:rPr>
      </w:pPr>
    </w:p>
    <w:p w14:paraId="378FE91C">
      <w:pPr>
        <w:rPr>
          <w:rFonts w:asciiTheme="minorEastAsia" w:hAnsiTheme="minorEastAsia" w:eastAsiaTheme="minorEastAsia"/>
          <w:sz w:val="21"/>
        </w:rPr>
      </w:pPr>
    </w:p>
    <w:p w14:paraId="42804C40">
      <w:pPr>
        <w:pStyle w:val="2"/>
      </w:pPr>
    </w:p>
    <w:sectPr>
      <w:pgSz w:w="11906" w:h="16838"/>
      <w:pgMar w:top="1440" w:right="567" w:bottom="1440"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94C15"/>
    <w:multiLevelType w:val="singleLevel"/>
    <w:tmpl w:val="A0294C15"/>
    <w:lvl w:ilvl="0" w:tentative="0">
      <w:start w:val="4"/>
      <w:numFmt w:val="decimal"/>
      <w:suff w:val="nothing"/>
      <w:lvlText w:val="%1）"/>
      <w:lvlJc w:val="left"/>
    </w:lvl>
  </w:abstractNum>
  <w:abstractNum w:abstractNumId="1">
    <w:nsid w:val="A0E06A59"/>
    <w:multiLevelType w:val="singleLevel"/>
    <w:tmpl w:val="A0E06A59"/>
    <w:lvl w:ilvl="0" w:tentative="0">
      <w:start w:val="1"/>
      <w:numFmt w:val="decimal"/>
      <w:lvlText w:val="%1)"/>
      <w:lvlJc w:val="left"/>
      <w:pPr>
        <w:tabs>
          <w:tab w:val="left" w:pos="1021"/>
        </w:tabs>
      </w:pPr>
    </w:lvl>
  </w:abstractNum>
  <w:abstractNum w:abstractNumId="2">
    <w:nsid w:val="41DBE249"/>
    <w:multiLevelType w:val="singleLevel"/>
    <w:tmpl w:val="41DBE249"/>
    <w:lvl w:ilvl="0" w:tentative="0">
      <w:start w:val="1"/>
      <w:numFmt w:val="decimal"/>
      <w:lvlText w:val="%1)"/>
      <w:lvlJc w:val="left"/>
      <w:pPr>
        <w:tabs>
          <w:tab w:val="left" w:pos="312"/>
        </w:tabs>
      </w:pPr>
    </w:lvl>
  </w:abstractNum>
  <w:abstractNum w:abstractNumId="3">
    <w:nsid w:val="4B0910E3"/>
    <w:multiLevelType w:val="singleLevel"/>
    <w:tmpl w:val="4B0910E3"/>
    <w:lvl w:ilvl="0" w:tentative="0">
      <w:start w:val="1"/>
      <w:numFmt w:val="decimal"/>
      <w:suff w:val="nothing"/>
      <w:lvlText w:val="%1）"/>
      <w:lvlJc w:val="left"/>
    </w:lvl>
  </w:abstractNum>
  <w:abstractNum w:abstractNumId="4">
    <w:nsid w:val="74B92101"/>
    <w:multiLevelType w:val="singleLevel"/>
    <w:tmpl w:val="74B92101"/>
    <w:lvl w:ilvl="0" w:tentative="0">
      <w:start w:val="1"/>
      <w:numFmt w:val="decimal"/>
      <w:suff w:val="nothing"/>
      <w:lvlText w:val="%1）"/>
      <w:lvlJc w:val="left"/>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7C2F5C"/>
    <w:rsid w:val="58530239"/>
    <w:rsid w:val="5B7A2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2"/>
    <w:basedOn w:val="1"/>
    <w:next w:val="1"/>
    <w:qFormat/>
    <w:uiPriority w:val="0"/>
    <w:pPr>
      <w:keepNext/>
      <w:keepLines/>
      <w:widowControl/>
      <w:spacing w:before="20" w:after="20"/>
      <w:jc w:val="left"/>
      <w:outlineLvl w:val="1"/>
    </w:pPr>
    <w:rPr>
      <w:rFonts w:ascii="宋体" w:hAnsi="宋体"/>
      <w:b/>
      <w:kern w:val="0"/>
      <w:sz w:val="30"/>
      <w:szCs w:val="21"/>
    </w:rPr>
  </w:style>
  <w:style w:type="paragraph" w:styleId="4">
    <w:name w:val="heading 3"/>
    <w:basedOn w:val="1"/>
    <w:next w:val="1"/>
    <w:qFormat/>
    <w:uiPriority w:val="0"/>
    <w:pPr>
      <w:tabs>
        <w:tab w:val="left" w:pos="709"/>
      </w:tabs>
      <w:spacing w:line="360" w:lineRule="auto"/>
      <w:jc w:val="left"/>
      <w:outlineLvl w:val="2"/>
    </w:pPr>
    <w:rPr>
      <w:sz w:val="28"/>
    </w:rPr>
  </w:style>
  <w:style w:type="paragraph" w:styleId="5">
    <w:name w:val="heading 4"/>
    <w:basedOn w:val="1"/>
    <w:next w:val="1"/>
    <w:qFormat/>
    <w:uiPriority w:val="0"/>
    <w:pPr>
      <w:keepNext/>
      <w:keepLines/>
      <w:spacing w:before="120" w:after="50" w:line="360" w:lineRule="auto"/>
      <w:ind w:left="709" w:hanging="709"/>
      <w:jc w:val="left"/>
      <w:outlineLvl w:val="3"/>
    </w:pPr>
    <w:rPr>
      <w:rFonts w:ascii="宋体" w:hAnsi="宋体"/>
      <w:bCs/>
      <w:sz w:val="28"/>
      <w:szCs w:val="28"/>
      <w:lang w:val="zh-CN"/>
    </w:rPr>
  </w:style>
  <w:style w:type="paragraph" w:styleId="6">
    <w:name w:val="heading 5"/>
    <w:basedOn w:val="1"/>
    <w:next w:val="1"/>
    <w:qFormat/>
    <w:uiPriority w:val="0"/>
    <w:pPr>
      <w:keepNext/>
      <w:keepLines/>
      <w:ind w:left="50" w:leftChars="50"/>
      <w:outlineLvl w:val="4"/>
    </w:pPr>
    <w:rPr>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rFonts w:ascii="Calibri" w:hAnsi="Calibri"/>
    </w:rPr>
  </w:style>
  <w:style w:type="paragraph" w:styleId="7">
    <w:name w:val="Body Text"/>
    <w:basedOn w:val="1"/>
    <w:next w:val="1"/>
    <w:qFormat/>
    <w:uiPriority w:val="0"/>
    <w:pPr>
      <w:spacing w:after="120"/>
    </w:pPr>
  </w:style>
  <w:style w:type="paragraph" w:styleId="8">
    <w:name w:val="Plain Text"/>
    <w:basedOn w:val="1"/>
    <w:next w:val="1"/>
    <w:qFormat/>
    <w:uiPriority w:val="0"/>
    <w:pPr>
      <w:autoSpaceDE w:val="0"/>
      <w:autoSpaceDN w:val="0"/>
      <w:adjustRightInd w:val="0"/>
      <w:ind w:left="50" w:leftChars="50"/>
    </w:pPr>
    <w:rPr>
      <w:rFonts w:ascii="宋体" w:hAnsi="Tms Rmn"/>
      <w:kern w:val="0"/>
      <w:sz w:val="21"/>
      <w:szCs w:val="20"/>
    </w:rPr>
  </w:style>
  <w:style w:type="paragraph" w:styleId="9">
    <w:name w:val="Balloon Text"/>
    <w:basedOn w:val="1"/>
    <w:qFormat/>
    <w:uiPriority w:val="0"/>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qFormat/>
    <w:uiPriority w:val="0"/>
    <w:rPr>
      <w:rFonts w:cs="Times New Roman"/>
      <w:sz w:val="21"/>
      <w:szCs w:val="21"/>
    </w:rPr>
  </w:style>
  <w:style w:type="paragraph" w:customStyle="1" w:styleId="14">
    <w:name w:val="Table Text"/>
    <w:basedOn w:val="1"/>
    <w:qFormat/>
    <w:uiPriority w:val="0"/>
    <w:rPr>
      <w:rFonts w:ascii="Arial" w:hAnsi="Arial" w:eastAsia="Arial" w:cs="Arial"/>
      <w:sz w:val="21"/>
      <w:szCs w:val="21"/>
      <w:lang w:eastAsia="en-US"/>
    </w:rPr>
  </w:style>
  <w:style w:type="paragraph" w:customStyle="1" w:styleId="15">
    <w:name w:val="Salutation1"/>
    <w:basedOn w:val="1"/>
    <w:next w:val="1"/>
    <w:qFormat/>
    <w:uiPriority w:val="0"/>
    <w:rPr>
      <w:szCs w:val="20"/>
    </w:rPr>
  </w:style>
  <w:style w:type="table" w:customStyle="1" w:styleId="16">
    <w:name w:val="Table Normal"/>
    <w:basedOn w:val="10"/>
    <w:qFormat/>
    <w:uiPriority w:val="0"/>
    <w:tblPr>
      <w:tblCellMar>
        <w:top w:w="0" w:type="dxa"/>
        <w:left w:w="0" w:type="dxa"/>
        <w:bottom w:w="0" w:type="dxa"/>
        <w:right w:w="0" w:type="dxa"/>
      </w:tblCellMar>
    </w:tblPr>
  </w:style>
  <w:style w:type="character" w:customStyle="1" w:styleId="17">
    <w:name w:val="font91"/>
    <w:basedOn w:val="12"/>
    <w:qFormat/>
    <w:uiPriority w:val="0"/>
    <w:rPr>
      <w:rFonts w:ascii="Times New Roman" w:hAnsi="Times New Roman" w:cs="Times New Roman"/>
      <w:color w:val="000000"/>
      <w:sz w:val="21"/>
      <w:szCs w:val="21"/>
      <w:u w:val="none"/>
    </w:rPr>
  </w:style>
  <w:style w:type="character" w:customStyle="1" w:styleId="18">
    <w:name w:val="font101"/>
    <w:basedOn w:val="12"/>
    <w:autoRedefine/>
    <w:qFormat/>
    <w:uiPriority w:val="0"/>
    <w:rPr>
      <w:rFonts w:ascii="Times New Roman" w:hAnsi="Times New Roman" w:cs="Times New Roman"/>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2584</Words>
  <Characters>2704</Characters>
  <Lines>0</Lines>
  <Paragraphs>0</Paragraphs>
  <TotalTime>1</TotalTime>
  <ScaleCrop>false</ScaleCrop>
  <LinksUpToDate>false</LinksUpToDate>
  <CharactersWithSpaces>2942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2026-08-18T05:41:00Z</dcterms:created>
  <dc:creator>Administrator</dc:creator>
  <cp:lastModifiedBy>S</cp:lastModifiedBy>
  <dcterms:modified xsi:type="dcterms:W3CDTF">2026-08-18T07:22:46Z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eyJoZGlkIjoiMDZjMWQ1NzIwNWE3YjVlZDJjYzQ3YmVhMDIxYjI3OWIiLCJ1c2VySWQiOiI0MDQ5Mjg4NDkifQ==</vt:lpwstr>
  </property>
  <property fmtid="{D5CDD505-2E9C-101B-9397-08002B2CF9AE}" pid="4" name="ICV">
    <vt:lpwstr>E25566F25E1C4B258A5F115F3E80B48F_12</vt:lpwstr>
  </property>
</Properties>
</file>