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441523-2026-00957</w:t>
      </w:r>
    </w:p>
    <w:p>
      <w:pPr>
        <w:pStyle w:val="null3"/>
        <w:jc w:val="center"/>
        <w:outlineLvl w:val="3"/>
      </w:pPr>
      <w:r>
        <w:rPr>
          <w:sz w:val="24"/>
          <w:b/>
        </w:rPr>
        <w:t>采购项目编号：</w:t>
      </w:r>
      <w:r>
        <w:rPr>
          <w:sz w:val="24"/>
          <w:b/>
        </w:rPr>
        <w:t>CQLH-2026-011（CGZB）</w:t>
      </w:r>
    </w:p>
    <w:p>
      <w:pPr>
        <w:pStyle w:val="null3"/>
        <w:jc w:val="center"/>
        <w:outlineLvl w:val="3"/>
      </w:pPr>
      <w:r>
        <w:rPr>
          <w:sz w:val="24"/>
          <w:b/>
        </w:rPr>
        <w:t>项目名称：</w:t>
      </w:r>
      <w:r>
        <w:rPr>
          <w:sz w:val="24"/>
          <w:b/>
        </w:rPr>
        <w:t>陆河县陆河中学足球场改造工程</w:t>
      </w:r>
    </w:p>
    <w:p>
      <w:pPr>
        <w:pStyle w:val="null3"/>
        <w:jc w:val="center"/>
        <w:outlineLvl w:val="3"/>
      </w:pPr>
      <w:r>
        <w:rPr>
          <w:sz w:val="24"/>
          <w:b/>
        </w:rPr>
        <w:t>采购人：</w:t>
      </w:r>
      <w:r>
        <w:rPr>
          <w:sz w:val="24"/>
          <w:b/>
        </w:rPr>
        <w:t>陆河县陆河中学</w:t>
      </w:r>
    </w:p>
    <w:p>
      <w:pPr>
        <w:pStyle w:val="null3"/>
        <w:jc w:val="center"/>
        <w:outlineLvl w:val="3"/>
      </w:pPr>
      <w:r>
        <w:rPr>
          <w:sz w:val="24"/>
          <w:b/>
        </w:rPr>
        <w:t>采购代理机构：</w:t>
      </w:r>
      <w:r>
        <w:rPr>
          <w:sz w:val="24"/>
          <w:b/>
        </w:rPr>
        <w:t>广东承启项目管理有限公司陆河分公司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广东承启项目管理有限公司陆河分公司</w:t>
      </w:r>
      <w:r>
        <w:rPr/>
        <w:t>受</w:t>
      </w:r>
      <w:r>
        <w:rPr/>
        <w:t>陆河县陆河中学</w:t>
      </w:r>
      <w:r>
        <w:rPr/>
        <w:t>的委托，采用</w:t>
      </w:r>
      <w:r>
        <w:rPr/>
        <w:t>竞争性磋商</w:t>
      </w:r>
      <w:r>
        <w:rPr/>
        <w:t>方式组织采购</w:t>
      </w:r>
      <w:r>
        <w:rPr/>
        <w:t>陆河县陆河中学足球场改造工程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陆河县陆河中学足球场改造工程</w:t>
      </w:r>
    </w:p>
    <w:p>
      <w:pPr>
        <w:pStyle w:val="null3"/>
        <w:ind w:firstLine="480"/>
      </w:pPr>
      <w:r>
        <w:rPr/>
        <w:t>采购计划编号：</w:t>
      </w:r>
      <w:r>
        <w:rPr/>
        <w:t>441523-2026-00957</w:t>
      </w:r>
    </w:p>
    <w:p>
      <w:pPr>
        <w:pStyle w:val="null3"/>
        <w:ind w:firstLine="480"/>
      </w:pPr>
      <w:r>
        <w:rPr/>
        <w:t>采购项目编号：</w:t>
      </w:r>
      <w:r>
        <w:rPr/>
        <w:t>CQLH-2026-011（CGZB）</w:t>
      </w:r>
    </w:p>
    <w:p>
      <w:pPr>
        <w:pStyle w:val="null3"/>
        <w:ind w:firstLine="480"/>
      </w:pPr>
      <w:r>
        <w:rPr/>
        <w:t>采购方式：</w:t>
      </w:r>
      <w:r>
        <w:rPr/>
        <w:t>竞争性磋商</w:t>
      </w:r>
    </w:p>
    <w:p>
      <w:pPr>
        <w:pStyle w:val="null3"/>
        <w:ind w:firstLine="480"/>
      </w:pPr>
      <w:r>
        <w:rPr/>
        <w:t>预算金额：</w:t>
      </w:r>
      <w:r>
        <w:rPr/>
        <w:t>1,586,170.95</w:t>
      </w:r>
      <w:r>
        <w:rPr/>
        <w:t>元</w:t>
      </w:r>
    </w:p>
    <w:p>
      <w:pPr>
        <w:pStyle w:val="null3"/>
        <w:outlineLvl w:val="3"/>
      </w:pPr>
      <w:r>
        <w:rPr>
          <w:sz w:val="24"/>
          <w:b/>
        </w:rPr>
        <w:t>2.项目内容及需求情况（采购项目技术规格、参数及要求）</w:t>
      </w:r>
    </w:p>
    <w:p>
      <w:pPr>
        <w:pStyle w:val="null3"/>
      </w:pPr>
      <w:r>
        <w:rPr/>
        <w:t>采购包1(陆河县陆河中学足球场改造工程):</w:t>
      </w:r>
    </w:p>
    <w:p>
      <w:pPr>
        <w:pStyle w:val="null3"/>
      </w:pPr>
      <w:r>
        <w:rPr/>
        <w:t>采购包预算金额：1,586,170.95元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陆河县陆河中学足球场改造工程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1,586,170.95</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合同履行期限：工期30日历天，具体开工日期以开工令发出为准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提供相应证明材料或投标（响应）文件中提供《政府采购供应商信用承诺函》，详见采购公告附件模板。</w:t>
      </w:r>
    </w:p>
    <w:p>
      <w:pPr>
        <w:pStyle w:val="null3"/>
      </w:pPr>
      <w:r>
        <w:rPr/>
        <w:t>3）具有良好的商业信誉和健全的财务会计制度：提供2025年度财务状况报告或基本开户行出具的资信证明或投标（响应）文件中提供《政府采购供应商信用承诺函》，详见采购公告附件模板 。</w:t>
      </w:r>
    </w:p>
    <w:p>
      <w:pPr>
        <w:pStyle w:val="null3"/>
      </w:pPr>
      <w:r>
        <w:rPr/>
        <w:t>4）履行合同所必需的设备和专业技术能力：按投标（响应）文件格式填报设备及专业技术能力情况或投标（响应）文件中提供《政府采购供应商信用承诺函》，详见采购公告附件模板。</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响应）文件中提供《政府采购供应商信用承诺函》，详见采购公告附件模板。</w:t>
      </w:r>
    </w:p>
    <w:p>
      <w:pPr>
        <w:pStyle w:val="null3"/>
        <w:outlineLvl w:val="3"/>
      </w:pPr>
      <w:r>
        <w:rPr>
          <w:sz w:val="24"/>
          <w:b/>
        </w:rPr>
        <w:t>2.落实政府采购政策需满足的资格要求：</w:t>
      </w:r>
    </w:p>
    <w:p>
      <w:pPr>
        <w:pStyle w:val="null3"/>
        <w:jc w:val="left"/>
      </w:pPr>
      <w:r>
        <w:rPr/>
        <w:t>采购包1（陆河县陆河中学足球场改造工程）：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采购包1（陆河县陆河中学足球场改造工程）：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3)供应商具备住建部门核发的市政公用工程总承包三级以上（含三级）资质及安全生产许可证。</w:t>
      </w:r>
    </w:p>
    <w:p>
      <w:pPr>
        <w:pStyle w:val="null3"/>
      </w:pPr>
      <w:r>
        <w:rPr/>
        <w:t>4)拟派项目负责人具有市政公用工程二级以上（含二级）注册建造师资格，持有效的安全生产考核合格证书（B证），且执业注册单位为供应商。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陆河县陆河中学</w:t>
      </w:r>
    </w:p>
    <w:p>
      <w:pPr>
        <w:pStyle w:val="null3"/>
        <w:ind w:firstLine="480"/>
      </w:pPr>
      <w:r>
        <w:rPr/>
        <w:t>地址：</w:t>
      </w:r>
      <w:r>
        <w:rPr/>
        <w:t>陆河县河田镇河东村教育园区</w:t>
      </w:r>
    </w:p>
    <w:p>
      <w:pPr>
        <w:pStyle w:val="null3"/>
        <w:ind w:firstLine="480"/>
      </w:pPr>
      <w:r>
        <w:rPr/>
        <w:t>联系方式：</w:t>
      </w:r>
      <w:r>
        <w:rPr/>
        <w:t>0660-5665001</w:t>
      </w:r>
    </w:p>
    <w:p>
      <w:pPr>
        <w:pStyle w:val="null3"/>
        <w:outlineLvl w:val="3"/>
      </w:pPr>
      <w:r>
        <w:rPr>
          <w:sz w:val="24"/>
          <w:b/>
        </w:rPr>
        <w:t>2.采购代理机构信息</w:t>
      </w:r>
    </w:p>
    <w:p>
      <w:pPr>
        <w:pStyle w:val="null3"/>
        <w:ind w:firstLine="480"/>
      </w:pPr>
      <w:r>
        <w:rPr/>
        <w:t>名称：</w:t>
      </w:r>
      <w:r>
        <w:rPr/>
        <w:t>广东承启项目管理有限公司陆河分公司</w:t>
      </w:r>
    </w:p>
    <w:p>
      <w:pPr>
        <w:pStyle w:val="null3"/>
        <w:ind w:firstLine="480"/>
      </w:pPr>
      <w:r>
        <w:rPr/>
        <w:t xml:space="preserve"> 地址：</w:t>
      </w:r>
      <w:r>
        <w:rPr/>
        <w:t>广东省汕尾市陆河县河田镇溪东村陆河碧桂园商业街1号</w:t>
      </w:r>
    </w:p>
    <w:p>
      <w:pPr>
        <w:pStyle w:val="null3"/>
        <w:ind w:firstLine="480"/>
      </w:pPr>
      <w:r>
        <w:rPr/>
        <w:t xml:space="preserve"> 联系方式：</w:t>
      </w:r>
      <w:r>
        <w:rPr/>
        <w:t>0660-5606222</w:t>
      </w:r>
    </w:p>
    <w:p>
      <w:pPr>
        <w:pStyle w:val="null3"/>
        <w:outlineLvl w:val="3"/>
      </w:pPr>
      <w:r>
        <w:rPr>
          <w:sz w:val="24"/>
          <w:b/>
        </w:rPr>
        <w:t xml:space="preserve"> 3.项目联系方式</w:t>
      </w:r>
    </w:p>
    <w:p>
      <w:pPr>
        <w:pStyle w:val="null3"/>
        <w:ind w:firstLine="480"/>
      </w:pPr>
      <w:r>
        <w:rPr/>
        <w:t xml:space="preserve"> 项目联系人：</w:t>
      </w:r>
      <w:r>
        <w:rPr/>
        <w:t>彭小姐</w:t>
      </w:r>
    </w:p>
    <w:p>
      <w:pPr>
        <w:pStyle w:val="null3"/>
        <w:ind w:firstLine="480"/>
      </w:pPr>
      <w:r>
        <w:rPr/>
        <w:t xml:space="preserve"> 电话：</w:t>
      </w:r>
      <w:r>
        <w:rPr/>
        <w:t>0660-5606222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广东承启项目管理有限公司陆河分公司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(1)工程名称：陆河县陆河中学足球场改造工程</w:t>
      </w:r>
    </w:p>
    <w:p>
      <w:pPr>
        <w:pStyle w:val="null3"/>
        <w:jc w:val="both"/>
      </w:pPr>
      <w:r>
        <w:rPr/>
        <w:t>(2)工程地点：陆河县陆河中学</w:t>
      </w:r>
    </w:p>
    <w:p>
      <w:pPr>
        <w:pStyle w:val="null3"/>
        <w:jc w:val="both"/>
      </w:pPr>
      <w:r>
        <w:rPr/>
        <w:t>(3)工程内容：铲除天然草皮及腐殖土并清运；基础加固，浇筑10cm厚C25透水混凝土基层，设置伸缩缝；铺装PE加筋单丝人造草（草高50mm，密度10500针/㎡，纤度8800dtex）；填充石英砂（30kg/㎡）及环保EPDM橡胶颗粒（4kg/㎡）；排水系统复核优化等（详细以图纸及工程量清单为准）。</w:t>
      </w:r>
    </w:p>
    <w:p>
      <w:pPr>
        <w:pStyle w:val="null3"/>
        <w:jc w:val="both"/>
      </w:pPr>
      <w:r>
        <w:rPr/>
        <w:t>(4)项目拟建设工期：工期30日历天，具体开工日期以开工令发出为准</w:t>
      </w:r>
    </w:p>
    <w:p>
      <w:pPr>
        <w:pStyle w:val="null3"/>
        <w:jc w:val="both"/>
      </w:pPr>
      <w:r>
        <w:rPr/>
        <w:t>(5)质量标准：符合国家现行施工验收规范，达到合格标准。</w:t>
      </w:r>
    </w:p>
    <w:p>
      <w:pPr>
        <w:pStyle w:val="null3"/>
        <w:jc w:val="both"/>
      </w:pPr>
      <w:r>
        <w:rPr/>
        <w:t>(6)本项目招标控制价为1586170.95元；招标控制价即为本项目的最高限价，供应商报价根据本项目磋商文件及自身实际情况自行报价，超过最高限价的将被视为无效报价。</w:t>
      </w:r>
    </w:p>
    <w:p>
      <w:pPr>
        <w:pStyle w:val="null3"/>
      </w:pPr>
      <w:r>
        <w:rPr/>
        <w:t>采购包1（陆河县陆河中学足球场改造工程）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工期30日历天，具体开工日期以开工令发出为准</w:t>
            </w:r>
          </w:p>
        </w:tc>
      </w:tr>
      <w:tr>
        <w:tc>
          <w:tcPr>
            <w:tcW w:type="dxa" w:w="4153"/>
          </w:tcPr>
          <w:p>
            <w:pPr>
              <w:pStyle w:val="null3"/>
            </w:pPr>
            <w:r>
              <w:rPr/>
              <w:t>标的提供的地点</w:t>
            </w:r>
          </w:p>
        </w:tc>
        <w:tc>
          <w:tcPr>
            <w:tcW w:type="dxa" w:w="4153"/>
          </w:tcPr>
          <w:p>
            <w:pPr>
              <w:pStyle w:val="null3"/>
            </w:pPr>
            <w:r>
              <w:rPr/>
              <w:t>陆河县陆河中学</w:t>
            </w:r>
          </w:p>
        </w:tc>
      </w:tr>
      <w:tr>
        <w:tc>
          <w:tcPr>
            <w:tcW w:type="dxa" w:w="4153"/>
          </w:tcPr>
          <w:p>
            <w:pPr>
              <w:pStyle w:val="null3"/>
            </w:pPr>
            <w:r>
              <w:rPr/>
              <w:t>付款方式</w:t>
            </w:r>
          </w:p>
        </w:tc>
        <w:tc>
          <w:tcPr>
            <w:tcW w:type="dxa" w:w="4153"/>
          </w:tcPr>
          <w:p>
            <w:pPr>
              <w:pStyle w:val="null3"/>
            </w:pPr>
            <w:r>
              <w:rPr/>
              <w:t>1期：支付比例30%,开工令发出后10个工作日内，采购人向成交人支付合同价款的30%作为预付款。</w:t>
            </w:r>
          </w:p>
          <w:p>
            <w:pPr>
              <w:pStyle w:val="null3"/>
            </w:pPr>
            <w:r>
              <w:rPr/>
              <w:t>2期：支付比例30%,经审核合格完成80%的工程量后支付至合同价的60%。</w:t>
            </w:r>
          </w:p>
          <w:p>
            <w:pPr>
              <w:pStyle w:val="null3"/>
            </w:pPr>
            <w:r>
              <w:rPr/>
              <w:t>3期：支付比例20%,经审核合格完成所有工程量后支付至合同价的80%。</w:t>
            </w:r>
          </w:p>
          <w:p>
            <w:pPr>
              <w:pStyle w:val="null3"/>
            </w:pPr>
            <w:r>
              <w:rPr/>
              <w:t>4期：支付比例17%,工程竣工验收合格后，办理竣工结算审核，经财政部门或有资质的第三方机构审核并出具结算评审报告后支付至审核的结算价的97%。</w:t>
            </w:r>
          </w:p>
          <w:p>
            <w:pPr>
              <w:pStyle w:val="null3"/>
            </w:pPr>
            <w:r>
              <w:rPr/>
              <w:t>5期：支付比例3%,扣留审核结算价的3%作为工程质量保证金，工程保修期满后30天内无息退回。</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1期：符合国家现行施工验收规范，达到合格标准。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1，投标报价要求：（1）本项目采用折扣率报价，投标折扣率保留小数点后两位。 （2）磋商小组认为供应商的报价明显低于其他通过资格性、符合性审查供应商的报价，有可能影响服务质量或者不能诚信履约的，应当要求其在评审现场合理的时间内提供书面说明，必要时提交相关证明材料；供应商不能证明其报价合理性的，磋商小组应当将其作为无效响应处理。（3）招标控制价中涉及安全生产费、暂估价不参与竞争，不作折扣。</w:t>
            </w:r>
          </w:p>
          <w:p>
            <w:pPr>
              <w:pStyle w:val="null3"/>
            </w:pPr>
            <w:r>
              <w:rPr/>
              <w:t>2，承包方式：成交供应商根据采购人提供的图纸资料、并按磋商文件要求进行工程量清单及图纸范围内综合单价包干，包工包料、包工期、包质量、包安全、包调试、包移交，包文明施工、包施工单位应承担的检测检验费用、包验收，包验收不能通过所需要发生的整改费用，直至最终通过验收的总承包。不允许转包和违法分包，并保证工程质量符合国家施工验收规范标准，确保安全生产文明施工，按工期完成。</w:t>
            </w:r>
          </w:p>
          <w:p>
            <w:pPr>
              <w:pStyle w:val="null3"/>
            </w:pPr>
            <w:r>
              <w:rPr/>
              <w:t>3，供应商报价时应充分考虑施工与生产、生活同时进行产生的相关成本增加，包括不限于安保费用增加、人工成本增加等。该部分费用已含在报价内，成交人中标后不得以任何理由提出增加。</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陆河县陆河中学足球场改造工程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1,586,170.95</w:t>
            </w:r>
          </w:p>
        </w:tc>
        <w:tc>
          <w:tcPr>
            <w:tcW w:type="dxa" w:w="831"/>
          </w:tcPr>
          <w:p>
            <w:pPr>
              <w:pStyle w:val="null3"/>
              <w:jc w:val="right"/>
            </w:pPr>
            <w:r>
              <w:rPr/>
              <w:t>1,586,170.95</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陆河县陆河中学足球场改造工程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一、施工条件及管理要求</w:t>
            </w:r>
          </w:p>
          <w:p>
            <w:pPr>
              <w:pStyle w:val="null3"/>
            </w:pPr>
            <w:r>
              <w:rPr/>
              <w:t>1、由于施工场地特殊，采购人不提供施工所需的食宿、办公、临时及材料加工场地，均由成交供应商自行解决，其费用由成交供应商自理。</w:t>
            </w:r>
          </w:p>
          <w:p>
            <w:pPr>
              <w:pStyle w:val="null3"/>
            </w:pPr>
            <w:r>
              <w:rPr/>
              <w:t>2、采购人将就近提供施工供水、施工用电接驳点。成交供应商应自行承担施工用水、用电等费用，相关费用已包含在报价内，结算时按实扣除。</w:t>
            </w:r>
          </w:p>
          <w:p>
            <w:pPr>
              <w:pStyle w:val="null3"/>
            </w:pPr>
            <w:r>
              <w:rPr/>
              <w:t>3、成交供应商应确保施工现场的清洁卫生，建筑垃圾须当日清理干净，不得留在现场过夜。工程竣工验收后，须按照采购人的要求，立即清理干净工地现场，全部撤离施工现场，否则视为成交供应商违约。</w:t>
            </w:r>
          </w:p>
          <w:p>
            <w:pPr>
              <w:pStyle w:val="null3"/>
            </w:pPr>
            <w:r>
              <w:rPr/>
              <w:t>4、成交供应商一旦进场施工，须严格遵守采购人的各项规章制度，包括但不限于：①在规定的地域施工和活动；②须采取有效措施保护好楼地面成品及电梯内装饰，如因成交供应商原因导致损坏，成交供应商应无偿修复；③施工期间须严格管理施工人员，如发生施工人员盗窃，斗殴等现象，根据情节轻重，追究当事人责任。④采购、运输、保管、质量等责任均由成交人承担。采购人不提供材料。</w:t>
            </w:r>
          </w:p>
          <w:p>
            <w:pPr>
              <w:pStyle w:val="null3"/>
            </w:pPr>
            <w:r>
              <w:rPr/>
              <w:t>5、采购供应的材料、设备、其名称、品种、型号、规格、质量等，均应符合国家、地方及行业有关规范及要求。</w:t>
            </w:r>
          </w:p>
        </w:tc>
      </w:tr>
      <w:tr>
        <w:tc>
          <w:tcPr>
            <w:tcW w:type="dxa" w:w="2076"/>
          </w:tcPr>
          <w:p/>
        </w:tc>
        <w:tc>
          <w:tcPr>
            <w:tcW w:type="dxa" w:w="415"/>
          </w:tcPr>
          <w:p>
            <w:pPr>
              <w:pStyle w:val="null3"/>
            </w:pPr>
            <w:r>
              <w:rPr/>
              <w:t>2</w:t>
            </w:r>
          </w:p>
        </w:tc>
        <w:tc>
          <w:tcPr>
            <w:tcW w:type="dxa" w:w="5814"/>
          </w:tcPr>
          <w:p>
            <w:pPr>
              <w:pStyle w:val="null3"/>
            </w:pPr>
            <w:r>
              <w:rPr/>
              <w:t>二、工程质量要求：</w:t>
            </w:r>
          </w:p>
          <w:p>
            <w:pPr>
              <w:pStyle w:val="null3"/>
            </w:pPr>
            <w:r>
              <w:rPr/>
              <w:t>符合现行国家施工验收规范达到合格标准。成交人在施工中如果工程质量不符合设计要求和有关规定，采购人要求停工和返工时，成交人须立即执行，并承担由此产生的各种费用，工期不予顺延。</w:t>
            </w:r>
          </w:p>
        </w:tc>
      </w:tr>
      <w:tr>
        <w:tc>
          <w:tcPr>
            <w:tcW w:type="dxa" w:w="2076"/>
          </w:tcPr>
          <w:p/>
        </w:tc>
        <w:tc>
          <w:tcPr>
            <w:tcW w:type="dxa" w:w="415"/>
          </w:tcPr>
          <w:p>
            <w:pPr>
              <w:pStyle w:val="null3"/>
            </w:pPr>
            <w:r>
              <w:rPr/>
              <w:t>3</w:t>
            </w:r>
          </w:p>
        </w:tc>
        <w:tc>
          <w:tcPr>
            <w:tcW w:type="dxa" w:w="5814"/>
          </w:tcPr>
          <w:p>
            <w:pPr>
              <w:pStyle w:val="null3"/>
            </w:pPr>
            <w:r>
              <w:rPr/>
              <w:t>三、工程保修要求：</w:t>
            </w:r>
          </w:p>
          <w:p>
            <w:pPr>
              <w:pStyle w:val="null3"/>
            </w:pPr>
            <w:r>
              <w:rPr/>
              <w:t>1、质量保修期：按《建设工程质量管理条例》(国务院令[2000]279号)执行(从合同工程竣工合格之日算起)。</w:t>
            </w:r>
          </w:p>
          <w:p>
            <w:pPr>
              <w:pStyle w:val="null3"/>
            </w:pPr>
            <w:r>
              <w:rPr/>
              <w:t>2、属于保修范围的项目，成交供应商应在接到采购人通知后，1小时内响应，24小时内赶到现场，2天内修复。2天内无法完成修理的应与采购人协商一致后实施。</w:t>
            </w:r>
          </w:p>
          <w:p>
            <w:pPr>
              <w:pStyle w:val="null3"/>
            </w:pPr>
            <w:r>
              <w:rPr/>
              <w:t>3、发生紧急抢修事故的，成交供应商在接到通知后，应立即赶赴现场进行抢修。</w:t>
            </w:r>
          </w:p>
          <w:p>
            <w:pPr>
              <w:pStyle w:val="null3"/>
            </w:pPr>
            <w:r>
              <w:rPr/>
              <w:t>4、在保修期内因施工质量而造成返修，其费用由成交供应商负责。</w:t>
            </w:r>
          </w:p>
        </w:tc>
      </w:tr>
      <w:tr>
        <w:tc>
          <w:tcPr>
            <w:tcW w:type="dxa" w:w="2076"/>
          </w:tcPr>
          <w:p/>
        </w:tc>
        <w:tc>
          <w:tcPr>
            <w:tcW w:type="dxa" w:w="415"/>
          </w:tcPr>
          <w:p>
            <w:pPr>
              <w:pStyle w:val="null3"/>
            </w:pPr>
            <w:r>
              <w:rPr/>
              <w:t>4</w:t>
            </w:r>
          </w:p>
        </w:tc>
        <w:tc>
          <w:tcPr>
            <w:tcW w:type="dxa" w:w="5814"/>
          </w:tcPr>
          <w:p>
            <w:pPr>
              <w:pStyle w:val="null3"/>
            </w:pPr>
            <w:r>
              <w:rPr/>
              <w:t>四、磋商要求：</w:t>
            </w:r>
          </w:p>
          <w:p>
            <w:pPr>
              <w:pStyle w:val="null3"/>
            </w:pPr>
            <w:r>
              <w:rPr/>
              <w:t>1、供应商收到本工程的磋商文件、设计文件和工程量清单等资料后应进行校对，若有文件不全、不清楚或疑问者，可联系采购代理机构或采购人咨询。</w:t>
            </w:r>
          </w:p>
          <w:p>
            <w:pPr>
              <w:pStyle w:val="null3"/>
            </w:pPr>
            <w:r>
              <w:rPr/>
              <w:t>2、参与磋商活动的各方不得泄露磋商文件和报价文件中的商业和技术等重要文件，违者应对由此造成的后果承担法律责任。</w:t>
            </w:r>
          </w:p>
          <w:p>
            <w:pPr>
              <w:pStyle w:val="null3"/>
            </w:pPr>
            <w:r>
              <w:rPr/>
              <w:t>3、语言文字：磋商文件及报价文件使用的语言文字为中文。专用术语使用外文的，应附有中文注释。</w:t>
            </w:r>
          </w:p>
          <w:p>
            <w:pPr>
              <w:pStyle w:val="null3"/>
            </w:pPr>
            <w:r>
              <w:rPr/>
              <w:t>4、计量单位：所有计量均采用中华人民共和国法定计量单位。</w:t>
            </w:r>
          </w:p>
          <w:p>
            <w:pPr>
              <w:pStyle w:val="null3"/>
            </w:pPr>
            <w:r>
              <w:rPr/>
              <w:t>5、工程竣工验收时，成交供应商应向采购人提供合格完整的竣工图及有关技术档案资料一式四份。</w:t>
            </w:r>
          </w:p>
          <w:p>
            <w:pPr>
              <w:pStyle w:val="null3"/>
            </w:pPr>
            <w:r>
              <w:rPr/>
              <w:t>6、拆除工程拆出来的可回收材料(包括金属门窗、电线电缆、线管、电箱、铝板等)应按采购人要求堆放，交由采购人处理。其余废料由成交供应商负责清理外运。</w:t>
            </w:r>
          </w:p>
          <w:p>
            <w:pPr>
              <w:pStyle w:val="null3"/>
            </w:pPr>
            <w:r>
              <w:rPr/>
              <w:t>7、提供货物的质量及性能应达到或超过本采购需求中所列技术指标。供应商必须在技术方案中列出具体的技术参数及功能，如果供应商只注明“符合”或“响应”或者直接复制本采购需求的技术要求，将可能被视为“不符合”，从而可能导致严重扣分。</w:t>
            </w:r>
          </w:p>
          <w:p>
            <w:pPr>
              <w:pStyle w:val="null3"/>
            </w:pPr>
            <w:r>
              <w:rPr/>
              <w:t>8、本磋商文件中所提出的技术规格、要求、参数和标准仅为一般说明并非进行限制，供应商可提出替代的技术规格、要求、参数和标准，并在技术文件中详细说明，但该替代应不低于磋商文件的规定和要求，并在磋商响应文件中如实列明所投产品的详细技术参数、品牌、型号及产地等。</w:t>
            </w:r>
          </w:p>
          <w:p>
            <w:pPr>
              <w:pStyle w:val="null3"/>
            </w:pPr>
            <w:r>
              <w:rPr/>
              <w:t>9、在安装实施过程中，如相关的装修材料数量不满足实际安装需求的，成交供应商须负责免费提供与本用户需求相同的材料，成交供应商应在用户需求的基础上自行估算相关装修材料的需求量。</w:t>
            </w:r>
          </w:p>
          <w:p>
            <w:pPr>
              <w:pStyle w:val="null3"/>
            </w:pPr>
            <w:r>
              <w:rPr/>
              <w:t>10、供应商需仔细阅读采购人要求，必须对上述的要求提供真实的响应证明材料，如因弄虚作假而影响到工程工期，从而使用户产生经济损失，必将追究供应商责任。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1.采购代理机构：本项目是指广东承启项目管理有限公司陆河分公司，负责整个采购活动的组织，依法负责编制和发布磋商文件，对磋商文件拥有最终的解释权，不以任何身份出任磋商小组成员。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陆河县陆河中学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中华人民共和国国家计划发展委员会颁布的《招标代理服务收费管理暂行办法》（计价格[2002]1980号）、发改价格[2011]534号文及发改价格[2015]299号规定计算并由采购人向采购代理机构支付，最终以陆河县财政审核部门审核为准。</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1，其他要求： (1)本项目采用远程电子开标及磋商，供应商应携带具有电子签章的CA证书（且为编制本项目（采购包）电子响应文件时加密所用）参加磋商。 (2)只有在提交响应文件截止时间前成功递交了电子响应文件的供应商才能成为正式的供应商，否则采购人或采购代理机构将拒绝接收。(3)如果磋商小组发现磋商响应供应商的报价明显低于其他磋商报价，使得其磋商报价可能低于其个别成本，有可能影响产品质量或者不能诚信履约的，将要求其在合理的时间内提供说明，必要时提交相关证明材料；响应供应商不能合理说明或者不能提供相应证明材料的，可认定该响应供应商以低于成本报价竞争作无效响应处理。</w:t>
            </w:r>
          </w:p>
          <w:p>
            <w:pPr>
              <w:pStyle w:val="null3"/>
              <w:jc w:val="left"/>
            </w:pPr>
            <w:r>
              <w:rPr/>
              <w:t>2，注意事项：中标/成交供应商的纸质文件需加盖投标人公章后装订成册(一正二副)于中标/成交供应商在接采购代理机构通知后邮寄或送达采购代理机构。纸质投标文件须与上传的电子版投标文件一致。非中标/成交供应商无需递交。</w:t>
            </w:r>
          </w:p>
          <w:p>
            <w:pPr>
              <w:pStyle w:val="null3"/>
              <w:jc w:val="left"/>
            </w:pPr>
            <w:r>
              <w:rPr/>
              <w:t>3，根据财政部2026年1月14日发布的《关于推动解决政府采购异常低价问题的通知》财库〔2026〕2号规定，本项目将对供应商的异常低价进行审查：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如项目未设定最高限价，则以项目采购预算金额作为最高限价。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广东承启项目管理有限公司陆河分公司</w:t>
      </w:r>
      <w:r>
        <w:rPr/>
        <w:t>代收。具体操作要求详见</w:t>
      </w:r>
      <w:r>
        <w:rPr/>
        <w:t>广东承启项目管理有限公司陆河分公司</w:t>
      </w:r>
      <w:r>
        <w:rPr/>
        <w:t>有关指引，递交事宜请自行咨询</w:t>
      </w:r>
      <w:r>
        <w:rPr/>
        <w:t>广东承启项目管理有限公司陆河分公司</w:t>
      </w:r>
      <w:r>
        <w:rPr/>
        <w:t>；请各供应商在响应文件递交截止时间前按须知前附表规定的金额递交至</w:t>
      </w:r>
      <w:r>
        <w:rPr/>
        <w:t>广东承启项目管理有限公司陆河分公司</w:t>
      </w:r>
      <w:r>
        <w:rPr/>
        <w:t>，到账情况以开启时</w:t>
      </w:r>
      <w:r>
        <w:rPr/>
        <w:t>广东承启项目管理有限公司陆河分公司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彭小姐</w:t>
      </w:r>
    </w:p>
    <w:p>
      <w:pPr>
        <w:pStyle w:val="null3"/>
        <w:ind w:firstLine="480"/>
      </w:pPr>
      <w:r>
        <w:rPr/>
        <w:t>电话：</w:t>
      </w:r>
      <w:r>
        <w:rPr/>
        <w:t>0660-5606222</w:t>
      </w:r>
    </w:p>
    <w:p>
      <w:pPr>
        <w:pStyle w:val="null3"/>
        <w:ind w:firstLine="480"/>
      </w:pPr>
      <w:r>
        <w:rPr/>
        <w:t>传真：</w:t>
      </w:r>
      <w:r>
        <w:rPr/>
        <w:t>0660-5606222</w:t>
      </w:r>
    </w:p>
    <w:p>
      <w:pPr>
        <w:pStyle w:val="null3"/>
        <w:ind w:firstLine="480"/>
      </w:pPr>
      <w:r>
        <w:rPr/>
        <w:t>邮箱：</w:t>
      </w:r>
      <w:r>
        <w:rPr/>
        <w:t>gdcqlhfgs@163.com</w:t>
      </w:r>
    </w:p>
    <w:p>
      <w:pPr>
        <w:pStyle w:val="null3"/>
        <w:ind w:firstLine="480"/>
      </w:pPr>
      <w:r>
        <w:rPr/>
        <w:t>地址：</w:t>
      </w:r>
      <w:r>
        <w:rPr/>
        <w:t>广东省汕尾市陆河县河田镇溪东村陆河碧桂园商业街1号</w:t>
      </w:r>
    </w:p>
    <w:p>
      <w:pPr>
        <w:pStyle w:val="null3"/>
        <w:ind w:firstLine="480"/>
      </w:pPr>
      <w:r>
        <w:rPr/>
        <w:t>邮编：</w:t>
      </w:r>
      <w:r>
        <w:rPr/>
        <w:t>516700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政府采购监督管理机构名称：陆河县政府采购办</w:t>
      </w:r>
    </w:p>
    <w:p>
      <w:pPr>
        <w:pStyle w:val="null3"/>
      </w:pPr>
      <w:r>
        <w:rPr/>
        <w:t>地 址：陆河县财政局5楼政府采购办</w:t>
      </w:r>
    </w:p>
    <w:p>
      <w:pPr>
        <w:pStyle w:val="null3"/>
      </w:pPr>
      <w:r>
        <w:rPr/>
        <w:t>电 话：0660-5512183</w:t>
      </w:r>
    </w:p>
    <w:p>
      <w:pPr>
        <w:pStyle w:val="null3"/>
      </w:pPr>
      <w:r>
        <w:rPr/>
        <w:t>邮 编：516700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陆河县陆河中学足球场改造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广东承启项目管理有限公司陆河分公司</w:t>
      </w:r>
      <w:r>
        <w:rPr/>
        <w:t>统一对外发布。</w:t>
      </w:r>
    </w:p>
    <w:p>
      <w:pPr>
        <w:pStyle w:val="null3"/>
        <w:ind w:firstLine="480"/>
      </w:pPr>
      <w:r>
        <w:rPr/>
        <w:t>（2）对</w:t>
      </w:r>
      <w:r>
        <w:rPr/>
        <w:t>广东承启项目管理有限公司陆河分公司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采购包1（陆河县陆河中学足球场改造工程）：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采购包1（陆河县陆河中学足球场改造工程）：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提供相应证明材料或投标（响应）文件中提供《政府采购供应商信用承诺函》，详见采购公告附件模板。</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提供2025年度财务状况报告或基本开户行出具的资信证明或投标（响应）文件中提供《政府采购供应商信用承诺函》，详见采购公告附件模板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按投标（响应）文件格式填报设备及专业技术能力情况或投标（响应）文件中提供《政府采购供应商信用承诺函》，详见采购公告附件模板。</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响应）文件中提供《政府采购供应商信用承诺函》，详见采购公告附件模板。</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供应商具备住建部门核发的市政公用工程总承包三级以上（含三级）资质及安全生产许可证。</w:t>
            </w:r>
          </w:p>
        </w:tc>
      </w:tr>
      <w:tr>
        <w:tc>
          <w:tcPr>
            <w:tcW w:type="dxa" w:w="890"/>
          </w:tcPr>
          <w:p>
            <w:pPr>
              <w:pStyle w:val="null3"/>
            </w:pPr>
            <w:r>
              <w:rPr/>
              <w:t>9</w:t>
            </w:r>
          </w:p>
        </w:tc>
        <w:tc>
          <w:tcPr>
            <w:tcW w:type="dxa" w:w="3178"/>
          </w:tcPr>
          <w:p>
            <w:pPr>
              <w:pStyle w:val="null3"/>
            </w:pPr>
            <w:r>
              <w:rPr/>
              <w:t>项目负责人要求</w:t>
            </w:r>
          </w:p>
        </w:tc>
        <w:tc>
          <w:tcPr>
            <w:tcW w:type="dxa" w:w="4238"/>
          </w:tcPr>
          <w:p>
            <w:pPr>
              <w:pStyle w:val="null3"/>
            </w:pPr>
            <w:r>
              <w:rPr/>
              <w:t>拟派项目负责人具有市政公用工程二级以上（含二级）注册建造师资格，持有效的安全生产考核合格证书（B证），且执业注册单位为供应商。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采购包1（陆河县陆河中学足球场改造工程）：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响应文件签署和盖章要求</w:t>
            </w:r>
          </w:p>
        </w:tc>
        <w:tc>
          <w:tcPr>
            <w:tcW w:type="dxa" w:w="4238"/>
          </w:tcPr>
          <w:p>
            <w:pPr>
              <w:pStyle w:val="null3"/>
            </w:pPr>
            <w:r>
              <w:rPr/>
              <w:t>符合磋商文件的签署、盖章要求。</w:t>
            </w:r>
          </w:p>
        </w:tc>
      </w:tr>
      <w:tr>
        <w:tc>
          <w:tcPr>
            <w:tcW w:type="dxa" w:w="890"/>
          </w:tcPr>
          <w:p>
            <w:pPr>
              <w:pStyle w:val="null3"/>
            </w:pPr>
            <w:r>
              <w:rPr/>
              <w:t>2</w:t>
            </w:r>
          </w:p>
        </w:tc>
        <w:tc>
          <w:tcPr>
            <w:tcW w:type="dxa" w:w="3178"/>
          </w:tcPr>
          <w:p>
            <w:pPr>
              <w:pStyle w:val="null3"/>
            </w:pPr>
            <w:r>
              <w:rPr/>
              <w:t>法定代表人证明书、法定代表人授权书</w:t>
            </w:r>
          </w:p>
        </w:tc>
        <w:tc>
          <w:tcPr>
            <w:tcW w:type="dxa" w:w="4238"/>
          </w:tcPr>
          <w:p>
            <w:pPr>
              <w:pStyle w:val="null3"/>
            </w:pPr>
            <w:r>
              <w:rPr/>
              <w:t>提供法定代表人证明书及法定代表人身份证复印件、法定代表人授权委托书及受托人身份证复印件（如需委托）。</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投标有效期符合磋商文件要求。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合同履行期限符合磋商文件要求。</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投标报价唯一，不高于本项目最高限价。</w:t>
            </w:r>
          </w:p>
        </w:tc>
      </w:tr>
      <w:tr>
        <w:tc>
          <w:tcPr>
            <w:tcW w:type="dxa" w:w="890"/>
          </w:tcPr>
          <w:p>
            <w:pPr>
              <w:pStyle w:val="null3"/>
            </w:pPr>
            <w:r>
              <w:rPr/>
              <w:t>6</w:t>
            </w:r>
          </w:p>
        </w:tc>
        <w:tc>
          <w:tcPr>
            <w:tcW w:type="dxa" w:w="3178"/>
          </w:tcPr>
          <w:p>
            <w:pPr>
              <w:pStyle w:val="null3"/>
            </w:pPr>
            <w:r>
              <w:rPr/>
              <w:t>其他无效情况</w:t>
            </w:r>
          </w:p>
        </w:tc>
        <w:tc>
          <w:tcPr>
            <w:tcW w:type="dxa" w:w="4238"/>
          </w:tcPr>
          <w:p>
            <w:pPr>
              <w:pStyle w:val="null3"/>
            </w:pPr>
            <w:r>
              <w:rPr/>
              <w:t>没有其他未实质性响应采购文件要求的。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采购包1(陆河县陆河中学足球场改造工程):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项目的理解 (6.0分)</w:t>
            </w:r>
          </w:p>
        </w:tc>
        <w:tc>
          <w:tcPr>
            <w:tcW w:type="dxa" w:w="5076"/>
          </w:tcPr>
          <w:p>
            <w:pPr>
              <w:pStyle w:val="null3"/>
              <w:jc w:val="left"/>
            </w:pPr>
            <w:r>
              <w:rPr/>
              <w:t>根据供应商对项目理解方案（包括但不限于：项目理解、重点、难点分析及解决方案、总体思路等）进行综合评审： (1)对项目理解分析合理到位，熟悉项目整体概况；重点难点分析详细并提出切实可行的解决方法的，得6分； (2)对项目理解基本熟悉，清楚项目概况；重点难点分析较详细、提出的解决方法较为可行的，得4分； (3)对项目理解一般但大概了解项目概况；重点难点分析一般、提出的解决方法一般或大概体现的，得2分。 (4)对项目理解差且不了解项目概况；重点难点分析差、提出的解决方法差或未体现的，得1分。 (5)不提供相关方案不得分。</w:t>
            </w:r>
          </w:p>
        </w:tc>
      </w:tr>
      <w:tr>
        <w:tc>
          <w:tcPr>
            <w:tcW w:type="dxa" w:w="922"/>
            <w:gridSpan w:val="2"/>
            <w:vMerge/>
          </w:tcPr>
          <w:p/>
        </w:tc>
        <w:tc>
          <w:tcPr>
            <w:tcW w:type="dxa" w:w="2307"/>
          </w:tcPr>
          <w:p>
            <w:pPr>
              <w:pStyle w:val="null3"/>
              <w:jc w:val="left"/>
            </w:pPr>
            <w:r>
              <w:rPr/>
              <w:t>施工方案 (10.0分)</w:t>
            </w:r>
          </w:p>
        </w:tc>
        <w:tc>
          <w:tcPr>
            <w:tcW w:type="dxa" w:w="5076"/>
          </w:tcPr>
          <w:p>
            <w:pPr>
              <w:pStyle w:val="null3"/>
              <w:jc w:val="left"/>
            </w:pPr>
            <w:r>
              <w:rPr/>
              <w:t>根据供应商针对本项目制定的施工方案（包括但不限于：施工总体部署、组织机构方案、技术方案、施工方法及工艺方案等）进行综合评审： (1)总体施工方案详细具体；技术可靠性、适用性等贴合本项目实际需要；施工方法及施工工艺科学合理、高效可行，能提高工程施工效率的，得10分； (2)总体施工方案齐全；技术方案符合本项目需求；施工方法及施工工艺合理的，得7分； (3)总体施工方案一般，技术方案、施工方法及工艺不完全满足本项目需求的，得4分。 (4)总体施工方案差，技术方案、施工方法及工艺未能完全满足本项目需求的，得1分。 (5)不提供相关方案不得分。</w:t>
            </w:r>
          </w:p>
        </w:tc>
      </w:tr>
      <w:tr>
        <w:tc>
          <w:tcPr>
            <w:tcW w:type="dxa" w:w="922"/>
            <w:gridSpan w:val="2"/>
            <w:vMerge/>
          </w:tcPr>
          <w:p/>
        </w:tc>
        <w:tc>
          <w:tcPr>
            <w:tcW w:type="dxa" w:w="2307"/>
          </w:tcPr>
          <w:p>
            <w:pPr>
              <w:pStyle w:val="null3"/>
              <w:jc w:val="left"/>
            </w:pPr>
            <w:r>
              <w:rPr/>
              <w:t>质量管理体系与措施 (6.0分)</w:t>
            </w:r>
          </w:p>
        </w:tc>
        <w:tc>
          <w:tcPr>
            <w:tcW w:type="dxa" w:w="5076"/>
          </w:tcPr>
          <w:p>
            <w:pPr>
              <w:pStyle w:val="null3"/>
              <w:jc w:val="left"/>
            </w:pPr>
            <w:r>
              <w:rPr/>
              <w:t>根据供应商提供的质量管理体系与措施方案（包括但不限于：质量目标及承诺、组织机构体系、生产管理体系、质量保证措施、质量控制方法等）进行综合评审： (1)质量管理体系与措施方案科学合理，目标明确，组织架构配置合理成熟，生产管理措施高效便捷，质量保证措施切实可行，质量控制方法具体完善的，得6分； (2)质量管理体系与措施方案基本完整；关键目标保障不缺失；有组织架构配置；整体方案紧具备保障作用的，质量保证措施较为可行，质量控制方法较为具体完善的，得4分； (3)质量管理体系与措施方案不够具体；目标模糊不清晰；组织架构配置薄弱或不够体现；整体方案存在缺陷的，质量保证措施基本可行，质量控制方法有缺失的，得2分； (4)质量管理体系与措施方案不具体；目标不明确；组织架构配置薄差或没有体现；整体方案比较差的，质量保证措施差，质量控制方法差的，得1分； (5)不提供相关方案不得分。</w:t>
            </w:r>
          </w:p>
        </w:tc>
      </w:tr>
      <w:tr>
        <w:tc>
          <w:tcPr>
            <w:tcW w:type="dxa" w:w="922"/>
            <w:gridSpan w:val="2"/>
            <w:vMerge/>
          </w:tcPr>
          <w:p/>
        </w:tc>
        <w:tc>
          <w:tcPr>
            <w:tcW w:type="dxa" w:w="2307"/>
          </w:tcPr>
          <w:p>
            <w:pPr>
              <w:pStyle w:val="null3"/>
              <w:jc w:val="left"/>
            </w:pPr>
            <w:r>
              <w:rPr/>
              <w:t>安全管理体系与措施 (6.0分)</w:t>
            </w:r>
          </w:p>
        </w:tc>
        <w:tc>
          <w:tcPr>
            <w:tcW w:type="dxa" w:w="5076"/>
          </w:tcPr>
          <w:p>
            <w:pPr>
              <w:pStyle w:val="null3"/>
              <w:jc w:val="left"/>
            </w:pPr>
            <w:r>
              <w:rPr/>
              <w:t>根据供应商提供的安全管理体系与措施方案（包括但不限于：安全管理制度与体系、安全施工保证措施、风险预估及应急处理方案等）进行综合评审： (1)安全管理制度与体系科学合理，安全文明措施切实可行，风险预估到位且应急处理方案切实可行的，得6分； (2)安全管理制度与体系基本完整；安全文明措施规范正确；有风险预估及应急处理方案的，得4分； (3)安全管理制度与体系不够具体；安全文明措施保障力度不足；风险预估不到位或不具体；应急处理方案执行力一般的，得2分。 (4)安全管理制度与体系差；安全文明措施保障力度差；风险预估差或没有；应急处理方案执行力低下或没有的，得1分。 (5)不提供相关方案不得分。</w:t>
            </w:r>
          </w:p>
        </w:tc>
      </w:tr>
      <w:tr>
        <w:tc>
          <w:tcPr>
            <w:tcW w:type="dxa" w:w="922"/>
            <w:gridSpan w:val="2"/>
            <w:vMerge/>
          </w:tcPr>
          <w:p/>
        </w:tc>
        <w:tc>
          <w:tcPr>
            <w:tcW w:type="dxa" w:w="2307"/>
          </w:tcPr>
          <w:p>
            <w:pPr>
              <w:pStyle w:val="null3"/>
              <w:jc w:val="left"/>
            </w:pPr>
            <w:r>
              <w:rPr/>
              <w:t>环境保护管理体系与措施 (6.0分)</w:t>
            </w:r>
          </w:p>
        </w:tc>
        <w:tc>
          <w:tcPr>
            <w:tcW w:type="dxa" w:w="5076"/>
          </w:tcPr>
          <w:p>
            <w:pPr>
              <w:pStyle w:val="null3"/>
              <w:jc w:val="left"/>
            </w:pPr>
            <w:r>
              <w:rPr/>
              <w:t>根据供应商提供的环境保护管理体系与措施方案（包括但不限于：环境保护管理制度与体系、环境保护施工保证措施、污水、粉尘、噪声和生态等方面控制方案等）进行综合评审： (1)环境保护管理制度与体系科学合理，环境保护施工保证措施切实可行，对施工引起的污水、粉尘、噪声和生态等方面考虑全面，得6分； (2)环境保护管理制度与体系基本合理，环境保护施工保证措施规范正确，对施工引起的污水、粉尘、噪声和生态等方面考虑基本合理,得4分； (3)环境保护管理制度与体系不够具体，环境保护施工保证措施可行但不够规范，对施工引起的污水、粉尘、噪声和生态等方面考虑不够到位,得2分； (4)环境保护管理制度与体系不具体，环境保护施工保证措施差且不规范，对施工引起的污水、粉尘、噪声和生态等方面考虑不到位,得1分； (5)不提供相关方案不得分。</w:t>
            </w:r>
          </w:p>
        </w:tc>
      </w:tr>
      <w:tr>
        <w:tc>
          <w:tcPr>
            <w:tcW w:type="dxa" w:w="922"/>
            <w:gridSpan w:val="2"/>
            <w:vMerge/>
          </w:tcPr>
          <w:p/>
        </w:tc>
        <w:tc>
          <w:tcPr>
            <w:tcW w:type="dxa" w:w="2307"/>
          </w:tcPr>
          <w:p>
            <w:pPr>
              <w:pStyle w:val="null3"/>
              <w:jc w:val="left"/>
            </w:pPr>
            <w:r>
              <w:rPr/>
              <w:t>进度计划 (6.0分)</w:t>
            </w:r>
          </w:p>
        </w:tc>
        <w:tc>
          <w:tcPr>
            <w:tcW w:type="dxa" w:w="5076"/>
          </w:tcPr>
          <w:p>
            <w:pPr>
              <w:pStyle w:val="null3"/>
              <w:jc w:val="left"/>
            </w:pPr>
            <w:r>
              <w:rPr/>
              <w:t>根据供应商提供的进度计划方案（包括但不限于：施工工期计划目标、施工进度关键线路、节点、控制措施安排、工期保障措施等）进行综合评审： (1)施工进度计划详细具体，工期安排合理，关键路径清晰、准确、完整，控制措施合理完善，逻辑关系清晰，能有效起保障工期或提前完成项目的，得6分； (2)施工进度计划完整，工期安排基本满足项目需求，关键路径基本清晰、准确、完整，控制措施基本合理完善，能保障工期内顺利完工的，得4分； (3)施工进度计划混乱，工期安排不够合理，关键路径不完全清晰、准确、完整，控制措施不够完善，基本能保障工期内顺利完工的，得2分； (4)施工进度计划差，工期安排不合理，关键路径不清晰、准确、完整，控制措施不合理完善，不能保障工期内顺利完工的，得1分； (5)不提供相关方案不得分。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企业业绩 (8.0分)</w:t>
            </w:r>
          </w:p>
        </w:tc>
        <w:tc>
          <w:tcPr>
            <w:tcW w:type="dxa" w:w="5076"/>
          </w:tcPr>
          <w:p>
            <w:pPr>
              <w:pStyle w:val="null3"/>
              <w:jc w:val="left"/>
            </w:pPr>
            <w:r>
              <w:rPr/>
              <w:t>(1)2023年1月1日至今(以合同签订时间为准)，供应商承接过的市政工程项目业绩的，每项得2分，此小项最高得8分。注：提供合同(关键内容)复印件作为评审依据；不提供不得分。</w:t>
            </w:r>
          </w:p>
        </w:tc>
      </w:tr>
      <w:tr>
        <w:tc>
          <w:tcPr>
            <w:tcW w:type="dxa" w:w="922"/>
            <w:gridSpan w:val="2"/>
            <w:vMerge/>
          </w:tcPr>
          <w:p/>
        </w:tc>
        <w:tc>
          <w:tcPr>
            <w:tcW w:type="dxa" w:w="2307"/>
          </w:tcPr>
          <w:p>
            <w:pPr>
              <w:pStyle w:val="null3"/>
              <w:jc w:val="left"/>
            </w:pPr>
            <w:r>
              <w:rPr/>
              <w:t>管理层人员素质 (18.0分)</w:t>
            </w:r>
          </w:p>
        </w:tc>
        <w:tc>
          <w:tcPr>
            <w:tcW w:type="dxa" w:w="5076"/>
          </w:tcPr>
          <w:p>
            <w:pPr>
              <w:pStyle w:val="null3"/>
              <w:jc w:val="left"/>
            </w:pPr>
            <w:r>
              <w:rPr/>
              <w:t>(1)项目技术负责人：具有工程类工程师或以上职称的得3分；此小项最高得3分。 (2)项目质量负责人：具有工程类工程师或以上职称的得3分；此小项最高得3分。 (3)项目造价负责人：具有注册造价工程师证书的得2分；此小项最高得2分。 (4)拟投入技术人员：具有施工员、安全员（C证）、质量员、资料员、材料员的，每提供一人得2分；此小项最高得10分。 注：本项满分18分，提供上述人员身份证、相应证书和近三个月中任意一个月的社保证明文件（如拟投入相关人员证书符合国家注册及聘用规定但属离退休人员，可不提供社保证明，但需提供此人离退休证明及与投标人的返聘协议），不按要求提供不得分，以上人员一人一岗。</w:t>
            </w:r>
          </w:p>
        </w:tc>
      </w:tr>
      <w:tr>
        <w:tc>
          <w:tcPr>
            <w:tcW w:type="dxa" w:w="922"/>
            <w:gridSpan w:val="2"/>
            <w:vMerge/>
          </w:tcPr>
          <w:p/>
        </w:tc>
        <w:tc>
          <w:tcPr>
            <w:tcW w:type="dxa" w:w="2307"/>
          </w:tcPr>
          <w:p>
            <w:pPr>
              <w:pStyle w:val="null3"/>
              <w:jc w:val="left"/>
            </w:pPr>
            <w:r>
              <w:rPr/>
              <w:t>机械设备 (4.0分)</w:t>
            </w:r>
          </w:p>
        </w:tc>
        <w:tc>
          <w:tcPr>
            <w:tcW w:type="dxa" w:w="5076"/>
          </w:tcPr>
          <w:p>
            <w:pPr>
              <w:pStyle w:val="null3"/>
              <w:jc w:val="left"/>
            </w:pPr>
            <w:r>
              <w:rPr/>
              <w:t>(1)根据响应供应商拟投入的机械设备有：洒水车1台、推土机2台、挖掘机2台、运输车辆2台；全部满足的得4分，满足3项的得3分，满足2项的得2分，满足1项的得1分，此小项最高得4分。 注：若为自有的，提供购买发票复印件作为评审依据；若为租赁的，附租赁协议复印件作为评审依据。采购人保留查证权利，提供虚假资料，按相关法律法规执行处罚。不按要求提供不得分。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jc w:val="center"/>
      </w:pPr>
      <w:r>
        <w:rPr>
          <w:sz w:val="27"/>
          <w:color w:val="222222"/>
        </w:rPr>
        <w:t xml:space="preserve"> </w:t>
      </w:r>
      <w:r>
        <w:rPr>
          <w:sz w:val="27"/>
          <w:b/>
          <w:color w:val="222222"/>
        </w:rPr>
        <w:t>注：本合同仅为合同的参考文本，合同签订双方可根据项目的具体要求进行修订。</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r>
        <w:rPr>
          <w:sz w:val="27"/>
          <w:color w:val="222222"/>
        </w:rPr>
        <w:t>　　</w:t>
      </w:r>
    </w:p>
    <w:p>
      <w:pPr>
        <w:pStyle w:val="null3"/>
        <w:spacing w:before="45"/>
        <w:ind w:left="105"/>
        <w:jc w:val="left"/>
      </w:pPr>
      <w:r>
        <w:rPr>
          <w:sz w:val="27"/>
          <w:color w:val="222222"/>
        </w:rPr>
        <w:t>支付期次如下：</w:t>
      </w:r>
    </w:p>
    <w:p>
      <w:pPr>
        <w:pStyle w:val="null3"/>
      </w:pPr>
      <w:r>
        <w:rPr>
          <w:sz w:val="27"/>
          <w:color w:val="222222"/>
        </w:rPr>
        <w:t>1期：支付比例30%,开工令发出后10个工作日内，采购人向成交人支付合同价款的30%作为预付款。</w:t>
      </w:r>
    </w:p>
    <w:p>
      <w:pPr>
        <w:pStyle w:val="null3"/>
      </w:pPr>
      <w:r>
        <w:rPr>
          <w:sz w:val="27"/>
          <w:color w:val="222222"/>
        </w:rPr>
        <w:t>2期：支付比例30%,经审核合格完成80%的工程量后支付至合同价的60%。</w:t>
      </w:r>
    </w:p>
    <w:p>
      <w:pPr>
        <w:pStyle w:val="null3"/>
      </w:pPr>
      <w:r>
        <w:rPr>
          <w:sz w:val="27"/>
          <w:color w:val="222222"/>
        </w:rPr>
        <w:t>3期：支付比例20%,经审核合格完成所有工程量后支付至合同价的80%。</w:t>
      </w:r>
    </w:p>
    <w:p>
      <w:pPr>
        <w:pStyle w:val="null3"/>
      </w:pPr>
      <w:r>
        <w:rPr>
          <w:sz w:val="27"/>
          <w:color w:val="222222"/>
        </w:rPr>
        <w:t>4期：支付比例17%,工程竣工验收合格后，办理竣工结算审核，经财政部门或有资质的第三方机构审核并出具结算评审报告后支付至审核的结算价的97%。</w:t>
      </w:r>
    </w:p>
    <w:p>
      <w:pPr>
        <w:pStyle w:val="null3"/>
      </w:pPr>
      <w:r>
        <w:rPr>
          <w:sz w:val="27"/>
          <w:color w:val="222222"/>
        </w:rPr>
        <w:t>5期：支付比例3%,扣留审核结算价的3%作为工程质量保证金，工程保修期满后30天内无息退回。</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441523-2026-00957</w:t>
      </w:r>
    </w:p>
    <w:p>
      <w:pPr>
        <w:pStyle w:val="null3"/>
        <w:jc w:val="center"/>
        <w:outlineLvl w:val="3"/>
      </w:pPr>
      <w:r>
        <w:rPr>
          <w:sz w:val="24"/>
          <w:b/>
        </w:rPr>
        <w:t>采购项目编号：</w:t>
      </w:r>
      <w:r>
        <w:rPr>
          <w:sz w:val="24"/>
          <w:b/>
        </w:rPr>
        <w:t>CQLH-2026-011（CGZB）</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广东承启项目管理有限公司陆河分公司</w:t>
      </w:r>
    </w:p>
    <w:p>
      <w:pPr>
        <w:pStyle w:val="null3"/>
        <w:ind w:firstLine="480"/>
      </w:pPr>
      <w:r>
        <w:rPr/>
        <w:t xml:space="preserve"> 你方组织的</w:t>
      </w:r>
      <w:r>
        <w:rPr>
          <w:u w:val="single"/>
        </w:rPr>
        <w:t>“</w:t>
      </w:r>
      <w:r>
        <w:rPr>
          <w:u w:val="single"/>
        </w:rPr>
        <w:t>陆河县陆河中学足球场改造工程</w:t>
      </w:r>
      <w:r>
        <w:rPr>
          <w:u w:val="single"/>
        </w:rPr>
        <w:t>”</w:t>
      </w:r>
      <w:r>
        <w:rPr/>
        <w:t>项目的竞争性磋商[采购项目编号为：</w:t>
      </w:r>
      <w:r>
        <w:rPr>
          <w:u w:val="single"/>
        </w:rPr>
        <w:t>CQLH-2026-011（CGZB）</w:t>
      </w:r>
      <w:r>
        <w:rPr/>
        <w:t>]，我方愿参与响应。</w:t>
      </w:r>
    </w:p>
    <w:p>
      <w:pPr>
        <w:pStyle w:val="null3"/>
        <w:ind w:firstLine="480"/>
      </w:pPr>
      <w:r>
        <w:rPr/>
        <w:t>我方确认收到贵方提供的</w:t>
      </w:r>
      <w:r>
        <w:rPr>
          <w:u w:val="single"/>
        </w:rPr>
        <w:t>“</w:t>
      </w:r>
      <w:r>
        <w:rPr>
          <w:u w:val="single"/>
        </w:rPr>
        <w:t>陆河县陆河中学足球场改造工程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广东承启项目管理有限公司陆河分公司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陆河县陆河中学足球场改造工程</w:t>
      </w:r>
      <w:r>
        <w:rPr/>
        <w:t>”项目采购[采购项目编号为</w:t>
      </w:r>
      <w:r>
        <w:rPr/>
        <w:t>CQLH-2026-011（CGZB）</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陆河县陆河中学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广东承启项目管理有限公司陆河分公司</w:t>
      </w:r>
    </w:p>
    <w:p>
      <w:pPr>
        <w:pStyle w:val="null3"/>
        <w:ind w:firstLine="480"/>
      </w:pPr>
      <w:r>
        <w:rPr/>
        <w:t>我单位参加贵公司组织的</w:t>
      </w:r>
      <w:r>
        <w:rPr/>
        <w:t>陆河县陆河中学足球场改造工程</w:t>
      </w:r>
      <w:r>
        <w:rPr/>
        <w:t>（采购项目编号：</w:t>
      </w:r>
      <w:r>
        <w:rPr/>
        <w:t>CQLH-2026-011（CGZB）</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广东承启项目管理有限公司陆河分公司</w:t>
      </w:r>
    </w:p>
    <w:p>
      <w:pPr>
        <w:pStyle w:val="null3"/>
        <w:ind w:firstLine="480"/>
      </w:pPr>
      <w:r>
        <w:rPr/>
        <w:t>我单位已登记并准备参与“</w:t>
      </w:r>
      <w:r>
        <w:rPr/>
        <w:t>陆河县陆河中学足球场改造工程</w:t>
      </w:r>
      <w:r>
        <w:rPr/>
        <w:t>”项目（采购项目编号：</w:t>
      </w:r>
      <w:r>
        <w:rPr/>
        <w:t>CQLH-2026-011（CGZB）</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