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440001-2025-44215</w:t>
      </w:r>
    </w:p>
    <w:p>
      <w:pPr>
        <w:pStyle w:val="null3"/>
        <w:jc w:val="center"/>
        <w:outlineLvl w:val="3"/>
      </w:pPr>
      <w:r>
        <w:rPr>
          <w:sz w:val="24"/>
          <w:b/>
        </w:rPr>
        <w:t>采购项目编号：</w:t>
      </w:r>
      <w:r>
        <w:rPr>
          <w:sz w:val="24"/>
          <w:b/>
        </w:rPr>
        <w:t>GZGK25P177A1077Z</w:t>
      </w:r>
    </w:p>
    <w:p>
      <w:pPr>
        <w:pStyle w:val="null3"/>
        <w:jc w:val="center"/>
        <w:outlineLvl w:val="3"/>
      </w:pPr>
      <w:r>
        <w:rPr>
          <w:sz w:val="24"/>
          <w:b/>
        </w:rPr>
        <w:t>项目名称：</w:t>
      </w:r>
      <w:r>
        <w:rPr>
          <w:sz w:val="24"/>
          <w:b/>
        </w:rPr>
        <w:t>广东药科大学生科楼通风系统设备更新采购项目</w:t>
      </w:r>
    </w:p>
    <w:p>
      <w:pPr>
        <w:pStyle w:val="null3"/>
        <w:jc w:val="center"/>
        <w:outlineLvl w:val="3"/>
      </w:pPr>
      <w:r>
        <w:rPr>
          <w:sz w:val="24"/>
          <w:b/>
        </w:rPr>
        <w:t>采购人：</w:t>
      </w:r>
      <w:r>
        <w:rPr>
          <w:sz w:val="24"/>
          <w:b/>
        </w:rPr>
        <w:t>广东药科大学</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广东药科大学</w:t>
      </w:r>
      <w:r>
        <w:rPr/>
        <w:t>的委托，采用</w:t>
      </w:r>
      <w:r>
        <w:rPr/>
        <w:t>公开招标</w:t>
      </w:r>
      <w:r>
        <w:rPr/>
        <w:t>方式组织采购</w:t>
      </w:r>
      <w:r>
        <w:rPr/>
        <w:t>广东药科大学生科楼通风系统设备更新采购项目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广东药科大学生科楼通风系统设备更新采购项目</w:t>
      </w:r>
    </w:p>
    <w:p>
      <w:pPr>
        <w:pStyle w:val="null3"/>
        <w:ind w:firstLine="480"/>
      </w:pPr>
      <w:r>
        <w:rPr/>
        <w:t>采购计划编号：</w:t>
      </w:r>
      <w:r>
        <w:rPr/>
        <w:t>440001-2025-44215</w:t>
      </w:r>
    </w:p>
    <w:p>
      <w:pPr>
        <w:pStyle w:val="null3"/>
        <w:ind w:firstLine="480"/>
      </w:pPr>
      <w:r>
        <w:rPr/>
        <w:t>采购项目编号：</w:t>
      </w:r>
      <w:r>
        <w:rPr/>
        <w:t>GZGK25P177A1077Z</w:t>
      </w:r>
    </w:p>
    <w:p>
      <w:pPr>
        <w:pStyle w:val="null3"/>
        <w:ind w:firstLine="480"/>
      </w:pPr>
      <w:r>
        <w:rPr/>
        <w:t>采购方式：</w:t>
      </w:r>
      <w:r>
        <w:rPr/>
        <w:t>公开招标</w:t>
      </w:r>
    </w:p>
    <w:p>
      <w:pPr>
        <w:pStyle w:val="null3"/>
        <w:ind w:firstLine="480"/>
      </w:pPr>
      <w:r>
        <w:rPr/>
        <w:t>预算金额：</w:t>
      </w:r>
      <w:r>
        <w:rPr/>
        <w:t>1,452,400.00</w:t>
      </w:r>
      <w:r>
        <w:rPr/>
        <w:t>元</w:t>
      </w:r>
    </w:p>
    <w:p>
      <w:pPr>
        <w:pStyle w:val="null3"/>
        <w:outlineLvl w:val="3"/>
      </w:pPr>
      <w:r>
        <w:rPr>
          <w:sz w:val="24"/>
          <w:b/>
        </w:rPr>
        <w:t>2.项目内容及需求情况（采购项目技术规格、参数及要求）</w:t>
      </w:r>
    </w:p>
    <w:p>
      <w:pPr>
        <w:pStyle w:val="null3"/>
      </w:pPr>
      <w:r>
        <w:rPr/>
        <w:t>采购包1(生科楼通风系统设备):</w:t>
      </w:r>
    </w:p>
    <w:p>
      <w:pPr>
        <w:pStyle w:val="null3"/>
      </w:pPr>
      <w:r>
        <w:rPr/>
        <w:t>采购包预算金额：1,452,400.00元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通风柜2</w:t>
            </w:r>
          </w:p>
        </w:tc>
        <w:tc>
          <w:tcPr>
            <w:tcW w:type="dxa" w:w="1187"/>
          </w:tcPr>
          <w:p>
            <w:pPr>
              <w:pStyle w:val="null3"/>
            </w:pPr>
            <w:r>
              <w:rPr/>
              <w:t>13(台)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其他试验仪器及装置</w:t>
            </w:r>
          </w:p>
        </w:tc>
        <w:tc>
          <w:tcPr>
            <w:tcW w:type="dxa" w:w="2136"/>
          </w:tcPr>
          <w:p>
            <w:pPr>
              <w:pStyle w:val="null3"/>
            </w:pPr>
            <w:r>
              <w:rPr/>
              <w:t>通风柜1和通风柜3</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其他试验仪器及装置</w:t>
            </w:r>
          </w:p>
        </w:tc>
        <w:tc>
          <w:tcPr>
            <w:tcW w:type="dxa" w:w="2136"/>
          </w:tcPr>
          <w:p>
            <w:pPr>
              <w:pStyle w:val="null3"/>
            </w:pPr>
            <w:r>
              <w:rPr/>
              <w:t>通风设备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其他试验仪器及装置</w:t>
            </w:r>
          </w:p>
        </w:tc>
        <w:tc>
          <w:tcPr>
            <w:tcW w:type="dxa" w:w="2136"/>
          </w:tcPr>
          <w:p>
            <w:pPr>
              <w:pStyle w:val="null3"/>
            </w:pPr>
            <w:r>
              <w:rPr/>
              <w:t>通风设备配套管道、阀门</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其他试验仪器及装置</w:t>
            </w:r>
          </w:p>
        </w:tc>
        <w:tc>
          <w:tcPr>
            <w:tcW w:type="dxa" w:w="2136"/>
          </w:tcPr>
          <w:p>
            <w:pPr>
              <w:pStyle w:val="null3"/>
            </w:pPr>
            <w:r>
              <w:rPr/>
              <w:t>通风设备配套电气设施</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其他试验仪器及装置</w:t>
            </w:r>
          </w:p>
        </w:tc>
        <w:tc>
          <w:tcPr>
            <w:tcW w:type="dxa" w:w="2136"/>
          </w:tcPr>
          <w:p>
            <w:pPr>
              <w:pStyle w:val="null3"/>
            </w:pPr>
            <w:r>
              <w:rPr/>
              <w:t>通风柜及配套设施</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3）具有良好的商业信誉和健全的财务会计制度：提供2024年度财务状况报告或2025年任意1个月的财务状况报告复印件或基本开户行出具的资信证明。</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采购包1（生科楼通风系统设备）：</w:t>
      </w:r>
      <w:r>
        <w:rPr/>
        <w:t>本采购包属于专门面向中小企业采购的项目。</w:t>
      </w:r>
    </w:p>
    <w:p>
      <w:pPr>
        <w:pStyle w:val="null3"/>
        <w:outlineLvl w:val="3"/>
      </w:pPr>
      <w:r>
        <w:rPr>
          <w:sz w:val="24"/>
          <w:b/>
        </w:rPr>
        <w:t>3.本项目特定的资格要求：</w:t>
      </w:r>
    </w:p>
    <w:p>
      <w:pPr>
        <w:pStyle w:val="null3"/>
      </w:pPr>
      <w:r>
        <w:rPr/>
        <w:t>采购包1（生科楼通风系统设备）：</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广东药科大学</w:t>
      </w:r>
    </w:p>
    <w:p>
      <w:pPr>
        <w:pStyle w:val="null3"/>
        <w:ind w:firstLine="480"/>
      </w:pPr>
      <w:r>
        <w:rPr/>
        <w:t xml:space="preserve"> 地址：</w:t>
      </w:r>
      <w:r>
        <w:rPr/>
        <w:t>广州市番禺区大学城外环东路280号</w:t>
      </w:r>
    </w:p>
    <w:p>
      <w:pPr>
        <w:pStyle w:val="null3"/>
        <w:ind w:firstLine="480"/>
      </w:pPr>
      <w:r>
        <w:rPr/>
        <w:t xml:space="preserve"> 联系方式：</w:t>
      </w:r>
      <w:r>
        <w:rPr/>
        <w:t>应老师 020-39352051</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020-87687030、020-87687056</w:t>
      </w:r>
    </w:p>
    <w:p>
      <w:pPr>
        <w:pStyle w:val="null3"/>
        <w:outlineLvl w:val="3"/>
      </w:pPr>
      <w:r>
        <w:rPr>
          <w:sz w:val="24"/>
          <w:b/>
        </w:rPr>
        <w:t xml:space="preserve"> 3.项目联系方式</w:t>
      </w:r>
    </w:p>
    <w:p>
      <w:pPr>
        <w:pStyle w:val="null3"/>
        <w:ind w:firstLine="480"/>
      </w:pPr>
      <w:r>
        <w:rPr/>
        <w:t xml:space="preserve"> 项目联系人：</w:t>
      </w:r>
      <w:r>
        <w:rPr/>
        <w:t>谢佳琳、梁诗琦</w:t>
      </w:r>
    </w:p>
    <w:p>
      <w:pPr>
        <w:pStyle w:val="null3"/>
        <w:ind w:firstLine="480"/>
      </w:pPr>
      <w:r>
        <w:rPr/>
        <w:t xml:space="preserve"> 电话：</w:t>
      </w:r>
      <w:r>
        <w:rPr/>
        <w:t>020-87687030、020-87687056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GZGK25P177A1077Z</w:t>
      </w:r>
    </w:p>
    <w:p>
      <w:pPr>
        <w:pStyle w:val="null3"/>
        <w:jc w:val="left"/>
      </w:pPr>
      <w:r>
        <w:rPr>
          <w:sz w:val="21"/>
          <w:b/>
        </w:rPr>
        <w:t>（二）项目名称：</w:t>
      </w:r>
      <w:r>
        <w:rPr>
          <w:sz w:val="21"/>
        </w:rPr>
        <w:t>广东药科大学生科楼通风系统设备更新采购项目</w:t>
      </w:r>
    </w:p>
    <w:p>
      <w:pPr>
        <w:pStyle w:val="null3"/>
        <w:jc w:val="left"/>
      </w:pPr>
      <w:r>
        <w:rPr>
          <w:sz w:val="21"/>
          <w:b/>
        </w:rPr>
        <w:t>（三）总体要求说明：</w:t>
      </w:r>
    </w:p>
    <w:p>
      <w:pPr>
        <w:pStyle w:val="null3"/>
        <w:ind w:firstLine="420"/>
        <w:jc w:val="left"/>
      </w:pPr>
      <w:r>
        <w:rPr>
          <w:sz w:val="21"/>
        </w:rPr>
        <w:t>1、标有“★”的条款为必须完全满足的实质性要求，投标人如有一项带“★”的条款未响应或负偏离，将按无效投标处理。</w:t>
      </w:r>
    </w:p>
    <w:p>
      <w:pPr>
        <w:pStyle w:val="null3"/>
        <w:ind w:firstLine="420"/>
        <w:jc w:val="left"/>
      </w:pPr>
      <w:r>
        <w:rPr>
          <w:sz w:val="21"/>
        </w:rPr>
        <w:t>2、标有“▲”的条款为重要性要求，投标人如有“▲”的条款未响应或负偏离的将被严重扣分。</w:t>
      </w:r>
    </w:p>
    <w:p>
      <w:pPr>
        <w:pStyle w:val="null3"/>
        <w:ind w:firstLine="420"/>
        <w:jc w:val="left"/>
      </w:pPr>
      <w:r>
        <w:rPr>
          <w:sz w:val="21"/>
        </w:rPr>
        <w:t>3、投标人需提供厂商原装、全新的、符合国家及用户提出的有关质量标准的设备。</w:t>
      </w:r>
    </w:p>
    <w:p>
      <w:pPr>
        <w:pStyle w:val="null3"/>
        <w:ind w:firstLine="420"/>
        <w:jc w:val="left"/>
      </w:pPr>
      <w:r>
        <w:rPr>
          <w:sz w:val="21"/>
        </w:rPr>
        <w:t>4、投标人应对采购需求中的设备性能和技术指标在响应详细内容中列出具体数值。如果投标人只注明“正偏离”或“无偏离”，将可能被视为“负偏离”，从而可能导致严重影响评标结果。</w:t>
      </w:r>
    </w:p>
    <w:p>
      <w:pPr>
        <w:pStyle w:val="null3"/>
        <w:ind w:firstLine="420"/>
        <w:jc w:val="left"/>
      </w:pPr>
      <w:r>
        <w:rPr>
          <w:sz w:val="21"/>
        </w:rPr>
        <w:t>5、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firstLine="420"/>
        <w:jc w:val="left"/>
      </w:pPr>
      <w:r>
        <w:rPr>
          <w:sz w:val="21"/>
        </w:rPr>
        <w:t>6、凡列入《中华人民共和国实施强制性产品认证的产品目录》的产品在验收时必须出具CCC认证证书复印件，并以在产品外部加施认证标志作为验收依据之一。</w:t>
      </w:r>
    </w:p>
    <w:p>
      <w:pPr>
        <w:pStyle w:val="null3"/>
        <w:ind w:firstLine="420"/>
        <w:jc w:val="left"/>
      </w:pPr>
      <w:r>
        <w:rPr>
          <w:sz w:val="21"/>
        </w:rPr>
        <w:t>7、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firstLine="420"/>
        <w:jc w:val="left"/>
      </w:pPr>
      <w:r>
        <w:rPr>
          <w:sz w:val="21"/>
        </w:rPr>
        <w:t>8、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firstLine="420"/>
        <w:jc w:val="left"/>
      </w:pPr>
      <w:r>
        <w:rPr>
          <w:sz w:val="21"/>
        </w:rPr>
        <w:t>9、涉及软件产品的，必须采购和使用正版软件，项目中涉及计算机办公产品的，必须预装正版操作系统软件。</w:t>
      </w:r>
    </w:p>
    <w:p>
      <w:pPr>
        <w:pStyle w:val="null3"/>
        <w:ind w:firstLine="420"/>
        <w:jc w:val="left"/>
      </w:pPr>
      <w:r>
        <w:rPr>
          <w:sz w:val="21"/>
        </w:rPr>
        <w:t>10、投标人应保证，采购人在中华人民共和国使用该货物或货物的任何一部分时，免受第三方提出的侵犯其专利权、商标权、著作权或其它知识产权的起诉。</w:t>
      </w:r>
    </w:p>
    <w:p>
      <w:pPr>
        <w:pStyle w:val="null3"/>
        <w:ind w:firstLine="420"/>
        <w:jc w:val="left"/>
      </w:pPr>
      <w:r>
        <w:rPr>
          <w:sz w:val="21"/>
        </w:rPr>
        <w:t>11、不允许中标供应商转包、分包项目（中标采购包）的内容。</w:t>
      </w:r>
    </w:p>
    <w:p>
      <w:pPr>
        <w:pStyle w:val="null3"/>
        <w:ind w:firstLine="420"/>
        <w:jc w:val="left"/>
      </w:pPr>
      <w:r>
        <w:rPr>
          <w:sz w:val="21"/>
        </w:rPr>
        <w:t>12、符合中小企业政策扶持的企业、监狱企业和残疾人福利性单位必须按照招标（采购）文件第三章内容提供相应的资料。</w:t>
      </w:r>
    </w:p>
    <w:p>
      <w:pPr>
        <w:pStyle w:val="null3"/>
        <w:ind w:firstLine="420"/>
        <w:jc w:val="left"/>
      </w:pPr>
      <w:r>
        <w:rPr>
          <w:sz w:val="21"/>
        </w:rPr>
        <w:t>13、需落实政府采购政策为：促进中小企业发展政策、支持监狱企业发展政策、支持残疾人福利性单位发展政策、采购节能产品、环境标志产品相关政策等。</w:t>
      </w:r>
    </w:p>
    <w:p>
      <w:pPr>
        <w:pStyle w:val="null3"/>
        <w:ind w:firstLine="420"/>
        <w:jc w:val="left"/>
      </w:pPr>
      <w:r>
        <w:rPr>
          <w:sz w:val="21"/>
        </w:rPr>
        <w:t>14、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ind w:firstLine="420"/>
        <w:jc w:val="left"/>
      </w:pPr>
      <w:r>
        <w:rPr>
          <w:sz w:val="21"/>
        </w:rPr>
        <w:t>15、关于落实中小企业政策的说明：如投标供应商符合中小企业政策扶持的，应填写《中小企业声明函》（货物）（见投标文件格式）作为判定标准，《中小企业声明函》中“采购文件中明确的所属行业”，</w:t>
      </w:r>
      <w:r>
        <w:rPr>
          <w:sz w:val="21"/>
          <w:b/>
        </w:rPr>
        <w:t>采购包</w:t>
      </w:r>
      <w:r>
        <w:rPr>
          <w:sz w:val="21"/>
          <w:b/>
        </w:rPr>
        <w:t>1是指工业</w:t>
      </w:r>
      <w:r>
        <w:rPr>
          <w:sz w:val="21"/>
        </w:rPr>
        <w:t>。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rPr>
        <w:t>2011〕300号》：</w:t>
      </w:r>
      <w:r>
        <w:rPr>
          <w:sz w:val="21"/>
        </w:rPr>
        <w:t>http：//www.ccgp.gov.cn/zcfg/mof/201310/t20131029_3587674.htm）</w:t>
      </w:r>
      <w:r>
        <w:rPr>
          <w:sz w:val="21"/>
        </w:rPr>
        <w:t>。</w:t>
      </w:r>
    </w:p>
    <w:p>
      <w:pPr>
        <w:pStyle w:val="null3"/>
        <w:ind w:firstLine="420"/>
        <w:jc w:val="left"/>
      </w:pPr>
      <w:r>
        <w:rPr>
          <w:sz w:val="21"/>
        </w:rPr>
        <w:t>16、如投标供应商符合中小企业政策扶持的，《中小企业声明函》应当按照《政府采购促进中小企业发展管理办法》（财库〔2020〕46号）规定的模板提供，具体填写要求如下：</w:t>
      </w:r>
    </w:p>
    <w:p>
      <w:pPr>
        <w:pStyle w:val="null3"/>
        <w:ind w:firstLine="424"/>
        <w:jc w:val="left"/>
      </w:pPr>
      <w:r>
        <w:rPr>
          <w:sz w:val="21"/>
        </w:rPr>
        <w:t>（</w:t>
      </w:r>
      <w:r>
        <w:rPr>
          <w:sz w:val="21"/>
        </w:rPr>
        <w:t>1）</w:t>
      </w:r>
      <w:r>
        <w:rPr>
          <w:sz w:val="21"/>
        </w:rPr>
        <w:t>“单位名称”应填写采购人名称。</w:t>
      </w:r>
    </w:p>
    <w:p>
      <w:pPr>
        <w:pStyle w:val="null3"/>
        <w:ind w:firstLine="424"/>
        <w:jc w:val="left"/>
      </w:pPr>
      <w:r>
        <w:rPr>
          <w:sz w:val="21"/>
        </w:rPr>
        <w:t>（</w:t>
      </w:r>
      <w:r>
        <w:rPr>
          <w:sz w:val="21"/>
        </w:rPr>
        <w:t>2）</w:t>
      </w:r>
      <w:r>
        <w:rPr>
          <w:sz w:val="21"/>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firstLine="424"/>
        <w:jc w:val="left"/>
      </w:pPr>
      <w:r>
        <w:rPr>
          <w:sz w:val="21"/>
        </w:rPr>
        <w:t>（</w:t>
      </w:r>
      <w:r>
        <w:rPr>
          <w:sz w:val="21"/>
        </w:rPr>
        <w:t>3）</w:t>
      </w:r>
      <w:r>
        <w:rPr>
          <w:sz w:val="21"/>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firstLine="424"/>
        <w:jc w:val="left"/>
      </w:pPr>
      <w:r>
        <w:rPr>
          <w:sz w:val="21"/>
        </w:rPr>
        <w:t>（</w:t>
      </w:r>
      <w:r>
        <w:rPr>
          <w:sz w:val="21"/>
        </w:rPr>
        <w:t>4）</w:t>
      </w:r>
      <w:r>
        <w:rPr>
          <w:sz w:val="21"/>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firstLine="424"/>
        <w:jc w:val="left"/>
      </w:pPr>
      <w:r>
        <w:rPr>
          <w:sz w:val="21"/>
        </w:rPr>
        <w:t>（</w:t>
      </w:r>
      <w:r>
        <w:rPr>
          <w:sz w:val="21"/>
        </w:rPr>
        <w:t>5）</w:t>
      </w:r>
      <w:r>
        <w:rPr>
          <w:sz w:val="21"/>
        </w:rPr>
        <w:t>对于分包方式面向中小企业采购的项目，</w:t>
      </w:r>
      <w:r>
        <w:rPr>
          <w:sz w:val="21"/>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firstLine="424"/>
        <w:jc w:val="left"/>
      </w:pPr>
      <w:r>
        <w:rPr>
          <w:sz w:val="21"/>
        </w:rPr>
        <w:t>（</w:t>
      </w:r>
      <w:r>
        <w:rPr>
          <w:sz w:val="21"/>
        </w:rPr>
        <w:t>6）</w:t>
      </w:r>
      <w:r>
        <w:rPr>
          <w:sz w:val="21"/>
        </w:rPr>
        <w:t>对于以联合体方式面向中小企业采购的项目，</w:t>
      </w:r>
      <w:r>
        <w:rPr>
          <w:sz w:val="21"/>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firstLine="424"/>
        <w:jc w:val="left"/>
      </w:pPr>
      <w:r>
        <w:rPr>
          <w:sz w:val="21"/>
        </w:rPr>
        <w:t>（</w:t>
      </w:r>
      <w:r>
        <w:rPr>
          <w:sz w:val="21"/>
        </w:rPr>
        <w:t>7）</w:t>
      </w:r>
      <w:r>
        <w:rPr>
          <w:sz w:val="21"/>
        </w:rPr>
        <w:t>“企业名称”应填写投标（响应）的货物制造商/服务承接商/工程承建商（根据项目属性确定）。</w:t>
      </w:r>
    </w:p>
    <w:p>
      <w:pPr>
        <w:pStyle w:val="null3"/>
        <w:ind w:firstLine="424"/>
        <w:jc w:val="left"/>
      </w:pPr>
      <w:r>
        <w:rPr>
          <w:sz w:val="21"/>
        </w:rPr>
        <w:t>（</w:t>
      </w:r>
      <w:r>
        <w:rPr>
          <w:sz w:val="21"/>
        </w:rPr>
        <w:t>8）</w:t>
      </w:r>
      <w:r>
        <w:rPr>
          <w:sz w:val="21"/>
        </w:rPr>
        <w:t>对于分包方式面向中小企业采购的项目，</w:t>
      </w:r>
      <w:r>
        <w:rPr>
          <w:sz w:val="21"/>
        </w:rPr>
        <w:t>“企业名称”应填写分包部分采购标的对应的货物制造商/服务承接商/工程承建商（根据项目属性确定）。</w:t>
      </w:r>
    </w:p>
    <w:p>
      <w:pPr>
        <w:pStyle w:val="null3"/>
        <w:ind w:firstLine="424"/>
        <w:jc w:val="left"/>
      </w:pPr>
      <w:r>
        <w:rPr>
          <w:sz w:val="21"/>
        </w:rPr>
        <w:t>（</w:t>
      </w:r>
      <w:r>
        <w:rPr>
          <w:sz w:val="21"/>
        </w:rPr>
        <w:t>9）</w:t>
      </w:r>
      <w:r>
        <w:rPr>
          <w:sz w:val="21"/>
        </w:rPr>
        <w:t>对于以联合体方式面向中小企业采购的项目，</w:t>
      </w:r>
      <w:r>
        <w:rPr>
          <w:sz w:val="21"/>
        </w:rPr>
        <w:t>“企业名称”应填写联合体中中小企业承担采购标的对应的货物制造商/服务承接商/工程承建商（根据项目属性确定）。</w:t>
      </w:r>
    </w:p>
    <w:p>
      <w:pPr>
        <w:pStyle w:val="null3"/>
        <w:ind w:firstLine="424"/>
        <w:jc w:val="left"/>
      </w:pPr>
      <w:r>
        <w:rPr>
          <w:sz w:val="21"/>
        </w:rPr>
        <w:t>（</w:t>
      </w:r>
      <w:r>
        <w:rPr>
          <w:sz w:val="21"/>
        </w:rPr>
        <w:t>10）</w:t>
      </w:r>
      <w:r>
        <w:rPr>
          <w:sz w:val="21"/>
        </w:rPr>
        <w:t>从业人员等相关数据指标以上年度末数据为依据。无上年度数据的新成立企业可不填报。</w:t>
      </w:r>
    </w:p>
    <w:p>
      <w:pPr>
        <w:pStyle w:val="null3"/>
        <w:ind w:firstLine="424"/>
        <w:jc w:val="left"/>
      </w:pPr>
      <w:r>
        <w:rPr>
          <w:sz w:val="21"/>
        </w:rPr>
        <w:t>（</w:t>
      </w:r>
      <w:r>
        <w:rPr>
          <w:sz w:val="21"/>
        </w:rPr>
        <w:t>11）</w:t>
      </w:r>
      <w:r>
        <w:rPr>
          <w:sz w:val="21"/>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ind w:firstLine="424"/>
        <w:jc w:val="left"/>
      </w:pPr>
      <w:r>
        <w:rPr>
          <w:sz w:val="21"/>
        </w:rPr>
        <w:t>（</w:t>
      </w:r>
      <w:r>
        <w:rPr>
          <w:sz w:val="21"/>
        </w:rPr>
        <w:t>12）</w:t>
      </w:r>
      <w:r>
        <w:rPr>
          <w:sz w:val="21"/>
        </w:rPr>
        <w:t>对于已纳入统计部门统计范围的企业，所属行业、从业人员、规模类型等相关数据应与统计部门报表保持一致。对于未纳入统计部门统计范围的企业，应对照《国民经济行业分类》确定所属行业，当企业从事两种以上的经济活动时，按照企业从事的主要活动确定所属行业；从业人员等相关数据指标应按照上年度末实际情况填报，并应确保在争议纠纷处理时，可提供相关数据的来源依据。</w:t>
      </w:r>
    </w:p>
    <w:p>
      <w:pPr>
        <w:pStyle w:val="null3"/>
        <w:ind w:firstLine="420"/>
        <w:jc w:val="both"/>
      </w:pPr>
      <w:r>
        <w:rPr>
          <w:sz w:val="21"/>
        </w:rPr>
        <w:t>17、关于《中小企业声明函》的更多填写指引，请见</w:t>
      </w:r>
      <w:r>
        <w:rPr>
          <w:sz w:val="21"/>
        </w:rPr>
        <w:t>《广东省财政厅关于进一步规范政府采购活动中落实促进中小企业发展政策的通知》</w:t>
      </w:r>
      <w:r>
        <w:rPr>
          <w:sz w:val="21"/>
        </w:rPr>
        <w:t>中</w:t>
      </w:r>
      <w:r>
        <w:rPr>
          <w:sz w:val="21"/>
        </w:rPr>
        <w:t>“二、关于投标（响应）文件编制”的内容，网址：</w:t>
      </w:r>
      <w:r>
        <w:rPr>
          <w:sz w:val="21"/>
          <w:b/>
        </w:rPr>
        <w:t>https//gdgpo.czt.gd.gov.cn/maincms-web/articleGd?type=article&amp;id=20b0f8b1-766f-11ef-bf98-f4b78dd1d78b&amp;channelName=%E9%80%9A%E7%9F%A5%E5%85%AC%E5%91%8A&amp;path=%2FworkDynamicsGd</w:t>
      </w:r>
      <w:r>
        <w:rPr>
          <w:sz w:val="21"/>
        </w:rPr>
        <w:t>。</w:t>
      </w:r>
    </w:p>
    <w:p>
      <w:pPr>
        <w:pStyle w:val="null3"/>
        <w:ind w:firstLine="420"/>
        <w:jc w:val="left"/>
      </w:pPr>
      <w:r>
        <w:rPr>
          <w:sz w:val="21"/>
        </w:rPr>
        <w:t>18、设计依据（包括但不限于以下内容，如下述依据在本项目实施期间存在更新，以最新标准内容为准）</w:t>
      </w:r>
    </w:p>
    <w:p>
      <w:pPr>
        <w:pStyle w:val="null3"/>
        <w:ind w:firstLine="420"/>
        <w:jc w:val="left"/>
      </w:pPr>
      <w:r>
        <w:rPr>
          <w:sz w:val="21"/>
        </w:rPr>
        <w:t>（</w:t>
      </w:r>
      <w:r>
        <w:rPr>
          <w:sz w:val="21"/>
        </w:rPr>
        <w:t>1）《民用建筑供暖通风与空气调节设计规范》（GB50736-2012）；</w:t>
      </w:r>
    </w:p>
    <w:p>
      <w:pPr>
        <w:pStyle w:val="null3"/>
        <w:ind w:firstLine="420"/>
        <w:jc w:val="left"/>
      </w:pPr>
      <w:r>
        <w:rPr>
          <w:sz w:val="21"/>
        </w:rPr>
        <w:t>（</w:t>
      </w:r>
      <w:r>
        <w:rPr>
          <w:sz w:val="21"/>
        </w:rPr>
        <w:t>2）《大气污染物综合排放标准》（GB16297-1996）。</w:t>
      </w:r>
    </w:p>
    <w:p>
      <w:pPr>
        <w:pStyle w:val="null3"/>
        <w:ind w:firstLine="420"/>
        <w:jc w:val="left"/>
      </w:pPr>
      <w:r>
        <w:rPr>
          <w:sz w:val="21"/>
        </w:rPr>
        <w:t>（</w:t>
      </w:r>
      <w:r>
        <w:rPr>
          <w:sz w:val="21"/>
        </w:rPr>
        <w:t>3）《环境空气质量标准》（GB3095-2012）。</w:t>
      </w:r>
    </w:p>
    <w:p>
      <w:pPr>
        <w:pStyle w:val="null3"/>
        <w:ind w:firstLine="420"/>
        <w:jc w:val="left"/>
      </w:pPr>
      <w:r>
        <w:rPr>
          <w:sz w:val="21"/>
        </w:rPr>
        <w:t>（</w:t>
      </w:r>
      <w:r>
        <w:rPr>
          <w:sz w:val="21"/>
        </w:rPr>
        <w:t>4）《建筑设计防火规范》（GB50016-2014（2018年版））。</w:t>
      </w:r>
    </w:p>
    <w:p>
      <w:pPr>
        <w:pStyle w:val="null3"/>
        <w:ind w:firstLine="420"/>
        <w:jc w:val="left"/>
      </w:pPr>
      <w:r>
        <w:rPr>
          <w:sz w:val="21"/>
        </w:rPr>
        <w:t>（</w:t>
      </w:r>
      <w:r>
        <w:rPr>
          <w:sz w:val="21"/>
        </w:rPr>
        <w:t>5）《公共建筑节能设计标准》（GB50189-2015）。</w:t>
      </w:r>
    </w:p>
    <w:p>
      <w:pPr>
        <w:pStyle w:val="null3"/>
        <w:ind w:firstLine="420"/>
        <w:jc w:val="left"/>
      </w:pPr>
      <w:r>
        <w:rPr>
          <w:sz w:val="21"/>
        </w:rPr>
        <w:t>（</w:t>
      </w:r>
      <w:r>
        <w:rPr>
          <w:sz w:val="21"/>
        </w:rPr>
        <w:t>6）《建筑给水排水及采暖工程施工质量验收规范》（GB50242-2002)</w:t>
      </w:r>
    </w:p>
    <w:p>
      <w:pPr>
        <w:pStyle w:val="null3"/>
        <w:ind w:firstLine="420"/>
        <w:jc w:val="left"/>
      </w:pPr>
      <w:r>
        <w:rPr>
          <w:sz w:val="21"/>
        </w:rPr>
        <w:t>（</w:t>
      </w:r>
      <w:r>
        <w:rPr>
          <w:sz w:val="21"/>
        </w:rPr>
        <w:t>7）《通风与空调工程施工规范》（GB50738-2011）</w:t>
      </w:r>
    </w:p>
    <w:p>
      <w:pPr>
        <w:pStyle w:val="null3"/>
        <w:ind w:firstLine="420"/>
        <w:jc w:val="left"/>
      </w:pPr>
      <w:r>
        <w:rPr>
          <w:sz w:val="21"/>
        </w:rPr>
        <w:t>（</w:t>
      </w:r>
      <w:r>
        <w:rPr>
          <w:sz w:val="21"/>
        </w:rPr>
        <w:t>8）《通风与空调工程施工质量验收规范》（GB50243-2016)</w:t>
      </w:r>
    </w:p>
    <w:p>
      <w:pPr>
        <w:pStyle w:val="null3"/>
        <w:ind w:firstLine="420"/>
        <w:jc w:val="left"/>
      </w:pPr>
      <w:r>
        <w:rPr>
          <w:sz w:val="21"/>
        </w:rPr>
        <w:t>（</w:t>
      </w:r>
      <w:r>
        <w:rPr>
          <w:sz w:val="21"/>
        </w:rPr>
        <w:t>9）《排风柜》（JB/T6412-1999)</w:t>
      </w:r>
    </w:p>
    <w:p>
      <w:pPr>
        <w:pStyle w:val="null3"/>
        <w:ind w:firstLine="420"/>
        <w:jc w:val="left"/>
      </w:pPr>
      <w:r>
        <w:rPr>
          <w:sz w:val="21"/>
        </w:rPr>
        <w:t>19、政策与标准要求：根据《GB 50472-2019 实验室通风设计规范》等国家强制标准，实验室需配备高效通风系统，确保有害气体及时排出，保障人员健康与实验安全。</w:t>
      </w:r>
    </w:p>
    <w:p>
      <w:pPr>
        <w:pStyle w:val="null3"/>
        <w:ind w:firstLine="420"/>
        <w:jc w:val="left"/>
      </w:pPr>
      <w:r>
        <w:rPr>
          <w:sz w:val="21"/>
        </w:rPr>
        <w:t>20、投标人投标前应进行现场勘查。</w:t>
      </w:r>
      <w:r>
        <w:rPr>
          <w:sz w:val="21"/>
        </w:rPr>
        <w:t>联系人及联系方式，现场勘查时间详见第三章中相关信息。</w:t>
      </w:r>
      <w:r>
        <w:rPr>
          <w:sz w:val="21"/>
        </w:rPr>
        <w:t>投标报价应为人民币含税全包价，包括运输、安装调试、验收、培训等一切费用；包括配合采购人进行与装修、安装、调试以及其他本项目的技术协调等有关工作所需费用。采购人不再支付本项目以外的其他任何费用。（以《技术和服务要求响应表》响应为准）</w:t>
      </w:r>
    </w:p>
    <w:p>
      <w:pPr>
        <w:pStyle w:val="null3"/>
        <w:ind w:firstLine="210"/>
        <w:jc w:val="left"/>
      </w:pPr>
      <w:r>
        <w:rPr>
          <w:sz w:val="21"/>
        </w:rPr>
        <w:t>21、在签订合同前，采购人有权要求供应商提供投标文件内提供的相关材料进行复核，若复核发现材料不相符的，由此引发的所有损失由供应商自行承担。</w:t>
      </w:r>
      <w:r>
        <w:rPr>
          <w:sz w:val="21"/>
          <w:b/>
        </w:rPr>
        <w:t>（投标人提供承诺函，格式自拟）</w:t>
      </w:r>
    </w:p>
    <w:p>
      <w:pPr>
        <w:pStyle w:val="null3"/>
        <w:ind w:firstLine="420"/>
        <w:jc w:val="left"/>
      </w:pPr>
      <w:r>
        <w:rPr>
          <w:sz w:val="21"/>
        </w:rPr>
        <w:t>22、具体采购清单：</w:t>
      </w:r>
    </w:p>
    <w:tbl>
      <w:tblPr>
        <w:tblW w:w="0" w:type="auto"/>
        <w:tblBorders>
          <w:top w:val="none" w:color="000000" w:sz="4"/>
          <w:left w:val="none" w:color="000000" w:sz="4"/>
          <w:bottom w:val="none" w:color="000000" w:sz="4"/>
          <w:right w:val="none" w:color="000000" w:sz="4"/>
          <w:insideH w:val="none"/>
          <w:insideV w:val="none"/>
        </w:tblBorders>
      </w:tblPr>
      <w:tblGrid>
        <w:gridCol w:w="1203"/>
        <w:gridCol w:w="3982"/>
        <w:gridCol w:w="1231"/>
        <w:gridCol w:w="1887"/>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w:t>
            </w:r>
            <w:r>
              <w:rPr>
                <w:sz w:val="21"/>
                <w:b/>
                <w:color w:val="000000"/>
              </w:rPr>
              <w:t>通风设备</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玻璃钢离心风机</w:t>
            </w:r>
            <w:r>
              <w:rPr>
                <w:sz w:val="21"/>
                <w:color w:val="000000"/>
              </w:rPr>
              <w:t>1</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玻璃钢离心风机</w:t>
            </w:r>
            <w:r>
              <w:rPr>
                <w:sz w:val="21"/>
                <w:color w:val="000000"/>
              </w:rPr>
              <w:t>2</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二、</w:t>
            </w:r>
            <w:r>
              <w:rPr>
                <w:sz w:val="21"/>
                <w:b/>
                <w:color w:val="000000"/>
              </w:rPr>
              <w:t>通风设备配套管道、阀门</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阻燃板制作风管</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1795</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阻燃</w:t>
            </w:r>
            <w:r>
              <w:rPr>
                <w:sz w:val="21"/>
                <w:color w:val="000000"/>
              </w:rPr>
              <w:t>PVC/PP通风管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静压箱</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玻璃钢离心风机弹簧减震垫</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帆布软接</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风机变径</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风机进出口</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管道支架</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电动密闭阀</w:t>
            </w:r>
            <w:r>
              <w:rPr>
                <w:sz w:val="21"/>
                <w:color w:val="000000"/>
              </w:rPr>
              <w:t>1</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电动密闭阀</w:t>
            </w:r>
            <w:r>
              <w:rPr>
                <w:sz w:val="21"/>
                <w:color w:val="000000"/>
              </w:rPr>
              <w:t>2</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70℃常开防火阀1</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70℃常开防火阀2</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70℃常开防火阀3</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单层百叶风口</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三、通风设备配套电气设施</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公频配电箱</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配线</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2576</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控制布线电线电缆</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2754</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线管弯头、直通</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四、通风柜及配套设施</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通风柜</w:t>
            </w:r>
            <w:r>
              <w:rPr>
                <w:sz w:val="21"/>
                <w:color w:val="000000"/>
              </w:rPr>
              <w:t>1（</w:t>
            </w:r>
            <w:r>
              <w:rPr>
                <w:sz w:val="21"/>
                <w:color w:val="000000"/>
              </w:rPr>
              <w:t>≥1800*850*2350mm</w:t>
            </w:r>
            <w:r>
              <w:rPr>
                <w:sz w:val="21"/>
                <w:color w:val="000000"/>
              </w:rPr>
              <w:t>）</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通风柜</w:t>
            </w:r>
            <w:r>
              <w:rPr>
                <w:sz w:val="21"/>
                <w:color w:val="000000"/>
              </w:rPr>
              <w:t>2（</w:t>
            </w:r>
            <w:r>
              <w:rPr>
                <w:sz w:val="21"/>
                <w:color w:val="000000"/>
              </w:rPr>
              <w:t>≥1500*850*2350mm</w:t>
            </w:r>
            <w:r>
              <w:rPr>
                <w:sz w:val="21"/>
                <w:color w:val="000000"/>
              </w:rPr>
              <w:t>）核心产品</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通风柜</w:t>
            </w:r>
            <w:r>
              <w:rPr>
                <w:sz w:val="21"/>
                <w:color w:val="000000"/>
              </w:rPr>
              <w:t>3（</w:t>
            </w:r>
            <w:r>
              <w:rPr>
                <w:sz w:val="21"/>
                <w:color w:val="000000"/>
              </w:rPr>
              <w:t>≥1200*850*2350mm</w:t>
            </w:r>
            <w:r>
              <w:rPr>
                <w:sz w:val="21"/>
                <w:color w:val="000000"/>
              </w:rPr>
              <w:t>）</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落地式通风柜</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PP小水杯+单联水龙头</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电动密闭阀</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塑料管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截止阀</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塑料管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塑料套管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给、排水附</w:t>
            </w:r>
            <w:r>
              <w:rPr>
                <w:sz w:val="21"/>
                <w:color w:val="000000"/>
              </w:rPr>
              <w:t>(配)件</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插座</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预留接线盒</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配线</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配管</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线管弯头、直通</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线管吊支架</w:t>
            </w:r>
            <w:r>
              <w:br/>
            </w:r>
            <w:r>
              <w:rPr>
                <w:sz w:val="21"/>
                <w:color w:val="000000"/>
              </w:rPr>
              <w:t>(角铁\木托\管卡等)</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五、通风设备配套安装调试</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旧落地风机拆除</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1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旧静压箱拆除</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旧通排风管道拆除</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1886</w:t>
            </w:r>
          </w:p>
        </w:tc>
      </w:tr>
    </w:tbl>
    <w:p>
      <w:pPr>
        <w:pStyle w:val="null3"/>
        <w:jc w:val="left"/>
      </w:pPr>
      <w:r>
        <w:rPr>
          <w:sz w:val="21"/>
          <w:b/>
        </w:rPr>
        <w:t>（四）其他说明：</w:t>
      </w:r>
    </w:p>
    <w:p>
      <w:pPr>
        <w:pStyle w:val="null3"/>
        <w:ind w:firstLine="420"/>
        <w:jc w:val="both"/>
      </w:pPr>
      <w:r>
        <w:rPr>
          <w:sz w:val="21"/>
        </w:rPr>
        <w:t>1、 本项目开标方式为远程开标。参与全流程云平台采购项目的供应商登录云平台通过“新供应商开标大厅”进行签到及投标文件的解密，签到需在开标时间前30分钟内完成，不需要委派代表前往开标现场。但为了保证开标程序顺利、高效地完成，投标人亦可委派代表携带CA-key、存储有非加密投标文件的U盘及纸质投标文件前往开标现场进行签到、解密。</w:t>
      </w:r>
    </w:p>
    <w:p>
      <w:pPr>
        <w:pStyle w:val="null3"/>
        <w:ind w:firstLine="420"/>
        <w:jc w:val="both"/>
      </w:pPr>
      <w:r>
        <w:rPr>
          <w:sz w:val="21"/>
        </w:rPr>
        <w:t>2、 供应商电脑需提前安装CA签章客户端，并运行CA证书。</w:t>
      </w:r>
    </w:p>
    <w:p>
      <w:pPr>
        <w:pStyle w:val="null3"/>
        <w:ind w:firstLine="420"/>
        <w:jc w:val="both"/>
      </w:pPr>
      <w:r>
        <w:rPr>
          <w:sz w:val="21"/>
        </w:rPr>
        <w:t>3、 请各投标人在编制投标文件时注意，涉及签字或签章的地方，请按要求签字或签章后再上传系统。投标文件加密前请注意所有需要签字、签章、盖章的地方是否齐全无缺漏。请保管好CA证书的密码，如遗忘，请及时重置，以免影响投标文件的解密。</w:t>
      </w:r>
    </w:p>
    <w:p>
      <w:pPr>
        <w:pStyle w:val="null3"/>
        <w:jc w:val="left"/>
      </w:pPr>
      <w:r>
        <w:rPr>
          <w:sz w:val="21"/>
          <w:b/>
        </w:rPr>
        <w:t>（五）投标报价说明：</w:t>
      </w:r>
    </w:p>
    <w:p>
      <w:pPr>
        <w:pStyle w:val="null3"/>
        <w:ind w:firstLine="420"/>
        <w:jc w:val="both"/>
      </w:pPr>
      <w:r>
        <w:rPr>
          <w:sz w:val="21"/>
        </w:rPr>
        <w:t>1、价格包括：货物、设计、运送、储存、安装、随机零配件、标配工具、运输保险、调试、系统集成、试运行、验收、培训、质保期服务、劳务支出、各项税费、首次计量费（部分能计量货物）、利润及合同实施过程中不可预见费用等。</w:t>
      </w:r>
    </w:p>
    <w:p>
      <w:pPr>
        <w:pStyle w:val="null3"/>
        <w:ind w:firstLine="210"/>
        <w:jc w:val="both"/>
      </w:pPr>
      <w:r>
        <w:rPr>
          <w:sz w:val="21"/>
        </w:rPr>
        <w:t>2、在安装过程中，如需对场地作局部破损，必须在供货安装实施前取得采购人的书面同意，并负责恢复原状，此部分内容包含在本次报价中，采购人不另行支付任何费用。</w:t>
      </w:r>
      <w:r>
        <w:rPr>
          <w:sz w:val="21"/>
          <w:b/>
        </w:rPr>
        <w:t>（投标人在投标时，需提供书面承诺函并加盖公章，格式自拟）</w:t>
      </w:r>
    </w:p>
    <w:p>
      <w:pPr>
        <w:pStyle w:val="null3"/>
        <w:jc w:val="left"/>
      </w:pPr>
      <w:r>
        <w:rPr>
          <w:sz w:val="21"/>
          <w:b/>
        </w:rPr>
        <w:t>（六）实现的功能</w:t>
      </w:r>
    </w:p>
    <w:p>
      <w:pPr>
        <w:pStyle w:val="null3"/>
        <w:ind w:firstLine="420"/>
        <w:jc w:val="left"/>
      </w:pPr>
      <w:r>
        <w:rPr>
          <w:sz w:val="21"/>
        </w:rPr>
        <w:t>拟采购</w:t>
      </w:r>
      <w:r>
        <w:rPr>
          <w:sz w:val="21"/>
        </w:rPr>
        <w:t>生科楼通风系统设备</w:t>
      </w:r>
      <w:r>
        <w:rPr>
          <w:sz w:val="21"/>
        </w:rPr>
        <w:t>1批，用以满足采购人单位相关研究领域的设备采购需求。</w:t>
      </w:r>
    </w:p>
    <w:p>
      <w:pPr>
        <w:pStyle w:val="null3"/>
        <w:jc w:val="left"/>
      </w:pPr>
      <w:r>
        <w:rPr>
          <w:sz w:val="21"/>
          <w:b/>
        </w:rPr>
        <w:t>（七）需执行国家相关标准、行业标准、地方标准或者其他标准、规范</w:t>
      </w:r>
    </w:p>
    <w:p>
      <w:pPr>
        <w:pStyle w:val="null3"/>
      </w:pPr>
      <w:r>
        <w:rPr/>
        <w:t>采购包1（生科楼通风系统设备）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合同签订生效后90个工作日内完成交货及安装调试。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采购人与中标供应商签订采购合同，并且中标供应商在采购人指定银行开立专项资金监管账户并签订监管协议，采购人在收到中标供应商40%增值税专用发票（增值税普通发票或进口产品票据）后5个工作日内把合同总价的70%划拨至中标供应商专项资金监管账户，并按照监管协议支付中标供应商40%合同价款</w:t>
            </w:r>
          </w:p>
          <w:p>
            <w:pPr>
              <w:pStyle w:val="null3"/>
            </w:pPr>
            <w:r>
              <w:rPr/>
              <w:t>2期：支付比例30%,货物（设备）到交货地点、经调试可以正常使用，且采购人收到中标供应商开具的等额增值税专用发票（增值税普通发票或进口产品票据）后10个工作日内按照监管协议支付30%合同价款</w:t>
            </w:r>
          </w:p>
          <w:p>
            <w:pPr>
              <w:pStyle w:val="null3"/>
            </w:pPr>
            <w:r>
              <w:rPr/>
              <w:t>3期：支付比例30%,货物（设备）验收合格后，且采购人收到中标供应商开具的等额增值税专用发票（增值税普通发票或进口产品票据）后10个工作日内由采购人支付剩余的30%合同价款。 1．因国家和省相关政策造成的支付延期，按政策调整自动顺延，采购人不承担责任，中标供应商不得以此为由拒绝履行合同。 2．采购人向中标供应商账户汇出款项后，即视为已履行付款义务，在汇款过程中，因中标供应商账户的原因（包括但不限于账号被注销、被冻结等）导致其无法收取款项的，由中标供应商承担相应后果。 3.付款方式：采用支票、银行汇付（含电汇）等形式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1期：1.中标人货物经过双方检验认可后，签署验收报告，产品质保期自验收合格之日起计算，由中标人提供产品保修文件。 2.当满足以下条件时，采购人才向中标人签发货物验收报告： （1）中标人已按照合同规定提供了全部产品及完整的技术资料。 （2）货物符合招标文件技术要求，性能满足要求。 3.验收期限：采购人应当在收到中标供应商项目验收建议之日起7日内按照合同的约定对履约情况进行验收。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账号：6756 5775 6060</w:t>
            </w:r>
          </w:p>
          <w:p>
            <w:pPr>
              <w:pStyle w:val="null3"/>
            </w:pPr>
            <w:r>
              <w:rPr/>
              <w:t>户名：广东药科大学</w:t>
            </w:r>
          </w:p>
          <w:p>
            <w:pPr>
              <w:pStyle w:val="null3"/>
            </w:pPr>
            <w:r>
              <w:rPr/>
              <w:t>开户行：中国银行广州番禺大学城支行</w:t>
            </w:r>
          </w:p>
          <w:p>
            <w:pPr>
              <w:pStyle w:val="null3"/>
            </w:pPr>
            <w:r>
              <w:rPr/>
              <w:t>支票提交方式：详见说明(或线下纸质提交或线上电子提交)</w:t>
            </w:r>
          </w:p>
          <w:p>
            <w:pPr>
              <w:pStyle w:val="null3"/>
            </w:pPr>
            <w:r>
              <w:rPr/>
              <w:t>汇票、本票提交方式：详见说明(或线下纸质提交或线上电子提交)</w:t>
            </w:r>
          </w:p>
          <w:p>
            <w:pPr>
              <w:pStyle w:val="null3"/>
            </w:pPr>
            <w:r>
              <w:rPr/>
              <w:t>说明：(一)提交说明： 1.时间：采购人与中标供应商签订合同后5个工作日内； 2.金额：合同金额的5%； 3.方式：支票、汇票、本票、保函或转账； (二)退还说明： 1.时间、方式和条件：在履约过程中，如因中标供应商的原因，造成合同提前终止，采购人将不予退还中标供应商的履约保证金。若中标供应商没有违约行为，履约保证金在验收合格后及中标供应商提出书面申请后10个工作日内由采购人无息退还中标供应商。 2.违约责任：采购人逾期退还履约保证金的，除应当退还履约保证金本金外，还应当每日按合同总价的3‰向中标人偿付违约金，但因中标人自身原因导致无法及时退还的除外。 3.采购人有权直接从履约保证金扣除中标人应当向采购人承担的违约金、赔偿金、维修费、验收计量费用等相关费用。 （三）不予退还的情形： 1.未经采购人同意，中标人将本项目进行分包或转包给他人； 2.在履行合同期间，中标人未经采购人同意提前终止本项目合同； 3.在履行合同期间，中标人因在经营活动中存在违法被吊销营业执照或相关许可，导致本项目合同无法继续履行的。 4.在履约过程中，如因中标供应商的原因，造成合同提前终止。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其他（一），安装调试及售后服务 1.中标供应商必须负责货物的运输、安装、调试等工作。 2.设备质量保证期（简称“质保期”）质保期为5年，时间自最终验收合格之日起计算。在质保期内，所有非人为的损坏均在保修范围内。 3.质保期结束后的维修只按优惠价格收取材料费、人工费及差旅费。 4.质保期内涉及的费用已包含在投标报价中。 违约责任 1.中标人交付的设备品种、型号、规格、质量不符合合同和招标文件要求的，采购人有权拒绝收货，所造成的损失由中标人负责。当投标文件所附配置清单与招标文件要求不一致时，以招标文件要求为准。任何对招标文件要求的修改，应以补充合同的形式签订，但不得涉及招标实质性要求。招标实质性要求包括：产品品牌、型号、价格、技术参数和售后服务要求等。 2.由于中标人的原因未能按时交货的，每迟一天向采购人支付合同总额的0.3%违约金，总赔偿金额不超过合同总价的5%；如超过交货期30天，采购人有权终止合同并通过法律程序对中标人进行索赔。 人员要求 1.项目负责人需具有暖通与空调施工专业相关的职称证书； 2.技术负责人需具有暖通空调设计专业相关的职称证书； 3.其他人员需包含安装施工员、安装质量员、电工的职业技能等级证书或职业资格证书。</w:t>
            </w:r>
          </w:p>
          <w:p>
            <w:pPr>
              <w:pStyle w:val="null3"/>
            </w:pPr>
            <w:r>
              <w:rPr/>
              <w:t>其他（二）：拆除和清理，1.旧落地风机拆除，具体要求：旧落地风机拆除并清理垃圾； 2.旧静压箱拆除，具体要求：旧静压箱拆除并清理垃圾； 3.旧通排风管道拆除（1886㎡），具体要求：旧通排风管道拆除并清理垃圾； 4.其他要求，具体要求：新装风管须安装在原来管道井内。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通风柜2</w:t>
            </w:r>
          </w:p>
        </w:tc>
        <w:tc>
          <w:tcPr>
            <w:tcW w:type="dxa" w:w="831"/>
          </w:tcPr>
          <w:p>
            <w:pPr>
              <w:pStyle w:val="null3"/>
              <w:jc w:val="left"/>
            </w:pPr>
            <w:r>
              <w:rPr/>
              <w:t>台</w:t>
            </w:r>
          </w:p>
        </w:tc>
        <w:tc>
          <w:tcPr>
            <w:tcW w:type="dxa" w:w="831"/>
          </w:tcPr>
          <w:p>
            <w:pPr>
              <w:pStyle w:val="null3"/>
              <w:jc w:val="right"/>
            </w:pPr>
            <w:r>
              <w:rPr/>
              <w:t>13.00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通风柜1和通风柜3</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通风设备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通风设备配套管道、阀门</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其他试验仪器及装置</w:t>
            </w:r>
          </w:p>
        </w:tc>
        <w:tc>
          <w:tcPr>
            <w:tcW w:type="dxa" w:w="831"/>
          </w:tcPr>
          <w:p>
            <w:pPr>
              <w:pStyle w:val="null3"/>
              <w:jc w:val="left"/>
            </w:pPr>
            <w:r>
              <w:rPr/>
              <w:t>通风设备配套电气设施</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其他试验仪器及装置</w:t>
            </w:r>
          </w:p>
        </w:tc>
        <w:tc>
          <w:tcPr>
            <w:tcW w:type="dxa" w:w="831"/>
          </w:tcPr>
          <w:p>
            <w:pPr>
              <w:pStyle w:val="null3"/>
              <w:jc w:val="left"/>
            </w:pPr>
            <w:r>
              <w:rPr/>
              <w:t>通风柜及配套设施</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通风柜2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产品名称：通风柜</w:t>
            </w:r>
          </w:p>
          <w:p>
            <w:pPr>
              <w:pStyle w:val="null3"/>
              <w:jc w:val="left"/>
            </w:pPr>
            <w:r>
              <w:rPr>
                <w:sz w:val="21"/>
                <w:color w:val="000000"/>
              </w:rPr>
              <w:t>（一）设计制造标准</w:t>
            </w:r>
          </w:p>
          <w:p>
            <w:pPr>
              <w:pStyle w:val="null3"/>
              <w:jc w:val="both"/>
            </w:pPr>
            <w:r>
              <w:rPr>
                <w:sz w:val="21"/>
                <w:color w:val="000000"/>
              </w:rPr>
              <w:t>《金属家具通用技术条件》（</w:t>
            </w:r>
            <w:r>
              <w:rPr>
                <w:sz w:val="21"/>
                <w:color w:val="000000"/>
              </w:rPr>
              <w:t>GB/T 3325-2024）；</w:t>
            </w:r>
          </w:p>
          <w:p>
            <w:pPr>
              <w:pStyle w:val="null3"/>
              <w:jc w:val="both"/>
            </w:pPr>
            <w:r>
              <w:rPr>
                <w:sz w:val="21"/>
                <w:color w:val="000000"/>
              </w:rPr>
              <w:t>《实验室家具通用技术条件》（</w:t>
            </w:r>
            <w:r>
              <w:rPr>
                <w:sz w:val="21"/>
                <w:color w:val="000000"/>
              </w:rPr>
              <w:t>GB/T 24820-</w:t>
            </w:r>
            <w:r>
              <w:rPr>
                <w:sz w:val="21"/>
              </w:rPr>
              <w:t>2024</w:t>
            </w:r>
            <w:r>
              <w:rPr>
                <w:sz w:val="21"/>
                <w:color w:val="000000"/>
              </w:rPr>
              <w:t>）。</w:t>
            </w:r>
          </w:p>
          <w:p>
            <w:pPr>
              <w:pStyle w:val="null3"/>
              <w:jc w:val="left"/>
            </w:pPr>
            <w:r>
              <w:rPr>
                <w:sz w:val="21"/>
                <w:color w:val="000000"/>
              </w:rPr>
              <w:t>（二）全钢通风柜技术参数要求</w:t>
            </w:r>
          </w:p>
          <w:p>
            <w:pPr>
              <w:pStyle w:val="null3"/>
              <w:jc w:val="left"/>
            </w:pPr>
            <w:r>
              <w:rPr>
                <w:sz w:val="21"/>
                <w:color w:val="000000"/>
              </w:rPr>
              <w:t>1.规格：</w:t>
            </w:r>
          </w:p>
          <w:p>
            <w:pPr>
              <w:pStyle w:val="null3"/>
              <w:jc w:val="left"/>
            </w:pPr>
            <w:r>
              <w:rPr>
                <w:sz w:val="21"/>
                <w:color w:val="000000"/>
              </w:rPr>
              <w:t>通风柜</w:t>
            </w:r>
            <w:r>
              <w:rPr>
                <w:sz w:val="21"/>
                <w:color w:val="000000"/>
              </w:rPr>
              <w:t>2：≥1500*850*2350mm，</w:t>
            </w:r>
            <w:r>
              <w:rPr>
                <w:sz w:val="21"/>
              </w:rPr>
              <w:t>数量</w:t>
            </w:r>
            <w:r>
              <w:rPr>
                <w:sz w:val="21"/>
              </w:rPr>
              <w:t>13台；</w:t>
            </w:r>
          </w:p>
          <w:p>
            <w:pPr>
              <w:pStyle w:val="null3"/>
              <w:jc w:val="left"/>
            </w:pPr>
            <w:r>
              <w:rPr>
                <w:sz w:val="21"/>
                <w:color w:val="000000"/>
              </w:rPr>
              <w:t>2.全钢结构（1.0mm冷轧钢板）：采用组合式结构，上部排风工作面,中间操作台面,采用≥20mm岩板级陶瓷板，下部底柜含独立水、电、气管线系统。</w:t>
            </w:r>
          </w:p>
          <w:p>
            <w:pPr>
              <w:pStyle w:val="null3"/>
              <w:jc w:val="left"/>
            </w:pPr>
            <w:r>
              <w:rPr>
                <w:sz w:val="21"/>
                <w:color w:val="000000"/>
              </w:rPr>
              <w:t>3.台面技术参数要求：</w:t>
            </w:r>
          </w:p>
          <w:p>
            <w:pPr>
              <w:pStyle w:val="null3"/>
              <w:jc w:val="left"/>
            </w:pPr>
            <w:r>
              <w:rPr>
                <w:sz w:val="21"/>
                <w:color w:val="000000"/>
              </w:rPr>
              <w:t>台面采用</w:t>
            </w:r>
            <w:r>
              <w:rPr>
                <w:sz w:val="21"/>
                <w:color w:val="000000"/>
              </w:rPr>
              <w:t>≥20mm岩板级陶瓷，属于A1级别不燃材料；一体实芯黑色坯体烧制，中间无黄锈色夹层；釉面漫反射性能好，呈现高光哑光色泽，陶瓷表面平整无橘皮状，平整无凹凸，触感细腻，有肌肤感，台面需满足以下性能技术要求：</w:t>
            </w:r>
          </w:p>
          <w:p>
            <w:pPr>
              <w:pStyle w:val="null3"/>
              <w:jc w:val="left"/>
            </w:pPr>
            <w:r>
              <w:rPr>
                <w:sz w:val="21"/>
                <w:color w:val="000000"/>
              </w:rPr>
              <w:t>▲（1）耐老化测试：依据GB/T 16422.2-2022、GB/T 250-2008标准，通过氙弧灯老化测试（测试条件：≥3500小时，黑标温度65℃，辐照度0.51W/m²·nm），色牢度等级≥4-5级，符合相关技术要求。需提供产品彩页复印件或产品说明书复印件，并加盖投标人公章</w:t>
            </w:r>
            <w:r>
              <w:rPr>
                <w:sz w:val="21"/>
              </w:rPr>
              <w:t>。</w:t>
            </w:r>
          </w:p>
          <w:p>
            <w:pPr>
              <w:pStyle w:val="null3"/>
              <w:jc w:val="left"/>
            </w:pPr>
            <w:r>
              <w:rPr>
                <w:sz w:val="21"/>
                <w:color w:val="000000"/>
              </w:rPr>
              <w:t>▲（2）抗冲击性：依据GB/T 3810.5-2016标准，检测结果值≥0.91。需提供产品彩页复印件或产品说明书复印件，并加盖投标人公章</w:t>
            </w:r>
            <w:r>
              <w:rPr>
                <w:sz w:val="21"/>
              </w:rPr>
              <w:t>。</w:t>
            </w:r>
          </w:p>
          <w:p>
            <w:pPr>
              <w:pStyle w:val="null3"/>
              <w:jc w:val="left"/>
            </w:pPr>
            <w:r>
              <w:rPr>
                <w:sz w:val="21"/>
                <w:color w:val="000000"/>
              </w:rPr>
              <w:t>（</w:t>
            </w:r>
            <w:r>
              <w:rPr>
                <w:sz w:val="21"/>
                <w:color w:val="000000"/>
              </w:rPr>
              <w:t>3）洛氏硬度：参照GB/T 26696-2011标准，检测结果为≥70.1HRC。</w:t>
            </w:r>
          </w:p>
          <w:p>
            <w:pPr>
              <w:pStyle w:val="null3"/>
              <w:jc w:val="left"/>
            </w:pPr>
            <w:r>
              <w:rPr>
                <w:sz w:val="21"/>
                <w:color w:val="000000"/>
              </w:rPr>
              <w:t>（</w:t>
            </w:r>
            <w:r>
              <w:rPr>
                <w:sz w:val="21"/>
                <w:color w:val="000000"/>
              </w:rPr>
              <w:t>4）压缩强度：依据GB/T 9966.1-2020标准，检测结果≥512MPa。</w:t>
            </w:r>
          </w:p>
          <w:p>
            <w:pPr>
              <w:pStyle w:val="null3"/>
              <w:jc w:val="left"/>
            </w:pPr>
            <w:r>
              <w:rPr>
                <w:sz w:val="21"/>
                <w:color w:val="000000"/>
              </w:rPr>
              <w:t>4、上柜部分技术参数要求：</w:t>
            </w:r>
          </w:p>
          <w:p>
            <w:pPr>
              <w:pStyle w:val="null3"/>
              <w:jc w:val="left"/>
            </w:pPr>
            <w:r>
              <w:rPr>
                <w:sz w:val="21"/>
                <w:color w:val="000000"/>
              </w:rPr>
              <w:t>(1) 上柜主框架：采用≥1.0mm厚度冷轧钢板制作框架,钢构件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w:t>
            </w:r>
            <w:r>
              <w:rPr>
                <w:sz w:val="21"/>
                <w:color w:val="000000"/>
              </w:rPr>
              <w:t>2）内衬及导流板：材料为≥5mm厚的实验室专用通风柜陶瓷纤维板（陶纤板）。导流板必须与内衬为同一材料，内衬板与导流板：具有阻燃、耐高温、耐火、抗酸碱腐蚀等特性。需满足以下性能技术要求：</w:t>
            </w:r>
          </w:p>
          <w:p>
            <w:pPr>
              <w:pStyle w:val="null3"/>
              <w:jc w:val="left"/>
            </w:pPr>
            <w:r>
              <w:rPr>
                <w:sz w:val="21"/>
                <w:color w:val="000000"/>
              </w:rPr>
              <w:t>▲①抗老化测试：依据ISO 4892-3：2016、GB/T 1766-2008标准，通过紫外老化测试（灯型：UVA-340，辐照度：0.76W·m</w:t>
            </w:r>
            <w:r>
              <w:rPr>
                <w:sz w:val="21"/>
                <w:color w:val="000000"/>
                <w:vertAlign w:val="superscript"/>
              </w:rPr>
              <w:t>-2</w:t>
            </w:r>
            <w:r>
              <w:rPr>
                <w:sz w:val="21"/>
                <w:color w:val="000000"/>
              </w:rPr>
              <w:t>·nm</w:t>
            </w:r>
            <w:r>
              <w:rPr>
                <w:sz w:val="21"/>
                <w:color w:val="000000"/>
                <w:vertAlign w:val="superscript"/>
              </w:rPr>
              <w:t>-1</w:t>
            </w:r>
            <w:r>
              <w:rPr>
                <w:sz w:val="21"/>
                <w:color w:val="000000"/>
              </w:rPr>
              <w:t>，暴露方式：</w:t>
            </w:r>
            <w:r>
              <w:rPr>
                <w:sz w:val="21"/>
                <w:color w:val="000000"/>
              </w:rPr>
              <w:t>60℃辐照8h+50℃无辐照冷凝4h，试验时长：≥500h），色牢度等级≥3级。需提供产品彩页复印件或产品说明书复印件，并加盖投标人公章。</w:t>
            </w:r>
          </w:p>
          <w:p>
            <w:pPr>
              <w:pStyle w:val="null3"/>
              <w:jc w:val="left"/>
            </w:pPr>
            <w:r>
              <w:rPr>
                <w:sz w:val="21"/>
                <w:color w:val="000000"/>
              </w:rPr>
              <w:t>②抗冲击性：依据GB/T 3810.5-2016标准，检测结果值≥0.91。</w:t>
            </w:r>
          </w:p>
          <w:p>
            <w:pPr>
              <w:pStyle w:val="null3"/>
              <w:jc w:val="left"/>
            </w:pPr>
            <w:r>
              <w:rPr>
                <w:sz w:val="21"/>
                <w:color w:val="000000"/>
              </w:rPr>
              <w:t>③邵氏硬度：依据GB/T 24137-2009标准，邵氏硬度（HD）≥73。</w:t>
            </w:r>
          </w:p>
          <w:p>
            <w:pPr>
              <w:pStyle w:val="null3"/>
              <w:jc w:val="left"/>
            </w:pPr>
            <w:r>
              <w:rPr>
                <w:sz w:val="21"/>
                <w:color w:val="000000"/>
              </w:rPr>
              <w:t>▲④吸水厚度膨胀率：依据GB/T 24137-2009标准，吸水厚度膨胀率≤0%。需提供产品彩页复印件或产品说明书复印件，并加盖投标人公章。</w:t>
            </w:r>
          </w:p>
          <w:p>
            <w:pPr>
              <w:pStyle w:val="null3"/>
              <w:jc w:val="left"/>
            </w:pPr>
            <w:r>
              <w:rPr>
                <w:sz w:val="21"/>
                <w:color w:val="000000"/>
              </w:rPr>
              <w:t>（</w:t>
            </w:r>
            <w:r>
              <w:rPr>
                <w:sz w:val="21"/>
                <w:color w:val="000000"/>
              </w:rPr>
              <w:t>3）视窗：采用≥5mm钢化玻璃，透明度高，安全性高。窗框及导槽采用国标铝锭经专业模具拉伸成型后，经专用CNC设备进行切、铣、刨、钻孔、攻丝加工。表面经环氧树脂粉末喷涂经高温固化，涂层厚度≥75μm，满足实验室防潮、防腐要求。配合专用可调导块，可随意停留。视窗开启高度在20mm≤H≤750mm中的任何位置。视窗上印有安全操作指示，提示实验操作者规范操作。传动机构配备自动锁止装置传动皮带断裂后，移动门不坠落。</w:t>
            </w:r>
          </w:p>
          <w:p>
            <w:pPr>
              <w:pStyle w:val="null3"/>
              <w:jc w:val="left"/>
            </w:pPr>
            <w:r>
              <w:rPr>
                <w:sz w:val="21"/>
                <w:color w:val="000000"/>
              </w:rPr>
              <w:t>(4) 同步带：通风柜升降采用新型同步带，同步带内侧成人字齿状，使其与齿形带轮啮合，保障移门两侧同步滑动，不偏移。移动平稳，上下滑动自如，噪音小，可停留在任意高度。新型同步带实用性强和拉伸力强，其不仅可作为通风柜提拉门升降的传动部件，而且可作为通风柜提拉门升降的信号传输线。</w:t>
            </w:r>
          </w:p>
          <w:p>
            <w:pPr>
              <w:pStyle w:val="null3"/>
              <w:jc w:val="left"/>
            </w:pPr>
            <w:r>
              <w:rPr>
                <w:sz w:val="21"/>
                <w:color w:val="000000"/>
              </w:rPr>
              <w:t>(5) 人字齿同步带轮：包括本体和设置在本体边缘上的轮齿，人字齿同步带轮承载能力大、运转平稳而且噪音小，用于通风柜上可实现透视窗平稳升降，从而提高实验室通风柜的实用性。</w:t>
            </w:r>
          </w:p>
          <w:p>
            <w:pPr>
              <w:pStyle w:val="null3"/>
              <w:jc w:val="left"/>
            </w:pPr>
            <w:r>
              <w:rPr>
                <w:sz w:val="21"/>
                <w:color w:val="000000"/>
              </w:rPr>
              <w:t>(6) 电气配件：照明采用全罩式灯座设计，内置2*12W LED灯，光度≥300LUX，隐藏于导流板下，易维修，具有泄爆功能。含防水插座2个，380V控制电箱1套。</w:t>
            </w:r>
          </w:p>
          <w:p>
            <w:pPr>
              <w:pStyle w:val="null3"/>
              <w:jc w:val="left"/>
            </w:pPr>
            <w:r>
              <w:rPr>
                <w:sz w:val="21"/>
                <w:color w:val="000000"/>
              </w:rPr>
              <w:t>(7) 水配件</w:t>
            </w:r>
          </w:p>
          <w:p>
            <w:pPr>
              <w:pStyle w:val="null3"/>
              <w:jc w:val="left"/>
            </w:pPr>
            <w:r>
              <w:rPr>
                <w:sz w:val="21"/>
                <w:color w:val="000000"/>
              </w:rPr>
              <w:t>①采用高分子材料PP水杯，由模具一体化成型，耐酸、碱腐蚀，抑菌，易清洁；配套高分子PP下水器、滤片、阻水盖、PP去水提笼，可防止杂物堵塞管道；台下托底式安装，利用台面残水自然回流，美观大方。</w:t>
            </w:r>
          </w:p>
          <w:p>
            <w:pPr>
              <w:pStyle w:val="null3"/>
              <w:jc w:val="left"/>
            </w:pPr>
            <w:r>
              <w:rPr>
                <w:sz w:val="21"/>
                <w:color w:val="000000"/>
              </w:rPr>
              <w:t>②可旋转单口龙头，铜质铸件、陶瓷阀芯，高亮度环氧树脂喷涂，防锈耐腐蚀，可拆卸清洗阻塞，具有缓压作用。配PP水嘴，可拆卸，以便连接循环管或真空嘴等特殊用处。</w:t>
            </w:r>
          </w:p>
          <w:p>
            <w:pPr>
              <w:pStyle w:val="null3"/>
              <w:jc w:val="left"/>
            </w:pPr>
            <w:r>
              <w:rPr>
                <w:sz w:val="21"/>
                <w:color w:val="000000"/>
              </w:rPr>
              <w:t>4、下柜部分技术参数要求：</w:t>
            </w:r>
          </w:p>
          <w:p>
            <w:pPr>
              <w:pStyle w:val="null3"/>
              <w:jc w:val="left"/>
            </w:pPr>
            <w:r>
              <w:rPr>
                <w:sz w:val="21"/>
                <w:color w:val="000000"/>
              </w:rPr>
              <w:t>(1) 采用≥1.0mm厚度冷轧钢板制作,钢构件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(2) 下柜门：采用≥1.0mm厚冷轧钢板，内外双层扣合式，内填充隔音材料，所有工件经模具冲压折弯焊接而成，焊接部分打磨、抛光处理平滑过渡，焊点无毛刺及假焊，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(3) 不锈钢合页：采用模具成型，≥2.0mm厚，五节转轴304不锈钢合页，门开启角度达到270°；</w:t>
            </w:r>
          </w:p>
          <w:p>
            <w:pPr>
              <w:pStyle w:val="null3"/>
            </w:pPr>
            <w:r>
              <w:rPr>
                <w:sz w:val="21"/>
                <w:color w:val="000000"/>
              </w:rPr>
              <w:t>(4) 拉手：采用128孔距不锈钢C型拉手。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通风柜1和通风柜3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产品名称：通风柜</w:t>
            </w:r>
          </w:p>
          <w:p>
            <w:pPr>
              <w:pStyle w:val="null3"/>
              <w:jc w:val="left"/>
            </w:pPr>
            <w:r>
              <w:rPr>
                <w:sz w:val="21"/>
                <w:color w:val="000000"/>
              </w:rPr>
              <w:t>（一）设计制造标准</w:t>
            </w:r>
          </w:p>
          <w:p>
            <w:pPr>
              <w:pStyle w:val="null3"/>
              <w:jc w:val="both"/>
            </w:pPr>
            <w:r>
              <w:rPr>
                <w:sz w:val="21"/>
                <w:color w:val="000000"/>
              </w:rPr>
              <w:t>《金属家具通用技术条件》（</w:t>
            </w:r>
            <w:r>
              <w:rPr>
                <w:sz w:val="21"/>
                <w:color w:val="000000"/>
              </w:rPr>
              <w:t>GB/T 3325-2024）；</w:t>
            </w:r>
          </w:p>
          <w:p>
            <w:pPr>
              <w:pStyle w:val="null3"/>
              <w:jc w:val="both"/>
            </w:pPr>
            <w:r>
              <w:rPr>
                <w:sz w:val="21"/>
                <w:color w:val="000000"/>
              </w:rPr>
              <w:t>《实验室家具通用技术条件》（</w:t>
            </w:r>
            <w:r>
              <w:rPr>
                <w:sz w:val="21"/>
                <w:color w:val="000000"/>
              </w:rPr>
              <w:t>GB 24820-</w:t>
            </w:r>
            <w:r>
              <w:rPr>
                <w:sz w:val="21"/>
              </w:rPr>
              <w:t>2024</w:t>
            </w:r>
            <w:r>
              <w:rPr>
                <w:sz w:val="21"/>
                <w:color w:val="000000"/>
              </w:rPr>
              <w:t>）</w:t>
            </w:r>
          </w:p>
          <w:p>
            <w:pPr>
              <w:pStyle w:val="null3"/>
              <w:jc w:val="left"/>
            </w:pPr>
            <w:r>
              <w:rPr>
                <w:sz w:val="21"/>
                <w:color w:val="000000"/>
              </w:rPr>
              <w:t>（二）全钢通风柜技术参数要求</w:t>
            </w:r>
          </w:p>
          <w:p>
            <w:pPr>
              <w:pStyle w:val="null3"/>
              <w:jc w:val="left"/>
            </w:pPr>
            <w:r>
              <w:rPr>
                <w:sz w:val="21"/>
                <w:color w:val="000000"/>
              </w:rPr>
              <w:t>1.规格：</w:t>
            </w:r>
          </w:p>
          <w:p>
            <w:pPr>
              <w:pStyle w:val="null3"/>
              <w:jc w:val="left"/>
            </w:pPr>
            <w:r>
              <w:rPr>
                <w:sz w:val="21"/>
                <w:color w:val="000000"/>
              </w:rPr>
              <w:t>通风柜</w:t>
            </w:r>
            <w:r>
              <w:rPr>
                <w:sz w:val="21"/>
                <w:color w:val="000000"/>
              </w:rPr>
              <w:t>1：≥1800*850*2350mm，</w:t>
            </w:r>
            <w:r>
              <w:rPr>
                <w:sz w:val="21"/>
              </w:rPr>
              <w:t>数量</w:t>
            </w:r>
            <w:r>
              <w:rPr>
                <w:sz w:val="21"/>
              </w:rPr>
              <w:t>1台；</w:t>
            </w:r>
          </w:p>
          <w:p>
            <w:pPr>
              <w:pStyle w:val="null3"/>
              <w:jc w:val="left"/>
            </w:pPr>
            <w:r>
              <w:rPr>
                <w:sz w:val="21"/>
                <w:color w:val="000000"/>
              </w:rPr>
              <w:t>通风柜</w:t>
            </w:r>
            <w:r>
              <w:rPr>
                <w:sz w:val="21"/>
                <w:color w:val="000000"/>
              </w:rPr>
              <w:t>3：≥1200*850*2350mm，</w:t>
            </w:r>
            <w:r>
              <w:rPr>
                <w:sz w:val="21"/>
              </w:rPr>
              <w:t>数量</w:t>
            </w:r>
            <w:r>
              <w:rPr>
                <w:sz w:val="21"/>
              </w:rPr>
              <w:t>15台。</w:t>
            </w:r>
          </w:p>
          <w:p>
            <w:pPr>
              <w:pStyle w:val="null3"/>
              <w:jc w:val="left"/>
            </w:pPr>
            <w:r>
              <w:rPr>
                <w:sz w:val="21"/>
                <w:color w:val="000000"/>
              </w:rPr>
              <w:t>2.全钢结构（1.0mm冷轧钢板）：采用组合式结构，上部排风工作面,中间操作台面,采用≥20mm岩板级陶瓷板，下部底柜含独立水、电、气管线系统。</w:t>
            </w:r>
          </w:p>
          <w:p>
            <w:pPr>
              <w:pStyle w:val="null3"/>
              <w:jc w:val="left"/>
            </w:pPr>
            <w:r>
              <w:rPr>
                <w:sz w:val="21"/>
                <w:color w:val="000000"/>
              </w:rPr>
              <w:t>3.台面技术参数要求：</w:t>
            </w:r>
          </w:p>
          <w:p>
            <w:pPr>
              <w:pStyle w:val="null3"/>
              <w:jc w:val="left"/>
            </w:pPr>
            <w:r>
              <w:rPr>
                <w:sz w:val="21"/>
                <w:color w:val="000000"/>
              </w:rPr>
              <w:t>台面采用</w:t>
            </w:r>
            <w:r>
              <w:rPr>
                <w:sz w:val="21"/>
                <w:color w:val="000000"/>
              </w:rPr>
              <w:t>≥20mm岩板级陶瓷，属于A1级别不燃材料；一体实芯黑色坯体烧制，中间无黄锈色夹层；釉面漫反射性能好，呈现高光哑光色泽，陶瓷表面平整无橘皮状，平整无凹凸，触感细腻，有肌肤感，台面需满足以下性能技术要求：</w:t>
            </w:r>
          </w:p>
          <w:p>
            <w:pPr>
              <w:pStyle w:val="null3"/>
              <w:jc w:val="left"/>
            </w:pPr>
            <w:r>
              <w:rPr>
                <w:sz w:val="21"/>
                <w:color w:val="000000"/>
              </w:rPr>
              <w:t>▲（1）耐老化测试：依据GB/T 16422.2-2022、GB/T 250-2008标准，通过氙弧灯老化测试（测试条件：≥3500小时，黑标温度65℃，辐照度0.51W/m²·nm），色牢度等级≥4-5级，符合相关技术要求。需提供产品彩页复印件或产品说明书复印件，并加盖投标人公章</w:t>
            </w:r>
            <w:r>
              <w:rPr>
                <w:sz w:val="21"/>
              </w:rPr>
              <w:t>。</w:t>
            </w:r>
          </w:p>
          <w:p>
            <w:pPr>
              <w:pStyle w:val="null3"/>
              <w:jc w:val="left"/>
            </w:pPr>
            <w:r>
              <w:rPr>
                <w:sz w:val="21"/>
                <w:color w:val="000000"/>
              </w:rPr>
              <w:t>▲（2）抗冲击性：依据GB/T 3810.5-2016标准，检测结果值≥0.91。需提供产品彩页复印件或产品说明书复印件，并加盖投标人公章</w:t>
            </w:r>
            <w:r>
              <w:rPr>
                <w:sz w:val="21"/>
              </w:rPr>
              <w:t>。</w:t>
            </w:r>
          </w:p>
          <w:p>
            <w:pPr>
              <w:pStyle w:val="null3"/>
              <w:jc w:val="left"/>
            </w:pPr>
            <w:r>
              <w:rPr>
                <w:sz w:val="21"/>
                <w:color w:val="000000"/>
              </w:rPr>
              <w:t>（</w:t>
            </w:r>
            <w:r>
              <w:rPr>
                <w:sz w:val="21"/>
                <w:color w:val="000000"/>
              </w:rPr>
              <w:t>3）洛氏硬度：参照GB/T 26696-2011标准，检测结果为≥70.1HRC。</w:t>
            </w:r>
          </w:p>
          <w:p>
            <w:pPr>
              <w:pStyle w:val="null3"/>
              <w:jc w:val="left"/>
            </w:pPr>
            <w:r>
              <w:rPr>
                <w:sz w:val="21"/>
                <w:color w:val="000000"/>
              </w:rPr>
              <w:t>（</w:t>
            </w:r>
            <w:r>
              <w:rPr>
                <w:sz w:val="21"/>
                <w:color w:val="000000"/>
              </w:rPr>
              <w:t>4）压缩强度：依据GB/T 9966.1-2020标准，检测结果≥512MPa。</w:t>
            </w:r>
          </w:p>
          <w:p>
            <w:pPr>
              <w:pStyle w:val="null3"/>
              <w:jc w:val="left"/>
            </w:pPr>
            <w:r>
              <w:rPr>
                <w:sz w:val="21"/>
                <w:color w:val="000000"/>
              </w:rPr>
              <w:t>4、上柜部分技术参数要求：</w:t>
            </w:r>
          </w:p>
          <w:p>
            <w:pPr>
              <w:pStyle w:val="null3"/>
              <w:jc w:val="left"/>
            </w:pPr>
            <w:r>
              <w:rPr>
                <w:sz w:val="21"/>
                <w:color w:val="000000"/>
              </w:rPr>
              <w:t>(1) 上柜主框架：采用≥1.0mm厚度冷轧钢板制作框架,钢构件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w:t>
            </w:r>
            <w:r>
              <w:rPr>
                <w:sz w:val="21"/>
                <w:color w:val="000000"/>
              </w:rPr>
              <w:t>2）内衬及导流板：材料为≥5mm厚的实验室专用通风柜陶瓷纤维板（陶纤板）。导流板必须与内衬为同一材料，内衬板与导流板：具有阻燃、耐高温、耐火、抗酸碱腐蚀等特性。需满足以下性能技术要求：</w:t>
            </w:r>
          </w:p>
          <w:p>
            <w:pPr>
              <w:pStyle w:val="null3"/>
              <w:jc w:val="left"/>
            </w:pPr>
            <w:r>
              <w:rPr>
                <w:sz w:val="21"/>
                <w:color w:val="000000"/>
              </w:rPr>
              <w:t>▲①抗老化测试：依据ISO 4892-3：2016、GB/T 1766-2008标准，通过紫外老化测试（灯型：UVA-340，辐照度：0.76W·m</w:t>
            </w:r>
            <w:r>
              <w:rPr>
                <w:sz w:val="21"/>
                <w:color w:val="000000"/>
                <w:vertAlign w:val="superscript"/>
              </w:rPr>
              <w:t>-2</w:t>
            </w:r>
            <w:r>
              <w:rPr>
                <w:sz w:val="21"/>
                <w:color w:val="000000"/>
              </w:rPr>
              <w:t>·nm</w:t>
            </w:r>
            <w:r>
              <w:rPr>
                <w:sz w:val="21"/>
                <w:color w:val="000000"/>
                <w:vertAlign w:val="superscript"/>
              </w:rPr>
              <w:t>-1</w:t>
            </w:r>
            <w:r>
              <w:rPr>
                <w:sz w:val="21"/>
                <w:color w:val="000000"/>
              </w:rPr>
              <w:t>，暴露方式：</w:t>
            </w:r>
            <w:r>
              <w:rPr>
                <w:sz w:val="21"/>
                <w:color w:val="000000"/>
              </w:rPr>
              <w:t>60℃辐照8h+50℃无辐照冷凝4h，试验时长：≥500h），色牢度等级≥3级。需提供产品彩页复印件或产品说明书复印件，并加盖投标人公章。</w:t>
            </w:r>
          </w:p>
          <w:p>
            <w:pPr>
              <w:pStyle w:val="null3"/>
              <w:jc w:val="left"/>
            </w:pPr>
            <w:r>
              <w:rPr>
                <w:sz w:val="21"/>
                <w:color w:val="000000"/>
              </w:rPr>
              <w:t>②抗冲击性：依据GB/T 3810.5-2016标准，检测结果值≥0.91。</w:t>
            </w:r>
          </w:p>
          <w:p>
            <w:pPr>
              <w:pStyle w:val="null3"/>
              <w:jc w:val="left"/>
            </w:pPr>
            <w:r>
              <w:rPr>
                <w:sz w:val="21"/>
                <w:color w:val="000000"/>
              </w:rPr>
              <w:t>③邵氏硬度：依据GB/T 24137-2009标准，邵氏硬度（HD）≥73。</w:t>
            </w:r>
          </w:p>
          <w:p>
            <w:pPr>
              <w:pStyle w:val="null3"/>
              <w:jc w:val="left"/>
            </w:pPr>
            <w:r>
              <w:rPr>
                <w:sz w:val="21"/>
                <w:color w:val="000000"/>
              </w:rPr>
              <w:t>▲④吸水厚度膨胀率：依据GB/T 24137-2009标准，吸水厚度膨胀率≤0%。需提供产品彩页复印件或产品说明书复印件，并加盖投标人公章。</w:t>
            </w:r>
          </w:p>
          <w:p>
            <w:pPr>
              <w:pStyle w:val="null3"/>
              <w:jc w:val="left"/>
            </w:pPr>
            <w:r>
              <w:rPr>
                <w:sz w:val="21"/>
                <w:color w:val="000000"/>
              </w:rPr>
              <w:t>（</w:t>
            </w:r>
            <w:r>
              <w:rPr>
                <w:sz w:val="21"/>
                <w:color w:val="000000"/>
              </w:rPr>
              <w:t>3）视窗：采用≥5mm钢化玻璃，透明度高，安全性高。窗框及导槽采用国标铝锭经专业模具拉伸成型后，经专用CNC设备进行切、铣、刨、钻孔、攻丝加工。表面经环氧树脂粉末喷涂经高温固化，涂层厚度≥75μm，满足实验室防潮、防腐要求。配合专用可调导块，可随意停留。视窗开启高度在20mm≤H≤750mm中的任何位置。视窗上印有安全操作指示，提示实验操作者规范操作。传动机构配备自动锁止装置传动皮带断裂后，移动门不坠落。</w:t>
            </w:r>
          </w:p>
          <w:p>
            <w:pPr>
              <w:pStyle w:val="null3"/>
              <w:jc w:val="left"/>
            </w:pPr>
            <w:r>
              <w:rPr>
                <w:sz w:val="21"/>
                <w:color w:val="000000"/>
              </w:rPr>
              <w:t>(4) 同步带：通风柜升降采用新型同步带，同步带内侧成人字齿状，使其与齿形带轮啮合，保障移门两侧同步滑动，不偏移。移动平稳，上下滑动自如，噪音小，可停留在任意高度。新型同步带实用性强和拉伸力强，其不仅可作为通风柜提拉门升降的传动部件，而且可作为通风柜提拉门升降的信号传输线。</w:t>
            </w:r>
          </w:p>
          <w:p>
            <w:pPr>
              <w:pStyle w:val="null3"/>
              <w:jc w:val="left"/>
            </w:pPr>
            <w:r>
              <w:rPr>
                <w:sz w:val="21"/>
                <w:color w:val="000000"/>
              </w:rPr>
              <w:t>(5) 人字齿同步带轮：包括本体和设置在本体边缘上的轮齿，人字齿同步带轮承载能力大、运转平稳而且噪音小，用于通风柜上可实现透视窗平稳升降，从而提高实验室通风柜的实用性。</w:t>
            </w:r>
          </w:p>
          <w:p>
            <w:pPr>
              <w:pStyle w:val="null3"/>
              <w:jc w:val="left"/>
            </w:pPr>
            <w:r>
              <w:rPr>
                <w:sz w:val="21"/>
                <w:color w:val="000000"/>
              </w:rPr>
              <w:t>(6) 电气配件：照明采用全罩式灯座设计，内置2*12W LED灯，光度≥300LUX，隐藏于导流板下，易维修，具有泄爆功能。含防水插座2个，380V控制电箱1套。</w:t>
            </w:r>
          </w:p>
          <w:p>
            <w:pPr>
              <w:pStyle w:val="null3"/>
              <w:jc w:val="left"/>
            </w:pPr>
            <w:r>
              <w:rPr>
                <w:sz w:val="21"/>
                <w:color w:val="000000"/>
              </w:rPr>
              <w:t>(7) 水配件</w:t>
            </w:r>
          </w:p>
          <w:p>
            <w:pPr>
              <w:pStyle w:val="null3"/>
              <w:jc w:val="left"/>
            </w:pPr>
            <w:r>
              <w:rPr>
                <w:sz w:val="21"/>
                <w:color w:val="000000"/>
              </w:rPr>
              <w:t>①采用高分子材料PP水杯，由模具一体化成型，耐酸、碱腐蚀，抑菌，易清洁；配套高分子PP下水器、滤片、阻水盖、PP去水提笼，可防止杂物堵塞管道；台下托底式安装，利用台面残水自然回流，美观大方。</w:t>
            </w:r>
          </w:p>
          <w:p>
            <w:pPr>
              <w:pStyle w:val="null3"/>
              <w:jc w:val="left"/>
            </w:pPr>
            <w:r>
              <w:rPr>
                <w:sz w:val="21"/>
                <w:color w:val="000000"/>
              </w:rPr>
              <w:t>②可旋转单口龙头，铜质铸件、陶瓷阀芯，高亮度环氧树脂喷涂，防锈耐腐蚀，可拆卸清洗阻塞，具有缓压作用。配PP水嘴，可拆卸，以便连接循环管或真空嘴等特殊用处。</w:t>
            </w:r>
          </w:p>
          <w:p>
            <w:pPr>
              <w:pStyle w:val="null3"/>
              <w:jc w:val="left"/>
            </w:pPr>
            <w:r>
              <w:rPr>
                <w:sz w:val="21"/>
                <w:color w:val="000000"/>
              </w:rPr>
              <w:t>4、下柜部分技术参数要求：</w:t>
            </w:r>
          </w:p>
          <w:p>
            <w:pPr>
              <w:pStyle w:val="null3"/>
              <w:jc w:val="left"/>
            </w:pPr>
            <w:r>
              <w:rPr>
                <w:sz w:val="21"/>
                <w:color w:val="000000"/>
              </w:rPr>
              <w:t>(1) 采用≥1.0mm厚度冷轧钢板制作,钢构件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(2) 下柜门：采用≥1.0mm厚冷轧钢板，内外双层扣合式，内填充隔音材料，所有工件经模具冲压折弯焊接而成，焊接部分打磨、抛光处理平滑过渡，焊点无毛刺及假焊，表面经高压喷淋工艺处理、烘干后使用环氧树脂喷涂粉末静电喷涂经180°高温固化，涂层厚度≥75μm，满足实验室家具硬度、耐腐蚀、附着力的技术要求。表面光滑均匀、色泽一致、无流挂、皱皮、鼓泡、凹陷、压痕。</w:t>
            </w:r>
          </w:p>
          <w:p>
            <w:pPr>
              <w:pStyle w:val="null3"/>
              <w:jc w:val="left"/>
            </w:pPr>
            <w:r>
              <w:rPr>
                <w:sz w:val="21"/>
                <w:color w:val="000000"/>
              </w:rPr>
              <w:t>(3) 不锈钢合页：采用模具成型，≥2.0mm厚，五节转轴304不锈钢合页，门开启角度达到270°；</w:t>
            </w:r>
          </w:p>
          <w:p>
            <w:pPr>
              <w:pStyle w:val="null3"/>
            </w:pPr>
            <w:r>
              <w:rPr>
                <w:sz w:val="21"/>
                <w:color w:val="000000"/>
              </w:rPr>
              <w:t>(4) 拉手：采用128孔距不锈钢C型拉手。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通风设备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1.玻璃钢离心风机1</w:t>
            </w:r>
            <w:r>
              <w:rPr>
                <w:sz w:val="21"/>
                <w:color w:val="000000"/>
              </w:rPr>
              <w:t>风量：</w:t>
            </w:r>
            <w:r>
              <w:rPr>
                <w:sz w:val="21"/>
              </w:rPr>
              <w:t>≥</w:t>
            </w:r>
            <w:r>
              <w:rPr>
                <w:sz w:val="21"/>
                <w:color w:val="000000"/>
              </w:rPr>
              <w:t>12500m³/h；</w:t>
            </w:r>
            <w:r>
              <w:rPr>
                <w:sz w:val="21"/>
                <w:color w:val="000000"/>
              </w:rPr>
              <w:t>玻璃钢离心风机</w:t>
            </w:r>
            <w:r>
              <w:rPr>
                <w:sz w:val="21"/>
                <w:color w:val="000000"/>
              </w:rPr>
              <w:t>2：</w:t>
            </w:r>
            <w:r>
              <w:rPr>
                <w:sz w:val="21"/>
              </w:rPr>
              <w:t>≥</w:t>
            </w:r>
            <w:r>
              <w:rPr>
                <w:sz w:val="21"/>
                <w:color w:val="000000"/>
              </w:rPr>
              <w:t>1</w:t>
            </w:r>
            <w:r>
              <w:rPr>
                <w:sz w:val="21"/>
                <w:color w:val="000000"/>
              </w:rPr>
              <w:t>7358m³/h。</w:t>
            </w:r>
          </w:p>
          <w:p>
            <w:pPr>
              <w:pStyle w:val="null3"/>
              <w:jc w:val="both"/>
            </w:pPr>
            <w:r>
              <w:rPr>
                <w:sz w:val="21"/>
                <w:color w:val="000000"/>
              </w:rPr>
              <w:t>2.排风风机采用玻璃钢离心风机，外壳及叶轮材质：FRP耐酸碱VinylEster(乙烯基脂树脂+无碱玻璃纤维)制作，机壳连接螺栓采用与废气无接触外接式固定，风机采用双底座减震处理措施。</w:t>
            </w:r>
          </w:p>
          <w:p>
            <w:pPr>
              <w:pStyle w:val="null3"/>
              <w:jc w:val="both"/>
            </w:pPr>
            <w:r>
              <w:rPr>
                <w:sz w:val="21"/>
                <w:color w:val="000000"/>
              </w:rPr>
              <w:t>1）风机叶轮为悬臂闭式后倾离心式结构；</w:t>
            </w:r>
          </w:p>
          <w:p>
            <w:pPr>
              <w:pStyle w:val="null3"/>
              <w:jc w:val="both"/>
            </w:pPr>
            <w:r>
              <w:rPr>
                <w:sz w:val="21"/>
                <w:color w:val="000000"/>
              </w:rPr>
              <w:t>2）传动方式：皮带传动；</w:t>
            </w:r>
          </w:p>
          <w:p>
            <w:pPr>
              <w:pStyle w:val="null3"/>
              <w:jc w:val="both"/>
            </w:pPr>
            <w:r>
              <w:rPr>
                <w:sz w:val="21"/>
                <w:color w:val="000000"/>
              </w:rPr>
              <w:t>3）外壳及叶轮材质：FRP耐酸碱VinylEster(乙烯基脂树脂+无碱玻璃纤维)制作；</w:t>
            </w:r>
          </w:p>
          <w:p>
            <w:pPr>
              <w:pStyle w:val="null3"/>
              <w:jc w:val="both"/>
            </w:pPr>
            <w:r>
              <w:rPr>
                <w:sz w:val="21"/>
                <w:color w:val="000000"/>
              </w:rPr>
              <w:t>4）风机支架采用机架材质：钢材焊接经过抛丸除锈后喷户外防腐粉经过208度高温烤漆制作，实现5年以上表面不生锈；</w:t>
            </w:r>
          </w:p>
          <w:p>
            <w:pPr>
              <w:pStyle w:val="null3"/>
              <w:jc w:val="both"/>
            </w:pPr>
            <w:r>
              <w:rPr>
                <w:sz w:val="21"/>
                <w:color w:val="000000"/>
              </w:rPr>
              <w:t>5）轴心材质及密封处理方式：45#钢，为防止有毒有害气体泄漏，风机轴封处需采用石墨盘根密封；</w:t>
            </w:r>
          </w:p>
          <w:p>
            <w:pPr>
              <w:pStyle w:val="null3"/>
              <w:jc w:val="both"/>
            </w:pPr>
            <w:r>
              <w:rPr>
                <w:sz w:val="21"/>
                <w:color w:val="000000"/>
              </w:rPr>
              <w:t>6）所有紧固件或螺丝与废气分离防止腐蚀，外部裸漏部分需采用帽套结构（避免松动）；</w:t>
            </w:r>
          </w:p>
          <w:p>
            <w:pPr>
              <w:pStyle w:val="null3"/>
              <w:jc w:val="both"/>
            </w:pPr>
            <w:r>
              <w:rPr>
                <w:sz w:val="21"/>
                <w:color w:val="000000"/>
              </w:rPr>
              <w:t>7）皮带：高张力型皮带，使用寿命一万小时以上；</w:t>
            </w:r>
          </w:p>
          <w:p>
            <w:pPr>
              <w:pStyle w:val="null3"/>
              <w:jc w:val="both"/>
            </w:pPr>
            <w:r>
              <w:rPr>
                <w:sz w:val="21"/>
                <w:color w:val="000000"/>
              </w:rPr>
              <w:t>8）风机底部配置减振台及排水清理装置（PVC排水孔）；风机的叶轮要便于检查清理。</w:t>
            </w:r>
          </w:p>
          <w:p>
            <w:pPr>
              <w:pStyle w:val="null3"/>
              <w:jc w:val="both"/>
            </w:pPr>
            <w:r>
              <w:rPr>
                <w:sz w:val="21"/>
                <w:color w:val="000000"/>
              </w:rPr>
              <w:t>3.风机性能要求</w:t>
            </w:r>
          </w:p>
          <w:p>
            <w:pPr>
              <w:pStyle w:val="null3"/>
              <w:jc w:val="both"/>
            </w:pPr>
            <w:r>
              <w:rPr>
                <w:sz w:val="21"/>
                <w:color w:val="000000"/>
              </w:rPr>
              <w:t>检测要求如下：</w:t>
            </w:r>
          </w:p>
          <w:p>
            <w:pPr>
              <w:pStyle w:val="null3"/>
              <w:jc w:val="both"/>
            </w:pPr>
            <w:r>
              <w:rPr>
                <w:sz w:val="21"/>
                <w:color w:val="000000"/>
              </w:rPr>
              <w:t>检测依据</w:t>
            </w:r>
            <w:r>
              <w:rPr>
                <w:sz w:val="21"/>
              </w:rPr>
              <w:t>（如下述依据在本项目实施期间存在更新，以最新标准内容为准）</w:t>
            </w:r>
          </w:p>
          <w:p>
            <w:pPr>
              <w:pStyle w:val="null3"/>
              <w:jc w:val="both"/>
            </w:pPr>
            <w:r>
              <w:rPr>
                <w:sz w:val="21"/>
                <w:color w:val="000000"/>
              </w:rPr>
              <w:t>GB/T 1236-2017 《工业通风机 用标准化风道性能试验》</w:t>
            </w:r>
          </w:p>
          <w:p>
            <w:pPr>
              <w:pStyle w:val="null3"/>
              <w:jc w:val="both"/>
            </w:pPr>
            <w:r>
              <w:rPr>
                <w:sz w:val="21"/>
                <w:color w:val="000000"/>
              </w:rPr>
              <w:t>GB/T 2888-2008 《风机和罗茨鼓风机噪声测量方法》</w:t>
            </w:r>
          </w:p>
          <w:p>
            <w:pPr>
              <w:pStyle w:val="null3"/>
              <w:jc w:val="both"/>
            </w:pPr>
            <w:r>
              <w:rPr>
                <w:sz w:val="21"/>
                <w:color w:val="000000"/>
              </w:rPr>
              <w:t>JB/T 8689-2014 《通风机振动检测及其限值》</w:t>
            </w:r>
          </w:p>
          <w:p>
            <w:pPr>
              <w:pStyle w:val="null3"/>
              <w:jc w:val="both"/>
            </w:pPr>
            <w:r>
              <w:rPr>
                <w:sz w:val="21"/>
                <w:color w:val="000000"/>
              </w:rPr>
              <w:t>JB/T 10563-2006 《一般用途离心通风机技术条件》</w:t>
            </w:r>
          </w:p>
          <w:p>
            <w:pPr>
              <w:pStyle w:val="null3"/>
              <w:jc w:val="both"/>
            </w:pPr>
            <w:r>
              <w:rPr>
                <w:sz w:val="21"/>
                <w:color w:val="000000"/>
              </w:rPr>
              <w:t>JB/T 8690-2014 《通风机 噪声限值》</w:t>
            </w:r>
          </w:p>
          <w:p>
            <w:pPr>
              <w:pStyle w:val="null3"/>
              <w:jc w:val="both"/>
            </w:pPr>
            <w:r>
              <w:rPr>
                <w:sz w:val="21"/>
                <w:color w:val="000000"/>
              </w:rPr>
              <w:t>1）按GB/T 1236-2017《工业通风机 用标准化风道性能试验》在规定测试下所对应的流量全压偏差为±5%；</w:t>
            </w:r>
          </w:p>
          <w:p>
            <w:pPr>
              <w:pStyle w:val="null3"/>
              <w:jc w:val="both"/>
            </w:pPr>
            <w:r>
              <w:rPr>
                <w:sz w:val="21"/>
                <w:color w:val="000000"/>
              </w:rPr>
              <w:t>2）按JB/T 8689-2014 规定应进行30min机械运转试验 转动件应无擦碰等异常现象；</w:t>
            </w:r>
          </w:p>
          <w:p>
            <w:pPr>
              <w:pStyle w:val="null3"/>
              <w:jc w:val="both"/>
            </w:pPr>
            <w:r>
              <w:rPr>
                <w:sz w:val="21"/>
                <w:color w:val="000000"/>
              </w:rPr>
              <w:t>3）按GB/T 2888-2008 规定测试噪声(比 A 声级) dB ≤22；</w:t>
            </w:r>
          </w:p>
          <w:p>
            <w:pPr>
              <w:pStyle w:val="null3"/>
              <w:jc w:val="both"/>
            </w:pPr>
            <w:r>
              <w:rPr>
                <w:sz w:val="21"/>
                <w:color w:val="000000"/>
              </w:rPr>
              <w:t>4）外观质量风机表面光滑，不得有气泡、裂缝及厚度不均缺陷，涂层均匀、无剥落、划伤 等缺陷，轴承部位不得漏油，焊接处应平整、无气孔、裂纹等缺陷，风机内外表面必须清洁，产品铭牌安装平整、牢固。</w:t>
            </w:r>
          </w:p>
          <w:p>
            <w:pPr>
              <w:pStyle w:val="null3"/>
              <w:jc w:val="both"/>
            </w:pPr>
            <w:r>
              <w:rPr>
                <w:sz w:val="21"/>
                <w:color w:val="000000"/>
              </w:rPr>
              <w:t>5）按JB/T 10563-2006 《一般用途离心通风机技术条件》规定装配要求：</w:t>
            </w:r>
          </w:p>
          <w:p>
            <w:pPr>
              <w:pStyle w:val="null3"/>
              <w:jc w:val="both"/>
            </w:pPr>
            <w:r>
              <w:rPr>
                <w:sz w:val="21"/>
                <w:color w:val="000000"/>
              </w:rPr>
              <w:t>叶轮叶片应均匀分布，任意两相邻叶片间的最大弦长偏差应不大于</w:t>
            </w:r>
            <w:r>
              <w:rPr>
                <w:sz w:val="21"/>
                <w:color w:val="000000"/>
              </w:rPr>
              <w:t>3mm ；叶轮和机壳的径向间隙应均匀。</w:t>
            </w:r>
          </w:p>
          <w:p>
            <w:pPr>
              <w:pStyle w:val="null3"/>
              <w:jc w:val="both"/>
            </w:pPr>
            <w:r>
              <w:rPr>
                <w:sz w:val="21"/>
                <w:color w:val="000000"/>
              </w:rPr>
              <w:t>6）风机隔振效率≥89％</w:t>
            </w:r>
          </w:p>
          <w:p>
            <w:pPr>
              <w:pStyle w:val="null3"/>
              <w:jc w:val="both"/>
            </w:pPr>
            <w:r>
              <w:rPr>
                <w:sz w:val="21"/>
                <w:color w:val="000000"/>
              </w:rPr>
              <w:t>4.风机材质技术综合要求：</w:t>
            </w:r>
          </w:p>
          <w:p>
            <w:pPr>
              <w:pStyle w:val="null3"/>
              <w:jc w:val="both"/>
            </w:pPr>
            <w:r>
              <w:rPr>
                <w:sz w:val="21"/>
                <w:color w:val="000000"/>
              </w:rPr>
              <w:t>材质要求为</w:t>
            </w:r>
            <w:r>
              <w:rPr>
                <w:sz w:val="21"/>
                <w:color w:val="000000"/>
              </w:rPr>
              <w:t>FRP玻材质（玻璃钢），风机叶轮，外壳采用乙烯基树脂制作，制作的工艺需要达到以下检测要求：</w:t>
            </w:r>
          </w:p>
          <w:p>
            <w:pPr>
              <w:pStyle w:val="null3"/>
              <w:jc w:val="both"/>
            </w:pPr>
            <w:r>
              <w:rPr>
                <w:sz w:val="21"/>
                <w:color w:val="000000"/>
              </w:rPr>
              <w:t>1）检测项目：弯曲强度依据GB/T1449-2005</w:t>
            </w:r>
            <w:r>
              <w:rPr>
                <w:sz w:val="21"/>
              </w:rPr>
              <w:t>，</w:t>
            </w:r>
            <w:r>
              <w:rPr>
                <w:sz w:val="21"/>
                <w:color w:val="000000"/>
              </w:rPr>
              <w:t>试验速度：</w:t>
            </w:r>
            <w:r>
              <w:rPr>
                <w:sz w:val="21"/>
                <w:color w:val="000000"/>
              </w:rPr>
              <w:t>≥2mm/min检测，符合平均值≥523Mpa，离散系数≤4.0%要求。</w:t>
            </w:r>
          </w:p>
          <w:p>
            <w:pPr>
              <w:pStyle w:val="null3"/>
              <w:jc w:val="both"/>
            </w:pPr>
            <w:r>
              <w:rPr>
                <w:sz w:val="21"/>
                <w:color w:val="000000"/>
              </w:rPr>
              <w:t>2）检测项目：弯曲模量依据GB/T1449-2005</w:t>
            </w:r>
            <w:r>
              <w:rPr>
                <w:sz w:val="21"/>
              </w:rPr>
              <w:t>，</w:t>
            </w:r>
            <w:r>
              <w:rPr>
                <w:sz w:val="21"/>
                <w:color w:val="000000"/>
              </w:rPr>
              <w:t>试验速度：</w:t>
            </w:r>
            <w:r>
              <w:rPr>
                <w:sz w:val="21"/>
                <w:color w:val="000000"/>
              </w:rPr>
              <w:t>≥2mm/min检测，符合平均值≥2.05×10⁴，离散系数≤2.3%要求。</w:t>
            </w:r>
          </w:p>
          <w:p>
            <w:pPr>
              <w:pStyle w:val="null3"/>
              <w:jc w:val="both"/>
            </w:pPr>
            <w:r>
              <w:rPr>
                <w:sz w:val="21"/>
                <w:color w:val="000000"/>
              </w:rPr>
              <w:t>▲3）检测项目：树脂不可溶分含量依据GB/T2576-2005检测符合平均值≥98.6%，离散系数≤0.51%要求。需提供产品彩页复印件或产品说明书复印件，并加盖投标人公章。</w:t>
            </w:r>
          </w:p>
          <w:p>
            <w:pPr>
              <w:pStyle w:val="null3"/>
              <w:jc w:val="both"/>
            </w:pPr>
            <w:r>
              <w:rPr>
                <w:sz w:val="21"/>
                <w:color w:val="000000"/>
              </w:rPr>
              <w:t>▲4）检测项目：树脂含量依据GB/T2577-2005检测符合平均值≥38.1%，离散系数≤0.63%要求。需提供产品彩页复印件或产品说明书复印件，并加盖投标人公章。</w:t>
            </w:r>
          </w:p>
          <w:p>
            <w:pPr>
              <w:pStyle w:val="null3"/>
              <w:jc w:val="both"/>
            </w:pPr>
            <w:r>
              <w:rPr>
                <w:sz w:val="21"/>
                <w:color w:val="000000"/>
              </w:rPr>
              <w:t>▲5）检测项目：5%盐酸常温浸泡48h后弯曲强度依据GB/T3857-2017和GB/T1449-2005试验速度2mm/min检测，符合平均值≥444MPa，离散系数≤2.6%要求。需提供产品彩页复印件或产品说明书复印件，并加盖投标人公章。</w:t>
            </w:r>
          </w:p>
          <w:p>
            <w:pPr>
              <w:pStyle w:val="null3"/>
              <w:jc w:val="both"/>
            </w:pPr>
            <w:r>
              <w:rPr>
                <w:sz w:val="21"/>
                <w:color w:val="000000"/>
              </w:rPr>
              <w:t>6）检测项目：5%盐酸常温浸泡48h后弯曲强度保留率依据B/T3857-2017和GB/T1449-2005试验速度2mm/min检测，符合平均值≥84.9%。</w:t>
            </w:r>
          </w:p>
          <w:p>
            <w:pPr>
              <w:pStyle w:val="null3"/>
              <w:jc w:val="both"/>
            </w:pPr>
            <w:r>
              <w:rPr>
                <w:sz w:val="21"/>
                <w:color w:val="000000"/>
              </w:rPr>
              <w:t>5.风机主件（机壳及叶轮）材料技术要求：</w:t>
            </w:r>
          </w:p>
          <w:p>
            <w:pPr>
              <w:pStyle w:val="null3"/>
              <w:jc w:val="both"/>
            </w:pPr>
            <w:r>
              <w:rPr>
                <w:sz w:val="21"/>
                <w:color w:val="000000"/>
              </w:rPr>
              <w:t>风机外壳及叶轮采用阻燃防腐玻璃钢材料制作依据</w:t>
            </w:r>
            <w:r>
              <w:rPr>
                <w:sz w:val="21"/>
                <w:color w:val="000000"/>
              </w:rPr>
              <w:t>GB 8624-2012《建筑材料及制品燃烧性能分级》标准检验符合GB 8624-2012中电线电缆套管B1级难燃材</w:t>
            </w:r>
            <w:r>
              <w:rPr>
                <w:sz w:val="21"/>
              </w:rPr>
              <w:t>料技术要求。检验结果如下：</w:t>
            </w:r>
          </w:p>
          <w:p>
            <w:pPr>
              <w:pStyle w:val="null3"/>
              <w:jc w:val="both"/>
            </w:pPr>
            <w:r>
              <w:rPr>
                <w:sz w:val="21"/>
                <w:color w:val="000000"/>
              </w:rPr>
              <w:t>1）</w:t>
            </w:r>
            <w:r>
              <w:rPr>
                <w:sz w:val="21"/>
              </w:rPr>
              <w:t>通过</w:t>
            </w:r>
            <w:r>
              <w:rPr>
                <w:sz w:val="21"/>
              </w:rPr>
              <w:t>GB/T2406.2-2009标准方法检测氧指数标准值≥46.4%。</w:t>
            </w:r>
          </w:p>
          <w:p>
            <w:pPr>
              <w:pStyle w:val="null3"/>
              <w:jc w:val="both"/>
            </w:pPr>
            <w:r>
              <w:rPr>
                <w:sz w:val="21"/>
              </w:rPr>
              <w:t>2）</w:t>
            </w:r>
            <w:r>
              <w:rPr>
                <w:sz w:val="21"/>
              </w:rPr>
              <w:t>通过</w:t>
            </w:r>
            <w:r>
              <w:rPr>
                <w:sz w:val="21"/>
              </w:rPr>
              <w:t>GB/T8627-2007标准方法检烟密度等级SDR标准值≤25。</w:t>
            </w:r>
          </w:p>
          <w:p>
            <w:pPr>
              <w:pStyle w:val="null3"/>
              <w:jc w:val="both"/>
            </w:pPr>
            <w:r>
              <w:rPr>
                <w:sz w:val="21"/>
              </w:rPr>
              <w:t>3）</w:t>
            </w:r>
            <w:r>
              <w:rPr>
                <w:sz w:val="21"/>
              </w:rPr>
              <w:t>通过</w:t>
            </w:r>
            <w:r>
              <w:rPr>
                <w:sz w:val="21"/>
              </w:rPr>
              <w:t>GB/T2408-2021标准方法塑料垂直燃烧标准值V-0级。</w:t>
            </w:r>
          </w:p>
          <w:p>
            <w:pPr>
              <w:pStyle w:val="null3"/>
              <w:jc w:val="both"/>
            </w:pPr>
            <w:r>
              <w:rPr>
                <w:sz w:val="21"/>
              </w:rPr>
              <w:t>6、风机具备依据GB19761-2020的标准达到一级能效。</w:t>
            </w:r>
          </w:p>
          <w:p>
            <w:pPr>
              <w:pStyle w:val="null3"/>
            </w:pPr>
            <w:r>
              <w:rPr>
                <w:sz w:val="21"/>
              </w:rPr>
              <w:t>▲7、</w:t>
            </w:r>
            <w:r>
              <w:rPr>
                <w:sz w:val="21"/>
              </w:rPr>
              <w:t>投标人需在投标时承诺，</w:t>
            </w:r>
            <w:r>
              <w:rPr>
                <w:sz w:val="21"/>
              </w:rPr>
              <w:t>在项目验收时</w:t>
            </w:r>
            <w:r>
              <w:rPr>
                <w:sz w:val="21"/>
              </w:rPr>
              <w:t>提供</w:t>
            </w:r>
            <w:r>
              <w:rPr>
                <w:sz w:val="21"/>
              </w:rPr>
              <w:t>由第三方验证审核取得可回收量验证声明证书复印件，带有</w:t>
            </w:r>
            <w:r>
              <w:rPr>
                <w:sz w:val="21"/>
              </w:rPr>
              <w:t>♻标志</w:t>
            </w:r>
            <w:r>
              <w:rPr>
                <w:sz w:val="21"/>
              </w:rPr>
              <w:t>：</w:t>
            </w:r>
            <w:r>
              <w:rPr>
                <w:sz w:val="21"/>
              </w:rPr>
              <w:t>玻璃钢离心通风机风轮及外壳采用可回收自由固化树脂和其他材料制作，根据</w:t>
            </w:r>
            <w:r>
              <w:rPr>
                <w:sz w:val="21"/>
              </w:rPr>
              <w:t>ISO 14021:2016计算，经第三方验证可回收率≥95%。（</w:t>
            </w:r>
            <w:r>
              <w:rPr>
                <w:sz w:val="21"/>
              </w:rPr>
              <w:t>提供相关承诺函并加盖投标人公章，格式自拟</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通风设备配套管道、阀门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26"/>
              <w:gridCol w:w="838"/>
              <w:gridCol w:w="4132"/>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采购内容</w:t>
                  </w:r>
                </w:p>
              </w:tc>
              <w:tc>
                <w:tcPr>
                  <w:tcW w:type="dxa" w:w="4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具体技术（参数）要求</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阻燃</w:t>
                  </w:r>
                  <w:r>
                    <w:rPr>
                      <w:sz w:val="21"/>
                      <w:color w:val="000000"/>
                    </w:rPr>
                    <w:t>PP板制作风管</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1.形状：矩形</w:t>
                  </w:r>
                </w:p>
                <w:p>
                  <w:pPr>
                    <w:pStyle w:val="null3"/>
                    <w:jc w:val="left"/>
                  </w:pPr>
                  <w:r>
                    <w:rPr>
                      <w:sz w:val="21"/>
                      <w:color w:val="000000"/>
                    </w:rPr>
                    <w:t>2.板材厚度：≥6mm</w:t>
                  </w:r>
                </w:p>
                <w:p>
                  <w:pPr>
                    <w:pStyle w:val="null3"/>
                    <w:jc w:val="left"/>
                  </w:pPr>
                  <w:r>
                    <w:rPr>
                      <w:sz w:val="21"/>
                      <w:color w:val="000000"/>
                    </w:rPr>
                    <w:t>3.接口形式：法兰连接</w:t>
                  </w:r>
                </w:p>
                <w:p>
                  <w:pPr>
                    <w:pStyle w:val="null3"/>
                    <w:jc w:val="left"/>
                  </w:pPr>
                  <w:r>
                    <w:rPr>
                      <w:sz w:val="21"/>
                      <w:color w:val="000000"/>
                    </w:rPr>
                    <w:t>4.性能要求：</w:t>
                  </w:r>
                </w:p>
                <w:p>
                  <w:pPr>
                    <w:pStyle w:val="null3"/>
                    <w:ind w:firstLine="210"/>
                    <w:jc w:val="left"/>
                  </w:pPr>
                  <w:r>
                    <w:rPr>
                      <w:sz w:val="21"/>
                      <w:color w:val="000000"/>
                    </w:rPr>
                    <w:t>①、弯曲强度：依据GB/T 9341-2008方法A《塑料弯曲性能的测定》方法A检验，结论弯曲强度≥35.4MPa；</w:t>
                  </w:r>
                </w:p>
                <w:p>
                  <w:pPr>
                    <w:pStyle w:val="null3"/>
                    <w:ind w:firstLine="210"/>
                    <w:jc w:val="left"/>
                  </w:pPr>
                  <w:r>
                    <w:rPr>
                      <w:sz w:val="21"/>
                      <w:color w:val="000000"/>
                    </w:rPr>
                    <w:t>②、拉伸强度：依据GB/T 1040.2-2022《塑料拉伸性能测定》方法A（拉伸强度、断裂标称应变、拉伸断裂应力），检测结果:拉伸强度：≥27.2MPa，断裂标称应变：≤48%，拉伸断裂应力：≥16.3MPa；</w:t>
                  </w:r>
                </w:p>
                <w:p>
                  <w:pPr>
                    <w:pStyle w:val="null3"/>
                    <w:ind w:firstLine="420"/>
                    <w:jc w:val="left"/>
                  </w:pPr>
                  <w:r>
                    <w:rPr>
                      <w:sz w:val="21"/>
                      <w:color w:val="000000"/>
                    </w:rPr>
                    <w:t>③、维卡软化温度:依据GB/T 1633-2000《塑料维卡（Vicat）软化温度标准》方法B50，检测结果：维卡软化温度：≥84.4℃；</w:t>
                  </w:r>
                </w:p>
                <w:p>
                  <w:pPr>
                    <w:pStyle w:val="null3"/>
                    <w:ind w:firstLine="420"/>
                    <w:jc w:val="left"/>
                  </w:pPr>
                  <w:r>
                    <w:rPr>
                      <w:sz w:val="21"/>
                      <w:color w:val="000000"/>
                    </w:rPr>
                    <w:t>④、负荷变形温度：依据GB/T 1634.2-2019《塑料热变形温度测定》方法A,负荷变形温度：≥61℃；</w:t>
                  </w:r>
                </w:p>
                <w:p>
                  <w:pPr>
                    <w:pStyle w:val="null3"/>
                    <w:ind w:firstLine="420"/>
                    <w:jc w:val="left"/>
                  </w:pPr>
                  <w:r>
                    <w:rPr>
                      <w:sz w:val="21"/>
                      <w:color w:val="000000"/>
                    </w:rPr>
                    <w:t>⑤、垂直燃烧阻燃级别：依据UL 94-2013 Rev.12-2024《UL阻燃测试方法及标准》垂直燃烧第8节,检测结果：垂直燃烧阻燃级别：V2；</w:t>
                  </w:r>
                </w:p>
                <w:p>
                  <w:pPr>
                    <w:pStyle w:val="null3"/>
                    <w:ind w:firstLine="420"/>
                    <w:jc w:val="left"/>
                  </w:pPr>
                  <w:r>
                    <w:rPr>
                      <w:sz w:val="21"/>
                      <w:color w:val="000000"/>
                    </w:rPr>
                    <w:t>⑥、耐硫酸、耐盐酸、耐氢氧化钠、耐甲苯：依据GB/T 11547-2008《塑料 耐液体化学试剂性能的测定》，检测结果：耐硫酸、耐盐酸、耐氢氧化钠、耐甲苯：均无可见变化；</w:t>
                  </w:r>
                </w:p>
                <w:p>
                  <w:pPr>
                    <w:pStyle w:val="null3"/>
                    <w:ind w:firstLine="420"/>
                    <w:jc w:val="left"/>
                  </w:pPr>
                  <w:r>
                    <w:rPr>
                      <w:sz w:val="21"/>
                      <w:color w:val="000000"/>
                    </w:rPr>
                    <w:t>⑦、光老化试验-紫外辐射暴露：依据GB/T 14522-2008《机械工业产品用塑料、涂料、橡胶材料人工气候老化试验方法 荧光紫外灯》循环1，检测结果：光老化试验-紫外辐射暴露：无可见变化；</w:t>
                  </w:r>
                </w:p>
                <w:p>
                  <w:pPr>
                    <w:pStyle w:val="null3"/>
                    <w:ind w:firstLine="420"/>
                    <w:jc w:val="left"/>
                  </w:pPr>
                  <w:r>
                    <w:rPr>
                      <w:sz w:val="21"/>
                      <w:color w:val="000000"/>
                    </w:rPr>
                    <w:t>⑧、悬臂梁冲击强度：依据GB/T 1843-2008《塑料 悬臂梁冲击强度的测定》C(完全破坏)，检测结果：悬臂梁冲击强度：≥8.7kJ/m²；</w:t>
                  </w:r>
                </w:p>
                <w:p>
                  <w:pPr>
                    <w:pStyle w:val="null3"/>
                    <w:ind w:firstLine="420"/>
                    <w:jc w:val="left"/>
                  </w:pPr>
                  <w:r>
                    <w:rPr>
                      <w:sz w:val="21"/>
                      <w:color w:val="000000"/>
                    </w:rPr>
                    <w:t>⑨、洛氏硬度测定：依据GB/T 3398.2-2008《塑料 硬度测定》，检测结果：≥96.4R；</w:t>
                  </w:r>
                </w:p>
                <w:p>
                  <w:pPr>
                    <w:pStyle w:val="null3"/>
                    <w:ind w:firstLine="420"/>
                    <w:jc w:val="left"/>
                  </w:pPr>
                  <w:r>
                    <w:rPr>
                      <w:sz w:val="21"/>
                      <w:color w:val="000000"/>
                    </w:rPr>
                    <w:t>⑩、漏风量测定：依据GB 50243-2016《通风与空调工程施工质量验收规范》漏风量技术要求：m³/（h*㎡）≤4.08；风管工作压力为 1800Pa 时，保持 5min，接缝处无开裂，整体结构无永久性的变形及损伤。</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阻燃</w:t>
                  </w:r>
                  <w:r>
                    <w:rPr>
                      <w:sz w:val="21"/>
                      <w:color w:val="000000"/>
                    </w:rPr>
                    <w:t>PVC通风管</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1.名称:阻燃PVC通风管</w:t>
                  </w:r>
                  <w:r>
                    <w:br/>
                  </w:r>
                  <w:r>
                    <w:rPr>
                      <w:sz w:val="21"/>
                      <w:color w:val="000000"/>
                    </w:rPr>
                    <w:t>2.形状：圆形</w:t>
                  </w:r>
                  <w:r>
                    <w:br/>
                  </w:r>
                  <w:r>
                    <w:rPr>
                      <w:sz w:val="21"/>
                      <w:color w:val="000000"/>
                    </w:rPr>
                    <w:t>3.规格：φ250</w:t>
                  </w:r>
                  <w:r>
                    <w:br/>
                  </w:r>
                  <w:r>
                    <w:rPr>
                      <w:sz w:val="21"/>
                      <w:color w:val="000000"/>
                    </w:rPr>
                    <w:t>4.板材厚度：≥3mm</w:t>
                  </w:r>
                  <w:r>
                    <w:br/>
                  </w:r>
                  <w:r>
                    <w:rPr>
                      <w:sz w:val="21"/>
                      <w:color w:val="000000"/>
                    </w:rPr>
                    <w:t>5.接口形式：法兰连接</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静压箱</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1.名称：静压箱</w:t>
                  </w:r>
                  <w:r>
                    <w:br/>
                  </w:r>
                  <w:r>
                    <w:rPr>
                      <w:sz w:val="21"/>
                      <w:color w:val="000000"/>
                    </w:rPr>
                    <w:t>2.材质：pp材质</w:t>
                  </w:r>
                  <w:r>
                    <w:br/>
                  </w:r>
                  <w:r>
                    <w:rPr>
                      <w:sz w:val="21"/>
                      <w:color w:val="000000"/>
                    </w:rPr>
                    <w:t>3.形式：矩形静压箱</w:t>
                  </w:r>
                  <w:r>
                    <w:br/>
                  </w:r>
                  <w:r>
                    <w:rPr>
                      <w:sz w:val="21"/>
                      <w:color w:val="000000"/>
                    </w:rPr>
                    <w:t>4.落地安装</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玻璃钢离心风机弹簧减震垫</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1.名称：玻璃钢离心风机弹簧减震垫</w:t>
                  </w:r>
                  <w:r>
                    <w:br/>
                  </w:r>
                  <w:r>
                    <w:rPr>
                      <w:sz w:val="21"/>
                      <w:color w:val="000000"/>
                    </w:rPr>
                    <w:t>2.规格：每台配4个</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帆布软接</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1.名称：帆布软接</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风机变径</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1.名称：风机变径</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风机进出口</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1.名称：风机进出口</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管道支架</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1.管道支架制作（一般管架）</w:t>
                  </w:r>
                  <w:r>
                    <w:br/>
                  </w:r>
                  <w:r>
                    <w:rPr>
                      <w:sz w:val="21"/>
                      <w:color w:val="000000"/>
                    </w:rPr>
                    <w:t>2.管道支架安装（一般管架）</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电动密闭阀</w:t>
                  </w:r>
                  <w:r>
                    <w:rPr>
                      <w:sz w:val="21"/>
                      <w:color w:val="000000"/>
                    </w:rPr>
                    <w:t>1</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1.名称：电动密闭阀</w:t>
                  </w:r>
                  <w:r>
                    <w:br/>
                  </w:r>
                  <w:r>
                    <w:rPr>
                      <w:sz w:val="21"/>
                      <w:color w:val="000000"/>
                    </w:rPr>
                    <w:t>2.规格：500*400mm</w:t>
                  </w:r>
                  <w:r>
                    <w:rPr>
                      <w:sz w:val="21"/>
                    </w:rPr>
                    <w:t>（</w:t>
                  </w:r>
                  <w:r>
                    <w:rPr>
                      <w:sz w:val="21"/>
                    </w:rPr>
                    <w:t>±5mm</w:t>
                  </w:r>
                  <w:r>
                    <w:rPr>
                      <w:sz w:val="21"/>
                    </w:rPr>
                    <w:t>）</w:t>
                  </w:r>
                  <w:r>
                    <w:br/>
                  </w:r>
                  <w:r>
                    <w:rPr>
                      <w:sz w:val="21"/>
                      <w:color w:val="000000"/>
                    </w:rPr>
                    <w:t>3.材质：阻燃PP材质</w:t>
                  </w:r>
                  <w:r>
                    <w:br/>
                  </w:r>
                  <w:r>
                    <w:rPr>
                      <w:sz w:val="21"/>
                      <w:color w:val="000000"/>
                    </w:rPr>
                    <w:t>4.连接方式：法兰连接</w:t>
                  </w:r>
                  <w:r>
                    <w:br/>
                  </w:r>
                  <w:r>
                    <w:rPr>
                      <w:sz w:val="21"/>
                      <w:color w:val="000000"/>
                    </w:rPr>
                    <w:t>5.电动机构：220V开关量执行器</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电动密闭阀</w:t>
                  </w:r>
                  <w:r>
                    <w:rPr>
                      <w:sz w:val="21"/>
                      <w:color w:val="000000"/>
                    </w:rPr>
                    <w:t>2</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1.名称：电动密闭阀</w:t>
                  </w:r>
                  <w:r>
                    <w:br/>
                  </w:r>
                  <w:r>
                    <w:rPr>
                      <w:sz w:val="21"/>
                      <w:color w:val="000000"/>
                    </w:rPr>
                    <w:t>2.规格：800*400mm</w:t>
                  </w:r>
                  <w:r>
                    <w:rPr>
                      <w:sz w:val="21"/>
                    </w:rPr>
                    <w:t>（</w:t>
                  </w:r>
                  <w:r>
                    <w:rPr>
                      <w:sz w:val="21"/>
                    </w:rPr>
                    <w:t>±5mm</w:t>
                  </w:r>
                  <w:r>
                    <w:rPr>
                      <w:sz w:val="21"/>
                    </w:rPr>
                    <w:t>）</w:t>
                  </w:r>
                  <w:r>
                    <w:br/>
                  </w:r>
                  <w:r>
                    <w:rPr>
                      <w:sz w:val="21"/>
                      <w:color w:val="000000"/>
                    </w:rPr>
                    <w:t>3.材质：阻燃PP材质</w:t>
                  </w:r>
                  <w:r>
                    <w:br/>
                  </w:r>
                  <w:r>
                    <w:rPr>
                      <w:sz w:val="21"/>
                      <w:color w:val="000000"/>
                    </w:rPr>
                    <w:t>4.连接方式：法兰连接</w:t>
                  </w:r>
                  <w:r>
                    <w:br/>
                  </w:r>
                  <w:r>
                    <w:rPr>
                      <w:sz w:val="21"/>
                      <w:color w:val="000000"/>
                    </w:rPr>
                    <w:t>5.电动机构：220V开关量执行器</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70℃常开防火阀1</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1.名称：70℃常开防火阀</w:t>
                  </w:r>
                  <w:r>
                    <w:br/>
                  </w:r>
                  <w:r>
                    <w:rPr>
                      <w:sz w:val="21"/>
                      <w:color w:val="000000"/>
                    </w:rPr>
                    <w:t>2.规格：500*400mm</w:t>
                  </w:r>
                  <w:r>
                    <w:rPr>
                      <w:sz w:val="21"/>
                    </w:rPr>
                    <w:t>（</w:t>
                  </w:r>
                  <w:r>
                    <w:rPr>
                      <w:sz w:val="21"/>
                    </w:rPr>
                    <w:t>±5mm</w:t>
                  </w:r>
                  <w:r>
                    <w:rPr>
                      <w:sz w:val="21"/>
                    </w:rPr>
                    <w:t>）</w:t>
                  </w:r>
                  <w:r>
                    <w:br/>
                  </w:r>
                  <w:r>
                    <w:rPr>
                      <w:sz w:val="21"/>
                      <w:color w:val="000000"/>
                    </w:rPr>
                    <w:t>3.材质：304不锈钢材质</w:t>
                  </w:r>
                  <w:r>
                    <w:br/>
                  </w:r>
                  <w:r>
                    <w:rPr>
                      <w:sz w:val="21"/>
                      <w:color w:val="000000"/>
                    </w:rPr>
                    <w:t>4.连接方式：法兰连接</w:t>
                  </w:r>
                  <w:r>
                    <w:br/>
                  </w:r>
                  <w:r>
                    <w:rPr>
                      <w:sz w:val="21"/>
                      <w:color w:val="000000"/>
                    </w:rPr>
                    <w:t>5.手动复位，带输出信号装置</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70℃常2开防火阀</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1.名称：70℃常开防火阀</w:t>
                  </w:r>
                  <w:r>
                    <w:br/>
                  </w:r>
                  <w:r>
                    <w:rPr>
                      <w:sz w:val="21"/>
                      <w:color w:val="000000"/>
                    </w:rPr>
                    <w:t>2.规格：800*400mm</w:t>
                  </w:r>
                  <w:r>
                    <w:rPr>
                      <w:sz w:val="21"/>
                    </w:rPr>
                    <w:t>（</w:t>
                  </w:r>
                  <w:r>
                    <w:rPr>
                      <w:sz w:val="21"/>
                    </w:rPr>
                    <w:t>±5mm</w:t>
                  </w:r>
                  <w:r>
                    <w:rPr>
                      <w:sz w:val="21"/>
                    </w:rPr>
                    <w:t>）</w:t>
                  </w:r>
                  <w:r>
                    <w:br/>
                  </w:r>
                  <w:r>
                    <w:rPr>
                      <w:sz w:val="21"/>
                      <w:color w:val="000000"/>
                    </w:rPr>
                    <w:t>3.材质：304不锈钢材质</w:t>
                  </w:r>
                  <w:r>
                    <w:br/>
                  </w:r>
                  <w:r>
                    <w:rPr>
                      <w:sz w:val="21"/>
                      <w:color w:val="000000"/>
                    </w:rPr>
                    <w:t>4.连接方式：法兰连接</w:t>
                  </w:r>
                  <w:r>
                    <w:br/>
                  </w:r>
                  <w:r>
                    <w:rPr>
                      <w:sz w:val="21"/>
                      <w:color w:val="000000"/>
                    </w:rPr>
                    <w:t>5.手动复位，带输出信号装置</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70℃常开防火阀3</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1.名称：70℃常开防火阀</w:t>
                  </w:r>
                  <w:r>
                    <w:br/>
                  </w:r>
                  <w:r>
                    <w:rPr>
                      <w:sz w:val="21"/>
                      <w:color w:val="000000"/>
                    </w:rPr>
                    <w:t>2.规格：800*600mm</w:t>
                  </w:r>
                  <w:r>
                    <w:rPr>
                      <w:sz w:val="21"/>
                    </w:rPr>
                    <w:t>（</w:t>
                  </w:r>
                  <w:r>
                    <w:rPr>
                      <w:sz w:val="21"/>
                    </w:rPr>
                    <w:t>±5mm</w:t>
                  </w:r>
                  <w:r>
                    <w:rPr>
                      <w:sz w:val="21"/>
                    </w:rPr>
                    <w:t>）</w:t>
                  </w:r>
                  <w:r>
                    <w:br/>
                  </w:r>
                  <w:r>
                    <w:rPr>
                      <w:sz w:val="21"/>
                      <w:color w:val="000000"/>
                    </w:rPr>
                    <w:t>3.材质：304不锈钢材质</w:t>
                  </w:r>
                  <w:r>
                    <w:br/>
                  </w:r>
                  <w:r>
                    <w:rPr>
                      <w:sz w:val="21"/>
                      <w:color w:val="000000"/>
                    </w:rPr>
                    <w:t>4.连接方式：法兰连接</w:t>
                  </w:r>
                  <w:r>
                    <w:br/>
                  </w:r>
                  <w:r>
                    <w:rPr>
                      <w:sz w:val="21"/>
                      <w:color w:val="000000"/>
                    </w:rPr>
                    <w:t>5.手动复位，带输出信号装置</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单层百叶风口</w:t>
                  </w:r>
                </w:p>
              </w:tc>
              <w:tc>
                <w:tcPr>
                  <w:tcW w:type="dxa" w:w="4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1.名称：单层百叶风口</w:t>
                  </w:r>
                  <w:r>
                    <w:br/>
                  </w:r>
                  <w:r>
                    <w:rPr>
                      <w:sz w:val="21"/>
                      <w:color w:val="000000"/>
                    </w:rPr>
                    <w:t>2.材质：铝合金喷塑</w:t>
                  </w:r>
                  <w:r>
                    <w:br/>
                  </w:r>
                  <w:r>
                    <w:rPr>
                      <w:sz w:val="21"/>
                      <w:color w:val="000000"/>
                    </w:rPr>
                    <w:t>3.带人字阀</w:t>
                  </w:r>
                  <w:r>
                    <w:br/>
                  </w:r>
                  <w:r>
                    <w:rPr>
                      <w:sz w:val="21"/>
                      <w:color w:val="000000"/>
                    </w:rPr>
                    <w:t>4.规格：800*300</w:t>
                  </w:r>
                  <w:r>
                    <w:rPr>
                      <w:sz w:val="21"/>
                    </w:rPr>
                    <w:t>mm（</w:t>
                  </w:r>
                  <w:r>
                    <w:rPr>
                      <w:sz w:val="21"/>
                    </w:rPr>
                    <w:t>±5mm</w:t>
                  </w:r>
                  <w:r>
                    <w:rPr>
                      <w:sz w:val="21"/>
                    </w:rPr>
                    <w:t>）</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通风设备配套电气设施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49"/>
              <w:gridCol w:w="739"/>
              <w:gridCol w:w="4309"/>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采购内容</w:t>
                  </w:r>
                </w:p>
              </w:tc>
              <w:tc>
                <w:tcPr>
                  <w:tcW w:type="dxa" w:w="4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110"/>
                    <w:jc w:val="center"/>
                  </w:pPr>
                  <w:r>
                    <w:rPr>
                      <w:sz w:val="21"/>
                      <w:color w:val="000000"/>
                    </w:rPr>
                    <w:t>具体技术（参数）要求</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公频配电箱</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1.名称：公频配电箱</w:t>
                  </w:r>
                  <w:r>
                    <w:br/>
                  </w:r>
                  <w:r>
                    <w:rPr>
                      <w:sz w:val="21"/>
                      <w:color w:val="000000"/>
                    </w:rPr>
                    <w:t>2.安装方式：悬挂嵌入式</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配线</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1.名称：铜芯电线</w:t>
                  </w:r>
                  <w:r>
                    <w:br/>
                  </w:r>
                  <w:r>
                    <w:rPr>
                      <w:sz w:val="21"/>
                      <w:color w:val="000000"/>
                    </w:rPr>
                    <w:t>2.配线形式：动力线路</w:t>
                  </w:r>
                  <w:r>
                    <w:br/>
                  </w:r>
                  <w:r>
                    <w:rPr>
                      <w:sz w:val="21"/>
                      <w:color w:val="000000"/>
                    </w:rPr>
                    <w:t>3.规格： ≥4平方毫米</w:t>
                  </w:r>
                  <w:r>
                    <w:br/>
                  </w:r>
                  <w:r>
                    <w:rPr>
                      <w:sz w:val="21"/>
                      <w:color w:val="000000"/>
                    </w:rPr>
                    <w:t>4.材质：铜芯</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控制布线电线电缆</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RVV3*0.75mm</w:t>
                  </w:r>
                  <w:r>
                    <w:rPr>
                      <w:sz w:val="21"/>
                      <w:color w:val="000000"/>
                      <w:vertAlign w:val="superscript"/>
                    </w:rPr>
                    <w:t>2</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配管</w:t>
                  </w:r>
                  <w:r>
                    <w:rPr>
                      <w:sz w:val="21"/>
                      <w:color w:val="000000"/>
                    </w:rPr>
                    <w:t>1</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1.名称：电线管</w:t>
                  </w:r>
                  <w:r>
                    <w:br/>
                  </w:r>
                  <w:r>
                    <w:rPr>
                      <w:sz w:val="21"/>
                      <w:color w:val="000000"/>
                    </w:rPr>
                    <w:t>2.材质：镀锌线管</w:t>
                  </w:r>
                  <w:r>
                    <w:br/>
                  </w:r>
                  <w:r>
                    <w:rPr>
                      <w:sz w:val="21"/>
                      <w:color w:val="000000"/>
                    </w:rPr>
                    <w:t>3.规格：DN20mm</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配管</w:t>
                  </w:r>
                  <w:r>
                    <w:rPr>
                      <w:sz w:val="21"/>
                      <w:color w:val="000000"/>
                    </w:rPr>
                    <w:t>2</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1.名称：电线管</w:t>
                  </w:r>
                  <w:r>
                    <w:br/>
                  </w:r>
                  <w:r>
                    <w:rPr>
                      <w:sz w:val="21"/>
                      <w:color w:val="000000"/>
                    </w:rPr>
                    <w:t>2.材质：镀锌线管</w:t>
                  </w:r>
                  <w:r>
                    <w:br/>
                  </w:r>
                  <w:r>
                    <w:rPr>
                      <w:sz w:val="21"/>
                      <w:color w:val="000000"/>
                    </w:rPr>
                    <w:t>3.规格：DN25mm</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线管弯头、直通</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1.名称：线管弯头、直通</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通风柜及配套设施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6"/>
              <w:gridCol w:w="891"/>
              <w:gridCol w:w="4148"/>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采购内容</w:t>
                  </w:r>
                </w:p>
              </w:tc>
              <w:tc>
                <w:tcPr>
                  <w:tcW w:type="dxa" w:w="4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110"/>
                    <w:jc w:val="center"/>
                  </w:pPr>
                  <w:r>
                    <w:rPr>
                      <w:sz w:val="21"/>
                      <w:color w:val="000000"/>
                    </w:rPr>
                    <w:t>具体技术（参数）要求</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通风柜</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核心产品，详见附表一</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落地式通风柜</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1.全钢结构（≥1.0mm冷轧钢板）</w:t>
                  </w:r>
                </w:p>
                <w:p>
                  <w:pPr>
                    <w:pStyle w:val="null3"/>
                    <w:jc w:val="left"/>
                  </w:pPr>
                  <w:r>
                    <w:rPr>
                      <w:sz w:val="21"/>
                      <w:color w:val="000000"/>
                    </w:rPr>
                    <w:t>2.规格：1800*850*2350mm</w:t>
                  </w:r>
                  <w:r>
                    <w:rPr>
                      <w:sz w:val="21"/>
                    </w:rPr>
                    <w:t>（</w:t>
                  </w:r>
                  <w:r>
                    <w:rPr>
                      <w:sz w:val="21"/>
                    </w:rPr>
                    <w:t>±5mm）</w:t>
                  </w:r>
                </w:p>
                <w:p>
                  <w:pPr>
                    <w:pStyle w:val="null3"/>
                    <w:jc w:val="left"/>
                  </w:pPr>
                  <w:r>
                    <w:rPr>
                      <w:sz w:val="21"/>
                      <w:color w:val="000000"/>
                    </w:rPr>
                    <w:t>落地式型的通风柜柜中有导流板，采用三风道涡流式排风设计</w:t>
                  </w:r>
                  <w:r>
                    <w:rPr>
                      <w:sz w:val="21"/>
                      <w:color w:val="000000"/>
                    </w:rPr>
                    <w:t>,并且配备合理导流构造，排气流畅无死角，各种比重气体均能顺利排除柜外。柜面上有电路控制触摸开关，电源插座等，透视窗采用钢化玻璃，可左右或上下移动，供人操作。</w:t>
                  </w:r>
                </w:p>
                <w:p>
                  <w:pPr>
                    <w:pStyle w:val="null3"/>
                    <w:jc w:val="left"/>
                  </w:pPr>
                  <w:r>
                    <w:rPr>
                      <w:sz w:val="21"/>
                      <w:color w:val="000000"/>
                    </w:rPr>
                    <w:t>3、材料：</w:t>
                  </w:r>
                </w:p>
                <w:p>
                  <w:pPr>
                    <w:pStyle w:val="null3"/>
                    <w:jc w:val="left"/>
                  </w:pPr>
                  <w:r>
                    <w:rPr>
                      <w:sz w:val="21"/>
                      <w:color w:val="000000"/>
                    </w:rPr>
                    <w:t>(1)连接件：模具开发专用连接件，表面经环氧树脂静电粉末喷涂；</w:t>
                  </w:r>
                </w:p>
                <w:p>
                  <w:pPr>
                    <w:pStyle w:val="null3"/>
                    <w:jc w:val="left"/>
                  </w:pPr>
                  <w:r>
                    <w:rPr>
                      <w:sz w:val="21"/>
                      <w:color w:val="000000"/>
                    </w:rPr>
                    <w:t>(2)柜体：采用</w:t>
                  </w:r>
                  <w:r>
                    <w:rPr>
                      <w:sz w:val="21"/>
                      <w:color w:val="000000"/>
                    </w:rPr>
                    <w:t>≥</w:t>
                  </w:r>
                  <w:r>
                    <w:rPr>
                      <w:sz w:val="21"/>
                      <w:color w:val="000000"/>
                    </w:rPr>
                    <w:t>1.0MM厚冷轧钢板，经过酸洗、磷化等防锈处理，表面经环氧树脂静电粉末喷涂，涂层厚度为≥75微米，最后经高温固化而成，抗压性强，耐酸碱，抗腐蚀，防水。</w:t>
                  </w:r>
                </w:p>
                <w:p>
                  <w:pPr>
                    <w:pStyle w:val="null3"/>
                    <w:jc w:val="left"/>
                  </w:pPr>
                  <w:r>
                    <w:rPr>
                      <w:sz w:val="21"/>
                      <w:color w:val="000000"/>
                    </w:rPr>
                    <w:t>(3)内衬：采用</w:t>
                  </w:r>
                  <w:r>
                    <w:rPr>
                      <w:sz w:val="21"/>
                      <w:color w:val="000000"/>
                    </w:rPr>
                    <w:t>≥</w:t>
                  </w:r>
                  <w:r>
                    <w:rPr>
                      <w:sz w:val="21"/>
                      <w:color w:val="000000"/>
                    </w:rPr>
                    <w:t>5mm厚耐酸碱抗倍特板（高温排风柜内衬板为钢质），组装螺丝皆以塑料材质之盖板遮盖，避免和柜内气体接触。</w:t>
                  </w:r>
                </w:p>
                <w:p>
                  <w:pPr>
                    <w:pStyle w:val="null3"/>
                    <w:jc w:val="left"/>
                  </w:pPr>
                  <w:r>
                    <w:rPr>
                      <w:sz w:val="21"/>
                      <w:color w:val="000000"/>
                    </w:rPr>
                    <w:t>(4)导流系统：三节式导流板设计5mm抗倍特板制作，组装螺丝皆以塑料材质之盖板遮盖，（高温通风柜采用不锈钢内衬及导流板，组装螺丝采用不锈钢螺丝），避免和柜内气体接触。</w:t>
                  </w:r>
                </w:p>
                <w:p>
                  <w:pPr>
                    <w:pStyle w:val="null3"/>
                    <w:jc w:val="left"/>
                  </w:pPr>
                  <w:r>
                    <w:rPr>
                      <w:sz w:val="21"/>
                      <w:color w:val="000000"/>
                    </w:rPr>
                    <w:t>(5)电气：30W照明灯、触摸式控制面板，10A或16A三极多功能插座，具有防尘、防酸碱、防水设计，并配置漏电保护开关。</w:t>
                  </w:r>
                </w:p>
                <w:p>
                  <w:pPr>
                    <w:pStyle w:val="null3"/>
                    <w:jc w:val="left"/>
                  </w:pPr>
                  <w:r>
                    <w:rPr>
                      <w:sz w:val="21"/>
                      <w:color w:val="000000"/>
                    </w:rPr>
                    <w:t>(6)视窗：</w:t>
                  </w:r>
                  <w:r>
                    <w:rPr>
                      <w:sz w:val="21"/>
                      <w:color w:val="000000"/>
                    </w:rPr>
                    <w:t>≥</w:t>
                  </w:r>
                  <w:r>
                    <w:rPr>
                      <w:sz w:val="21"/>
                      <w:color w:val="000000"/>
                    </w:rPr>
                    <w:t>5mm厚钢化安全玻璃，透明度高，安全保险，窗门作车窗滑道设计，上下开启灵活方便，噪音小，可上下开启最大幅度为800mm，推拉门底部设计有橡胶减震垫块，解决了通风柜在高浓度酸碱，水气较重的恶劣环境下生锈、腐蚀、掉色、美观等问题。</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PP小水杯+单联水龙头</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1.PP小水杯：尺寸≥258*137*207mm，采用高分子材料PP，由模具一体化成型，耐酸、碱腐蚀，抑菌，易清洁；需满足以下技术性能参数要求：</w:t>
                  </w:r>
                </w:p>
                <w:p>
                  <w:pPr>
                    <w:pStyle w:val="null3"/>
                    <w:jc w:val="left"/>
                  </w:pPr>
                  <w:r>
                    <w:rPr>
                      <w:sz w:val="21"/>
                      <w:color w:val="000000"/>
                    </w:rPr>
                    <w:t>▲（1）邵氏硬度：依据GB/T2411-2008标准，检测结果≥66D。需提供产品彩页复印件或产品说明书复印件，并加盖投标人公章。</w:t>
                  </w:r>
                </w:p>
                <w:p>
                  <w:pPr>
                    <w:pStyle w:val="null3"/>
                    <w:jc w:val="left"/>
                  </w:pPr>
                  <w:r>
                    <w:rPr>
                      <w:sz w:val="21"/>
                      <w:color w:val="000000"/>
                    </w:rPr>
                    <w:t>▲（2）拉伸强度：依据GB/T 1040.2-2022标准，检测结果≥45MPa。需提供产品彩页复印件或产品说明书复印件，并加盖投标人公章。</w:t>
                  </w:r>
                </w:p>
                <w:p>
                  <w:pPr>
                    <w:pStyle w:val="null3"/>
                    <w:jc w:val="left"/>
                  </w:pPr>
                  <w:r>
                    <w:rPr>
                      <w:sz w:val="21"/>
                      <w:color w:val="000000"/>
                    </w:rPr>
                    <w:t>2.单联水龙头：龙头选用H63黄铜管，使用红冲锻造工艺，不出现沙眼；涂层经哑光环氧树脂粉末涂料热固处理，防紫外线辐射，耐化学腐蚀；陶瓷阀芯可90度旋转、耐磨、耐腐蚀，开关使用寿命测试可达60万次，静态最大耐压≥2.5MPa，鹅颈出水管可360度旋转；旋钮把手为PP全新料无添加碳酸钙；供水软管：长度1.5米，软性PVC管外覆不锈钢网，外层包裹PE管，有效防止生锈、渗漏。需满足以下技术性能参数要求：</w:t>
                  </w:r>
                </w:p>
                <w:p>
                  <w:pPr>
                    <w:pStyle w:val="null3"/>
                    <w:jc w:val="left"/>
                  </w:pPr>
                  <w:r>
                    <w:rPr>
                      <w:sz w:val="21"/>
                      <w:color w:val="000000"/>
                    </w:rPr>
                    <w:t>▲（1）耐污染性能：依据GB/T 17657-2022标准，同一份检测报告需包含无水柠檬酸（ACS）（≥99.5%），乙酸（≥99.7%），硫酸（AR），硝酸（AR），盐酸（GR），氨水（氢氧化铵）（AR），氢氧化钙（AR），氢氧化钾（AR，≥85.0%），溴化钾（AR），溴酸钾（AR），亚硝酸钠（AR，99%），盐酸羟胺，乙酸铵（AR，≥98.0%），正辛烷（96%），氯苯（AR，99%），三氯甲烷（氯仿）（AR），冷溶型分析纯聚乙烯醇，无水甲醇（AR，≥99.5%），糠醛（呋喃甲叉）（AR，99%），桃醛（0.98），三乙二醇二甲醚（AR，99%），甲酚，三乙胺（N,N-二乙基乙胺）（AR，≥99.0%），硫脲（GR），乙腈（AR，≥99.0%），乙酸酐（醋酸酐）（AR，≥98.5%），耐污染接触时间≥48h，覆盖/未覆盖玻璃盖板，检验结果均为5级（无明显变化）。需提供产品彩页复印件或产品说明书复印件，并加盖投标人公章</w:t>
                  </w:r>
                  <w:r>
                    <w:rPr>
                      <w:sz w:val="21"/>
                    </w:rPr>
                    <w:t>。</w:t>
                  </w:r>
                </w:p>
                <w:p>
                  <w:pPr>
                    <w:pStyle w:val="null3"/>
                    <w:jc w:val="left"/>
                  </w:pPr>
                  <w:r>
                    <w:rPr>
                      <w:sz w:val="21"/>
                      <w:color w:val="000000"/>
                    </w:rPr>
                    <w:t>▲（2）抗菌性：依据JC/T 897-2014标准，要求≥14种细菌的检测，检测值≥99.99%（菌种包括金黄色葡萄球菌、大肠埃希氏菌、肺炎克雷伯氏菌、铜绿假单细胞菌）。需提供产品彩页复印件或产品说明书复印件或带，并加盖投标人公章。</w:t>
                  </w:r>
                </w:p>
                <w:p>
                  <w:pPr>
                    <w:pStyle w:val="null3"/>
                    <w:jc w:val="left"/>
                  </w:pPr>
                  <w:r>
                    <w:rPr>
                      <w:sz w:val="21"/>
                      <w:color w:val="000000"/>
                    </w:rPr>
                    <w:t>▲（3）中性盐雾试验：依据GB/T 10125-2021标准，进行≥1000h中性盐雾试验后，试件平整表面无起泡、无开裂、无脱落、无明显锈蚀。需提供产品彩页复印件或产品说明书复印件，并加盖投标人公章。</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电动密闭阀</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1.名称：电动密闭阀</w:t>
                  </w:r>
                  <w:r>
                    <w:br/>
                  </w:r>
                  <w:r>
                    <w:rPr>
                      <w:sz w:val="21"/>
                      <w:color w:val="000000"/>
                    </w:rPr>
                    <w:t>2.规格：φ250mm</w:t>
                  </w:r>
                  <w:r>
                    <w:br/>
                  </w:r>
                  <w:r>
                    <w:rPr>
                      <w:sz w:val="21"/>
                      <w:color w:val="000000"/>
                    </w:rPr>
                    <w:t>3.材质：阻燃PP材质</w:t>
                  </w:r>
                  <w:r>
                    <w:br/>
                  </w:r>
                  <w:r>
                    <w:rPr>
                      <w:sz w:val="21"/>
                      <w:color w:val="000000"/>
                    </w:rPr>
                    <w:t>4.连接方式：法兰连接</w:t>
                  </w:r>
                  <w:r>
                    <w:br/>
                  </w:r>
                  <w:r>
                    <w:rPr>
                      <w:sz w:val="21"/>
                      <w:color w:val="000000"/>
                    </w:rPr>
                    <w:t>5.电动机构：220V开关量执行器</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塑料管</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1.安装部位：室内</w:t>
                  </w:r>
                  <w:r>
                    <w:br/>
                  </w:r>
                  <w:r>
                    <w:rPr>
                      <w:sz w:val="21"/>
                      <w:color w:val="000000"/>
                    </w:rPr>
                    <w:t>2.介质：给水</w:t>
                  </w:r>
                  <w:r>
                    <w:br/>
                  </w:r>
                  <w:r>
                    <w:rPr>
                      <w:sz w:val="21"/>
                      <w:color w:val="000000"/>
                    </w:rPr>
                    <w:t>3.材质、规格：PP-R冷水管 dn25/PN1.25</w:t>
                  </w:r>
                  <w:r>
                    <w:br/>
                  </w:r>
                  <w:r>
                    <w:rPr>
                      <w:sz w:val="21"/>
                      <w:color w:val="000000"/>
                    </w:rPr>
                    <w:t>4.连接形式：粘接</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截止阀</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1.类型：截止阀</w:t>
                  </w:r>
                  <w:r>
                    <w:br/>
                  </w:r>
                  <w:r>
                    <w:rPr>
                      <w:sz w:val="21"/>
                      <w:color w:val="000000"/>
                    </w:rPr>
                    <w:t>2.规格、压力等级：De25</w:t>
                  </w:r>
                  <w:r>
                    <w:br/>
                  </w:r>
                  <w:r>
                    <w:rPr>
                      <w:sz w:val="21"/>
                      <w:color w:val="000000"/>
                    </w:rPr>
                    <w:t>3.材质：PP-R</w:t>
                  </w:r>
                  <w:r>
                    <w:br/>
                  </w:r>
                  <w:r>
                    <w:rPr>
                      <w:sz w:val="21"/>
                      <w:color w:val="000000"/>
                    </w:rPr>
                    <w:t>4.连接形式：螺纹连接</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塑料管</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1.安装部位：室内</w:t>
                  </w:r>
                  <w:r>
                    <w:br/>
                  </w:r>
                  <w:r>
                    <w:rPr>
                      <w:sz w:val="21"/>
                      <w:color w:val="000000"/>
                    </w:rPr>
                    <w:t>2.介质：排水</w:t>
                  </w:r>
                  <w:r>
                    <w:br/>
                  </w:r>
                  <w:r>
                    <w:rPr>
                      <w:sz w:val="21"/>
                      <w:color w:val="000000"/>
                    </w:rPr>
                    <w:t>3.材质、规格：PVC-U De50</w:t>
                  </w:r>
                  <w:r>
                    <w:br/>
                  </w:r>
                  <w:r>
                    <w:rPr>
                      <w:sz w:val="21"/>
                      <w:color w:val="000000"/>
                    </w:rPr>
                    <w:t>4.连接形式：粘接</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塑料套管</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1.材质：套管（塑料）</w:t>
                  </w:r>
                  <w:r>
                    <w:br/>
                  </w:r>
                  <w:r>
                    <w:rPr>
                      <w:sz w:val="21"/>
                      <w:color w:val="000000"/>
                    </w:rPr>
                    <w:t>2.型号、规格：DN50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给、排水附</w:t>
                  </w:r>
                  <w:r>
                    <w:rPr>
                      <w:sz w:val="21"/>
                      <w:color w:val="000000"/>
                    </w:rPr>
                    <w:t>(配)件</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 PVC存水弯</w:t>
                  </w:r>
                  <w:r>
                    <w:br/>
                  </w:r>
                  <w:r>
                    <w:rPr>
                      <w:sz w:val="21"/>
                      <w:color w:val="000000"/>
                    </w:rPr>
                    <w:t>2.型号、规格：DN50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插座</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1.名称：暗装单相五孔插座</w:t>
                  </w:r>
                  <w:r>
                    <w:br/>
                  </w:r>
                  <w:r>
                    <w:rPr>
                      <w:sz w:val="21"/>
                      <w:color w:val="000000"/>
                    </w:rPr>
                    <w:t>2.规格：250V/10A</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预留接线盒</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1.名称：预留接线盒</w:t>
                  </w:r>
                  <w:r>
                    <w:br/>
                  </w:r>
                  <w:r>
                    <w:rPr>
                      <w:sz w:val="21"/>
                      <w:color w:val="000000"/>
                    </w:rPr>
                    <w:t>2.规格：86型/金属线盒</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配线</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1.名称：铜芯电线</w:t>
                  </w:r>
                  <w:r>
                    <w:br/>
                  </w:r>
                  <w:r>
                    <w:rPr>
                      <w:sz w:val="21"/>
                      <w:color w:val="000000"/>
                    </w:rPr>
                    <w:t>2.配线形式：动力线路</w:t>
                  </w:r>
                  <w:r>
                    <w:br/>
                  </w:r>
                  <w:r>
                    <w:rPr>
                      <w:sz w:val="21"/>
                      <w:color w:val="000000"/>
                    </w:rPr>
                    <w:t>3.规格：4平方毫米</w:t>
                  </w:r>
                  <w:r>
                    <w:br/>
                  </w:r>
                  <w:r>
                    <w:rPr>
                      <w:sz w:val="21"/>
                      <w:color w:val="000000"/>
                    </w:rPr>
                    <w:t>4.材质：铜芯</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配管</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1.名称：电线管</w:t>
                  </w:r>
                  <w:r>
                    <w:br/>
                  </w:r>
                  <w:r>
                    <w:rPr>
                      <w:sz w:val="21"/>
                      <w:color w:val="000000"/>
                    </w:rPr>
                    <w:t>2.材质：镀锌线管</w:t>
                  </w:r>
                  <w:r>
                    <w:br/>
                  </w:r>
                  <w:r>
                    <w:rPr>
                      <w:sz w:val="21"/>
                      <w:color w:val="000000"/>
                    </w:rPr>
                    <w:t>3.规格：DN20mm</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线管弯头、直通</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1.名称：线管弯头、直通</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线管吊支架</w:t>
                  </w:r>
                  <w:r>
                    <w:br/>
                  </w:r>
                  <w:r>
                    <w:rPr>
                      <w:sz w:val="21"/>
                      <w:color w:val="000000"/>
                    </w:rPr>
                    <w:t>(角铁\木托\管卡等)</w:t>
                  </w:r>
                </w:p>
              </w:tc>
              <w:tc>
                <w:tcPr>
                  <w:tcW w:type="dxa" w:w="4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1.名称：线管吊支架</w:t>
                  </w:r>
                  <w:r>
                    <w:br/>
                  </w:r>
                  <w:r>
                    <w:rPr>
                      <w:sz w:val="21"/>
                      <w:color w:val="000000"/>
                    </w:rPr>
                    <w:t>(角铁\木托\管卡等)</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广东药科大学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踏勘时间：2025-11-14 09:00</w:t>
            </w:r>
          </w:p>
          <w:p>
            <w:pPr>
              <w:pStyle w:val="null3"/>
            </w:pPr>
            <w:r>
              <w:rPr/>
              <w:t>踏勘地点：广州市番禺区大学城外环东路280号生科楼，采购人集中组织，于2025年11月14日9:00-16:00进行集中踏勘。</w:t>
            </w:r>
          </w:p>
          <w:p>
            <w:pPr>
              <w:pStyle w:val="null3"/>
            </w:pPr>
            <w:r>
              <w:rPr/>
              <w:t>联系人姓名：董斌，陈浩明</w:t>
            </w:r>
          </w:p>
          <w:p>
            <w:pPr>
              <w:pStyle w:val="null3"/>
            </w:pPr>
            <w:r>
              <w:rPr/>
              <w:t>联系人电话：13697410664/13587743291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2</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采购代理服务费的计算基数根据招标代理机构官网（http：//www.gzgkbidding.com/index.php?m=Home&amp;c=News&amp;a=detail&amp;id=25）规定的收费标准的90%（9折）按（货物采购类型）进行计算收取。 由中标人在领取中标通知书前一次性向招标代理机构缴纳。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谢佳琳、梁诗琦</w:t>
      </w:r>
    </w:p>
    <w:p>
      <w:pPr>
        <w:pStyle w:val="null3"/>
        <w:ind w:firstLine="480"/>
      </w:pPr>
      <w:r>
        <w:rPr/>
        <w:t>电话：</w:t>
      </w:r>
      <w:r>
        <w:rPr/>
        <w:t>020-87687030、020-87687056</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采购包1(生科楼通风系统设备)：综合评分法,是指投标文件满足招标文件全部实质性要求，且按照评审因素的量化指标评审得分最高的投标人为中标候选人的评标方法。（最低报价不是中标的唯一依据。）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采购包1（生科楼通风系统设备）：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采购包1（生科楼通风系统设备）：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提供2024年度财务状况报告或2025年任意1个月的财务状况报告复印件或基本开户行出具的资信证明。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w:t>
            </w:r>
          </w:p>
        </w:tc>
      </w:tr>
    </w:tbl>
    <w:p>
      <w:pPr>
        <w:pStyle w:val="null3"/>
        <w:ind w:firstLine="480"/>
      </w:pPr>
      <w:r>
        <w:rPr/>
        <w:t>表二符合性审查表：</w:t>
      </w:r>
    </w:p>
    <w:p>
      <w:pPr>
        <w:pStyle w:val="null3"/>
      </w:pPr>
      <w:r>
        <w:rPr/>
        <w:t>采购包1（生科楼通风系统设备）：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投标报价是固定、唯一价且未超过本项目采购预算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采购包1(生科楼通风系统设备):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(20.4分)</w:t>
            </w:r>
          </w:p>
        </w:tc>
        <w:tc>
          <w:tcPr>
            <w:tcW w:type="dxa" w:w="5076"/>
          </w:tcPr>
          <w:p>
            <w:pPr>
              <w:pStyle w:val="null3"/>
              <w:jc w:val="left"/>
            </w:pPr>
            <w:r>
              <w:rPr/>
              <w:t>完全响应或正偏离“技术标准与要求”中的“▲”条款（共17项）的，得20.4分，每个“▲”条款负偏离或未响应扣1.2分，最低扣至0分。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否则评标委员会有权视相应技术参数响应为负偏离，不提供或资料不全的均不得分。</w:t>
            </w:r>
          </w:p>
        </w:tc>
      </w:tr>
      <w:tr>
        <w:tc>
          <w:tcPr>
            <w:tcW w:type="dxa" w:w="922"/>
            <w:gridSpan w:val="2"/>
            <w:vMerge/>
          </w:tcPr>
          <w:p/>
        </w:tc>
        <w:tc>
          <w:tcPr>
            <w:tcW w:type="dxa" w:w="2307"/>
          </w:tcPr>
          <w:p>
            <w:pPr>
              <w:pStyle w:val="null3"/>
              <w:jc w:val="left"/>
            </w:pPr>
            <w:r>
              <w:rPr/>
              <w:t>一般技术响应程度 (6.0分)</w:t>
            </w:r>
          </w:p>
        </w:tc>
        <w:tc>
          <w:tcPr>
            <w:tcW w:type="dxa" w:w="5076"/>
          </w:tcPr>
          <w:p>
            <w:pPr>
              <w:pStyle w:val="null3"/>
              <w:jc w:val="left"/>
            </w:pPr>
            <w:r>
              <w:rPr/>
              <w:t>采购包1附表一至六一般技术参数条款【“技术标准与要求”中除“★”及“▲”之外的条款】（共6项），每有一种产品完全满足的得1分，本小点最高得6分。</w:t>
            </w:r>
          </w:p>
        </w:tc>
      </w:tr>
      <w:tr>
        <w:tc>
          <w:tcPr>
            <w:tcW w:type="dxa" w:w="922"/>
            <w:gridSpan w:val="2"/>
            <w:vMerge/>
          </w:tcPr>
          <w:p/>
        </w:tc>
        <w:tc>
          <w:tcPr>
            <w:tcW w:type="dxa" w:w="2307"/>
          </w:tcPr>
          <w:p>
            <w:pPr>
              <w:pStyle w:val="null3"/>
              <w:jc w:val="left"/>
            </w:pPr>
            <w:r>
              <w:rPr/>
              <w:t>安装调试方案（一） (1.5分)</w:t>
            </w:r>
          </w:p>
        </w:tc>
        <w:tc>
          <w:tcPr>
            <w:tcW w:type="dxa" w:w="5076"/>
          </w:tcPr>
          <w:p>
            <w:pPr>
              <w:pStyle w:val="null3"/>
              <w:jc w:val="left"/>
            </w:pPr>
            <w:r>
              <w:rPr/>
              <w:t>评标委员会根据投标人提供的安装调试方案进行评审，方案应包括： 1.安装调试计划； 2.安装调试步骤； 3.安装调试人员安排。 提供全部内容得1.5分，每缺1项扣0.5分。</w:t>
            </w:r>
          </w:p>
        </w:tc>
      </w:tr>
      <w:tr>
        <w:tc>
          <w:tcPr>
            <w:tcW w:type="dxa" w:w="922"/>
            <w:gridSpan w:val="2"/>
            <w:vMerge/>
          </w:tcPr>
          <w:p/>
        </w:tc>
        <w:tc>
          <w:tcPr>
            <w:tcW w:type="dxa" w:w="2307"/>
          </w:tcPr>
          <w:p>
            <w:pPr>
              <w:pStyle w:val="null3"/>
              <w:jc w:val="left"/>
            </w:pPr>
            <w:r>
              <w:rPr/>
              <w:t>安装调试方案（二） (5.6分)</w:t>
            </w:r>
          </w:p>
        </w:tc>
        <w:tc>
          <w:tcPr>
            <w:tcW w:type="dxa" w:w="5076"/>
          </w:tcPr>
          <w:p>
            <w:pPr>
              <w:pStyle w:val="null3"/>
              <w:jc w:val="left"/>
            </w:pPr>
            <w:r>
              <w:rPr/>
              <w:t>评标委员会根据投标人提供的安装调试方案（一）详细内容进行综合评审： 1.安装调试方案具体科学，计划全面合理且逻辑性强，措施全面、可直接执行，人员专业性强，能有效保障本项目实施，有利于实现项目效果，得5.6分； 2.安装调试方案具体，计划合理且有逻辑性，措施全面且具有可行性，人员具备一定的专业性，能基本保障本项目服务实施，基本满足项目效果，得2分； 3.安装调试方案有欠缺，计划不合理或不具备逻辑性，措施合理性不足、难以执行，人员不具备专业性，无法保障本项目服务实施，无法实现项目效果，得1分； 4.未提供相关方案的，不得分。</w:t>
            </w:r>
          </w:p>
        </w:tc>
      </w:tr>
      <w:tr>
        <w:tc>
          <w:tcPr>
            <w:tcW w:type="dxa" w:w="922"/>
            <w:gridSpan w:val="2"/>
            <w:vMerge/>
          </w:tcPr>
          <w:p/>
        </w:tc>
        <w:tc>
          <w:tcPr>
            <w:tcW w:type="dxa" w:w="2307"/>
          </w:tcPr>
          <w:p>
            <w:pPr>
              <w:pStyle w:val="null3"/>
              <w:jc w:val="left"/>
            </w:pPr>
            <w:r>
              <w:rPr/>
              <w:t>设计方案（一） (2.0分)</w:t>
            </w:r>
          </w:p>
        </w:tc>
        <w:tc>
          <w:tcPr>
            <w:tcW w:type="dxa" w:w="5076"/>
          </w:tcPr>
          <w:p>
            <w:pPr>
              <w:pStyle w:val="null3"/>
              <w:jc w:val="left"/>
            </w:pPr>
            <w:r>
              <w:rPr/>
              <w:t>根据投标人针对本项目提供的设计方案，方案至少包括①整体设计方案②整体平面设计图、通风柜结构单件图③系统运行、维护、能耗，系统的操作管理、维修维护等内容的，得2分。 如方案未包括以上内容的或未提供的，不得分，下列“设计方案（二）”也不得分。</w:t>
            </w:r>
          </w:p>
        </w:tc>
      </w:tr>
      <w:tr>
        <w:tc>
          <w:tcPr>
            <w:tcW w:type="dxa" w:w="922"/>
            <w:gridSpan w:val="2"/>
            <w:vMerge/>
          </w:tcPr>
          <w:p/>
        </w:tc>
        <w:tc>
          <w:tcPr>
            <w:tcW w:type="dxa" w:w="2307"/>
          </w:tcPr>
          <w:p>
            <w:pPr>
              <w:pStyle w:val="null3"/>
              <w:jc w:val="left"/>
            </w:pPr>
            <w:r>
              <w:rPr/>
              <w:t>设计方案（二） (7.5分)</w:t>
            </w:r>
          </w:p>
        </w:tc>
        <w:tc>
          <w:tcPr>
            <w:tcW w:type="dxa" w:w="5076"/>
          </w:tcPr>
          <w:p>
            <w:pPr>
              <w:pStyle w:val="null3"/>
              <w:jc w:val="left"/>
            </w:pPr>
            <w:r>
              <w:rPr/>
              <w:t>根据投标人对设计方案（一）详细内容进行综合评审： 1.整体设计方案设计具有合理性、科学性和实用性；系统运行、维护、能耗设计合理；系统的操作管理、维修维护简便可行，图纸的规范、具有可操作性，能有效保障本项目实施，有利于实现项目效果得7.5分； 2.整体设计方案设计基本合理、科学，有一定的实用性；系统运行、维护、能耗设计合理但不够完善；系统的操作管理、维修维护设置有所欠缺，图纸基本规范，具有可操作性，能基本保障本项目服务实施，基本满足项目效果，得3分； 3.整体设计方案设计缺乏合理性、科学性和实用性；系统运行、维护、能耗设计部分不合理；系统的操作管理、维修维护部分缺乏可行性，图纸具有不规范之处、缺乏可操作性，无法保障本项目服务实施，无法实现项目效果，得1分； 5.其他情况不得分。</w:t>
            </w:r>
          </w:p>
        </w:tc>
      </w:tr>
      <w:tr>
        <w:tc>
          <w:tcPr>
            <w:tcW w:type="dxa" w:w="922"/>
            <w:gridSpan w:val="2"/>
            <w:vMerge/>
          </w:tcPr>
          <w:p/>
        </w:tc>
        <w:tc>
          <w:tcPr>
            <w:tcW w:type="dxa" w:w="2307"/>
          </w:tcPr>
          <w:p>
            <w:pPr>
              <w:pStyle w:val="null3"/>
              <w:jc w:val="left"/>
            </w:pPr>
            <w:r>
              <w:rPr/>
              <w:t>技术人员配备 (7.0分)</w:t>
            </w:r>
          </w:p>
        </w:tc>
        <w:tc>
          <w:tcPr>
            <w:tcW w:type="dxa" w:w="5076"/>
          </w:tcPr>
          <w:p>
            <w:pPr>
              <w:pStyle w:val="null3"/>
              <w:jc w:val="left"/>
            </w:pPr>
            <w:r>
              <w:rPr/>
              <w:t>1.项目负责人：具有暖通与空调施工专业高级工程师职称证书，得2分；具有暖通与空调施工专业中级工程师职称证书，得1分； 2.技术负责人：具有暖通空调设计专业高级工程师职称证书，得2分；具有暖通与空调施工专业中级工程师职称证书，得1分； 3.其他人员（项目负责人和技术负责人除外）需提供安装施工员、安装质量员、电工的职业技能等级证书或职业资格证书，每提供一个证书得1分（一人一证，一人获得多个证书重复不得分），最高得3分； 注：所有人员需提供相关证书复印件及投标截止前6个月内任意一个月在本单位的社保缴纳证明。</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投标人2022年1月1日至投标截止日前完成的同类项目（同类项目是指：实验室通风柜销售及安装）业绩情况，每提供一项合同业绩得1分，最高得3分。 注：须提供合同复印件及验收报告复印件，以合同签订日期为准，同一项目的业绩不重复计分。提供合同模糊专家无法认定的不得分。</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投标人具有质量管理体系认证、环境管理体系认证、职业健康安全管理体系认证，认证范围需包含通风设备，每个证书1分，满分3分。 注：须提供以上认证的有效认证证书复印件加盖公章，评标时评标委员会将通过网站查询证书的状态记录并截图记录【网址以“国家认证认可监督管理委员会（http://www.cnca.gov.cn）”网站公布为准，证书状态须为“有效”】，如查询结果不一致，则不得分。因供应商成立时间不满足认证时间要求且办理认证所需要的合理时间不足导致未能获得认证证书的，供应商提供相关佐证资料，情况属实的，可对应得分，否则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根据投标人的售后服务方案进行评审，方案应包括： 1.保修期限、零配件供应； 2.服务响应时间、维护保养服务承诺。 注：提供全部内容得1分，每缺1项扣0.5分。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根据投标人提供的售后服务方案（一）详细内容进行综合评审： 1.售后服务方案完善具体详尽清晰，维修技术力量配置及零配件供应等保修服务承诺方案完善，有效保障本项目实施，有利于实现服务效果，得6分； 2.提供的售后服务方案完整，维修技术力量配置及零配件供应等保修服务承诺方案完整，能保障本项目实施，可实现服务效果，得4分； 3.提供的售后服务方案存在缺陷或不足，维修技术力量配置及零配件供应等保修售后服务方案不完整，难以保障本项目实施，无法实现服务效果，得1分； 4.其他或不提供不得分。</w:t>
            </w:r>
          </w:p>
        </w:tc>
      </w:tr>
      <w:tr>
        <w:tc>
          <w:tcPr>
            <w:tcW w:type="dxa" w:w="922"/>
            <w:gridSpan w:val="2"/>
            <w:vMerge/>
          </w:tcPr>
          <w:p/>
        </w:tc>
        <w:tc>
          <w:tcPr>
            <w:tcW w:type="dxa" w:w="2307"/>
          </w:tcPr>
          <w:p>
            <w:pPr>
              <w:pStyle w:val="null3"/>
              <w:jc w:val="left"/>
            </w:pPr>
            <w:r>
              <w:rPr/>
              <w:t>培训方案（一） (1.0分)</w:t>
            </w:r>
          </w:p>
        </w:tc>
        <w:tc>
          <w:tcPr>
            <w:tcW w:type="dxa" w:w="5076"/>
          </w:tcPr>
          <w:p>
            <w:pPr>
              <w:pStyle w:val="null3"/>
              <w:jc w:val="left"/>
            </w:pPr>
            <w:r>
              <w:rPr/>
              <w:t>根据投标人的培训方案进行评审，方案应包括： 1.培训内容、培训方式； 2.培训师资、培训时间安排。 注：提供全部内容得1分，每缺1项扣0.5分。</w:t>
            </w:r>
          </w:p>
        </w:tc>
      </w:tr>
      <w:tr>
        <w:tc>
          <w:tcPr>
            <w:tcW w:type="dxa" w:w="922"/>
            <w:gridSpan w:val="2"/>
            <w:vMerge/>
          </w:tcPr>
          <w:p/>
        </w:tc>
        <w:tc>
          <w:tcPr>
            <w:tcW w:type="dxa" w:w="2307"/>
          </w:tcPr>
          <w:p>
            <w:pPr>
              <w:pStyle w:val="null3"/>
              <w:jc w:val="left"/>
            </w:pPr>
            <w:r>
              <w:rPr/>
              <w:t>培训方案（二） (6.0分)</w:t>
            </w:r>
          </w:p>
        </w:tc>
        <w:tc>
          <w:tcPr>
            <w:tcW w:type="dxa" w:w="5076"/>
          </w:tcPr>
          <w:p>
            <w:pPr>
              <w:pStyle w:val="null3"/>
              <w:jc w:val="left"/>
            </w:pPr>
            <w:r>
              <w:rPr/>
              <w:t>根据投标人的培训方案（一）详细内容进行综合评审： 1.培训方案对需求响应全面具体，针对培训服务进行全面剖析，提出方案完善、有针对性，方案合理可行，能有效保障本项目实施，有利于实现服务效果，得6分； 2.培训方案对需求响应具体，针对部分重点难点进剖析，并提出具备执行条件的针对措施，能基本保障本项目服务实施，基本满足项目效果，得3分； 3.培训方案对需求响应不全面不具体，只针对少部分重点或难点问题进行解析或没有剖析项目重点难点问题，提出的措施没有针对性或难以施行的，无法保障本项目服务实施，无法实现项目效果，得1分； 4.无提供的得0分。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p>
    <w:p>
      <w:pPr>
        <w:pStyle w:val="null3"/>
        <w:ind w:firstLine="211"/>
        <w:jc w:val="left"/>
      </w:pPr>
      <w:r>
        <w:rPr>
          <w:sz w:val="21"/>
          <w:b/>
        </w:rPr>
        <w:t>1、合同具体事项须根据采购文件的约定及乙方投标（响应）文件的承诺执行；</w:t>
      </w:r>
    </w:p>
    <w:p>
      <w:pPr>
        <w:pStyle w:val="null3"/>
        <w:ind w:firstLine="211"/>
        <w:jc w:val="left"/>
      </w:pPr>
      <w:r>
        <w:rPr>
          <w:sz w:val="21"/>
          <w:b/>
        </w:rPr>
        <w:t>2、</w:t>
      </w:r>
      <w:r>
        <w:rPr>
          <w:sz w:val="21"/>
          <w:b/>
        </w:rPr>
        <w:t>本项目专门面向中小企业采购</w:t>
      </w:r>
    </w:p>
    <w:p>
      <w:pPr>
        <w:pStyle w:val="null3"/>
        <w:jc w:val="left"/>
      </w:pPr>
      <w:r>
        <w:rPr/>
        <w:t xml:space="preserve"> </w:t>
      </w:r>
    </w:p>
    <w:p>
      <w:pPr>
        <w:pStyle w:val="null3"/>
        <w:ind w:left="315"/>
        <w:jc w:val="center"/>
      </w:pPr>
      <w:r>
        <w:rPr>
          <w:sz w:val="21"/>
        </w:rPr>
        <w:t xml:space="preserve">              </w:t>
      </w:r>
    </w:p>
    <w:p>
      <w:pPr>
        <w:pStyle w:val="null3"/>
        <w:ind w:left="315"/>
        <w:jc w:val="center"/>
      </w:pPr>
      <w:r>
        <w:rPr>
          <w:sz w:val="21"/>
        </w:rPr>
        <w:t xml:space="preserve"> </w:t>
      </w:r>
    </w:p>
    <w:p>
      <w:pPr>
        <w:pStyle w:val="null3"/>
        <w:ind w:left="315"/>
        <w:jc w:val="center"/>
      </w:pPr>
      <w:r>
        <w:rPr>
          <w:sz w:val="21"/>
        </w:rPr>
        <w:t xml:space="preserve"> </w:t>
      </w:r>
    </w:p>
    <w:p>
      <w:pPr>
        <w:pStyle w:val="null3"/>
        <w:ind w:left="315"/>
        <w:jc w:val="center"/>
      </w:pPr>
      <w:r>
        <w:rPr>
          <w:sz w:val="21"/>
        </w:rPr>
        <w:t xml:space="preserve"> </w:t>
      </w:r>
    </w:p>
    <w:p>
      <w:pPr>
        <w:pStyle w:val="null3"/>
        <w:ind w:left="315"/>
        <w:jc w:val="center"/>
      </w:pPr>
      <w:r>
        <w:rPr>
          <w:sz w:val="21"/>
        </w:rPr>
        <w:t xml:space="preserve"> </w:t>
      </w:r>
    </w:p>
    <w:p>
      <w:pPr>
        <w:pStyle w:val="null3"/>
        <w:ind w:left="315"/>
        <w:jc w:val="center"/>
      </w:pPr>
      <w:r>
        <w:rPr>
          <w:sz w:val="21"/>
        </w:rPr>
        <w:t xml:space="preserve"> </w:t>
      </w:r>
    </w:p>
    <w:p>
      <w:pPr>
        <w:pStyle w:val="null3"/>
        <w:jc w:val="center"/>
      </w:pPr>
      <w:r>
        <w:rPr>
          <w:sz w:val="72"/>
          <w:color w:val="000000"/>
        </w:rPr>
        <w:t>广东药科大学</w:t>
      </w:r>
    </w:p>
    <w:p>
      <w:pPr>
        <w:pStyle w:val="null3"/>
        <w:jc w:val="center"/>
      </w:pPr>
      <w:r>
        <w:rPr>
          <w:sz w:val="56"/>
          <w:color w:val="000000"/>
        </w:rPr>
        <w:t>XXXXXX采购项目</w:t>
      </w:r>
    </w:p>
    <w:p>
      <w:pPr>
        <w:pStyle w:val="null3"/>
        <w:jc w:val="center"/>
      </w:pPr>
      <w:r>
        <w:rPr>
          <w:sz w:val="72"/>
          <w:color w:val="000000"/>
        </w:rPr>
        <w:t>合同书</w:t>
      </w:r>
    </w:p>
    <w:p>
      <w:pPr>
        <w:pStyle w:val="null3"/>
        <w:jc w:val="center"/>
      </w:pPr>
      <w:r>
        <w:rPr>
          <w:sz w:val="32"/>
          <w:color w:val="000000"/>
        </w:rPr>
        <w:t>合同编号：</w:t>
      </w:r>
      <w:r>
        <w:rPr>
          <w:sz w:val="21"/>
          <w:u w:val="single"/>
        </w:rPr>
        <w:t xml:space="preserve">                  </w:t>
      </w:r>
    </w:p>
    <w:p>
      <w:pPr>
        <w:pStyle w:val="null3"/>
        <w:ind w:left="2130"/>
        <w:jc w:val="both"/>
      </w:pPr>
      <w:r>
        <w:rPr>
          <w:sz w:val="32"/>
          <w:color w:val="000000"/>
        </w:rPr>
        <w:t>签约地点：</w:t>
      </w:r>
      <w:r>
        <w:rPr>
          <w:sz w:val="32"/>
          <w:color w:val="000000"/>
          <w:u w:val="single"/>
        </w:rPr>
        <w:t xml:space="preserve">     </w:t>
      </w:r>
      <w:r>
        <w:rPr>
          <w:sz w:val="32"/>
          <w:color w:val="000000"/>
          <w:u w:val="single"/>
        </w:rPr>
        <w:t>广东广州</w:t>
      </w:r>
      <w:r>
        <w:rPr>
          <w:sz w:val="32"/>
          <w:color w:val="000000"/>
          <w:u w:val="single"/>
        </w:rPr>
        <w:t xml:space="preserve">     </w:t>
      </w:r>
    </w:p>
    <w:p>
      <w:pPr>
        <w:pStyle w:val="null3"/>
        <w:ind w:left="2130"/>
        <w:jc w:val="both"/>
      </w:pPr>
      <w:r>
        <w:rPr>
          <w:sz w:val="32"/>
        </w:rPr>
        <w:t>签订日期：</w:t>
      </w:r>
      <w:r>
        <w:rPr>
          <w:sz w:val="32"/>
          <w:u w:val="single"/>
        </w:rPr>
        <w:t xml:space="preserve">      </w:t>
      </w:r>
      <w:r>
        <w:rPr>
          <w:sz w:val="32"/>
          <w:u w:val="single"/>
        </w:rPr>
        <w:t>年</w:t>
      </w:r>
      <w:r>
        <w:rPr>
          <w:sz w:val="32"/>
          <w:u w:val="single"/>
        </w:rPr>
        <w:t xml:space="preserve">   </w:t>
      </w:r>
      <w:r>
        <w:rPr>
          <w:sz w:val="32"/>
          <w:u w:val="single"/>
        </w:rPr>
        <w:t>月</w:t>
      </w:r>
      <w:r>
        <w:rPr>
          <w:sz w:val="32"/>
          <w:u w:val="single"/>
        </w:rPr>
        <w:t xml:space="preserve">   </w:t>
      </w:r>
      <w:r>
        <w:rPr>
          <w:sz w:val="32"/>
          <w:u w:val="single"/>
        </w:rPr>
        <w:t>日</w:t>
      </w:r>
    </w:p>
    <w:p>
      <w:pPr>
        <w:pStyle w:val="null3"/>
      </w:pPr>
      <w:r>
        <w:rPr>
          <w:sz w:val="21"/>
        </w:rPr>
        <w:t>甲</w:t>
      </w:r>
      <w:r>
        <w:rPr>
          <w:sz w:val="21"/>
        </w:rPr>
        <w:t xml:space="preserve">    </w:t>
      </w:r>
      <w:r>
        <w:rPr>
          <w:sz w:val="21"/>
        </w:rPr>
        <w:t>方（买方）：</w:t>
      </w:r>
      <w:r>
        <w:rPr>
          <w:sz w:val="21"/>
          <w:u w:val="single"/>
        </w:rPr>
        <w:t>广东药科大学</w:t>
      </w:r>
    </w:p>
    <w:p>
      <w:pPr>
        <w:pStyle w:val="null3"/>
        <w:jc w:val="left"/>
      </w:pPr>
      <w:r>
        <w:rPr>
          <w:sz w:val="21"/>
        </w:rPr>
        <w:t>法定代表人：翟理祥</w:t>
      </w:r>
    </w:p>
    <w:p>
      <w:pPr>
        <w:pStyle w:val="null3"/>
        <w:jc w:val="left"/>
      </w:pPr>
      <w:r>
        <w:rPr>
          <w:sz w:val="21"/>
        </w:rPr>
        <w:t>联系人：</w:t>
      </w:r>
    </w:p>
    <w:p>
      <w:pPr>
        <w:pStyle w:val="null3"/>
        <w:jc w:val="left"/>
      </w:pPr>
      <w:r>
        <w:rPr>
          <w:sz w:val="21"/>
        </w:rPr>
        <w:t>电话：</w:t>
      </w:r>
      <w:r>
        <w:rPr>
          <w:sz w:val="21"/>
        </w:rPr>
        <w:t xml:space="preserve">020-                     传真： 020-            </w:t>
      </w:r>
    </w:p>
    <w:p>
      <w:pPr>
        <w:pStyle w:val="null3"/>
        <w:jc w:val="left"/>
      </w:pPr>
      <w:r>
        <w:rPr>
          <w:sz w:val="21"/>
        </w:rPr>
        <w:t>地址：广东省广州市番禺区大学城外环东路</w:t>
      </w:r>
      <w:r>
        <w:rPr>
          <w:sz w:val="21"/>
        </w:rPr>
        <w:t>280号</w:t>
      </w:r>
    </w:p>
    <w:p>
      <w:pPr>
        <w:pStyle w:val="null3"/>
        <w:jc w:val="left"/>
      </w:pPr>
      <w:r>
        <w:rPr>
          <w:sz w:val="21"/>
        </w:rPr>
        <w:t>乙</w:t>
      </w:r>
      <w:r>
        <w:rPr>
          <w:sz w:val="21"/>
        </w:rPr>
        <w:t xml:space="preserve">    </w:t>
      </w:r>
      <w:r>
        <w:rPr>
          <w:sz w:val="21"/>
        </w:rPr>
        <w:t>方（中标方）：</w:t>
      </w:r>
      <w:r>
        <w:rPr>
          <w:sz w:val="21"/>
          <w:u w:val="single"/>
        </w:rPr>
        <w:t xml:space="preserve">                        </w:t>
      </w:r>
    </w:p>
    <w:p>
      <w:pPr>
        <w:pStyle w:val="null3"/>
        <w:jc w:val="left"/>
      </w:pPr>
      <w:r>
        <w:rPr>
          <w:sz w:val="21"/>
        </w:rPr>
        <w:t>法定代表人：</w:t>
      </w:r>
    </w:p>
    <w:p>
      <w:pPr>
        <w:pStyle w:val="null3"/>
        <w:jc w:val="left"/>
      </w:pPr>
      <w:r>
        <w:rPr>
          <w:sz w:val="21"/>
        </w:rPr>
        <w:t>联系人：</w:t>
      </w:r>
    </w:p>
    <w:p>
      <w:pPr>
        <w:pStyle w:val="null3"/>
        <w:jc w:val="left"/>
      </w:pPr>
      <w:r>
        <w:rPr>
          <w:sz w:val="21"/>
        </w:rPr>
        <w:t>电</w:t>
      </w:r>
      <w:r>
        <w:rPr>
          <w:sz w:val="21"/>
        </w:rPr>
        <w:t xml:space="preserve">    </w:t>
      </w:r>
      <w:r>
        <w:rPr>
          <w:sz w:val="21"/>
        </w:rPr>
        <w:t>话：</w:t>
      </w:r>
      <w:r>
        <w:rPr>
          <w:sz w:val="21"/>
        </w:rPr>
        <w:t xml:space="preserve">                 </w:t>
      </w:r>
      <w:r>
        <w:rPr>
          <w:sz w:val="21"/>
        </w:rPr>
        <w:t>传真：</w:t>
      </w:r>
      <w:r>
        <w:rPr>
          <w:sz w:val="21"/>
        </w:rPr>
        <w:t xml:space="preserve">                </w:t>
      </w:r>
    </w:p>
    <w:p>
      <w:pPr>
        <w:pStyle w:val="null3"/>
        <w:jc w:val="left"/>
      </w:pPr>
      <w:r>
        <w:rPr>
          <w:sz w:val="21"/>
        </w:rPr>
        <w:t>地</w:t>
      </w:r>
      <w:r>
        <w:rPr>
          <w:sz w:val="21"/>
        </w:rPr>
        <w:t xml:space="preserve">  </w:t>
      </w:r>
      <w:r>
        <w:rPr>
          <w:sz w:val="21"/>
        </w:rPr>
        <w:t>址：</w:t>
      </w:r>
      <w:r>
        <w:rPr>
          <w:sz w:val="21"/>
        </w:rPr>
        <w:t xml:space="preserve">                                  </w:t>
      </w:r>
    </w:p>
    <w:p>
      <w:pPr>
        <w:pStyle w:val="null3"/>
        <w:jc w:val="left"/>
      </w:pPr>
      <w:r>
        <w:rPr>
          <w:sz w:val="21"/>
        </w:rPr>
        <w:t>项目名称：</w:t>
      </w:r>
      <w:r>
        <w:rPr>
          <w:sz w:val="21"/>
        </w:rPr>
        <w:t xml:space="preserve">                                </w:t>
      </w:r>
    </w:p>
    <w:p>
      <w:pPr>
        <w:pStyle w:val="null3"/>
        <w:jc w:val="left"/>
      </w:pPr>
      <w:r>
        <w:rPr>
          <w:sz w:val="21"/>
        </w:rPr>
        <w:t>采购编号：</w:t>
      </w:r>
    </w:p>
    <w:p>
      <w:pPr>
        <w:pStyle w:val="null3"/>
        <w:jc w:val="left"/>
      </w:pPr>
      <w:r>
        <w:rPr>
          <w:sz w:val="21"/>
        </w:rPr>
        <w:t>根据</w:t>
      </w:r>
      <w:r>
        <w:rPr>
          <w:sz w:val="21"/>
          <w:u w:val="single"/>
        </w:rPr>
        <w:t xml:space="preserve">                                   </w:t>
      </w:r>
      <w:r>
        <w:rPr>
          <w:sz w:val="21"/>
        </w:rPr>
        <w:t>（项目编号：</w:t>
      </w:r>
      <w:r>
        <w:rPr>
          <w:sz w:val="21"/>
          <w:u w:val="single"/>
        </w:rPr>
        <w:t xml:space="preserve"> </w:t>
      </w:r>
      <w:r>
        <w:rPr>
          <w:sz w:val="21"/>
          <w:u w:val="single"/>
        </w:rPr>
        <w:t xml:space="preserve">                      </w:t>
      </w:r>
      <w:r>
        <w:rPr>
          <w:sz w:val="21"/>
          <w:u w:val="single"/>
        </w:rPr>
        <w:t>）</w:t>
      </w:r>
      <w:r>
        <w:rPr>
          <w:sz w:val="21"/>
        </w:rPr>
        <w:t>的采购结果，《中华人民共和国政府采购法》、《中华人民共和国民法典》等有关法律法规的规定，经双方协商，本着平等互利和诚实信用的原则，一致同意签订本合同如下。</w:t>
      </w:r>
      <w:r>
        <w:rPr>
          <w:sz w:val="21"/>
        </w:rPr>
        <w:t xml:space="preserve"> </w:t>
      </w:r>
    </w:p>
    <w:p>
      <w:pPr>
        <w:pStyle w:val="null3"/>
        <w:spacing w:before="180"/>
        <w:ind w:left="420"/>
        <w:jc w:val="both"/>
      </w:pPr>
      <w:r>
        <w:rPr>
          <w:sz w:val="24"/>
          <w:b/>
          <w:color w:val="000000"/>
        </w:rPr>
        <w:t>一、货物（设备）内容</w:t>
      </w:r>
    </w:p>
    <w:tbl>
      <w:tblPr>
        <w:tblW w:w="0" w:type="auto"/>
        <w:tblBorders>
          <w:top w:val="none" w:color="000000" w:sz="4"/>
          <w:left w:val="none" w:color="000000" w:sz="4"/>
          <w:bottom w:val="none" w:color="000000" w:sz="4"/>
          <w:right w:val="none" w:color="000000" w:sz="4"/>
          <w:insideH w:val="none"/>
          <w:insideV w:val="none"/>
        </w:tblBorders>
      </w:tblPr>
      <w:tblGrid>
        <w:gridCol w:w="442"/>
        <w:gridCol w:w="428"/>
        <w:gridCol w:w="428"/>
        <w:gridCol w:w="1109"/>
        <w:gridCol w:w="1109"/>
        <w:gridCol w:w="634"/>
        <w:gridCol w:w="634"/>
        <w:gridCol w:w="554"/>
        <w:gridCol w:w="917"/>
        <w:gridCol w:w="1331"/>
        <w:gridCol w:w="452"/>
        <w:gridCol w:w="265"/>
      </w:tblGrid>
      <w:tr>
        <w:tc>
          <w:tcPr>
            <w:tcW w:type="dxa" w:w="44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序号</w:t>
            </w:r>
          </w:p>
        </w:tc>
        <w:tc>
          <w:tcPr>
            <w:tcW w:type="dxa" w:w="856"/>
            <w:gridSpan w:val="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名称</w:t>
            </w:r>
          </w:p>
        </w:tc>
        <w:tc>
          <w:tcPr>
            <w:tcW w:type="dxa" w:w="110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型号规格</w:t>
            </w:r>
          </w:p>
        </w:tc>
        <w:tc>
          <w:tcPr>
            <w:tcW w:type="dxa" w:w="110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制造商</w:t>
            </w:r>
          </w:p>
        </w:tc>
        <w:tc>
          <w:tcPr>
            <w:tcW w:type="dxa" w:w="63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产地</w:t>
            </w:r>
          </w:p>
        </w:tc>
        <w:tc>
          <w:tcPr>
            <w:tcW w:type="dxa" w:w="63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单位</w:t>
            </w:r>
          </w:p>
        </w:tc>
        <w:tc>
          <w:tcPr>
            <w:tcW w:type="dxa" w:w="55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数量</w:t>
            </w:r>
          </w:p>
        </w:tc>
        <w:tc>
          <w:tcPr>
            <w:tcW w:type="dxa" w:w="9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金额（元）</w:t>
            </w:r>
          </w:p>
        </w:tc>
        <w:tc>
          <w:tcPr>
            <w:tcW w:type="dxa" w:w="133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交货期</w:t>
            </w:r>
          </w:p>
        </w:tc>
        <w:tc>
          <w:tcPr>
            <w:tcW w:type="dxa" w:w="45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备注</w:t>
            </w:r>
          </w:p>
        </w:tc>
      </w:tr>
      <w:tr>
        <w:tc>
          <w:tcPr>
            <w:tcW w:type="dxa" w:w="44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r>
              <w:rPr>
                <w:sz w:val="21"/>
                <w:color w:val="000000"/>
              </w:rPr>
              <w:t>1</w:t>
            </w:r>
          </w:p>
        </w:tc>
        <w:tc>
          <w:tcPr>
            <w:tcW w:type="dxa" w:w="856"/>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both"/>
            </w:pPr>
          </w:p>
        </w:tc>
        <w:tc>
          <w:tcPr>
            <w:tcW w:type="dxa" w:w="110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10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3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3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5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31"/>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合同签订后</w:t>
            </w:r>
            <w:r>
              <w:rPr>
                <w:sz w:val="21"/>
                <w:u w:val="single"/>
              </w:rPr>
              <w:t xml:space="preserve">    </w:t>
            </w:r>
            <w:r>
              <w:rPr>
                <w:sz w:val="21"/>
              </w:rPr>
              <w:t>天内完成交货</w:t>
            </w:r>
          </w:p>
        </w:tc>
        <w:tc>
          <w:tcPr>
            <w:tcW w:type="dxa" w:w="452"/>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center"/>
            </w:pPr>
          </w:p>
        </w:tc>
      </w:tr>
      <w:tr>
        <w:tc>
          <w:tcPr>
            <w:tcW w:type="dxa" w:w="44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color w:val="000000"/>
              </w:rPr>
              <w:t>2</w:t>
            </w:r>
          </w:p>
        </w:tc>
        <w:tc>
          <w:tcPr>
            <w:tcW w:type="dxa" w:w="856"/>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60" w:after="60"/>
              <w:jc w:val="both"/>
            </w:pPr>
          </w:p>
        </w:tc>
        <w:tc>
          <w:tcPr>
            <w:tcW w:type="dxa" w:w="110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10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3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3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55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870"/>
            <w:gridSpan w:val="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7433"/>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color w:val="000000"/>
              </w:rPr>
              <w:t>总金额：</w:t>
            </w:r>
            <w:r>
              <w:rPr>
                <w:sz w:val="21"/>
                <w:color w:val="000000"/>
              </w:rPr>
              <w:t>RMB                      元  大写：人民币                   元整</w:t>
            </w:r>
          </w:p>
        </w:tc>
      </w:tr>
    </w:tbl>
    <w:p>
      <w:pPr>
        <w:pStyle w:val="null3"/>
        <w:ind w:firstLine="420"/>
        <w:jc w:val="both"/>
      </w:pPr>
      <w:r>
        <w:rPr>
          <w:sz w:val="21"/>
        </w:rPr>
        <w:t>注：货物（设备）名称内容必须与投标文件中名称内容一致。</w:t>
      </w:r>
    </w:p>
    <w:p>
      <w:pPr>
        <w:pStyle w:val="null3"/>
        <w:spacing w:before="180"/>
        <w:ind w:left="420"/>
        <w:jc w:val="both"/>
      </w:pPr>
      <w:r>
        <w:rPr>
          <w:sz w:val="24"/>
          <w:b/>
          <w:color w:val="000000"/>
        </w:rPr>
        <w:t>二、合同总价</w:t>
      </w:r>
    </w:p>
    <w:p>
      <w:pPr>
        <w:pStyle w:val="null3"/>
        <w:ind w:firstLine="420"/>
        <w:jc w:val="left"/>
      </w:pPr>
      <w:r>
        <w:rPr>
          <w:sz w:val="21"/>
        </w:rPr>
        <w:t>合同总价为（大写）：</w:t>
      </w:r>
      <w:r>
        <w:rPr>
          <w:sz w:val="21"/>
          <w:color w:val="000000"/>
        </w:rPr>
        <w:t>人民币</w:t>
      </w:r>
      <w:r>
        <w:rPr>
          <w:sz w:val="21"/>
          <w:color w:val="000000"/>
        </w:rPr>
        <w:t xml:space="preserve">          </w:t>
      </w:r>
      <w:r>
        <w:rPr>
          <w:sz w:val="21"/>
        </w:rPr>
        <w:t>（￥</w:t>
      </w:r>
      <w:r>
        <w:rPr>
          <w:sz w:val="21"/>
        </w:rPr>
        <w:t xml:space="preserve">           </w:t>
      </w:r>
      <w:r>
        <w:rPr>
          <w:sz w:val="21"/>
        </w:rPr>
        <w:t>元）。</w:t>
      </w:r>
      <w:r>
        <w:rPr>
          <w:sz w:val="21"/>
        </w:rPr>
        <w:t>本合同总价为乙方按照合同约定完成合同全部义务后所适用的最终总价格，除双方另有约定，甲方不再对乙方承担其他任何支付义务。</w:t>
      </w:r>
    </w:p>
    <w:p>
      <w:pPr>
        <w:pStyle w:val="null3"/>
        <w:ind w:firstLine="420"/>
        <w:jc w:val="both"/>
      </w:pPr>
      <w:r>
        <w:rPr>
          <w:sz w:val="21"/>
        </w:rPr>
        <w:t>合同总价已包括用户需求书中列明所需的备品备件、乙方设计、安装、随机零配件、标配工具、运输保险、调试、培训、质保期服务、各项税费及合同实施过程中不可预见费用等。本合同执行期间合同总价不变，未经双方书面同意，合同总价不发生调整。</w:t>
      </w:r>
    </w:p>
    <w:p>
      <w:pPr>
        <w:pStyle w:val="null3"/>
        <w:spacing w:before="180"/>
        <w:ind w:left="420"/>
        <w:jc w:val="both"/>
      </w:pPr>
      <w:r>
        <w:rPr>
          <w:sz w:val="24"/>
          <w:b/>
          <w:color w:val="000000"/>
        </w:rPr>
        <w:t>三、设备要求</w:t>
      </w:r>
    </w:p>
    <w:p>
      <w:pPr>
        <w:pStyle w:val="null3"/>
        <w:ind w:firstLine="420"/>
        <w:jc w:val="left"/>
      </w:pPr>
      <w:r>
        <w:rPr>
          <w:sz w:val="21"/>
        </w:rPr>
        <w:t>1.货物（设备）为原制造商制造的全新产品，整机无污染，无侵权行为、表面无划损、无任何缺陷隐患，在中国境内可依常规安全合法使用。乙方应保证，甲方在中华人民共和国使用该货物（设备）或货物（设备）的任何一部份、技术资料、软件时，免受第三方提出的侵犯其专利权、商标权或其他知识产权的起诉。如发生此类纠纷，由乙方承担一切责任。</w:t>
      </w:r>
    </w:p>
    <w:p>
      <w:pPr>
        <w:pStyle w:val="null3"/>
        <w:ind w:firstLine="420"/>
        <w:jc w:val="left"/>
      </w:pPr>
      <w:r>
        <w:rPr>
          <w:sz w:val="21"/>
        </w:rPr>
        <w:t>2.交付验收标准</w:t>
      </w:r>
      <w:r>
        <w:rPr>
          <w:sz w:val="21"/>
        </w:rPr>
        <w:t>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这些标准必须是有关机构发布的最新版本的标准。    </w:t>
      </w:r>
    </w:p>
    <w:p>
      <w:pPr>
        <w:pStyle w:val="null3"/>
        <w:ind w:firstLine="420"/>
        <w:jc w:val="left"/>
      </w:pPr>
      <w:r>
        <w:rPr>
          <w:sz w:val="21"/>
        </w:rPr>
        <w:t>3.乙方应将货物（设备）的用户手册、保修手册、有关单证资料及配备件、随机工具等交付给甲方，使用操作及安全须知等重要资料应附有中文说明。</w:t>
      </w:r>
    </w:p>
    <w:p>
      <w:pPr>
        <w:pStyle w:val="null3"/>
        <w:ind w:firstLine="420"/>
        <w:jc w:val="left"/>
      </w:pPr>
      <w:r>
        <w:rPr>
          <w:sz w:val="21"/>
        </w:rPr>
        <w:t>4.货物必须采取与运输方式相适应的包装，包装方式的确定及包装费用均由乙方负责；由于不适当的包装而造成货物在运输过程中有任何损坏、丢失由乙方负责。包装费、运费已包含在合同价内。</w:t>
      </w:r>
    </w:p>
    <w:p>
      <w:pPr>
        <w:pStyle w:val="null3"/>
        <w:spacing w:before="180"/>
        <w:ind w:left="420"/>
        <w:jc w:val="both"/>
      </w:pPr>
      <w:r>
        <w:rPr>
          <w:sz w:val="24"/>
          <w:b/>
          <w:color w:val="000000"/>
        </w:rPr>
        <w:t>四、付款方式</w:t>
      </w:r>
    </w:p>
    <w:p>
      <w:pPr>
        <w:pStyle w:val="null3"/>
        <w:ind w:firstLine="424"/>
        <w:jc w:val="left"/>
      </w:pPr>
      <w:r>
        <w:rPr>
          <w:sz w:val="21"/>
        </w:rPr>
        <w:t>1.合同货款按下列步骤支付：</w:t>
      </w:r>
    </w:p>
    <w:p>
      <w:pPr>
        <w:pStyle w:val="null3"/>
        <w:ind w:firstLine="424"/>
        <w:jc w:val="left"/>
      </w:pPr>
      <w:r>
        <w:rPr>
          <w:sz w:val="21"/>
        </w:rPr>
        <w:t>1)甲方与乙方签订采购合同，并且乙方在甲方指定银行开立的专项资金监管账户并签订监管协议后，甲方在收到乙方</w:t>
      </w:r>
      <w:r>
        <w:rPr>
          <w:sz w:val="21"/>
        </w:rPr>
        <w:t>40</w:t>
      </w:r>
      <w:r>
        <w:rPr>
          <w:sz w:val="21"/>
        </w:rPr>
        <w:t>%增值税专用发票（增值税普通发票）后在5个工作日内把合同总价的70%划拨至乙方专项资金监管账户，并按照监管协议支付乙方40%合同价款。</w:t>
      </w:r>
    </w:p>
    <w:p>
      <w:pPr>
        <w:pStyle w:val="null3"/>
        <w:ind w:firstLine="424"/>
        <w:jc w:val="left"/>
      </w:pPr>
      <w:r>
        <w:rPr>
          <w:sz w:val="21"/>
        </w:rPr>
        <w:t>2) 甲方与乙方签订合同后5个工作日内，乙方向甲方交付合同金额5%的履约保证金（履约保证金可以采用银行转账、支票、汇票、本票、银行保函、或担保函等形式提交）。</w:t>
      </w:r>
    </w:p>
    <w:p>
      <w:pPr>
        <w:pStyle w:val="null3"/>
        <w:ind w:firstLine="424"/>
        <w:jc w:val="left"/>
      </w:pPr>
      <w:r>
        <w:rPr>
          <w:sz w:val="21"/>
        </w:rPr>
        <w:t>在履约过程中，如因乙方的原因，造成合同提前终止，甲方将不予退还乙方的履约保证金。若乙方没有违约行为，履约保证金在验收合格后及乙方提出书面申请后</w:t>
      </w:r>
      <w:r>
        <w:rPr>
          <w:sz w:val="21"/>
        </w:rPr>
        <w:t>10个工作日内由甲方无息退还乙方。</w:t>
      </w:r>
    </w:p>
    <w:p>
      <w:pPr>
        <w:pStyle w:val="null3"/>
        <w:ind w:firstLine="424"/>
        <w:jc w:val="left"/>
      </w:pPr>
      <w:r>
        <w:rPr>
          <w:sz w:val="21"/>
        </w:rPr>
        <w:t>3)货物（设备）到交货地点、经调试可以正常使用，且甲方收到乙方开具的等额增值税专用发票（增值税普通发票）后10个工作日内按照监管协议支付30%合同价款。</w:t>
      </w:r>
    </w:p>
    <w:p>
      <w:pPr>
        <w:pStyle w:val="null3"/>
        <w:ind w:firstLine="424"/>
        <w:jc w:val="left"/>
      </w:pPr>
      <w:r>
        <w:rPr>
          <w:sz w:val="21"/>
        </w:rPr>
        <w:t>4）货物（设备）验收后，且甲方收到乙方开具的等额增值税专用发票（增值税普通发票）后10个工作日内由甲方支付剩余的30%合同价款。</w:t>
      </w:r>
    </w:p>
    <w:p>
      <w:pPr>
        <w:pStyle w:val="null3"/>
        <w:ind w:firstLine="424"/>
        <w:jc w:val="left"/>
      </w:pPr>
      <w:r>
        <w:rPr>
          <w:sz w:val="21"/>
        </w:rPr>
        <w:t>2.因国家和省相关政策造成的支付延期，按政策调整自动顺延，甲方不承担责任，乙方不得以此为由拒绝履行合同。</w:t>
      </w:r>
    </w:p>
    <w:p>
      <w:pPr>
        <w:pStyle w:val="null3"/>
        <w:ind w:firstLine="424"/>
        <w:jc w:val="left"/>
      </w:pPr>
      <w:r>
        <w:rPr>
          <w:sz w:val="21"/>
        </w:rPr>
        <w:t>3.甲方向乙方账户汇出款项后，即视为已履行付款义务，在汇款过程中，因乙方账户的原因（包括但不限于账号被注销、被冻结等）导致其无法收取款项的，由乙方承担相应后果。</w:t>
      </w:r>
    </w:p>
    <w:p>
      <w:pPr>
        <w:pStyle w:val="null3"/>
        <w:ind w:firstLine="424"/>
        <w:jc w:val="left"/>
      </w:pPr>
      <w:r>
        <w:rPr>
          <w:sz w:val="21"/>
        </w:rPr>
        <w:t>4.付款方式：采用支票、银行汇付（含电汇）等形式。</w:t>
      </w:r>
    </w:p>
    <w:p>
      <w:pPr>
        <w:pStyle w:val="null3"/>
        <w:spacing w:before="180"/>
        <w:ind w:left="420"/>
        <w:jc w:val="both"/>
      </w:pPr>
      <w:r>
        <w:rPr>
          <w:sz w:val="24"/>
          <w:b/>
          <w:color w:val="000000"/>
        </w:rPr>
        <w:t>五、交货期、交货方式及交货地点</w:t>
      </w:r>
    </w:p>
    <w:p>
      <w:pPr>
        <w:pStyle w:val="null3"/>
        <w:ind w:firstLine="424"/>
        <w:jc w:val="left"/>
      </w:pPr>
      <w:r>
        <w:rPr>
          <w:sz w:val="21"/>
        </w:rPr>
        <w:t>1.交货期：</w:t>
      </w:r>
      <w:r>
        <w:rPr>
          <w:sz w:val="21"/>
        </w:rPr>
        <w:t>合同签订后</w:t>
      </w:r>
      <w:r>
        <w:rPr>
          <w:sz w:val="21"/>
          <w:u w:val="single"/>
        </w:rPr>
        <w:t xml:space="preserve">        </w:t>
      </w:r>
      <w:r>
        <w:rPr>
          <w:sz w:val="21"/>
        </w:rPr>
        <w:t>天内交货。</w:t>
      </w:r>
      <w:r>
        <w:rPr>
          <w:sz w:val="21"/>
        </w:rPr>
        <w:t>合同生效后，乙方应按本合同要求的交付使用时间将货物运至指定到货地点卸货、安装、调试，</w:t>
      </w:r>
      <w:r>
        <w:rPr>
          <w:sz w:val="21"/>
        </w:rPr>
        <w:t>并将到货时间提前</w:t>
      </w:r>
      <w:r>
        <w:rPr>
          <w:sz w:val="21"/>
          <w:u w:val="single"/>
        </w:rPr>
        <w:t xml:space="preserve">      </w:t>
      </w:r>
      <w:r>
        <w:rPr>
          <w:sz w:val="21"/>
        </w:rPr>
        <w:t>天通报甲方。</w:t>
      </w:r>
    </w:p>
    <w:p>
      <w:pPr>
        <w:pStyle w:val="null3"/>
        <w:ind w:firstLine="424"/>
        <w:jc w:val="left"/>
      </w:pPr>
      <w:r>
        <w:rPr>
          <w:sz w:val="21"/>
        </w:rPr>
        <w:t>2.交货方式：</w:t>
      </w:r>
      <w:r>
        <w:rPr>
          <w:sz w:val="21"/>
          <w:u w:val="single"/>
        </w:rPr>
        <w:t xml:space="preserve">                               </w:t>
      </w:r>
    </w:p>
    <w:p>
      <w:pPr>
        <w:pStyle w:val="null3"/>
        <w:ind w:firstLine="424"/>
        <w:jc w:val="left"/>
      </w:pPr>
      <w:r>
        <w:rPr>
          <w:sz w:val="21"/>
        </w:rPr>
        <w:t>3.交货地点：</w:t>
      </w:r>
      <w:r>
        <w:rPr>
          <w:sz w:val="21"/>
        </w:rPr>
        <w:t>甲方指定地点。</w:t>
      </w:r>
    </w:p>
    <w:p>
      <w:pPr>
        <w:pStyle w:val="null3"/>
        <w:spacing w:before="180"/>
        <w:ind w:left="420"/>
        <w:jc w:val="both"/>
      </w:pPr>
      <w:r>
        <w:rPr>
          <w:sz w:val="24"/>
          <w:b/>
          <w:color w:val="000000"/>
        </w:rPr>
        <w:t>六、产权与风险转移</w:t>
      </w:r>
    </w:p>
    <w:p>
      <w:pPr>
        <w:pStyle w:val="null3"/>
        <w:ind w:firstLine="424"/>
        <w:jc w:val="left"/>
      </w:pPr>
      <w:r>
        <w:rPr>
          <w:sz w:val="21"/>
        </w:rPr>
        <w:t>除非双方另有规定，合同标的产权与风险转移遵守如下约定：</w:t>
      </w:r>
    </w:p>
    <w:p>
      <w:pPr>
        <w:pStyle w:val="null3"/>
        <w:ind w:firstLine="424"/>
        <w:jc w:val="left"/>
      </w:pPr>
      <w:r>
        <w:rPr>
          <w:sz w:val="21"/>
        </w:rPr>
        <w:t>1.乙方交由承运人运输的在途的货物（设备），毁损、灭失的风险由乙方承担。</w:t>
      </w:r>
    </w:p>
    <w:p>
      <w:pPr>
        <w:pStyle w:val="null3"/>
        <w:ind w:firstLine="424"/>
        <w:jc w:val="left"/>
      </w:pPr>
      <w:r>
        <w:rPr>
          <w:sz w:val="21"/>
        </w:rPr>
        <w:t>2.货物（设备）的产权，损坏、灭失的风险，在货物（设备）通过甲方验收，并交付甲方使用时起由乙方转移至甲方。</w:t>
      </w:r>
    </w:p>
    <w:p>
      <w:pPr>
        <w:pStyle w:val="null3"/>
        <w:ind w:firstLine="424"/>
        <w:jc w:val="left"/>
      </w:pPr>
      <w:r>
        <w:rPr>
          <w:sz w:val="21"/>
        </w:rPr>
        <w:t>3.因货物（设备）验收不合格甲方拒收，或双方已解除合同，货物毁损、灭失的风险由乙方承担。</w:t>
      </w:r>
    </w:p>
    <w:p>
      <w:pPr>
        <w:pStyle w:val="null3"/>
        <w:ind w:firstLine="424"/>
        <w:jc w:val="left"/>
      </w:pPr>
      <w:r>
        <w:rPr>
          <w:sz w:val="21"/>
        </w:rPr>
        <w:t>4.产权和风险的转移，不影响因乙方履行义务不符合约定，甲方要求其承担违约责任的权利。</w:t>
      </w:r>
    </w:p>
    <w:p>
      <w:pPr>
        <w:pStyle w:val="null3"/>
        <w:spacing w:before="180"/>
        <w:ind w:left="420"/>
        <w:jc w:val="both"/>
      </w:pPr>
      <w:r>
        <w:rPr>
          <w:sz w:val="24"/>
          <w:b/>
          <w:color w:val="000000"/>
        </w:rPr>
        <w:t>七、技术文件</w:t>
      </w:r>
    </w:p>
    <w:p>
      <w:pPr>
        <w:pStyle w:val="null3"/>
        <w:ind w:firstLine="424"/>
        <w:jc w:val="left"/>
      </w:pPr>
      <w:r>
        <w:rPr>
          <w:sz w:val="21"/>
        </w:rPr>
        <w:t>1. 乙方应在供货同时将所有有关本合同执行的技术文件及配备件、随机工具等交付给甲方，使用操作及安全须知等重要资料应附有中文说明。</w:t>
      </w:r>
    </w:p>
    <w:p>
      <w:pPr>
        <w:pStyle w:val="null3"/>
        <w:ind w:firstLine="424"/>
        <w:jc w:val="left"/>
      </w:pPr>
      <w:r>
        <w:rPr>
          <w:sz w:val="21"/>
        </w:rPr>
        <w:t>2.如果项目必需的有关本合同执行的技术文件但合同又未作规定的需要乙方才能提供的技术文件，乙方也应及时向甲方提供。技术文件可以是手册、图纸或其他形式的文件资料，应包含保证甲方能够正确进行安装和验收的需要的所有内容。</w:t>
      </w:r>
    </w:p>
    <w:p>
      <w:pPr>
        <w:pStyle w:val="null3"/>
        <w:ind w:firstLine="424"/>
        <w:jc w:val="left"/>
      </w:pPr>
      <w:r>
        <w:rPr>
          <w:sz w:val="21"/>
        </w:rPr>
        <w:t>3.甲方完全按照技术文件的指导进行的任何安装和验收所引起的货物（设备）或其部件的损坏由乙方承担责任。</w:t>
      </w:r>
    </w:p>
    <w:p>
      <w:pPr>
        <w:pStyle w:val="null3"/>
        <w:ind w:firstLine="424"/>
        <w:jc w:val="left"/>
      </w:pPr>
      <w:r>
        <w:rPr>
          <w:sz w:val="21"/>
        </w:rPr>
        <w:t>4.所有乙方提供的技术文件的全部费用已包含在合同总价中。</w:t>
      </w:r>
    </w:p>
    <w:p>
      <w:pPr>
        <w:pStyle w:val="null3"/>
        <w:ind w:firstLine="424"/>
        <w:jc w:val="left"/>
      </w:pPr>
      <w:r>
        <w:rPr>
          <w:sz w:val="21"/>
        </w:rPr>
        <w:t>5.所有未列明交付时间的乙方应提供的技术文件，必须单独包装伴随货物（设备）按交付时间交付给甲方。</w:t>
      </w:r>
    </w:p>
    <w:p>
      <w:pPr>
        <w:pStyle w:val="null3"/>
        <w:ind w:firstLine="424"/>
        <w:jc w:val="left"/>
      </w:pPr>
      <w:r>
        <w:rPr>
          <w:sz w:val="21"/>
        </w:rPr>
        <w:t>6.到货后甲方如发现乙方未提供有关文件，可以推迟付款，直至乙方补齐有关文件。若乙方在到货后30天内未补齐有关文件的，视为未到货。</w:t>
      </w:r>
    </w:p>
    <w:p>
      <w:pPr>
        <w:pStyle w:val="null3"/>
        <w:ind w:firstLine="424"/>
        <w:jc w:val="left"/>
      </w:pPr>
      <w:r>
        <w:rPr>
          <w:sz w:val="21"/>
        </w:rPr>
        <w:t>7.乙方所提供的技术文件必须与招标文件中的相关内容一致。</w:t>
      </w:r>
    </w:p>
    <w:p>
      <w:pPr>
        <w:pStyle w:val="null3"/>
        <w:ind w:firstLine="424"/>
        <w:jc w:val="left"/>
      </w:pPr>
      <w:r>
        <w:rPr>
          <w:sz w:val="21"/>
        </w:rPr>
        <w:t>8.乙方为执行本合同而提供的技术资料、软件的使用权归甲方所有。</w:t>
      </w:r>
    </w:p>
    <w:p>
      <w:pPr>
        <w:pStyle w:val="null3"/>
        <w:spacing w:before="180"/>
        <w:ind w:left="420"/>
        <w:jc w:val="both"/>
      </w:pPr>
      <w:r>
        <w:rPr>
          <w:sz w:val="24"/>
          <w:b/>
          <w:color w:val="000000"/>
        </w:rPr>
        <w:t>八、检验与测试</w:t>
      </w:r>
    </w:p>
    <w:p>
      <w:pPr>
        <w:pStyle w:val="null3"/>
        <w:ind w:firstLine="424"/>
        <w:jc w:val="left"/>
      </w:pPr>
      <w:r>
        <w:rPr>
          <w:sz w:val="21"/>
        </w:rPr>
        <w:t>1.甲方或其代表有权检验和/或测试货物（设备），以确认货物（设备）是否符合要求，并且不承担额外的费用。合同条款的技术规格将说明甲方要求进行的检验和测试，以及在何处进行这些检验和测试。甲方将及时以书面形式把参加检验测试的代表身份通知乙方。</w:t>
      </w:r>
    </w:p>
    <w:p>
      <w:pPr>
        <w:pStyle w:val="null3"/>
        <w:ind w:firstLine="424"/>
        <w:jc w:val="left"/>
      </w:pPr>
      <w:r>
        <w:rPr>
          <w:sz w:val="21"/>
        </w:rPr>
        <w:t>2.检验和测试可以在乙方驻地、交货地和/或货物（设备）的最终目的地进行。如果在乙方驻地进行，甲方检测人员应能得全部合理的设施和协助，甲方不承担费用。</w:t>
      </w:r>
    </w:p>
    <w:p>
      <w:pPr>
        <w:pStyle w:val="null3"/>
        <w:ind w:firstLine="424"/>
        <w:jc w:val="left"/>
      </w:pPr>
      <w:r>
        <w:rPr>
          <w:sz w:val="21"/>
        </w:rPr>
        <w:t>3.如果任何被检验或测试的货物（设备）不能满足采购文件的要求，甲方可以拒绝接受该货物（设备），乙方应更换被拒绝的货物（设备）。</w:t>
      </w:r>
    </w:p>
    <w:p>
      <w:pPr>
        <w:pStyle w:val="null3"/>
        <w:ind w:firstLine="424"/>
        <w:jc w:val="left"/>
      </w:pPr>
      <w:r>
        <w:rPr>
          <w:sz w:val="21"/>
        </w:rPr>
        <w:t>4.甲方在货物（设备）到达的目的地后对货物（设备）进行检验、测试及必要时拒绝接受货物的权利将不会因为货物（设备）在乙方的驻地已通过了甲方或其代表的检验、测试和认可而受到限制或放弃。</w:t>
      </w:r>
    </w:p>
    <w:p>
      <w:pPr>
        <w:pStyle w:val="null3"/>
        <w:ind w:firstLine="424"/>
        <w:jc w:val="left"/>
      </w:pPr>
      <w:r>
        <w:rPr>
          <w:sz w:val="21"/>
        </w:rPr>
        <w:t>5.交货时，乙方应将制造商对货物的质量、规格、性能、数量和重量等进行详细而全面检验、并出具证明货物符合合同规定的检验证书提交甲方。检验证书是付款的文件依据之一，但不能作为有关质量、规格、性能、数量或重量的最终检验。制造商检验的结果和细节应附在质量检验证书后面。</w:t>
      </w:r>
    </w:p>
    <w:p>
      <w:pPr>
        <w:pStyle w:val="null3"/>
        <w:ind w:firstLine="424"/>
        <w:jc w:val="left"/>
      </w:pPr>
      <w:r>
        <w:rPr>
          <w:sz w:val="21"/>
        </w:rPr>
        <w:t>6.本“检验与测试”的有关条款不能免除乙方在本合同项下的保证义务或其它义务。</w:t>
      </w:r>
    </w:p>
    <w:p>
      <w:pPr>
        <w:pStyle w:val="null3"/>
        <w:ind w:firstLine="424"/>
        <w:jc w:val="left"/>
      </w:pPr>
      <w:r>
        <w:rPr>
          <w:sz w:val="21"/>
        </w:rPr>
        <w:t>7.相关标的物的检验证书必须与甲方验收合格认可书一起作为乙方申请付款的依据。</w:t>
      </w:r>
    </w:p>
    <w:p>
      <w:pPr>
        <w:pStyle w:val="null3"/>
        <w:spacing w:before="180"/>
        <w:ind w:left="420"/>
        <w:jc w:val="both"/>
      </w:pPr>
      <w:r>
        <w:rPr>
          <w:sz w:val="24"/>
          <w:b/>
          <w:color w:val="000000"/>
        </w:rPr>
        <w:t>九、验收</w:t>
      </w:r>
    </w:p>
    <w:p>
      <w:pPr>
        <w:pStyle w:val="null3"/>
        <w:ind w:firstLine="424"/>
        <w:jc w:val="left"/>
      </w:pPr>
      <w:r>
        <w:rPr>
          <w:sz w:val="21"/>
        </w:rPr>
        <w:t>1.货物（设备）若有国家标准按照国家标准验收，若无国家标准按行业标准验收，为原制造商制造的全新产品，整机无污染，无侵权行为、表面无划损、无任何缺陷隐患，在中国境内可依常规安全合法使用。</w:t>
      </w:r>
    </w:p>
    <w:p>
      <w:pPr>
        <w:pStyle w:val="null3"/>
        <w:ind w:firstLine="424"/>
        <w:jc w:val="left"/>
      </w:pPr>
      <w:r>
        <w:rPr>
          <w:sz w:val="21"/>
        </w:rPr>
        <w:t>2.货物（设备）为原厂商未启封全新包装，具出厂合格证，序列号、包装箱号与出厂批号一致，并可追索查阅。所有随设备的附件必须齐全。</w:t>
      </w:r>
    </w:p>
    <w:p>
      <w:pPr>
        <w:pStyle w:val="null3"/>
        <w:ind w:firstLine="424"/>
        <w:jc w:val="left"/>
      </w:pPr>
      <w:r>
        <w:rPr>
          <w:sz w:val="21"/>
        </w:rPr>
        <w:t>3.乙方履约后，甲方收到乙方验收申请后7日内组织履约验收。甲方组成验收小组按国家有关规定、规范进行验收，必要时邀请相关的专业人员或机构参与验收。因货物（设备）质量问题发生争议时，由本地质量技术监督部门鉴定。货物符合质量技术标准的，鉴定费由甲方承担，否则鉴定费由乙方承担。</w:t>
      </w:r>
    </w:p>
    <w:p>
      <w:pPr>
        <w:pStyle w:val="null3"/>
        <w:ind w:firstLine="424"/>
        <w:jc w:val="left"/>
      </w:pPr>
      <w:r>
        <w:rPr>
          <w:sz w:val="21"/>
        </w:rPr>
        <w:t>4.如果乙方没有按以上要求，按甲方安排的时间进行有关工作，甲方有权在相应的付款时间段推迟付款，直至乙方完成此时间段的工作。</w:t>
      </w:r>
    </w:p>
    <w:p>
      <w:pPr>
        <w:pStyle w:val="null3"/>
        <w:ind w:firstLine="420"/>
      </w:pPr>
      <w:r>
        <w:rPr>
          <w:sz w:val="21"/>
        </w:rPr>
        <w:t>5. 乙方申请验收时，应一并提交本合同第三、七、八条约定的相关文件。</w:t>
      </w:r>
    </w:p>
    <w:p>
      <w:pPr>
        <w:pStyle w:val="null3"/>
        <w:spacing w:before="180"/>
        <w:ind w:left="420"/>
        <w:jc w:val="both"/>
      </w:pPr>
      <w:r>
        <w:rPr>
          <w:sz w:val="24"/>
          <w:b/>
        </w:rPr>
        <w:t>十、安装、调试与培训</w:t>
      </w:r>
    </w:p>
    <w:p>
      <w:pPr>
        <w:pStyle w:val="null3"/>
        <w:ind w:firstLine="424"/>
        <w:jc w:val="left"/>
      </w:pPr>
      <w:r>
        <w:rPr>
          <w:sz w:val="21"/>
        </w:rPr>
        <w:t>乙方必须依照采购文件的要求和投标文件的承诺，将货物（设备）、系统安装并调试至正常运行的最佳状态。</w:t>
      </w:r>
    </w:p>
    <w:p>
      <w:pPr>
        <w:pStyle w:val="null3"/>
        <w:ind w:firstLine="424"/>
        <w:jc w:val="left"/>
      </w:pPr>
      <w:r>
        <w:rPr>
          <w:sz w:val="21"/>
        </w:rPr>
        <w:t>1.乙方必须向甲方提供合同货物（设备）安装所需的材料及技术资料以及组装/维修所需工具。</w:t>
      </w:r>
    </w:p>
    <w:p>
      <w:pPr>
        <w:pStyle w:val="null3"/>
        <w:ind w:firstLine="424"/>
        <w:jc w:val="left"/>
      </w:pPr>
      <w:r>
        <w:rPr>
          <w:sz w:val="21"/>
        </w:rPr>
        <w:t>2. 货物到达甲方指定收货地后，乙方在接到甲方要求开始安装的通知后7天内到现场进行安装和调试，xxx天内完成安装调试工作。</w:t>
      </w:r>
    </w:p>
    <w:p>
      <w:pPr>
        <w:pStyle w:val="null3"/>
        <w:ind w:firstLine="424"/>
        <w:jc w:val="left"/>
      </w:pPr>
      <w:r>
        <w:rPr>
          <w:sz w:val="21"/>
        </w:rPr>
        <w:t>3.乙方派出的安装人员应具备相关的专业知识、技术水平、相应资质和能力，熟悉本合同所述货物（设备）的规格、技术指标及安装工艺，有足够能力安装、调试货物（设备）并使之达到甲方要求。</w:t>
      </w:r>
    </w:p>
    <w:p>
      <w:pPr>
        <w:pStyle w:val="null3"/>
        <w:ind w:firstLine="424"/>
        <w:jc w:val="left"/>
      </w:pPr>
      <w:r>
        <w:rPr>
          <w:sz w:val="21"/>
        </w:rPr>
        <w:t>4.乙方已对甲方现场进行详细考察，完全了解现场的状况及环境要求，并承诺不因上述原因对甲方索赔。</w:t>
      </w:r>
    </w:p>
    <w:p>
      <w:pPr>
        <w:pStyle w:val="null3"/>
        <w:ind w:firstLine="424"/>
        <w:jc w:val="left"/>
      </w:pPr>
      <w:r>
        <w:rPr>
          <w:sz w:val="21"/>
        </w:rPr>
        <w:t>5.乙方人员实施及监督所供货物（设备）的试运行，并在双方商定的一定期限内对所供货物运行、维护实施监督指导，但监督指导并不能免除乙方在质量保证期内所承担的义务。</w:t>
      </w:r>
    </w:p>
    <w:p>
      <w:pPr>
        <w:pStyle w:val="null3"/>
        <w:ind w:firstLine="424"/>
        <w:jc w:val="left"/>
      </w:pPr>
      <w:r>
        <w:rPr>
          <w:sz w:val="21"/>
        </w:rPr>
        <w:t>6.乙方负责对甲方受训人员进行操作培训、维修培训，并负责提供现场操作、运行、维护、修理的培训方案及必需的培训资料。</w:t>
      </w:r>
    </w:p>
    <w:p>
      <w:pPr>
        <w:pStyle w:val="null3"/>
        <w:ind w:firstLine="424"/>
        <w:jc w:val="left"/>
      </w:pPr>
      <w:r>
        <w:rPr>
          <w:sz w:val="21"/>
        </w:rPr>
        <w:t>7.乙方（或厂家）应派技术人员对甲方设备使用人员进行培训（至少</w:t>
      </w:r>
      <w:r>
        <w:rPr>
          <w:sz w:val="21"/>
          <w:u w:val="single"/>
        </w:rPr>
        <w:t>2</w:t>
      </w:r>
      <w:r>
        <w:rPr>
          <w:sz w:val="21"/>
        </w:rPr>
        <w:t>个名额培训中心培训），使其熟练掌握所有设备、系统的应用和操作。培训工作的完成需经甲方的认可方可结束。</w:t>
      </w:r>
    </w:p>
    <w:p>
      <w:pPr>
        <w:pStyle w:val="null3"/>
        <w:spacing w:before="180"/>
        <w:ind w:left="420"/>
        <w:jc w:val="both"/>
      </w:pPr>
      <w:r>
        <w:rPr>
          <w:sz w:val="24"/>
          <w:b/>
          <w:color w:val="000000"/>
        </w:rPr>
        <w:t>十一、质保期及售后服务要求</w:t>
      </w:r>
    </w:p>
    <w:p>
      <w:pPr>
        <w:pStyle w:val="null3"/>
        <w:ind w:firstLine="424"/>
        <w:jc w:val="left"/>
      </w:pPr>
      <w:r>
        <w:rPr>
          <w:sz w:val="21"/>
        </w:rPr>
        <w:t>1.本合同的质量保证期（简称“质保期”）：自货物（设备）验收交付之日起提供</w:t>
      </w:r>
      <w:r>
        <w:rPr>
          <w:sz w:val="21"/>
          <w:u w:val="single"/>
        </w:rPr>
        <w:t xml:space="preserve">         </w:t>
      </w:r>
      <w:r>
        <w:rPr>
          <w:sz w:val="21"/>
        </w:rPr>
        <w:t>质量保证期，（若国家和</w:t>
      </w:r>
      <w:r>
        <w:rPr>
          <w:sz w:val="21"/>
        </w:rPr>
        <w:t>/或生产厂家对本项目所涉及货物的质量保证期的规定高于本项目的要求，应按国家和/或生产厂家的规定执行）。质量保证期内发生的质量问题，由乙方负责免费解决，包括免费上门维修、免费更换配件等（因甲方使用不当或其他人为因素造成的故障除外）。质保期内，如设备或零部件因非人为因素出现故障而造成短期停用时，则质保期和免费维修期相应顺延。如停用时间累计超过60天则质保期重新计算。中标供应商应确保质保期内设备年开机率（人为损坏除外）在95%以上，若不能达到此开机率，将作以下处理：a.年开机率在90-95%之间按一赔二延长保修期；b.年开机率在85-90%之间按一赔五延长保修期；c.年开机率低于85%，中标供应商必须重新计算保修期，以及赔偿用户的直接经济损失和间接经济损失（注：年开机率=（365-停机天数）/365）。</w:t>
      </w:r>
    </w:p>
    <w:p>
      <w:pPr>
        <w:pStyle w:val="null3"/>
        <w:ind w:firstLine="424"/>
        <w:jc w:val="left"/>
      </w:pPr>
      <w:r>
        <w:rPr>
          <w:sz w:val="21"/>
        </w:rPr>
        <w:t>2.任何时候，乙方均不能免除因货物（设备）本身的缺陷所应负的责任，乙方有义务对所提供的货物（设备）实行终生维护和对设备进行定期的检测和维修。</w:t>
      </w:r>
    </w:p>
    <w:p>
      <w:pPr>
        <w:pStyle w:val="null3"/>
        <w:ind w:firstLine="424"/>
        <w:jc w:val="left"/>
      </w:pPr>
      <w:r>
        <w:rPr>
          <w:sz w:val="21"/>
        </w:rPr>
        <w:t>3.质保期内乙方提供上门免费服务，在质保期内设置</w:t>
      </w:r>
      <w:r>
        <w:rPr>
          <w:sz w:val="21"/>
          <w:u w:val="single"/>
        </w:rPr>
        <w:t>7×24</w:t>
      </w:r>
      <w:r>
        <w:rPr>
          <w:sz w:val="21"/>
        </w:rPr>
        <w:t>小时技术支持热线电话（固话、手机或小灵通）。如电话响应无法解决，则</w:t>
      </w:r>
      <w:r>
        <w:rPr>
          <w:sz w:val="21"/>
          <w:u w:val="single"/>
        </w:rPr>
        <w:t xml:space="preserve">    </w:t>
      </w:r>
      <w:r>
        <w:rPr>
          <w:sz w:val="21"/>
        </w:rPr>
        <w:t>小时内到现场，</w:t>
      </w:r>
      <w:r>
        <w:rPr>
          <w:sz w:val="21"/>
          <w:u w:val="single"/>
        </w:rPr>
        <w:t xml:space="preserve">    </w:t>
      </w:r>
      <w:r>
        <w:rPr>
          <w:sz w:val="21"/>
        </w:rPr>
        <w:t>小时内恢复设备正常运行。</w:t>
      </w:r>
      <w:r>
        <w:rPr>
          <w:sz w:val="21"/>
          <w:u w:val="single"/>
        </w:rPr>
        <w:t xml:space="preserve">    </w:t>
      </w:r>
      <w:r>
        <w:rPr>
          <w:sz w:val="21"/>
        </w:rPr>
        <w:t>小时内无法恢复的，须在</w:t>
      </w:r>
      <w:r>
        <w:rPr>
          <w:sz w:val="21"/>
          <w:u w:val="single"/>
        </w:rPr>
        <w:t xml:space="preserve">    </w:t>
      </w:r>
      <w:r>
        <w:rPr>
          <w:sz w:val="21"/>
        </w:rPr>
        <w:t>个工作日内提供同型号的替代品给甲方使用。</w:t>
      </w:r>
    </w:p>
    <w:p>
      <w:pPr>
        <w:pStyle w:val="null3"/>
        <w:ind w:firstLine="424"/>
        <w:jc w:val="left"/>
      </w:pPr>
      <w:r>
        <w:rPr>
          <w:sz w:val="21"/>
        </w:rPr>
        <w:t>4.对质保期内的故障报修，如乙方未能做到上款的服务承诺，甲方可采取必要的补救措施（如甲方委托第三方进行维修），但其风险和响应费用由乙方承担，甲方根据合同规定对乙方行使的其它权利不受影响。由于乙方的保证服务不到位，质保期的到期时间将顺延。</w:t>
      </w:r>
    </w:p>
    <w:p>
      <w:pPr>
        <w:pStyle w:val="null3"/>
        <w:ind w:firstLine="424"/>
        <w:jc w:val="left"/>
      </w:pPr>
      <w:r>
        <w:rPr>
          <w:sz w:val="21"/>
        </w:rPr>
        <w:t>5.质保期满后，若有货物（设备）的零部件出现故障，经有关部门鉴定属于寿命异常问题（明显短于该零部件正常寿命）时，则由乙方负责免费更换及维修。</w:t>
      </w:r>
    </w:p>
    <w:p>
      <w:pPr>
        <w:pStyle w:val="null3"/>
        <w:ind w:firstLine="424"/>
        <w:jc w:val="left"/>
      </w:pPr>
      <w:r>
        <w:rPr>
          <w:sz w:val="21"/>
        </w:rPr>
        <w:t>6.质保期满后，乙方须提供终生技术支持保障服务。应甲方要求，乙方应（参考当时的市场价格）按优惠价格与甲方签订定期维修保养合同及提供甲方所需零配件。</w:t>
      </w:r>
    </w:p>
    <w:p>
      <w:pPr>
        <w:pStyle w:val="null3"/>
        <w:ind w:firstLine="424"/>
        <w:jc w:val="left"/>
      </w:pPr>
      <w:r>
        <w:rPr>
          <w:sz w:val="21"/>
        </w:rPr>
        <w:t>7.在备件停止</w:t>
      </w:r>
      <w:r>
        <w:rPr>
          <w:sz w:val="21"/>
        </w:rPr>
        <w:t>生产的情况下，乙方应事先将要停止生产的计划通知甲方，使甲方有足够的时间采购所需备件；在备件停止生产后，乙方应免费向甲方提供备件的图纸、资料。</w:t>
      </w:r>
    </w:p>
    <w:p>
      <w:pPr>
        <w:pStyle w:val="null3"/>
        <w:ind w:firstLine="424"/>
        <w:jc w:val="left"/>
      </w:pPr>
      <w:r>
        <w:rPr>
          <w:sz w:val="21"/>
        </w:rPr>
        <w:t>8.其他售后约定：</w:t>
      </w:r>
      <w:r>
        <w:rPr>
          <w:sz w:val="21"/>
          <w:u w:val="single"/>
        </w:rPr>
        <w:t xml:space="preserve">                                                                  </w:t>
      </w:r>
    </w:p>
    <w:p>
      <w:pPr>
        <w:pStyle w:val="null3"/>
        <w:spacing w:before="180"/>
        <w:ind w:left="420"/>
        <w:jc w:val="both"/>
      </w:pPr>
      <w:r>
        <w:rPr>
          <w:sz w:val="24"/>
          <w:b/>
          <w:color w:val="000000"/>
        </w:rPr>
        <w:t>十二、保险</w:t>
      </w:r>
    </w:p>
    <w:p>
      <w:pPr>
        <w:pStyle w:val="null3"/>
        <w:ind w:firstLine="420"/>
        <w:jc w:val="left"/>
      </w:pPr>
      <w:r>
        <w:rPr>
          <w:sz w:val="21"/>
        </w:rPr>
        <w:t>根据本合同关于产权与风险转移条款规定，乙方承担货物（设备）到达交货地点并安装、验收合格交付使用之前的所有风险。因此，乙方应按货物（设备）总价的</w:t>
      </w:r>
      <w:r>
        <w:rPr>
          <w:sz w:val="21"/>
        </w:rPr>
        <w:t>110％价值为货物投保一切险、为派往甲方服务的人员投保人身险、为货物交付前有关本项目活动可能涉及的第三方投保相关险种，保险费用均由乙方负责。</w:t>
      </w:r>
    </w:p>
    <w:p>
      <w:pPr>
        <w:pStyle w:val="null3"/>
        <w:spacing w:before="180"/>
        <w:ind w:left="420"/>
        <w:jc w:val="both"/>
      </w:pPr>
      <w:r>
        <w:rPr>
          <w:sz w:val="24"/>
          <w:b/>
          <w:color w:val="000000"/>
        </w:rPr>
        <w:t>十三、违约责任与赔偿损失</w:t>
      </w:r>
    </w:p>
    <w:p>
      <w:pPr>
        <w:pStyle w:val="null3"/>
        <w:ind w:firstLine="424"/>
        <w:jc w:val="left"/>
      </w:pPr>
      <w:r>
        <w:rPr>
          <w:sz w:val="21"/>
        </w:rPr>
        <w:t>1.乙方交付的货物（设备）、提供的服务不符合采购文件、报价文件或本合同约定的，甲方有权拒收，乙方除了应继续履行合同约定以外，并须向甲方支付本合同总价5%的违约金。</w:t>
      </w:r>
    </w:p>
    <w:p>
      <w:pPr>
        <w:pStyle w:val="null3"/>
        <w:ind w:firstLine="424"/>
        <w:jc w:val="left"/>
      </w:pPr>
      <w:r>
        <w:rPr>
          <w:sz w:val="21"/>
        </w:rPr>
        <w:t>2.乙方未能按本合同规定的交货时间交付货物的/提供服务，从逾期之日起每日按本合同总价3‰的数额向甲方支付违约金,</w:t>
      </w:r>
      <w:r>
        <w:rPr>
          <w:sz w:val="21"/>
          <w:color w:val="000000"/>
        </w:rPr>
        <w:t xml:space="preserve"> </w:t>
      </w:r>
      <w:r>
        <w:rPr>
          <w:sz w:val="21"/>
          <w:color w:val="000000"/>
        </w:rPr>
        <w:t>最高不超过合同总价的</w:t>
      </w:r>
      <w:r>
        <w:rPr>
          <w:sz w:val="21"/>
          <w:color w:val="000000"/>
        </w:rPr>
        <w:t>20%</w:t>
      </w:r>
      <w:r>
        <w:rPr>
          <w:sz w:val="21"/>
        </w:rPr>
        <w:t>；逾期半个月以上的，甲方有权解除合同，由此造成的甲方经济损失由乙方承担。</w:t>
      </w:r>
    </w:p>
    <w:p>
      <w:pPr>
        <w:pStyle w:val="null3"/>
        <w:ind w:firstLine="420"/>
        <w:jc w:val="left"/>
      </w:pPr>
      <w:r>
        <w:rPr>
          <w:sz w:val="21"/>
        </w:rPr>
        <w:t>3.甲方有权在履约保证金中直接扣除乙方应向甲方支付的违约金，扣除后乙方应在5个工作日内向甲方补足本合同履约保证金。乙方未按期补足履约保证金的，从逾期之日起每日按履约保证金总额的3‰向甲方支付违约金。</w:t>
      </w:r>
    </w:p>
    <w:p>
      <w:pPr>
        <w:pStyle w:val="null3"/>
        <w:ind w:firstLine="424"/>
        <w:jc w:val="left"/>
      </w:pPr>
      <w:r>
        <w:rPr>
          <w:sz w:val="21"/>
        </w:rPr>
        <w:t>4.其它违约责任按《中华人民共和国民法典》处理。</w:t>
      </w:r>
    </w:p>
    <w:p>
      <w:pPr>
        <w:pStyle w:val="null3"/>
        <w:spacing w:before="180"/>
        <w:ind w:left="420"/>
        <w:jc w:val="both"/>
      </w:pPr>
      <w:r>
        <w:rPr>
          <w:sz w:val="24"/>
          <w:b/>
          <w:color w:val="000000"/>
        </w:rPr>
        <w:t>十四、争端的解决</w:t>
      </w:r>
    </w:p>
    <w:p>
      <w:pPr>
        <w:pStyle w:val="null3"/>
        <w:ind w:firstLine="420"/>
        <w:jc w:val="left"/>
      </w:pPr>
      <w:r>
        <w:rPr>
          <w:sz w:val="21"/>
        </w:rPr>
        <w:t>凡与本合同有关的一切争议，买卖双方应首先通过友好协商解决，如经协商后仍不能达成协议时，任何一方可以向甲方所在地法院提出诉讼。甲方因向乙方主张权利而支出的费用（包括但不限于诉讼费、仲裁费、律师费、差旅费、保全费、保全担保费、保全保险费等）由乙方承担。</w:t>
      </w:r>
    </w:p>
    <w:p>
      <w:pPr>
        <w:pStyle w:val="null3"/>
        <w:spacing w:before="180"/>
        <w:ind w:left="420"/>
        <w:jc w:val="both"/>
      </w:pPr>
      <w:r>
        <w:rPr>
          <w:sz w:val="24"/>
          <w:b/>
          <w:color w:val="000000"/>
        </w:rPr>
        <w:t>十五、不可抗力</w:t>
      </w:r>
    </w:p>
    <w:p>
      <w:pPr>
        <w:pStyle w:val="null3"/>
        <w:ind w:firstLine="420"/>
        <w:jc w:val="left"/>
      </w:pPr>
      <w:r>
        <w:rPr>
          <w:sz w:val="21"/>
        </w:rPr>
        <w:t>遭遇不可抗力一方应在不可抗力事件发生后，尽快用电报、传真或电传通知对方，并于事件发生后</w:t>
      </w:r>
      <w:r>
        <w:rPr>
          <w:sz w:val="21"/>
        </w:rPr>
        <w:t>14天内将有关部门出具的证明文件用特快专递或挂号信寄给对方审阅确认。一旦不可抗力事件的影响持续60天以上，双方应通过友好协商在合理的时间内达成进一步履行合同的协议或解除合同。</w:t>
      </w:r>
    </w:p>
    <w:p>
      <w:pPr>
        <w:pStyle w:val="null3"/>
        <w:spacing w:before="180"/>
        <w:ind w:left="420"/>
        <w:jc w:val="both"/>
      </w:pPr>
      <w:r>
        <w:rPr>
          <w:sz w:val="24"/>
          <w:b/>
          <w:color w:val="000000"/>
        </w:rPr>
        <w:t>十六、税费</w:t>
      </w:r>
    </w:p>
    <w:p>
      <w:pPr>
        <w:pStyle w:val="null3"/>
        <w:ind w:firstLine="440"/>
        <w:jc w:val="left"/>
      </w:pPr>
      <w:r>
        <w:rPr>
          <w:sz w:val="22"/>
        </w:rPr>
        <w:t xml:space="preserve">1.在中国境内、外发生的与本合同执行有关的一切税费均由乙方负担。若本合同货物（设备）在中国国务院关税税则委员会公告要求加征关税清单范围内的，加征的税费由乙方承担。   </w:t>
      </w:r>
    </w:p>
    <w:p>
      <w:pPr>
        <w:pStyle w:val="null3"/>
        <w:ind w:firstLine="440"/>
        <w:jc w:val="left"/>
      </w:pPr>
      <w:r>
        <w:rPr>
          <w:sz w:val="22"/>
        </w:rPr>
        <w:t>2.甲方只按采购合同总价付款，不再承担任何其他税费。</w:t>
      </w:r>
    </w:p>
    <w:p>
      <w:pPr>
        <w:pStyle w:val="null3"/>
        <w:spacing w:before="180"/>
        <w:ind w:left="420"/>
        <w:jc w:val="both"/>
      </w:pPr>
      <w:r>
        <w:rPr>
          <w:sz w:val="24"/>
          <w:b/>
          <w:color w:val="000000"/>
        </w:rPr>
        <w:t>十七、合同生效</w:t>
      </w:r>
    </w:p>
    <w:p>
      <w:pPr>
        <w:pStyle w:val="null3"/>
        <w:ind w:firstLine="424"/>
        <w:jc w:val="left"/>
      </w:pPr>
      <w:r>
        <w:rPr>
          <w:sz w:val="21"/>
        </w:rPr>
        <w:t>1.本合同在甲、乙双方盖章及法定代表人或其授权代表签字后生效。</w:t>
      </w:r>
    </w:p>
    <w:p>
      <w:pPr>
        <w:pStyle w:val="null3"/>
        <w:ind w:firstLine="424"/>
        <w:jc w:val="left"/>
      </w:pPr>
      <w:r>
        <w:rPr>
          <w:sz w:val="21"/>
        </w:rPr>
        <w:t>2.甲、乙双方确认以上条款遵守无误。本合同一式捌份，甲方伍份，乙方叁份，具有同等法律效力。</w:t>
      </w:r>
    </w:p>
    <w:p>
      <w:pPr>
        <w:pStyle w:val="null3"/>
        <w:spacing w:before="180"/>
        <w:ind w:left="420"/>
        <w:jc w:val="both"/>
      </w:pPr>
      <w:r>
        <w:rPr>
          <w:sz w:val="24"/>
          <w:b/>
          <w:color w:val="000000"/>
        </w:rPr>
        <w:t>十八、其它</w:t>
      </w:r>
    </w:p>
    <w:p>
      <w:pPr>
        <w:pStyle w:val="null3"/>
        <w:ind w:firstLine="424"/>
        <w:jc w:val="left"/>
      </w:pPr>
      <w:r>
        <w:rPr>
          <w:sz w:val="21"/>
        </w:rPr>
        <w:t>1.本合同所有附件、采购文件、投标文件、中标通知书均为合同的有效组成部分，与本合同具有同等法律效力。</w:t>
      </w:r>
    </w:p>
    <w:p>
      <w:pPr>
        <w:pStyle w:val="null3"/>
        <w:ind w:firstLine="424"/>
        <w:jc w:val="left"/>
      </w:pPr>
      <w:r>
        <w:rPr>
          <w:sz w:val="21"/>
        </w:rPr>
        <w:t>2.在执行本合同的过程中，所有经双方签署确认的文件（包括会议纪要、补充协议、往来信函）即成为本合同的有效组成部分。</w:t>
      </w:r>
    </w:p>
    <w:p>
      <w:pPr>
        <w:pStyle w:val="null3"/>
        <w:ind w:firstLine="424"/>
        <w:jc w:val="left"/>
      </w:pPr>
      <w:r>
        <w:rPr>
          <w:sz w:val="21"/>
        </w:rPr>
        <w:t>3.如一方地址、电话、传真号码有变更，应在变更当日内书面通知对方，否则，应承担相应责任。</w:t>
      </w:r>
    </w:p>
    <w:p>
      <w:pPr>
        <w:pStyle w:val="null3"/>
        <w:ind w:firstLine="424"/>
        <w:jc w:val="left"/>
      </w:pPr>
      <w:r>
        <w:rPr>
          <w:sz w:val="21"/>
        </w:rPr>
        <w:t>4.除甲方事先书面同意外，乙方不得部分或全部转让其应履行的合同项下的义务。</w:t>
      </w:r>
    </w:p>
    <w:p>
      <w:pPr>
        <w:pStyle w:val="null3"/>
        <w:ind w:firstLine="420"/>
        <w:jc w:val="left"/>
      </w:pPr>
      <w:r>
        <w:rPr>
          <w:sz w:val="21"/>
        </w:rPr>
        <w:t>5.本合同未尽事宜，应由双方友好协商解决。如需对本合同及其附件作任何修改或补充，须由双方签订书面文件方为有效。</w:t>
      </w:r>
    </w:p>
    <w:p>
      <w:pPr>
        <w:pStyle w:val="null3"/>
      </w:pPr>
      <w:r>
        <w:rPr>
          <w:sz w:val="21"/>
        </w:rPr>
        <w:t>合同附件：</w:t>
      </w:r>
      <w:r>
        <w:rPr>
          <w:sz w:val="21"/>
        </w:rPr>
        <w:t>1.货物（设备）配置清单</w:t>
      </w:r>
    </w:p>
    <w:p>
      <w:pPr>
        <w:pStyle w:val="null3"/>
        <w:ind w:firstLine="1050"/>
        <w:jc w:val="left"/>
      </w:pPr>
      <w:r>
        <w:rPr>
          <w:sz w:val="21"/>
        </w:rPr>
        <w:t>2.货物（设备）技术参数</w:t>
      </w:r>
    </w:p>
    <w:p>
      <w:pPr>
        <w:pStyle w:val="null3"/>
        <w:ind w:firstLine="1050"/>
        <w:jc w:val="left"/>
      </w:pPr>
      <w:r>
        <w:rPr>
          <w:sz w:val="21"/>
        </w:rPr>
        <w:t>3.货物（设备）商务条款</w:t>
      </w:r>
    </w:p>
    <w:p>
      <w:pPr>
        <w:pStyle w:val="null3"/>
        <w:ind w:firstLine="1050"/>
        <w:jc w:val="left"/>
      </w:pPr>
      <w:r>
        <w:rPr>
          <w:sz w:val="21"/>
        </w:rPr>
        <w:t>4.中标通知书</w:t>
      </w:r>
    </w:p>
    <w:p>
      <w:pPr>
        <w:pStyle w:val="null3"/>
        <w:jc w:val="left"/>
      </w:pPr>
      <w:r>
        <w:rPr>
          <w:sz w:val="21"/>
        </w:rPr>
        <w:t>甲方（盖章）：广东药科大学</w:t>
      </w:r>
      <w:r>
        <w:rPr>
          <w:sz w:val="21"/>
        </w:rPr>
        <w:t xml:space="preserve">                         </w:t>
      </w:r>
    </w:p>
    <w:p>
      <w:pPr>
        <w:pStyle w:val="null3"/>
        <w:jc w:val="both"/>
      </w:pPr>
      <w:r>
        <w:rPr>
          <w:sz w:val="21"/>
        </w:rPr>
        <w:t>代表（签字）：</w:t>
      </w:r>
      <w:r>
        <w:rPr>
          <w:sz w:val="21"/>
        </w:rPr>
        <w:t xml:space="preserve">                                 </w:t>
      </w:r>
    </w:p>
    <w:p>
      <w:pPr>
        <w:pStyle w:val="null3"/>
        <w:jc w:val="both"/>
      </w:pPr>
      <w:r>
        <w:rPr>
          <w:sz w:val="21"/>
        </w:rPr>
        <w:t>电话：</w:t>
      </w:r>
      <w:r>
        <w:rPr>
          <w:sz w:val="21"/>
          <w:b/>
        </w:rPr>
        <w:t xml:space="preserve">020-39352051  </w:t>
      </w:r>
      <w:r>
        <w:rPr>
          <w:sz w:val="21"/>
        </w:rPr>
        <w:t xml:space="preserve">                                   </w:t>
      </w:r>
    </w:p>
    <w:p>
      <w:pPr>
        <w:pStyle w:val="null3"/>
        <w:jc w:val="left"/>
      </w:pPr>
      <w:r>
        <w:rPr>
          <w:sz w:val="21"/>
        </w:rPr>
        <w:t>地址：</w:t>
      </w:r>
      <w:r>
        <w:rPr>
          <w:sz w:val="21"/>
          <w:b/>
        </w:rPr>
        <w:t>广东省广州市番禺区大学城外环东路</w:t>
      </w:r>
      <w:r>
        <w:rPr>
          <w:sz w:val="21"/>
          <w:b/>
        </w:rPr>
        <w:t>280号</w:t>
      </w:r>
    </w:p>
    <w:p>
      <w:pPr>
        <w:pStyle w:val="null3"/>
        <w:jc w:val="left"/>
      </w:pPr>
      <w:r>
        <w:rPr>
          <w:sz w:val="21"/>
        </w:rPr>
        <w:t>开户银行：</w:t>
      </w:r>
    </w:p>
    <w:p>
      <w:pPr>
        <w:pStyle w:val="null3"/>
        <w:jc w:val="left"/>
      </w:pPr>
      <w:r>
        <w:rPr>
          <w:sz w:val="21"/>
        </w:rPr>
        <w:t>银行帐号：</w:t>
      </w:r>
    </w:p>
    <w:p>
      <w:pPr>
        <w:pStyle w:val="null3"/>
        <w:jc w:val="both"/>
      </w:pPr>
      <w:r>
        <w:rPr>
          <w:sz w:val="21"/>
          <w:color w:val="000000"/>
        </w:rPr>
        <w:t>签订时间：</w:t>
      </w:r>
    </w:p>
    <w:p>
      <w:pPr>
        <w:pStyle w:val="null3"/>
        <w:jc w:val="both"/>
      </w:pPr>
      <w:r>
        <w:rPr>
          <w:sz w:val="21"/>
          <w:color w:val="000000"/>
        </w:rPr>
        <w:t>乙方（盖章）：</w:t>
      </w:r>
    </w:p>
    <w:p>
      <w:pPr>
        <w:pStyle w:val="null3"/>
        <w:jc w:val="both"/>
      </w:pPr>
      <w:r>
        <w:rPr>
          <w:sz w:val="21"/>
          <w:color w:val="000000"/>
        </w:rPr>
        <w:t>代表（签字）：</w:t>
      </w:r>
    </w:p>
    <w:p>
      <w:pPr>
        <w:pStyle w:val="null3"/>
        <w:jc w:val="both"/>
      </w:pPr>
      <w:r>
        <w:rPr>
          <w:sz w:val="21"/>
          <w:color w:val="000000"/>
        </w:rPr>
        <w:t>地址：</w:t>
      </w:r>
    </w:p>
    <w:p>
      <w:pPr>
        <w:pStyle w:val="null3"/>
        <w:jc w:val="both"/>
      </w:pPr>
      <w:r>
        <w:rPr>
          <w:sz w:val="21"/>
          <w:color w:val="000000"/>
        </w:rPr>
        <w:t>邮政编码：</w:t>
      </w:r>
    </w:p>
    <w:p>
      <w:pPr>
        <w:pStyle w:val="null3"/>
        <w:jc w:val="both"/>
      </w:pPr>
      <w:r>
        <w:rPr>
          <w:sz w:val="21"/>
          <w:color w:val="000000"/>
        </w:rPr>
        <w:t>开户银行：</w:t>
      </w:r>
    </w:p>
    <w:p>
      <w:pPr>
        <w:pStyle w:val="null3"/>
        <w:jc w:val="both"/>
      </w:pPr>
      <w:r>
        <w:rPr>
          <w:sz w:val="21"/>
          <w:color w:val="000000"/>
        </w:rPr>
        <w:t>银行帐号：</w:t>
      </w:r>
    </w:p>
    <w:p>
      <w:pPr>
        <w:pStyle w:val="null3"/>
        <w:jc w:val="both"/>
      </w:pPr>
      <w:r>
        <w:rPr>
          <w:sz w:val="21"/>
          <w:color w:val="000000"/>
        </w:rPr>
        <w:t>签订时间：</w:t>
      </w:r>
    </w:p>
    <w:p>
      <w:pPr>
        <w:pStyle w:val="null3"/>
        <w:jc w:val="both"/>
      </w:pPr>
      <w:r>
        <w:rPr/>
        <w:t xml:space="preserve"> </w:t>
      </w:r>
    </w:p>
    <w:p>
      <w:pPr>
        <w:pStyle w:val="null3"/>
        <w:jc w:val="left"/>
      </w:pPr>
      <w:r>
        <w:rPr>
          <w:sz w:val="28"/>
          <w:b/>
          <w:color w:val="000000"/>
        </w:rPr>
        <w:t>附件</w:t>
      </w:r>
      <w:r>
        <w:rPr>
          <w:sz w:val="28"/>
          <w:b/>
          <w:color w:val="000000"/>
        </w:rPr>
        <w:t>1  货物（设备）配置清单</w:t>
      </w:r>
      <w:r>
        <w:rPr>
          <w:sz w:val="28"/>
          <w:i/>
          <w:color w:val="FF0000"/>
        </w:rPr>
        <w:t>（按中标文件，正式合同删除红色斜字）</w:t>
      </w:r>
    </w:p>
    <w:p>
      <w:pPr>
        <w:pStyle w:val="null3"/>
        <w:ind w:right="120"/>
        <w:jc w:val="left"/>
      </w:pPr>
      <w:r>
        <w:rPr>
          <w:sz w:val="28"/>
          <w:b/>
          <w:color w:val="000000"/>
        </w:rPr>
        <w:t>附件</w:t>
      </w:r>
      <w:r>
        <w:rPr>
          <w:sz w:val="28"/>
          <w:b/>
          <w:color w:val="000000"/>
        </w:rPr>
        <w:t xml:space="preserve">2  </w:t>
      </w:r>
      <w:r>
        <w:rPr>
          <w:sz w:val="28"/>
          <w:b/>
          <w:color w:val="000000"/>
        </w:rPr>
        <w:t>货物（设备）</w:t>
      </w:r>
      <w:r>
        <w:rPr>
          <w:sz w:val="28"/>
          <w:b/>
          <w:color w:val="000000"/>
        </w:rPr>
        <w:t>技术参数</w:t>
      </w:r>
      <w:r>
        <w:rPr>
          <w:sz w:val="28"/>
          <w:i/>
          <w:color w:val="FF0000"/>
        </w:rPr>
        <w:t>（按中标文件，正式合同删除红色斜字）</w:t>
      </w:r>
    </w:p>
    <w:p>
      <w:pPr>
        <w:pStyle w:val="null3"/>
        <w:jc w:val="both"/>
      </w:pPr>
      <w:r>
        <w:rPr>
          <w:sz w:val="28"/>
          <w:b/>
          <w:color w:val="000000"/>
        </w:rPr>
        <w:t>附件</w:t>
      </w:r>
      <w:r>
        <w:rPr>
          <w:sz w:val="28"/>
          <w:b/>
          <w:color w:val="000000"/>
        </w:rPr>
        <w:t>3  货物（设备）商务条款</w:t>
      </w:r>
      <w:r>
        <w:rPr>
          <w:sz w:val="28"/>
          <w:i/>
          <w:color w:val="FF0000"/>
        </w:rPr>
        <w:t>（按中标文件，正式合同删除红色斜字）</w:t>
      </w:r>
    </w:p>
    <w:p>
      <w:pPr>
        <w:pStyle w:val="null3"/>
        <w:ind w:right="120"/>
        <w:jc w:val="left"/>
      </w:pPr>
      <w:r>
        <w:rPr>
          <w:sz w:val="28"/>
          <w:b/>
          <w:color w:val="000000"/>
        </w:rPr>
        <w:t>附件</w:t>
      </w:r>
      <w:r>
        <w:rPr>
          <w:sz w:val="28"/>
          <w:b/>
          <w:color w:val="000000"/>
        </w:rPr>
        <w:t>4  中标通知书</w:t>
      </w:r>
    </w:p>
    <w:p>
      <w:pPr>
        <w:pStyle w:val="null3"/>
        <w:ind w:right="120"/>
        <w:jc w:val="left"/>
      </w:pPr>
      <w:r>
        <w:rPr>
          <w:sz w:val="21"/>
          <w:b/>
        </w:rPr>
        <w:t xml:space="preserve"> </w:t>
      </w:r>
    </w:p>
    <w:p>
      <w:pPr>
        <w:pStyle w:val="null3"/>
        <w:ind w:firstLine="211"/>
        <w:jc w:val="left"/>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440001-2025-44215</w:t>
      </w:r>
    </w:p>
    <w:p>
      <w:pPr>
        <w:pStyle w:val="null3"/>
        <w:jc w:val="center"/>
        <w:outlineLvl w:val="3"/>
      </w:pPr>
      <w:r>
        <w:rPr>
          <w:sz w:val="24"/>
          <w:b/>
        </w:rPr>
        <w:t>采购项目编号：</w:t>
      </w:r>
      <w:r>
        <w:rPr>
          <w:sz w:val="24"/>
          <w:b/>
        </w:rPr>
        <w:t>GZGK25P177A1077Z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广东药科大学生科楼通风系统设备更新采购项目</w:t>
      </w:r>
      <w:r>
        <w:rPr>
          <w:u w:val="single"/>
        </w:rPr>
        <w:t>”</w:t>
      </w:r>
      <w:r>
        <w:rPr/>
        <w:t>项目的招标[采购项目编号为：</w:t>
      </w:r>
      <w:r>
        <w:rPr>
          <w:u w:val="single"/>
        </w:rPr>
        <w:t>GZGK25P177A1077Z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广东药科大学生科楼通风系统设备更新采购项目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广东药科大学生科楼通风系统设备更新采购项目</w:t>
      </w:r>
      <w:r>
        <w:rPr/>
        <w:t>”项目采购[采购项目编号为</w:t>
      </w:r>
      <w:r>
        <w:rPr/>
        <w:t>GZGK25P177A1077Z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广东药科大学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广东药科大学生科楼通风系统设备更新采购项目</w:t>
      </w:r>
      <w:r>
        <w:rPr/>
        <w:t>招标中获中标（采购项目编号：</w:t>
      </w:r>
      <w:r>
        <w:rPr/>
        <w:t>GZGK25P177A1077Z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广东药科大学生科楼通风系统设备更新采购项目</w:t>
      </w:r>
      <w:r>
        <w:rPr/>
        <w:t>”项目（采购项目编号：</w:t>
      </w:r>
      <w:r>
        <w:rPr/>
        <w:t>GZGK25P177A1077Z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