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A81BC0">
      <w:pPr>
        <w:shd w:val="clear"/>
        <w:spacing w:line="360" w:lineRule="auto"/>
        <w:jc w:val="both"/>
        <w:rPr>
          <w:rFonts w:hint="default" w:ascii="宋体" w:hAnsi="宋体" w:eastAsia="宋体" w:cs="宋体"/>
          <w:b/>
          <w:bCs/>
          <w:color w:val="auto"/>
          <w:kern w:val="0"/>
          <w:sz w:val="52"/>
          <w:szCs w:val="52"/>
          <w:highlight w:val="none"/>
          <w:lang w:val="en-US" w:eastAsia="zh-CN"/>
        </w:rPr>
      </w:pPr>
      <w:r>
        <w:rPr>
          <w:rFonts w:hint="eastAsia" w:ascii="宋体" w:hAnsi="宋体" w:cs="宋体"/>
          <w:b/>
          <w:bCs/>
          <w:color w:val="auto"/>
          <w:kern w:val="0"/>
          <w:sz w:val="52"/>
          <w:szCs w:val="52"/>
          <w:highlight w:val="none"/>
          <w:lang w:val="en-US" w:eastAsia="zh-CN"/>
        </w:rPr>
        <w:t xml:space="preserve">   </w:t>
      </w:r>
    </w:p>
    <w:p w14:paraId="0FB211AE">
      <w:pPr>
        <w:shd w:val="clear"/>
        <w:bidi w:val="0"/>
        <w:spacing w:line="360" w:lineRule="auto"/>
        <w:jc w:val="center"/>
        <w:rPr>
          <w:rFonts w:hint="eastAsia" w:ascii="宋体" w:hAnsi="宋体" w:cs="宋体"/>
          <w:b/>
          <w:bCs/>
          <w:color w:val="auto"/>
          <w:sz w:val="44"/>
          <w:szCs w:val="44"/>
          <w:highlight w:val="none"/>
          <w:lang w:val="en-US" w:eastAsia="zh-CN"/>
        </w:rPr>
      </w:pPr>
      <w:r>
        <w:rPr>
          <w:rFonts w:hint="eastAsia" w:ascii="宋体" w:hAnsi="宋体" w:cs="宋体"/>
          <w:b/>
          <w:bCs/>
          <w:color w:val="auto"/>
          <w:sz w:val="44"/>
          <w:szCs w:val="44"/>
          <w:highlight w:val="none"/>
          <w:lang w:val="en-US" w:eastAsia="zh-CN"/>
        </w:rPr>
        <w:t>开南街道新型农村集体经济发展项目——良美社区等2个村（开南街道良美社区、金安镇光乐村）冷库建设项目（设备部分）</w:t>
      </w:r>
    </w:p>
    <w:p w14:paraId="5BF69ED0">
      <w:pPr>
        <w:shd w:val="clear"/>
        <w:spacing w:line="360" w:lineRule="auto"/>
        <w:rPr>
          <w:rFonts w:hint="eastAsia" w:ascii="宋体" w:hAnsi="宋体" w:eastAsia="宋体" w:cs="宋体"/>
          <w:color w:val="auto"/>
          <w:highlight w:val="none"/>
        </w:rPr>
      </w:pPr>
    </w:p>
    <w:p w14:paraId="5B670328">
      <w:pPr>
        <w:pStyle w:val="9"/>
        <w:spacing w:line="360" w:lineRule="auto"/>
        <w:rPr>
          <w:rFonts w:hint="eastAsia" w:ascii="宋体" w:hAnsi="宋体" w:eastAsia="宋体" w:cs="宋体"/>
          <w:color w:val="auto"/>
          <w:highlight w:val="none"/>
        </w:rPr>
      </w:pPr>
    </w:p>
    <w:p w14:paraId="6C0DDF53">
      <w:pPr>
        <w:pStyle w:val="12"/>
        <w:spacing w:line="360" w:lineRule="auto"/>
        <w:rPr>
          <w:rFonts w:hint="eastAsia" w:ascii="宋体" w:hAnsi="宋体" w:eastAsia="宋体" w:cs="宋体"/>
          <w:color w:val="auto"/>
          <w:highlight w:val="none"/>
        </w:rPr>
      </w:pPr>
    </w:p>
    <w:p w14:paraId="7BA36764">
      <w:pPr>
        <w:shd w:val="clear"/>
        <w:tabs>
          <w:tab w:val="left" w:pos="5190"/>
        </w:tabs>
        <w:spacing w:line="360" w:lineRule="auto"/>
        <w:jc w:val="center"/>
        <w:rPr>
          <w:rFonts w:hint="eastAsia" w:ascii="宋体" w:hAnsi="宋体" w:eastAsia="宋体" w:cs="宋体"/>
          <w:color w:val="auto"/>
          <w:sz w:val="36"/>
          <w:highlight w:val="none"/>
        </w:rPr>
      </w:pPr>
    </w:p>
    <w:p w14:paraId="6EAB4F73">
      <w:pPr>
        <w:shd w:val="clear"/>
        <w:bidi w:val="0"/>
        <w:spacing w:line="360" w:lineRule="auto"/>
        <w:jc w:val="center"/>
        <w:rPr>
          <w:rFonts w:hint="eastAsia" w:ascii="宋体" w:hAnsi="宋体" w:eastAsia="宋体" w:cs="宋体"/>
          <w:color w:val="auto"/>
          <w:highlight w:val="none"/>
        </w:rPr>
      </w:pPr>
      <w:r>
        <w:rPr>
          <w:rFonts w:hint="eastAsia" w:ascii="宋体" w:hAnsi="宋体" w:eastAsia="宋体" w:cs="宋体"/>
          <w:color w:val="auto"/>
          <w:sz w:val="72"/>
          <w:szCs w:val="72"/>
          <w:highlight w:val="none"/>
        </w:rPr>
        <w:t>招标文件</w:t>
      </w:r>
    </w:p>
    <w:p w14:paraId="7A391F70">
      <w:pPr>
        <w:shd w:val="clear"/>
        <w:bidi w:val="0"/>
        <w:spacing w:line="360" w:lineRule="auto"/>
        <w:jc w:val="center"/>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项目编号：LJZC2025-G1-00443-YNSF-0046</w:t>
      </w:r>
      <w:r>
        <w:rPr>
          <w:rFonts w:hint="eastAsia" w:ascii="宋体" w:hAnsi="宋体" w:eastAsia="宋体" w:cs="宋体"/>
          <w:b/>
          <w:bCs/>
          <w:color w:val="auto"/>
          <w:sz w:val="32"/>
          <w:szCs w:val="32"/>
          <w:highlight w:val="none"/>
          <w:lang w:val="en-US" w:eastAsia="zh-CN"/>
        </w:rPr>
        <w:t xml:space="preserve"> </w:t>
      </w:r>
    </w:p>
    <w:p w14:paraId="24AA1FD3">
      <w:pPr>
        <w:shd w:val="clear"/>
        <w:bidi w:val="0"/>
        <w:spacing w:line="360" w:lineRule="auto"/>
        <w:jc w:val="center"/>
        <w:rPr>
          <w:rFonts w:hint="eastAsia" w:ascii="宋体" w:hAnsi="宋体" w:eastAsia="宋体" w:cs="宋体"/>
          <w:color w:val="auto"/>
          <w:sz w:val="32"/>
          <w:szCs w:val="32"/>
          <w:highlight w:val="none"/>
          <w:lang w:eastAsia="zh-CN"/>
        </w:rPr>
      </w:pPr>
    </w:p>
    <w:p w14:paraId="6D4AB6DB">
      <w:pPr>
        <w:shd w:val="clear"/>
        <w:bidi w:val="0"/>
        <w:spacing w:line="360" w:lineRule="auto"/>
        <w:jc w:val="center"/>
        <w:rPr>
          <w:rFonts w:hint="eastAsia" w:ascii="宋体" w:hAnsi="宋体" w:eastAsia="宋体" w:cs="宋体"/>
          <w:color w:val="auto"/>
          <w:sz w:val="32"/>
          <w:szCs w:val="32"/>
          <w:highlight w:val="none"/>
          <w:lang w:eastAsia="zh-CN"/>
        </w:rPr>
      </w:pPr>
    </w:p>
    <w:p w14:paraId="32153E59">
      <w:pPr>
        <w:shd w:val="clear"/>
        <w:bidi w:val="0"/>
        <w:spacing w:line="360" w:lineRule="auto"/>
        <w:jc w:val="right"/>
        <w:rPr>
          <w:rFonts w:hint="eastAsia" w:ascii="宋体" w:hAnsi="宋体" w:eastAsia="宋体" w:cs="宋体"/>
          <w:color w:val="auto"/>
          <w:sz w:val="32"/>
          <w:szCs w:val="32"/>
          <w:highlight w:val="none"/>
          <w:lang w:eastAsia="zh-CN"/>
        </w:rPr>
      </w:pPr>
    </w:p>
    <w:p w14:paraId="38E905BA">
      <w:pPr>
        <w:spacing w:line="360" w:lineRule="auto"/>
        <w:rPr>
          <w:rFonts w:hint="eastAsia" w:ascii="宋体" w:hAnsi="宋体" w:eastAsia="宋体" w:cs="宋体"/>
          <w:color w:val="auto"/>
          <w:sz w:val="32"/>
          <w:szCs w:val="32"/>
          <w:highlight w:val="none"/>
          <w:lang w:eastAsia="zh-CN"/>
        </w:rPr>
      </w:pPr>
    </w:p>
    <w:p w14:paraId="0D21F580">
      <w:pPr>
        <w:spacing w:line="360" w:lineRule="auto"/>
        <w:rPr>
          <w:rFonts w:hint="eastAsia" w:ascii="宋体" w:hAnsi="宋体" w:eastAsia="宋体" w:cs="宋体"/>
          <w:color w:val="auto"/>
          <w:sz w:val="32"/>
          <w:szCs w:val="32"/>
          <w:highlight w:val="none"/>
          <w:lang w:eastAsia="zh-CN"/>
        </w:rPr>
      </w:pPr>
    </w:p>
    <w:p w14:paraId="2519F489">
      <w:pPr>
        <w:pStyle w:val="9"/>
        <w:spacing w:line="360" w:lineRule="auto"/>
        <w:rPr>
          <w:rFonts w:hint="eastAsia" w:ascii="宋体" w:hAnsi="宋体" w:eastAsia="宋体" w:cs="宋体"/>
          <w:color w:val="auto"/>
          <w:highlight w:val="none"/>
          <w:lang w:eastAsia="zh-CN"/>
        </w:rPr>
      </w:pPr>
    </w:p>
    <w:p w14:paraId="09C6C95E">
      <w:pPr>
        <w:shd w:val="clear"/>
        <w:bidi w:val="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招标人：</w:t>
      </w:r>
      <w:r>
        <w:rPr>
          <w:rFonts w:hint="eastAsia" w:ascii="宋体" w:hAnsi="宋体" w:cs="宋体"/>
          <w:b/>
          <w:bCs/>
          <w:color w:val="auto"/>
          <w:sz w:val="32"/>
          <w:szCs w:val="32"/>
          <w:highlight w:val="none"/>
          <w:lang w:eastAsia="zh-CN"/>
        </w:rPr>
        <w:t>丽江市古城区人民政府开南街道办事处</w:t>
      </w:r>
    </w:p>
    <w:p w14:paraId="773E2852">
      <w:pPr>
        <w:shd w:val="clear"/>
        <w:bidi w:val="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招标代理机构：</w:t>
      </w:r>
      <w:r>
        <w:rPr>
          <w:rFonts w:hint="eastAsia" w:ascii="宋体" w:hAnsi="宋体" w:eastAsia="宋体" w:cs="宋体"/>
          <w:b/>
          <w:bCs/>
          <w:color w:val="auto"/>
          <w:sz w:val="32"/>
          <w:szCs w:val="32"/>
          <w:highlight w:val="none"/>
          <w:lang w:eastAsia="zh-CN"/>
        </w:rPr>
        <w:t>云南盛发工程建设招标造价咨询有限公司</w:t>
      </w:r>
    </w:p>
    <w:p w14:paraId="7AD63378">
      <w:pPr>
        <w:shd w:val="clear"/>
        <w:bidi w:val="0"/>
        <w:spacing w:line="360" w:lineRule="auto"/>
        <w:jc w:val="center"/>
        <w:rPr>
          <w:rFonts w:hint="eastAsia" w:ascii="宋体" w:hAnsi="宋体" w:eastAsia="宋体" w:cs="宋体"/>
          <w:b/>
          <w:bCs/>
          <w:color w:val="auto"/>
          <w:sz w:val="56"/>
          <w:szCs w:val="56"/>
          <w:highlight w:val="none"/>
        </w:rPr>
      </w:pPr>
      <w:r>
        <w:rPr>
          <w:rFonts w:hint="eastAsia" w:ascii="宋体" w:hAnsi="宋体" w:eastAsia="宋体" w:cs="宋体"/>
          <w:b/>
          <w:bCs/>
          <w:color w:val="auto"/>
          <w:sz w:val="32"/>
          <w:szCs w:val="32"/>
          <w:highlight w:val="none"/>
        </w:rPr>
        <w:t>日期：202</w:t>
      </w:r>
      <w:r>
        <w:rPr>
          <w:rFonts w:hint="eastAsia" w:ascii="宋体" w:hAnsi="宋体" w:cs="宋体"/>
          <w:b/>
          <w:bCs/>
          <w:color w:val="auto"/>
          <w:sz w:val="32"/>
          <w:szCs w:val="32"/>
          <w:highlight w:val="none"/>
          <w:lang w:val="en-US" w:eastAsia="zh-CN"/>
        </w:rPr>
        <w:t>5</w:t>
      </w:r>
      <w:r>
        <w:rPr>
          <w:rFonts w:hint="eastAsia" w:ascii="宋体" w:hAnsi="宋体" w:eastAsia="宋体" w:cs="宋体"/>
          <w:b/>
          <w:bCs/>
          <w:color w:val="auto"/>
          <w:sz w:val="32"/>
          <w:szCs w:val="32"/>
          <w:highlight w:val="none"/>
        </w:rPr>
        <w:t>年</w:t>
      </w:r>
      <w:r>
        <w:rPr>
          <w:rFonts w:hint="eastAsia" w:ascii="宋体" w:hAnsi="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月</w:t>
      </w:r>
    </w:p>
    <w:p w14:paraId="2D64462B">
      <w:pPr>
        <w:shd w:val="clear"/>
        <w:spacing w:line="360" w:lineRule="auto"/>
        <w:rPr>
          <w:rFonts w:hint="eastAsia" w:ascii="宋体" w:hAnsi="宋体" w:eastAsia="宋体" w:cs="宋体"/>
          <w:bCs/>
          <w:color w:val="auto"/>
          <w:kern w:val="0"/>
          <w:sz w:val="44"/>
          <w:szCs w:val="44"/>
          <w:highlight w:val="none"/>
        </w:rPr>
        <w:sectPr>
          <w:headerReference r:id="rId3" w:type="default"/>
          <w:footerReference r:id="rId4" w:type="default"/>
          <w:pgSz w:w="11906" w:h="16838"/>
          <w:pgMar w:top="1440" w:right="1800" w:bottom="1440" w:left="1800" w:header="680" w:footer="680" w:gutter="0"/>
          <w:pgNumType w:start="1"/>
          <w:cols w:space="720" w:num="1"/>
          <w:docGrid w:linePitch="312" w:charSpace="0"/>
        </w:sectPr>
      </w:pPr>
      <w:r>
        <w:rPr>
          <w:rFonts w:hint="eastAsia" w:ascii="宋体" w:hAnsi="宋体" w:eastAsia="宋体" w:cs="宋体"/>
          <w:bCs/>
          <w:color w:val="auto"/>
          <w:kern w:val="0"/>
          <w:sz w:val="44"/>
          <w:szCs w:val="44"/>
          <w:highlight w:val="none"/>
        </w:rPr>
        <w:br w:type="page"/>
      </w:r>
    </w:p>
    <w:p w14:paraId="471CB899">
      <w:pPr>
        <w:widowControl/>
        <w:shd w:val="clear"/>
        <w:spacing w:line="360" w:lineRule="auto"/>
        <w:jc w:val="both"/>
        <w:rPr>
          <w:rFonts w:hint="eastAsia" w:ascii="宋体" w:hAnsi="宋体" w:eastAsia="宋体" w:cs="宋体"/>
          <w:bCs/>
          <w:color w:val="auto"/>
          <w:szCs w:val="21"/>
          <w:highlight w:val="none"/>
        </w:rPr>
      </w:pPr>
    </w:p>
    <w:p w14:paraId="1399340E">
      <w:pPr>
        <w:shd w:val="clear"/>
        <w:bidi w:val="0"/>
        <w:spacing w:line="360" w:lineRule="auto"/>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目录</w:t>
      </w:r>
    </w:p>
    <w:p w14:paraId="360B1C75">
      <w:pPr>
        <w:pStyle w:val="15"/>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"1-2"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_Toc7572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第一章招标公告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_Toc7572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E0D0822">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_Toc21600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一、项目基本情况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_Toc21600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4925F4B8">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_Toc22688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二、申请人的资格要求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_Toc22688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3CB70E0">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三、获取招标文件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CAB5E38">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_Toc1079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四、提交投标文件截止时间、开标时间和地点</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_Toc1079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B1BC729">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_Toc15951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五、公告期限</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72B6345">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_Toc23189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六、其他补充事宜</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_Toc23189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253F0F6">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_Toc29446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七、对本次招标提出询问，请按以下方式联系。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_Toc29446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8B35032">
      <w:pPr>
        <w:pStyle w:val="15"/>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_Toc15126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第二章</w:t>
      </w:r>
      <w:r>
        <w:rPr>
          <w:rFonts w:hint="eastAsia" w:ascii="宋体" w:hAnsi="宋体" w:eastAsia="宋体" w:cs="宋体"/>
          <w:color w:val="auto"/>
          <w:spacing w:val="10"/>
          <w:highlight w:val="none"/>
        </w:rPr>
        <w:t>投标人</w:t>
      </w:r>
      <w:r>
        <w:rPr>
          <w:rFonts w:hint="eastAsia" w:ascii="宋体" w:hAnsi="宋体" w:eastAsia="宋体" w:cs="宋体"/>
          <w:color w:val="auto"/>
          <w:highlight w:val="none"/>
        </w:rPr>
        <w:t>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_Toc15126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DAA6599">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_Toc25391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0"/>
          <w:highlight w:val="none"/>
        </w:rPr>
        <w:t>投标人</w:t>
      </w:r>
      <w:r>
        <w:rPr>
          <w:rFonts w:hint="eastAsia" w:ascii="宋体" w:hAnsi="宋体" w:eastAsia="宋体" w:cs="宋体"/>
          <w:color w:val="auto"/>
          <w:highlight w:val="none"/>
        </w:rPr>
        <w:t>须知前附表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_Toc25391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C1EF026">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_Toc3256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一、总则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_Toc3256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FEA69BA">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_Toc655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二、招标文件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6EB83D37">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_Toc489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三、投标文件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_Toc489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16</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364FD9E">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_Toc30894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四、投标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_Toc30894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4BBB6D2B">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_Toc12182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五、开标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_Toc12182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DF779C3">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_Toc3108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六、评标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_Toc3108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661E1AD7">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_Toc14803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七、中标结果</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_Toc14803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622DE42E">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_Toc20784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八、其他事项</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_Toc20784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8B543AB">
      <w:pPr>
        <w:pStyle w:val="15"/>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_Toc10894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第三章合同书样式及主要条款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_Toc10894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26</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4A1487E">
      <w:pPr>
        <w:pStyle w:val="15"/>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_Toc32256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第四章投标文件格式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_Toc32256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405FA95">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_Toc27447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一、投标文件封面</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_Toc27447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46D1F7BF">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_Toc6748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二、开标一览表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_Toc6748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FD629F8">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_Toc24638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lang w:val="en-US" w:eastAsia="zh-CN"/>
        </w:rPr>
        <w:t>三</w:t>
      </w:r>
      <w:r>
        <w:rPr>
          <w:rFonts w:hint="eastAsia" w:ascii="宋体" w:hAnsi="宋体" w:eastAsia="宋体" w:cs="宋体"/>
          <w:color w:val="auto"/>
          <w:szCs w:val="30"/>
          <w:highlight w:val="none"/>
        </w:rPr>
        <w:t>、资格审查文件部分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_Toc24638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36</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4EA0BE3C">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_Toc11669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lang w:val="en-US" w:eastAsia="zh-CN"/>
        </w:rPr>
        <w:t>四</w:t>
      </w:r>
      <w:r>
        <w:rPr>
          <w:rFonts w:hint="eastAsia" w:ascii="宋体" w:hAnsi="宋体" w:eastAsia="宋体" w:cs="宋体"/>
          <w:color w:val="auto"/>
          <w:szCs w:val="30"/>
          <w:highlight w:val="none"/>
        </w:rPr>
        <w:t>、技术标部分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_Toc11669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F8BFC60">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_Toc24014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lang w:eastAsia="zh-CN"/>
        </w:rPr>
        <w:t>五</w:t>
      </w:r>
      <w:r>
        <w:rPr>
          <w:rFonts w:hint="eastAsia" w:ascii="宋体" w:hAnsi="宋体" w:eastAsia="宋体" w:cs="宋体"/>
          <w:color w:val="auto"/>
          <w:szCs w:val="30"/>
          <w:highlight w:val="none"/>
        </w:rPr>
        <w:t>、商务标部分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_Toc24014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653A7A18">
      <w:pPr>
        <w:pStyle w:val="15"/>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_Toc25819 </w:instrText>
      </w:r>
      <w:r>
        <w:rPr>
          <w:rFonts w:hint="eastAsia" w:ascii="宋体" w:hAnsi="宋体" w:eastAsia="宋体" w:cs="宋体"/>
          <w:color w:val="auto"/>
          <w:highlight w:val="none"/>
        </w:rPr>
        <w:fldChar w:fldCharType="separate"/>
      </w:r>
      <w:r>
        <w:rPr>
          <w:rFonts w:hint="eastAsia" w:ascii="宋体" w:hAnsi="宋体" w:eastAsia="宋体" w:cs="宋体"/>
          <w:color w:val="auto"/>
          <w:kern w:val="44"/>
          <w:szCs w:val="22"/>
          <w:highlight w:val="none"/>
        </w:rPr>
        <w:t>第五章采购需求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_Toc25819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95208B0">
      <w:pPr>
        <w:pStyle w:val="15"/>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_Toc10043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第六章评标办法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_Toc10043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D1A40ED">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_Toc15730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评标办法前附表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_Toc15730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4C9CA0D">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_Toc30454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一、评标方法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_Toc30454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B6DF1D2">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_Toc22876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二、评标委员会</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_Toc22876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483022E">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_Toc15109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三、评标原则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_Toc15109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483A8E96">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_Toc6762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四、评标纪律</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_Toc6762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F6698FF">
      <w:pPr>
        <w:pStyle w:val="17"/>
        <w:tabs>
          <w:tab w:val="right" w:leader="dot" w:pos="9412"/>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_Toc21069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五、评标程序和标准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_Toc21069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8EF2761">
      <w:pPr>
        <w:pStyle w:val="7"/>
        <w:shd w:val="clear"/>
        <w:spacing w:before="0"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317F8F45">
      <w:pPr>
        <w:pStyle w:val="2"/>
        <w:numPr>
          <w:ilvl w:val="0"/>
          <w:numId w:val="1"/>
        </w:numPr>
        <w:shd w:val="clear"/>
        <w:spacing w:line="360" w:lineRule="auto"/>
        <w:outlineLvl w:val="9"/>
        <w:rPr>
          <w:rFonts w:hint="eastAsia" w:ascii="宋体" w:hAnsi="宋体" w:eastAsia="宋体" w:cs="宋体"/>
          <w:color w:val="auto"/>
          <w:highlight w:val="none"/>
        </w:rPr>
        <w:sectPr>
          <w:footerReference r:id="rId5" w:type="default"/>
          <w:pgSz w:w="11906" w:h="16838"/>
          <w:pgMar w:top="1440" w:right="1800" w:bottom="1440" w:left="1800" w:header="850" w:footer="851" w:gutter="0"/>
          <w:pgNumType w:start="1"/>
          <w:cols w:space="720" w:num="1"/>
          <w:docGrid w:linePitch="312" w:charSpace="0"/>
        </w:sectPr>
      </w:pPr>
      <w:bookmarkStart w:id="0" w:name="_Toc244341279"/>
      <w:bookmarkStart w:id="1" w:name="_Toc364392598"/>
      <w:bookmarkStart w:id="2" w:name="_Toc5293"/>
      <w:bookmarkStart w:id="3" w:name="_Toc23332"/>
      <w:bookmarkStart w:id="4" w:name="_Toc13887"/>
      <w:bookmarkStart w:id="5" w:name="_Toc18506"/>
      <w:bookmarkStart w:id="6" w:name="_Toc4779"/>
    </w:p>
    <w:p w14:paraId="1DF38CF2">
      <w:pPr>
        <w:pStyle w:val="2"/>
        <w:shd w:val="clear"/>
        <w:spacing w:line="360" w:lineRule="auto"/>
        <w:outlineLvl w:val="0"/>
        <w:rPr>
          <w:rFonts w:hint="eastAsia" w:ascii="宋体" w:hAnsi="宋体" w:eastAsia="宋体" w:cs="宋体"/>
          <w:color w:val="auto"/>
          <w:highlight w:val="none"/>
        </w:rPr>
      </w:pPr>
      <w:bookmarkStart w:id="7" w:name="_Toc7572"/>
      <w:r>
        <w:rPr>
          <w:rFonts w:hint="eastAsia" w:ascii="宋体" w:hAnsi="宋体" w:eastAsia="宋体" w:cs="宋体"/>
          <w:color w:val="auto"/>
          <w:highlight w:val="none"/>
        </w:rPr>
        <w:t>第一章招标</w:t>
      </w:r>
      <w:bookmarkEnd w:id="0"/>
      <w:bookmarkEnd w:id="1"/>
      <w:r>
        <w:rPr>
          <w:rFonts w:hint="eastAsia" w:ascii="宋体" w:hAnsi="宋体" w:eastAsia="宋体" w:cs="宋体"/>
          <w:color w:val="auto"/>
          <w:highlight w:val="none"/>
        </w:rPr>
        <w:t>公告</w:t>
      </w:r>
      <w:bookmarkEnd w:id="2"/>
      <w:bookmarkEnd w:id="3"/>
      <w:bookmarkEnd w:id="4"/>
      <w:bookmarkEnd w:id="5"/>
      <w:bookmarkEnd w:id="6"/>
      <w:bookmarkEnd w:id="7"/>
    </w:p>
    <w:p w14:paraId="2C78DDA6">
      <w:pPr>
        <w:keepNext w:val="0"/>
        <w:keepLines w:val="0"/>
        <w:pageBreakBefore w:val="0"/>
        <w:widowControl w:val="0"/>
        <w:pBdr>
          <w:top w:val="single" w:color="auto" w:sz="4" w:space="6"/>
          <w:left w:val="single" w:color="auto" w:sz="4" w:space="4"/>
          <w:bottom w:val="single" w:color="auto" w:sz="4" w:space="1"/>
          <w:right w:val="single" w:color="auto" w:sz="4" w:space="4"/>
        </w:pBdr>
        <w:shd w:val="clear"/>
        <w:kinsoku/>
        <w:wordWrap/>
        <w:overflowPunct/>
        <w:topLinePunct w:val="0"/>
        <w:autoSpaceDE w:val="0"/>
        <w:autoSpaceDN w:val="0"/>
        <w:bidi w:val="0"/>
        <w:adjustRightInd w:val="0"/>
        <w:snapToGrid/>
        <w:spacing w:line="360" w:lineRule="auto"/>
        <w:ind w:right="0" w:rightChars="0"/>
        <w:jc w:val="left"/>
        <w:textAlignment w:val="auto"/>
        <w:rPr>
          <w:rFonts w:hint="eastAsia" w:ascii="宋体" w:hAnsi="宋体" w:eastAsia="宋体" w:cs="宋体"/>
          <w:b/>
          <w:color w:val="auto"/>
          <w:kern w:val="0"/>
          <w:sz w:val="24"/>
          <w:szCs w:val="22"/>
          <w:highlight w:val="none"/>
          <w:u w:val="none"/>
          <w:lang w:val="en-US" w:eastAsia="zh-CN"/>
        </w:rPr>
      </w:pPr>
      <w:bookmarkStart w:id="8" w:name="_Toc1850"/>
      <w:bookmarkStart w:id="9" w:name="_Toc29102"/>
      <w:bookmarkStart w:id="10" w:name="_Toc13484"/>
      <w:bookmarkStart w:id="11" w:name="_Toc17257"/>
      <w:bookmarkStart w:id="12" w:name="_Toc7911"/>
      <w:r>
        <w:rPr>
          <w:rFonts w:hint="eastAsia" w:ascii="宋体" w:hAnsi="宋体" w:eastAsia="宋体" w:cs="宋体"/>
          <w:b/>
          <w:color w:val="auto"/>
          <w:kern w:val="0"/>
          <w:sz w:val="24"/>
          <w:szCs w:val="22"/>
          <w:highlight w:val="none"/>
          <w:u w:val="none"/>
          <w:lang w:val="en-US" w:eastAsia="zh-CN"/>
        </w:rPr>
        <w:t>项目概况</w:t>
      </w:r>
    </w:p>
    <w:p w14:paraId="270B84FE">
      <w:pPr>
        <w:keepNext w:val="0"/>
        <w:keepLines w:val="0"/>
        <w:pageBreakBefore w:val="0"/>
        <w:widowControl w:val="0"/>
        <w:pBdr>
          <w:top w:val="single" w:color="auto" w:sz="4" w:space="6"/>
          <w:left w:val="single" w:color="auto" w:sz="4" w:space="4"/>
          <w:bottom w:val="single" w:color="auto" w:sz="4" w:space="1"/>
          <w:right w:val="single" w:color="auto" w:sz="4" w:space="4"/>
        </w:pBdr>
        <w:shd w:val="clear"/>
        <w:kinsoku/>
        <w:wordWrap/>
        <w:overflowPunct/>
        <w:topLinePunct w:val="0"/>
        <w:autoSpaceDE w:val="0"/>
        <w:autoSpaceDN w:val="0"/>
        <w:bidi w:val="0"/>
        <w:adjustRightInd w:val="0"/>
        <w:snapToGrid/>
        <w:spacing w:line="360" w:lineRule="auto"/>
        <w:ind w:left="0" w:leftChars="0" w:right="0" w:rightChars="0" w:firstLine="482" w:firstLineChars="200"/>
        <w:jc w:val="both"/>
        <w:textAlignment w:val="auto"/>
        <w:rPr>
          <w:rFonts w:hint="eastAsia" w:ascii="宋体" w:hAnsi="宋体" w:eastAsia="宋体" w:cs="宋体"/>
          <w:color w:val="auto"/>
          <w:sz w:val="24"/>
          <w:highlight w:val="none"/>
        </w:rPr>
      </w:pPr>
      <w:r>
        <w:rPr>
          <w:rFonts w:hint="eastAsia" w:ascii="宋体" w:hAnsi="宋体" w:cs="宋体"/>
          <w:b/>
          <w:color w:val="auto"/>
          <w:kern w:val="0"/>
          <w:sz w:val="24"/>
          <w:szCs w:val="22"/>
          <w:highlight w:val="none"/>
          <w:u w:val="none"/>
          <w:lang w:eastAsia="zh-CN"/>
        </w:rPr>
        <w:t>开南街道新型农村集体经济发展项目——良美社区等2个村（开南街道良美社区、金安镇光乐村）冷库建设项目（设备部分）</w:t>
      </w:r>
      <w:r>
        <w:rPr>
          <w:rFonts w:hint="eastAsia" w:ascii="宋体" w:hAnsi="宋体" w:eastAsia="宋体" w:cs="宋体"/>
          <w:bCs/>
          <w:color w:val="auto"/>
          <w:kern w:val="0"/>
          <w:sz w:val="24"/>
          <w:szCs w:val="22"/>
          <w:highlight w:val="none"/>
        </w:rPr>
        <w:t>的潜在投标人</w:t>
      </w:r>
      <w:r>
        <w:rPr>
          <w:rFonts w:hint="eastAsia" w:ascii="宋体" w:hAnsi="宋体" w:eastAsia="宋体" w:cs="宋体"/>
          <w:bCs/>
          <w:color w:val="auto"/>
          <w:sz w:val="24"/>
          <w:highlight w:val="none"/>
        </w:rPr>
        <w:t>应</w:t>
      </w:r>
      <w:r>
        <w:rPr>
          <w:rFonts w:hint="eastAsia" w:ascii="宋体" w:hAnsi="宋体" w:eastAsia="宋体" w:cs="宋体"/>
          <w:b w:val="0"/>
          <w:bCs/>
          <w:color w:val="auto"/>
          <w:sz w:val="24"/>
          <w:highlight w:val="none"/>
        </w:rPr>
        <w:t>在</w:t>
      </w:r>
      <w:r>
        <w:rPr>
          <w:rFonts w:hint="eastAsia" w:ascii="宋体" w:hAnsi="宋体" w:eastAsia="宋体" w:cs="宋体"/>
          <w:b/>
          <w:bCs/>
          <w:color w:val="auto"/>
          <w:sz w:val="24"/>
          <w:highlight w:val="none"/>
          <w:lang w:eastAsia="zh-CN"/>
        </w:rPr>
        <w:t>政采云平台（https://www.zcygov.cn/）</w:t>
      </w:r>
      <w:r>
        <w:rPr>
          <w:rStyle w:val="22"/>
          <w:rFonts w:hint="eastAsia" w:ascii="宋体" w:hAnsi="宋体" w:eastAsia="宋体" w:cs="宋体"/>
          <w:b/>
          <w:color w:val="auto"/>
          <w:sz w:val="24"/>
          <w:szCs w:val="22"/>
          <w:highlight w:val="none"/>
        </w:rPr>
        <w:fldChar w:fldCharType="begin"/>
      </w:r>
      <w:r>
        <w:rPr>
          <w:rStyle w:val="22"/>
          <w:rFonts w:hint="eastAsia" w:ascii="宋体" w:hAnsi="宋体" w:eastAsia="宋体" w:cs="宋体"/>
          <w:b/>
          <w:color w:val="auto"/>
          <w:sz w:val="24"/>
          <w:szCs w:val="22"/>
          <w:highlight w:val="none"/>
        </w:rPr>
        <w:instrText xml:space="preserve"> HYPERLINK "http://116.55.195.54:8001/#/homePage，点击切换至\“丽江市\”）获取招标文件，并于2022年" </w:instrText>
      </w:r>
      <w:r>
        <w:rPr>
          <w:rStyle w:val="22"/>
          <w:rFonts w:hint="eastAsia" w:ascii="宋体" w:hAnsi="宋体" w:eastAsia="宋体" w:cs="宋体"/>
          <w:b/>
          <w:color w:val="auto"/>
          <w:sz w:val="24"/>
          <w:szCs w:val="22"/>
          <w:highlight w:val="none"/>
        </w:rPr>
        <w:fldChar w:fldCharType="separate"/>
      </w:r>
      <w:r>
        <w:rPr>
          <w:rStyle w:val="22"/>
          <w:rFonts w:hint="eastAsia" w:ascii="宋体" w:hAnsi="宋体" w:eastAsia="宋体" w:cs="宋体"/>
          <w:b w:val="0"/>
          <w:bCs/>
          <w:color w:val="auto"/>
          <w:sz w:val="24"/>
          <w:szCs w:val="22"/>
          <w:highlight w:val="none"/>
        </w:rPr>
        <w:t>获取招标文件</w:t>
      </w:r>
      <w:r>
        <w:rPr>
          <w:rStyle w:val="22"/>
          <w:rFonts w:hint="eastAsia" w:ascii="宋体" w:hAnsi="宋体" w:eastAsia="宋体" w:cs="宋体"/>
          <w:b/>
          <w:color w:val="auto"/>
          <w:sz w:val="24"/>
          <w:szCs w:val="22"/>
          <w:highlight w:val="none"/>
        </w:rPr>
        <w:t>，并于202</w:t>
      </w:r>
      <w:r>
        <w:rPr>
          <w:rStyle w:val="22"/>
          <w:rFonts w:hint="eastAsia" w:ascii="宋体" w:hAnsi="宋体" w:cs="宋体"/>
          <w:b/>
          <w:color w:val="auto"/>
          <w:sz w:val="24"/>
          <w:szCs w:val="22"/>
          <w:highlight w:val="none"/>
          <w:lang w:val="en-US" w:eastAsia="zh-CN"/>
        </w:rPr>
        <w:t>5</w:t>
      </w:r>
      <w:r>
        <w:rPr>
          <w:rStyle w:val="22"/>
          <w:rFonts w:hint="eastAsia" w:ascii="宋体" w:hAnsi="宋体" w:eastAsia="宋体" w:cs="宋体"/>
          <w:b/>
          <w:color w:val="auto"/>
          <w:sz w:val="24"/>
          <w:szCs w:val="22"/>
          <w:highlight w:val="none"/>
        </w:rPr>
        <w:t>年</w:t>
      </w:r>
      <w:r>
        <w:rPr>
          <w:rStyle w:val="22"/>
          <w:rFonts w:hint="eastAsia" w:ascii="宋体" w:hAnsi="宋体" w:eastAsia="宋体" w:cs="宋体"/>
          <w:b/>
          <w:color w:val="auto"/>
          <w:sz w:val="24"/>
          <w:szCs w:val="22"/>
          <w:highlight w:val="none"/>
        </w:rPr>
        <w:fldChar w:fldCharType="end"/>
      </w:r>
      <w:r>
        <w:rPr>
          <w:rStyle w:val="22"/>
          <w:rFonts w:hint="eastAsia" w:ascii="宋体" w:hAnsi="宋体" w:cs="宋体"/>
          <w:b/>
          <w:color w:val="auto"/>
          <w:sz w:val="24"/>
          <w:szCs w:val="22"/>
          <w:highlight w:val="none"/>
          <w:lang w:val="en-US" w:eastAsia="zh-CN"/>
        </w:rPr>
        <w:t>07</w:t>
      </w:r>
      <w:r>
        <w:rPr>
          <w:rStyle w:val="22"/>
          <w:rFonts w:hint="eastAsia" w:ascii="宋体" w:hAnsi="宋体" w:eastAsia="宋体" w:cs="宋体"/>
          <w:b/>
          <w:color w:val="auto"/>
          <w:sz w:val="24"/>
          <w:szCs w:val="22"/>
          <w:highlight w:val="none"/>
        </w:rPr>
        <w:t>月</w:t>
      </w:r>
      <w:r>
        <w:rPr>
          <w:rStyle w:val="22"/>
          <w:rFonts w:hint="eastAsia" w:ascii="宋体" w:hAnsi="宋体" w:cs="宋体"/>
          <w:b/>
          <w:color w:val="auto"/>
          <w:sz w:val="24"/>
          <w:szCs w:val="22"/>
          <w:highlight w:val="none"/>
          <w:lang w:val="en-US" w:eastAsia="zh-CN"/>
        </w:rPr>
        <w:t>16</w:t>
      </w:r>
      <w:r>
        <w:rPr>
          <w:rStyle w:val="22"/>
          <w:rFonts w:hint="eastAsia" w:ascii="宋体" w:hAnsi="宋体" w:eastAsia="宋体" w:cs="宋体"/>
          <w:b/>
          <w:color w:val="auto"/>
          <w:sz w:val="24"/>
          <w:szCs w:val="22"/>
          <w:highlight w:val="none"/>
        </w:rPr>
        <w:t>日</w:t>
      </w:r>
      <w:r>
        <w:rPr>
          <w:rStyle w:val="22"/>
          <w:rFonts w:hint="eastAsia" w:ascii="宋体" w:hAnsi="宋体" w:cs="宋体"/>
          <w:b/>
          <w:color w:val="auto"/>
          <w:sz w:val="24"/>
          <w:szCs w:val="22"/>
          <w:highlight w:val="none"/>
          <w:lang w:eastAsia="zh-CN"/>
        </w:rPr>
        <w:t>上</w:t>
      </w:r>
      <w:r>
        <w:rPr>
          <w:rStyle w:val="22"/>
          <w:rFonts w:hint="eastAsia" w:ascii="宋体" w:hAnsi="宋体" w:cs="宋体"/>
          <w:b/>
          <w:color w:val="auto"/>
          <w:sz w:val="24"/>
          <w:szCs w:val="22"/>
          <w:highlight w:val="none"/>
          <w:lang w:val="en-US" w:eastAsia="zh-CN"/>
        </w:rPr>
        <w:t>午9时3</w:t>
      </w:r>
      <w:r>
        <w:rPr>
          <w:rStyle w:val="22"/>
          <w:rFonts w:hint="eastAsia" w:ascii="宋体" w:hAnsi="宋体" w:eastAsia="宋体" w:cs="宋体"/>
          <w:b/>
          <w:color w:val="auto"/>
          <w:sz w:val="24"/>
          <w:szCs w:val="22"/>
          <w:highlight w:val="none"/>
          <w:lang w:val="en-US" w:eastAsia="zh-CN"/>
        </w:rPr>
        <w:t>0</w:t>
      </w:r>
      <w:r>
        <w:rPr>
          <w:rStyle w:val="22"/>
          <w:rFonts w:hint="eastAsia" w:ascii="宋体" w:hAnsi="宋体" w:eastAsia="宋体" w:cs="宋体"/>
          <w:b/>
          <w:color w:val="auto"/>
          <w:sz w:val="24"/>
          <w:szCs w:val="22"/>
          <w:highlight w:val="none"/>
        </w:rPr>
        <w:t>分</w:t>
      </w:r>
      <w:r>
        <w:rPr>
          <w:rStyle w:val="22"/>
          <w:rFonts w:hint="eastAsia" w:ascii="宋体" w:hAnsi="宋体" w:eastAsia="宋体" w:cs="宋体"/>
          <w:b/>
          <w:color w:val="auto"/>
          <w:sz w:val="24"/>
          <w:szCs w:val="22"/>
          <w:highlight w:val="none"/>
          <w:u w:val="none"/>
        </w:rPr>
        <w:t>（</w:t>
      </w:r>
      <w:r>
        <w:rPr>
          <w:rFonts w:hint="eastAsia" w:ascii="宋体" w:hAnsi="宋体" w:eastAsia="宋体" w:cs="宋体"/>
          <w:b/>
          <w:color w:val="auto"/>
          <w:sz w:val="24"/>
          <w:highlight w:val="none"/>
          <w:u w:val="none"/>
        </w:rPr>
        <w:t>北京时间）</w:t>
      </w:r>
      <w:r>
        <w:rPr>
          <w:rFonts w:hint="eastAsia" w:ascii="宋体" w:hAnsi="宋体" w:eastAsia="宋体" w:cs="宋体"/>
          <w:bCs/>
          <w:color w:val="auto"/>
          <w:sz w:val="24"/>
          <w:highlight w:val="none"/>
        </w:rPr>
        <w:t>前提交投标文件。</w:t>
      </w:r>
    </w:p>
    <w:p w14:paraId="7FB0B8F7">
      <w:pPr>
        <w:pStyle w:val="3"/>
        <w:shd w:val="clear"/>
        <w:spacing w:before="240" w:beforeLines="100" w:line="360" w:lineRule="auto"/>
        <w:ind w:firstLine="187" w:firstLineChars="62"/>
        <w:outlineLvl w:val="1"/>
        <w:rPr>
          <w:rFonts w:hint="eastAsia" w:ascii="宋体" w:hAnsi="宋体" w:eastAsia="宋体" w:cs="宋体"/>
          <w:color w:val="auto"/>
          <w:highlight w:val="none"/>
        </w:rPr>
      </w:pPr>
      <w:bookmarkStart w:id="13" w:name="_Toc21600"/>
      <w:r>
        <w:rPr>
          <w:rFonts w:hint="eastAsia" w:ascii="宋体" w:hAnsi="宋体" w:eastAsia="宋体" w:cs="宋体"/>
          <w:color w:val="auto"/>
          <w:sz w:val="30"/>
          <w:szCs w:val="30"/>
          <w:highlight w:val="none"/>
        </w:rPr>
        <w:t>一、项目基本情况</w:t>
      </w:r>
      <w:bookmarkEnd w:id="8"/>
      <w:bookmarkEnd w:id="9"/>
      <w:bookmarkEnd w:id="10"/>
      <w:bookmarkEnd w:id="11"/>
      <w:bookmarkEnd w:id="13"/>
    </w:p>
    <w:p w14:paraId="4A132A56">
      <w:pPr>
        <w:shd w:val="clear"/>
        <w:spacing w:line="360" w:lineRule="auto"/>
        <w:ind w:firstLine="480" w:firstLineChars="200"/>
        <w:contextualSpacing/>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1.项目编号：</w:t>
      </w:r>
      <w:r>
        <w:rPr>
          <w:rFonts w:hint="eastAsia" w:ascii="宋体" w:hAnsi="宋体" w:cs="宋体"/>
          <w:color w:val="auto"/>
          <w:sz w:val="24"/>
          <w:highlight w:val="none"/>
          <w:lang w:val="en-US" w:eastAsia="zh-CN"/>
        </w:rPr>
        <w:t xml:space="preserve">LJZC2025-G1-00443-YNSF-0046 </w:t>
      </w:r>
    </w:p>
    <w:p w14:paraId="376FE5BB">
      <w:pPr>
        <w:shd w:val="clear"/>
        <w:spacing w:line="360" w:lineRule="auto"/>
        <w:ind w:firstLine="480" w:firstLineChars="200"/>
        <w:contextualSpacing/>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2.项目名称：</w:t>
      </w:r>
      <w:r>
        <w:rPr>
          <w:rFonts w:hint="eastAsia" w:ascii="宋体" w:hAnsi="宋体" w:cs="宋体"/>
          <w:color w:val="auto"/>
          <w:sz w:val="24"/>
          <w:highlight w:val="none"/>
          <w:lang w:val="en-US" w:eastAsia="zh-CN"/>
        </w:rPr>
        <w:t>开南街道新型农村集体经济发展项目——良美社区等2个村（开南街道良美社区、金安镇光乐村）冷库建设项目（设备部分）</w:t>
      </w:r>
    </w:p>
    <w:p w14:paraId="3600ADB1">
      <w:pPr>
        <w:shd w:val="clear"/>
        <w:spacing w:line="360" w:lineRule="auto"/>
        <w:ind w:firstLine="480" w:firstLineChars="200"/>
        <w:contextualSpacing/>
        <w:rPr>
          <w:rFonts w:hint="default" w:ascii="宋体" w:hAnsi="宋体" w:eastAsia="宋体" w:cs="宋体"/>
          <w:b w:val="0"/>
          <w:bCs w:val="0"/>
          <w:color w:val="auto"/>
          <w:sz w:val="24"/>
          <w:highlight w:val="none"/>
          <w:lang w:val="en-US" w:eastAsia="zh-CN"/>
        </w:rPr>
      </w:pPr>
      <w:r>
        <w:rPr>
          <w:rFonts w:hint="eastAsia" w:ascii="宋体" w:hAnsi="宋体" w:eastAsia="宋体" w:cs="宋体"/>
          <w:color w:val="auto"/>
          <w:sz w:val="24"/>
          <w:highlight w:val="none"/>
          <w:lang w:val="en-US" w:eastAsia="zh-CN"/>
        </w:rPr>
        <w:t>3.预算金额：</w:t>
      </w:r>
      <w:r>
        <w:rPr>
          <w:rFonts w:hint="eastAsia" w:ascii="宋体" w:hAnsi="宋体" w:cs="宋体"/>
          <w:b w:val="0"/>
          <w:bCs w:val="0"/>
          <w:color w:val="auto"/>
          <w:sz w:val="24"/>
          <w:highlight w:val="none"/>
          <w:lang w:val="en-US" w:eastAsia="zh-CN"/>
        </w:rPr>
        <w:t>740000.00</w:t>
      </w:r>
      <w:r>
        <w:rPr>
          <w:rFonts w:hint="eastAsia" w:ascii="宋体" w:hAnsi="宋体" w:eastAsia="宋体" w:cs="宋体"/>
          <w:b w:val="0"/>
          <w:bCs w:val="0"/>
          <w:color w:val="auto"/>
          <w:sz w:val="24"/>
          <w:highlight w:val="none"/>
          <w:lang w:val="en-US" w:eastAsia="zh-CN"/>
        </w:rPr>
        <w:t>元</w:t>
      </w:r>
      <w:r>
        <w:rPr>
          <w:rFonts w:hint="eastAsia" w:ascii="宋体" w:hAnsi="宋体" w:cs="宋体"/>
          <w:b w:val="0"/>
          <w:bCs w:val="0"/>
          <w:color w:val="auto"/>
          <w:sz w:val="24"/>
          <w:highlight w:val="none"/>
          <w:lang w:val="en-US" w:eastAsia="zh-CN"/>
        </w:rPr>
        <w:t>。</w:t>
      </w:r>
    </w:p>
    <w:p w14:paraId="619BAFD6">
      <w:pPr>
        <w:shd w:val="clear"/>
        <w:spacing w:line="360" w:lineRule="auto"/>
        <w:ind w:firstLine="480" w:firstLineChars="200"/>
        <w:contextualSpacing/>
        <w:rPr>
          <w:rFonts w:hint="default" w:ascii="宋体" w:hAnsi="宋体" w:eastAsia="宋体" w:cs="宋体"/>
          <w:b w:val="0"/>
          <w:bCs w:val="0"/>
          <w:color w:val="auto"/>
          <w:sz w:val="24"/>
          <w:highlight w:val="none"/>
          <w:lang w:val="en-US" w:eastAsia="zh-CN"/>
        </w:rPr>
      </w:pPr>
      <w:r>
        <w:rPr>
          <w:rFonts w:hint="eastAsia" w:ascii="宋体" w:hAnsi="宋体" w:eastAsia="宋体" w:cs="宋体"/>
          <w:color w:val="auto"/>
          <w:sz w:val="24"/>
          <w:highlight w:val="none"/>
          <w:lang w:val="en-US" w:eastAsia="zh-CN"/>
        </w:rPr>
        <w:t>4.最高限价：</w:t>
      </w:r>
      <w:r>
        <w:rPr>
          <w:rFonts w:hint="eastAsia" w:ascii="宋体" w:hAnsi="宋体" w:cs="宋体"/>
          <w:color w:val="auto"/>
          <w:sz w:val="24"/>
          <w:highlight w:val="none"/>
          <w:lang w:val="en-US" w:eastAsia="zh-CN"/>
        </w:rPr>
        <w:t>740000.00</w:t>
      </w:r>
      <w:r>
        <w:rPr>
          <w:rFonts w:hint="eastAsia" w:ascii="宋体" w:hAnsi="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lang w:val="en-US" w:eastAsia="zh-CN"/>
        </w:rPr>
        <w:t>元</w:t>
      </w:r>
      <w:r>
        <w:rPr>
          <w:rFonts w:hint="eastAsia" w:ascii="宋体" w:hAnsi="宋体" w:cs="宋体"/>
          <w:b w:val="0"/>
          <w:bCs w:val="0"/>
          <w:color w:val="auto"/>
          <w:sz w:val="24"/>
          <w:highlight w:val="none"/>
          <w:lang w:val="en-US" w:eastAsia="zh-CN"/>
        </w:rPr>
        <w:t>。</w:t>
      </w:r>
    </w:p>
    <w:p w14:paraId="5382D5D4">
      <w:pPr>
        <w:shd w:val="clear"/>
        <w:spacing w:line="360" w:lineRule="auto"/>
        <w:ind w:firstLine="480" w:firstLineChars="200"/>
        <w:contextualSpacing/>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5.采购需求：冷库设备安装（包括库体搭建、制冷主机、冷风机等制冷系统设备安装,电路、电柜、库门等安装，制冷系统、风冷系统、各系统试压、调试、连接，系统联动试机、降温</w:t>
      </w:r>
      <w:r>
        <w:rPr>
          <w:rFonts w:hint="eastAsia" w:ascii="宋体" w:hAnsi="宋体" w:cs="宋体"/>
          <w:color w:val="auto"/>
          <w:sz w:val="24"/>
          <w:highlight w:val="none"/>
          <w:lang w:val="en-US" w:eastAsia="zh-CN"/>
        </w:rPr>
        <w:t>。 库体尺寸：宽4m*深16m*外高5.0m，6间库房必须达到每间库房独立控温，库温：-25~5℃可调</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总装机容量：75KW</w:t>
      </w:r>
      <w:r>
        <w:rPr>
          <w:rFonts w:hint="eastAsia" w:ascii="宋体" w:hAnsi="宋体" w:cs="宋体"/>
          <w:color w:val="auto"/>
          <w:sz w:val="24"/>
          <w:highlight w:val="none"/>
          <w:lang w:val="en-US" w:eastAsia="zh-CN"/>
        </w:rPr>
        <w:t>。</w:t>
      </w:r>
    </w:p>
    <w:tbl>
      <w:tblPr>
        <w:tblStyle w:val="19"/>
        <w:tblW w:w="8248" w:type="dxa"/>
        <w:tblInd w:w="-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0"/>
        <w:gridCol w:w="1712"/>
        <w:gridCol w:w="2750"/>
        <w:gridCol w:w="1253"/>
        <w:gridCol w:w="1120"/>
        <w:gridCol w:w="813"/>
      </w:tblGrid>
      <w:tr w14:paraId="596A5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8" w:hRule="atLeast"/>
        </w:trPr>
        <w:tc>
          <w:tcPr>
            <w:tcW w:w="600" w:type="dxa"/>
            <w:vAlign w:val="center"/>
          </w:tcPr>
          <w:p w14:paraId="72AB46BC">
            <w:pPr>
              <w:widowControl/>
              <w:shd w:val="clear"/>
              <w:spacing w:line="360" w:lineRule="auto"/>
              <w:jc w:val="center"/>
              <w:rPr>
                <w:rFonts w:hint="eastAsia" w:ascii="宋体" w:hAnsi="宋体" w:eastAsia="宋体" w:cs="宋体"/>
                <w:b/>
                <w:bCs/>
                <w:strike w:val="0"/>
                <w:dstrike w:val="0"/>
                <w:color w:val="auto"/>
                <w:kern w:val="0"/>
                <w:sz w:val="24"/>
                <w:szCs w:val="24"/>
                <w:highlight w:val="none"/>
              </w:rPr>
            </w:pPr>
            <w:r>
              <w:rPr>
                <w:rFonts w:hint="eastAsia" w:ascii="宋体" w:hAnsi="宋体" w:eastAsia="宋体" w:cs="宋体"/>
                <w:b/>
                <w:bCs/>
                <w:strike w:val="0"/>
                <w:dstrike w:val="0"/>
                <w:color w:val="auto"/>
                <w:kern w:val="0"/>
                <w:sz w:val="24"/>
                <w:szCs w:val="24"/>
                <w:highlight w:val="none"/>
              </w:rPr>
              <w:t>序号</w:t>
            </w:r>
          </w:p>
        </w:tc>
        <w:tc>
          <w:tcPr>
            <w:tcW w:w="1712" w:type="dxa"/>
            <w:vAlign w:val="center"/>
          </w:tcPr>
          <w:p w14:paraId="79900A61">
            <w:pPr>
              <w:widowControl/>
              <w:shd w:val="clear"/>
              <w:spacing w:line="360" w:lineRule="auto"/>
              <w:jc w:val="center"/>
              <w:rPr>
                <w:rFonts w:hint="eastAsia" w:ascii="宋体" w:hAnsi="宋体" w:eastAsia="宋体" w:cs="宋体"/>
                <w:b/>
                <w:bCs/>
                <w:strike w:val="0"/>
                <w:dstrike w:val="0"/>
                <w:color w:val="auto"/>
                <w:kern w:val="0"/>
                <w:sz w:val="24"/>
                <w:szCs w:val="24"/>
                <w:highlight w:val="none"/>
              </w:rPr>
            </w:pPr>
            <w:r>
              <w:rPr>
                <w:rFonts w:hint="eastAsia" w:ascii="宋体" w:hAnsi="宋体" w:eastAsia="宋体" w:cs="宋体"/>
                <w:b/>
                <w:bCs/>
                <w:strike w:val="0"/>
                <w:dstrike w:val="0"/>
                <w:color w:val="auto"/>
                <w:kern w:val="0"/>
                <w:sz w:val="24"/>
                <w:szCs w:val="24"/>
                <w:highlight w:val="none"/>
                <w:lang w:eastAsia="zh-CN"/>
              </w:rPr>
              <w:t>设备名称</w:t>
            </w:r>
          </w:p>
        </w:tc>
        <w:tc>
          <w:tcPr>
            <w:tcW w:w="2750" w:type="dxa"/>
            <w:vAlign w:val="center"/>
          </w:tcPr>
          <w:p w14:paraId="2D28020B">
            <w:pPr>
              <w:widowControl/>
              <w:shd w:val="clear"/>
              <w:spacing w:line="360" w:lineRule="auto"/>
              <w:jc w:val="center"/>
              <w:rPr>
                <w:rFonts w:hint="default" w:ascii="宋体" w:hAnsi="宋体" w:eastAsia="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技术参数</w:t>
            </w:r>
          </w:p>
        </w:tc>
        <w:tc>
          <w:tcPr>
            <w:tcW w:w="1253" w:type="dxa"/>
            <w:vAlign w:val="center"/>
          </w:tcPr>
          <w:p w14:paraId="114B2EC7">
            <w:pPr>
              <w:widowControl/>
              <w:shd w:val="clear"/>
              <w:spacing w:line="360" w:lineRule="auto"/>
              <w:jc w:val="center"/>
              <w:rPr>
                <w:rFonts w:hint="eastAsia" w:ascii="宋体" w:hAnsi="宋体" w:eastAsia="宋体" w:cs="宋体"/>
                <w:b/>
                <w:bCs/>
                <w:strike w:val="0"/>
                <w:dstrike w:val="0"/>
                <w:color w:val="auto"/>
                <w:kern w:val="0"/>
                <w:sz w:val="24"/>
                <w:szCs w:val="24"/>
                <w:highlight w:val="none"/>
              </w:rPr>
            </w:pPr>
            <w:r>
              <w:rPr>
                <w:rFonts w:hint="eastAsia" w:ascii="宋体" w:hAnsi="宋体" w:eastAsia="宋体" w:cs="宋体"/>
                <w:b/>
                <w:bCs/>
                <w:strike w:val="0"/>
                <w:dstrike w:val="0"/>
                <w:color w:val="auto"/>
                <w:kern w:val="0"/>
                <w:sz w:val="24"/>
                <w:szCs w:val="24"/>
                <w:highlight w:val="none"/>
              </w:rPr>
              <w:t>计量单位</w:t>
            </w:r>
          </w:p>
        </w:tc>
        <w:tc>
          <w:tcPr>
            <w:tcW w:w="1120" w:type="dxa"/>
            <w:vAlign w:val="center"/>
          </w:tcPr>
          <w:p w14:paraId="28A98D05">
            <w:pPr>
              <w:widowControl/>
              <w:shd w:val="clear"/>
              <w:spacing w:line="360" w:lineRule="auto"/>
              <w:jc w:val="center"/>
              <w:rPr>
                <w:rFonts w:hint="eastAsia" w:ascii="宋体" w:hAnsi="宋体" w:eastAsia="宋体" w:cs="宋体"/>
                <w:b/>
                <w:bCs/>
                <w:strike w:val="0"/>
                <w:dstrike w:val="0"/>
                <w:color w:val="auto"/>
                <w:kern w:val="0"/>
                <w:sz w:val="24"/>
                <w:szCs w:val="24"/>
                <w:highlight w:val="none"/>
              </w:rPr>
            </w:pPr>
            <w:r>
              <w:rPr>
                <w:rFonts w:hint="eastAsia" w:ascii="宋体" w:hAnsi="宋体" w:eastAsia="宋体" w:cs="宋体"/>
                <w:b/>
                <w:bCs/>
                <w:strike w:val="0"/>
                <w:dstrike w:val="0"/>
                <w:color w:val="auto"/>
                <w:kern w:val="0"/>
                <w:sz w:val="24"/>
                <w:szCs w:val="24"/>
                <w:highlight w:val="none"/>
              </w:rPr>
              <w:t>数量</w:t>
            </w:r>
          </w:p>
        </w:tc>
        <w:tc>
          <w:tcPr>
            <w:tcW w:w="813" w:type="dxa"/>
            <w:vAlign w:val="center"/>
          </w:tcPr>
          <w:p w14:paraId="2A683E70">
            <w:pPr>
              <w:widowControl/>
              <w:shd w:val="clear"/>
              <w:spacing w:line="360" w:lineRule="auto"/>
              <w:jc w:val="center"/>
              <w:rPr>
                <w:rFonts w:hint="eastAsia" w:ascii="宋体" w:hAnsi="宋体" w:eastAsia="宋体" w:cs="宋体"/>
                <w:b/>
                <w:bCs/>
                <w:strike w:val="0"/>
                <w:dstrike w:val="0"/>
                <w:color w:val="auto"/>
                <w:kern w:val="0"/>
                <w:sz w:val="24"/>
                <w:szCs w:val="24"/>
                <w:highlight w:val="none"/>
              </w:rPr>
            </w:pPr>
            <w:r>
              <w:rPr>
                <w:rFonts w:hint="eastAsia" w:ascii="宋体" w:hAnsi="宋体" w:cs="宋体"/>
                <w:b/>
                <w:bCs/>
                <w:strike w:val="0"/>
                <w:dstrike w:val="0"/>
                <w:color w:val="auto"/>
                <w:kern w:val="0"/>
                <w:sz w:val="24"/>
                <w:szCs w:val="24"/>
                <w:highlight w:val="none"/>
                <w:lang w:val="en-US" w:eastAsia="zh-CN"/>
              </w:rPr>
              <w:t>备注</w:t>
            </w:r>
          </w:p>
        </w:tc>
      </w:tr>
      <w:tr w14:paraId="74DA9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1" w:hRule="atLeast"/>
        </w:trPr>
        <w:tc>
          <w:tcPr>
            <w:tcW w:w="600" w:type="dxa"/>
            <w:vAlign w:val="center"/>
          </w:tcPr>
          <w:p w14:paraId="61BB4ECE">
            <w:pPr>
              <w:widowControl/>
              <w:shd w:val="clear"/>
              <w:spacing w:line="360" w:lineRule="auto"/>
              <w:jc w:val="center"/>
              <w:rPr>
                <w:rFonts w:hint="eastAsia" w:ascii="宋体" w:hAnsi="宋体" w:eastAsia="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一</w:t>
            </w:r>
          </w:p>
        </w:tc>
        <w:tc>
          <w:tcPr>
            <w:tcW w:w="7648" w:type="dxa"/>
            <w:gridSpan w:val="5"/>
            <w:vAlign w:val="center"/>
          </w:tcPr>
          <w:p w14:paraId="6189FD7D">
            <w:pPr>
              <w:widowControl/>
              <w:shd w:val="clear"/>
              <w:spacing w:line="360" w:lineRule="auto"/>
              <w:jc w:val="left"/>
              <w:rPr>
                <w:rFonts w:hint="default" w:ascii="宋体" w:hAnsi="宋体" w:eastAsia="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制冷设备部分</w:t>
            </w:r>
          </w:p>
        </w:tc>
      </w:tr>
      <w:tr w14:paraId="7300F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2" w:hRule="atLeast"/>
        </w:trPr>
        <w:tc>
          <w:tcPr>
            <w:tcW w:w="600" w:type="dxa"/>
            <w:vAlign w:val="center"/>
          </w:tcPr>
          <w:p w14:paraId="4059568C">
            <w:pPr>
              <w:widowControl/>
              <w:shd w:val="clear"/>
              <w:spacing w:line="360" w:lineRule="auto"/>
              <w:jc w:val="center"/>
              <w:rPr>
                <w:rFonts w:hint="eastAsia" w:ascii="宋体" w:hAnsi="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rPr>
              <w:t>1</w:t>
            </w:r>
          </w:p>
        </w:tc>
        <w:tc>
          <w:tcPr>
            <w:tcW w:w="1712" w:type="dxa"/>
            <w:vAlign w:val="center"/>
          </w:tcPr>
          <w:p w14:paraId="0F84937A">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制冷压缩机组  </w:t>
            </w:r>
          </w:p>
        </w:tc>
        <w:tc>
          <w:tcPr>
            <w:tcW w:w="2750" w:type="dxa"/>
            <w:vAlign w:val="center"/>
          </w:tcPr>
          <w:p w14:paraId="2AAD279E">
            <w:pPr>
              <w:widowControl/>
              <w:shd w:val="clear"/>
              <w:spacing w:line="240" w:lineRule="auto"/>
              <w:jc w:val="left"/>
              <w:rPr>
                <w:rFonts w:hint="eastAsia"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1.</w:t>
            </w:r>
            <w:r>
              <w:rPr>
                <w:rFonts w:hint="default" w:ascii="宋体" w:hAnsi="宋体" w:cs="宋体"/>
                <w:b w:val="0"/>
                <w:bCs w:val="0"/>
                <w:strike w:val="0"/>
                <w:dstrike w:val="0"/>
                <w:color w:val="auto"/>
                <w:kern w:val="0"/>
                <w:sz w:val="24"/>
                <w:szCs w:val="24"/>
                <w:highlight w:val="none"/>
                <w:lang w:val="en-US" w:eastAsia="zh-CN"/>
              </w:rPr>
              <w:t>工况：-30/35℃</w:t>
            </w:r>
            <w:r>
              <w:rPr>
                <w:rFonts w:hint="eastAsia" w:ascii="宋体" w:hAnsi="宋体" w:cs="宋体"/>
                <w:b w:val="0"/>
                <w:bCs w:val="0"/>
                <w:strike w:val="0"/>
                <w:dstrike w:val="0"/>
                <w:color w:val="auto"/>
                <w:kern w:val="0"/>
                <w:sz w:val="24"/>
                <w:szCs w:val="24"/>
                <w:highlight w:val="none"/>
                <w:lang w:val="en-US" w:eastAsia="zh-CN"/>
              </w:rPr>
              <w:t>；</w:t>
            </w:r>
          </w:p>
          <w:p w14:paraId="7574EC79">
            <w:pPr>
              <w:widowControl/>
              <w:shd w:val="clear"/>
              <w:spacing w:line="240" w:lineRule="auto"/>
              <w:jc w:val="left"/>
              <w:rPr>
                <w:rFonts w:hint="eastAsia"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r>
              <w:rPr>
                <w:rFonts w:hint="default" w:ascii="宋体" w:hAnsi="宋体" w:cs="宋体"/>
                <w:b w:val="0"/>
                <w:bCs w:val="0"/>
                <w:strike w:val="0"/>
                <w:dstrike w:val="0"/>
                <w:color w:val="auto"/>
                <w:kern w:val="0"/>
                <w:sz w:val="24"/>
                <w:szCs w:val="24"/>
                <w:highlight w:val="none"/>
                <w:lang w:val="en-US" w:eastAsia="zh-CN"/>
              </w:rPr>
              <w:t>制冷量：50.2KW</w:t>
            </w:r>
            <w:r>
              <w:rPr>
                <w:rFonts w:hint="eastAsia" w:ascii="宋体" w:hAnsi="宋体" w:cs="宋体"/>
                <w:b w:val="0"/>
                <w:bCs w:val="0"/>
                <w:strike w:val="0"/>
                <w:dstrike w:val="0"/>
                <w:color w:val="auto"/>
                <w:kern w:val="0"/>
                <w:sz w:val="24"/>
                <w:szCs w:val="24"/>
                <w:highlight w:val="none"/>
                <w:lang w:val="en-US" w:eastAsia="zh-CN"/>
              </w:rPr>
              <w:t>；</w:t>
            </w:r>
            <w:r>
              <w:rPr>
                <w:rFonts w:hint="default" w:ascii="宋体" w:hAnsi="宋体" w:cs="宋体"/>
                <w:b w:val="0"/>
                <w:bCs w:val="0"/>
                <w:strike w:val="0"/>
                <w:dstrike w:val="0"/>
                <w:color w:val="auto"/>
                <w:kern w:val="0"/>
                <w:sz w:val="24"/>
                <w:szCs w:val="24"/>
                <w:highlight w:val="none"/>
                <w:lang w:val="en-US" w:eastAsia="zh-CN"/>
              </w:rPr>
              <w:t xml:space="preserve">                       </w:t>
            </w:r>
            <w:r>
              <w:rPr>
                <w:rFonts w:hint="eastAsia" w:ascii="宋体" w:hAnsi="宋体" w:cs="宋体"/>
                <w:b w:val="0"/>
                <w:bCs w:val="0"/>
                <w:strike w:val="0"/>
                <w:dstrike w:val="0"/>
                <w:color w:val="auto"/>
                <w:kern w:val="0"/>
                <w:sz w:val="24"/>
                <w:szCs w:val="24"/>
                <w:highlight w:val="none"/>
                <w:lang w:val="en-US" w:eastAsia="zh-CN"/>
              </w:rPr>
              <w:t>3.</w:t>
            </w:r>
            <w:r>
              <w:rPr>
                <w:rFonts w:hint="default" w:ascii="宋体" w:hAnsi="宋体" w:cs="宋体"/>
                <w:b w:val="0"/>
                <w:bCs w:val="0"/>
                <w:strike w:val="0"/>
                <w:dstrike w:val="0"/>
                <w:color w:val="auto"/>
                <w:kern w:val="0"/>
                <w:sz w:val="24"/>
                <w:szCs w:val="24"/>
                <w:highlight w:val="none"/>
                <w:lang w:val="en-US" w:eastAsia="zh-CN"/>
              </w:rPr>
              <w:t>输入功率：30.6KW</w:t>
            </w:r>
            <w:r>
              <w:rPr>
                <w:rFonts w:hint="eastAsia" w:ascii="宋体" w:hAnsi="宋体" w:cs="宋体"/>
                <w:b w:val="0"/>
                <w:bCs w:val="0"/>
                <w:strike w:val="0"/>
                <w:dstrike w:val="0"/>
                <w:color w:val="auto"/>
                <w:kern w:val="0"/>
                <w:sz w:val="24"/>
                <w:szCs w:val="24"/>
                <w:highlight w:val="none"/>
                <w:lang w:val="en-US" w:eastAsia="zh-CN"/>
              </w:rPr>
              <w:t>；</w:t>
            </w:r>
            <w:r>
              <w:rPr>
                <w:rFonts w:hint="default" w:ascii="宋体" w:hAnsi="宋体" w:cs="宋体"/>
                <w:b w:val="0"/>
                <w:bCs w:val="0"/>
                <w:strike w:val="0"/>
                <w:dstrike w:val="0"/>
                <w:color w:val="auto"/>
                <w:kern w:val="0"/>
                <w:sz w:val="24"/>
                <w:szCs w:val="24"/>
                <w:highlight w:val="none"/>
                <w:lang w:val="en-US" w:eastAsia="zh-CN"/>
              </w:rPr>
              <w:t xml:space="preserve">                    </w:t>
            </w:r>
            <w:r>
              <w:rPr>
                <w:rFonts w:hint="eastAsia" w:ascii="宋体" w:hAnsi="宋体" w:cs="宋体"/>
                <w:b w:val="0"/>
                <w:bCs w:val="0"/>
                <w:strike w:val="0"/>
                <w:dstrike w:val="0"/>
                <w:color w:val="auto"/>
                <w:kern w:val="0"/>
                <w:sz w:val="24"/>
                <w:szCs w:val="24"/>
                <w:highlight w:val="none"/>
                <w:lang w:val="en-US" w:eastAsia="zh-CN"/>
              </w:rPr>
              <w:t>4.</w:t>
            </w:r>
            <w:r>
              <w:rPr>
                <w:rFonts w:hint="default" w:ascii="宋体" w:hAnsi="宋体" w:cs="宋体"/>
                <w:b w:val="0"/>
                <w:bCs w:val="0"/>
                <w:strike w:val="0"/>
                <w:dstrike w:val="0"/>
                <w:color w:val="auto"/>
                <w:kern w:val="0"/>
                <w:sz w:val="24"/>
                <w:szCs w:val="24"/>
                <w:highlight w:val="none"/>
                <w:lang w:val="en-US" w:eastAsia="zh-CN"/>
              </w:rPr>
              <w:t>制冷剂:R22</w:t>
            </w:r>
            <w:r>
              <w:rPr>
                <w:rFonts w:hint="eastAsia" w:ascii="宋体" w:hAnsi="宋体" w:cs="宋体"/>
                <w:b w:val="0"/>
                <w:bCs w:val="0"/>
                <w:strike w:val="0"/>
                <w:dstrike w:val="0"/>
                <w:color w:val="auto"/>
                <w:kern w:val="0"/>
                <w:sz w:val="24"/>
                <w:szCs w:val="24"/>
                <w:highlight w:val="none"/>
                <w:lang w:val="en-US" w:eastAsia="zh-CN"/>
              </w:rPr>
              <w:t>；</w:t>
            </w:r>
          </w:p>
          <w:p w14:paraId="2D7CD5FF">
            <w:pPr>
              <w:widowControl/>
              <w:shd w:val="clear"/>
              <w:spacing w:line="240" w:lineRule="auto"/>
              <w:jc w:val="left"/>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5.电压：380V。</w:t>
            </w:r>
          </w:p>
        </w:tc>
        <w:tc>
          <w:tcPr>
            <w:tcW w:w="1253" w:type="dxa"/>
            <w:shd w:val="clear" w:color="auto" w:fill="auto"/>
            <w:vAlign w:val="center"/>
          </w:tcPr>
          <w:p w14:paraId="0FF74804">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bidi="ar-SA"/>
              </w:rPr>
            </w:pPr>
            <w:r>
              <w:rPr>
                <w:rFonts w:hint="eastAsia" w:ascii="宋体" w:hAnsi="宋体" w:cs="宋体"/>
                <w:b w:val="0"/>
                <w:bCs w:val="0"/>
                <w:strike w:val="0"/>
                <w:dstrike w:val="0"/>
                <w:color w:val="auto"/>
                <w:kern w:val="0"/>
                <w:sz w:val="24"/>
                <w:szCs w:val="24"/>
                <w:highlight w:val="none"/>
                <w:lang w:val="en-US" w:eastAsia="zh-CN"/>
              </w:rPr>
              <w:t>套</w:t>
            </w:r>
          </w:p>
        </w:tc>
        <w:tc>
          <w:tcPr>
            <w:tcW w:w="1120" w:type="dxa"/>
            <w:vAlign w:val="center"/>
          </w:tcPr>
          <w:p w14:paraId="3192D73B">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p>
        </w:tc>
        <w:tc>
          <w:tcPr>
            <w:tcW w:w="813" w:type="dxa"/>
            <w:vAlign w:val="center"/>
          </w:tcPr>
          <w:p w14:paraId="009AF98C">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tr w14:paraId="024D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1" w:hRule="atLeast"/>
        </w:trPr>
        <w:tc>
          <w:tcPr>
            <w:tcW w:w="600" w:type="dxa"/>
            <w:vAlign w:val="center"/>
          </w:tcPr>
          <w:p w14:paraId="3B3CFB0A">
            <w:pPr>
              <w:widowControl/>
              <w:shd w:val="clear"/>
              <w:spacing w:line="360" w:lineRule="auto"/>
              <w:jc w:val="center"/>
              <w:rPr>
                <w:rFonts w:hint="eastAsia"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p>
        </w:tc>
        <w:tc>
          <w:tcPr>
            <w:tcW w:w="1712" w:type="dxa"/>
            <w:vAlign w:val="center"/>
          </w:tcPr>
          <w:p w14:paraId="4F4C04B8">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吊顶式侧出风冷风机                                 </w:t>
            </w:r>
          </w:p>
        </w:tc>
        <w:tc>
          <w:tcPr>
            <w:tcW w:w="2750" w:type="dxa"/>
            <w:vAlign w:val="center"/>
          </w:tcPr>
          <w:p w14:paraId="0A3AB937">
            <w:pPr>
              <w:widowControl/>
              <w:numPr>
                <w:ilvl w:val="0"/>
                <w:numId w:val="0"/>
              </w:numPr>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仿宋" w:hAnsi="仿宋" w:eastAsia="仿宋" w:cs="仿宋"/>
                <w:kern w:val="0"/>
                <w:szCs w:val="21"/>
                <w:highlight w:val="none"/>
                <w:lang w:val="en-US" w:eastAsia="zh-CN" w:bidi="ar"/>
              </w:rPr>
              <w:t>1.</w:t>
            </w:r>
            <w:r>
              <w:rPr>
                <w:rFonts w:hint="eastAsia" w:ascii="宋体" w:hAnsi="宋体" w:eastAsia="宋体" w:cs="宋体"/>
                <w:b w:val="0"/>
                <w:bCs w:val="0"/>
                <w:strike w:val="0"/>
                <w:dstrike w:val="0"/>
                <w:color w:val="auto"/>
                <w:kern w:val="0"/>
                <w:sz w:val="24"/>
                <w:szCs w:val="24"/>
                <w:highlight w:val="none"/>
                <w:lang w:val="en-US" w:eastAsia="zh-CN"/>
              </w:rPr>
              <w:t>工况：-30/35℃；</w:t>
            </w:r>
          </w:p>
          <w:p w14:paraId="2FB124B3">
            <w:pPr>
              <w:widowControl/>
              <w:numPr>
                <w:ilvl w:val="0"/>
                <w:numId w:val="0"/>
              </w:numPr>
              <w:shd w:val="clear"/>
              <w:spacing w:line="240" w:lineRule="auto"/>
              <w:ind w:leftChars="0"/>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仿宋" w:hAnsi="仿宋" w:eastAsia="仿宋" w:cs="仿宋"/>
                <w:kern w:val="0"/>
                <w:szCs w:val="21"/>
                <w:highlight w:val="none"/>
                <w:lang w:val="en-US" w:eastAsia="zh-CN" w:bidi="ar"/>
              </w:rPr>
              <w:t>2.</w:t>
            </w:r>
            <w:r>
              <w:rPr>
                <w:rFonts w:hint="eastAsia" w:ascii="宋体" w:hAnsi="宋体" w:eastAsia="宋体" w:cs="宋体"/>
                <w:b w:val="0"/>
                <w:bCs w:val="0"/>
                <w:strike w:val="0"/>
                <w:dstrike w:val="0"/>
                <w:color w:val="auto"/>
                <w:kern w:val="0"/>
                <w:sz w:val="24"/>
                <w:szCs w:val="24"/>
                <w:highlight w:val="none"/>
                <w:lang w:val="en-US" w:eastAsia="zh-CN"/>
              </w:rPr>
              <w:t xml:space="preserve">制冷量：30.0KW；                                            </w:t>
            </w:r>
            <w:r>
              <w:rPr>
                <w:rFonts w:hint="eastAsia" w:ascii="宋体" w:hAnsi="宋体" w:cs="宋体"/>
                <w:b w:val="0"/>
                <w:bCs w:val="0"/>
                <w:strike w:val="0"/>
                <w:dstrike w:val="0"/>
                <w:color w:val="auto"/>
                <w:kern w:val="0"/>
                <w:sz w:val="24"/>
                <w:szCs w:val="24"/>
                <w:highlight w:val="none"/>
                <w:lang w:val="en-US" w:eastAsia="zh-CN"/>
              </w:rPr>
              <w:t>3.</w:t>
            </w:r>
            <w:r>
              <w:rPr>
                <w:rFonts w:hint="eastAsia" w:ascii="宋体" w:hAnsi="宋体" w:eastAsia="宋体" w:cs="宋体"/>
                <w:b w:val="0"/>
                <w:bCs w:val="0"/>
                <w:strike w:val="0"/>
                <w:dstrike w:val="0"/>
                <w:color w:val="auto"/>
                <w:kern w:val="0"/>
                <w:sz w:val="24"/>
                <w:szCs w:val="24"/>
                <w:highlight w:val="none"/>
                <w:lang w:val="en-US" w:eastAsia="zh-CN"/>
              </w:rPr>
              <w:t xml:space="preserve">电机功率：0.52KW*4；                                </w:t>
            </w:r>
            <w:r>
              <w:rPr>
                <w:rFonts w:hint="eastAsia" w:ascii="宋体" w:hAnsi="宋体" w:cs="宋体"/>
                <w:b w:val="0"/>
                <w:bCs w:val="0"/>
                <w:strike w:val="0"/>
                <w:dstrike w:val="0"/>
                <w:color w:val="auto"/>
                <w:kern w:val="0"/>
                <w:sz w:val="24"/>
                <w:szCs w:val="24"/>
                <w:highlight w:val="none"/>
                <w:lang w:val="en-US" w:eastAsia="zh-CN"/>
              </w:rPr>
              <w:t>4</w:t>
            </w:r>
            <w:r>
              <w:rPr>
                <w:rFonts w:hint="eastAsia" w:ascii="宋体" w:hAnsi="宋体" w:eastAsia="宋体" w:cs="宋体"/>
                <w:b w:val="0"/>
                <w:bCs w:val="0"/>
                <w:strike w:val="0"/>
                <w:dstrike w:val="0"/>
                <w:color w:val="auto"/>
                <w:kern w:val="0"/>
                <w:sz w:val="24"/>
                <w:szCs w:val="24"/>
                <w:highlight w:val="none"/>
                <w:lang w:val="en-US" w:eastAsia="zh-CN"/>
              </w:rPr>
              <w:t>.水冲霜</w:t>
            </w:r>
            <w:r>
              <w:rPr>
                <w:rFonts w:hint="eastAsia" w:ascii="宋体" w:hAnsi="宋体" w:cs="宋体"/>
                <w:b w:val="0"/>
                <w:bCs w:val="0"/>
                <w:strike w:val="0"/>
                <w:dstrike w:val="0"/>
                <w:color w:val="auto"/>
                <w:kern w:val="0"/>
                <w:sz w:val="24"/>
                <w:szCs w:val="24"/>
                <w:highlight w:val="none"/>
                <w:lang w:val="en-US" w:eastAsia="zh-CN"/>
              </w:rPr>
              <w:t>；</w:t>
            </w:r>
          </w:p>
          <w:p w14:paraId="29CF73B7">
            <w:pPr>
              <w:widowControl/>
              <w:numPr>
                <w:ilvl w:val="0"/>
                <w:numId w:val="0"/>
              </w:numPr>
              <w:shd w:val="clear"/>
              <w:spacing w:line="240" w:lineRule="auto"/>
              <w:ind w:left="0" w:leftChars="0" w:firstLine="0" w:firstLineChars="0"/>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5.电压380V。</w:t>
            </w:r>
          </w:p>
        </w:tc>
        <w:tc>
          <w:tcPr>
            <w:tcW w:w="1253" w:type="dxa"/>
            <w:shd w:val="clear" w:color="auto" w:fill="auto"/>
            <w:vAlign w:val="center"/>
          </w:tcPr>
          <w:p w14:paraId="068DFD5E">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bidi="ar-SA"/>
              </w:rPr>
            </w:pPr>
            <w:r>
              <w:rPr>
                <w:rFonts w:hint="eastAsia" w:ascii="宋体" w:hAnsi="宋体" w:eastAsia="宋体" w:cs="宋体"/>
                <w:b w:val="0"/>
                <w:bCs w:val="0"/>
                <w:strike w:val="0"/>
                <w:dstrike w:val="0"/>
                <w:color w:val="auto"/>
                <w:kern w:val="0"/>
                <w:sz w:val="24"/>
                <w:szCs w:val="24"/>
                <w:highlight w:val="none"/>
                <w:lang w:val="en-US" w:eastAsia="zh-CN"/>
              </w:rPr>
              <w:t>台</w:t>
            </w:r>
          </w:p>
        </w:tc>
        <w:tc>
          <w:tcPr>
            <w:tcW w:w="1120" w:type="dxa"/>
            <w:vAlign w:val="center"/>
          </w:tcPr>
          <w:p w14:paraId="764F9685">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6</w:t>
            </w:r>
          </w:p>
        </w:tc>
        <w:tc>
          <w:tcPr>
            <w:tcW w:w="813" w:type="dxa"/>
            <w:vAlign w:val="center"/>
          </w:tcPr>
          <w:p w14:paraId="71873B9F">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tr w14:paraId="4661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37BD9C91">
            <w:pPr>
              <w:widowControl/>
              <w:shd w:val="clear"/>
              <w:spacing w:line="360" w:lineRule="auto"/>
              <w:jc w:val="left"/>
              <w:rPr>
                <w:rFonts w:hint="default" w:ascii="宋体" w:hAnsi="宋体" w:eastAsia="宋体" w:cs="宋体"/>
                <w:b/>
                <w:bCs/>
                <w:strike w:val="0"/>
                <w:dstrike w:val="0"/>
                <w:color w:val="auto"/>
                <w:kern w:val="0"/>
                <w:sz w:val="24"/>
                <w:szCs w:val="24"/>
                <w:highlight w:val="none"/>
                <w:lang w:val="en-US" w:eastAsia="zh-CN"/>
              </w:rPr>
            </w:pPr>
            <w:r>
              <w:rPr>
                <w:rFonts w:hint="eastAsia" w:ascii="宋体" w:hAnsi="宋体" w:eastAsia="宋体" w:cs="宋体"/>
                <w:b/>
                <w:bCs/>
                <w:strike w:val="0"/>
                <w:dstrike w:val="0"/>
                <w:color w:val="auto"/>
                <w:kern w:val="0"/>
                <w:sz w:val="24"/>
                <w:szCs w:val="24"/>
                <w:highlight w:val="none"/>
                <w:lang w:val="en-US" w:eastAsia="zh-CN"/>
              </w:rPr>
              <w:t>二</w:t>
            </w:r>
          </w:p>
        </w:tc>
        <w:tc>
          <w:tcPr>
            <w:tcW w:w="7648" w:type="dxa"/>
            <w:gridSpan w:val="5"/>
            <w:vAlign w:val="center"/>
          </w:tcPr>
          <w:p w14:paraId="0877C453">
            <w:pPr>
              <w:widowControl/>
              <w:shd w:val="clear"/>
              <w:spacing w:line="360" w:lineRule="auto"/>
              <w:jc w:val="left"/>
              <w:rPr>
                <w:rFonts w:hint="default" w:ascii="宋体" w:hAnsi="宋体" w:eastAsia="宋体" w:cs="宋体"/>
                <w:b/>
                <w:bCs/>
                <w:strike w:val="0"/>
                <w:dstrike w:val="0"/>
                <w:color w:val="auto"/>
                <w:kern w:val="0"/>
                <w:sz w:val="24"/>
                <w:szCs w:val="24"/>
                <w:highlight w:val="none"/>
                <w:lang w:val="en-US" w:eastAsia="zh-CN"/>
              </w:rPr>
            </w:pPr>
            <w:r>
              <w:rPr>
                <w:rFonts w:hint="eastAsia" w:ascii="宋体" w:hAnsi="宋体" w:eastAsia="宋体" w:cs="宋体"/>
                <w:b/>
                <w:bCs/>
                <w:strike w:val="0"/>
                <w:dstrike w:val="0"/>
                <w:color w:val="auto"/>
                <w:kern w:val="0"/>
                <w:sz w:val="24"/>
                <w:szCs w:val="24"/>
                <w:highlight w:val="none"/>
                <w:lang w:val="en-US" w:eastAsia="zh-CN"/>
              </w:rPr>
              <w:t>制冷阀门、管道及附件</w:t>
            </w:r>
          </w:p>
        </w:tc>
      </w:tr>
      <w:tr w14:paraId="6BFEF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0" w:hRule="atLeast"/>
        </w:trPr>
        <w:tc>
          <w:tcPr>
            <w:tcW w:w="600" w:type="dxa"/>
            <w:vAlign w:val="center"/>
          </w:tcPr>
          <w:p w14:paraId="17F1862B">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w:t>
            </w:r>
          </w:p>
        </w:tc>
        <w:tc>
          <w:tcPr>
            <w:tcW w:w="1712" w:type="dxa"/>
            <w:vAlign w:val="center"/>
          </w:tcPr>
          <w:p w14:paraId="0E16BF5A">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球阀</w:t>
            </w:r>
          </w:p>
        </w:tc>
        <w:tc>
          <w:tcPr>
            <w:tcW w:w="2750" w:type="dxa"/>
            <w:vAlign w:val="center"/>
          </w:tcPr>
          <w:p w14:paraId="6D566889">
            <w:pPr>
              <w:widowControl/>
              <w:shd w:val="clear"/>
              <w:spacing w:line="36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GBC16S</w:t>
            </w:r>
          </w:p>
        </w:tc>
        <w:tc>
          <w:tcPr>
            <w:tcW w:w="1253" w:type="dxa"/>
            <w:vAlign w:val="center"/>
          </w:tcPr>
          <w:p w14:paraId="7B00868F">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个</w:t>
            </w:r>
          </w:p>
        </w:tc>
        <w:tc>
          <w:tcPr>
            <w:tcW w:w="1120" w:type="dxa"/>
            <w:vAlign w:val="center"/>
          </w:tcPr>
          <w:p w14:paraId="771C361A">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6</w:t>
            </w:r>
          </w:p>
        </w:tc>
        <w:tc>
          <w:tcPr>
            <w:tcW w:w="813" w:type="dxa"/>
            <w:vAlign w:val="center"/>
          </w:tcPr>
          <w:p w14:paraId="73F05EC5">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tr w14:paraId="7026D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4" w:hRule="atLeast"/>
        </w:trPr>
        <w:tc>
          <w:tcPr>
            <w:tcW w:w="600" w:type="dxa"/>
            <w:vAlign w:val="center"/>
          </w:tcPr>
          <w:p w14:paraId="1BF2863A">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w:t>
            </w:r>
          </w:p>
        </w:tc>
        <w:tc>
          <w:tcPr>
            <w:tcW w:w="1712" w:type="dxa"/>
            <w:vAlign w:val="center"/>
          </w:tcPr>
          <w:p w14:paraId="1E55C622">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过滤器</w:t>
            </w:r>
          </w:p>
        </w:tc>
        <w:tc>
          <w:tcPr>
            <w:tcW w:w="2750" w:type="dxa"/>
            <w:vAlign w:val="center"/>
          </w:tcPr>
          <w:p w14:paraId="6DAFE779">
            <w:pPr>
              <w:widowControl/>
              <w:shd w:val="clear"/>
              <w:spacing w:line="36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DML16S</w:t>
            </w:r>
          </w:p>
        </w:tc>
        <w:tc>
          <w:tcPr>
            <w:tcW w:w="1253" w:type="dxa"/>
            <w:vAlign w:val="center"/>
          </w:tcPr>
          <w:p w14:paraId="50896222">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个</w:t>
            </w:r>
          </w:p>
        </w:tc>
        <w:tc>
          <w:tcPr>
            <w:tcW w:w="1120" w:type="dxa"/>
            <w:vAlign w:val="center"/>
          </w:tcPr>
          <w:p w14:paraId="680D5311">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default" w:ascii="宋体" w:hAnsi="宋体" w:eastAsia="宋体" w:cs="宋体"/>
                <w:b w:val="0"/>
                <w:bCs w:val="0"/>
                <w:strike w:val="0"/>
                <w:dstrike w:val="0"/>
                <w:color w:val="auto"/>
                <w:kern w:val="0"/>
                <w:sz w:val="24"/>
                <w:szCs w:val="24"/>
                <w:highlight w:val="none"/>
                <w:lang w:val="en-US" w:eastAsia="zh-CN"/>
              </w:rPr>
              <w:t xml:space="preserve">6 </w:t>
            </w:r>
          </w:p>
        </w:tc>
        <w:tc>
          <w:tcPr>
            <w:tcW w:w="813" w:type="dxa"/>
            <w:vAlign w:val="center"/>
          </w:tcPr>
          <w:p w14:paraId="2EC21FBA">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tr w14:paraId="79255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5" w:hRule="atLeast"/>
        </w:trPr>
        <w:tc>
          <w:tcPr>
            <w:tcW w:w="600" w:type="dxa"/>
            <w:vAlign w:val="center"/>
          </w:tcPr>
          <w:p w14:paraId="7C8CA2CB">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3</w:t>
            </w:r>
          </w:p>
        </w:tc>
        <w:tc>
          <w:tcPr>
            <w:tcW w:w="1712" w:type="dxa"/>
            <w:vAlign w:val="center"/>
          </w:tcPr>
          <w:p w14:paraId="2566DDF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电磁阀</w:t>
            </w:r>
          </w:p>
        </w:tc>
        <w:tc>
          <w:tcPr>
            <w:tcW w:w="2750" w:type="dxa"/>
            <w:vAlign w:val="center"/>
          </w:tcPr>
          <w:p w14:paraId="4052AB24">
            <w:pPr>
              <w:widowControl/>
              <w:shd w:val="clear"/>
              <w:spacing w:line="360" w:lineRule="auto"/>
              <w:jc w:val="left"/>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CSV16（16mm）</w:t>
            </w:r>
          </w:p>
        </w:tc>
        <w:tc>
          <w:tcPr>
            <w:tcW w:w="1253" w:type="dxa"/>
            <w:vAlign w:val="center"/>
          </w:tcPr>
          <w:p w14:paraId="5FFDDB6C">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个</w:t>
            </w:r>
          </w:p>
        </w:tc>
        <w:tc>
          <w:tcPr>
            <w:tcW w:w="1120" w:type="dxa"/>
            <w:vAlign w:val="center"/>
          </w:tcPr>
          <w:p w14:paraId="5F6C39F2">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6 </w:t>
            </w:r>
          </w:p>
        </w:tc>
        <w:tc>
          <w:tcPr>
            <w:tcW w:w="813" w:type="dxa"/>
            <w:vAlign w:val="center"/>
          </w:tcPr>
          <w:p w14:paraId="26E9713D">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tr w14:paraId="1F621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600" w:type="dxa"/>
            <w:vAlign w:val="center"/>
          </w:tcPr>
          <w:p w14:paraId="1C7168E0">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4</w:t>
            </w:r>
          </w:p>
        </w:tc>
        <w:tc>
          <w:tcPr>
            <w:tcW w:w="1712" w:type="dxa"/>
            <w:vAlign w:val="center"/>
          </w:tcPr>
          <w:p w14:paraId="3044CFDE">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热力膨胀阀</w:t>
            </w:r>
          </w:p>
        </w:tc>
        <w:tc>
          <w:tcPr>
            <w:tcW w:w="2750" w:type="dxa"/>
            <w:vAlign w:val="center"/>
          </w:tcPr>
          <w:p w14:paraId="157034B6">
            <w:pPr>
              <w:widowControl/>
              <w:shd w:val="clear"/>
              <w:spacing w:line="360" w:lineRule="auto"/>
              <w:jc w:val="left"/>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TGEX11</w:t>
            </w:r>
          </w:p>
        </w:tc>
        <w:tc>
          <w:tcPr>
            <w:tcW w:w="1253" w:type="dxa"/>
            <w:vAlign w:val="center"/>
          </w:tcPr>
          <w:p w14:paraId="135A4D7B">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套</w:t>
            </w:r>
          </w:p>
        </w:tc>
        <w:tc>
          <w:tcPr>
            <w:tcW w:w="1120" w:type="dxa"/>
            <w:vAlign w:val="center"/>
          </w:tcPr>
          <w:p w14:paraId="6DD4A471">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6 </w:t>
            </w:r>
          </w:p>
        </w:tc>
        <w:tc>
          <w:tcPr>
            <w:tcW w:w="813" w:type="dxa"/>
            <w:vAlign w:val="center"/>
          </w:tcPr>
          <w:p w14:paraId="3BB5CBF1">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19E46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3" w:hRule="atLeast"/>
        </w:trPr>
        <w:tc>
          <w:tcPr>
            <w:tcW w:w="600" w:type="dxa"/>
            <w:vAlign w:val="center"/>
          </w:tcPr>
          <w:p w14:paraId="10059F31">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5</w:t>
            </w:r>
          </w:p>
        </w:tc>
        <w:tc>
          <w:tcPr>
            <w:tcW w:w="1712" w:type="dxa"/>
            <w:vAlign w:val="center"/>
          </w:tcPr>
          <w:p w14:paraId="6F69BDD7">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铜管</w:t>
            </w:r>
          </w:p>
        </w:tc>
        <w:tc>
          <w:tcPr>
            <w:tcW w:w="2750" w:type="dxa"/>
            <w:vAlign w:val="center"/>
          </w:tcPr>
          <w:p w14:paraId="0A53EBC2">
            <w:pPr>
              <w:widowControl/>
              <w:shd w:val="clear"/>
              <w:spacing w:line="36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φ6</w:t>
            </w:r>
          </w:p>
        </w:tc>
        <w:tc>
          <w:tcPr>
            <w:tcW w:w="1253" w:type="dxa"/>
            <w:vAlign w:val="center"/>
          </w:tcPr>
          <w:p w14:paraId="6AB242B9">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1120" w:type="dxa"/>
            <w:vAlign w:val="center"/>
          </w:tcPr>
          <w:p w14:paraId="5C14F41C">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6</w:t>
            </w:r>
          </w:p>
        </w:tc>
        <w:tc>
          <w:tcPr>
            <w:tcW w:w="813" w:type="dxa"/>
            <w:vAlign w:val="center"/>
          </w:tcPr>
          <w:p w14:paraId="2620FDB0">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08CF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0" w:hRule="atLeast"/>
        </w:trPr>
        <w:tc>
          <w:tcPr>
            <w:tcW w:w="600" w:type="dxa"/>
            <w:vAlign w:val="center"/>
          </w:tcPr>
          <w:p w14:paraId="1AB0C7D1">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6</w:t>
            </w:r>
          </w:p>
        </w:tc>
        <w:tc>
          <w:tcPr>
            <w:tcW w:w="1712" w:type="dxa"/>
            <w:vAlign w:val="center"/>
          </w:tcPr>
          <w:p w14:paraId="5B76E134">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铜管</w:t>
            </w:r>
          </w:p>
        </w:tc>
        <w:tc>
          <w:tcPr>
            <w:tcW w:w="2750" w:type="dxa"/>
            <w:vAlign w:val="center"/>
          </w:tcPr>
          <w:p w14:paraId="2362EC95">
            <w:pPr>
              <w:widowControl/>
              <w:shd w:val="clear"/>
              <w:spacing w:line="36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φ16</w:t>
            </w:r>
          </w:p>
        </w:tc>
        <w:tc>
          <w:tcPr>
            <w:tcW w:w="1253" w:type="dxa"/>
            <w:vAlign w:val="center"/>
          </w:tcPr>
          <w:p w14:paraId="78988692">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1120" w:type="dxa"/>
            <w:vAlign w:val="center"/>
          </w:tcPr>
          <w:p w14:paraId="68B72B6E">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12</w:t>
            </w:r>
          </w:p>
        </w:tc>
        <w:tc>
          <w:tcPr>
            <w:tcW w:w="813" w:type="dxa"/>
            <w:vAlign w:val="center"/>
          </w:tcPr>
          <w:p w14:paraId="004FF8C2">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1FFC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28C99C41">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7</w:t>
            </w:r>
          </w:p>
        </w:tc>
        <w:tc>
          <w:tcPr>
            <w:tcW w:w="1712" w:type="dxa"/>
            <w:vAlign w:val="center"/>
          </w:tcPr>
          <w:p w14:paraId="050C176E">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无缝钢管</w:t>
            </w:r>
          </w:p>
        </w:tc>
        <w:tc>
          <w:tcPr>
            <w:tcW w:w="2750" w:type="dxa"/>
            <w:vAlign w:val="center"/>
          </w:tcPr>
          <w:p w14:paraId="5EC83AC2">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1.φ38；</w:t>
            </w:r>
          </w:p>
          <w:p w14:paraId="530955EB">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2.20#；</w:t>
            </w:r>
          </w:p>
          <w:p w14:paraId="09C2C9E2">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3.酸洗、磷化、钝化、防锈。</w:t>
            </w:r>
          </w:p>
        </w:tc>
        <w:tc>
          <w:tcPr>
            <w:tcW w:w="1253" w:type="dxa"/>
            <w:vAlign w:val="center"/>
          </w:tcPr>
          <w:p w14:paraId="4CEAE555">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1120" w:type="dxa"/>
            <w:vAlign w:val="center"/>
          </w:tcPr>
          <w:p w14:paraId="3FD62AC3">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30 </w:t>
            </w:r>
          </w:p>
        </w:tc>
        <w:tc>
          <w:tcPr>
            <w:tcW w:w="813" w:type="dxa"/>
            <w:vAlign w:val="center"/>
          </w:tcPr>
          <w:p w14:paraId="35002509">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6D6B0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6D9D1E98">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8</w:t>
            </w:r>
          </w:p>
        </w:tc>
        <w:tc>
          <w:tcPr>
            <w:tcW w:w="1712" w:type="dxa"/>
            <w:vAlign w:val="center"/>
          </w:tcPr>
          <w:p w14:paraId="3CC6035C">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无缝钢管</w:t>
            </w:r>
          </w:p>
        </w:tc>
        <w:tc>
          <w:tcPr>
            <w:tcW w:w="2750" w:type="dxa"/>
            <w:vAlign w:val="center"/>
          </w:tcPr>
          <w:p w14:paraId="6617EBB8">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1.φ45；</w:t>
            </w:r>
          </w:p>
          <w:p w14:paraId="12AECB9D">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2.20#；</w:t>
            </w:r>
          </w:p>
          <w:p w14:paraId="69491645">
            <w:pPr>
              <w:widowControl/>
              <w:shd w:val="clear"/>
              <w:spacing w:line="240" w:lineRule="auto"/>
              <w:jc w:val="left"/>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3.酸洗、磷化、钝化、防锈。</w:t>
            </w:r>
          </w:p>
        </w:tc>
        <w:tc>
          <w:tcPr>
            <w:tcW w:w="1253" w:type="dxa"/>
            <w:vAlign w:val="center"/>
          </w:tcPr>
          <w:p w14:paraId="0F732C29">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1120" w:type="dxa"/>
            <w:vAlign w:val="center"/>
          </w:tcPr>
          <w:p w14:paraId="07CB9AAA">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3 </w:t>
            </w:r>
          </w:p>
        </w:tc>
        <w:tc>
          <w:tcPr>
            <w:tcW w:w="813" w:type="dxa"/>
            <w:vAlign w:val="center"/>
          </w:tcPr>
          <w:p w14:paraId="74FA792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4F654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0" w:hRule="atLeast"/>
        </w:trPr>
        <w:tc>
          <w:tcPr>
            <w:tcW w:w="600" w:type="dxa"/>
            <w:vAlign w:val="center"/>
          </w:tcPr>
          <w:p w14:paraId="14777197">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9</w:t>
            </w:r>
          </w:p>
        </w:tc>
        <w:tc>
          <w:tcPr>
            <w:tcW w:w="1712" w:type="dxa"/>
            <w:vAlign w:val="center"/>
          </w:tcPr>
          <w:p w14:paraId="35F81C4B">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无缝钢管</w:t>
            </w:r>
          </w:p>
        </w:tc>
        <w:tc>
          <w:tcPr>
            <w:tcW w:w="2750" w:type="dxa"/>
            <w:vAlign w:val="center"/>
          </w:tcPr>
          <w:p w14:paraId="48EC2343">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1.φ89；</w:t>
            </w:r>
          </w:p>
          <w:p w14:paraId="193B9D0B">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2.20#；</w:t>
            </w:r>
          </w:p>
          <w:p w14:paraId="7059E3CB">
            <w:pPr>
              <w:widowControl/>
              <w:shd w:val="clear"/>
              <w:spacing w:line="240" w:lineRule="auto"/>
              <w:jc w:val="left"/>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3.酸洗、磷化、钝化、防锈。</w:t>
            </w:r>
          </w:p>
        </w:tc>
        <w:tc>
          <w:tcPr>
            <w:tcW w:w="1253" w:type="dxa"/>
            <w:vAlign w:val="center"/>
          </w:tcPr>
          <w:p w14:paraId="255367C3">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1120" w:type="dxa"/>
            <w:vAlign w:val="center"/>
          </w:tcPr>
          <w:p w14:paraId="4D36123F">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20 </w:t>
            </w:r>
          </w:p>
        </w:tc>
        <w:tc>
          <w:tcPr>
            <w:tcW w:w="813" w:type="dxa"/>
            <w:vAlign w:val="center"/>
          </w:tcPr>
          <w:p w14:paraId="0D9D5575">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1EFD7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78631D9B">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10</w:t>
            </w:r>
          </w:p>
        </w:tc>
        <w:tc>
          <w:tcPr>
            <w:tcW w:w="1712" w:type="dxa"/>
            <w:vAlign w:val="center"/>
          </w:tcPr>
          <w:p w14:paraId="2B638E15">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保温管</w:t>
            </w:r>
          </w:p>
        </w:tc>
        <w:tc>
          <w:tcPr>
            <w:tcW w:w="2750" w:type="dxa"/>
            <w:vAlign w:val="center"/>
          </w:tcPr>
          <w:p w14:paraId="585A9BA2">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1.φ38~φ89；</w:t>
            </w:r>
          </w:p>
          <w:p w14:paraId="7D7318DE">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2.含机房内管道、容器铝皮装饰。</w:t>
            </w:r>
          </w:p>
        </w:tc>
        <w:tc>
          <w:tcPr>
            <w:tcW w:w="1253" w:type="dxa"/>
            <w:vAlign w:val="center"/>
          </w:tcPr>
          <w:p w14:paraId="4B0BDBA1">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1120" w:type="dxa"/>
            <w:vAlign w:val="center"/>
          </w:tcPr>
          <w:p w14:paraId="6FE8C08D">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30 </w:t>
            </w:r>
          </w:p>
        </w:tc>
        <w:tc>
          <w:tcPr>
            <w:tcW w:w="813" w:type="dxa"/>
            <w:vAlign w:val="center"/>
          </w:tcPr>
          <w:p w14:paraId="2E2E1FC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50D3C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599DE218">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11</w:t>
            </w:r>
          </w:p>
        </w:tc>
        <w:tc>
          <w:tcPr>
            <w:tcW w:w="1712" w:type="dxa"/>
            <w:vAlign w:val="center"/>
          </w:tcPr>
          <w:p w14:paraId="737C1290">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截止阀</w:t>
            </w:r>
          </w:p>
        </w:tc>
        <w:tc>
          <w:tcPr>
            <w:tcW w:w="2750" w:type="dxa"/>
            <w:vAlign w:val="center"/>
          </w:tcPr>
          <w:p w14:paraId="6A88BA8F">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1.φ38；</w:t>
            </w:r>
          </w:p>
          <w:p w14:paraId="3F88F73B">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2.氟利昂系统专用阀门。</w:t>
            </w:r>
          </w:p>
        </w:tc>
        <w:tc>
          <w:tcPr>
            <w:tcW w:w="1253" w:type="dxa"/>
            <w:vAlign w:val="center"/>
          </w:tcPr>
          <w:p w14:paraId="7DB8AABA">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个</w:t>
            </w:r>
          </w:p>
        </w:tc>
        <w:tc>
          <w:tcPr>
            <w:tcW w:w="1120" w:type="dxa"/>
            <w:vAlign w:val="center"/>
          </w:tcPr>
          <w:p w14:paraId="47FA9699">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7</w:t>
            </w:r>
          </w:p>
        </w:tc>
        <w:tc>
          <w:tcPr>
            <w:tcW w:w="813" w:type="dxa"/>
            <w:vAlign w:val="center"/>
          </w:tcPr>
          <w:p w14:paraId="0A7C27A4">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07562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3C6E792C">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12</w:t>
            </w:r>
          </w:p>
        </w:tc>
        <w:tc>
          <w:tcPr>
            <w:tcW w:w="1712" w:type="dxa"/>
            <w:vAlign w:val="center"/>
          </w:tcPr>
          <w:p w14:paraId="1564AD6D">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截止阀</w:t>
            </w:r>
          </w:p>
        </w:tc>
        <w:tc>
          <w:tcPr>
            <w:tcW w:w="2750" w:type="dxa"/>
            <w:vAlign w:val="center"/>
          </w:tcPr>
          <w:p w14:paraId="51CCBAEA">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1.φ45；</w:t>
            </w:r>
          </w:p>
          <w:p w14:paraId="43542FE7">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2.氟利昂系统专用阀门。</w:t>
            </w:r>
          </w:p>
        </w:tc>
        <w:tc>
          <w:tcPr>
            <w:tcW w:w="1253" w:type="dxa"/>
            <w:vAlign w:val="center"/>
          </w:tcPr>
          <w:p w14:paraId="5A05746F">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个</w:t>
            </w:r>
          </w:p>
        </w:tc>
        <w:tc>
          <w:tcPr>
            <w:tcW w:w="1120" w:type="dxa"/>
            <w:vAlign w:val="center"/>
          </w:tcPr>
          <w:p w14:paraId="5A443FC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w:t>
            </w:r>
          </w:p>
        </w:tc>
        <w:tc>
          <w:tcPr>
            <w:tcW w:w="813" w:type="dxa"/>
            <w:vAlign w:val="center"/>
          </w:tcPr>
          <w:p w14:paraId="50500AEC">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4120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0D6CCF4F">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13</w:t>
            </w:r>
          </w:p>
        </w:tc>
        <w:tc>
          <w:tcPr>
            <w:tcW w:w="1712" w:type="dxa"/>
            <w:vAlign w:val="center"/>
          </w:tcPr>
          <w:p w14:paraId="6F581325">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自动水冲霜系统</w:t>
            </w:r>
          </w:p>
        </w:tc>
        <w:tc>
          <w:tcPr>
            <w:tcW w:w="2750" w:type="dxa"/>
            <w:vAlign w:val="center"/>
          </w:tcPr>
          <w:p w14:paraId="2FB790F1">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1.DN50；</w:t>
            </w:r>
          </w:p>
          <w:p w14:paraId="13A04947">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2.含冲霜控制。</w:t>
            </w:r>
          </w:p>
        </w:tc>
        <w:tc>
          <w:tcPr>
            <w:tcW w:w="1253" w:type="dxa"/>
            <w:vAlign w:val="center"/>
          </w:tcPr>
          <w:p w14:paraId="017E143E">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套</w:t>
            </w:r>
          </w:p>
        </w:tc>
        <w:tc>
          <w:tcPr>
            <w:tcW w:w="1120" w:type="dxa"/>
            <w:vAlign w:val="center"/>
          </w:tcPr>
          <w:p w14:paraId="4EA8FA9C">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1 </w:t>
            </w:r>
          </w:p>
        </w:tc>
        <w:tc>
          <w:tcPr>
            <w:tcW w:w="813" w:type="dxa"/>
            <w:vAlign w:val="center"/>
          </w:tcPr>
          <w:p w14:paraId="3B71277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412C8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5FB869AD">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14</w:t>
            </w:r>
          </w:p>
        </w:tc>
        <w:tc>
          <w:tcPr>
            <w:tcW w:w="1712" w:type="dxa"/>
            <w:vAlign w:val="center"/>
          </w:tcPr>
          <w:p w14:paraId="726396E3">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化霜排水管路系统</w:t>
            </w:r>
          </w:p>
        </w:tc>
        <w:tc>
          <w:tcPr>
            <w:tcW w:w="2750" w:type="dxa"/>
            <w:vAlign w:val="center"/>
          </w:tcPr>
          <w:p w14:paraId="22E2AF99">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1.PVC-PRR</w:t>
            </w:r>
          </w:p>
          <w:p w14:paraId="2130583C">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2.含水电磁阀</w:t>
            </w:r>
          </w:p>
        </w:tc>
        <w:tc>
          <w:tcPr>
            <w:tcW w:w="1253" w:type="dxa"/>
            <w:vAlign w:val="center"/>
          </w:tcPr>
          <w:p w14:paraId="5456EC7C">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台</w:t>
            </w:r>
          </w:p>
        </w:tc>
        <w:tc>
          <w:tcPr>
            <w:tcW w:w="1120" w:type="dxa"/>
            <w:vAlign w:val="center"/>
          </w:tcPr>
          <w:p w14:paraId="11A2DA1C">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6 </w:t>
            </w:r>
          </w:p>
        </w:tc>
        <w:tc>
          <w:tcPr>
            <w:tcW w:w="813" w:type="dxa"/>
            <w:vAlign w:val="center"/>
          </w:tcPr>
          <w:p w14:paraId="78879888">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71D95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224794A1">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15</w:t>
            </w:r>
          </w:p>
        </w:tc>
        <w:tc>
          <w:tcPr>
            <w:tcW w:w="1712" w:type="dxa"/>
            <w:vAlign w:val="center"/>
          </w:tcPr>
          <w:p w14:paraId="2874372D">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环保型制冷剂</w:t>
            </w:r>
          </w:p>
        </w:tc>
        <w:tc>
          <w:tcPr>
            <w:tcW w:w="2750" w:type="dxa"/>
            <w:vAlign w:val="center"/>
          </w:tcPr>
          <w:p w14:paraId="1CA64A9F">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R22/22.7kg</w:t>
            </w:r>
          </w:p>
        </w:tc>
        <w:tc>
          <w:tcPr>
            <w:tcW w:w="1253" w:type="dxa"/>
            <w:vAlign w:val="center"/>
          </w:tcPr>
          <w:p w14:paraId="3066FDF6">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瓶</w:t>
            </w:r>
          </w:p>
        </w:tc>
        <w:tc>
          <w:tcPr>
            <w:tcW w:w="1120" w:type="dxa"/>
            <w:vAlign w:val="center"/>
          </w:tcPr>
          <w:p w14:paraId="15BEA28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12</w:t>
            </w:r>
          </w:p>
        </w:tc>
        <w:tc>
          <w:tcPr>
            <w:tcW w:w="813" w:type="dxa"/>
            <w:vAlign w:val="center"/>
          </w:tcPr>
          <w:p w14:paraId="6F63A22E">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01F61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678706A2">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16</w:t>
            </w:r>
          </w:p>
        </w:tc>
        <w:tc>
          <w:tcPr>
            <w:tcW w:w="1712" w:type="dxa"/>
            <w:vAlign w:val="center"/>
          </w:tcPr>
          <w:p w14:paraId="0CAAC504">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环保型冷冻油</w:t>
            </w:r>
          </w:p>
        </w:tc>
        <w:tc>
          <w:tcPr>
            <w:tcW w:w="2750" w:type="dxa"/>
            <w:vAlign w:val="center"/>
          </w:tcPr>
          <w:p w14:paraId="355B30F1">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B05</w:t>
            </w:r>
          </w:p>
        </w:tc>
        <w:tc>
          <w:tcPr>
            <w:tcW w:w="1253" w:type="dxa"/>
            <w:vAlign w:val="center"/>
          </w:tcPr>
          <w:p w14:paraId="680BA314">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升</w:t>
            </w:r>
          </w:p>
        </w:tc>
        <w:tc>
          <w:tcPr>
            <w:tcW w:w="1120" w:type="dxa"/>
            <w:vAlign w:val="center"/>
          </w:tcPr>
          <w:p w14:paraId="1C97073D">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80</w:t>
            </w:r>
          </w:p>
        </w:tc>
        <w:tc>
          <w:tcPr>
            <w:tcW w:w="813" w:type="dxa"/>
            <w:vAlign w:val="center"/>
          </w:tcPr>
          <w:p w14:paraId="276CA329">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6E1E7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757E5C05">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17</w:t>
            </w:r>
          </w:p>
        </w:tc>
        <w:tc>
          <w:tcPr>
            <w:tcW w:w="1712" w:type="dxa"/>
            <w:vAlign w:val="center"/>
          </w:tcPr>
          <w:p w14:paraId="12023D8E">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蒸发器吊件、加固件</w:t>
            </w:r>
          </w:p>
        </w:tc>
        <w:tc>
          <w:tcPr>
            <w:tcW w:w="2750" w:type="dxa"/>
            <w:vAlign w:val="center"/>
          </w:tcPr>
          <w:p w14:paraId="13ABB05E">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8.8丝杆、槽钢、角钢、蘑菇头等</w:t>
            </w:r>
          </w:p>
        </w:tc>
        <w:tc>
          <w:tcPr>
            <w:tcW w:w="1253" w:type="dxa"/>
            <w:vAlign w:val="center"/>
          </w:tcPr>
          <w:p w14:paraId="15845BCF">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套</w:t>
            </w:r>
          </w:p>
        </w:tc>
        <w:tc>
          <w:tcPr>
            <w:tcW w:w="1120" w:type="dxa"/>
            <w:vAlign w:val="center"/>
          </w:tcPr>
          <w:p w14:paraId="28A3D5CC">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6 </w:t>
            </w:r>
          </w:p>
        </w:tc>
        <w:tc>
          <w:tcPr>
            <w:tcW w:w="813" w:type="dxa"/>
            <w:vAlign w:val="center"/>
          </w:tcPr>
          <w:p w14:paraId="5DE9EDA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432F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0CB7F5E0">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18</w:t>
            </w:r>
          </w:p>
        </w:tc>
        <w:tc>
          <w:tcPr>
            <w:tcW w:w="1712" w:type="dxa"/>
            <w:vAlign w:val="center"/>
          </w:tcPr>
          <w:p w14:paraId="48C65BD2">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安装辅材</w:t>
            </w:r>
          </w:p>
        </w:tc>
        <w:tc>
          <w:tcPr>
            <w:tcW w:w="2750" w:type="dxa"/>
            <w:vAlign w:val="center"/>
          </w:tcPr>
          <w:p w14:paraId="69F27378">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焊条、焊接保压气体、防腐涂料等</w:t>
            </w:r>
          </w:p>
        </w:tc>
        <w:tc>
          <w:tcPr>
            <w:tcW w:w="1253" w:type="dxa"/>
            <w:vAlign w:val="center"/>
          </w:tcPr>
          <w:p w14:paraId="1634A314">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项</w:t>
            </w:r>
          </w:p>
        </w:tc>
        <w:tc>
          <w:tcPr>
            <w:tcW w:w="1120" w:type="dxa"/>
            <w:vAlign w:val="center"/>
          </w:tcPr>
          <w:p w14:paraId="47D9FA75">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1 </w:t>
            </w:r>
          </w:p>
        </w:tc>
        <w:tc>
          <w:tcPr>
            <w:tcW w:w="813" w:type="dxa"/>
            <w:vAlign w:val="center"/>
          </w:tcPr>
          <w:p w14:paraId="7ADABFAB">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32168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0B8B6048">
            <w:pPr>
              <w:widowControl/>
              <w:shd w:val="clear"/>
              <w:spacing w:line="360" w:lineRule="auto"/>
              <w:jc w:val="center"/>
              <w:rPr>
                <w:rFonts w:hint="default" w:ascii="宋体" w:hAnsi="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三</w:t>
            </w:r>
          </w:p>
        </w:tc>
        <w:tc>
          <w:tcPr>
            <w:tcW w:w="7648" w:type="dxa"/>
            <w:gridSpan w:val="5"/>
            <w:vAlign w:val="center"/>
          </w:tcPr>
          <w:p w14:paraId="7ACFB947">
            <w:pPr>
              <w:widowControl/>
              <w:shd w:val="clear"/>
              <w:spacing w:line="360" w:lineRule="auto"/>
              <w:jc w:val="left"/>
              <w:rPr>
                <w:rFonts w:hint="eastAsia" w:ascii="宋体" w:hAnsi="宋体" w:eastAsia="宋体" w:cs="宋体"/>
                <w:b/>
                <w:bCs/>
                <w:strike w:val="0"/>
                <w:dstrike w:val="0"/>
                <w:color w:val="auto"/>
                <w:kern w:val="0"/>
                <w:sz w:val="24"/>
                <w:szCs w:val="24"/>
                <w:highlight w:val="none"/>
                <w:lang w:val="en-US" w:eastAsia="zh-CN"/>
              </w:rPr>
            </w:pPr>
            <w:r>
              <w:rPr>
                <w:rFonts w:hint="eastAsia" w:ascii="宋体" w:hAnsi="宋体" w:eastAsia="宋体" w:cs="宋体"/>
                <w:b/>
                <w:bCs/>
                <w:strike w:val="0"/>
                <w:dstrike w:val="0"/>
                <w:color w:val="auto"/>
                <w:kern w:val="0"/>
                <w:sz w:val="24"/>
                <w:szCs w:val="24"/>
                <w:highlight w:val="none"/>
                <w:lang w:val="en-US" w:eastAsia="zh-CN"/>
              </w:rPr>
              <w:t>电气及附件部分</w:t>
            </w:r>
          </w:p>
        </w:tc>
      </w:tr>
      <w:tr w14:paraId="588D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026F76A4">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1</w:t>
            </w:r>
          </w:p>
        </w:tc>
        <w:tc>
          <w:tcPr>
            <w:tcW w:w="1712" w:type="dxa"/>
            <w:vAlign w:val="center"/>
          </w:tcPr>
          <w:p w14:paraId="65A1202C">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系统控制柜</w:t>
            </w:r>
          </w:p>
        </w:tc>
        <w:tc>
          <w:tcPr>
            <w:tcW w:w="2750" w:type="dxa"/>
            <w:vAlign w:val="center"/>
          </w:tcPr>
          <w:p w14:paraId="19581F11">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 xml:space="preserve">与设备匹配（机组已包含控制） </w:t>
            </w:r>
          </w:p>
        </w:tc>
        <w:tc>
          <w:tcPr>
            <w:tcW w:w="1253" w:type="dxa"/>
            <w:vAlign w:val="center"/>
          </w:tcPr>
          <w:p w14:paraId="122ED270">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1120" w:type="dxa"/>
            <w:vAlign w:val="center"/>
          </w:tcPr>
          <w:p w14:paraId="11486D0B">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813" w:type="dxa"/>
            <w:vAlign w:val="center"/>
          </w:tcPr>
          <w:p w14:paraId="49B23DE4">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5D70D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556D9101">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p>
        </w:tc>
        <w:tc>
          <w:tcPr>
            <w:tcW w:w="1712" w:type="dxa"/>
            <w:vAlign w:val="center"/>
          </w:tcPr>
          <w:p w14:paraId="748EB62C">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电线电缆线管桥架</w:t>
            </w:r>
          </w:p>
        </w:tc>
        <w:tc>
          <w:tcPr>
            <w:tcW w:w="2750" w:type="dxa"/>
            <w:vAlign w:val="center"/>
          </w:tcPr>
          <w:p w14:paraId="49CBBB7F">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与设备匹配（各间冷库至机房）</w:t>
            </w:r>
          </w:p>
        </w:tc>
        <w:tc>
          <w:tcPr>
            <w:tcW w:w="1253" w:type="dxa"/>
            <w:vAlign w:val="center"/>
          </w:tcPr>
          <w:p w14:paraId="00AA6533">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1120" w:type="dxa"/>
            <w:vAlign w:val="center"/>
          </w:tcPr>
          <w:p w14:paraId="7ED0A375">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813" w:type="dxa"/>
            <w:vAlign w:val="center"/>
          </w:tcPr>
          <w:p w14:paraId="50F9CDF5">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0DD80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73886056">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3</w:t>
            </w:r>
          </w:p>
        </w:tc>
        <w:tc>
          <w:tcPr>
            <w:tcW w:w="1712" w:type="dxa"/>
            <w:vAlign w:val="center"/>
          </w:tcPr>
          <w:p w14:paraId="469FBD82">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照明（冷库）</w:t>
            </w:r>
          </w:p>
        </w:tc>
        <w:tc>
          <w:tcPr>
            <w:tcW w:w="2750" w:type="dxa"/>
            <w:vAlign w:val="center"/>
          </w:tcPr>
          <w:p w14:paraId="560594E8">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吸顶式LED灯；30W铝合金灯体</w:t>
            </w:r>
          </w:p>
        </w:tc>
        <w:tc>
          <w:tcPr>
            <w:tcW w:w="1253" w:type="dxa"/>
            <w:vAlign w:val="center"/>
          </w:tcPr>
          <w:p w14:paraId="052E7AB9">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盏</w:t>
            </w:r>
          </w:p>
        </w:tc>
        <w:tc>
          <w:tcPr>
            <w:tcW w:w="1120" w:type="dxa"/>
            <w:vAlign w:val="center"/>
          </w:tcPr>
          <w:p w14:paraId="11A4595F">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18</w:t>
            </w:r>
          </w:p>
        </w:tc>
        <w:tc>
          <w:tcPr>
            <w:tcW w:w="813" w:type="dxa"/>
            <w:vAlign w:val="center"/>
          </w:tcPr>
          <w:p w14:paraId="14F06242">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4E9CE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2D5A9AAA">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4</w:t>
            </w:r>
          </w:p>
        </w:tc>
        <w:tc>
          <w:tcPr>
            <w:tcW w:w="1712" w:type="dxa"/>
            <w:vAlign w:val="center"/>
          </w:tcPr>
          <w:p w14:paraId="15964346">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安装辅材</w:t>
            </w:r>
          </w:p>
        </w:tc>
        <w:tc>
          <w:tcPr>
            <w:tcW w:w="2750" w:type="dxa"/>
            <w:vAlign w:val="center"/>
          </w:tcPr>
          <w:p w14:paraId="36DA92B7">
            <w:pPr>
              <w:bidi w:val="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波纹管线管、线鼻子、电缆接头等</w:t>
            </w:r>
          </w:p>
        </w:tc>
        <w:tc>
          <w:tcPr>
            <w:tcW w:w="1253" w:type="dxa"/>
            <w:vAlign w:val="center"/>
          </w:tcPr>
          <w:p w14:paraId="25897A6E">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项</w:t>
            </w:r>
          </w:p>
        </w:tc>
        <w:tc>
          <w:tcPr>
            <w:tcW w:w="1120" w:type="dxa"/>
            <w:vAlign w:val="center"/>
          </w:tcPr>
          <w:p w14:paraId="52B97CE4">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813" w:type="dxa"/>
            <w:vAlign w:val="center"/>
          </w:tcPr>
          <w:p w14:paraId="67AF54EB">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1CA6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2AD71851">
            <w:pPr>
              <w:widowControl/>
              <w:shd w:val="clear"/>
              <w:spacing w:line="360" w:lineRule="auto"/>
              <w:jc w:val="center"/>
              <w:rPr>
                <w:rFonts w:hint="default" w:ascii="宋体" w:hAnsi="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四</w:t>
            </w:r>
          </w:p>
        </w:tc>
        <w:tc>
          <w:tcPr>
            <w:tcW w:w="7648" w:type="dxa"/>
            <w:gridSpan w:val="5"/>
            <w:vAlign w:val="center"/>
          </w:tcPr>
          <w:p w14:paraId="6F035610">
            <w:pPr>
              <w:widowControl/>
              <w:shd w:val="clear"/>
              <w:spacing w:line="360" w:lineRule="auto"/>
              <w:jc w:val="left"/>
              <w:rPr>
                <w:rFonts w:hint="default" w:ascii="宋体" w:hAnsi="宋体" w:eastAsia="宋体" w:cs="宋体"/>
                <w:b/>
                <w:bCs/>
                <w:strike w:val="0"/>
                <w:dstrike w:val="0"/>
                <w:color w:val="auto"/>
                <w:kern w:val="0"/>
                <w:sz w:val="24"/>
                <w:szCs w:val="24"/>
                <w:highlight w:val="none"/>
                <w:lang w:val="en-US" w:eastAsia="zh-CN"/>
              </w:rPr>
            </w:pPr>
            <w:r>
              <w:rPr>
                <w:rFonts w:hint="eastAsia" w:ascii="宋体" w:hAnsi="宋体" w:eastAsia="宋体" w:cs="宋体"/>
                <w:b/>
                <w:bCs/>
                <w:strike w:val="0"/>
                <w:dstrike w:val="0"/>
                <w:color w:val="auto"/>
                <w:kern w:val="0"/>
                <w:sz w:val="24"/>
                <w:szCs w:val="24"/>
                <w:highlight w:val="none"/>
                <w:lang w:val="en-US" w:eastAsia="zh-CN"/>
              </w:rPr>
              <w:t>保温板</w:t>
            </w:r>
          </w:p>
        </w:tc>
      </w:tr>
      <w:tr w14:paraId="751C4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750479A8">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1</w:t>
            </w:r>
          </w:p>
        </w:tc>
        <w:tc>
          <w:tcPr>
            <w:tcW w:w="1712" w:type="dxa"/>
            <w:vAlign w:val="center"/>
          </w:tcPr>
          <w:p w14:paraId="4989348D">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双面彩钢聚氨酯板                                    </w:t>
            </w:r>
          </w:p>
        </w:tc>
        <w:tc>
          <w:tcPr>
            <w:tcW w:w="2750" w:type="dxa"/>
            <w:vAlign w:val="center"/>
          </w:tcPr>
          <w:p w14:paraId="0958BDD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保温隔热部位:库体；</w:t>
            </w:r>
          </w:p>
          <w:p w14:paraId="10D6C53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.保温隔热面层材料:双面彩钢0.326mm；</w:t>
            </w:r>
          </w:p>
          <w:p w14:paraId="2F376E97">
            <w:pPr>
              <w:keepNext w:val="0"/>
              <w:keepLines w:val="0"/>
              <w:widowControl/>
              <w:suppressLineNumbers w:val="0"/>
              <w:jc w:val="left"/>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 xml:space="preserve">.保温隔热材料:聚氨酯，燃烧性能等级为复合B1级，厚度100mm；                                 </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.其它：机制板。</w:t>
            </w:r>
          </w:p>
        </w:tc>
        <w:tc>
          <w:tcPr>
            <w:tcW w:w="1253" w:type="dxa"/>
            <w:vAlign w:val="center"/>
          </w:tcPr>
          <w:p w14:paraId="0A11141C">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1120" w:type="dxa"/>
            <w:vAlign w:val="center"/>
          </w:tcPr>
          <w:p w14:paraId="00598DD2">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1584</w:t>
            </w:r>
          </w:p>
        </w:tc>
        <w:tc>
          <w:tcPr>
            <w:tcW w:w="813" w:type="dxa"/>
            <w:vAlign w:val="center"/>
          </w:tcPr>
          <w:p w14:paraId="615DE205">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3D6C0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4C28FF75">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p>
        </w:tc>
        <w:tc>
          <w:tcPr>
            <w:tcW w:w="1712" w:type="dxa"/>
            <w:vAlign w:val="center"/>
          </w:tcPr>
          <w:p w14:paraId="2F6F9DFC">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XPS高压挤塑板              （仅冷库地面）</w:t>
            </w:r>
          </w:p>
        </w:tc>
        <w:tc>
          <w:tcPr>
            <w:tcW w:w="2750" w:type="dxa"/>
            <w:vAlign w:val="center"/>
          </w:tcPr>
          <w:p w14:paraId="4EE4E8B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1.保温隔热部位:地面；</w:t>
            </w:r>
          </w:p>
          <w:p w14:paraId="02E18F6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.保温隔热材料:冷库专用XPS挤塑板</w:t>
            </w:r>
            <w:r>
              <w:rPr>
                <w:rFonts w:hint="eastAsia" w:ascii="宋体" w:hAnsi="宋体" w:eastAsia="宋体" w:cs="宋体"/>
                <w:i w:val="0"/>
                <w:iCs w:val="0"/>
                <w:color w:val="000000"/>
                <w:kern w:val="0"/>
                <w:sz w:val="24"/>
                <w:szCs w:val="24"/>
                <w:highlight w:val="none"/>
                <w:u w:val="none"/>
                <w:lang w:val="en-US" w:eastAsia="zh-CN" w:bidi="ar"/>
              </w:rPr>
              <w:t>（挤塑板燃烧性能等级B2级)</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u w:val="none"/>
                <w:lang w:val="en-US" w:eastAsia="zh-CN" w:bidi="ar"/>
              </w:rPr>
              <w:t>厚度：100mm，抗压强度≥250kpa；</w:t>
            </w:r>
          </w:p>
          <w:p w14:paraId="1BABF0B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.保温隔热材料规格等:挤塑板：单层厚50mm。</w:t>
            </w:r>
          </w:p>
        </w:tc>
        <w:tc>
          <w:tcPr>
            <w:tcW w:w="1253" w:type="dxa"/>
            <w:vAlign w:val="center"/>
          </w:tcPr>
          <w:p w14:paraId="2C8CBFEA">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1120" w:type="dxa"/>
            <w:vAlign w:val="center"/>
          </w:tcPr>
          <w:p w14:paraId="704B083E">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384</w:t>
            </w:r>
          </w:p>
        </w:tc>
        <w:tc>
          <w:tcPr>
            <w:tcW w:w="813" w:type="dxa"/>
            <w:vAlign w:val="center"/>
          </w:tcPr>
          <w:p w14:paraId="42EDB782">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52D80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3155F610">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3</w:t>
            </w:r>
          </w:p>
        </w:tc>
        <w:tc>
          <w:tcPr>
            <w:tcW w:w="1712" w:type="dxa"/>
            <w:vAlign w:val="center"/>
          </w:tcPr>
          <w:p w14:paraId="745D6342">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防潮隔汽层(仅冷库地面)</w:t>
            </w:r>
          </w:p>
        </w:tc>
        <w:tc>
          <w:tcPr>
            <w:tcW w:w="2750" w:type="dxa"/>
            <w:vAlign w:val="center"/>
          </w:tcPr>
          <w:p w14:paraId="798E704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1.防潮隔汽层部位:XPS挤塑板上面；</w:t>
            </w:r>
          </w:p>
          <w:p w14:paraId="25B51D77">
            <w:pPr>
              <w:keepNext w:val="0"/>
              <w:keepLines w:val="0"/>
              <w:widowControl/>
              <w:suppressLineNumbers w:val="0"/>
              <w:jc w:val="left"/>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2.厚度0.1mm。</w:t>
            </w:r>
          </w:p>
        </w:tc>
        <w:tc>
          <w:tcPr>
            <w:tcW w:w="1253" w:type="dxa"/>
            <w:vAlign w:val="center"/>
          </w:tcPr>
          <w:p w14:paraId="60FECEB4">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1120" w:type="dxa"/>
            <w:vAlign w:val="center"/>
          </w:tcPr>
          <w:p w14:paraId="6CEECB29">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384</w:t>
            </w:r>
          </w:p>
        </w:tc>
        <w:tc>
          <w:tcPr>
            <w:tcW w:w="813" w:type="dxa"/>
            <w:vAlign w:val="center"/>
          </w:tcPr>
          <w:p w14:paraId="2004563D">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3EE7B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6DCE167D">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4</w:t>
            </w:r>
          </w:p>
        </w:tc>
        <w:tc>
          <w:tcPr>
            <w:tcW w:w="1712" w:type="dxa"/>
            <w:vAlign w:val="center"/>
          </w:tcPr>
          <w:p w14:paraId="1DF39914">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防潮隔汽层(仅冷库地面）</w:t>
            </w:r>
          </w:p>
        </w:tc>
        <w:tc>
          <w:tcPr>
            <w:tcW w:w="2750" w:type="dxa"/>
            <w:vAlign w:val="center"/>
          </w:tcPr>
          <w:p w14:paraId="2600CC4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1.防潮隔汽层部位:找平层上面；</w:t>
            </w:r>
          </w:p>
          <w:p w14:paraId="77B86F2D">
            <w:pPr>
              <w:keepNext w:val="0"/>
              <w:keepLines w:val="0"/>
              <w:widowControl/>
              <w:suppressLineNumbers w:val="0"/>
              <w:jc w:val="left"/>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2.厚度0.1mm。</w:t>
            </w:r>
          </w:p>
        </w:tc>
        <w:tc>
          <w:tcPr>
            <w:tcW w:w="1253" w:type="dxa"/>
            <w:vAlign w:val="center"/>
          </w:tcPr>
          <w:p w14:paraId="4911AC74">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1120" w:type="dxa"/>
            <w:vAlign w:val="center"/>
          </w:tcPr>
          <w:p w14:paraId="3659DE3C">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384</w:t>
            </w:r>
          </w:p>
        </w:tc>
        <w:tc>
          <w:tcPr>
            <w:tcW w:w="813" w:type="dxa"/>
            <w:vAlign w:val="center"/>
          </w:tcPr>
          <w:p w14:paraId="12465F94">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088A5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60424FE6">
            <w:pPr>
              <w:widowControl/>
              <w:shd w:val="clear"/>
              <w:spacing w:line="360" w:lineRule="auto"/>
              <w:jc w:val="center"/>
              <w:rPr>
                <w:rFonts w:hint="eastAsia" w:ascii="宋体" w:hAnsi="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五</w:t>
            </w:r>
          </w:p>
        </w:tc>
        <w:tc>
          <w:tcPr>
            <w:tcW w:w="7648" w:type="dxa"/>
            <w:gridSpan w:val="5"/>
            <w:vAlign w:val="center"/>
          </w:tcPr>
          <w:p w14:paraId="39E5BCBC">
            <w:pPr>
              <w:widowControl/>
              <w:shd w:val="clear"/>
              <w:spacing w:line="36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bCs/>
                <w:strike w:val="0"/>
                <w:dstrike w:val="0"/>
                <w:color w:val="auto"/>
                <w:kern w:val="0"/>
                <w:sz w:val="24"/>
                <w:szCs w:val="24"/>
                <w:highlight w:val="none"/>
                <w:lang w:val="en-US" w:eastAsia="zh-CN"/>
              </w:rPr>
              <w:t>其他</w:t>
            </w:r>
          </w:p>
        </w:tc>
      </w:tr>
      <w:tr w14:paraId="708EB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exact"/>
        </w:trPr>
        <w:tc>
          <w:tcPr>
            <w:tcW w:w="600" w:type="dxa"/>
            <w:vAlign w:val="center"/>
          </w:tcPr>
          <w:p w14:paraId="730044B5">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1</w:t>
            </w:r>
          </w:p>
        </w:tc>
        <w:tc>
          <w:tcPr>
            <w:tcW w:w="1712" w:type="dxa"/>
            <w:vAlign w:val="center"/>
          </w:tcPr>
          <w:p w14:paraId="31B6E8E4">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冷库门（手动平移门）</w:t>
            </w:r>
          </w:p>
        </w:tc>
        <w:tc>
          <w:tcPr>
            <w:tcW w:w="2750" w:type="dxa"/>
            <w:vAlign w:val="center"/>
          </w:tcPr>
          <w:p w14:paraId="52FB3B6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1.1500*2000*厚100；</w:t>
            </w:r>
          </w:p>
          <w:p w14:paraId="540EE03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2.滑道式平移门。</w:t>
            </w:r>
          </w:p>
        </w:tc>
        <w:tc>
          <w:tcPr>
            <w:tcW w:w="1253" w:type="dxa"/>
            <w:vAlign w:val="center"/>
          </w:tcPr>
          <w:p w14:paraId="69BFCED2">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樘</w:t>
            </w:r>
          </w:p>
        </w:tc>
        <w:tc>
          <w:tcPr>
            <w:tcW w:w="1120" w:type="dxa"/>
            <w:vAlign w:val="center"/>
          </w:tcPr>
          <w:p w14:paraId="2E3076CA">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813" w:type="dxa"/>
            <w:vAlign w:val="center"/>
          </w:tcPr>
          <w:p w14:paraId="47803516">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4D4C5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1B491B05">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p>
        </w:tc>
        <w:tc>
          <w:tcPr>
            <w:tcW w:w="1712" w:type="dxa"/>
            <w:vAlign w:val="center"/>
          </w:tcPr>
          <w:p w14:paraId="03779D59">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发泡胶</w:t>
            </w:r>
          </w:p>
        </w:tc>
        <w:tc>
          <w:tcPr>
            <w:tcW w:w="2750" w:type="dxa"/>
            <w:vAlign w:val="center"/>
          </w:tcPr>
          <w:p w14:paraId="4C54DECB">
            <w:pP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环保型</w:t>
            </w:r>
          </w:p>
        </w:tc>
        <w:tc>
          <w:tcPr>
            <w:tcW w:w="1253" w:type="dxa"/>
            <w:vAlign w:val="center"/>
          </w:tcPr>
          <w:p w14:paraId="45B6F827">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支</w:t>
            </w:r>
          </w:p>
        </w:tc>
        <w:tc>
          <w:tcPr>
            <w:tcW w:w="1120" w:type="dxa"/>
            <w:vAlign w:val="center"/>
          </w:tcPr>
          <w:p w14:paraId="34FFD6FA">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80</w:t>
            </w:r>
          </w:p>
        </w:tc>
        <w:tc>
          <w:tcPr>
            <w:tcW w:w="813" w:type="dxa"/>
            <w:vAlign w:val="center"/>
          </w:tcPr>
          <w:p w14:paraId="357280D6">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793D6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5F2B9EA2">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3</w:t>
            </w:r>
          </w:p>
        </w:tc>
        <w:tc>
          <w:tcPr>
            <w:tcW w:w="1712" w:type="dxa"/>
            <w:vAlign w:val="center"/>
          </w:tcPr>
          <w:p w14:paraId="418A4E32">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密封胶</w:t>
            </w:r>
          </w:p>
        </w:tc>
        <w:tc>
          <w:tcPr>
            <w:tcW w:w="2750" w:type="dxa"/>
            <w:vAlign w:val="center"/>
          </w:tcPr>
          <w:p w14:paraId="317AB7C6">
            <w:pP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冷库专用密封胶10年不开裂</w:t>
            </w:r>
          </w:p>
        </w:tc>
        <w:tc>
          <w:tcPr>
            <w:tcW w:w="1253" w:type="dxa"/>
            <w:vAlign w:val="center"/>
          </w:tcPr>
          <w:p w14:paraId="410AF996">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支</w:t>
            </w:r>
          </w:p>
        </w:tc>
        <w:tc>
          <w:tcPr>
            <w:tcW w:w="1120" w:type="dxa"/>
            <w:vAlign w:val="center"/>
          </w:tcPr>
          <w:p w14:paraId="26C26D35">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320</w:t>
            </w:r>
          </w:p>
        </w:tc>
        <w:tc>
          <w:tcPr>
            <w:tcW w:w="813" w:type="dxa"/>
            <w:vAlign w:val="center"/>
          </w:tcPr>
          <w:p w14:paraId="2CC8940A">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5F286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25103BA7">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4</w:t>
            </w:r>
          </w:p>
        </w:tc>
        <w:tc>
          <w:tcPr>
            <w:tcW w:w="1712" w:type="dxa"/>
            <w:vAlign w:val="center"/>
          </w:tcPr>
          <w:p w14:paraId="0ECE6347">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库内装饰角铝</w:t>
            </w:r>
          </w:p>
        </w:tc>
        <w:tc>
          <w:tcPr>
            <w:tcW w:w="2750" w:type="dxa"/>
            <w:vAlign w:val="center"/>
          </w:tcPr>
          <w:p w14:paraId="2F0A3A6A">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4cm*4cm（含门洞包边）</w:t>
            </w:r>
          </w:p>
        </w:tc>
        <w:tc>
          <w:tcPr>
            <w:tcW w:w="1253" w:type="dxa"/>
            <w:vAlign w:val="center"/>
          </w:tcPr>
          <w:p w14:paraId="35D49742">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1120" w:type="dxa"/>
            <w:vAlign w:val="center"/>
          </w:tcPr>
          <w:p w14:paraId="7755B864">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800</w:t>
            </w:r>
          </w:p>
        </w:tc>
        <w:tc>
          <w:tcPr>
            <w:tcW w:w="813" w:type="dxa"/>
            <w:vAlign w:val="center"/>
          </w:tcPr>
          <w:p w14:paraId="2FD0454C">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017E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31D01795">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5</w:t>
            </w:r>
          </w:p>
        </w:tc>
        <w:tc>
          <w:tcPr>
            <w:tcW w:w="1712" w:type="dxa"/>
            <w:vAlign w:val="center"/>
          </w:tcPr>
          <w:p w14:paraId="6EE802BA">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库门冷桥隔断</w:t>
            </w:r>
          </w:p>
        </w:tc>
        <w:tc>
          <w:tcPr>
            <w:tcW w:w="2750" w:type="dxa"/>
            <w:vAlign w:val="center"/>
          </w:tcPr>
          <w:p w14:paraId="398FD6A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1.2000*185*80mm；</w:t>
            </w:r>
          </w:p>
          <w:p w14:paraId="6E4154DF">
            <w:pPr>
              <w:keepNext w:val="0"/>
              <w:keepLines w:val="0"/>
              <w:widowControl/>
              <w:suppressLineNumbers w:val="0"/>
              <w:jc w:val="left"/>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2.库门两侧冷桥隔断处理。</w:t>
            </w:r>
          </w:p>
        </w:tc>
        <w:tc>
          <w:tcPr>
            <w:tcW w:w="1253" w:type="dxa"/>
            <w:vAlign w:val="center"/>
          </w:tcPr>
          <w:p w14:paraId="24669E0E">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条</w:t>
            </w:r>
          </w:p>
        </w:tc>
        <w:tc>
          <w:tcPr>
            <w:tcW w:w="1120" w:type="dxa"/>
            <w:vAlign w:val="center"/>
          </w:tcPr>
          <w:p w14:paraId="7E9305D1">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813" w:type="dxa"/>
            <w:vAlign w:val="center"/>
          </w:tcPr>
          <w:p w14:paraId="265201A3">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04D8F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00" w:type="dxa"/>
            <w:vAlign w:val="center"/>
          </w:tcPr>
          <w:p w14:paraId="21418F6A">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6</w:t>
            </w:r>
          </w:p>
        </w:tc>
        <w:tc>
          <w:tcPr>
            <w:tcW w:w="1712" w:type="dxa"/>
            <w:vAlign w:val="center"/>
          </w:tcPr>
          <w:p w14:paraId="5752C368">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安装辅材</w:t>
            </w:r>
          </w:p>
        </w:tc>
        <w:tc>
          <w:tcPr>
            <w:tcW w:w="2750" w:type="dxa"/>
            <w:vAlign w:val="center"/>
          </w:tcPr>
          <w:p w14:paraId="611DAA5E">
            <w:pPr>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切片、焊条、铆钉、油漆等</w:t>
            </w:r>
          </w:p>
        </w:tc>
        <w:tc>
          <w:tcPr>
            <w:tcW w:w="1253" w:type="dxa"/>
            <w:vAlign w:val="center"/>
          </w:tcPr>
          <w:p w14:paraId="55F53EF6">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项</w:t>
            </w:r>
          </w:p>
        </w:tc>
        <w:tc>
          <w:tcPr>
            <w:tcW w:w="1120" w:type="dxa"/>
            <w:vAlign w:val="center"/>
          </w:tcPr>
          <w:p w14:paraId="1D5268DE">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813" w:type="dxa"/>
            <w:vAlign w:val="center"/>
          </w:tcPr>
          <w:p w14:paraId="093DAF49">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tbl>
    <w:p w14:paraId="5A975BCB">
      <w:pPr>
        <w:shd w:val="clear"/>
        <w:spacing w:line="360" w:lineRule="auto"/>
        <w:ind w:firstLine="480" w:firstLineChars="200"/>
        <w:contextualSpacing/>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注：投标人须对所投标段的产品进行整体投标报价，不得缺项漏项，否则按不响应招标文件实质性要求处理。</w:t>
      </w:r>
    </w:p>
    <w:p w14:paraId="7D08F34C">
      <w:pPr>
        <w:numPr>
          <w:ilvl w:val="0"/>
          <w:numId w:val="0"/>
        </w:numPr>
        <w:spacing w:line="360" w:lineRule="auto"/>
        <w:ind w:firstLine="482" w:firstLineChars="200"/>
        <w:outlineLvl w:val="2"/>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lang w:val="en-US" w:eastAsia="zh-CN"/>
        </w:rPr>
        <w:t>合同履行期限：</w:t>
      </w:r>
      <w:r>
        <w:rPr>
          <w:rFonts w:hint="eastAsia" w:ascii="宋体" w:hAnsi="宋体" w:eastAsia="宋体" w:cs="宋体"/>
          <w:color w:val="auto"/>
          <w:sz w:val="24"/>
          <w:highlight w:val="none"/>
          <w:lang w:val="en-US" w:eastAsia="zh-CN"/>
        </w:rPr>
        <w:t>自合同签订之日起至质保期结束。</w:t>
      </w:r>
    </w:p>
    <w:p w14:paraId="5A4539E5">
      <w:pPr>
        <w:numPr>
          <w:ilvl w:val="0"/>
          <w:numId w:val="0"/>
        </w:numPr>
        <w:spacing w:line="360" w:lineRule="auto"/>
        <w:ind w:firstLine="482" w:firstLineChars="200"/>
        <w:outlineLvl w:val="2"/>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en-US" w:eastAsia="zh-CN"/>
        </w:rPr>
        <w:t>交货</w:t>
      </w:r>
      <w:r>
        <w:rPr>
          <w:rFonts w:hint="eastAsia" w:ascii="宋体" w:hAnsi="宋体" w:eastAsia="宋体" w:cs="宋体"/>
          <w:b/>
          <w:bCs/>
          <w:color w:val="auto"/>
          <w:sz w:val="24"/>
          <w:szCs w:val="24"/>
          <w:highlight w:val="none"/>
        </w:rPr>
        <w:t>地点</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丽江市古城区人民政府开南街道办事处</w:t>
      </w:r>
      <w:r>
        <w:rPr>
          <w:rFonts w:hint="eastAsia" w:ascii="宋体" w:hAnsi="宋体" w:eastAsia="宋体" w:cs="宋体"/>
          <w:color w:val="auto"/>
          <w:sz w:val="24"/>
          <w:szCs w:val="24"/>
          <w:highlight w:val="none"/>
        </w:rPr>
        <w:t>指定地点。</w:t>
      </w:r>
    </w:p>
    <w:p w14:paraId="170AB1EB">
      <w:pPr>
        <w:tabs>
          <w:tab w:val="left" w:pos="6930"/>
        </w:tabs>
        <w:autoSpaceDE w:val="0"/>
        <w:autoSpaceDN w:val="0"/>
        <w:adjustRightInd w:val="0"/>
        <w:spacing w:line="360" w:lineRule="auto"/>
        <w:ind w:right="525"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8</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交货期限</w:t>
      </w:r>
      <w:r>
        <w:rPr>
          <w:rFonts w:hint="eastAsia" w:ascii="宋体" w:hAnsi="宋体" w:eastAsia="宋体" w:cs="宋体"/>
          <w:b/>
          <w:bCs/>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设备送达招标方指定地点并按规范安装调试完毕时间为合同签订生效后</w:t>
      </w:r>
      <w:r>
        <w:rPr>
          <w:rFonts w:hint="eastAsia" w:ascii="宋体" w:hAnsi="宋体" w:cs="宋体"/>
          <w:b w:val="0"/>
          <w:bCs w:val="0"/>
          <w:color w:val="auto"/>
          <w:sz w:val="24"/>
          <w:szCs w:val="24"/>
          <w:highlight w:val="none"/>
          <w:lang w:val="en-US" w:eastAsia="zh-CN"/>
        </w:rPr>
        <w:t>15日历天</w:t>
      </w:r>
      <w:r>
        <w:rPr>
          <w:rFonts w:hint="eastAsia" w:ascii="宋体" w:hAnsi="宋体" w:eastAsia="宋体" w:cs="宋体"/>
          <w:b w:val="0"/>
          <w:bCs w:val="0"/>
          <w:color w:val="auto"/>
          <w:sz w:val="24"/>
          <w:szCs w:val="24"/>
          <w:highlight w:val="none"/>
          <w:lang w:val="en-US" w:eastAsia="zh-CN"/>
        </w:rPr>
        <w:t>内。</w:t>
      </w:r>
    </w:p>
    <w:p w14:paraId="73F1D326">
      <w:pPr>
        <w:numPr>
          <w:ilvl w:val="0"/>
          <w:numId w:val="0"/>
        </w:numPr>
        <w:spacing w:line="360" w:lineRule="auto"/>
        <w:ind w:firstLine="482" w:firstLineChars="200"/>
        <w:outlineLvl w:val="2"/>
        <w:rPr>
          <w:rFonts w:hint="eastAsia" w:ascii="宋体" w:hAnsi="宋体" w:eastAsia="宋体" w:cs="宋体"/>
          <w:b/>
          <w:bCs w:val="0"/>
          <w:color w:val="auto"/>
          <w:sz w:val="24"/>
          <w:szCs w:val="24"/>
          <w:highlight w:val="none"/>
          <w:lang w:val="en-US" w:eastAsia="zh-CN"/>
        </w:rPr>
      </w:pPr>
      <w:bookmarkStart w:id="14" w:name="_Toc27470"/>
      <w:bookmarkStart w:id="15" w:name="_Toc29812"/>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质保期</w:t>
      </w:r>
      <w:r>
        <w:rPr>
          <w:rFonts w:hint="eastAsia" w:ascii="宋体" w:hAnsi="宋体" w:cs="宋体"/>
          <w:b/>
          <w:bCs/>
          <w:color w:val="auto"/>
          <w:sz w:val="24"/>
          <w:szCs w:val="24"/>
          <w:highlight w:val="none"/>
          <w:lang w:val="en-US" w:eastAsia="zh-CN"/>
        </w:rPr>
        <w:t>：</w:t>
      </w:r>
      <w:bookmarkEnd w:id="14"/>
      <w:bookmarkEnd w:id="15"/>
      <w:r>
        <w:rPr>
          <w:rFonts w:hint="eastAsia" w:ascii="宋体" w:hAnsi="宋体" w:cs="宋体"/>
          <w:color w:val="auto"/>
          <w:sz w:val="24"/>
          <w:szCs w:val="24"/>
          <w:highlight w:val="none"/>
          <w:lang w:val="en-US" w:eastAsia="zh-CN"/>
        </w:rPr>
        <w:t>所有设备整2年质保，质保期自设备验收之日起计。</w:t>
      </w:r>
    </w:p>
    <w:p w14:paraId="7F3B2A86">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10</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质量标准</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2"/>
          <w:highlight w:val="none"/>
        </w:rPr>
        <w:t>符合现行国家相关规范、标准和规定，满足采购人的使用要求。</w:t>
      </w:r>
    </w:p>
    <w:p w14:paraId="4DCE18FA">
      <w:pPr>
        <w:shd w:val="clear"/>
        <w:spacing w:line="360" w:lineRule="auto"/>
        <w:ind w:firstLine="482" w:firstLineChars="200"/>
        <w:contextualSpacing/>
        <w:rPr>
          <w:rFonts w:hint="eastAsia" w:ascii="宋体" w:hAnsi="宋体" w:eastAsia="宋体" w:cs="宋体"/>
          <w:color w:val="auto"/>
          <w:sz w:val="24"/>
          <w:highlight w:val="none"/>
          <w:lang w:eastAsia="zh-CN"/>
        </w:rPr>
      </w:pPr>
      <w:r>
        <w:rPr>
          <w:rFonts w:hint="eastAsia" w:ascii="宋体" w:hAnsi="宋体" w:cs="宋体"/>
          <w:b/>
          <w:bCs/>
          <w:color w:val="auto"/>
          <w:sz w:val="24"/>
          <w:highlight w:val="none"/>
          <w:lang w:val="en-US" w:eastAsia="zh-CN"/>
        </w:rPr>
        <w:t>11.</w:t>
      </w:r>
      <w:r>
        <w:rPr>
          <w:rFonts w:hint="eastAsia" w:ascii="宋体" w:hAnsi="宋体" w:eastAsia="宋体" w:cs="宋体"/>
          <w:color w:val="auto"/>
          <w:sz w:val="24"/>
          <w:highlight w:val="none"/>
          <w:lang w:eastAsia="zh-CN"/>
        </w:rPr>
        <w:t>本项目（否）接受联合体投标。</w:t>
      </w:r>
    </w:p>
    <w:p w14:paraId="63F64604">
      <w:pPr>
        <w:pStyle w:val="3"/>
        <w:shd w:val="clear"/>
        <w:spacing w:before="240" w:beforeLines="100" w:line="360" w:lineRule="auto"/>
        <w:ind w:firstLine="187" w:firstLineChars="62"/>
        <w:outlineLvl w:val="1"/>
        <w:rPr>
          <w:rFonts w:hint="eastAsia" w:ascii="宋体" w:hAnsi="宋体" w:eastAsia="宋体" w:cs="宋体"/>
          <w:color w:val="auto"/>
          <w:sz w:val="30"/>
          <w:szCs w:val="30"/>
          <w:highlight w:val="none"/>
          <w:lang w:eastAsia="zh-CN"/>
        </w:rPr>
      </w:pPr>
      <w:bookmarkStart w:id="16" w:name="_Toc24218"/>
      <w:bookmarkStart w:id="17" w:name="_Toc22688"/>
      <w:bookmarkStart w:id="18" w:name="_Toc13422"/>
      <w:bookmarkStart w:id="19" w:name="_Toc27622"/>
      <w:bookmarkStart w:id="20" w:name="_Toc9535"/>
      <w:bookmarkStart w:id="21" w:name="_Toc4204"/>
      <w:r>
        <w:rPr>
          <w:rFonts w:hint="eastAsia" w:ascii="宋体" w:hAnsi="宋体" w:eastAsia="宋体" w:cs="宋体"/>
          <w:color w:val="auto"/>
          <w:sz w:val="30"/>
          <w:szCs w:val="30"/>
          <w:highlight w:val="none"/>
          <w:lang w:eastAsia="zh-CN"/>
        </w:rPr>
        <w:t>二、申请人的资格要求</w:t>
      </w:r>
      <w:bookmarkEnd w:id="16"/>
      <w:bookmarkEnd w:id="17"/>
      <w:bookmarkEnd w:id="18"/>
      <w:bookmarkEnd w:id="19"/>
      <w:bookmarkEnd w:id="20"/>
      <w:bookmarkEnd w:id="21"/>
    </w:p>
    <w:p w14:paraId="640D5712">
      <w:pPr>
        <w:shd w:val="clear"/>
        <w:spacing w:line="360" w:lineRule="auto"/>
        <w:ind w:firstLine="482" w:firstLineChars="200"/>
        <w:contextualSpacing/>
        <w:rPr>
          <w:rFonts w:hint="eastAsia" w:ascii="宋体" w:hAnsi="宋体" w:eastAsia="宋体" w:cs="宋体"/>
          <w:b/>
          <w:bCs/>
          <w:color w:val="auto"/>
          <w:sz w:val="24"/>
          <w:highlight w:val="none"/>
          <w:lang w:eastAsia="zh-CN"/>
        </w:rPr>
      </w:pPr>
      <w:bookmarkStart w:id="22" w:name="_Toc32563"/>
      <w:bookmarkStart w:id="23" w:name="_Toc997"/>
      <w:bookmarkStart w:id="24" w:name="_Toc7408"/>
      <w:bookmarkStart w:id="25" w:name="_Toc26584"/>
      <w:bookmarkStart w:id="26" w:name="_Toc31029"/>
      <w:r>
        <w:rPr>
          <w:rFonts w:hint="eastAsia" w:ascii="宋体" w:hAnsi="宋体" w:eastAsia="宋体" w:cs="宋体"/>
          <w:b/>
          <w:bCs/>
          <w:color w:val="auto"/>
          <w:sz w:val="24"/>
          <w:highlight w:val="none"/>
          <w:lang w:eastAsia="zh-CN"/>
        </w:rPr>
        <w:t>1.符合《中华人民共和国政府采购法》第二十二条的规定</w:t>
      </w:r>
      <w:r>
        <w:rPr>
          <w:rFonts w:hint="eastAsia" w:ascii="宋体" w:hAnsi="宋体" w:cs="宋体"/>
          <w:b/>
          <w:bCs/>
          <w:color w:val="auto"/>
          <w:sz w:val="24"/>
          <w:highlight w:val="none"/>
          <w:lang w:eastAsia="zh-CN"/>
        </w:rPr>
        <w:t>：</w:t>
      </w:r>
    </w:p>
    <w:p w14:paraId="18D252DB">
      <w:pPr>
        <w:shd w:val="clear"/>
        <w:spacing w:line="360" w:lineRule="auto"/>
        <w:ind w:firstLine="480" w:firstLineChars="200"/>
        <w:contextualSpacing/>
        <w:rPr>
          <w:rFonts w:hint="eastAsia" w:ascii="宋体" w:hAnsi="宋体" w:eastAsia="宋体" w:cs="宋体"/>
          <w:color w:val="auto"/>
          <w:sz w:val="24"/>
          <w:highlight w:val="none"/>
          <w:lang w:eastAsia="zh-CN"/>
        </w:rPr>
      </w:pPr>
      <w:r>
        <w:rPr>
          <w:rFonts w:hint="eastAsia" w:ascii="宋体" w:hAnsi="宋体" w:cs="宋体"/>
          <w:b w:val="0"/>
          <w:bCs w:val="0"/>
          <w:color w:val="auto"/>
          <w:sz w:val="24"/>
          <w:highlight w:val="none"/>
          <w:lang w:val="en-US" w:eastAsia="zh-CN"/>
        </w:rPr>
        <w:t>1.1</w:t>
      </w:r>
      <w:r>
        <w:rPr>
          <w:rFonts w:hint="eastAsia" w:ascii="宋体" w:hAnsi="宋体" w:eastAsia="宋体" w:cs="宋体"/>
          <w:color w:val="auto"/>
          <w:sz w:val="24"/>
          <w:highlight w:val="none"/>
          <w:lang w:eastAsia="zh-CN"/>
        </w:rPr>
        <w:t>具有独立承担民事责任的能力；（提供法人或者其他组织的营业执照等证明文件，自然人则提供身份证明</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w:t>
      </w:r>
    </w:p>
    <w:p w14:paraId="4EB5A800">
      <w:pPr>
        <w:shd w:val="clear"/>
        <w:spacing w:line="360" w:lineRule="auto"/>
        <w:ind w:firstLine="480" w:firstLineChars="200"/>
        <w:contextualSpacing/>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eastAsia="zh-CN"/>
        </w:rPr>
        <w:t>有良好的商业信誉和健全的财务会计制度；（提供202</w:t>
      </w:r>
      <w:r>
        <w:rPr>
          <w:rFonts w:hint="eastAsia" w:ascii="宋体" w:hAnsi="宋体" w:cs="宋体"/>
          <w:color w:val="auto"/>
          <w:sz w:val="24"/>
          <w:highlight w:val="none"/>
          <w:lang w:val="en-US" w:eastAsia="zh-CN"/>
        </w:rPr>
        <w:t>3年或2024</w:t>
      </w:r>
      <w:r>
        <w:rPr>
          <w:rFonts w:hint="eastAsia" w:ascii="宋体" w:hAnsi="宋体" w:eastAsia="宋体" w:cs="宋体"/>
          <w:color w:val="auto"/>
          <w:sz w:val="24"/>
          <w:highlight w:val="none"/>
          <w:lang w:eastAsia="zh-CN"/>
        </w:rPr>
        <w:t>年经会计师事务所或审计机构审计的审计报告及财务报表（包括资产负债表、利润表、现金流量表及财务情况说明书（附注））或公司内部完整的财务报表（包括资产负债表、利润表、现金流量表）或开标日期前3个月内由</w:t>
      </w:r>
      <w:r>
        <w:rPr>
          <w:rFonts w:hint="eastAsia" w:ascii="Times New Roman" w:hAnsi="Times New Roman" w:eastAsia="宋体" w:cs="宋体"/>
          <w:i w:val="0"/>
          <w:iCs w:val="0"/>
          <w:caps w:val="0"/>
          <w:smallCaps w:val="0"/>
          <w:color w:val="auto"/>
          <w:kern w:val="2"/>
          <w:sz w:val="24"/>
          <w:szCs w:val="24"/>
          <w:highlight w:val="none"/>
          <w:lang w:val="en-US" w:eastAsia="zh-CN" w:bidi="ar"/>
        </w:rPr>
        <w:t>基本开户</w:t>
      </w:r>
      <w:r>
        <w:rPr>
          <w:rFonts w:hint="eastAsia" w:ascii="宋体" w:hAnsi="宋体" w:eastAsia="宋体" w:cs="宋体"/>
          <w:color w:val="auto"/>
          <w:sz w:val="24"/>
          <w:highlight w:val="none"/>
          <w:lang w:eastAsia="zh-CN"/>
        </w:rPr>
        <w:t>银行开具的资信证明文件（或资金证明文件），成立不满1年的投标人提供自成立以来公司内部完整的财务报表（包括资产负债表、利润表、现金流量表）或开标日期前3个月内由</w:t>
      </w:r>
      <w:r>
        <w:rPr>
          <w:rFonts w:hint="eastAsia" w:ascii="Times New Roman" w:hAnsi="Times New Roman" w:eastAsia="宋体" w:cs="宋体"/>
          <w:i w:val="0"/>
          <w:iCs w:val="0"/>
          <w:caps w:val="0"/>
          <w:smallCaps w:val="0"/>
          <w:color w:val="auto"/>
          <w:kern w:val="2"/>
          <w:sz w:val="24"/>
          <w:szCs w:val="24"/>
          <w:highlight w:val="none"/>
          <w:lang w:val="en-US" w:eastAsia="zh-CN" w:bidi="ar"/>
        </w:rPr>
        <w:t>基本开户</w:t>
      </w:r>
      <w:r>
        <w:rPr>
          <w:rFonts w:hint="eastAsia" w:ascii="宋体" w:hAnsi="宋体" w:eastAsia="宋体" w:cs="宋体"/>
          <w:color w:val="auto"/>
          <w:sz w:val="24"/>
          <w:highlight w:val="none"/>
          <w:lang w:eastAsia="zh-CN"/>
        </w:rPr>
        <w:t>银行开具的资信证明文件（或资金证明文件）</w:t>
      </w:r>
      <w:r>
        <w:rPr>
          <w:rFonts w:hint="eastAsia" w:ascii="宋体" w:hAnsi="宋体" w:cs="宋体"/>
          <w:color w:val="auto"/>
          <w:sz w:val="24"/>
          <w:highlight w:val="none"/>
          <w:lang w:eastAsia="zh-CN"/>
        </w:rPr>
        <w:t>）</w:t>
      </w:r>
    </w:p>
    <w:p w14:paraId="66D612E3">
      <w:pPr>
        <w:shd w:val="clear"/>
        <w:spacing w:line="360" w:lineRule="auto"/>
        <w:ind w:firstLine="480" w:firstLineChars="200"/>
        <w:contextualSpacing/>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具有履行合同所必需的设备和专业技术能力；（提供书面声明）</w:t>
      </w:r>
    </w:p>
    <w:p w14:paraId="278CDFC8">
      <w:pPr>
        <w:shd w:val="clear"/>
        <w:spacing w:line="360" w:lineRule="auto"/>
        <w:ind w:firstLine="480" w:firstLineChars="200"/>
        <w:contextualSpacing/>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eastAsia="zh-CN"/>
        </w:rPr>
        <w:t>有依法缴纳税收和社会保障资金的良好记录；（提供202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eastAsia="zh-CN"/>
        </w:rPr>
        <w:t>月至投标文件提交截止时间（税款所属时期）任意连续3个月的税务局税收通用缴款书复印件或银行电子缴税（费）凭证或税务局出具纳税情况的相关证明及提供202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eastAsia="zh-CN"/>
        </w:rPr>
        <w:t>月至投标文件提交截止时间（费款所属时期）任意连续3个月的社会保险费缴款书复印件或银行电子缴税（费）凭证或社保管理部门出具的有效的缴款证明；成立未满3个月的的提供成立以来的税收和社会保障资金缴纳凭证或相关情况说明。（依法免税或不需要缴纳社会保障资金的投标人，应提供相应文件证明其依法免税或不需要缴纳社会保障资金</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w:t>
      </w:r>
    </w:p>
    <w:p w14:paraId="4EDB005D">
      <w:pPr>
        <w:shd w:val="clear"/>
        <w:spacing w:line="360" w:lineRule="auto"/>
        <w:ind w:firstLine="480" w:firstLineChars="200"/>
        <w:contextualSpacing/>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eastAsia="zh-CN"/>
        </w:rPr>
        <w:t>参加政府采购活动前三年内，在经营活动中没有重大违法记录；（</w:t>
      </w:r>
      <w:r>
        <w:rPr>
          <w:rFonts w:hint="eastAsia" w:ascii="宋体" w:hAnsi="宋体" w:cs="宋体"/>
          <w:color w:val="auto"/>
          <w:sz w:val="24"/>
          <w:highlight w:val="none"/>
          <w:lang w:eastAsia="zh-CN"/>
        </w:rPr>
        <w:t>提供书面声明</w:t>
      </w:r>
      <w:r>
        <w:rPr>
          <w:rFonts w:hint="eastAsia" w:ascii="宋体" w:hAnsi="宋体" w:eastAsia="宋体" w:cs="宋体"/>
          <w:color w:val="auto"/>
          <w:sz w:val="24"/>
          <w:highlight w:val="none"/>
          <w:lang w:eastAsia="zh-CN"/>
        </w:rPr>
        <w:t>）</w:t>
      </w:r>
    </w:p>
    <w:p w14:paraId="094C6948">
      <w:pPr>
        <w:shd w:val="clear"/>
        <w:spacing w:line="360" w:lineRule="auto"/>
        <w:ind w:firstLine="480" w:firstLineChars="200"/>
        <w:contextualSpacing/>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法律、行政法规规定的其他条件；</w:t>
      </w:r>
    </w:p>
    <w:p w14:paraId="7C5AC027">
      <w:pPr>
        <w:shd w:val="clear"/>
        <w:spacing w:line="360" w:lineRule="auto"/>
        <w:ind w:firstLine="480" w:firstLineChars="200"/>
        <w:contextualSpacing/>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投标人未被列入“信用中国”网站（www.creditchina.gov.cn）失信被执行人、重大税收违法案件当事人、政府采购严重违法失信行为记录名单，“中国政府采购网”网站(www.ccgp.gov.cn)政府采购严重违法失信行为记录名单（被禁止在一定期限内参加政府采购活动，但期限届满的视作未列入失信名单）（由采购人或</w:t>
      </w:r>
      <w:r>
        <w:rPr>
          <w:rFonts w:hint="eastAsia" w:ascii="宋体" w:hAnsi="宋体" w:eastAsia="宋体" w:cs="宋体"/>
          <w:color w:val="auto"/>
          <w:sz w:val="24"/>
          <w:highlight w:val="none"/>
          <w:lang w:val="en-US" w:eastAsia="zh-CN"/>
        </w:rPr>
        <w:t>采购代理机构在开标当天</w:t>
      </w:r>
      <w:r>
        <w:rPr>
          <w:rFonts w:hint="eastAsia" w:ascii="宋体" w:hAnsi="宋体" w:eastAsia="宋体" w:cs="宋体"/>
          <w:color w:val="auto"/>
          <w:sz w:val="24"/>
          <w:highlight w:val="none"/>
          <w:lang w:eastAsia="zh-CN"/>
        </w:rPr>
        <w:t>进行查询）；</w:t>
      </w:r>
    </w:p>
    <w:p w14:paraId="55284466">
      <w:pPr>
        <w:shd w:val="clear"/>
        <w:spacing w:line="360" w:lineRule="auto"/>
        <w:ind w:firstLine="480" w:firstLineChars="200"/>
        <w:contextualSpacing/>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）单位负责人为同一人或者存在直接控股、管理关系的不同投标人，不得参加同一合同项下的政府采购活动</w:t>
      </w:r>
      <w:r>
        <w:rPr>
          <w:rFonts w:hint="eastAsia" w:ascii="宋体" w:hAnsi="宋体" w:cs="宋体"/>
          <w:color w:val="auto"/>
          <w:sz w:val="24"/>
          <w:highlight w:val="none"/>
          <w:lang w:eastAsia="zh-CN"/>
        </w:rPr>
        <w:t>。（提供书面声明）</w:t>
      </w:r>
    </w:p>
    <w:p w14:paraId="19CE331A">
      <w:pPr>
        <w:spacing w:line="360" w:lineRule="auto"/>
        <w:ind w:firstLine="480" w:firstLineChars="200"/>
        <w:jc w:val="both"/>
        <w:rPr>
          <w:rFonts w:hint="eastAsia" w:ascii="宋体" w:hAnsi="宋体" w:eastAsia="宋体" w:cs="宋体"/>
          <w:b w:val="0"/>
          <w:bCs w:val="0"/>
          <w:color w:val="auto"/>
          <w:sz w:val="24"/>
          <w:highlight w:val="none"/>
          <w:lang w:eastAsia="zh-CN"/>
        </w:rPr>
      </w:pPr>
      <w:r>
        <w:rPr>
          <w:rFonts w:ascii="宋体" w:hAnsi="宋体" w:eastAsia="宋体" w:cs="Times New Roman"/>
          <w:b w:val="0"/>
          <w:bCs w:val="0"/>
          <w:color w:val="auto"/>
          <w:kern w:val="2"/>
          <w:sz w:val="24"/>
          <w:szCs w:val="24"/>
          <w:highlight w:val="none"/>
          <w:lang w:eastAsia="zh-CN"/>
        </w:rPr>
        <w:t>2</w:t>
      </w:r>
      <w:r>
        <w:rPr>
          <w:rFonts w:hint="eastAsia" w:ascii="宋体" w:hAnsi="宋体" w:eastAsia="宋体" w:cs="Times New Roman"/>
          <w:b w:val="0"/>
          <w:bCs w:val="0"/>
          <w:color w:val="auto"/>
          <w:kern w:val="2"/>
          <w:sz w:val="24"/>
          <w:szCs w:val="24"/>
          <w:highlight w:val="none"/>
          <w:lang w:eastAsia="zh-CN"/>
        </w:rPr>
        <w:t>.</w:t>
      </w:r>
      <w:bookmarkStart w:id="27" w:name="_Hlk143299930"/>
      <w:r>
        <w:rPr>
          <w:rFonts w:hint="eastAsia" w:ascii="宋体" w:hAnsi="宋体" w:eastAsia="宋体" w:cs="Times New Roman"/>
          <w:b/>
          <w:bCs/>
          <w:color w:val="auto"/>
          <w:kern w:val="2"/>
          <w:sz w:val="24"/>
          <w:szCs w:val="24"/>
          <w:highlight w:val="none"/>
          <w:lang w:eastAsia="zh-CN"/>
        </w:rPr>
        <w:t>落实政府采购政策需满足的资格要求</w:t>
      </w:r>
      <w:bookmarkEnd w:id="27"/>
      <w:r>
        <w:rPr>
          <w:rFonts w:hint="eastAsia" w:ascii="宋体" w:hAnsi="宋体" w:eastAsia="宋体" w:cs="Times New Roman"/>
          <w:b/>
          <w:bCs/>
          <w:color w:val="auto"/>
          <w:kern w:val="2"/>
          <w:sz w:val="24"/>
          <w:szCs w:val="24"/>
          <w:highlight w:val="none"/>
          <w:lang w:eastAsia="zh-CN"/>
        </w:rPr>
        <w:t>：本项目</w:t>
      </w:r>
      <w:r>
        <w:rPr>
          <w:rFonts w:hint="eastAsia" w:ascii="宋体" w:hAnsi="宋体" w:cs="Times New Roman"/>
          <w:b/>
          <w:bCs/>
          <w:color w:val="auto"/>
          <w:kern w:val="2"/>
          <w:sz w:val="24"/>
          <w:szCs w:val="24"/>
          <w:highlight w:val="none"/>
          <w:lang w:val="en-US" w:eastAsia="zh-CN"/>
        </w:rPr>
        <w:t>为</w:t>
      </w:r>
      <w:r>
        <w:rPr>
          <w:rFonts w:hint="eastAsia" w:ascii="宋体" w:hAnsi="宋体" w:eastAsia="宋体" w:cs="Times New Roman"/>
          <w:b/>
          <w:bCs/>
          <w:color w:val="auto"/>
          <w:kern w:val="2"/>
          <w:sz w:val="24"/>
          <w:szCs w:val="24"/>
          <w:highlight w:val="none"/>
          <w:lang w:eastAsia="zh-CN"/>
        </w:rPr>
        <w:t>专门面向中小企业采购；</w:t>
      </w:r>
    </w:p>
    <w:p w14:paraId="05395A42">
      <w:pPr>
        <w:numPr>
          <w:ilvl w:val="0"/>
          <w:numId w:val="2"/>
        </w:numPr>
        <w:spacing w:line="360" w:lineRule="auto"/>
        <w:ind w:firstLine="480" w:firstLineChars="200"/>
        <w:jc w:val="both"/>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lang w:eastAsia="zh-CN"/>
        </w:rPr>
        <w:t>本项目的特定资格要求</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无</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 xml:space="preserve"> </w:t>
      </w:r>
    </w:p>
    <w:p w14:paraId="2D232040">
      <w:pPr>
        <w:pStyle w:val="3"/>
        <w:shd w:val="clear"/>
        <w:spacing w:line="360" w:lineRule="auto"/>
        <w:ind w:firstLine="187" w:firstLineChars="62"/>
        <w:outlineLvl w:val="1"/>
        <w:rPr>
          <w:rFonts w:hint="eastAsia" w:ascii="宋体" w:hAnsi="宋体" w:eastAsia="宋体" w:cs="宋体"/>
          <w:color w:val="auto"/>
          <w:highlight w:val="none"/>
        </w:rPr>
      </w:pPr>
      <w:r>
        <w:rPr>
          <w:rFonts w:hint="eastAsia" w:ascii="宋体" w:hAnsi="宋体" w:eastAsia="宋体" w:cs="宋体"/>
          <w:color w:val="auto"/>
          <w:sz w:val="30"/>
          <w:szCs w:val="30"/>
          <w:highlight w:val="none"/>
        </w:rPr>
        <w:t>三、获取招标文件</w:t>
      </w:r>
      <w:bookmarkEnd w:id="22"/>
      <w:bookmarkEnd w:id="23"/>
      <w:bookmarkEnd w:id="24"/>
      <w:bookmarkEnd w:id="25"/>
      <w:bookmarkEnd w:id="26"/>
    </w:p>
    <w:p w14:paraId="5EE240A1">
      <w:pPr>
        <w:shd w:val="clear"/>
        <w:spacing w:line="360" w:lineRule="auto"/>
        <w:ind w:firstLine="480" w:firstLineChars="200"/>
        <w:contextualSpacing/>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时间：</w:t>
      </w:r>
      <w:r>
        <w:rPr>
          <w:rFonts w:hint="eastAsia" w:ascii="宋体" w:hAnsi="宋体" w:cs="宋体"/>
          <w:color w:val="auto"/>
          <w:sz w:val="24"/>
          <w:szCs w:val="22"/>
          <w:highlight w:val="none"/>
          <w:lang w:eastAsia="zh-CN"/>
        </w:rPr>
        <w:t>202</w:t>
      </w:r>
      <w:r>
        <w:rPr>
          <w:rFonts w:hint="eastAsia" w:ascii="宋体" w:hAnsi="宋体" w:cs="宋体"/>
          <w:color w:val="auto"/>
          <w:sz w:val="24"/>
          <w:szCs w:val="22"/>
          <w:highlight w:val="none"/>
          <w:lang w:val="en-US" w:eastAsia="zh-CN"/>
        </w:rPr>
        <w:t>5</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 xml:space="preserve"> 06 -26</w:t>
      </w:r>
      <w:r>
        <w:rPr>
          <w:rFonts w:hint="eastAsia" w:ascii="宋体" w:hAnsi="宋体" w:cs="宋体"/>
          <w:color w:val="auto"/>
          <w:sz w:val="24"/>
          <w:szCs w:val="22"/>
          <w:highlight w:val="none"/>
          <w:lang w:eastAsia="zh-CN"/>
        </w:rPr>
        <w:t>至202</w:t>
      </w:r>
      <w:r>
        <w:rPr>
          <w:rFonts w:hint="eastAsia" w:ascii="宋体" w:hAnsi="宋体" w:cs="宋体"/>
          <w:color w:val="auto"/>
          <w:sz w:val="24"/>
          <w:szCs w:val="22"/>
          <w:highlight w:val="none"/>
          <w:lang w:val="en-US" w:eastAsia="zh-CN"/>
        </w:rPr>
        <w:t>5</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 xml:space="preserve"> 07</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03</w:t>
      </w:r>
      <w:r>
        <w:rPr>
          <w:rFonts w:hint="eastAsia" w:ascii="宋体" w:hAnsi="宋体" w:eastAsia="宋体" w:cs="宋体"/>
          <w:color w:val="auto"/>
          <w:sz w:val="24"/>
          <w:szCs w:val="22"/>
          <w:highlight w:val="none"/>
        </w:rPr>
        <w:t>，每天上午0</w:t>
      </w:r>
      <w:r>
        <w:rPr>
          <w:rFonts w:hint="eastAsia" w:ascii="宋体" w:hAnsi="宋体" w:cs="宋体"/>
          <w:color w:val="auto"/>
          <w:sz w:val="24"/>
          <w:szCs w:val="22"/>
          <w:highlight w:val="none"/>
          <w:lang w:val="en-US" w:eastAsia="zh-CN"/>
        </w:rPr>
        <w:t>6</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lang w:val="en-US" w:eastAsia="zh-CN"/>
        </w:rPr>
        <w:t>00</w:t>
      </w:r>
      <w:r>
        <w:rPr>
          <w:rFonts w:hint="eastAsia" w:ascii="宋体" w:hAnsi="宋体" w:eastAsia="宋体" w:cs="宋体"/>
          <w:color w:val="auto"/>
          <w:sz w:val="24"/>
          <w:szCs w:val="22"/>
          <w:highlight w:val="none"/>
        </w:rPr>
        <w:t>至12:00，下午12:0</w:t>
      </w:r>
      <w:r>
        <w:rPr>
          <w:rFonts w:hint="eastAsia" w:ascii="宋体" w:hAnsi="宋体" w:eastAsia="宋体" w:cs="宋体"/>
          <w:color w:val="auto"/>
          <w:sz w:val="24"/>
          <w:szCs w:val="22"/>
          <w:highlight w:val="none"/>
          <w:lang w:val="en-US" w:eastAsia="zh-CN"/>
        </w:rPr>
        <w:t>0</w:t>
      </w:r>
      <w:r>
        <w:rPr>
          <w:rFonts w:hint="eastAsia" w:ascii="宋体" w:hAnsi="宋体" w:eastAsia="宋体" w:cs="宋体"/>
          <w:color w:val="auto"/>
          <w:sz w:val="24"/>
          <w:szCs w:val="22"/>
          <w:highlight w:val="none"/>
        </w:rPr>
        <w:t>至23:59（北京时间）</w:t>
      </w:r>
    </w:p>
    <w:p w14:paraId="20C6D41F">
      <w:pPr>
        <w:shd w:val="clear"/>
        <w:spacing w:line="360" w:lineRule="auto"/>
        <w:ind w:firstLine="480" w:firstLineChars="200"/>
        <w:contextualSpacing/>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地点：政采云平台（https://www.zcygov.cn/）</w:t>
      </w:r>
      <w:r>
        <w:rPr>
          <w:rFonts w:hint="eastAsia" w:ascii="宋体" w:hAnsi="宋体" w:eastAsia="宋体" w:cs="宋体"/>
          <w:color w:val="auto"/>
          <w:sz w:val="24"/>
          <w:highlight w:val="none"/>
          <w:lang w:val="en-US" w:eastAsia="zh-CN"/>
        </w:rPr>
        <w:t>线上获取</w:t>
      </w:r>
      <w:r>
        <w:rPr>
          <w:rFonts w:hint="eastAsia" w:ascii="宋体" w:hAnsi="宋体" w:eastAsia="宋体" w:cs="宋体"/>
          <w:color w:val="auto"/>
          <w:sz w:val="24"/>
          <w:highlight w:val="none"/>
          <w:lang w:eastAsia="zh-CN"/>
        </w:rPr>
        <w:t>。</w:t>
      </w:r>
    </w:p>
    <w:p w14:paraId="47671A64">
      <w:pPr>
        <w:shd w:val="clear"/>
        <w:spacing w:line="360" w:lineRule="auto"/>
        <w:ind w:firstLine="480" w:firstLineChars="200"/>
        <w:contextualSpacing/>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方式：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4C591F6A">
      <w:pPr>
        <w:shd w:val="clear"/>
        <w:spacing w:line="360" w:lineRule="auto"/>
        <w:ind w:firstLine="480" w:firstLineChars="200"/>
        <w:contextualSpacing/>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按上述要求获取文件的投标人视为合法获取了本项目采购文件，具备本项目的投标资格。</w:t>
      </w:r>
    </w:p>
    <w:p w14:paraId="16AF291E">
      <w:pPr>
        <w:shd w:val="clear"/>
        <w:spacing w:line="360" w:lineRule="auto"/>
        <w:ind w:firstLine="480" w:firstLineChars="200"/>
        <w:contextualSpacing/>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售价：</w:t>
      </w:r>
      <w:r>
        <w:rPr>
          <w:rFonts w:hint="eastAsia" w:ascii="宋体" w:hAnsi="宋体" w:eastAsia="宋体" w:cs="宋体"/>
          <w:color w:val="auto"/>
          <w:sz w:val="24"/>
          <w:highlight w:val="none"/>
          <w:lang w:val="en-US" w:eastAsia="zh-CN"/>
        </w:rPr>
        <w:t>0元</w:t>
      </w:r>
    </w:p>
    <w:p w14:paraId="43A8199F">
      <w:pPr>
        <w:pStyle w:val="3"/>
        <w:shd w:val="clear"/>
        <w:spacing w:line="360" w:lineRule="auto"/>
        <w:ind w:firstLine="187" w:firstLineChars="62"/>
        <w:outlineLvl w:val="1"/>
        <w:rPr>
          <w:rFonts w:hint="eastAsia" w:ascii="宋体" w:hAnsi="宋体" w:eastAsia="宋体" w:cs="宋体"/>
          <w:color w:val="auto"/>
          <w:sz w:val="30"/>
          <w:szCs w:val="30"/>
          <w:highlight w:val="none"/>
        </w:rPr>
      </w:pPr>
      <w:bookmarkStart w:id="28" w:name="_Toc6222"/>
      <w:bookmarkStart w:id="29" w:name="_Toc7802"/>
      <w:bookmarkStart w:id="30" w:name="_Toc17011"/>
      <w:bookmarkStart w:id="31" w:name="_Toc1079"/>
      <w:bookmarkStart w:id="32" w:name="_Toc28723"/>
      <w:r>
        <w:rPr>
          <w:rFonts w:hint="eastAsia" w:ascii="宋体" w:hAnsi="宋体" w:eastAsia="宋体" w:cs="宋体"/>
          <w:color w:val="auto"/>
          <w:sz w:val="30"/>
          <w:szCs w:val="30"/>
          <w:highlight w:val="none"/>
        </w:rPr>
        <w:t>四、提交投标文件截止时间、开标时间和地点</w:t>
      </w:r>
      <w:bookmarkEnd w:id="28"/>
      <w:bookmarkEnd w:id="29"/>
      <w:bookmarkEnd w:id="30"/>
      <w:bookmarkEnd w:id="31"/>
      <w:bookmarkEnd w:id="32"/>
    </w:p>
    <w:p w14:paraId="21F14836">
      <w:pPr>
        <w:shd w:val="clear"/>
        <w:spacing w:line="360" w:lineRule="auto"/>
        <w:ind w:firstLine="480" w:firstLineChars="200"/>
        <w:contextualSpacing/>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时间：</w:t>
      </w:r>
      <w:r>
        <w:rPr>
          <w:rFonts w:hint="eastAsia" w:ascii="宋体" w:hAnsi="宋体" w:cs="宋体"/>
          <w:color w:val="auto"/>
          <w:sz w:val="24"/>
          <w:szCs w:val="22"/>
          <w:highlight w:val="none"/>
          <w:lang w:eastAsia="zh-CN"/>
        </w:rPr>
        <w:t>202</w:t>
      </w:r>
      <w:r>
        <w:rPr>
          <w:rFonts w:hint="eastAsia" w:ascii="宋体" w:hAnsi="宋体" w:cs="宋体"/>
          <w:color w:val="auto"/>
          <w:sz w:val="24"/>
          <w:szCs w:val="22"/>
          <w:highlight w:val="none"/>
          <w:lang w:val="en-US" w:eastAsia="zh-CN"/>
        </w:rPr>
        <w:t>5</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07</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 xml:space="preserve"> 16 09</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3</w:t>
      </w:r>
      <w:r>
        <w:rPr>
          <w:rFonts w:hint="eastAsia" w:ascii="宋体" w:hAnsi="宋体" w:cs="宋体"/>
          <w:color w:val="auto"/>
          <w:sz w:val="24"/>
          <w:szCs w:val="22"/>
          <w:highlight w:val="none"/>
          <w:lang w:eastAsia="zh-CN"/>
        </w:rPr>
        <w:t>0</w:t>
      </w:r>
      <w:r>
        <w:rPr>
          <w:rFonts w:hint="eastAsia" w:ascii="宋体" w:hAnsi="宋体" w:eastAsia="宋体" w:cs="宋体"/>
          <w:color w:val="auto"/>
          <w:sz w:val="24"/>
          <w:szCs w:val="22"/>
          <w:highlight w:val="none"/>
        </w:rPr>
        <w:t>（北京时间）</w:t>
      </w:r>
    </w:p>
    <w:p w14:paraId="6D23C6E1">
      <w:pPr>
        <w:shd w:val="clear"/>
        <w:spacing w:line="360" w:lineRule="auto"/>
        <w:ind w:firstLine="480" w:firstLineChars="200"/>
        <w:contextualSpacing/>
        <w:rPr>
          <w:rFonts w:hint="eastAsia" w:ascii="Times New Roman" w:hAnsi="Times New Roman" w:eastAsia="宋体" w:cs="宋体"/>
          <w:i w:val="0"/>
          <w:iCs w:val="0"/>
          <w:caps w:val="0"/>
          <w:smallCaps w:val="0"/>
          <w:color w:val="auto"/>
          <w:kern w:val="2"/>
          <w:sz w:val="24"/>
          <w:szCs w:val="24"/>
          <w:highlight w:val="none"/>
          <w:lang w:val="en-US" w:eastAsia="zh-CN" w:bidi="ar"/>
        </w:rPr>
      </w:pPr>
      <w:r>
        <w:rPr>
          <w:rFonts w:hint="eastAsia" w:ascii="宋体" w:hAnsi="宋体" w:eastAsia="宋体" w:cs="宋体"/>
          <w:color w:val="auto"/>
          <w:sz w:val="24"/>
          <w:highlight w:val="none"/>
        </w:rPr>
        <w:t>地点：</w:t>
      </w:r>
      <w:r>
        <w:rPr>
          <w:rFonts w:hint="eastAsia" w:ascii="Times New Roman" w:hAnsi="Times New Roman" w:eastAsia="宋体" w:cs="宋体"/>
          <w:i w:val="0"/>
          <w:iCs w:val="0"/>
          <w:caps w:val="0"/>
          <w:smallCaps w:val="0"/>
          <w:color w:val="auto"/>
          <w:kern w:val="2"/>
          <w:sz w:val="24"/>
          <w:szCs w:val="24"/>
          <w:highlight w:val="none"/>
          <w:lang w:val="en-US" w:eastAsia="zh-CN" w:bidi="ar"/>
        </w:rPr>
        <w:t>政采云”平台开标大厅，会议地点：丽江市古城区束河街道开文居委会荣华村三组22号附1号</w:t>
      </w:r>
      <w:r>
        <w:rPr>
          <w:rFonts w:hint="eastAsia" w:ascii="宋体" w:hAnsi="宋体"/>
          <w:sz w:val="24"/>
          <w:szCs w:val="24"/>
          <w:highlight w:val="none"/>
          <w:lang w:eastAsia="zh-CN"/>
        </w:rPr>
        <w:t>云南盛发工程建设招标造价咨询有限公司丽江分公司。</w:t>
      </w:r>
    </w:p>
    <w:p w14:paraId="14ED2301">
      <w:pPr>
        <w:shd w:val="clear"/>
        <w:spacing w:line="360" w:lineRule="auto"/>
        <w:ind w:firstLine="480" w:firstLineChars="200"/>
        <w:contextualSpacing/>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lang w:val="en-US" w:eastAsia="zh-CN"/>
        </w:rPr>
        <w:t>请登录</w:t>
      </w:r>
      <w:r>
        <w:rPr>
          <w:rFonts w:hint="eastAsia" w:ascii="宋体" w:hAnsi="宋体" w:eastAsia="宋体" w:cs="宋体"/>
          <w:color w:val="auto"/>
          <w:sz w:val="24"/>
          <w:highlight w:val="none"/>
        </w:rPr>
        <w:t>政采云</w:t>
      </w:r>
      <w:r>
        <w:rPr>
          <w:rFonts w:hint="eastAsia" w:ascii="宋体" w:hAnsi="宋体" w:eastAsia="宋体" w:cs="宋体"/>
          <w:color w:val="auto"/>
          <w:sz w:val="24"/>
          <w:highlight w:val="none"/>
          <w:lang w:val="en-US" w:eastAsia="zh-CN"/>
        </w:rPr>
        <w:t>投标客户端投标</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应按照本项目采购文件和"政采云"平台的要求编制、加密后在</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提交截止时间前上传至"政采云"平台，</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提交截止时间前未完成</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上传的，视为撤回</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在“政采云"平台提交电子版</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时，请填写参加远程采购活动经办人联系方式。</w:t>
      </w:r>
    </w:p>
    <w:p w14:paraId="3180FE60">
      <w:pPr>
        <w:pStyle w:val="3"/>
        <w:shd w:val="clear"/>
        <w:spacing w:line="360" w:lineRule="auto"/>
        <w:ind w:firstLine="187" w:firstLineChars="62"/>
        <w:outlineLvl w:val="1"/>
        <w:rPr>
          <w:rFonts w:hint="eastAsia" w:ascii="宋体" w:hAnsi="宋体" w:eastAsia="宋体" w:cs="宋体"/>
          <w:color w:val="auto"/>
          <w:sz w:val="30"/>
          <w:szCs w:val="30"/>
          <w:highlight w:val="none"/>
        </w:rPr>
      </w:pPr>
      <w:bookmarkStart w:id="33" w:name="_Toc743"/>
      <w:bookmarkStart w:id="34" w:name="_Toc17353"/>
      <w:bookmarkStart w:id="35" w:name="_Toc8786"/>
      <w:bookmarkStart w:id="36" w:name="_Toc15951"/>
      <w:bookmarkStart w:id="37" w:name="_Toc26858"/>
      <w:r>
        <w:rPr>
          <w:rFonts w:hint="eastAsia" w:ascii="宋体" w:hAnsi="宋体" w:eastAsia="宋体" w:cs="宋体"/>
          <w:color w:val="auto"/>
          <w:sz w:val="30"/>
          <w:szCs w:val="30"/>
          <w:highlight w:val="none"/>
        </w:rPr>
        <w:t>五、公告期限</w:t>
      </w:r>
      <w:bookmarkEnd w:id="33"/>
      <w:bookmarkEnd w:id="34"/>
      <w:bookmarkEnd w:id="35"/>
      <w:bookmarkEnd w:id="36"/>
      <w:bookmarkEnd w:id="37"/>
    </w:p>
    <w:p w14:paraId="136C81FD">
      <w:pPr>
        <w:shd w:val="clear"/>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自本公告发布之日起5个工作日。</w:t>
      </w:r>
    </w:p>
    <w:p w14:paraId="7EAFBE76">
      <w:pPr>
        <w:pStyle w:val="3"/>
        <w:shd w:val="clear"/>
        <w:spacing w:line="360" w:lineRule="auto"/>
        <w:ind w:firstLine="187" w:firstLineChars="62"/>
        <w:outlineLvl w:val="1"/>
        <w:rPr>
          <w:rFonts w:hint="eastAsia" w:ascii="宋体" w:hAnsi="宋体" w:eastAsia="宋体" w:cs="宋体"/>
          <w:color w:val="auto"/>
          <w:sz w:val="30"/>
          <w:szCs w:val="30"/>
          <w:highlight w:val="none"/>
        </w:rPr>
      </w:pPr>
      <w:bookmarkStart w:id="38" w:name="_Toc23189"/>
      <w:bookmarkStart w:id="39" w:name="_Toc1202"/>
      <w:bookmarkStart w:id="40" w:name="_Toc30287"/>
      <w:bookmarkStart w:id="41" w:name="_Toc31633"/>
      <w:bookmarkStart w:id="42" w:name="_Toc11949"/>
      <w:r>
        <w:rPr>
          <w:rFonts w:hint="eastAsia" w:ascii="宋体" w:hAnsi="宋体" w:eastAsia="宋体" w:cs="宋体"/>
          <w:color w:val="auto"/>
          <w:sz w:val="30"/>
          <w:szCs w:val="30"/>
          <w:highlight w:val="none"/>
        </w:rPr>
        <w:t>六、其他补充事宜</w:t>
      </w:r>
      <w:bookmarkEnd w:id="38"/>
      <w:bookmarkEnd w:id="39"/>
      <w:bookmarkEnd w:id="40"/>
      <w:bookmarkEnd w:id="41"/>
      <w:bookmarkEnd w:id="42"/>
    </w:p>
    <w:p w14:paraId="29D12823">
      <w:pPr>
        <w:shd w:val="clear"/>
        <w:spacing w:line="360" w:lineRule="auto"/>
        <w:ind w:firstLine="480" w:firstLineChars="200"/>
        <w:contextualSpacing/>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1.</w:t>
      </w:r>
      <w:r>
        <w:rPr>
          <w:rFonts w:hint="eastAsia" w:ascii="宋体" w:hAnsi="宋体" w:eastAsia="宋体" w:cs="宋体"/>
          <w:color w:val="auto"/>
          <w:sz w:val="24"/>
          <w:szCs w:val="22"/>
          <w:highlight w:val="none"/>
        </w:rPr>
        <w:t>开标方式：</w:t>
      </w:r>
      <w:r>
        <w:rPr>
          <w:rFonts w:hint="eastAsia" w:ascii="宋体" w:hAnsi="宋体" w:eastAsia="宋体" w:cs="宋体"/>
          <w:color w:val="auto"/>
          <w:sz w:val="24"/>
          <w:szCs w:val="22"/>
          <w:highlight w:val="none"/>
          <w:lang w:val="en-US" w:eastAsia="zh-CN"/>
        </w:rPr>
        <w:t>网上</w:t>
      </w:r>
      <w:r>
        <w:rPr>
          <w:rFonts w:hint="eastAsia" w:ascii="宋体" w:hAnsi="宋体" w:eastAsia="宋体" w:cs="宋体"/>
          <w:color w:val="auto"/>
          <w:sz w:val="24"/>
          <w:szCs w:val="22"/>
          <w:highlight w:val="none"/>
        </w:rPr>
        <w:t>开标</w:t>
      </w:r>
    </w:p>
    <w:p w14:paraId="0E866097">
      <w:pPr>
        <w:widowControl w:val="0"/>
        <w:spacing w:line="360" w:lineRule="auto"/>
        <w:ind w:firstLine="480" w:firstLineChars="200"/>
        <w:rPr>
          <w:rFonts w:hint="eastAsia" w:ascii="宋体" w:hAnsi="宋体" w:eastAsia="宋体" w:cs="Times New Roman"/>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是否需要缴纳投标保证金：</w:t>
      </w:r>
      <w:r>
        <w:rPr>
          <w:rFonts w:hint="eastAsia" w:ascii="宋体" w:hAnsi="宋体"/>
          <w:sz w:val="24"/>
          <w:szCs w:val="24"/>
          <w:highlight w:val="none"/>
          <w:lang w:val="en-US" w:eastAsia="zh-CN"/>
        </w:rPr>
        <w:t>是,</w:t>
      </w:r>
      <w:r>
        <w:rPr>
          <w:rFonts w:hint="eastAsia" w:ascii="宋体" w:hAnsi="宋体" w:eastAsia="宋体" w:cs="Times New Roman"/>
          <w:sz w:val="24"/>
          <w:szCs w:val="24"/>
          <w:highlight w:val="none"/>
          <w:lang w:val="en-US" w:eastAsia="zh-CN"/>
        </w:rPr>
        <w:t>开南街道新型农村集体经济发展项目——良美社区等2个村（开南街道良美社区、金安镇光乐村）冷库建设项目（设备部分）:保证金金额：7000.00元）</w:t>
      </w:r>
    </w:p>
    <w:p w14:paraId="61486B4F">
      <w:pPr>
        <w:widowControl w:val="0"/>
        <w:spacing w:line="360" w:lineRule="auto"/>
        <w:ind w:firstLine="480" w:firstLineChars="20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3.保证金缴纳方式：支票、汇票、本票、保函、电汇、保证保险等非现金形式保证金缴纳截止时间：2025年7月16日09时30分</w:t>
      </w:r>
    </w:p>
    <w:p w14:paraId="7C1D5C65">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4.</w:t>
      </w:r>
      <w:r>
        <w:rPr>
          <w:rFonts w:hint="eastAsia" w:ascii="宋体" w:hAnsi="宋体" w:eastAsia="宋体" w:cs="宋体"/>
          <w:color w:val="auto"/>
          <w:sz w:val="24"/>
          <w:szCs w:val="22"/>
          <w:highlight w:val="none"/>
          <w:lang w:val="en-US" w:eastAsia="zh-CN"/>
        </w:rPr>
        <w:t xml:space="preserve">本次招标公告在云南省政府采购网公布，请各供应商在提交投标文件前随时查看，以获取最新信息。因供应商不留意网站公告，导致后果由其自行负责，采购人及代理机构不承担任何责任。如有其它网站转载公告，采购人及代理机构不承担任何责任。 </w:t>
      </w:r>
    </w:p>
    <w:p w14:paraId="06E3F704">
      <w:pPr>
        <w:shd w:val="clear"/>
        <w:spacing w:line="360" w:lineRule="auto"/>
        <w:ind w:firstLine="480" w:firstLineChars="200"/>
        <w:contextualSpacing/>
        <w:jc w:val="left"/>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注：（1）供应商登录政采云平台（https://www.zcygov.cn/），按《供应商操作指南</w:t>
      </w:r>
      <w:r>
        <w:rPr>
          <w:rFonts w:hint="eastAsia" w:ascii="宋体" w:hAnsi="宋体" w:cs="宋体"/>
          <w:color w:val="auto"/>
          <w:sz w:val="24"/>
          <w:szCs w:val="22"/>
          <w:highlight w:val="none"/>
          <w:lang w:val="en-US" w:eastAsia="zh-CN"/>
        </w:rPr>
        <w:t>》</w:t>
      </w:r>
      <w:r>
        <w:rPr>
          <w:rFonts w:hint="eastAsia" w:ascii="宋体" w:hAnsi="宋体" w:eastAsia="宋体" w:cs="宋体"/>
          <w:color w:val="auto"/>
          <w:sz w:val="24"/>
          <w:szCs w:val="22"/>
          <w:highlight w:val="none"/>
          <w:lang w:val="en-US" w:eastAsia="zh-CN"/>
        </w:rPr>
        <w:t>（https://edu.zcygov.cn/luban/yunnan-dzjy-gys?utm=a0017.b3687.48.18.4b09ec80cbc911edb8a97356c5970511）完成远程投标文件解密等相关操作。本项目解密时间为</w:t>
      </w: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lang w:val="en-US" w:eastAsia="zh-CN"/>
        </w:rPr>
        <w:t>0分钟，若供应商未在规定时间完成投标文件解密，则视为无效投标，不再进入评标阶段。</w:t>
      </w:r>
    </w:p>
    <w:p w14:paraId="20CE767B">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（2）因开标系统、开标现场网络、设备及其他特殊原因，导致不能正常解密投标文件的，经核实和上报相关部门同意后，可再次下达网上解密指令来延长解密时间；</w:t>
      </w:r>
    </w:p>
    <w:p w14:paraId="0DE3080F">
      <w:pPr>
        <w:shd w:val="clear"/>
        <w:spacing w:line="360" w:lineRule="auto"/>
        <w:ind w:firstLine="480" w:firstLineChars="200"/>
        <w:contextualSpacing/>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（3）异常处理：如供应商在开标时遗失CA或其他原因，供应商需将备份的或加密的投标文件提供给代理机构，代理机构通过“异常处理”端口上传、解密。</w:t>
      </w:r>
    </w:p>
    <w:p w14:paraId="4128A846">
      <w:pPr>
        <w:pStyle w:val="3"/>
        <w:shd w:val="clear"/>
        <w:spacing w:line="360" w:lineRule="auto"/>
        <w:ind w:firstLine="187" w:firstLineChars="62"/>
        <w:outlineLvl w:val="1"/>
        <w:rPr>
          <w:rFonts w:hint="eastAsia" w:ascii="宋体" w:hAnsi="宋体" w:eastAsia="宋体" w:cs="宋体"/>
          <w:color w:val="auto"/>
          <w:sz w:val="30"/>
          <w:szCs w:val="30"/>
          <w:highlight w:val="none"/>
        </w:rPr>
      </w:pPr>
      <w:bookmarkStart w:id="43" w:name="_Toc9110"/>
      <w:bookmarkStart w:id="44" w:name="_Toc28015"/>
      <w:bookmarkStart w:id="45" w:name="_Toc6000"/>
      <w:bookmarkStart w:id="46" w:name="_Toc29446"/>
      <w:r>
        <w:rPr>
          <w:rFonts w:hint="eastAsia" w:ascii="宋体" w:hAnsi="宋体" w:eastAsia="宋体" w:cs="宋体"/>
          <w:color w:val="auto"/>
          <w:sz w:val="30"/>
          <w:szCs w:val="30"/>
          <w:highlight w:val="none"/>
        </w:rPr>
        <w:t>七、对本次招标提出询问，请按以下方式联系。</w:t>
      </w:r>
      <w:bookmarkEnd w:id="12"/>
      <w:bookmarkEnd w:id="43"/>
      <w:bookmarkEnd w:id="44"/>
      <w:bookmarkEnd w:id="45"/>
      <w:bookmarkEnd w:id="46"/>
    </w:p>
    <w:p w14:paraId="282167A5">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1.招标人信息</w:t>
      </w:r>
    </w:p>
    <w:p w14:paraId="61159F19">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名称：</w:t>
      </w:r>
      <w:r>
        <w:rPr>
          <w:rFonts w:hint="eastAsia" w:ascii="宋体" w:hAnsi="宋体" w:cs="宋体"/>
          <w:color w:val="auto"/>
          <w:sz w:val="24"/>
          <w:szCs w:val="22"/>
          <w:highlight w:val="none"/>
          <w:lang w:val="en-US" w:eastAsia="zh-CN"/>
        </w:rPr>
        <w:t>丽江市古城区人民政府开南街道办事处</w:t>
      </w:r>
    </w:p>
    <w:p w14:paraId="378F8F44">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地址：</w:t>
      </w:r>
      <w:r>
        <w:rPr>
          <w:rFonts w:hint="eastAsia" w:ascii="宋体" w:hAnsi="宋体" w:eastAsia="宋体" w:cs="Times New Roman"/>
          <w:sz w:val="24"/>
          <w:szCs w:val="24"/>
          <w:highlight w:val="none"/>
          <w:lang w:val="en-US" w:eastAsia="zh-CN"/>
        </w:rPr>
        <w:t>古城区开南街</w:t>
      </w:r>
      <w:r>
        <w:rPr>
          <w:rFonts w:hint="eastAsia" w:ascii="宋体" w:hAnsi="宋体" w:eastAsia="宋体" w:cs="宋体"/>
          <w:color w:val="auto"/>
          <w:sz w:val="24"/>
          <w:szCs w:val="22"/>
          <w:highlight w:val="none"/>
          <w:lang w:val="en-US" w:eastAsia="zh-CN"/>
        </w:rPr>
        <w:t>道</w:t>
      </w:r>
    </w:p>
    <w:p w14:paraId="719E2C61">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联系方式：刘海荣13688762398</w:t>
      </w:r>
    </w:p>
    <w:p w14:paraId="33EEC622">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p>
    <w:p w14:paraId="7BF13310">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2.采购代理机构信息</w:t>
      </w:r>
    </w:p>
    <w:p w14:paraId="26001DDC">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名 称：云南盛发工程建设招标造价咨询有限公司</w:t>
      </w:r>
    </w:p>
    <w:p w14:paraId="36AEE63B">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地址：中国（云南）自由贸易试验区昆明片区经开区阿拉街道办事处出口加工区第三城映象欣城C区C3幢14层</w:t>
      </w:r>
    </w:p>
    <w:p w14:paraId="2AA9DC95">
      <w:pPr>
        <w:shd w:val="clear"/>
        <w:spacing w:line="360" w:lineRule="auto"/>
        <w:ind w:firstLine="480" w:firstLineChars="200"/>
        <w:contextualSpacing/>
        <w:rPr>
          <w:rFonts w:hint="eastAsia" w:ascii="宋体" w:hAnsi="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联系方式：</w:t>
      </w:r>
      <w:r>
        <w:rPr>
          <w:rFonts w:hint="eastAsia" w:ascii="宋体" w:hAnsi="宋体" w:cs="宋体"/>
          <w:color w:val="auto"/>
          <w:sz w:val="24"/>
          <w:szCs w:val="22"/>
          <w:highlight w:val="none"/>
          <w:lang w:val="en-US" w:eastAsia="zh-CN"/>
        </w:rPr>
        <w:t>18088226259</w:t>
      </w:r>
    </w:p>
    <w:p w14:paraId="7E9C04D7">
      <w:pPr>
        <w:shd w:val="clear"/>
        <w:spacing w:line="360" w:lineRule="auto"/>
        <w:ind w:firstLine="480" w:firstLineChars="200"/>
        <w:contextualSpacing/>
        <w:rPr>
          <w:rFonts w:hint="eastAsia" w:ascii="宋体" w:hAnsi="宋体" w:cs="宋体"/>
          <w:color w:val="auto"/>
          <w:sz w:val="24"/>
          <w:szCs w:val="22"/>
          <w:highlight w:val="none"/>
          <w:lang w:val="en-US" w:eastAsia="zh-CN"/>
        </w:rPr>
      </w:pPr>
    </w:p>
    <w:p w14:paraId="74276D8C">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3.项目联系方式</w:t>
      </w:r>
    </w:p>
    <w:p w14:paraId="6CFA509A">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项目联系人：赵莹</w:t>
      </w:r>
    </w:p>
    <w:p w14:paraId="42953255">
      <w:pPr>
        <w:shd w:val="clear"/>
        <w:spacing w:line="360" w:lineRule="auto"/>
        <w:ind w:firstLine="480" w:firstLineChars="200"/>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电话：</w:t>
      </w:r>
      <w:r>
        <w:rPr>
          <w:rFonts w:hint="eastAsia" w:ascii="宋体" w:hAnsi="宋体" w:cs="宋体"/>
          <w:color w:val="auto"/>
          <w:sz w:val="24"/>
          <w:szCs w:val="22"/>
          <w:highlight w:val="none"/>
          <w:lang w:val="en-US" w:eastAsia="zh-CN"/>
        </w:rPr>
        <w:t>18088226259</w:t>
      </w:r>
    </w:p>
    <w:p w14:paraId="2C93AEC9">
      <w:pPr>
        <w:pStyle w:val="24"/>
        <w:keepNext w:val="0"/>
        <w:keepLines w:val="0"/>
        <w:widowControl/>
        <w:suppressLineNumbers w:val="0"/>
        <w:shd w:val="clea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br w:type="page"/>
      </w:r>
    </w:p>
    <w:p w14:paraId="24674B26">
      <w:pPr>
        <w:pStyle w:val="2"/>
        <w:shd w:val="clear"/>
        <w:spacing w:line="360" w:lineRule="auto"/>
        <w:outlineLvl w:val="0"/>
        <w:rPr>
          <w:rFonts w:hint="eastAsia" w:ascii="宋体" w:hAnsi="宋体" w:eastAsia="宋体" w:cs="宋体"/>
          <w:color w:val="auto"/>
          <w:highlight w:val="none"/>
        </w:rPr>
      </w:pPr>
      <w:bookmarkStart w:id="47" w:name="_Toc28043"/>
      <w:bookmarkStart w:id="48" w:name="_Toc364392607"/>
      <w:bookmarkStart w:id="49" w:name="_Toc244341280"/>
      <w:bookmarkStart w:id="50" w:name="_Toc15126"/>
      <w:bookmarkStart w:id="51" w:name="_Toc3323"/>
      <w:bookmarkStart w:id="52" w:name="_Toc32756"/>
      <w:bookmarkStart w:id="53" w:name="_Toc24807"/>
      <w:r>
        <w:rPr>
          <w:rFonts w:hint="eastAsia" w:ascii="宋体" w:hAnsi="宋体" w:eastAsia="宋体" w:cs="宋体"/>
          <w:color w:val="auto"/>
          <w:highlight w:val="none"/>
        </w:rPr>
        <w:t>第二章</w:t>
      </w:r>
      <w:r>
        <w:rPr>
          <w:rFonts w:hint="eastAsia" w:ascii="宋体" w:hAnsi="宋体" w:eastAsia="宋体" w:cs="宋体"/>
          <w:color w:val="auto"/>
          <w:spacing w:val="10"/>
          <w:highlight w:val="none"/>
        </w:rPr>
        <w:t>投标人</w:t>
      </w:r>
      <w:r>
        <w:rPr>
          <w:rFonts w:hint="eastAsia" w:ascii="宋体" w:hAnsi="宋体" w:eastAsia="宋体" w:cs="宋体"/>
          <w:color w:val="auto"/>
          <w:highlight w:val="none"/>
        </w:rPr>
        <w:t>须知</w:t>
      </w:r>
      <w:bookmarkEnd w:id="47"/>
      <w:bookmarkEnd w:id="48"/>
      <w:bookmarkEnd w:id="49"/>
      <w:bookmarkEnd w:id="50"/>
      <w:bookmarkEnd w:id="51"/>
      <w:bookmarkEnd w:id="52"/>
      <w:bookmarkEnd w:id="53"/>
    </w:p>
    <w:p w14:paraId="2FF0F15F">
      <w:pPr>
        <w:pStyle w:val="3"/>
        <w:shd w:val="clear"/>
        <w:spacing w:line="360" w:lineRule="auto"/>
        <w:ind w:firstLine="0" w:firstLineChars="0"/>
        <w:jc w:val="center"/>
        <w:outlineLvl w:val="1"/>
        <w:rPr>
          <w:rFonts w:hint="eastAsia" w:ascii="宋体" w:hAnsi="宋体" w:eastAsia="宋体" w:cs="宋体"/>
          <w:color w:val="auto"/>
          <w:highlight w:val="none"/>
        </w:rPr>
      </w:pPr>
      <w:bookmarkStart w:id="54" w:name="_Toc25391"/>
      <w:bookmarkStart w:id="55" w:name="_Toc17519"/>
      <w:bookmarkStart w:id="56" w:name="_Toc364392608"/>
      <w:bookmarkStart w:id="57" w:name="_Toc31041"/>
      <w:bookmarkStart w:id="58" w:name="_Toc29357076"/>
      <w:r>
        <w:rPr>
          <w:rFonts w:hint="eastAsia" w:ascii="宋体" w:hAnsi="宋体" w:eastAsia="宋体" w:cs="宋体"/>
          <w:color w:val="auto"/>
          <w:spacing w:val="10"/>
          <w:highlight w:val="none"/>
        </w:rPr>
        <w:t>投标人</w:t>
      </w:r>
      <w:r>
        <w:rPr>
          <w:rFonts w:hint="eastAsia" w:ascii="宋体" w:hAnsi="宋体" w:eastAsia="宋体" w:cs="宋体"/>
          <w:color w:val="auto"/>
          <w:highlight w:val="none"/>
        </w:rPr>
        <w:t>须知前附表</w:t>
      </w:r>
      <w:bookmarkEnd w:id="54"/>
      <w:bookmarkEnd w:id="55"/>
      <w:bookmarkEnd w:id="56"/>
      <w:bookmarkEnd w:id="57"/>
    </w:p>
    <w:tbl>
      <w:tblPr>
        <w:tblStyle w:val="19"/>
        <w:tblW w:w="10397" w:type="dxa"/>
        <w:jc w:val="center"/>
        <w:tblLayout w:type="fixed"/>
        <w:tblCellMar>
          <w:top w:w="0" w:type="dxa"/>
          <w:left w:w="108" w:type="dxa"/>
          <w:bottom w:w="0" w:type="dxa"/>
          <w:right w:w="108" w:type="dxa"/>
        </w:tblCellMar>
      </w:tblPr>
      <w:tblGrid>
        <w:gridCol w:w="949"/>
        <w:gridCol w:w="2108"/>
        <w:gridCol w:w="6454"/>
        <w:gridCol w:w="886"/>
      </w:tblGrid>
      <w:tr w14:paraId="0A43BEFC">
        <w:tblPrEx>
          <w:tblCellMar>
            <w:top w:w="0" w:type="dxa"/>
            <w:left w:w="108" w:type="dxa"/>
            <w:bottom w:w="0" w:type="dxa"/>
            <w:right w:w="108" w:type="dxa"/>
          </w:tblCellMar>
        </w:tblPrEx>
        <w:trPr>
          <w:trHeight w:val="61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321A9E4">
            <w:pPr>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w:t>
            </w:r>
          </w:p>
        </w:tc>
        <w:tc>
          <w:tcPr>
            <w:tcW w:w="2108" w:type="dxa"/>
            <w:tcBorders>
              <w:top w:val="single" w:color="auto" w:sz="4" w:space="0"/>
              <w:left w:val="single" w:color="auto" w:sz="4" w:space="0"/>
              <w:bottom w:val="single" w:color="auto" w:sz="4" w:space="0"/>
              <w:right w:val="single" w:color="auto" w:sz="4" w:space="0"/>
            </w:tcBorders>
            <w:vAlign w:val="center"/>
          </w:tcPr>
          <w:p w14:paraId="45D3C028">
            <w:pPr>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条款名称</w:t>
            </w:r>
          </w:p>
        </w:tc>
        <w:tc>
          <w:tcPr>
            <w:tcW w:w="6454" w:type="dxa"/>
            <w:tcBorders>
              <w:top w:val="single" w:color="auto" w:sz="4" w:space="0"/>
              <w:left w:val="single" w:color="auto" w:sz="4" w:space="0"/>
              <w:bottom w:val="single" w:color="auto" w:sz="4" w:space="0"/>
              <w:right w:val="single" w:color="auto" w:sz="4" w:space="0"/>
            </w:tcBorders>
            <w:vAlign w:val="center"/>
          </w:tcPr>
          <w:p w14:paraId="012D13D3">
            <w:pPr>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编列内容</w:t>
            </w:r>
          </w:p>
        </w:tc>
        <w:tc>
          <w:tcPr>
            <w:tcW w:w="886" w:type="dxa"/>
            <w:tcBorders>
              <w:top w:val="single" w:color="auto" w:sz="4" w:space="0"/>
              <w:left w:val="single" w:color="auto" w:sz="4" w:space="0"/>
              <w:bottom w:val="single" w:color="auto" w:sz="4" w:space="0"/>
              <w:right w:val="single" w:color="auto" w:sz="4" w:space="0"/>
            </w:tcBorders>
            <w:vAlign w:val="center"/>
          </w:tcPr>
          <w:p w14:paraId="722709C6">
            <w:pPr>
              <w:shd w:val="clear"/>
              <w:spacing w:line="360" w:lineRule="auto"/>
              <w:jc w:val="center"/>
              <w:rPr>
                <w:rFonts w:hint="eastAsia" w:ascii="宋体" w:hAnsi="宋体" w:eastAsia="宋体" w:cs="宋体"/>
                <w:b/>
                <w:bCs/>
                <w:color w:val="auto"/>
                <w:sz w:val="24"/>
                <w:szCs w:val="24"/>
                <w:highlight w:val="none"/>
              </w:rPr>
            </w:pPr>
          </w:p>
        </w:tc>
      </w:tr>
      <w:tr w14:paraId="4410B359">
        <w:tblPrEx>
          <w:tblCellMar>
            <w:top w:w="0" w:type="dxa"/>
            <w:left w:w="108" w:type="dxa"/>
            <w:bottom w:w="0" w:type="dxa"/>
            <w:right w:w="108" w:type="dxa"/>
          </w:tblCellMar>
        </w:tblPrEx>
        <w:trPr>
          <w:trHeight w:val="64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9C0E781">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108" w:type="dxa"/>
            <w:tcBorders>
              <w:top w:val="single" w:color="auto" w:sz="4" w:space="0"/>
              <w:left w:val="single" w:color="auto" w:sz="4" w:space="0"/>
              <w:bottom w:val="single" w:color="auto" w:sz="4" w:space="0"/>
              <w:right w:val="single" w:color="auto" w:sz="4" w:space="0"/>
            </w:tcBorders>
            <w:vAlign w:val="center"/>
          </w:tcPr>
          <w:p w14:paraId="2366D84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6454" w:type="dxa"/>
            <w:tcBorders>
              <w:top w:val="single" w:color="auto" w:sz="4" w:space="0"/>
              <w:left w:val="single" w:color="auto" w:sz="4" w:space="0"/>
              <w:bottom w:val="single" w:color="auto" w:sz="4" w:space="0"/>
              <w:right w:val="single" w:color="auto" w:sz="4" w:space="0"/>
            </w:tcBorders>
            <w:vAlign w:val="center"/>
          </w:tcPr>
          <w:p w14:paraId="67D686B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w:t>
            </w:r>
            <w:r>
              <w:rPr>
                <w:rFonts w:hint="eastAsia" w:ascii="宋体" w:hAnsi="宋体" w:cs="宋体"/>
                <w:color w:val="auto"/>
                <w:sz w:val="24"/>
                <w:szCs w:val="24"/>
                <w:highlight w:val="none"/>
                <w:lang w:val="en-US" w:eastAsia="zh-CN"/>
              </w:rPr>
              <w:t>丽江市古城区人民政府开南街道办事处</w:t>
            </w:r>
          </w:p>
          <w:p w14:paraId="768A863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w:t>
            </w:r>
            <w:r>
              <w:rPr>
                <w:rFonts w:hint="eastAsia" w:ascii="宋体" w:hAnsi="宋体" w:eastAsia="宋体" w:cs="Times New Roman"/>
                <w:sz w:val="24"/>
                <w:szCs w:val="24"/>
                <w:highlight w:val="none"/>
                <w:lang w:val="en-US" w:eastAsia="zh-CN"/>
              </w:rPr>
              <w:t>古城区开南街</w:t>
            </w:r>
            <w:r>
              <w:rPr>
                <w:rFonts w:hint="eastAsia" w:ascii="宋体" w:hAnsi="宋体" w:eastAsia="宋体" w:cs="宋体"/>
                <w:color w:val="auto"/>
                <w:sz w:val="24"/>
                <w:szCs w:val="22"/>
                <w:highlight w:val="none"/>
                <w:lang w:val="en-US" w:eastAsia="zh-CN"/>
              </w:rPr>
              <w:t>道</w:t>
            </w:r>
          </w:p>
          <w:p w14:paraId="3E0AD5FF">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w:t>
            </w:r>
            <w:r>
              <w:rPr>
                <w:rFonts w:hint="eastAsia" w:ascii="宋体" w:hAnsi="宋体" w:eastAsia="宋体" w:cs="宋体"/>
                <w:color w:val="auto"/>
                <w:sz w:val="24"/>
                <w:szCs w:val="22"/>
                <w:highlight w:val="none"/>
                <w:lang w:val="en-US" w:eastAsia="zh-CN"/>
              </w:rPr>
              <w:t>刘海荣13688762398</w:t>
            </w:r>
          </w:p>
        </w:tc>
        <w:tc>
          <w:tcPr>
            <w:tcW w:w="886" w:type="dxa"/>
            <w:tcBorders>
              <w:top w:val="single" w:color="auto" w:sz="4" w:space="0"/>
              <w:left w:val="single" w:color="auto" w:sz="4" w:space="0"/>
              <w:bottom w:val="single" w:color="auto" w:sz="4" w:space="0"/>
              <w:right w:val="single" w:color="auto" w:sz="4" w:space="0"/>
            </w:tcBorders>
            <w:vAlign w:val="center"/>
          </w:tcPr>
          <w:p w14:paraId="2532E28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p>
        </w:tc>
      </w:tr>
      <w:tr w14:paraId="7FFD71DB">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B1D6FF8">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2108" w:type="dxa"/>
            <w:tcBorders>
              <w:top w:val="single" w:color="auto" w:sz="4" w:space="0"/>
              <w:left w:val="single" w:color="auto" w:sz="4" w:space="0"/>
              <w:bottom w:val="single" w:color="auto" w:sz="4" w:space="0"/>
              <w:right w:val="single" w:color="auto" w:sz="4" w:space="0"/>
            </w:tcBorders>
            <w:vAlign w:val="center"/>
          </w:tcPr>
          <w:p w14:paraId="79592EC1">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w:t>
            </w:r>
          </w:p>
        </w:tc>
        <w:tc>
          <w:tcPr>
            <w:tcW w:w="6454" w:type="dxa"/>
            <w:tcBorders>
              <w:top w:val="single" w:color="auto" w:sz="4" w:space="0"/>
              <w:left w:val="single" w:color="auto" w:sz="4" w:space="0"/>
              <w:bottom w:val="single" w:color="auto" w:sz="4" w:space="0"/>
              <w:right w:val="single" w:color="auto" w:sz="4" w:space="0"/>
            </w:tcBorders>
            <w:vAlign w:val="center"/>
          </w:tcPr>
          <w:p w14:paraId="2DD8C427">
            <w:pPr>
              <w:shd w:val="clear"/>
              <w:spacing w:line="360" w:lineRule="auto"/>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名 称：云南盛发工程建设招标造价咨询有限公司</w:t>
            </w:r>
          </w:p>
          <w:p w14:paraId="62386CC4">
            <w:pPr>
              <w:shd w:val="clear"/>
              <w:spacing w:line="360" w:lineRule="auto"/>
              <w:contextualSpacing/>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地址：中国（云南）自由贸易试验区昆明片区经开区阿拉街道办事处出口加工区第三城映象欣城C区C3幢14层</w:t>
            </w:r>
          </w:p>
          <w:p w14:paraId="4EFA0478">
            <w:pPr>
              <w:shd w:val="clear"/>
              <w:spacing w:line="360" w:lineRule="auto"/>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联系方式：</w:t>
            </w:r>
            <w:r>
              <w:rPr>
                <w:rFonts w:hint="eastAsia" w:ascii="宋体" w:hAnsi="宋体" w:cs="宋体"/>
                <w:color w:val="auto"/>
                <w:sz w:val="24"/>
                <w:szCs w:val="22"/>
                <w:highlight w:val="none"/>
                <w:lang w:val="en-US" w:eastAsia="zh-CN"/>
              </w:rPr>
              <w:t>18088226259</w:t>
            </w:r>
            <w:r>
              <w:rPr>
                <w:rFonts w:hint="eastAsia" w:ascii="宋体" w:hAnsi="宋体" w:eastAsia="宋体" w:cs="宋体"/>
                <w:color w:val="auto"/>
                <w:sz w:val="24"/>
                <w:szCs w:val="22"/>
                <w:highlight w:val="none"/>
                <w:lang w:val="en-US" w:eastAsia="zh-CN"/>
              </w:rPr>
              <w:t>（赵莹）</w:t>
            </w:r>
          </w:p>
        </w:tc>
        <w:tc>
          <w:tcPr>
            <w:tcW w:w="886" w:type="dxa"/>
            <w:tcBorders>
              <w:top w:val="single" w:color="auto" w:sz="4" w:space="0"/>
              <w:left w:val="single" w:color="auto" w:sz="4" w:space="0"/>
              <w:bottom w:val="single" w:color="auto" w:sz="4" w:space="0"/>
              <w:right w:val="single" w:color="auto" w:sz="4" w:space="0"/>
            </w:tcBorders>
            <w:vAlign w:val="center"/>
          </w:tcPr>
          <w:p w14:paraId="77D64CC8">
            <w:pPr>
              <w:shd w:val="clear"/>
              <w:spacing w:line="360" w:lineRule="auto"/>
              <w:contextualSpacing/>
              <w:rPr>
                <w:rFonts w:hint="eastAsia" w:ascii="宋体" w:hAnsi="宋体" w:eastAsia="宋体" w:cs="宋体"/>
                <w:color w:val="auto"/>
                <w:sz w:val="24"/>
                <w:szCs w:val="22"/>
                <w:highlight w:val="none"/>
                <w:lang w:val="en-US" w:eastAsia="zh-CN"/>
              </w:rPr>
            </w:pPr>
          </w:p>
        </w:tc>
      </w:tr>
      <w:tr w14:paraId="7AD0B4C2">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20C3095">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2108" w:type="dxa"/>
            <w:tcBorders>
              <w:top w:val="single" w:color="auto" w:sz="4" w:space="0"/>
              <w:left w:val="single" w:color="auto" w:sz="4" w:space="0"/>
              <w:bottom w:val="single" w:color="auto" w:sz="4" w:space="0"/>
              <w:right w:val="single" w:color="auto" w:sz="4" w:space="0"/>
            </w:tcBorders>
            <w:vAlign w:val="center"/>
          </w:tcPr>
          <w:p w14:paraId="481F98F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项目名称及项目编号</w:t>
            </w:r>
          </w:p>
        </w:tc>
        <w:tc>
          <w:tcPr>
            <w:tcW w:w="6454" w:type="dxa"/>
            <w:tcBorders>
              <w:top w:val="single" w:color="auto" w:sz="4" w:space="0"/>
              <w:left w:val="single" w:color="auto" w:sz="4" w:space="0"/>
              <w:bottom w:val="single" w:color="auto" w:sz="4" w:space="0"/>
              <w:right w:val="single" w:color="auto" w:sz="4" w:space="0"/>
            </w:tcBorders>
            <w:vAlign w:val="center"/>
          </w:tcPr>
          <w:p w14:paraId="00DCB37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r>
              <w:rPr>
                <w:rFonts w:hint="eastAsia" w:ascii="宋体" w:hAnsi="宋体" w:cs="宋体"/>
                <w:color w:val="auto"/>
                <w:sz w:val="24"/>
                <w:szCs w:val="24"/>
                <w:highlight w:val="none"/>
                <w:lang w:val="en-US" w:eastAsia="zh-CN"/>
              </w:rPr>
              <w:t>开南街道新型农村集体经济发展项目——良美社区等2个村（开南街道良美社区、金安镇光乐村）冷库建设项目（设备部分）</w:t>
            </w:r>
          </w:p>
          <w:p w14:paraId="416F26B8">
            <w:pPr>
              <w:keepNext w:val="0"/>
              <w:keepLines w:val="0"/>
              <w:pageBreakBefore w:val="0"/>
              <w:shd w:val="clear"/>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项目编号：</w:t>
            </w:r>
            <w:r>
              <w:rPr>
                <w:rFonts w:hint="eastAsia" w:ascii="宋体" w:hAnsi="宋体" w:cs="宋体"/>
                <w:color w:val="auto"/>
                <w:sz w:val="24"/>
                <w:szCs w:val="24"/>
                <w:highlight w:val="none"/>
                <w:lang w:val="en-US" w:eastAsia="zh-CN"/>
              </w:rPr>
              <w:t>LJZC2025-G1-00443-YNSF-0046</w:t>
            </w:r>
          </w:p>
        </w:tc>
        <w:tc>
          <w:tcPr>
            <w:tcW w:w="886" w:type="dxa"/>
            <w:tcBorders>
              <w:top w:val="single" w:color="auto" w:sz="4" w:space="0"/>
              <w:left w:val="single" w:color="auto" w:sz="4" w:space="0"/>
              <w:bottom w:val="single" w:color="auto" w:sz="4" w:space="0"/>
              <w:right w:val="single" w:color="auto" w:sz="4" w:space="0"/>
            </w:tcBorders>
            <w:vAlign w:val="center"/>
          </w:tcPr>
          <w:p w14:paraId="04CADC2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p>
        </w:tc>
      </w:tr>
      <w:tr w14:paraId="210394C7">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77D51CA">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2108" w:type="dxa"/>
            <w:tcBorders>
              <w:top w:val="single" w:color="auto" w:sz="4" w:space="0"/>
              <w:left w:val="single" w:color="auto" w:sz="4" w:space="0"/>
              <w:bottom w:val="single" w:color="auto" w:sz="4" w:space="0"/>
              <w:right w:val="single" w:color="auto" w:sz="4" w:space="0"/>
            </w:tcBorders>
            <w:vAlign w:val="center"/>
          </w:tcPr>
          <w:p w14:paraId="3F876EF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p>
        </w:tc>
        <w:tc>
          <w:tcPr>
            <w:tcW w:w="6454" w:type="dxa"/>
            <w:tcBorders>
              <w:top w:val="single" w:color="auto" w:sz="4" w:space="0"/>
              <w:left w:val="single" w:color="auto" w:sz="4" w:space="0"/>
              <w:bottom w:val="single" w:color="auto" w:sz="4" w:space="0"/>
              <w:right w:val="single" w:color="auto" w:sz="4" w:space="0"/>
            </w:tcBorders>
            <w:vAlign w:val="center"/>
          </w:tcPr>
          <w:p w14:paraId="38024EC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740000.00</w:t>
            </w:r>
            <w:r>
              <w:rPr>
                <w:rFonts w:hint="eastAsia" w:ascii="宋体" w:hAnsi="宋体" w:eastAsia="宋体" w:cs="宋体"/>
                <w:color w:val="auto"/>
                <w:sz w:val="24"/>
                <w:szCs w:val="24"/>
                <w:highlight w:val="none"/>
                <w:lang w:val="en-US" w:eastAsia="zh-CN"/>
              </w:rPr>
              <w:t>元</w:t>
            </w:r>
          </w:p>
        </w:tc>
        <w:tc>
          <w:tcPr>
            <w:tcW w:w="886" w:type="dxa"/>
            <w:tcBorders>
              <w:top w:val="single" w:color="auto" w:sz="4" w:space="0"/>
              <w:left w:val="single" w:color="auto" w:sz="4" w:space="0"/>
              <w:bottom w:val="single" w:color="auto" w:sz="4" w:space="0"/>
              <w:right w:val="single" w:color="auto" w:sz="4" w:space="0"/>
            </w:tcBorders>
            <w:vAlign w:val="center"/>
          </w:tcPr>
          <w:p w14:paraId="3680409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p>
        </w:tc>
      </w:tr>
      <w:tr w14:paraId="1C53D481">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221051F">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2108" w:type="dxa"/>
            <w:tcBorders>
              <w:top w:val="single" w:color="auto" w:sz="4" w:space="0"/>
              <w:left w:val="single" w:color="auto" w:sz="4" w:space="0"/>
              <w:bottom w:val="single" w:color="auto" w:sz="4" w:space="0"/>
              <w:right w:val="single" w:color="auto" w:sz="4" w:space="0"/>
            </w:tcBorders>
            <w:vAlign w:val="center"/>
          </w:tcPr>
          <w:p w14:paraId="6729C52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tc>
        <w:tc>
          <w:tcPr>
            <w:tcW w:w="6454" w:type="dxa"/>
            <w:tcBorders>
              <w:top w:val="single" w:color="auto" w:sz="4" w:space="0"/>
              <w:left w:val="single" w:color="auto" w:sz="4" w:space="0"/>
              <w:bottom w:val="single" w:color="auto" w:sz="4" w:space="0"/>
              <w:right w:val="single" w:color="auto" w:sz="4" w:space="0"/>
            </w:tcBorders>
            <w:vAlign w:val="center"/>
          </w:tcPr>
          <w:p w14:paraId="289E055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详见招标文件第一章《招标公告》“一、项目基本情况”，具体要求等详见本招标文件第五章《采购需求》。</w:t>
            </w:r>
          </w:p>
        </w:tc>
        <w:tc>
          <w:tcPr>
            <w:tcW w:w="886" w:type="dxa"/>
            <w:tcBorders>
              <w:top w:val="single" w:color="auto" w:sz="4" w:space="0"/>
              <w:left w:val="single" w:color="auto" w:sz="4" w:space="0"/>
              <w:bottom w:val="single" w:color="auto" w:sz="4" w:space="0"/>
              <w:right w:val="single" w:color="auto" w:sz="4" w:space="0"/>
            </w:tcBorders>
            <w:vAlign w:val="center"/>
          </w:tcPr>
          <w:p w14:paraId="512D28CB">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p>
        </w:tc>
      </w:tr>
      <w:tr w14:paraId="3B5576BE">
        <w:tblPrEx>
          <w:tblCellMar>
            <w:top w:w="0" w:type="dxa"/>
            <w:left w:w="108" w:type="dxa"/>
            <w:bottom w:w="0" w:type="dxa"/>
            <w:right w:w="108" w:type="dxa"/>
          </w:tblCellMar>
        </w:tblPrEx>
        <w:trPr>
          <w:trHeight w:val="35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B151AE2">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p>
        </w:tc>
        <w:tc>
          <w:tcPr>
            <w:tcW w:w="2108" w:type="dxa"/>
            <w:tcBorders>
              <w:top w:val="single" w:color="auto" w:sz="4" w:space="0"/>
              <w:left w:val="single" w:color="auto" w:sz="4" w:space="0"/>
              <w:bottom w:val="single" w:color="auto" w:sz="4" w:space="0"/>
              <w:right w:val="single" w:color="auto" w:sz="4" w:space="0"/>
            </w:tcBorders>
            <w:vAlign w:val="center"/>
          </w:tcPr>
          <w:p w14:paraId="2D0A22CC">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合同履行期限</w:t>
            </w:r>
          </w:p>
        </w:tc>
        <w:tc>
          <w:tcPr>
            <w:tcW w:w="6454" w:type="dxa"/>
            <w:tcBorders>
              <w:top w:val="single" w:color="auto" w:sz="4" w:space="0"/>
              <w:left w:val="single" w:color="auto" w:sz="4" w:space="0"/>
              <w:bottom w:val="single" w:color="auto" w:sz="4" w:space="0"/>
              <w:right w:val="single" w:color="auto" w:sz="4" w:space="0"/>
            </w:tcBorders>
            <w:vAlign w:val="center"/>
          </w:tcPr>
          <w:p w14:paraId="0375F2DC">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详见招标文件第一章《招标公告》“一、项目基本情况”</w:t>
            </w:r>
          </w:p>
        </w:tc>
        <w:tc>
          <w:tcPr>
            <w:tcW w:w="886" w:type="dxa"/>
            <w:tcBorders>
              <w:top w:val="single" w:color="auto" w:sz="4" w:space="0"/>
              <w:left w:val="single" w:color="auto" w:sz="4" w:space="0"/>
              <w:bottom w:val="single" w:color="auto" w:sz="4" w:space="0"/>
              <w:right w:val="single" w:color="auto" w:sz="4" w:space="0"/>
            </w:tcBorders>
            <w:vAlign w:val="center"/>
          </w:tcPr>
          <w:p w14:paraId="02630C50">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p>
        </w:tc>
      </w:tr>
      <w:tr w14:paraId="198163F5">
        <w:tblPrEx>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C83F0C4">
            <w:pPr>
              <w:shd w:val="clea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p>
        </w:tc>
        <w:tc>
          <w:tcPr>
            <w:tcW w:w="2108" w:type="dxa"/>
            <w:tcBorders>
              <w:top w:val="single" w:color="auto" w:sz="4" w:space="0"/>
              <w:left w:val="single" w:color="auto" w:sz="4" w:space="0"/>
              <w:bottom w:val="single" w:color="auto" w:sz="4" w:space="0"/>
              <w:right w:val="single" w:color="auto" w:sz="4" w:space="0"/>
            </w:tcBorders>
            <w:vAlign w:val="center"/>
          </w:tcPr>
          <w:p w14:paraId="3714D54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交货地点</w:t>
            </w:r>
          </w:p>
        </w:tc>
        <w:tc>
          <w:tcPr>
            <w:tcW w:w="6454" w:type="dxa"/>
            <w:tcBorders>
              <w:top w:val="single" w:color="auto" w:sz="4" w:space="0"/>
              <w:left w:val="single" w:color="auto" w:sz="4" w:space="0"/>
              <w:bottom w:val="single" w:color="auto" w:sz="4" w:space="0"/>
              <w:right w:val="single" w:color="auto" w:sz="4" w:space="0"/>
            </w:tcBorders>
            <w:vAlign w:val="center"/>
          </w:tcPr>
          <w:p w14:paraId="6E566FD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丽江市古城区人民政府开南街道办事处</w:t>
            </w:r>
            <w:r>
              <w:rPr>
                <w:rFonts w:hint="eastAsia" w:ascii="宋体" w:hAnsi="宋体" w:eastAsia="宋体" w:cs="宋体"/>
                <w:color w:val="auto"/>
                <w:sz w:val="24"/>
                <w:szCs w:val="24"/>
                <w:highlight w:val="none"/>
                <w:lang w:val="en-US" w:eastAsia="zh-CN"/>
              </w:rPr>
              <w:t>指定地点</w:t>
            </w:r>
          </w:p>
        </w:tc>
        <w:tc>
          <w:tcPr>
            <w:tcW w:w="886" w:type="dxa"/>
            <w:tcBorders>
              <w:top w:val="single" w:color="auto" w:sz="4" w:space="0"/>
              <w:left w:val="single" w:color="auto" w:sz="4" w:space="0"/>
              <w:bottom w:val="single" w:color="auto" w:sz="4" w:space="0"/>
              <w:right w:val="single" w:color="auto" w:sz="4" w:space="0"/>
            </w:tcBorders>
            <w:vAlign w:val="center"/>
          </w:tcPr>
          <w:p w14:paraId="3AA1D0E3">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p>
        </w:tc>
      </w:tr>
      <w:tr w14:paraId="0A8F32A6">
        <w:tblPrEx>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ED5EE7E">
            <w:pPr>
              <w:shd w:val="clea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p>
        </w:tc>
        <w:tc>
          <w:tcPr>
            <w:tcW w:w="2108" w:type="dxa"/>
            <w:tcBorders>
              <w:top w:val="single" w:color="auto" w:sz="4" w:space="0"/>
              <w:left w:val="single" w:color="auto" w:sz="4" w:space="0"/>
              <w:bottom w:val="single" w:color="auto" w:sz="4" w:space="0"/>
              <w:right w:val="single" w:color="auto" w:sz="4" w:space="0"/>
            </w:tcBorders>
            <w:vAlign w:val="center"/>
          </w:tcPr>
          <w:p w14:paraId="02B1B76C">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质保期</w:t>
            </w:r>
          </w:p>
        </w:tc>
        <w:tc>
          <w:tcPr>
            <w:tcW w:w="6454" w:type="dxa"/>
            <w:tcBorders>
              <w:top w:val="single" w:color="auto" w:sz="4" w:space="0"/>
              <w:left w:val="single" w:color="auto" w:sz="4" w:space="0"/>
              <w:bottom w:val="single" w:color="auto" w:sz="4" w:space="0"/>
              <w:right w:val="single" w:color="auto" w:sz="4" w:space="0"/>
            </w:tcBorders>
            <w:vAlign w:val="center"/>
          </w:tcPr>
          <w:p w14:paraId="1E8A9784">
            <w:pPr>
              <w:keepNext w:val="0"/>
              <w:keepLines w:val="0"/>
              <w:pageBreakBefore w:val="0"/>
              <w:shd w:val="clear"/>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详见招标公告</w:t>
            </w:r>
          </w:p>
        </w:tc>
        <w:tc>
          <w:tcPr>
            <w:tcW w:w="886" w:type="dxa"/>
            <w:tcBorders>
              <w:top w:val="single" w:color="auto" w:sz="4" w:space="0"/>
              <w:left w:val="single" w:color="auto" w:sz="4" w:space="0"/>
              <w:bottom w:val="single" w:color="auto" w:sz="4" w:space="0"/>
              <w:right w:val="single" w:color="auto" w:sz="4" w:space="0"/>
            </w:tcBorders>
            <w:vAlign w:val="center"/>
          </w:tcPr>
          <w:p w14:paraId="06D9AF1F">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p>
        </w:tc>
      </w:tr>
      <w:tr w14:paraId="25FAC75C">
        <w:tblPrEx>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204D978">
            <w:pPr>
              <w:shd w:val="clea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3.5</w:t>
            </w:r>
          </w:p>
        </w:tc>
        <w:tc>
          <w:tcPr>
            <w:tcW w:w="2108" w:type="dxa"/>
            <w:tcBorders>
              <w:top w:val="single" w:color="auto" w:sz="4" w:space="0"/>
              <w:left w:val="single" w:color="auto" w:sz="4" w:space="0"/>
              <w:bottom w:val="single" w:color="auto" w:sz="4" w:space="0"/>
              <w:right w:val="single" w:color="auto" w:sz="4" w:space="0"/>
            </w:tcBorders>
            <w:vAlign w:val="center"/>
          </w:tcPr>
          <w:p w14:paraId="7A7C1A51">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交货期限</w:t>
            </w:r>
          </w:p>
        </w:tc>
        <w:tc>
          <w:tcPr>
            <w:tcW w:w="6454" w:type="dxa"/>
            <w:tcBorders>
              <w:top w:val="single" w:color="auto" w:sz="4" w:space="0"/>
              <w:left w:val="single" w:color="auto" w:sz="4" w:space="0"/>
              <w:bottom w:val="single" w:color="auto" w:sz="4" w:space="0"/>
              <w:right w:val="single" w:color="auto" w:sz="4" w:space="0"/>
            </w:tcBorders>
            <w:vAlign w:val="center"/>
          </w:tcPr>
          <w:p w14:paraId="401A6536">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设备送达招标方指定地点并按规范安装调试完毕时间为合同签订生效后15日历天内。</w:t>
            </w:r>
          </w:p>
        </w:tc>
        <w:tc>
          <w:tcPr>
            <w:tcW w:w="886" w:type="dxa"/>
            <w:tcBorders>
              <w:top w:val="single" w:color="auto" w:sz="4" w:space="0"/>
              <w:left w:val="single" w:color="auto" w:sz="4" w:space="0"/>
              <w:bottom w:val="single" w:color="auto" w:sz="4" w:space="0"/>
              <w:right w:val="single" w:color="auto" w:sz="4" w:space="0"/>
            </w:tcBorders>
            <w:vAlign w:val="center"/>
          </w:tcPr>
          <w:p w14:paraId="6A672B9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p>
        </w:tc>
      </w:tr>
      <w:tr w14:paraId="0835629C">
        <w:tblPrEx>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936F4D3">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p>
        </w:tc>
        <w:tc>
          <w:tcPr>
            <w:tcW w:w="2108" w:type="dxa"/>
            <w:tcBorders>
              <w:top w:val="single" w:color="auto" w:sz="4" w:space="0"/>
              <w:left w:val="single" w:color="auto" w:sz="4" w:space="0"/>
              <w:bottom w:val="single" w:color="auto" w:sz="4" w:space="0"/>
              <w:right w:val="single" w:color="auto" w:sz="4" w:space="0"/>
            </w:tcBorders>
            <w:vAlign w:val="center"/>
          </w:tcPr>
          <w:p w14:paraId="4FBCB54C">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投标人资格要求</w:t>
            </w:r>
          </w:p>
        </w:tc>
        <w:tc>
          <w:tcPr>
            <w:tcW w:w="6454" w:type="dxa"/>
            <w:tcBorders>
              <w:top w:val="single" w:color="auto" w:sz="4" w:space="0"/>
              <w:left w:val="single" w:color="auto" w:sz="4" w:space="0"/>
              <w:bottom w:val="single" w:color="auto" w:sz="4" w:space="0"/>
              <w:right w:val="single" w:color="auto" w:sz="4" w:space="0"/>
            </w:tcBorders>
            <w:vAlign w:val="center"/>
          </w:tcPr>
          <w:p w14:paraId="6526CDC0">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详见招标文件第一章《招标公告》“二、投标人的资格要求”</w:t>
            </w:r>
          </w:p>
        </w:tc>
        <w:tc>
          <w:tcPr>
            <w:tcW w:w="886" w:type="dxa"/>
            <w:tcBorders>
              <w:top w:val="single" w:color="auto" w:sz="4" w:space="0"/>
              <w:left w:val="single" w:color="auto" w:sz="4" w:space="0"/>
              <w:bottom w:val="single" w:color="auto" w:sz="4" w:space="0"/>
              <w:right w:val="single" w:color="auto" w:sz="4" w:space="0"/>
            </w:tcBorders>
            <w:vAlign w:val="center"/>
          </w:tcPr>
          <w:p w14:paraId="557BB4E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p>
        </w:tc>
      </w:tr>
      <w:tr w14:paraId="09F2D100">
        <w:tblPrEx>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FB10BA6">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p>
        </w:tc>
        <w:tc>
          <w:tcPr>
            <w:tcW w:w="2108" w:type="dxa"/>
            <w:tcBorders>
              <w:top w:val="single" w:color="auto" w:sz="4" w:space="0"/>
              <w:left w:val="single" w:color="auto" w:sz="4" w:space="0"/>
              <w:bottom w:val="single" w:color="auto" w:sz="4" w:space="0"/>
              <w:right w:val="single" w:color="auto" w:sz="4" w:space="0"/>
            </w:tcBorders>
            <w:vAlign w:val="center"/>
          </w:tcPr>
          <w:p w14:paraId="1F1C9FB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采购人根据采购项目的特殊要求规定的特定条件</w:t>
            </w:r>
          </w:p>
        </w:tc>
        <w:tc>
          <w:tcPr>
            <w:tcW w:w="6454" w:type="dxa"/>
            <w:tcBorders>
              <w:top w:val="single" w:color="auto" w:sz="4" w:space="0"/>
              <w:left w:val="single" w:color="auto" w:sz="4" w:space="0"/>
              <w:bottom w:val="single" w:color="auto" w:sz="4" w:space="0"/>
              <w:right w:val="single" w:color="auto" w:sz="4" w:space="0"/>
            </w:tcBorders>
            <w:vAlign w:val="center"/>
          </w:tcPr>
          <w:p w14:paraId="54669991">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详见招标文件第一章《招标公告》“二、投标人的资格要求”</w:t>
            </w:r>
          </w:p>
        </w:tc>
        <w:tc>
          <w:tcPr>
            <w:tcW w:w="886" w:type="dxa"/>
            <w:tcBorders>
              <w:top w:val="single" w:color="auto" w:sz="4" w:space="0"/>
              <w:left w:val="single" w:color="auto" w:sz="4" w:space="0"/>
              <w:bottom w:val="single" w:color="auto" w:sz="4" w:space="0"/>
              <w:right w:val="single" w:color="auto" w:sz="4" w:space="0"/>
            </w:tcBorders>
            <w:vAlign w:val="center"/>
          </w:tcPr>
          <w:p w14:paraId="7A15741F">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r>
      <w:tr w14:paraId="61D40737">
        <w:tblPrEx>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853DD1D">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w:t>
            </w:r>
          </w:p>
        </w:tc>
        <w:tc>
          <w:tcPr>
            <w:tcW w:w="2108" w:type="dxa"/>
            <w:tcBorders>
              <w:top w:val="single" w:color="auto" w:sz="4" w:space="0"/>
              <w:left w:val="single" w:color="auto" w:sz="4" w:space="0"/>
              <w:bottom w:val="single" w:color="auto" w:sz="4" w:space="0"/>
              <w:right w:val="single" w:color="auto" w:sz="4" w:space="0"/>
            </w:tcBorders>
            <w:vAlign w:val="center"/>
          </w:tcPr>
          <w:p w14:paraId="6EF5EF5C">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是否接受联合体参加</w:t>
            </w:r>
          </w:p>
        </w:tc>
        <w:tc>
          <w:tcPr>
            <w:tcW w:w="6454" w:type="dxa"/>
            <w:tcBorders>
              <w:top w:val="single" w:color="auto" w:sz="4" w:space="0"/>
              <w:left w:val="single" w:color="auto" w:sz="4" w:space="0"/>
              <w:bottom w:val="single" w:color="auto" w:sz="4" w:space="0"/>
              <w:right w:val="single" w:color="auto" w:sz="4" w:space="0"/>
            </w:tcBorders>
            <w:vAlign w:val="center"/>
          </w:tcPr>
          <w:p w14:paraId="229A6E5E">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接受</w:t>
            </w:r>
          </w:p>
        </w:tc>
        <w:tc>
          <w:tcPr>
            <w:tcW w:w="886" w:type="dxa"/>
            <w:tcBorders>
              <w:top w:val="single" w:color="auto" w:sz="4" w:space="0"/>
              <w:left w:val="single" w:color="auto" w:sz="4" w:space="0"/>
              <w:bottom w:val="single" w:color="auto" w:sz="4" w:space="0"/>
              <w:right w:val="single" w:color="auto" w:sz="4" w:space="0"/>
            </w:tcBorders>
            <w:vAlign w:val="center"/>
          </w:tcPr>
          <w:p w14:paraId="33E18822">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p>
        </w:tc>
      </w:tr>
      <w:tr w14:paraId="51F10B6A">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FB7D5AB">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p>
        </w:tc>
        <w:tc>
          <w:tcPr>
            <w:tcW w:w="2108" w:type="dxa"/>
            <w:tcBorders>
              <w:top w:val="single" w:color="auto" w:sz="4" w:space="0"/>
              <w:left w:val="single" w:color="auto" w:sz="4" w:space="0"/>
              <w:bottom w:val="single" w:color="auto" w:sz="4" w:space="0"/>
              <w:right w:val="single" w:color="auto" w:sz="4" w:space="0"/>
            </w:tcBorders>
            <w:vAlign w:val="center"/>
          </w:tcPr>
          <w:p w14:paraId="7EA9614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6454" w:type="dxa"/>
            <w:tcBorders>
              <w:top w:val="single" w:color="auto" w:sz="4" w:space="0"/>
              <w:left w:val="single" w:color="auto" w:sz="4" w:space="0"/>
              <w:bottom w:val="single" w:color="auto" w:sz="4" w:space="0"/>
              <w:right w:val="single" w:color="auto" w:sz="4" w:space="0"/>
            </w:tcBorders>
            <w:vAlign w:val="center"/>
          </w:tcPr>
          <w:p w14:paraId="570577B9">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tc>
        <w:tc>
          <w:tcPr>
            <w:tcW w:w="886" w:type="dxa"/>
            <w:tcBorders>
              <w:top w:val="single" w:color="auto" w:sz="4" w:space="0"/>
              <w:left w:val="single" w:color="auto" w:sz="4" w:space="0"/>
              <w:bottom w:val="single" w:color="auto" w:sz="4" w:space="0"/>
              <w:right w:val="single" w:color="auto" w:sz="4" w:space="0"/>
            </w:tcBorders>
            <w:vAlign w:val="center"/>
          </w:tcPr>
          <w:p w14:paraId="4176B59B">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4AD3E079">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0C06327">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p>
        </w:tc>
        <w:tc>
          <w:tcPr>
            <w:tcW w:w="2108" w:type="dxa"/>
            <w:tcBorders>
              <w:top w:val="single" w:color="auto" w:sz="4" w:space="0"/>
              <w:left w:val="single" w:color="auto" w:sz="4" w:space="0"/>
              <w:bottom w:val="single" w:color="auto" w:sz="4" w:space="0"/>
              <w:right w:val="single" w:color="auto" w:sz="4" w:space="0"/>
            </w:tcBorders>
            <w:vAlign w:val="center"/>
          </w:tcPr>
          <w:p w14:paraId="400C6BE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开标前答疑会</w:t>
            </w:r>
          </w:p>
        </w:tc>
        <w:tc>
          <w:tcPr>
            <w:tcW w:w="6454" w:type="dxa"/>
            <w:tcBorders>
              <w:top w:val="single" w:color="auto" w:sz="4" w:space="0"/>
              <w:left w:val="single" w:color="auto" w:sz="4" w:space="0"/>
              <w:bottom w:val="single" w:color="auto" w:sz="4" w:space="0"/>
              <w:right w:val="single" w:color="auto" w:sz="4" w:space="0"/>
            </w:tcBorders>
            <w:vAlign w:val="center"/>
          </w:tcPr>
          <w:p w14:paraId="0A9A4D4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tc>
        <w:tc>
          <w:tcPr>
            <w:tcW w:w="886" w:type="dxa"/>
            <w:tcBorders>
              <w:top w:val="single" w:color="auto" w:sz="4" w:space="0"/>
              <w:left w:val="single" w:color="auto" w:sz="4" w:space="0"/>
              <w:bottom w:val="single" w:color="auto" w:sz="4" w:space="0"/>
              <w:right w:val="single" w:color="auto" w:sz="4" w:space="0"/>
            </w:tcBorders>
            <w:vAlign w:val="center"/>
          </w:tcPr>
          <w:p w14:paraId="4A053FC0">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04ADC8E0">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964A90F">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2108" w:type="dxa"/>
            <w:tcBorders>
              <w:top w:val="single" w:color="auto" w:sz="4" w:space="0"/>
              <w:left w:val="single" w:color="auto" w:sz="4" w:space="0"/>
              <w:bottom w:val="single" w:color="auto" w:sz="4" w:space="0"/>
              <w:right w:val="single" w:color="auto" w:sz="4" w:space="0"/>
            </w:tcBorders>
            <w:vAlign w:val="center"/>
          </w:tcPr>
          <w:p w14:paraId="16E7A7E6">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招标文件的询问时间</w:t>
            </w:r>
          </w:p>
        </w:tc>
        <w:tc>
          <w:tcPr>
            <w:tcW w:w="6454" w:type="dxa"/>
            <w:tcBorders>
              <w:top w:val="single" w:color="auto" w:sz="4" w:space="0"/>
              <w:left w:val="single" w:color="auto" w:sz="4" w:space="0"/>
              <w:bottom w:val="single" w:color="auto" w:sz="4" w:space="0"/>
              <w:right w:val="single" w:color="auto" w:sz="4" w:space="0"/>
            </w:tcBorders>
            <w:vAlign w:val="center"/>
          </w:tcPr>
          <w:p w14:paraId="4C6A253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投标人应认真阅读招标文件，如有疑问的，投标人可以向采购人或采购代理机构提出询问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采购人或者采购代理机构在接到询问后的3个工作日内对投标人依法提出的询问作出答复，但答复的内容不涉及商业秘密。</w:t>
            </w:r>
          </w:p>
        </w:tc>
        <w:tc>
          <w:tcPr>
            <w:tcW w:w="886" w:type="dxa"/>
            <w:tcBorders>
              <w:top w:val="single" w:color="auto" w:sz="4" w:space="0"/>
              <w:left w:val="single" w:color="auto" w:sz="4" w:space="0"/>
              <w:bottom w:val="single" w:color="auto" w:sz="4" w:space="0"/>
              <w:right w:val="single" w:color="auto" w:sz="4" w:space="0"/>
            </w:tcBorders>
            <w:vAlign w:val="center"/>
          </w:tcPr>
          <w:p w14:paraId="19CAC55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4B93DB50">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71A81EB">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2108" w:type="dxa"/>
            <w:tcBorders>
              <w:top w:val="single" w:color="auto" w:sz="4" w:space="0"/>
              <w:left w:val="single" w:color="auto" w:sz="4" w:space="0"/>
              <w:bottom w:val="single" w:color="auto" w:sz="4" w:space="0"/>
              <w:right w:val="single" w:color="auto" w:sz="4" w:space="0"/>
            </w:tcBorders>
            <w:vAlign w:val="center"/>
          </w:tcPr>
          <w:p w14:paraId="60D918E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招标文件询问联系方式</w:t>
            </w:r>
          </w:p>
        </w:tc>
        <w:tc>
          <w:tcPr>
            <w:tcW w:w="6454" w:type="dxa"/>
            <w:tcBorders>
              <w:top w:val="single" w:color="auto" w:sz="4" w:space="0"/>
              <w:left w:val="single" w:color="auto" w:sz="4" w:space="0"/>
              <w:bottom w:val="single" w:color="auto" w:sz="4" w:space="0"/>
              <w:right w:val="single" w:color="auto" w:sz="4" w:space="0"/>
            </w:tcBorders>
            <w:vAlign w:val="center"/>
          </w:tcPr>
          <w:p w14:paraId="4897F0A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询问联系人：</w:t>
            </w:r>
            <w:r>
              <w:rPr>
                <w:rFonts w:hint="eastAsia" w:ascii="宋体" w:hAnsi="宋体" w:eastAsia="宋体" w:cs="宋体"/>
                <w:color w:val="auto"/>
                <w:sz w:val="24"/>
                <w:szCs w:val="24"/>
                <w:highlight w:val="none"/>
                <w:lang w:val="en-US" w:eastAsia="zh-CN"/>
              </w:rPr>
              <w:t>赵莹</w:t>
            </w:r>
          </w:p>
          <w:p w14:paraId="7F14AB0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lang w:val="en-US" w:eastAsia="zh-CN"/>
              </w:rPr>
              <w:t>18088226259</w:t>
            </w:r>
          </w:p>
        </w:tc>
        <w:tc>
          <w:tcPr>
            <w:tcW w:w="886" w:type="dxa"/>
            <w:tcBorders>
              <w:top w:val="single" w:color="auto" w:sz="4" w:space="0"/>
              <w:left w:val="single" w:color="auto" w:sz="4" w:space="0"/>
              <w:bottom w:val="single" w:color="auto" w:sz="4" w:space="0"/>
              <w:right w:val="single" w:color="auto" w:sz="4" w:space="0"/>
            </w:tcBorders>
            <w:vAlign w:val="center"/>
          </w:tcPr>
          <w:p w14:paraId="2DB59DB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69F9861B">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24C1A85">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p>
        </w:tc>
        <w:tc>
          <w:tcPr>
            <w:tcW w:w="2108" w:type="dxa"/>
            <w:tcBorders>
              <w:top w:val="single" w:color="auto" w:sz="4" w:space="0"/>
              <w:left w:val="single" w:color="auto" w:sz="4" w:space="0"/>
              <w:bottom w:val="single" w:color="auto" w:sz="4" w:space="0"/>
              <w:right w:val="single" w:color="auto" w:sz="4" w:space="0"/>
            </w:tcBorders>
            <w:vAlign w:val="center"/>
          </w:tcPr>
          <w:p w14:paraId="0AA126EF">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招标文件澄清、修改时间</w:t>
            </w:r>
          </w:p>
        </w:tc>
        <w:tc>
          <w:tcPr>
            <w:tcW w:w="6454" w:type="dxa"/>
            <w:tcBorders>
              <w:top w:val="single" w:color="auto" w:sz="4" w:space="0"/>
              <w:left w:val="single" w:color="auto" w:sz="4" w:space="0"/>
              <w:bottom w:val="single" w:color="auto" w:sz="4" w:space="0"/>
              <w:right w:val="single" w:color="auto" w:sz="4" w:space="0"/>
            </w:tcBorders>
            <w:vAlign w:val="center"/>
          </w:tcPr>
          <w:p w14:paraId="596594D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w:t>
            </w:r>
            <w:r>
              <w:rPr>
                <w:rFonts w:hint="eastAsia" w:ascii="宋体" w:hAnsi="宋体" w:eastAsia="宋体" w:cs="宋体"/>
                <w:b/>
                <w:bCs/>
                <w:color w:val="auto"/>
                <w:sz w:val="24"/>
                <w:highlight w:val="none"/>
                <w:lang w:eastAsia="zh-CN"/>
              </w:rPr>
              <w:t>政采云平台（https://www.zcygov.cn/）</w:t>
            </w:r>
            <w:r>
              <w:rPr>
                <w:rFonts w:hint="eastAsia" w:ascii="宋体" w:hAnsi="宋体" w:eastAsia="宋体" w:cs="宋体"/>
                <w:b/>
                <w:bCs/>
                <w:color w:val="auto"/>
                <w:sz w:val="24"/>
                <w:highlight w:val="none"/>
                <w:lang w:val="en-US" w:eastAsia="zh-CN"/>
              </w:rPr>
              <w:t>或云南省政府采购网（http://www.yngp.com/）</w:t>
            </w:r>
            <w:r>
              <w:rPr>
                <w:rFonts w:hint="eastAsia" w:ascii="宋体" w:hAnsi="宋体" w:eastAsia="宋体" w:cs="宋体"/>
                <w:color w:val="auto"/>
                <w:sz w:val="24"/>
                <w:szCs w:val="24"/>
                <w:highlight w:val="none"/>
              </w:rPr>
              <w:t>查看有关该项目招标文件的澄清、修改内容。如因投标人自身原因导致未及时查看有关该项目招标文件的澄清、修改内容，由此造成的一切后果由投标自行承担。</w:t>
            </w:r>
          </w:p>
        </w:tc>
        <w:tc>
          <w:tcPr>
            <w:tcW w:w="886" w:type="dxa"/>
            <w:tcBorders>
              <w:top w:val="single" w:color="auto" w:sz="4" w:space="0"/>
              <w:left w:val="single" w:color="auto" w:sz="4" w:space="0"/>
              <w:bottom w:val="single" w:color="auto" w:sz="4" w:space="0"/>
              <w:right w:val="single" w:color="auto" w:sz="4" w:space="0"/>
            </w:tcBorders>
            <w:vAlign w:val="center"/>
          </w:tcPr>
          <w:p w14:paraId="5401743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1198CAD2">
        <w:tblPrEx>
          <w:tblCellMar>
            <w:top w:w="0" w:type="dxa"/>
            <w:left w:w="108" w:type="dxa"/>
            <w:bottom w:w="0" w:type="dxa"/>
            <w:right w:w="108" w:type="dxa"/>
          </w:tblCellMar>
        </w:tblPrEx>
        <w:trPr>
          <w:trHeight w:val="31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8AEBBE8">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2108" w:type="dxa"/>
            <w:tcBorders>
              <w:top w:val="single" w:color="auto" w:sz="4" w:space="0"/>
              <w:left w:val="single" w:color="auto" w:sz="4" w:space="0"/>
              <w:bottom w:val="single" w:color="auto" w:sz="4" w:space="0"/>
              <w:right w:val="single" w:color="auto" w:sz="4" w:space="0"/>
            </w:tcBorders>
            <w:vAlign w:val="center"/>
          </w:tcPr>
          <w:p w14:paraId="78AB48E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语言文字</w:t>
            </w:r>
          </w:p>
        </w:tc>
        <w:tc>
          <w:tcPr>
            <w:tcW w:w="6454" w:type="dxa"/>
            <w:tcBorders>
              <w:top w:val="single" w:color="auto" w:sz="4" w:space="0"/>
              <w:left w:val="single" w:color="auto" w:sz="4" w:space="0"/>
              <w:bottom w:val="single" w:color="auto" w:sz="4" w:space="0"/>
              <w:right w:val="single" w:color="auto" w:sz="4" w:space="0"/>
            </w:tcBorders>
            <w:vAlign w:val="center"/>
          </w:tcPr>
          <w:p w14:paraId="71BCD56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投标人的投标文件以及投标人与采购代理机构就有关投标的所有来往函电统一使用中文（特别规定除外）。</w:t>
            </w:r>
          </w:p>
        </w:tc>
        <w:tc>
          <w:tcPr>
            <w:tcW w:w="886" w:type="dxa"/>
            <w:tcBorders>
              <w:top w:val="single" w:color="auto" w:sz="4" w:space="0"/>
              <w:left w:val="single" w:color="auto" w:sz="4" w:space="0"/>
              <w:bottom w:val="single" w:color="auto" w:sz="4" w:space="0"/>
              <w:right w:val="single" w:color="auto" w:sz="4" w:space="0"/>
            </w:tcBorders>
            <w:vAlign w:val="center"/>
          </w:tcPr>
          <w:p w14:paraId="4AB41DE3">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4614F2EC">
        <w:tblPrEx>
          <w:tblCellMar>
            <w:top w:w="0" w:type="dxa"/>
            <w:left w:w="108" w:type="dxa"/>
            <w:bottom w:w="0" w:type="dxa"/>
            <w:right w:w="108" w:type="dxa"/>
          </w:tblCellMar>
        </w:tblPrEx>
        <w:trPr>
          <w:trHeight w:val="30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1CDE20F">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w:t>
            </w:r>
          </w:p>
        </w:tc>
        <w:tc>
          <w:tcPr>
            <w:tcW w:w="2108" w:type="dxa"/>
            <w:tcBorders>
              <w:top w:val="single" w:color="auto" w:sz="4" w:space="0"/>
              <w:left w:val="single" w:color="auto" w:sz="4" w:space="0"/>
              <w:bottom w:val="single" w:color="auto" w:sz="4" w:space="0"/>
              <w:right w:val="single" w:color="auto" w:sz="4" w:space="0"/>
            </w:tcBorders>
            <w:vAlign w:val="center"/>
          </w:tcPr>
          <w:p w14:paraId="72449FD7">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计量单位</w:t>
            </w:r>
          </w:p>
        </w:tc>
        <w:tc>
          <w:tcPr>
            <w:tcW w:w="6454" w:type="dxa"/>
            <w:tcBorders>
              <w:top w:val="single" w:color="auto" w:sz="4" w:space="0"/>
              <w:left w:val="single" w:color="auto" w:sz="4" w:space="0"/>
              <w:bottom w:val="single" w:color="auto" w:sz="4" w:space="0"/>
              <w:right w:val="single" w:color="auto" w:sz="4" w:space="0"/>
            </w:tcBorders>
            <w:vAlign w:val="center"/>
          </w:tcPr>
          <w:p w14:paraId="09C53C2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投标文件中使用的计量单位除招标文件中有特殊规定外，一律使用中国法定计量单位。</w:t>
            </w:r>
          </w:p>
        </w:tc>
        <w:tc>
          <w:tcPr>
            <w:tcW w:w="886" w:type="dxa"/>
            <w:tcBorders>
              <w:top w:val="single" w:color="auto" w:sz="4" w:space="0"/>
              <w:left w:val="single" w:color="auto" w:sz="4" w:space="0"/>
              <w:bottom w:val="single" w:color="auto" w:sz="4" w:space="0"/>
              <w:right w:val="single" w:color="auto" w:sz="4" w:space="0"/>
            </w:tcBorders>
            <w:vAlign w:val="center"/>
          </w:tcPr>
          <w:p w14:paraId="010F70E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292372EB">
        <w:tblPrEx>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7F86CF8">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w:t>
            </w:r>
          </w:p>
        </w:tc>
        <w:tc>
          <w:tcPr>
            <w:tcW w:w="2108" w:type="dxa"/>
            <w:tcBorders>
              <w:top w:val="single" w:color="auto" w:sz="4" w:space="0"/>
              <w:left w:val="single" w:color="auto" w:sz="4" w:space="0"/>
              <w:bottom w:val="single" w:color="auto" w:sz="4" w:space="0"/>
              <w:right w:val="single" w:color="auto" w:sz="4" w:space="0"/>
            </w:tcBorders>
            <w:vAlign w:val="center"/>
          </w:tcPr>
          <w:p w14:paraId="6FAF0FE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构成投标文件的其他资料</w:t>
            </w:r>
          </w:p>
        </w:tc>
        <w:tc>
          <w:tcPr>
            <w:tcW w:w="6454" w:type="dxa"/>
            <w:tcBorders>
              <w:top w:val="single" w:color="auto" w:sz="4" w:space="0"/>
              <w:left w:val="single" w:color="auto" w:sz="4" w:space="0"/>
              <w:bottom w:val="single" w:color="auto" w:sz="4" w:space="0"/>
              <w:right w:val="single" w:color="auto" w:sz="4" w:space="0"/>
            </w:tcBorders>
            <w:vAlign w:val="center"/>
          </w:tcPr>
          <w:p w14:paraId="61EFEC58">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.第五章《采购需求》中要求提供的其他资料；</w:t>
            </w:r>
          </w:p>
          <w:p w14:paraId="408BC9DF">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.招标文件中所涉及到的相关资料及证明文件或投标人认为必须提供的其他相关资料。</w:t>
            </w:r>
          </w:p>
        </w:tc>
        <w:tc>
          <w:tcPr>
            <w:tcW w:w="886" w:type="dxa"/>
            <w:tcBorders>
              <w:top w:val="single" w:color="auto" w:sz="4" w:space="0"/>
              <w:left w:val="single" w:color="auto" w:sz="4" w:space="0"/>
              <w:bottom w:val="single" w:color="auto" w:sz="4" w:space="0"/>
              <w:right w:val="single" w:color="auto" w:sz="4" w:space="0"/>
            </w:tcBorders>
            <w:vAlign w:val="center"/>
          </w:tcPr>
          <w:p w14:paraId="7F2B9D30">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p>
        </w:tc>
      </w:tr>
      <w:tr w14:paraId="55200BD9">
        <w:tblPrEx>
          <w:tblCellMar>
            <w:top w:w="0" w:type="dxa"/>
            <w:left w:w="108" w:type="dxa"/>
            <w:bottom w:w="0" w:type="dxa"/>
            <w:right w:w="108" w:type="dxa"/>
          </w:tblCellMar>
        </w:tblPrEx>
        <w:trPr>
          <w:trHeight w:val="1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0B38B67">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w:t>
            </w:r>
          </w:p>
        </w:tc>
        <w:tc>
          <w:tcPr>
            <w:tcW w:w="2108" w:type="dxa"/>
            <w:tcBorders>
              <w:top w:val="single" w:color="auto" w:sz="4" w:space="0"/>
              <w:left w:val="single" w:color="auto" w:sz="4" w:space="0"/>
              <w:bottom w:val="single" w:color="auto" w:sz="4" w:space="0"/>
              <w:right w:val="single" w:color="auto" w:sz="4" w:space="0"/>
            </w:tcBorders>
            <w:vAlign w:val="center"/>
          </w:tcPr>
          <w:p w14:paraId="40A865AE">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454" w:type="dxa"/>
            <w:tcBorders>
              <w:top w:val="single" w:color="auto" w:sz="4" w:space="0"/>
              <w:left w:val="single" w:color="auto" w:sz="4" w:space="0"/>
              <w:bottom w:val="single" w:color="auto" w:sz="4" w:space="0"/>
              <w:right w:val="single" w:color="auto" w:sz="4" w:space="0"/>
            </w:tcBorders>
            <w:vAlign w:val="center"/>
          </w:tcPr>
          <w:p w14:paraId="2E8B507F">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从提交投标文件截止之日起90日历天。</w:t>
            </w:r>
          </w:p>
        </w:tc>
        <w:tc>
          <w:tcPr>
            <w:tcW w:w="886" w:type="dxa"/>
            <w:tcBorders>
              <w:top w:val="single" w:color="auto" w:sz="4" w:space="0"/>
              <w:left w:val="single" w:color="auto" w:sz="4" w:space="0"/>
              <w:bottom w:val="single" w:color="auto" w:sz="4" w:space="0"/>
              <w:right w:val="single" w:color="auto" w:sz="4" w:space="0"/>
            </w:tcBorders>
            <w:vAlign w:val="center"/>
          </w:tcPr>
          <w:p w14:paraId="4F61B44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36181056">
        <w:tblPrEx>
          <w:tblCellMar>
            <w:top w:w="0" w:type="dxa"/>
            <w:left w:w="108" w:type="dxa"/>
            <w:bottom w:w="0" w:type="dxa"/>
            <w:right w:w="108" w:type="dxa"/>
          </w:tblCellMar>
        </w:tblPrEx>
        <w:trPr>
          <w:trHeight w:val="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DC2948F">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w:t>
            </w:r>
          </w:p>
        </w:tc>
        <w:tc>
          <w:tcPr>
            <w:tcW w:w="2108" w:type="dxa"/>
            <w:tcBorders>
              <w:top w:val="single" w:color="auto" w:sz="4" w:space="0"/>
              <w:left w:val="single" w:color="auto" w:sz="4" w:space="0"/>
              <w:bottom w:val="single" w:color="auto" w:sz="4" w:space="0"/>
              <w:right w:val="single" w:color="auto" w:sz="4" w:space="0"/>
            </w:tcBorders>
            <w:vAlign w:val="center"/>
          </w:tcPr>
          <w:p w14:paraId="2EC1360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6454" w:type="dxa"/>
            <w:tcBorders>
              <w:top w:val="single" w:color="auto" w:sz="4" w:space="0"/>
              <w:left w:val="single" w:color="auto" w:sz="4" w:space="0"/>
              <w:bottom w:val="single" w:color="auto" w:sz="4" w:space="0"/>
              <w:right w:val="single" w:color="auto" w:sz="4" w:space="0"/>
            </w:tcBorders>
            <w:vAlign w:val="center"/>
          </w:tcPr>
          <w:p w14:paraId="7432BB7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投标保证金</w:t>
            </w:r>
            <w:r>
              <w:rPr>
                <w:rFonts w:hint="eastAsia" w:ascii="宋体" w:hAnsi="宋体" w:eastAsia="宋体" w:cs="宋体"/>
                <w:color w:val="auto"/>
                <w:kern w:val="0"/>
                <w:sz w:val="24"/>
                <w:szCs w:val="24"/>
                <w:highlight w:val="none"/>
              </w:rPr>
              <w:t>金额：大写：</w:t>
            </w:r>
            <w:r>
              <w:rPr>
                <w:rFonts w:hint="eastAsia" w:ascii="宋体" w:hAnsi="宋体" w:eastAsia="宋体" w:cs="宋体"/>
                <w:color w:val="auto"/>
                <w:kern w:val="0"/>
                <w:sz w:val="24"/>
                <w:szCs w:val="24"/>
                <w:highlight w:val="none"/>
                <w:lang w:val="en-US" w:eastAsia="zh-CN"/>
              </w:rPr>
              <w:t>柒仟</w:t>
            </w:r>
            <w:r>
              <w:rPr>
                <w:rFonts w:hint="eastAsia" w:ascii="宋体" w:hAnsi="宋体" w:cs="宋体"/>
                <w:color w:val="auto"/>
                <w:kern w:val="0"/>
                <w:sz w:val="24"/>
                <w:szCs w:val="24"/>
                <w:highlight w:val="none"/>
                <w:lang w:val="en-US" w:eastAsia="zh-CN"/>
              </w:rPr>
              <w:t>元</w:t>
            </w:r>
            <w:r>
              <w:rPr>
                <w:rFonts w:hint="eastAsia" w:ascii="宋体" w:hAnsi="宋体" w:eastAsia="宋体" w:cs="宋体"/>
                <w:color w:val="auto"/>
                <w:kern w:val="0"/>
                <w:sz w:val="24"/>
                <w:szCs w:val="24"/>
                <w:highlight w:val="none"/>
              </w:rPr>
              <w:t>整，小写：</w:t>
            </w: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000.00元；</w:t>
            </w:r>
          </w:p>
          <w:p w14:paraId="1869A07C">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2、递交方式：保证金递交形式仅接受支票、汇票、本票、保函、银行转账等非现金</w:t>
            </w:r>
            <w:r>
              <w:rPr>
                <w:rFonts w:hint="eastAsia" w:ascii="宋体" w:hAnsi="宋体" w:eastAsia="宋体" w:cs="宋体"/>
                <w:color w:val="auto"/>
                <w:kern w:val="0"/>
                <w:sz w:val="24"/>
                <w:szCs w:val="24"/>
                <w:highlight w:val="none"/>
                <w:lang w:val="en-US" w:eastAsia="zh-CN"/>
              </w:rPr>
              <w:t>形式递交</w:t>
            </w:r>
            <w:r>
              <w:rPr>
                <w:rFonts w:hint="eastAsia" w:ascii="宋体" w:hAnsi="宋体" w:eastAsia="宋体" w:cs="宋体"/>
                <w:color w:val="auto"/>
                <w:kern w:val="0"/>
                <w:sz w:val="24"/>
                <w:szCs w:val="24"/>
                <w:highlight w:val="none"/>
              </w:rPr>
              <w:t>。</w:t>
            </w:r>
          </w:p>
          <w:p w14:paraId="1F73EA79">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开户银行：平安银行昆明自贸区支行</w:t>
            </w:r>
          </w:p>
          <w:p w14:paraId="1B21B4A9">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开户名称：云南盛发工程建设招标造价咨询有限公司</w:t>
            </w:r>
          </w:p>
          <w:p w14:paraId="2C5FD253">
            <w:pPr>
              <w:widowControl/>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银行账号</w:t>
            </w:r>
            <w:r>
              <w:rPr>
                <w:rFonts w:hint="eastAsia" w:ascii="宋体" w:hAnsi="宋体" w:eastAsia="宋体" w:cs="宋体"/>
                <w:color w:val="auto"/>
                <w:kern w:val="0"/>
                <w:sz w:val="24"/>
                <w:szCs w:val="24"/>
                <w:highlight w:val="none"/>
                <w:lang w:val="en-US" w:eastAsia="zh-CN"/>
              </w:rPr>
              <w:t>：30208629000536</w:t>
            </w:r>
          </w:p>
          <w:p w14:paraId="52D9E2D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eastAsia="zh-CN"/>
              </w:rPr>
              <w:t>投标保证金</w:t>
            </w:r>
            <w:r>
              <w:rPr>
                <w:rFonts w:hint="eastAsia" w:ascii="宋体" w:hAnsi="宋体" w:eastAsia="宋体" w:cs="宋体"/>
                <w:color w:val="auto"/>
                <w:kern w:val="0"/>
                <w:sz w:val="24"/>
                <w:szCs w:val="24"/>
                <w:highlight w:val="none"/>
              </w:rPr>
              <w:t>的有效期：与磋商申请文件有效期一致。</w:t>
            </w:r>
          </w:p>
          <w:p w14:paraId="7B26BE59">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eastAsia="zh-CN"/>
              </w:rPr>
              <w:t>投标保证金</w:t>
            </w:r>
            <w:r>
              <w:rPr>
                <w:rFonts w:hint="eastAsia" w:ascii="宋体" w:hAnsi="宋体" w:eastAsia="宋体" w:cs="宋体"/>
                <w:color w:val="auto"/>
                <w:kern w:val="0"/>
                <w:sz w:val="24"/>
                <w:szCs w:val="24"/>
                <w:highlight w:val="none"/>
              </w:rPr>
              <w:t>的递交时间：未按时交付的保证金视为未递交。</w:t>
            </w:r>
          </w:p>
          <w:p w14:paraId="687DA7E2">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eastAsia="zh-CN"/>
              </w:rPr>
              <w:t>投标保证金</w:t>
            </w:r>
            <w:r>
              <w:rPr>
                <w:rFonts w:hint="eastAsia" w:ascii="宋体" w:hAnsi="宋体" w:eastAsia="宋体" w:cs="宋体"/>
                <w:color w:val="auto"/>
                <w:kern w:val="0"/>
                <w:sz w:val="24"/>
                <w:szCs w:val="24"/>
                <w:highlight w:val="none"/>
              </w:rPr>
              <w:t>退还方法：投标完成后退还。</w:t>
            </w:r>
          </w:p>
          <w:p w14:paraId="5997801A">
            <w:pPr>
              <w:adjustRightInd w:val="0"/>
              <w:spacing w:line="440" w:lineRule="exac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6、关于减免政府投资项目</w:t>
            </w:r>
            <w:r>
              <w:rPr>
                <w:rFonts w:hint="eastAsia" w:ascii="宋体" w:hAnsi="宋体" w:eastAsia="宋体" w:cs="宋体"/>
                <w:color w:val="auto"/>
                <w:kern w:val="0"/>
                <w:sz w:val="24"/>
                <w:szCs w:val="24"/>
                <w:highlight w:val="none"/>
                <w:lang w:eastAsia="zh-CN"/>
              </w:rPr>
              <w:t>投标保证金</w:t>
            </w:r>
            <w:r>
              <w:rPr>
                <w:rFonts w:hint="eastAsia" w:ascii="宋体" w:hAnsi="宋体" w:eastAsia="宋体" w:cs="宋体"/>
                <w:color w:val="auto"/>
                <w:kern w:val="0"/>
                <w:sz w:val="24"/>
                <w:szCs w:val="24"/>
                <w:highlight w:val="none"/>
              </w:rPr>
              <w:t>：根据云南省发展和改革委员会等部门关于鼓励减免政府投资项目</w:t>
            </w:r>
            <w:r>
              <w:rPr>
                <w:rFonts w:hint="eastAsia" w:ascii="宋体" w:hAnsi="宋体" w:eastAsia="宋体" w:cs="宋体"/>
                <w:color w:val="auto"/>
                <w:kern w:val="0"/>
                <w:sz w:val="24"/>
                <w:szCs w:val="24"/>
                <w:highlight w:val="none"/>
                <w:lang w:eastAsia="zh-CN"/>
              </w:rPr>
              <w:t>投标保证金</w:t>
            </w:r>
            <w:r>
              <w:rPr>
                <w:rFonts w:hint="eastAsia" w:ascii="宋体" w:hAnsi="宋体" w:eastAsia="宋体" w:cs="宋体"/>
                <w:color w:val="auto"/>
                <w:kern w:val="0"/>
                <w:sz w:val="24"/>
                <w:szCs w:val="24"/>
                <w:highlight w:val="none"/>
              </w:rPr>
              <w:t>的通知(云发改交易管理(2023〕397号)规定，自2023年5月1日起，政府投资项目进行招标投标活动时，减免</w:t>
            </w:r>
            <w:r>
              <w:rPr>
                <w:rFonts w:hint="eastAsia" w:ascii="宋体" w:hAnsi="宋体" w:eastAsia="宋体" w:cs="宋体"/>
                <w:color w:val="auto"/>
                <w:kern w:val="0"/>
                <w:sz w:val="24"/>
                <w:szCs w:val="24"/>
                <w:highlight w:val="none"/>
                <w:lang w:eastAsia="zh-CN"/>
              </w:rPr>
              <w:t>投标保证金</w:t>
            </w:r>
            <w:r>
              <w:rPr>
                <w:rFonts w:hint="eastAsia" w:ascii="宋体" w:hAnsi="宋体" w:eastAsia="宋体" w:cs="宋体"/>
                <w:color w:val="auto"/>
                <w:kern w:val="0"/>
                <w:sz w:val="24"/>
                <w:szCs w:val="24"/>
                <w:highlight w:val="none"/>
              </w:rPr>
              <w:t>，降幅不得低于现收取数额的</w:t>
            </w:r>
            <w:bookmarkStart w:id="804" w:name="_GoBack"/>
            <w:bookmarkEnd w:id="804"/>
            <w:r>
              <w:rPr>
                <w:rFonts w:hint="eastAsia" w:ascii="宋体" w:hAnsi="宋体" w:eastAsia="宋体" w:cs="宋体"/>
                <w:color w:val="auto"/>
                <w:kern w:val="0"/>
                <w:sz w:val="24"/>
                <w:szCs w:val="24"/>
                <w:highlight w:val="none"/>
              </w:rPr>
              <w:t>50%。本项目原</w:t>
            </w:r>
            <w:r>
              <w:rPr>
                <w:rFonts w:hint="eastAsia" w:ascii="宋体" w:hAnsi="宋体" w:eastAsia="宋体" w:cs="宋体"/>
                <w:color w:val="auto"/>
                <w:kern w:val="0"/>
                <w:sz w:val="24"/>
                <w:szCs w:val="24"/>
                <w:highlight w:val="none"/>
                <w:lang w:eastAsia="zh-CN"/>
              </w:rPr>
              <w:t>投标保证金</w:t>
            </w:r>
            <w:r>
              <w:rPr>
                <w:rFonts w:hint="eastAsia" w:ascii="宋体" w:hAnsi="宋体" w:eastAsia="宋体" w:cs="宋体"/>
                <w:color w:val="auto"/>
                <w:kern w:val="0"/>
                <w:sz w:val="24"/>
                <w:szCs w:val="24"/>
                <w:highlight w:val="none"/>
              </w:rPr>
              <w:t>为</w:t>
            </w:r>
            <w:r>
              <w:rPr>
                <w:rFonts w:hint="eastAsia" w:ascii="宋体" w:hAnsi="宋体" w:cs="宋体"/>
                <w:color w:val="auto"/>
                <w:kern w:val="0"/>
                <w:sz w:val="24"/>
                <w:szCs w:val="24"/>
                <w:highlight w:val="none"/>
                <w:lang w:val="en-US" w:eastAsia="zh-CN"/>
              </w:rPr>
              <w:t>1.4</w:t>
            </w:r>
            <w:r>
              <w:rPr>
                <w:rFonts w:hint="eastAsia" w:ascii="宋体" w:hAnsi="宋体" w:eastAsia="宋体" w:cs="宋体"/>
                <w:color w:val="auto"/>
                <w:kern w:val="0"/>
                <w:sz w:val="24"/>
                <w:szCs w:val="24"/>
                <w:highlight w:val="none"/>
              </w:rPr>
              <w:t>万元，减免后</w:t>
            </w:r>
            <w:r>
              <w:rPr>
                <w:rFonts w:hint="eastAsia" w:ascii="宋体" w:hAnsi="宋体" w:eastAsia="宋体" w:cs="宋体"/>
                <w:color w:val="auto"/>
                <w:kern w:val="0"/>
                <w:sz w:val="24"/>
                <w:szCs w:val="24"/>
                <w:highlight w:val="none"/>
                <w:lang w:eastAsia="zh-CN"/>
              </w:rPr>
              <w:t>投标保证金</w:t>
            </w:r>
            <w:r>
              <w:rPr>
                <w:rFonts w:hint="eastAsia" w:ascii="宋体" w:hAnsi="宋体" w:eastAsia="宋体" w:cs="宋体"/>
                <w:color w:val="auto"/>
                <w:kern w:val="0"/>
                <w:sz w:val="24"/>
                <w:szCs w:val="24"/>
                <w:highlight w:val="none"/>
              </w:rPr>
              <w:t>为</w:t>
            </w:r>
            <w:r>
              <w:rPr>
                <w:rFonts w:hint="eastAsia" w:ascii="宋体" w:hAnsi="宋体" w:eastAsia="宋体" w:cs="宋体"/>
                <w:color w:val="auto"/>
                <w:kern w:val="0"/>
                <w:sz w:val="24"/>
                <w:szCs w:val="24"/>
                <w:highlight w:val="none"/>
                <w:lang w:val="en-US" w:eastAsia="zh-CN"/>
              </w:rPr>
              <w:t>0.7</w:t>
            </w:r>
            <w:r>
              <w:rPr>
                <w:rFonts w:hint="eastAsia" w:ascii="宋体" w:hAnsi="宋体" w:eastAsia="宋体" w:cs="宋体"/>
                <w:color w:val="auto"/>
                <w:kern w:val="0"/>
                <w:sz w:val="24"/>
                <w:szCs w:val="24"/>
                <w:highlight w:val="none"/>
              </w:rPr>
              <w:t>万元。</w:t>
            </w:r>
            <w:r>
              <w:rPr>
                <w:rFonts w:hint="eastAsia" w:ascii="仿宋" w:hAnsi="仿宋" w:eastAsia="仿宋" w:cs="仿宋"/>
                <w:b/>
                <w:sz w:val="24"/>
                <w:szCs w:val="24"/>
                <w:highlight w:val="none"/>
                <w:lang w:eastAsia="zh-CN"/>
              </w:rPr>
              <w:t>为持续降低交易成本，对依法必须招标且招标的金额在1000万元以下（含1000万元）的政府投资项目，免于收取无失信记录企业的投标保证金（</w:t>
            </w:r>
            <w:r>
              <w:rPr>
                <w:rFonts w:hint="eastAsia" w:ascii="仿宋" w:hAnsi="仿宋" w:eastAsia="仿宋" w:cs="仿宋"/>
                <w:b/>
                <w:sz w:val="24"/>
                <w:szCs w:val="24"/>
                <w:highlight w:val="none"/>
                <w:lang w:val="en-US" w:eastAsia="zh-CN"/>
              </w:rPr>
              <w:t>注：供应商需在响应文件中附其</w:t>
            </w:r>
            <w:r>
              <w:rPr>
                <w:rFonts w:hint="eastAsia" w:ascii="仿宋" w:hAnsi="仿宋" w:eastAsia="仿宋" w:cs="仿宋"/>
                <w:b/>
                <w:sz w:val="24"/>
                <w:szCs w:val="24"/>
                <w:highlight w:val="none"/>
                <w:lang w:eastAsia="zh-CN"/>
              </w:rPr>
              <w:t>无失信记录</w:t>
            </w:r>
            <w:r>
              <w:rPr>
                <w:rFonts w:hint="eastAsia" w:ascii="仿宋" w:hAnsi="仿宋" w:eastAsia="仿宋" w:cs="仿宋"/>
                <w:b/>
                <w:sz w:val="24"/>
                <w:szCs w:val="24"/>
                <w:highlight w:val="none"/>
                <w:lang w:val="en-US" w:eastAsia="zh-CN"/>
              </w:rPr>
              <w:t>的相关证明材料</w:t>
            </w:r>
            <w:r>
              <w:rPr>
                <w:rFonts w:hint="eastAsia" w:ascii="仿宋" w:hAnsi="仿宋" w:eastAsia="仿宋" w:cs="仿宋"/>
                <w:b/>
                <w:sz w:val="24"/>
                <w:szCs w:val="24"/>
                <w:highlight w:val="none"/>
                <w:lang w:eastAsia="zh-CN"/>
              </w:rPr>
              <w:t>）。</w:t>
            </w:r>
          </w:p>
          <w:p w14:paraId="067288A1">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kern w:val="0"/>
                <w:sz w:val="24"/>
                <w:szCs w:val="24"/>
                <w:highlight w:val="none"/>
              </w:rPr>
              <w:t>注：1、进账时请注明项目名称；</w:t>
            </w:r>
          </w:p>
        </w:tc>
        <w:tc>
          <w:tcPr>
            <w:tcW w:w="886" w:type="dxa"/>
            <w:tcBorders>
              <w:top w:val="single" w:color="auto" w:sz="4" w:space="0"/>
              <w:left w:val="single" w:color="auto" w:sz="4" w:space="0"/>
              <w:bottom w:val="single" w:color="auto" w:sz="4" w:space="0"/>
              <w:right w:val="single" w:color="auto" w:sz="4" w:space="0"/>
            </w:tcBorders>
            <w:vAlign w:val="center"/>
          </w:tcPr>
          <w:p w14:paraId="03229CBE">
            <w:pPr>
              <w:spacing w:line="360" w:lineRule="auto"/>
              <w:rPr>
                <w:rFonts w:hint="default" w:ascii="宋体" w:hAnsi="宋体" w:eastAsia="宋体"/>
                <w:color w:val="auto"/>
                <w:sz w:val="24"/>
                <w:szCs w:val="24"/>
                <w:highlight w:val="none"/>
                <w:lang w:val="en-US" w:eastAsia="zh-CN"/>
              </w:rPr>
            </w:pPr>
          </w:p>
        </w:tc>
      </w:tr>
      <w:tr w14:paraId="5ED00751">
        <w:tblPrEx>
          <w:tblCellMar>
            <w:top w:w="0" w:type="dxa"/>
            <w:left w:w="108" w:type="dxa"/>
            <w:bottom w:w="0" w:type="dxa"/>
            <w:right w:w="108" w:type="dxa"/>
          </w:tblCellMar>
        </w:tblPrEx>
        <w:trPr>
          <w:trHeight w:val="54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02BF329">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w:t>
            </w:r>
          </w:p>
        </w:tc>
        <w:tc>
          <w:tcPr>
            <w:tcW w:w="2108" w:type="dxa"/>
            <w:tcBorders>
              <w:top w:val="single" w:color="auto" w:sz="4" w:space="0"/>
              <w:left w:val="single" w:color="auto" w:sz="4" w:space="0"/>
              <w:bottom w:val="single" w:color="auto" w:sz="4" w:space="0"/>
              <w:right w:val="single" w:color="auto" w:sz="4" w:space="0"/>
            </w:tcBorders>
            <w:vAlign w:val="center"/>
          </w:tcPr>
          <w:p w14:paraId="28E3D9AC">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w:t>
            </w:r>
          </w:p>
        </w:tc>
        <w:tc>
          <w:tcPr>
            <w:tcW w:w="6454" w:type="dxa"/>
            <w:tcBorders>
              <w:top w:val="single" w:color="auto" w:sz="4" w:space="0"/>
              <w:left w:val="single" w:color="auto" w:sz="4" w:space="0"/>
              <w:bottom w:val="single" w:color="auto" w:sz="4" w:space="0"/>
              <w:right w:val="single" w:color="auto" w:sz="4" w:space="0"/>
            </w:tcBorders>
            <w:vAlign w:val="center"/>
          </w:tcPr>
          <w:p w14:paraId="7BCEF54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电子投标文件一份。</w:t>
            </w:r>
          </w:p>
        </w:tc>
        <w:tc>
          <w:tcPr>
            <w:tcW w:w="886" w:type="dxa"/>
            <w:tcBorders>
              <w:top w:val="single" w:color="auto" w:sz="4" w:space="0"/>
              <w:left w:val="single" w:color="auto" w:sz="4" w:space="0"/>
              <w:bottom w:val="single" w:color="auto" w:sz="4" w:space="0"/>
              <w:right w:val="single" w:color="auto" w:sz="4" w:space="0"/>
            </w:tcBorders>
            <w:vAlign w:val="center"/>
          </w:tcPr>
          <w:p w14:paraId="15C710E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39C305B5">
        <w:tblPrEx>
          <w:tblCellMar>
            <w:top w:w="0" w:type="dxa"/>
            <w:left w:w="108" w:type="dxa"/>
            <w:bottom w:w="0" w:type="dxa"/>
            <w:right w:w="108" w:type="dxa"/>
          </w:tblCellMar>
        </w:tblPrEx>
        <w:trPr>
          <w:trHeight w:val="27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60B4F80">
            <w:pPr>
              <w:shd w:val="clea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2108" w:type="dxa"/>
            <w:tcBorders>
              <w:top w:val="single" w:color="auto" w:sz="4" w:space="0"/>
              <w:left w:val="single" w:color="auto" w:sz="4" w:space="0"/>
              <w:bottom w:val="single" w:color="auto" w:sz="4" w:space="0"/>
              <w:right w:val="single" w:color="auto" w:sz="4" w:space="0"/>
            </w:tcBorders>
            <w:vAlign w:val="center"/>
          </w:tcPr>
          <w:p w14:paraId="1E8744FC">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6454" w:type="dxa"/>
            <w:tcBorders>
              <w:top w:val="single" w:color="auto" w:sz="4" w:space="0"/>
              <w:left w:val="single" w:color="auto" w:sz="4" w:space="0"/>
              <w:bottom w:val="single" w:color="auto" w:sz="4" w:space="0"/>
              <w:right w:val="single" w:color="auto" w:sz="4" w:space="0"/>
            </w:tcBorders>
            <w:vAlign w:val="center"/>
          </w:tcPr>
          <w:p w14:paraId="040094E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投标报价包括但不限于完成本项目的</w:t>
            </w:r>
            <w:r>
              <w:rPr>
                <w:rFonts w:hint="eastAsia" w:ascii="宋体" w:hAnsi="宋体" w:eastAsia="宋体" w:cs="宋体"/>
                <w:color w:val="auto"/>
                <w:sz w:val="24"/>
                <w:highlight w:val="none"/>
              </w:rPr>
              <w:t>人员、设备、税收、保险、利润</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中标服务费等</w:t>
            </w:r>
            <w:r>
              <w:rPr>
                <w:rFonts w:hint="eastAsia" w:ascii="宋体" w:hAnsi="宋体" w:eastAsia="宋体" w:cs="宋体"/>
                <w:color w:val="auto"/>
                <w:sz w:val="24"/>
                <w:highlight w:val="none"/>
              </w:rPr>
              <w:t>项目实施的一切费用</w:t>
            </w:r>
            <w:r>
              <w:rPr>
                <w:rFonts w:hint="eastAsia" w:ascii="宋体" w:hAnsi="宋体" w:eastAsia="宋体" w:cs="宋体"/>
                <w:color w:val="auto"/>
                <w:sz w:val="24"/>
                <w:highlight w:val="none"/>
                <w:lang w:eastAsia="zh-CN"/>
              </w:rPr>
              <w:t>。</w:t>
            </w:r>
          </w:p>
        </w:tc>
        <w:tc>
          <w:tcPr>
            <w:tcW w:w="886" w:type="dxa"/>
            <w:tcBorders>
              <w:top w:val="single" w:color="auto" w:sz="4" w:space="0"/>
              <w:left w:val="single" w:color="auto" w:sz="4" w:space="0"/>
              <w:bottom w:val="single" w:color="auto" w:sz="4" w:space="0"/>
              <w:right w:val="single" w:color="auto" w:sz="4" w:space="0"/>
            </w:tcBorders>
            <w:vAlign w:val="center"/>
          </w:tcPr>
          <w:p w14:paraId="1B2024D3">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54CE8D38">
        <w:tblPrEx>
          <w:tblCellMar>
            <w:top w:w="0" w:type="dxa"/>
            <w:left w:w="108" w:type="dxa"/>
            <w:bottom w:w="0" w:type="dxa"/>
            <w:right w:w="108" w:type="dxa"/>
          </w:tblCellMar>
        </w:tblPrEx>
        <w:trPr>
          <w:trHeight w:val="27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3761C9A">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p>
        </w:tc>
        <w:tc>
          <w:tcPr>
            <w:tcW w:w="2108" w:type="dxa"/>
            <w:tcBorders>
              <w:top w:val="single" w:color="auto" w:sz="4" w:space="0"/>
              <w:left w:val="single" w:color="auto" w:sz="4" w:space="0"/>
              <w:bottom w:val="single" w:color="auto" w:sz="4" w:space="0"/>
              <w:right w:val="single" w:color="auto" w:sz="4" w:space="0"/>
            </w:tcBorders>
            <w:vAlign w:val="center"/>
          </w:tcPr>
          <w:p w14:paraId="3046E76F">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投标文件的密封</w:t>
            </w:r>
          </w:p>
        </w:tc>
        <w:tc>
          <w:tcPr>
            <w:tcW w:w="6454" w:type="dxa"/>
            <w:tcBorders>
              <w:top w:val="single" w:color="auto" w:sz="4" w:space="0"/>
              <w:left w:val="single" w:color="auto" w:sz="4" w:space="0"/>
              <w:bottom w:val="single" w:color="auto" w:sz="4" w:space="0"/>
              <w:right w:val="single" w:color="auto" w:sz="4" w:space="0"/>
            </w:tcBorders>
            <w:vAlign w:val="center"/>
          </w:tcPr>
          <w:p w14:paraId="6F1DAEB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登录“政采云”平台（https://www.zcygov.cn），投标人须在投标文件提交截止时间前完成投标文件的电子签章、加密及上传，投标文件提交截止时间前未完成投标文件上传的，视为撤回投标文件。</w:t>
            </w:r>
          </w:p>
        </w:tc>
        <w:tc>
          <w:tcPr>
            <w:tcW w:w="886" w:type="dxa"/>
            <w:tcBorders>
              <w:top w:val="single" w:color="auto" w:sz="4" w:space="0"/>
              <w:left w:val="single" w:color="auto" w:sz="4" w:space="0"/>
              <w:bottom w:val="single" w:color="auto" w:sz="4" w:space="0"/>
              <w:right w:val="single" w:color="auto" w:sz="4" w:space="0"/>
            </w:tcBorders>
            <w:vAlign w:val="center"/>
          </w:tcPr>
          <w:p w14:paraId="4949CFB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p>
        </w:tc>
      </w:tr>
      <w:tr w14:paraId="13CB45CB">
        <w:tblPrEx>
          <w:tblCellMar>
            <w:top w:w="0" w:type="dxa"/>
            <w:left w:w="108" w:type="dxa"/>
            <w:bottom w:w="0" w:type="dxa"/>
            <w:right w:w="108" w:type="dxa"/>
          </w:tblCellMar>
        </w:tblPrEx>
        <w:trPr>
          <w:trHeight w:val="1214"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741AB41">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2108" w:type="dxa"/>
            <w:tcBorders>
              <w:top w:val="single" w:color="auto" w:sz="4" w:space="0"/>
              <w:left w:val="single" w:color="auto" w:sz="4" w:space="0"/>
              <w:bottom w:val="single" w:color="auto" w:sz="4" w:space="0"/>
              <w:right w:val="single" w:color="auto" w:sz="4" w:space="0"/>
            </w:tcBorders>
            <w:vAlign w:val="center"/>
          </w:tcPr>
          <w:p w14:paraId="497B1A87">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投标文件提交截止时间、提交投标文件的地点</w:t>
            </w:r>
          </w:p>
        </w:tc>
        <w:tc>
          <w:tcPr>
            <w:tcW w:w="6454" w:type="dxa"/>
            <w:tcBorders>
              <w:top w:val="single" w:color="auto" w:sz="4" w:space="0"/>
              <w:left w:val="single" w:color="auto" w:sz="4" w:space="0"/>
              <w:bottom w:val="single" w:color="auto" w:sz="4" w:space="0"/>
              <w:right w:val="single" w:color="auto" w:sz="4" w:space="0"/>
            </w:tcBorders>
            <w:vAlign w:val="center"/>
          </w:tcPr>
          <w:p w14:paraId="0F87CAE1">
            <w:pPr>
              <w:pStyle w:val="11"/>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投标文件提交截止时间：详见第一章《招标公告》；</w:t>
            </w:r>
          </w:p>
          <w:p w14:paraId="4CB5DCBC">
            <w:pPr>
              <w:pStyle w:val="11"/>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提交投标文件的地点：详见第一章《招标公告》。</w:t>
            </w:r>
          </w:p>
        </w:tc>
        <w:tc>
          <w:tcPr>
            <w:tcW w:w="886" w:type="dxa"/>
            <w:tcBorders>
              <w:top w:val="single" w:color="auto" w:sz="4" w:space="0"/>
              <w:left w:val="single" w:color="auto" w:sz="4" w:space="0"/>
              <w:bottom w:val="single" w:color="auto" w:sz="4" w:space="0"/>
              <w:right w:val="single" w:color="auto" w:sz="4" w:space="0"/>
            </w:tcBorders>
            <w:vAlign w:val="center"/>
          </w:tcPr>
          <w:p w14:paraId="5A7971F2">
            <w:pPr>
              <w:pStyle w:val="11"/>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30115A5C">
        <w:tblPrEx>
          <w:tblCellMar>
            <w:top w:w="0" w:type="dxa"/>
            <w:left w:w="108" w:type="dxa"/>
            <w:bottom w:w="0" w:type="dxa"/>
            <w:right w:w="108" w:type="dxa"/>
          </w:tblCellMar>
        </w:tblPrEx>
        <w:trPr>
          <w:trHeight w:val="67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2DB5EC7">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w:t>
            </w:r>
          </w:p>
        </w:tc>
        <w:tc>
          <w:tcPr>
            <w:tcW w:w="2108" w:type="dxa"/>
            <w:tcBorders>
              <w:top w:val="single" w:color="auto" w:sz="4" w:space="0"/>
              <w:left w:val="single" w:color="auto" w:sz="4" w:space="0"/>
              <w:bottom w:val="single" w:color="auto" w:sz="4" w:space="0"/>
              <w:right w:val="single" w:color="auto" w:sz="4" w:space="0"/>
            </w:tcBorders>
            <w:vAlign w:val="center"/>
          </w:tcPr>
          <w:p w14:paraId="33AA0FF0">
            <w:pPr>
              <w:pStyle w:val="11"/>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开标时间和地点</w:t>
            </w:r>
          </w:p>
        </w:tc>
        <w:tc>
          <w:tcPr>
            <w:tcW w:w="6454" w:type="dxa"/>
            <w:tcBorders>
              <w:top w:val="single" w:color="auto" w:sz="4" w:space="0"/>
              <w:left w:val="single" w:color="auto" w:sz="4" w:space="0"/>
              <w:bottom w:val="single" w:color="auto" w:sz="4" w:space="0"/>
              <w:right w:val="single" w:color="auto" w:sz="4" w:space="0"/>
            </w:tcBorders>
            <w:vAlign w:val="center"/>
          </w:tcPr>
          <w:p w14:paraId="635935F3">
            <w:pPr>
              <w:pStyle w:val="11"/>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开标时间：同投标文件提交截止时间；</w:t>
            </w:r>
          </w:p>
          <w:p w14:paraId="55BEBFD3">
            <w:pPr>
              <w:pStyle w:val="11"/>
              <w:keepNext w:val="0"/>
              <w:keepLines w:val="0"/>
              <w:pageBreakBefore w:val="0"/>
              <w:shd w:val="clear"/>
              <w:kinsoku/>
              <w:wordWrap/>
              <w:overflowPunct/>
              <w:topLinePunct w:val="0"/>
              <w:autoSpaceDE/>
              <w:autoSpaceDN/>
              <w:bidi w:val="0"/>
              <w:adjustRightInd/>
              <w:snapToGrid/>
              <w:spacing w:line="360" w:lineRule="auto"/>
              <w:ind w:left="1200" w:hanging="1200" w:hangingChars="5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开标地点：同提交投标文件的地点。</w:t>
            </w:r>
          </w:p>
        </w:tc>
        <w:tc>
          <w:tcPr>
            <w:tcW w:w="886" w:type="dxa"/>
            <w:tcBorders>
              <w:top w:val="single" w:color="auto" w:sz="4" w:space="0"/>
              <w:left w:val="single" w:color="auto" w:sz="4" w:space="0"/>
              <w:bottom w:val="single" w:color="auto" w:sz="4" w:space="0"/>
              <w:right w:val="single" w:color="auto" w:sz="4" w:space="0"/>
            </w:tcBorders>
            <w:vAlign w:val="center"/>
          </w:tcPr>
          <w:p w14:paraId="09ACDE1A">
            <w:pPr>
              <w:pStyle w:val="11"/>
              <w:keepNext w:val="0"/>
              <w:keepLines w:val="0"/>
              <w:pageBreakBefore w:val="0"/>
              <w:shd w:val="clear"/>
              <w:kinsoku/>
              <w:wordWrap/>
              <w:overflowPunct/>
              <w:topLinePunct w:val="0"/>
              <w:autoSpaceDE/>
              <w:autoSpaceDN/>
              <w:bidi w:val="0"/>
              <w:adjustRightInd/>
              <w:snapToGrid/>
              <w:spacing w:line="360" w:lineRule="auto"/>
              <w:ind w:left="1200" w:hanging="1200" w:hangingChars="500"/>
              <w:textAlignment w:val="auto"/>
              <w:rPr>
                <w:rFonts w:hint="eastAsia" w:ascii="宋体" w:hAnsi="宋体" w:eastAsia="宋体" w:cs="宋体"/>
                <w:color w:val="auto"/>
                <w:sz w:val="24"/>
                <w:szCs w:val="24"/>
                <w:highlight w:val="none"/>
              </w:rPr>
            </w:pPr>
          </w:p>
        </w:tc>
      </w:tr>
      <w:tr w14:paraId="6D03AD7B">
        <w:tblPrEx>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67C4C37">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p>
        </w:tc>
        <w:tc>
          <w:tcPr>
            <w:tcW w:w="2108" w:type="dxa"/>
            <w:tcBorders>
              <w:top w:val="single" w:color="auto" w:sz="4" w:space="0"/>
              <w:left w:val="single" w:color="auto" w:sz="4" w:space="0"/>
              <w:bottom w:val="single" w:color="auto" w:sz="4" w:space="0"/>
              <w:right w:val="single" w:color="auto" w:sz="4" w:space="0"/>
            </w:tcBorders>
            <w:vAlign w:val="center"/>
          </w:tcPr>
          <w:p w14:paraId="387D64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w:t>
            </w:r>
          </w:p>
        </w:tc>
        <w:tc>
          <w:tcPr>
            <w:tcW w:w="6454" w:type="dxa"/>
            <w:tcBorders>
              <w:top w:val="single" w:color="auto" w:sz="4" w:space="0"/>
              <w:left w:val="single" w:color="auto" w:sz="4" w:space="0"/>
              <w:bottom w:val="single" w:color="auto" w:sz="4" w:space="0"/>
              <w:right w:val="single" w:color="auto" w:sz="4" w:space="0"/>
            </w:tcBorders>
            <w:vAlign w:val="center"/>
          </w:tcPr>
          <w:p w14:paraId="40CC21B3">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评标委员会由采购人代表和评审专家组成，成员人数为</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人及以上单数，其中评审专家不得少于成员总数的三分之二。评标委员会应当推选组长，但采购人代表不得担任组长。</w:t>
            </w:r>
          </w:p>
        </w:tc>
        <w:tc>
          <w:tcPr>
            <w:tcW w:w="886" w:type="dxa"/>
            <w:tcBorders>
              <w:top w:val="single" w:color="auto" w:sz="4" w:space="0"/>
              <w:left w:val="single" w:color="auto" w:sz="4" w:space="0"/>
              <w:bottom w:val="single" w:color="auto" w:sz="4" w:space="0"/>
              <w:right w:val="single" w:color="auto" w:sz="4" w:space="0"/>
            </w:tcBorders>
            <w:vAlign w:val="center"/>
          </w:tcPr>
          <w:p w14:paraId="41E19C0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350F9CF3">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39C420B">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w:t>
            </w:r>
          </w:p>
        </w:tc>
        <w:tc>
          <w:tcPr>
            <w:tcW w:w="2108" w:type="dxa"/>
            <w:tcBorders>
              <w:top w:val="single" w:color="auto" w:sz="4" w:space="0"/>
              <w:left w:val="single" w:color="auto" w:sz="4" w:space="0"/>
              <w:bottom w:val="single" w:color="auto" w:sz="4" w:space="0"/>
              <w:right w:val="single" w:color="auto" w:sz="4" w:space="0"/>
            </w:tcBorders>
            <w:vAlign w:val="center"/>
          </w:tcPr>
          <w:p w14:paraId="5308229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w:t>
            </w:r>
          </w:p>
        </w:tc>
        <w:tc>
          <w:tcPr>
            <w:tcW w:w="6454" w:type="dxa"/>
            <w:tcBorders>
              <w:top w:val="single" w:color="auto" w:sz="4" w:space="0"/>
              <w:left w:val="single" w:color="auto" w:sz="4" w:space="0"/>
              <w:bottom w:val="single" w:color="auto" w:sz="4" w:space="0"/>
              <w:right w:val="single" w:color="auto" w:sz="4" w:space="0"/>
            </w:tcBorders>
            <w:vAlign w:val="center"/>
          </w:tcPr>
          <w:p w14:paraId="328CD72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w:t>
            </w:r>
          </w:p>
        </w:tc>
        <w:tc>
          <w:tcPr>
            <w:tcW w:w="886" w:type="dxa"/>
            <w:tcBorders>
              <w:top w:val="single" w:color="auto" w:sz="4" w:space="0"/>
              <w:left w:val="single" w:color="auto" w:sz="4" w:space="0"/>
              <w:bottom w:val="single" w:color="auto" w:sz="4" w:space="0"/>
              <w:right w:val="single" w:color="auto" w:sz="4" w:space="0"/>
            </w:tcBorders>
            <w:vAlign w:val="center"/>
          </w:tcPr>
          <w:p w14:paraId="1753DAB3">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78EB95C3">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47FB80C">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w:t>
            </w:r>
          </w:p>
        </w:tc>
        <w:tc>
          <w:tcPr>
            <w:tcW w:w="2108" w:type="dxa"/>
            <w:tcBorders>
              <w:top w:val="single" w:color="auto" w:sz="4" w:space="0"/>
              <w:left w:val="single" w:color="auto" w:sz="4" w:space="0"/>
              <w:bottom w:val="single" w:color="auto" w:sz="4" w:space="0"/>
              <w:right w:val="single" w:color="auto" w:sz="4" w:space="0"/>
            </w:tcBorders>
            <w:vAlign w:val="center"/>
          </w:tcPr>
          <w:p w14:paraId="75A3A0F1">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履约保证金</w:t>
            </w:r>
          </w:p>
        </w:tc>
        <w:tc>
          <w:tcPr>
            <w:tcW w:w="6454" w:type="dxa"/>
            <w:tcBorders>
              <w:top w:val="single" w:color="auto" w:sz="4" w:space="0"/>
              <w:left w:val="single" w:color="auto" w:sz="4" w:space="0"/>
              <w:bottom w:val="single" w:color="auto" w:sz="4" w:space="0"/>
              <w:right w:val="single" w:color="auto" w:sz="4" w:space="0"/>
            </w:tcBorders>
            <w:vAlign w:val="center"/>
          </w:tcPr>
          <w:p w14:paraId="76FF317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履约保证金的形式：支票、汇票、本票、保函、银行转账、保证保险等非现金形式</w:t>
            </w:r>
          </w:p>
          <w:p w14:paraId="2C25F73F">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履约保证金的金额：</w:t>
            </w:r>
            <w:r>
              <w:rPr>
                <w:rFonts w:hint="eastAsia" w:ascii="宋体" w:hAnsi="宋体" w:cs="宋体"/>
                <w:color w:val="auto"/>
                <w:kern w:val="0"/>
                <w:sz w:val="24"/>
                <w:szCs w:val="24"/>
                <w:highlight w:val="none"/>
                <w:lang w:val="en-US" w:eastAsia="zh-CN"/>
              </w:rPr>
              <w:t>合同价款的5%</w:t>
            </w:r>
          </w:p>
          <w:p w14:paraId="3CE14D1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中标人不按规定提交履约保证金的，将按照相关法律法规执行。</w:t>
            </w:r>
          </w:p>
          <w:p w14:paraId="21F8577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履约保证金由甲方代管，待合同有效期结束后如无违约情况则全额无息退还。</w:t>
            </w:r>
          </w:p>
        </w:tc>
        <w:tc>
          <w:tcPr>
            <w:tcW w:w="886" w:type="dxa"/>
            <w:tcBorders>
              <w:top w:val="single" w:color="auto" w:sz="4" w:space="0"/>
              <w:left w:val="single" w:color="auto" w:sz="4" w:space="0"/>
              <w:bottom w:val="single" w:color="auto" w:sz="4" w:space="0"/>
              <w:right w:val="single" w:color="auto" w:sz="4" w:space="0"/>
            </w:tcBorders>
            <w:vAlign w:val="center"/>
          </w:tcPr>
          <w:p w14:paraId="1EC7C56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p>
        </w:tc>
      </w:tr>
      <w:tr w14:paraId="63FBC4CF">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7B6D02B">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p>
        </w:tc>
        <w:tc>
          <w:tcPr>
            <w:tcW w:w="2108" w:type="dxa"/>
            <w:tcBorders>
              <w:top w:val="single" w:color="auto" w:sz="4" w:space="0"/>
              <w:left w:val="single" w:color="auto" w:sz="4" w:space="0"/>
              <w:bottom w:val="single" w:color="auto" w:sz="4" w:space="0"/>
              <w:right w:val="single" w:color="auto" w:sz="4" w:space="0"/>
            </w:tcBorders>
            <w:vAlign w:val="center"/>
          </w:tcPr>
          <w:p w14:paraId="46C5ADE1">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中标服务费</w:t>
            </w:r>
          </w:p>
        </w:tc>
        <w:tc>
          <w:tcPr>
            <w:tcW w:w="6454" w:type="dxa"/>
            <w:tcBorders>
              <w:top w:val="single" w:color="auto" w:sz="4" w:space="0"/>
              <w:left w:val="single" w:color="auto" w:sz="4" w:space="0"/>
              <w:bottom w:val="single" w:color="auto" w:sz="4" w:space="0"/>
              <w:right w:val="single" w:color="auto" w:sz="4" w:space="0"/>
            </w:tcBorders>
          </w:tcPr>
          <w:p w14:paraId="204D77B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1、本项目中标服务费由中标人支付，中标人收到中标通知书的同时，应向采购代理机构缴付中标服务费。</w:t>
            </w:r>
          </w:p>
          <w:p w14:paraId="242C8AE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2、参照关于印发</w:t>
            </w:r>
            <w:r>
              <w:rPr>
                <w:rFonts w:hint="eastAsia" w:ascii="宋体" w:hAnsi="宋体" w:eastAsia="宋体" w:cs="Times New Roman"/>
                <w:sz w:val="24"/>
                <w:szCs w:val="24"/>
                <w:highlight w:val="none"/>
                <w:lang w:val="en-US" w:eastAsia="zh-CN"/>
              </w:rPr>
              <w:t>《云南省建设工程招标代理服务收费参考意见》的通知（云建招协〔2024〕58号）</w:t>
            </w:r>
            <w:r>
              <w:rPr>
                <w:rFonts w:hint="eastAsia" w:ascii="宋体" w:hAnsi="宋体" w:eastAsia="宋体" w:cs="宋体"/>
                <w:color w:val="auto"/>
                <w:kern w:val="0"/>
                <w:sz w:val="24"/>
                <w:szCs w:val="24"/>
                <w:highlight w:val="none"/>
                <w:lang w:val="en-US" w:eastAsia="zh-CN"/>
              </w:rPr>
              <w:t>的收费标准计取,计费基数为中标价。</w:t>
            </w:r>
          </w:p>
          <w:p w14:paraId="687CCAF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3、招标代理服务费接受以下形式：现金、银行电汇、网银。</w:t>
            </w:r>
          </w:p>
        </w:tc>
        <w:tc>
          <w:tcPr>
            <w:tcW w:w="886" w:type="dxa"/>
            <w:tcBorders>
              <w:top w:val="single" w:color="auto" w:sz="4" w:space="0"/>
              <w:left w:val="single" w:color="auto" w:sz="4" w:space="0"/>
              <w:bottom w:val="single" w:color="auto" w:sz="4" w:space="0"/>
              <w:right w:val="single" w:color="auto" w:sz="4" w:space="0"/>
            </w:tcBorders>
          </w:tcPr>
          <w:p w14:paraId="0B24373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p>
        </w:tc>
      </w:tr>
      <w:tr w14:paraId="379BC8AF">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3EA6947">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w:t>
            </w:r>
          </w:p>
        </w:tc>
        <w:tc>
          <w:tcPr>
            <w:tcW w:w="2108" w:type="dxa"/>
            <w:tcBorders>
              <w:top w:val="single" w:color="auto" w:sz="4" w:space="0"/>
              <w:left w:val="single" w:color="auto" w:sz="4" w:space="0"/>
              <w:bottom w:val="single" w:color="auto" w:sz="4" w:space="0"/>
              <w:right w:val="single" w:color="auto" w:sz="4" w:space="0"/>
            </w:tcBorders>
            <w:vAlign w:val="center"/>
          </w:tcPr>
          <w:p w14:paraId="4B3CF071">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c>
          <w:tcPr>
            <w:tcW w:w="6454" w:type="dxa"/>
            <w:tcBorders>
              <w:top w:val="single" w:color="auto" w:sz="4" w:space="0"/>
              <w:left w:val="single" w:color="auto" w:sz="4" w:space="0"/>
              <w:bottom w:val="single" w:color="auto" w:sz="4" w:space="0"/>
              <w:right w:val="single" w:color="auto" w:sz="4" w:space="0"/>
            </w:tcBorders>
          </w:tcPr>
          <w:p w14:paraId="29201C5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kern w:val="0"/>
                <w:sz w:val="24"/>
                <w:szCs w:val="24"/>
                <w:highlight w:val="none"/>
                <w:lang w:val="en-US" w:eastAsia="zh-CN"/>
              </w:rPr>
              <w:t>采购人将根据实际需要对项目进行调整，所带来的的风险各投标人需自行承担，可能产生的风险如下：</w:t>
            </w:r>
          </w:p>
          <w:p w14:paraId="6984C2A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（1）因国家政策调整导致采购规模差异较大的风险；</w:t>
            </w:r>
          </w:p>
          <w:p w14:paraId="01C6357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（2）因其他非采购人原因导致的项目取消及终止风险。</w:t>
            </w:r>
          </w:p>
          <w:p w14:paraId="5665D37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投标人必须保证在投标文件中所提供的商务文件、技术文件、资格证明文件的有关材料及自身所做出的相关承诺的真实性，不得弄虚作假，若所供材料有弄虚作假，故意欺骗的情况，一经发现，则取消该投标人的投标资格。</w:t>
            </w:r>
          </w:p>
          <w:p w14:paraId="00C15FB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根据《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凡涉及“中标价较大偏差”却不能合理解释或未提交相应证明材料的，评标委员会有权按照《政府采购货物和服务招标投标管理办法》第六十条规定判定其报价为低于成本价将其作为无效投标处理;若投标人认为自身报价可能明显低于其他投标人的，请自行准备报价合理性的证明材料，以便及时提交评标委员会进行审查。</w:t>
            </w:r>
          </w:p>
          <w:p w14:paraId="54F1DCF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rPr>
              <w:t>4、中标人在合同签订时应提供</w:t>
            </w:r>
            <w:r>
              <w:rPr>
                <w:rFonts w:hint="eastAsia" w:ascii="宋体" w:hAnsi="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lang w:val="en-US" w:eastAsia="zh-CN"/>
              </w:rPr>
              <w:t>份纸质版盖章后的投标文件给招标代理机构及招标人，用于存档使用。</w:t>
            </w:r>
          </w:p>
        </w:tc>
        <w:tc>
          <w:tcPr>
            <w:tcW w:w="886" w:type="dxa"/>
            <w:tcBorders>
              <w:top w:val="single" w:color="auto" w:sz="4" w:space="0"/>
              <w:left w:val="single" w:color="auto" w:sz="4" w:space="0"/>
              <w:bottom w:val="single" w:color="auto" w:sz="4" w:space="0"/>
              <w:right w:val="single" w:color="auto" w:sz="4" w:space="0"/>
            </w:tcBorders>
          </w:tcPr>
          <w:p w14:paraId="5EFCD7FB">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0"/>
                <w:sz w:val="24"/>
                <w:szCs w:val="24"/>
                <w:highlight w:val="none"/>
                <w:lang w:val="en-US" w:eastAsia="zh-CN"/>
              </w:rPr>
            </w:pPr>
          </w:p>
        </w:tc>
      </w:tr>
      <w:tr w14:paraId="729CFDBC">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78A1781">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47F315D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本项目投标人为自然人的，应当由本人</w:t>
            </w:r>
            <w:r>
              <w:rPr>
                <w:rFonts w:hint="eastAsia" w:ascii="宋体" w:hAnsi="宋体" w:eastAsia="宋体" w:cs="宋体"/>
                <w:color w:val="auto"/>
                <w:sz w:val="24"/>
                <w:szCs w:val="24"/>
                <w:highlight w:val="none"/>
                <w:lang w:eastAsia="zh-CN"/>
              </w:rPr>
              <w:t>（电子签名或签章）</w:t>
            </w:r>
            <w:r>
              <w:rPr>
                <w:rFonts w:hint="eastAsia" w:ascii="宋体" w:hAnsi="宋体" w:eastAsia="宋体" w:cs="宋体"/>
                <w:color w:val="auto"/>
                <w:sz w:val="24"/>
                <w:szCs w:val="24"/>
                <w:highlight w:val="none"/>
              </w:rPr>
              <w:t>；投标人为法人应当由</w:t>
            </w:r>
            <w:r>
              <w:rPr>
                <w:rFonts w:hint="eastAsia" w:ascii="宋体" w:hAnsi="宋体" w:eastAsia="宋体" w:cs="宋体"/>
                <w:color w:val="auto"/>
                <w:sz w:val="24"/>
                <w:szCs w:val="24"/>
                <w:highlight w:val="none"/>
                <w:lang w:eastAsia="zh-CN"/>
              </w:rPr>
              <w:t>法定代表人（负责人）（电子签名或签章）</w:t>
            </w:r>
            <w:r>
              <w:rPr>
                <w:rFonts w:hint="eastAsia" w:ascii="宋体" w:hAnsi="宋体" w:eastAsia="宋体" w:cs="宋体"/>
                <w:color w:val="auto"/>
                <w:sz w:val="24"/>
                <w:szCs w:val="24"/>
                <w:highlight w:val="none"/>
              </w:rPr>
              <w:t>；其他组织的应当由主要负责人</w:t>
            </w:r>
            <w:r>
              <w:rPr>
                <w:rFonts w:hint="eastAsia" w:ascii="宋体" w:hAnsi="宋体" w:eastAsia="宋体" w:cs="宋体"/>
                <w:color w:val="auto"/>
                <w:sz w:val="24"/>
                <w:szCs w:val="24"/>
                <w:highlight w:val="none"/>
                <w:lang w:eastAsia="zh-CN"/>
              </w:rPr>
              <w:t>（电子签名或签章）</w:t>
            </w:r>
            <w:r>
              <w:rPr>
                <w:rFonts w:hint="eastAsia" w:ascii="宋体" w:hAnsi="宋体" w:eastAsia="宋体" w:cs="宋体"/>
                <w:color w:val="auto"/>
                <w:sz w:val="24"/>
                <w:szCs w:val="24"/>
                <w:highlight w:val="none"/>
              </w:rPr>
              <w:t>，并加盖电子公章。</w:t>
            </w:r>
          </w:p>
        </w:tc>
        <w:tc>
          <w:tcPr>
            <w:tcW w:w="886" w:type="dxa"/>
            <w:tcBorders>
              <w:top w:val="single" w:color="auto" w:sz="4" w:space="0"/>
              <w:left w:val="single" w:color="auto" w:sz="4" w:space="0"/>
              <w:bottom w:val="single" w:color="auto" w:sz="4" w:space="0"/>
              <w:right w:val="single" w:color="auto" w:sz="4" w:space="0"/>
            </w:tcBorders>
            <w:vAlign w:val="center"/>
          </w:tcPr>
          <w:p w14:paraId="6384A32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10C8EB1C">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7377A97">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65823499">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其他内容</w:t>
            </w:r>
            <w:r>
              <w:rPr>
                <w:rFonts w:hint="eastAsia" w:ascii="宋体" w:hAnsi="宋体" w:eastAsia="宋体" w:cs="宋体"/>
                <w:color w:val="auto"/>
                <w:sz w:val="24"/>
                <w:szCs w:val="24"/>
                <w:highlight w:val="none"/>
              </w:rPr>
              <w:t>：根据《财政部关于在政府采购活动中查询及使用信用记录有关问题的通知-财库〔2016〕125号》相关要求，采购人或者采购代理机构对信用记录进行核实，对列入失信被执行人、重大税收违法案件当事人名单、政府采购严重违法失信行为记录名单及其他不符合《中华人民共和国政府采购法》第二十二条规定条件的投标人，拒绝其参与政府采购活动。</w:t>
            </w:r>
          </w:p>
        </w:tc>
        <w:tc>
          <w:tcPr>
            <w:tcW w:w="886" w:type="dxa"/>
            <w:tcBorders>
              <w:top w:val="single" w:color="auto" w:sz="4" w:space="0"/>
              <w:left w:val="single" w:color="auto" w:sz="4" w:space="0"/>
              <w:bottom w:val="single" w:color="auto" w:sz="4" w:space="0"/>
              <w:right w:val="single" w:color="auto" w:sz="4" w:space="0"/>
            </w:tcBorders>
            <w:vAlign w:val="center"/>
          </w:tcPr>
          <w:p w14:paraId="108A7B5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p>
        </w:tc>
      </w:tr>
      <w:tr w14:paraId="25328C70">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463948C">
            <w:pPr>
              <w:pStyle w:val="11"/>
              <w:shd w:val="clea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53AA562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采购项目行业划分：</w:t>
            </w:r>
          </w:p>
          <w:p w14:paraId="0A1A7B3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根据国家统计局关于印发《统计上大中小微型企业划分办法（2017）》的通知，本项目采购标的所属行业为</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val="en-US" w:eastAsia="zh-CN"/>
              </w:rPr>
              <w:t>工业</w:t>
            </w:r>
            <w:r>
              <w:rPr>
                <w:rFonts w:hint="eastAsia" w:ascii="宋体" w:hAnsi="宋体" w:eastAsia="宋体" w:cs="宋体"/>
                <w:b/>
                <w:color w:val="auto"/>
                <w:sz w:val="24"/>
                <w:szCs w:val="24"/>
                <w:highlight w:val="none"/>
                <w:u w:val="single"/>
              </w:rPr>
              <w:t>”。</w:t>
            </w:r>
          </w:p>
        </w:tc>
        <w:tc>
          <w:tcPr>
            <w:tcW w:w="886" w:type="dxa"/>
            <w:tcBorders>
              <w:top w:val="single" w:color="auto" w:sz="4" w:space="0"/>
              <w:left w:val="single" w:color="auto" w:sz="4" w:space="0"/>
              <w:bottom w:val="single" w:color="auto" w:sz="4" w:space="0"/>
              <w:right w:val="single" w:color="auto" w:sz="4" w:space="0"/>
            </w:tcBorders>
            <w:vAlign w:val="center"/>
          </w:tcPr>
          <w:p w14:paraId="43E40E9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bl>
    <w:p w14:paraId="33AFAB51">
      <w:pPr>
        <w:pStyle w:val="3"/>
        <w:shd w:val="clear"/>
        <w:spacing w:line="360" w:lineRule="auto"/>
        <w:ind w:firstLine="643"/>
        <w:jc w:val="center"/>
        <w:outlineLvl w:val="1"/>
        <w:rPr>
          <w:rFonts w:hint="eastAsia" w:ascii="宋体" w:hAnsi="宋体" w:eastAsia="宋体" w:cs="宋体"/>
          <w:color w:val="auto"/>
          <w:sz w:val="30"/>
          <w:szCs w:val="30"/>
          <w:highlight w:val="none"/>
        </w:rPr>
      </w:pPr>
      <w:r>
        <w:rPr>
          <w:rFonts w:hint="eastAsia" w:ascii="宋体" w:hAnsi="宋体" w:eastAsia="宋体" w:cs="宋体"/>
          <w:color w:val="auto"/>
          <w:highlight w:val="none"/>
        </w:rPr>
        <w:br w:type="page"/>
      </w:r>
      <w:bookmarkStart w:id="59" w:name="_Toc3256"/>
      <w:bookmarkStart w:id="60" w:name="_Toc260"/>
      <w:bookmarkStart w:id="61" w:name="_Toc32463"/>
      <w:r>
        <w:rPr>
          <w:rFonts w:hint="eastAsia" w:ascii="宋体" w:hAnsi="宋体" w:eastAsia="宋体" w:cs="宋体"/>
          <w:color w:val="auto"/>
          <w:sz w:val="30"/>
          <w:szCs w:val="30"/>
          <w:highlight w:val="none"/>
        </w:rPr>
        <w:t>一、总则</w:t>
      </w:r>
      <w:bookmarkEnd w:id="59"/>
      <w:bookmarkEnd w:id="60"/>
      <w:bookmarkEnd w:id="61"/>
    </w:p>
    <w:p w14:paraId="672D96AE">
      <w:pPr>
        <w:shd w:val="clear"/>
        <w:spacing w:line="360" w:lineRule="auto"/>
        <w:rPr>
          <w:rFonts w:hint="eastAsia" w:ascii="宋体" w:hAnsi="宋体" w:eastAsia="宋体" w:cs="宋体"/>
          <w:color w:val="auto"/>
          <w:sz w:val="24"/>
          <w:szCs w:val="24"/>
          <w:highlight w:val="none"/>
        </w:rPr>
      </w:pPr>
      <w:bookmarkStart w:id="62" w:name="_Toc247085690"/>
      <w:bookmarkStart w:id="63" w:name="_Toc24232"/>
      <w:bookmarkStart w:id="64" w:name="_Toc31121"/>
      <w:bookmarkStart w:id="65" w:name="_Toc528186453"/>
      <w:bookmarkStart w:id="66" w:name="_Toc179632547"/>
      <w:bookmarkStart w:id="67" w:name="_Toc489145704"/>
      <w:bookmarkStart w:id="68" w:name="_Toc246996919"/>
      <w:bookmarkStart w:id="69" w:name="_Toc18164"/>
      <w:bookmarkStart w:id="70" w:name="_Toc296602421"/>
      <w:bookmarkStart w:id="71" w:name="_Toc489197808"/>
      <w:bookmarkStart w:id="72" w:name="_Toc152042306"/>
      <w:bookmarkStart w:id="73" w:name="_Toc246996176"/>
      <w:bookmarkStart w:id="74" w:name="_Toc144974498"/>
      <w:bookmarkStart w:id="75" w:name="_Toc152045530"/>
      <w:r>
        <w:rPr>
          <w:rFonts w:hint="eastAsia" w:ascii="宋体" w:hAnsi="宋体" w:eastAsia="宋体" w:cs="宋体"/>
          <w:color w:val="auto"/>
          <w:sz w:val="24"/>
          <w:szCs w:val="24"/>
          <w:highlight w:val="none"/>
        </w:rPr>
        <w:t>1.项目概况</w:t>
      </w:r>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0E906E67">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eastAsia="zh-CN"/>
        </w:rPr>
        <w:t>根据</w:t>
      </w:r>
      <w:bookmarkStart w:id="76" w:name="_Hlk143477143"/>
      <w:r>
        <w:rPr>
          <w:rFonts w:hint="eastAsia" w:ascii="宋体" w:hAnsi="宋体" w:eastAsia="宋体" w:cs="宋体"/>
          <w:color w:val="auto"/>
          <w:sz w:val="24"/>
          <w:szCs w:val="24"/>
          <w:highlight w:val="none"/>
          <w:lang w:eastAsia="zh-CN"/>
        </w:rPr>
        <w:t>《中华人民共和国政府采购法》</w:t>
      </w:r>
      <w:bookmarkStart w:id="77" w:name="_Hlk143477023"/>
      <w:r>
        <w:rPr>
          <w:rFonts w:hint="eastAsia" w:ascii="宋体" w:hAnsi="宋体" w:eastAsia="宋体" w:cs="宋体"/>
          <w:color w:val="auto"/>
          <w:sz w:val="24"/>
          <w:szCs w:val="24"/>
          <w:highlight w:val="none"/>
          <w:lang w:eastAsia="zh-CN"/>
        </w:rPr>
        <w:t>（中华人民共和国主席令第六十八号）</w:t>
      </w:r>
      <w:bookmarkEnd w:id="77"/>
      <w:r>
        <w:rPr>
          <w:rFonts w:hint="eastAsia" w:ascii="宋体" w:hAnsi="宋体" w:eastAsia="宋体" w:cs="宋体"/>
          <w:color w:val="auto"/>
          <w:sz w:val="24"/>
          <w:szCs w:val="24"/>
          <w:highlight w:val="none"/>
          <w:lang w:eastAsia="zh-CN"/>
        </w:rPr>
        <w:t>、《中华人民共和国政府采购法实施条例》</w:t>
      </w:r>
      <w:bookmarkStart w:id="78" w:name="_Hlk143477045"/>
      <w:r>
        <w:rPr>
          <w:rFonts w:hint="eastAsia" w:ascii="宋体" w:hAnsi="宋体" w:eastAsia="宋体" w:cs="宋体"/>
          <w:color w:val="auto"/>
          <w:sz w:val="24"/>
          <w:szCs w:val="24"/>
          <w:highlight w:val="none"/>
          <w:lang w:eastAsia="zh-CN"/>
        </w:rPr>
        <w:t>（中华人民共和国国务院令第658号）</w:t>
      </w:r>
      <w:bookmarkEnd w:id="78"/>
      <w:r>
        <w:rPr>
          <w:rFonts w:hint="eastAsia" w:ascii="宋体" w:hAnsi="宋体" w:eastAsia="宋体" w:cs="宋体"/>
          <w:color w:val="auto"/>
          <w:sz w:val="24"/>
          <w:szCs w:val="24"/>
          <w:highlight w:val="none"/>
          <w:lang w:eastAsia="zh-CN"/>
        </w:rPr>
        <w:t>、《政府采购货物和服务招标投标管理办法》（财政部令第87号）</w:t>
      </w:r>
      <w:bookmarkEnd w:id="76"/>
      <w:r>
        <w:rPr>
          <w:rFonts w:hint="eastAsia" w:ascii="宋体" w:hAnsi="宋体" w:eastAsia="宋体" w:cs="宋体"/>
          <w:color w:val="auto"/>
          <w:sz w:val="24"/>
          <w:szCs w:val="24"/>
          <w:highlight w:val="none"/>
          <w:lang w:eastAsia="zh-CN"/>
        </w:rPr>
        <w:t>等有关法律、法规和规章的规定，本采购项目已具备</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条件，现进行</w:t>
      </w:r>
      <w:r>
        <w:rPr>
          <w:rFonts w:hint="eastAsia" w:ascii="宋体" w:hAnsi="宋体" w:eastAsia="宋体" w:cs="宋体"/>
          <w:color w:val="auto"/>
          <w:sz w:val="24"/>
          <w:szCs w:val="24"/>
          <w:highlight w:val="none"/>
          <w:lang w:val="en-US" w:eastAsia="zh-CN"/>
        </w:rPr>
        <w:t>公开招标</w:t>
      </w:r>
      <w:r>
        <w:rPr>
          <w:rFonts w:hint="eastAsia" w:ascii="宋体" w:hAnsi="宋体" w:eastAsia="宋体" w:cs="宋体"/>
          <w:color w:val="auto"/>
          <w:sz w:val="24"/>
          <w:szCs w:val="24"/>
          <w:highlight w:val="none"/>
          <w:lang w:eastAsia="zh-CN"/>
        </w:rPr>
        <w:t>。</w:t>
      </w:r>
    </w:p>
    <w:p w14:paraId="248FD1E5">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1.2本项目采购人：详见《投标人须知前附表》。</w:t>
      </w:r>
    </w:p>
    <w:p w14:paraId="78F701B2">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1.3本项目采购代理机构：详见《投标人须知前附表》。</w:t>
      </w:r>
    </w:p>
    <w:p w14:paraId="2FA4C3F5">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1.4本项目名称及项目编号：详见《投标人须知前附表》。</w:t>
      </w:r>
    </w:p>
    <w:p w14:paraId="766EA82F">
      <w:pPr>
        <w:shd w:val="clear"/>
        <w:spacing w:line="360" w:lineRule="auto"/>
        <w:rPr>
          <w:rFonts w:hint="eastAsia" w:ascii="宋体" w:hAnsi="宋体" w:eastAsia="宋体" w:cs="宋体"/>
          <w:color w:val="auto"/>
          <w:sz w:val="24"/>
          <w:szCs w:val="24"/>
          <w:highlight w:val="none"/>
        </w:rPr>
      </w:pPr>
      <w:bookmarkStart w:id="79" w:name="_Toc152045531"/>
      <w:bookmarkStart w:id="80" w:name="_Toc152042307"/>
      <w:bookmarkStart w:id="81" w:name="_Toc489197809"/>
      <w:bookmarkStart w:id="82" w:name="_Toc247085691"/>
      <w:bookmarkStart w:id="83" w:name="_Toc528186454"/>
      <w:bookmarkStart w:id="84" w:name="_Toc179632548"/>
      <w:bookmarkStart w:id="85" w:name="_Toc489145705"/>
      <w:bookmarkStart w:id="86" w:name="_Toc246996920"/>
      <w:bookmarkStart w:id="87" w:name="_Toc246996177"/>
      <w:bookmarkStart w:id="88" w:name="_Toc144974499"/>
      <w:bookmarkStart w:id="89" w:name="_Toc296602422"/>
      <w:bookmarkStart w:id="90" w:name="_Toc29064"/>
      <w:bookmarkStart w:id="91" w:name="_Toc2063"/>
      <w:bookmarkStart w:id="92" w:name="_Toc9634"/>
      <w:r>
        <w:rPr>
          <w:rFonts w:hint="eastAsia" w:ascii="宋体" w:hAnsi="宋体" w:eastAsia="宋体" w:cs="宋体"/>
          <w:color w:val="auto"/>
          <w:sz w:val="24"/>
          <w:szCs w:val="24"/>
          <w:highlight w:val="none"/>
        </w:rPr>
        <w:t>2.</w:t>
      </w:r>
      <w:bookmarkEnd w:id="79"/>
      <w:bookmarkEnd w:id="80"/>
      <w:bookmarkEnd w:id="81"/>
      <w:bookmarkEnd w:id="82"/>
      <w:bookmarkEnd w:id="83"/>
      <w:bookmarkEnd w:id="84"/>
      <w:bookmarkEnd w:id="85"/>
      <w:bookmarkEnd w:id="86"/>
      <w:bookmarkEnd w:id="87"/>
      <w:bookmarkEnd w:id="88"/>
      <w:bookmarkEnd w:id="89"/>
      <w:r>
        <w:rPr>
          <w:rFonts w:hint="eastAsia" w:ascii="宋体" w:hAnsi="宋体" w:eastAsia="宋体" w:cs="宋体"/>
          <w:color w:val="auto"/>
          <w:sz w:val="24"/>
          <w:szCs w:val="24"/>
          <w:highlight w:val="none"/>
        </w:rPr>
        <w:t>预算金额</w:t>
      </w:r>
      <w:bookmarkEnd w:id="90"/>
      <w:bookmarkEnd w:id="91"/>
      <w:bookmarkEnd w:id="92"/>
    </w:p>
    <w:p w14:paraId="6BE67C9A">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2.1预算金额：详见《投标人须知前附表》。</w:t>
      </w:r>
      <w:bookmarkStart w:id="93" w:name="_Toc246996921"/>
      <w:bookmarkStart w:id="94" w:name="_Toc179632549"/>
      <w:bookmarkStart w:id="95" w:name="_Toc246996178"/>
      <w:bookmarkStart w:id="96" w:name="_Toc152045532"/>
      <w:bookmarkStart w:id="97" w:name="_Toc152042308"/>
      <w:bookmarkStart w:id="98" w:name="_Toc247085692"/>
      <w:bookmarkStart w:id="99" w:name="_Toc144974500"/>
      <w:bookmarkStart w:id="100" w:name="_Toc296602423"/>
    </w:p>
    <w:p w14:paraId="42E3242C">
      <w:pPr>
        <w:shd w:val="clear"/>
        <w:spacing w:line="360" w:lineRule="auto"/>
        <w:rPr>
          <w:rFonts w:hint="eastAsia" w:ascii="宋体" w:hAnsi="宋体" w:eastAsia="宋体" w:cs="宋体"/>
          <w:color w:val="auto"/>
          <w:sz w:val="24"/>
          <w:szCs w:val="24"/>
          <w:highlight w:val="none"/>
          <w:lang w:eastAsia="zh-CN"/>
        </w:rPr>
      </w:pPr>
      <w:bookmarkStart w:id="101" w:name="_Toc489197810"/>
      <w:bookmarkStart w:id="102" w:name="_Toc489145706"/>
      <w:bookmarkStart w:id="103" w:name="_Toc528186455"/>
      <w:bookmarkStart w:id="104" w:name="_Toc9600"/>
      <w:bookmarkStart w:id="105" w:name="_Toc9355"/>
      <w:bookmarkStart w:id="106" w:name="_Toc1203"/>
      <w:r>
        <w:rPr>
          <w:rFonts w:hint="eastAsia" w:ascii="宋体" w:hAnsi="宋体" w:eastAsia="宋体" w:cs="宋体"/>
          <w:color w:val="auto"/>
          <w:sz w:val="24"/>
          <w:szCs w:val="24"/>
          <w:highlight w:val="none"/>
        </w:rPr>
        <w:t>3.</w:t>
      </w:r>
      <w:bookmarkEnd w:id="93"/>
      <w:bookmarkEnd w:id="94"/>
      <w:bookmarkEnd w:id="95"/>
      <w:bookmarkEnd w:id="96"/>
      <w:bookmarkEnd w:id="97"/>
      <w:bookmarkEnd w:id="98"/>
      <w:bookmarkEnd w:id="99"/>
      <w:bookmarkEnd w:id="100"/>
      <w:bookmarkStart w:id="107" w:name="_Toc427056451"/>
      <w:bookmarkStart w:id="108" w:name="_Toc427056529"/>
      <w:bookmarkStart w:id="109" w:name="_Toc421541057"/>
      <w:r>
        <w:rPr>
          <w:rFonts w:hint="eastAsia" w:ascii="宋体" w:hAnsi="宋体" w:eastAsia="宋体" w:cs="宋体"/>
          <w:color w:val="auto"/>
          <w:sz w:val="24"/>
          <w:szCs w:val="24"/>
          <w:highlight w:val="none"/>
        </w:rPr>
        <w:t>采购需求及</w:t>
      </w:r>
      <w:bookmarkEnd w:id="101"/>
      <w:bookmarkEnd w:id="102"/>
      <w:bookmarkEnd w:id="103"/>
      <w:bookmarkEnd w:id="104"/>
      <w:bookmarkEnd w:id="105"/>
      <w:bookmarkEnd w:id="106"/>
      <w:bookmarkEnd w:id="107"/>
      <w:bookmarkEnd w:id="108"/>
      <w:bookmarkEnd w:id="109"/>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项目地点</w:t>
      </w:r>
    </w:p>
    <w:p w14:paraId="2D16C0AB">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3.1本项目采购需求：详见《投标人须知前附表》。</w:t>
      </w:r>
    </w:p>
    <w:p w14:paraId="39100C06">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3.2本项目</w:t>
      </w: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rPr>
        <w:t>：详见《投标人须知前附表》。</w:t>
      </w:r>
    </w:p>
    <w:p w14:paraId="7E7768F0">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交货地点</w:t>
      </w:r>
      <w:r>
        <w:rPr>
          <w:rFonts w:hint="eastAsia" w:ascii="宋体" w:hAnsi="宋体" w:eastAsia="宋体" w:cs="宋体"/>
          <w:color w:val="auto"/>
          <w:sz w:val="24"/>
          <w:szCs w:val="24"/>
          <w:highlight w:val="none"/>
        </w:rPr>
        <w:t>：详见《投标人须知前附表》。</w:t>
      </w:r>
    </w:p>
    <w:p w14:paraId="4191C473">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设备质保期</w:t>
      </w:r>
      <w:r>
        <w:rPr>
          <w:rFonts w:hint="eastAsia" w:ascii="宋体" w:hAnsi="宋体" w:eastAsia="宋体" w:cs="宋体"/>
          <w:color w:val="auto"/>
          <w:sz w:val="24"/>
          <w:szCs w:val="24"/>
          <w:highlight w:val="none"/>
        </w:rPr>
        <w:t>：详见《投标人须知前附表》。</w:t>
      </w:r>
    </w:p>
    <w:p w14:paraId="1ABC041E">
      <w:pPr>
        <w:shd w:val="clear"/>
        <w:spacing w:line="360" w:lineRule="auto"/>
        <w:rPr>
          <w:rFonts w:hint="eastAsia" w:ascii="宋体" w:hAnsi="宋体" w:eastAsia="宋体" w:cs="宋体"/>
          <w:color w:val="auto"/>
          <w:sz w:val="24"/>
          <w:szCs w:val="24"/>
          <w:highlight w:val="none"/>
        </w:rPr>
      </w:pPr>
      <w:bookmarkStart w:id="110" w:name="_Toc152045534"/>
      <w:bookmarkStart w:id="111" w:name="_Toc246996922"/>
      <w:bookmarkStart w:id="112" w:name="_Toc16237"/>
      <w:bookmarkStart w:id="113" w:name="_Toc2077"/>
      <w:bookmarkStart w:id="114" w:name="_Toc152042310"/>
      <w:bookmarkStart w:id="115" w:name="_Toc528186456"/>
      <w:bookmarkStart w:id="116" w:name="_Toc179632551"/>
      <w:bookmarkStart w:id="117" w:name="_Toc246996179"/>
      <w:bookmarkStart w:id="118" w:name="_Toc489145707"/>
      <w:bookmarkStart w:id="119" w:name="_Toc144974502"/>
      <w:bookmarkStart w:id="120" w:name="_Toc296602424"/>
      <w:bookmarkStart w:id="121" w:name="_Toc247085693"/>
      <w:bookmarkStart w:id="122" w:name="_Toc489197811"/>
      <w:bookmarkStart w:id="123" w:name="_Toc4535"/>
      <w:r>
        <w:rPr>
          <w:rFonts w:hint="eastAsia" w:ascii="宋体" w:hAnsi="宋体" w:eastAsia="宋体" w:cs="宋体"/>
          <w:color w:val="auto"/>
          <w:sz w:val="24"/>
          <w:szCs w:val="24"/>
          <w:highlight w:val="none"/>
        </w:rPr>
        <w:t>▲4.投标人资格要求</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hint="eastAsia" w:ascii="宋体" w:hAnsi="宋体" w:eastAsia="宋体" w:cs="宋体"/>
          <w:color w:val="auto"/>
          <w:sz w:val="24"/>
          <w:szCs w:val="24"/>
          <w:highlight w:val="none"/>
        </w:rPr>
        <w:t>及其他要求</w:t>
      </w:r>
    </w:p>
    <w:p w14:paraId="01B3A492">
      <w:pPr>
        <w:shd w:val="clear"/>
        <w:spacing w:line="360" w:lineRule="auto"/>
        <w:ind w:firstLine="420"/>
        <w:jc w:val="left"/>
        <w:rPr>
          <w:rFonts w:hint="eastAsia" w:ascii="宋体" w:hAnsi="宋体" w:eastAsia="宋体" w:cs="宋体"/>
          <w:color w:val="auto"/>
          <w:sz w:val="24"/>
          <w:szCs w:val="24"/>
          <w:highlight w:val="none"/>
        </w:rPr>
      </w:pPr>
      <w:bookmarkStart w:id="124" w:name="_Toc152042311"/>
      <w:bookmarkStart w:id="125" w:name="_Toc152045535"/>
      <w:bookmarkStart w:id="126" w:name="_Toc296602425"/>
      <w:bookmarkStart w:id="127" w:name="_Toc246996923"/>
      <w:bookmarkStart w:id="128" w:name="_Toc246996180"/>
      <w:bookmarkStart w:id="129" w:name="_Toc144974503"/>
      <w:bookmarkStart w:id="130" w:name="_Toc247085694"/>
      <w:bookmarkStart w:id="131" w:name="_Toc179632552"/>
      <w:r>
        <w:rPr>
          <w:rFonts w:hint="eastAsia" w:ascii="宋体" w:hAnsi="宋体" w:eastAsia="宋体" w:cs="宋体"/>
          <w:color w:val="auto"/>
          <w:sz w:val="24"/>
          <w:szCs w:val="24"/>
          <w:highlight w:val="none"/>
        </w:rPr>
        <w:t>4.1投标人资格要求：详见《投标人须知前附表》</w:t>
      </w:r>
    </w:p>
    <w:p w14:paraId="73FA871D">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4.2采购人根据采购项目的特殊要求规定的特定条件：详见《投标人须知前附表》</w:t>
      </w:r>
    </w:p>
    <w:p w14:paraId="5FFE6B71">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4.3是否接受联合体参加：</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接受</w:t>
      </w:r>
    </w:p>
    <w:p w14:paraId="00E9C3DC">
      <w:pPr>
        <w:shd w:val="clear"/>
        <w:spacing w:line="360" w:lineRule="auto"/>
        <w:rPr>
          <w:rFonts w:hint="eastAsia" w:ascii="宋体" w:hAnsi="宋体" w:eastAsia="宋体" w:cs="宋体"/>
          <w:color w:val="auto"/>
          <w:sz w:val="24"/>
          <w:szCs w:val="24"/>
          <w:highlight w:val="none"/>
        </w:rPr>
      </w:pPr>
      <w:bookmarkStart w:id="132" w:name="_Toc7517"/>
      <w:bookmarkStart w:id="133" w:name="_Toc528186457"/>
      <w:bookmarkStart w:id="134" w:name="_Toc489197812"/>
      <w:bookmarkStart w:id="135" w:name="_Toc489145708"/>
      <w:bookmarkStart w:id="136" w:name="_Toc9786"/>
      <w:bookmarkStart w:id="137" w:name="_Toc29381"/>
      <w:r>
        <w:rPr>
          <w:rFonts w:hint="eastAsia" w:ascii="宋体" w:hAnsi="宋体" w:eastAsia="宋体" w:cs="宋体"/>
          <w:color w:val="auto"/>
          <w:sz w:val="24"/>
          <w:szCs w:val="24"/>
          <w:highlight w:val="none"/>
        </w:rPr>
        <w:t>5.费用承担</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7E96CF5F">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5.1不论投标结果如何，投标人均应自行承担所有与准备和参加投标活动有关的全部费用；</w:t>
      </w:r>
    </w:p>
    <w:p w14:paraId="0FEC6E6C">
      <w:pPr>
        <w:shd w:val="clear"/>
        <w:spacing w:line="360" w:lineRule="auto"/>
        <w:rPr>
          <w:rFonts w:hint="eastAsia" w:ascii="宋体" w:hAnsi="宋体" w:eastAsia="宋体" w:cs="宋体"/>
          <w:color w:val="auto"/>
          <w:sz w:val="24"/>
          <w:szCs w:val="24"/>
          <w:highlight w:val="none"/>
        </w:rPr>
      </w:pPr>
      <w:bookmarkStart w:id="138" w:name="_Toc25690"/>
      <w:bookmarkStart w:id="139" w:name="_Toc29767"/>
      <w:bookmarkStart w:id="140" w:name="_Toc489145709"/>
      <w:bookmarkStart w:id="141" w:name="_Toc14617"/>
      <w:bookmarkStart w:id="142" w:name="_Toc528186458"/>
      <w:bookmarkStart w:id="143" w:name="_Toc489197813"/>
      <w:r>
        <w:rPr>
          <w:rFonts w:hint="eastAsia" w:ascii="宋体" w:hAnsi="宋体" w:eastAsia="宋体" w:cs="宋体"/>
          <w:color w:val="auto"/>
          <w:sz w:val="24"/>
          <w:szCs w:val="24"/>
          <w:highlight w:val="none"/>
        </w:rPr>
        <w:t>6.现场考察</w:t>
      </w:r>
      <w:bookmarkEnd w:id="138"/>
      <w:bookmarkEnd w:id="139"/>
      <w:bookmarkEnd w:id="140"/>
      <w:bookmarkEnd w:id="141"/>
      <w:bookmarkEnd w:id="142"/>
      <w:bookmarkEnd w:id="143"/>
    </w:p>
    <w:p w14:paraId="56F45CD6">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6.1投标人须知前附表规定组织现场考察的，采购人按《投标人须知前附表》规定的时间、集中地点组织潜在投标人进行现场考察。</w:t>
      </w:r>
    </w:p>
    <w:p w14:paraId="19A3CD81">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6.2现场考察所发生的费用由潜在投标人自理。</w:t>
      </w:r>
    </w:p>
    <w:p w14:paraId="7A7FE6D6">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6.3除采购人的原因外，潜在投标人自行负责在现场考察中所发生的人员伤亡和财产损失。</w:t>
      </w:r>
    </w:p>
    <w:p w14:paraId="0CF6ABC1">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6.4采购人在现场考察中介绍的项目场地和相关的周边环境情况，供潜在投标人在编制投标文件时参考，采购人不对潜在投标人据此作出的判断和决策负责。</w:t>
      </w:r>
    </w:p>
    <w:p w14:paraId="538B97E0">
      <w:pPr>
        <w:shd w:val="clear"/>
        <w:spacing w:line="360" w:lineRule="auto"/>
        <w:rPr>
          <w:rFonts w:hint="eastAsia" w:ascii="宋体" w:hAnsi="宋体" w:eastAsia="宋体" w:cs="宋体"/>
          <w:color w:val="auto"/>
          <w:sz w:val="24"/>
          <w:szCs w:val="24"/>
          <w:highlight w:val="none"/>
        </w:rPr>
      </w:pPr>
      <w:bookmarkStart w:id="144" w:name="_Toc489197814"/>
      <w:bookmarkStart w:id="145" w:name="_Toc489145710"/>
      <w:bookmarkStart w:id="146" w:name="_Toc23342"/>
      <w:bookmarkStart w:id="147" w:name="_Toc27813"/>
      <w:bookmarkStart w:id="148" w:name="_Toc26130"/>
      <w:bookmarkStart w:id="149" w:name="_Toc528186459"/>
      <w:r>
        <w:rPr>
          <w:rFonts w:hint="eastAsia" w:ascii="宋体" w:hAnsi="宋体" w:eastAsia="宋体" w:cs="宋体"/>
          <w:color w:val="auto"/>
          <w:sz w:val="24"/>
          <w:szCs w:val="24"/>
          <w:highlight w:val="none"/>
        </w:rPr>
        <w:t>7.开标前答疑会</w:t>
      </w:r>
      <w:bookmarkEnd w:id="144"/>
      <w:bookmarkEnd w:id="145"/>
      <w:bookmarkEnd w:id="146"/>
      <w:bookmarkEnd w:id="147"/>
      <w:bookmarkEnd w:id="148"/>
      <w:bookmarkEnd w:id="149"/>
    </w:p>
    <w:p w14:paraId="5669CE54">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7.1投标人须知前附表规定召开开标前答疑会的，采购人按《投标人须知前附表》规定的时间和地点召开开标前答疑会，书面澄清潜在投标人提出的问题。</w:t>
      </w:r>
    </w:p>
    <w:p w14:paraId="2DCB6B16">
      <w:pPr>
        <w:shd w:val="clear"/>
        <w:spacing w:line="360" w:lineRule="auto"/>
        <w:rPr>
          <w:rFonts w:hint="eastAsia" w:ascii="宋体" w:hAnsi="宋体" w:eastAsia="宋体" w:cs="宋体"/>
          <w:color w:val="auto"/>
          <w:sz w:val="24"/>
          <w:szCs w:val="24"/>
          <w:highlight w:val="none"/>
        </w:rPr>
      </w:pPr>
      <w:bookmarkStart w:id="150" w:name="_Toc4930"/>
      <w:bookmarkStart w:id="151" w:name="_Toc528186460"/>
      <w:bookmarkStart w:id="152" w:name="_Toc489145711"/>
      <w:bookmarkStart w:id="153" w:name="_Toc489197815"/>
      <w:bookmarkStart w:id="154" w:name="_Toc2280"/>
      <w:bookmarkStart w:id="155" w:name="_Toc24436"/>
      <w:r>
        <w:rPr>
          <w:rFonts w:hint="eastAsia" w:ascii="宋体" w:hAnsi="宋体" w:eastAsia="宋体" w:cs="宋体"/>
          <w:color w:val="auto"/>
          <w:sz w:val="24"/>
          <w:szCs w:val="24"/>
          <w:highlight w:val="none"/>
        </w:rPr>
        <w:t>8.质疑</w:t>
      </w:r>
      <w:bookmarkEnd w:id="150"/>
      <w:bookmarkEnd w:id="151"/>
      <w:bookmarkEnd w:id="152"/>
      <w:bookmarkEnd w:id="153"/>
      <w:bookmarkEnd w:id="154"/>
      <w:bookmarkEnd w:id="155"/>
    </w:p>
    <w:p w14:paraId="3AFFBDD5">
      <w:pPr>
        <w:shd w:val="clear"/>
        <w:spacing w:line="360" w:lineRule="auto"/>
        <w:ind w:firstLine="420"/>
        <w:jc w:val="left"/>
        <w:rPr>
          <w:rFonts w:hint="eastAsia" w:ascii="宋体" w:hAnsi="宋体" w:eastAsia="宋体" w:cs="宋体"/>
          <w:color w:val="auto"/>
          <w:sz w:val="24"/>
          <w:szCs w:val="24"/>
          <w:highlight w:val="none"/>
        </w:rPr>
      </w:pPr>
      <w:bookmarkStart w:id="156" w:name="_Toc489197816"/>
      <w:bookmarkStart w:id="157" w:name="_Toc489145712"/>
      <w:r>
        <w:rPr>
          <w:rFonts w:hint="eastAsia" w:ascii="宋体" w:hAnsi="宋体" w:eastAsia="宋体" w:cs="宋体"/>
          <w:color w:val="auto"/>
          <w:sz w:val="24"/>
          <w:szCs w:val="24"/>
          <w:highlight w:val="none"/>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14:paraId="5E10399E">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8.2招标文件第二章《投标人须知》8.1条中“知道或者应知其权益受到损害之日”是指：</w:t>
      </w:r>
    </w:p>
    <w:p w14:paraId="1AA0EFAA">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（一）对可以质疑的采购文件提出质疑的，为收到采购文件之日或者采购文件公告期限届满之日；</w:t>
      </w:r>
    </w:p>
    <w:p w14:paraId="28A0D41D">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（二）对采购过程提出质疑的，为各采购程序环节结束之日；</w:t>
      </w:r>
    </w:p>
    <w:p w14:paraId="0D97085E">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（三）对中标或者成交结果提出质疑的，为中标或者成交结果公告期限届满之日。</w:t>
      </w:r>
    </w:p>
    <w:p w14:paraId="1340B7D5">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8.3投标人可以委托代理人进行质疑。其授权委托书应当载明代理人的姓名或者名称、代理事项、具体权限、期限和相关事项。投标人为自然人的，应当由本人签字；投标人为法人或者其他组织的，应当由</w:t>
      </w:r>
      <w:r>
        <w:rPr>
          <w:rFonts w:hint="eastAsia" w:ascii="宋体" w:hAnsi="宋体" w:eastAsia="宋体" w:cs="宋体"/>
          <w:color w:val="auto"/>
          <w:sz w:val="24"/>
          <w:szCs w:val="24"/>
          <w:highlight w:val="none"/>
          <w:lang w:eastAsia="zh-CN"/>
        </w:rPr>
        <w:t>法定代表人（负责人）</w:t>
      </w:r>
      <w:r>
        <w:rPr>
          <w:rFonts w:hint="eastAsia" w:ascii="宋体" w:hAnsi="宋体" w:eastAsia="宋体" w:cs="宋体"/>
          <w:color w:val="auto"/>
          <w:sz w:val="24"/>
          <w:szCs w:val="24"/>
          <w:highlight w:val="none"/>
        </w:rPr>
        <w:t>、主要负责人签字或者盖章，并加盖公章。代理人提出质疑，应当提交投标人签署的授权委托书。</w:t>
      </w:r>
    </w:p>
    <w:p w14:paraId="4F0644DD">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提出质疑的投标人应当是参与所质疑项目采购活动的投标人。</w:t>
      </w:r>
    </w:p>
    <w:p w14:paraId="2BEA6B5B">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3E58460D">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（一）投标人的姓名或者名称、地址、邮编、联系人及联系电话；</w:t>
      </w:r>
    </w:p>
    <w:p w14:paraId="268B31D1">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（二）质疑项目的名称、编号；</w:t>
      </w:r>
    </w:p>
    <w:p w14:paraId="0C56F545">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（三）具体、明确的质疑事项和与质疑事项相关的请求；</w:t>
      </w:r>
    </w:p>
    <w:p w14:paraId="26FF0523">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（四）事实依据；</w:t>
      </w:r>
    </w:p>
    <w:p w14:paraId="584A8E3F">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（五）必要的法律依据；</w:t>
      </w:r>
    </w:p>
    <w:p w14:paraId="30666333">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（六）提出质疑的日期。</w:t>
      </w:r>
    </w:p>
    <w:p w14:paraId="231C5765">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投标人为自然人的，应当由本人签字；投标人为法人或者其他组织的，应当由</w:t>
      </w:r>
      <w:r>
        <w:rPr>
          <w:rFonts w:hint="eastAsia" w:ascii="宋体" w:hAnsi="宋体" w:eastAsia="宋体" w:cs="宋体"/>
          <w:color w:val="auto"/>
          <w:sz w:val="24"/>
          <w:szCs w:val="24"/>
          <w:highlight w:val="none"/>
          <w:lang w:eastAsia="zh-CN"/>
        </w:rPr>
        <w:t>法定代表人（负责人）</w:t>
      </w:r>
      <w:r>
        <w:rPr>
          <w:rFonts w:hint="eastAsia" w:ascii="宋体" w:hAnsi="宋体" w:eastAsia="宋体" w:cs="宋体"/>
          <w:color w:val="auto"/>
          <w:sz w:val="24"/>
          <w:szCs w:val="24"/>
          <w:highlight w:val="none"/>
        </w:rPr>
        <w:t>、主要负责人，或者其授权代表签字或者盖章，并加盖公章。</w:t>
      </w:r>
    </w:p>
    <w:p w14:paraId="27833112">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8.5投标人不得捏造事实、提供虚假材料或者以非法手段取得证明材料。</w:t>
      </w:r>
    </w:p>
    <w:p w14:paraId="510BF4A5">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8.6质疑函应当使用中文。相关当事人提供外文书证或者外国语视听资料的，应当附有中文译本，由翻译机构盖章或者翻译人员签名。</w:t>
      </w:r>
    </w:p>
    <w:p w14:paraId="2D11A3C9">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8.7采购人、采购代理机构将在收到投标人质疑函后七个工作日内作出答复，但质疑答复的内容不涉及商业秘密。</w:t>
      </w:r>
    </w:p>
    <w:p w14:paraId="6AE7BED7">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8.8投标人对评审过程、中标结果提出质疑的，采购人、采购代理机构可以组织原评标委员会协助答复质疑。质疑答复导致中标结果改变的，采购人或者采购代理机构会将有关情况书面报告本级财政部门。</w:t>
      </w:r>
    </w:p>
    <w:p w14:paraId="11E5B7D8">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8.9接收质疑函的方式：书面方式；接收质疑函的部门：</w:t>
      </w:r>
      <w:r>
        <w:rPr>
          <w:rFonts w:hint="eastAsia" w:ascii="宋体" w:hAnsi="宋体" w:eastAsia="宋体" w:cs="宋体"/>
          <w:color w:val="auto"/>
          <w:sz w:val="24"/>
          <w:szCs w:val="24"/>
          <w:highlight w:val="none"/>
          <w:lang w:eastAsia="zh-CN"/>
        </w:rPr>
        <w:t>云南盛发工程建设招标造价咨询有限公司</w:t>
      </w: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赵莹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lang w:val="en-US" w:eastAsia="zh-CN"/>
        </w:rPr>
        <w:t>18088226259</w:t>
      </w:r>
      <w:r>
        <w:rPr>
          <w:rFonts w:hint="eastAsia" w:ascii="宋体" w:hAnsi="宋体" w:eastAsia="宋体" w:cs="宋体"/>
          <w:color w:val="auto"/>
          <w:sz w:val="24"/>
          <w:szCs w:val="24"/>
          <w:highlight w:val="none"/>
        </w:rPr>
        <w:t>；通讯地址：</w:t>
      </w:r>
      <w:r>
        <w:rPr>
          <w:rFonts w:hint="eastAsia" w:ascii="宋体" w:hAnsi="宋体" w:eastAsia="宋体" w:cs="宋体"/>
          <w:color w:val="auto"/>
          <w:sz w:val="24"/>
          <w:szCs w:val="24"/>
          <w:highlight w:val="none"/>
          <w:lang w:eastAsia="zh-CN"/>
        </w:rPr>
        <w:t>中国（云南）自由贸易试验区昆明片区经开区阿拉街道办事处出口加工区第三城映象欣城C区C3幢14层</w:t>
      </w:r>
      <w:r>
        <w:rPr>
          <w:rFonts w:hint="eastAsia" w:ascii="宋体" w:hAnsi="宋体" w:eastAsia="宋体" w:cs="宋体"/>
          <w:color w:val="auto"/>
          <w:sz w:val="24"/>
          <w:szCs w:val="24"/>
          <w:highlight w:val="none"/>
        </w:rPr>
        <w:t>。</w:t>
      </w:r>
    </w:p>
    <w:p w14:paraId="35003FD9">
      <w:pPr>
        <w:shd w:val="clear"/>
        <w:spacing w:line="360" w:lineRule="auto"/>
        <w:ind w:firstLine="420"/>
        <w:jc w:val="left"/>
        <w:rPr>
          <w:rFonts w:hint="eastAsia" w:ascii="宋体" w:hAnsi="宋体" w:eastAsia="宋体" w:cs="宋体"/>
          <w:color w:val="auto"/>
          <w:sz w:val="24"/>
          <w:szCs w:val="24"/>
          <w:highlight w:val="none"/>
        </w:rPr>
      </w:pPr>
      <w:bookmarkStart w:id="158" w:name="_Toc528186461"/>
      <w:bookmarkStart w:id="159" w:name="_Toc23864"/>
      <w:bookmarkStart w:id="160" w:name="_Toc21886"/>
      <w:bookmarkStart w:id="161" w:name="_Toc12771"/>
      <w:r>
        <w:rPr>
          <w:rFonts w:hint="eastAsia" w:ascii="宋体" w:hAnsi="宋体" w:eastAsia="宋体" w:cs="宋体"/>
          <w:color w:val="auto"/>
          <w:sz w:val="24"/>
          <w:szCs w:val="24"/>
          <w:highlight w:val="none"/>
        </w:rPr>
        <w:t>9.投诉</w:t>
      </w:r>
      <w:bookmarkEnd w:id="156"/>
      <w:bookmarkEnd w:id="157"/>
      <w:bookmarkEnd w:id="158"/>
      <w:bookmarkEnd w:id="159"/>
      <w:bookmarkEnd w:id="160"/>
      <w:bookmarkEnd w:id="161"/>
    </w:p>
    <w:p w14:paraId="466815C0">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9.1投诉必须首先经过质疑程序。质疑人对采购人、采购代理机构的答复不满意，或者采购人、采购代理机构未在规定的时间内</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答复的，可以在答复期满后十五个工作日内书面向同级财政部门提出投诉。</w:t>
      </w:r>
    </w:p>
    <w:p w14:paraId="18020153">
      <w:pPr>
        <w:pStyle w:val="3"/>
        <w:shd w:val="clear"/>
        <w:spacing w:line="360" w:lineRule="auto"/>
        <w:ind w:firstLine="643"/>
        <w:jc w:val="center"/>
        <w:outlineLvl w:val="1"/>
        <w:rPr>
          <w:rFonts w:hint="eastAsia" w:ascii="宋体" w:hAnsi="宋体" w:eastAsia="宋体" w:cs="宋体"/>
          <w:color w:val="auto"/>
          <w:sz w:val="30"/>
          <w:szCs w:val="30"/>
          <w:highlight w:val="none"/>
        </w:rPr>
      </w:pPr>
      <w:bookmarkStart w:id="162" w:name="_Toc179632560"/>
      <w:bookmarkStart w:id="163" w:name="_Toc401342135"/>
      <w:bookmarkStart w:id="164" w:name="_Toc378239352"/>
      <w:bookmarkStart w:id="165" w:name="_Toc528186462"/>
      <w:bookmarkStart w:id="166" w:name="_Toc17348"/>
      <w:bookmarkStart w:id="167" w:name="_Toc5721"/>
      <w:bookmarkStart w:id="168" w:name="_Toc655"/>
      <w:bookmarkStart w:id="169" w:name="_Toc489145713"/>
      <w:bookmarkStart w:id="170" w:name="_Toc378239079"/>
      <w:bookmarkStart w:id="171" w:name="_Toc152045542"/>
      <w:bookmarkStart w:id="172" w:name="_Toc488633605"/>
      <w:bookmarkStart w:id="173" w:name="_Toc144974510"/>
      <w:bookmarkStart w:id="174" w:name="_Toc152042318"/>
      <w:bookmarkStart w:id="175" w:name="_Toc4164"/>
      <w:bookmarkStart w:id="176" w:name="_Toc16145"/>
      <w:bookmarkStart w:id="177" w:name="_Toc296602432"/>
      <w:bookmarkStart w:id="178" w:name="_Toc246996187"/>
      <w:bookmarkStart w:id="179" w:name="_Toc9914"/>
      <w:bookmarkStart w:id="180" w:name="_Toc480817644"/>
      <w:bookmarkStart w:id="181" w:name="_Toc247085701"/>
      <w:bookmarkStart w:id="182" w:name="_Toc246996930"/>
      <w:bookmarkStart w:id="183" w:name="_Toc31081"/>
      <w:bookmarkStart w:id="184" w:name="_Toc378239171"/>
      <w:bookmarkStart w:id="185" w:name="_Toc489197817"/>
      <w:r>
        <w:rPr>
          <w:rFonts w:hint="eastAsia" w:ascii="宋体" w:hAnsi="宋体" w:eastAsia="宋体" w:cs="宋体"/>
          <w:color w:val="auto"/>
          <w:sz w:val="30"/>
          <w:szCs w:val="30"/>
          <w:highlight w:val="none"/>
        </w:rPr>
        <w:t>二、招标文件</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6FDC0CD2">
      <w:pPr>
        <w:shd w:val="clear"/>
        <w:spacing w:line="360" w:lineRule="auto"/>
        <w:rPr>
          <w:rFonts w:hint="eastAsia" w:ascii="宋体" w:hAnsi="宋体" w:eastAsia="宋体" w:cs="宋体"/>
          <w:color w:val="auto"/>
          <w:sz w:val="24"/>
          <w:szCs w:val="24"/>
          <w:highlight w:val="none"/>
        </w:rPr>
      </w:pPr>
      <w:bookmarkStart w:id="186" w:name="_Toc152045543"/>
      <w:bookmarkStart w:id="187" w:name="_Toc246996931"/>
      <w:bookmarkStart w:id="188" w:name="_Toc489145714"/>
      <w:bookmarkStart w:id="189" w:name="_Toc144974511"/>
      <w:bookmarkStart w:id="190" w:name="_Toc296602433"/>
      <w:bookmarkStart w:id="191" w:name="_Toc247085702"/>
      <w:bookmarkStart w:id="192" w:name="_Toc489197818"/>
      <w:bookmarkStart w:id="193" w:name="_Toc246996188"/>
      <w:bookmarkStart w:id="194" w:name="_Toc152042319"/>
      <w:bookmarkStart w:id="195" w:name="_Toc179632561"/>
      <w:bookmarkStart w:id="196" w:name="_Toc23589"/>
      <w:bookmarkStart w:id="197" w:name="_Toc32708"/>
      <w:bookmarkStart w:id="198" w:name="_Toc528186463"/>
      <w:bookmarkStart w:id="199" w:name="_Toc25201"/>
      <w:r>
        <w:rPr>
          <w:rFonts w:hint="eastAsia" w:ascii="宋体" w:hAnsi="宋体" w:eastAsia="宋体" w:cs="宋体"/>
          <w:color w:val="auto"/>
          <w:sz w:val="24"/>
          <w:szCs w:val="24"/>
          <w:highlight w:val="none"/>
        </w:rPr>
        <w:t>10.</w:t>
      </w:r>
      <w:bookmarkEnd w:id="186"/>
      <w:bookmarkEnd w:id="187"/>
      <w:bookmarkEnd w:id="188"/>
      <w:bookmarkEnd w:id="189"/>
      <w:bookmarkEnd w:id="190"/>
      <w:bookmarkEnd w:id="191"/>
      <w:bookmarkEnd w:id="192"/>
      <w:bookmarkEnd w:id="193"/>
      <w:bookmarkEnd w:id="194"/>
      <w:bookmarkEnd w:id="195"/>
      <w:bookmarkStart w:id="200" w:name="_Toc489145715"/>
      <w:bookmarkStart w:id="201" w:name="_Toc489197819"/>
      <w:r>
        <w:rPr>
          <w:rFonts w:hint="eastAsia" w:ascii="宋体" w:hAnsi="宋体" w:eastAsia="宋体" w:cs="宋体"/>
          <w:color w:val="auto"/>
          <w:sz w:val="24"/>
          <w:szCs w:val="24"/>
          <w:highlight w:val="none"/>
        </w:rPr>
        <w:t>招标文件的组成</w:t>
      </w:r>
      <w:bookmarkEnd w:id="196"/>
      <w:bookmarkEnd w:id="197"/>
      <w:bookmarkEnd w:id="198"/>
      <w:bookmarkEnd w:id="199"/>
      <w:bookmarkEnd w:id="200"/>
      <w:bookmarkEnd w:id="201"/>
    </w:p>
    <w:p w14:paraId="288A24E7">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10.1采购人要求提供的货物、工程或者服务、采购过程及合同条款在招标文件中均有说明，招标文件共六章，各章的内容如下：</w:t>
      </w:r>
    </w:p>
    <w:p w14:paraId="28C721FA">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第一章公开招标公告</w:t>
      </w:r>
    </w:p>
    <w:p w14:paraId="71A70BD4">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第二章投标人须知</w:t>
      </w:r>
    </w:p>
    <w:p w14:paraId="1C8FA0EB">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第三章合同书样式及主要条款</w:t>
      </w:r>
    </w:p>
    <w:p w14:paraId="1620D0B2">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第四章投标文件格式</w:t>
      </w:r>
    </w:p>
    <w:p w14:paraId="3F4957DB">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第五章采购需求</w:t>
      </w:r>
    </w:p>
    <w:p w14:paraId="40E5F9D2">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第六章评标方法（综合评分法）</w:t>
      </w:r>
    </w:p>
    <w:p w14:paraId="5D364248">
      <w:pPr>
        <w:shd w:val="clear"/>
        <w:spacing w:line="360" w:lineRule="auto"/>
        <w:rPr>
          <w:rFonts w:hint="eastAsia" w:ascii="宋体" w:hAnsi="宋体" w:eastAsia="宋体" w:cs="宋体"/>
          <w:color w:val="auto"/>
          <w:sz w:val="24"/>
          <w:szCs w:val="24"/>
          <w:highlight w:val="none"/>
        </w:rPr>
      </w:pPr>
      <w:bookmarkStart w:id="202" w:name="_Toc489145716"/>
      <w:bookmarkStart w:id="203" w:name="_Toc17915"/>
      <w:bookmarkStart w:id="204" w:name="_Toc528186464"/>
      <w:bookmarkStart w:id="205" w:name="_Toc246996189"/>
      <w:bookmarkStart w:id="206" w:name="_Toc152045544"/>
      <w:bookmarkStart w:id="207" w:name="_Toc144974512"/>
      <w:bookmarkStart w:id="208" w:name="_Toc247085703"/>
      <w:bookmarkStart w:id="209" w:name="_Toc179632562"/>
      <w:bookmarkStart w:id="210" w:name="_Toc17717"/>
      <w:bookmarkStart w:id="211" w:name="_Toc489197820"/>
      <w:bookmarkStart w:id="212" w:name="_Toc152042320"/>
      <w:bookmarkStart w:id="213" w:name="_Toc296602434"/>
      <w:bookmarkStart w:id="214" w:name="_Toc246996932"/>
      <w:bookmarkStart w:id="215" w:name="_Toc11853"/>
      <w:r>
        <w:rPr>
          <w:rFonts w:hint="eastAsia" w:ascii="宋体" w:hAnsi="宋体" w:eastAsia="宋体" w:cs="宋体"/>
          <w:color w:val="auto"/>
          <w:sz w:val="24"/>
          <w:szCs w:val="24"/>
          <w:highlight w:val="none"/>
        </w:rPr>
        <w:t>11.招标文件的询问、澄清、修改</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4DE5E473">
      <w:pPr>
        <w:shd w:val="clear"/>
        <w:spacing w:line="360" w:lineRule="auto"/>
        <w:ind w:firstLine="420"/>
        <w:jc w:val="both"/>
        <w:rPr>
          <w:rFonts w:hint="eastAsia" w:ascii="宋体" w:hAnsi="宋体" w:eastAsia="宋体" w:cs="宋体"/>
          <w:color w:val="auto"/>
          <w:sz w:val="24"/>
          <w:szCs w:val="24"/>
          <w:highlight w:val="none"/>
        </w:rPr>
      </w:pPr>
      <w:bookmarkStart w:id="216" w:name="_Toc378239172"/>
      <w:bookmarkStart w:id="217" w:name="_Toc401342136"/>
      <w:bookmarkStart w:id="218" w:name="_Toc378239353"/>
      <w:bookmarkStart w:id="219" w:name="_Toc247085705"/>
      <w:bookmarkStart w:id="220" w:name="_Toc246996934"/>
      <w:bookmarkStart w:id="221" w:name="_Toc144974514"/>
      <w:bookmarkStart w:id="222" w:name="_Toc378239080"/>
      <w:bookmarkStart w:id="223" w:name="_Toc152042322"/>
      <w:bookmarkStart w:id="224" w:name="_Toc488633606"/>
      <w:bookmarkStart w:id="225" w:name="_Toc489145717"/>
      <w:bookmarkStart w:id="226" w:name="_Toc152045546"/>
      <w:bookmarkStart w:id="227" w:name="_Toc489197821"/>
      <w:bookmarkStart w:id="228" w:name="_Toc246996191"/>
      <w:bookmarkStart w:id="229" w:name="_Toc528186465"/>
      <w:bookmarkStart w:id="230" w:name="_Toc179632564"/>
      <w:bookmarkStart w:id="231" w:name="_Toc480817645"/>
      <w:bookmarkStart w:id="232" w:name="_Toc29509"/>
      <w:bookmarkStart w:id="233" w:name="_Toc296602436"/>
      <w:r>
        <w:rPr>
          <w:rFonts w:hint="eastAsia" w:ascii="宋体" w:hAnsi="宋体" w:eastAsia="宋体" w:cs="宋体"/>
          <w:color w:val="auto"/>
          <w:sz w:val="24"/>
          <w:szCs w:val="24"/>
          <w:highlight w:val="none"/>
        </w:rPr>
        <w:t>11.1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37145695">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11.2招标文件询问联系方式：详见《投标人须知前附表》。</w:t>
      </w:r>
    </w:p>
    <w:p w14:paraId="767CE6FD">
      <w:pPr>
        <w:shd w:val="clear"/>
        <w:spacing w:line="360" w:lineRule="auto"/>
        <w:ind w:firstLine="42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11.3采购人、采购代理机构可以对已发出的招标文件进行必要的澄清或者修改，澄清或者修改的内容作为招标文件的组成部分。招标文件的澄清、修改文件内容均以网上电子文件为准，当招标文件、招标文件澄清、修改文件内容前后相互矛盾时，以最后发出的为准。澄清或者修改的内容可能影响投标文件编制的，采购人、采购代理机构将在投标截止时间至少15日前，以书面形式通知所有接收招标文件的潜在投标人，不足15日的，将顺延投标截止之日。投标人应在电子投标文件提交截止时间前及时登录</w:t>
      </w:r>
      <w:r>
        <w:rPr>
          <w:rFonts w:hint="eastAsia" w:ascii="宋体" w:hAnsi="宋体" w:eastAsia="宋体" w:cs="宋体"/>
          <w:b w:val="0"/>
          <w:bCs w:val="0"/>
          <w:color w:val="auto"/>
          <w:sz w:val="24"/>
          <w:highlight w:val="none"/>
          <w:lang w:eastAsia="zh-CN"/>
        </w:rPr>
        <w:t>政采云平台（https://www.zcygov.cn/）</w:t>
      </w:r>
      <w:r>
        <w:rPr>
          <w:rFonts w:hint="eastAsia" w:ascii="宋体" w:hAnsi="宋体" w:eastAsia="宋体" w:cs="宋体"/>
          <w:b w:val="0"/>
          <w:bCs w:val="0"/>
          <w:color w:val="auto"/>
          <w:sz w:val="24"/>
          <w:highlight w:val="none"/>
          <w:lang w:val="en-US" w:eastAsia="zh-CN"/>
        </w:rPr>
        <w:t>或在云南省政府采购网（http://www.yngp.com/）</w:t>
      </w:r>
      <w:r>
        <w:rPr>
          <w:rFonts w:hint="eastAsia" w:ascii="宋体" w:hAnsi="宋体" w:eastAsia="宋体" w:cs="宋体"/>
          <w:b w:val="0"/>
          <w:bCs w:val="0"/>
          <w:color w:val="auto"/>
          <w:sz w:val="24"/>
          <w:szCs w:val="24"/>
          <w:highlight w:val="none"/>
        </w:rPr>
        <w:t>中查看有关该项目招标文件的澄清、修改内容。如因投标人自身原因导致未及时查看有关该项目招标文件的澄清、修改内容，由此造成的一切后果由投标人自行承担。</w:t>
      </w:r>
    </w:p>
    <w:p w14:paraId="179D883E">
      <w:pPr>
        <w:shd w:val="clear"/>
        <w:spacing w:line="360" w:lineRule="auto"/>
        <w:ind w:firstLine="42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11.4投标人确认收到招标文件澄清、修改后，应在收到澄清、修改后24小时内以书面形式通知采购人或采购代理机构，确认已收到该澄清、修改。</w:t>
      </w:r>
    </w:p>
    <w:p w14:paraId="579B210E">
      <w:pPr>
        <w:pStyle w:val="3"/>
        <w:shd w:val="clear"/>
        <w:spacing w:line="360" w:lineRule="auto"/>
        <w:ind w:firstLine="643"/>
        <w:jc w:val="center"/>
        <w:outlineLvl w:val="1"/>
        <w:rPr>
          <w:rFonts w:hint="eastAsia" w:ascii="宋体" w:hAnsi="宋体" w:eastAsia="宋体" w:cs="宋体"/>
          <w:color w:val="auto"/>
          <w:sz w:val="30"/>
          <w:szCs w:val="30"/>
          <w:highlight w:val="none"/>
        </w:rPr>
      </w:pPr>
      <w:bookmarkStart w:id="234" w:name="_Toc489"/>
      <w:bookmarkStart w:id="235" w:name="_Toc11951"/>
      <w:bookmarkStart w:id="236" w:name="_Toc17837"/>
      <w:bookmarkStart w:id="237" w:name="_Toc27280"/>
      <w:bookmarkStart w:id="238" w:name="_Toc25733"/>
      <w:bookmarkStart w:id="239" w:name="_Toc5319"/>
      <w:r>
        <w:rPr>
          <w:rFonts w:hint="eastAsia" w:ascii="宋体" w:hAnsi="宋体" w:eastAsia="宋体" w:cs="宋体"/>
          <w:color w:val="auto"/>
          <w:sz w:val="30"/>
          <w:szCs w:val="30"/>
          <w:highlight w:val="none"/>
        </w:rPr>
        <w:t>三、投标文件</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7D22F7DB">
      <w:pPr>
        <w:shd w:val="clear"/>
        <w:spacing w:line="360" w:lineRule="auto"/>
        <w:rPr>
          <w:rFonts w:hint="eastAsia" w:ascii="宋体" w:hAnsi="宋体" w:eastAsia="宋体" w:cs="宋体"/>
          <w:color w:val="auto"/>
          <w:sz w:val="24"/>
          <w:szCs w:val="24"/>
          <w:highlight w:val="none"/>
        </w:rPr>
      </w:pPr>
      <w:bookmarkStart w:id="240" w:name="_Toc489197822"/>
      <w:bookmarkStart w:id="241" w:name="_Toc489145718"/>
      <w:bookmarkStart w:id="242" w:name="_Toc5023"/>
      <w:bookmarkStart w:id="243" w:name="_Toc3974"/>
      <w:bookmarkStart w:id="244" w:name="_Toc19963"/>
      <w:bookmarkStart w:id="245" w:name="_Toc528186466"/>
      <w:r>
        <w:rPr>
          <w:rFonts w:hint="eastAsia" w:ascii="宋体" w:hAnsi="宋体" w:eastAsia="宋体" w:cs="宋体"/>
          <w:color w:val="auto"/>
          <w:sz w:val="24"/>
          <w:szCs w:val="24"/>
          <w:highlight w:val="none"/>
        </w:rPr>
        <w:t>12.投标文件编写注意事项</w:t>
      </w:r>
      <w:bookmarkEnd w:id="240"/>
      <w:bookmarkEnd w:id="241"/>
      <w:bookmarkEnd w:id="242"/>
      <w:bookmarkEnd w:id="243"/>
      <w:bookmarkEnd w:id="244"/>
      <w:bookmarkEnd w:id="245"/>
    </w:p>
    <w:p w14:paraId="4A13C23F">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12.1投标人应仔细阅读招标文件，在完全了解采购内容、技术性能要求和商务条件后，根据招标文件要求编写投标文件。</w:t>
      </w:r>
    </w:p>
    <w:p w14:paraId="18D79AA1">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12.2对招标文件提出的实质性要求和条件作出响应是指投标人的投标文件必须对招标文件中规定的实质性要求和条件作出满足或者优于原要求和条件的承诺，并提供相应的证明材料，否则按无效处理。</w:t>
      </w:r>
    </w:p>
    <w:p w14:paraId="059B3775">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12.3提交投标文件截止时间前，潜在投标人放弃投标的，需向采购人或采购代理机构以书面形式提交放弃函。</w:t>
      </w:r>
    </w:p>
    <w:p w14:paraId="638B08F4">
      <w:pPr>
        <w:shd w:val="clear"/>
        <w:spacing w:line="360" w:lineRule="auto"/>
        <w:rPr>
          <w:rFonts w:hint="eastAsia" w:ascii="宋体" w:hAnsi="宋体" w:eastAsia="宋体" w:cs="宋体"/>
          <w:color w:val="auto"/>
          <w:sz w:val="24"/>
          <w:szCs w:val="24"/>
          <w:highlight w:val="none"/>
        </w:rPr>
      </w:pPr>
      <w:bookmarkStart w:id="246" w:name="_Toc489145719"/>
      <w:bookmarkStart w:id="247" w:name="_Toc528186467"/>
      <w:bookmarkStart w:id="248" w:name="_Toc15523"/>
      <w:bookmarkStart w:id="249" w:name="_Toc2537"/>
      <w:bookmarkStart w:id="250" w:name="_Toc18290"/>
      <w:bookmarkStart w:id="251" w:name="_Toc489197823"/>
      <w:r>
        <w:rPr>
          <w:rFonts w:hint="eastAsia" w:ascii="宋体" w:hAnsi="宋体" w:eastAsia="宋体" w:cs="宋体"/>
          <w:color w:val="auto"/>
          <w:sz w:val="24"/>
          <w:szCs w:val="24"/>
          <w:highlight w:val="none"/>
        </w:rPr>
        <w:t>13.语言文字</w:t>
      </w:r>
      <w:bookmarkEnd w:id="246"/>
      <w:bookmarkEnd w:id="247"/>
      <w:bookmarkEnd w:id="248"/>
      <w:bookmarkEnd w:id="249"/>
      <w:bookmarkEnd w:id="250"/>
      <w:bookmarkEnd w:id="251"/>
    </w:p>
    <w:p w14:paraId="24A26A7F">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13.1投标人的投标文件以及投标人与采购代理机构就有关投标的所有来往函电统一使用中文（特别规定除外）。</w:t>
      </w:r>
    </w:p>
    <w:p w14:paraId="79998884">
      <w:pPr>
        <w:shd w:val="clear"/>
        <w:spacing w:line="360" w:lineRule="auto"/>
        <w:rPr>
          <w:rFonts w:hint="eastAsia" w:ascii="宋体" w:hAnsi="宋体" w:eastAsia="宋体" w:cs="宋体"/>
          <w:color w:val="auto"/>
          <w:sz w:val="24"/>
          <w:szCs w:val="24"/>
          <w:highlight w:val="none"/>
        </w:rPr>
      </w:pPr>
      <w:bookmarkStart w:id="252" w:name="_Toc489197824"/>
      <w:bookmarkStart w:id="253" w:name="_Toc489145720"/>
      <w:bookmarkStart w:id="254" w:name="_Toc22144"/>
      <w:bookmarkStart w:id="255" w:name="_Toc17992"/>
      <w:bookmarkStart w:id="256" w:name="_Toc20259"/>
      <w:bookmarkStart w:id="257" w:name="_Toc528186468"/>
      <w:r>
        <w:rPr>
          <w:rFonts w:hint="eastAsia" w:ascii="宋体" w:hAnsi="宋体" w:eastAsia="宋体" w:cs="宋体"/>
          <w:color w:val="auto"/>
          <w:sz w:val="24"/>
          <w:szCs w:val="24"/>
          <w:highlight w:val="none"/>
        </w:rPr>
        <w:t>14.计量单位</w:t>
      </w:r>
      <w:bookmarkEnd w:id="252"/>
      <w:bookmarkEnd w:id="253"/>
      <w:bookmarkEnd w:id="254"/>
      <w:bookmarkEnd w:id="255"/>
      <w:bookmarkEnd w:id="256"/>
      <w:bookmarkEnd w:id="257"/>
    </w:p>
    <w:p w14:paraId="5C674D9A">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14.1投标文件中使用的计量单位除招标文件中有特殊规定外，一律使用中国法定计量单位。</w:t>
      </w:r>
    </w:p>
    <w:p w14:paraId="66723FA0">
      <w:pPr>
        <w:shd w:val="clear"/>
        <w:spacing w:line="360" w:lineRule="auto"/>
        <w:rPr>
          <w:rFonts w:hint="eastAsia" w:ascii="宋体" w:hAnsi="宋体" w:eastAsia="宋体" w:cs="宋体"/>
          <w:color w:val="auto"/>
          <w:sz w:val="24"/>
          <w:szCs w:val="24"/>
          <w:highlight w:val="none"/>
        </w:rPr>
      </w:pPr>
      <w:bookmarkStart w:id="258" w:name="_Toc152042323"/>
      <w:bookmarkStart w:id="259" w:name="_Toc5834"/>
      <w:bookmarkStart w:id="260" w:name="_Toc489197825"/>
      <w:bookmarkStart w:id="261" w:name="_Toc179632565"/>
      <w:bookmarkStart w:id="262" w:name="_Toc247085706"/>
      <w:bookmarkStart w:id="263" w:name="_Toc489145721"/>
      <w:bookmarkStart w:id="264" w:name="_Toc246996192"/>
      <w:bookmarkStart w:id="265" w:name="_Toc528186469"/>
      <w:bookmarkStart w:id="266" w:name="_Toc29156"/>
      <w:bookmarkStart w:id="267" w:name="_Toc246996935"/>
      <w:bookmarkStart w:id="268" w:name="_Toc296602437"/>
      <w:bookmarkStart w:id="269" w:name="_Toc144974515"/>
      <w:bookmarkStart w:id="270" w:name="_Toc152045547"/>
      <w:bookmarkStart w:id="271" w:name="_Toc14010"/>
      <w:r>
        <w:rPr>
          <w:rFonts w:hint="eastAsia" w:ascii="宋体" w:hAnsi="宋体" w:eastAsia="宋体" w:cs="宋体"/>
          <w:color w:val="auto"/>
          <w:sz w:val="24"/>
          <w:szCs w:val="24"/>
          <w:highlight w:val="none"/>
        </w:rPr>
        <w:t>15.投标文件的组成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6E4B6AC7">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15.1投标人编写的投标文件应按第四章《投标文件格式》要求填写。有关文件的提交如未特别注明需提供原件的，可提供复印件或扫描件。投标人同时投多个标段（若分标段时）的，投标文件应按标段分别编制</w:t>
      </w:r>
      <w:r>
        <w:rPr>
          <w:rFonts w:hint="eastAsia" w:ascii="宋体" w:hAnsi="宋体" w:eastAsia="宋体" w:cs="宋体"/>
          <w:color w:val="auto"/>
          <w:sz w:val="24"/>
          <w:szCs w:val="24"/>
          <w:highlight w:val="none"/>
          <w:lang w:val="en-US" w:eastAsia="zh-CN"/>
        </w:rPr>
        <w:t>并加密提交</w:t>
      </w:r>
      <w:r>
        <w:rPr>
          <w:rFonts w:hint="eastAsia" w:ascii="宋体" w:hAnsi="宋体" w:eastAsia="宋体" w:cs="宋体"/>
          <w:color w:val="auto"/>
          <w:sz w:val="24"/>
          <w:szCs w:val="24"/>
          <w:highlight w:val="none"/>
        </w:rPr>
        <w:t>。</w:t>
      </w:r>
    </w:p>
    <w:p w14:paraId="6A2E9073">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15.2构成投标文件的其他资料：详见《投标人须知前附表》。</w:t>
      </w:r>
    </w:p>
    <w:p w14:paraId="3D9B87F2">
      <w:pPr>
        <w:shd w:val="clear"/>
        <w:spacing w:line="360" w:lineRule="auto"/>
        <w:rPr>
          <w:rFonts w:hint="eastAsia" w:ascii="宋体" w:hAnsi="宋体" w:eastAsia="宋体" w:cs="宋体"/>
          <w:color w:val="auto"/>
          <w:sz w:val="24"/>
          <w:szCs w:val="24"/>
          <w:highlight w:val="none"/>
        </w:rPr>
      </w:pPr>
      <w:bookmarkStart w:id="272" w:name="_Toc17304"/>
      <w:bookmarkStart w:id="273" w:name="_Toc489145722"/>
      <w:bookmarkStart w:id="274" w:name="_Toc11820"/>
      <w:bookmarkStart w:id="275" w:name="_Toc528186470"/>
      <w:bookmarkStart w:id="276" w:name="_Toc10997"/>
      <w:bookmarkStart w:id="277" w:name="_Toc489197826"/>
      <w:r>
        <w:rPr>
          <w:rFonts w:hint="eastAsia" w:ascii="宋体" w:hAnsi="宋体" w:eastAsia="宋体" w:cs="宋体"/>
          <w:color w:val="auto"/>
          <w:sz w:val="24"/>
          <w:szCs w:val="24"/>
          <w:highlight w:val="none"/>
        </w:rPr>
        <w:t>16.投标文件的格式要求</w:t>
      </w:r>
      <w:bookmarkEnd w:id="272"/>
      <w:bookmarkEnd w:id="273"/>
      <w:bookmarkEnd w:id="274"/>
      <w:bookmarkEnd w:id="275"/>
      <w:bookmarkEnd w:id="276"/>
      <w:bookmarkEnd w:id="277"/>
    </w:p>
    <w:p w14:paraId="51DC56C1">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16.1投标人应按第四章《投标文件格式》提供的格式完整地填写。</w:t>
      </w:r>
    </w:p>
    <w:p w14:paraId="2BBBED61">
      <w:pPr>
        <w:shd w:val="clear"/>
        <w:spacing w:line="360" w:lineRule="auto"/>
        <w:rPr>
          <w:rFonts w:hint="eastAsia" w:ascii="宋体" w:hAnsi="宋体" w:eastAsia="宋体" w:cs="宋体"/>
          <w:color w:val="auto"/>
          <w:sz w:val="24"/>
          <w:szCs w:val="24"/>
          <w:highlight w:val="none"/>
        </w:rPr>
      </w:pPr>
      <w:bookmarkStart w:id="278" w:name="_Toc10823"/>
      <w:bookmarkStart w:id="279" w:name="_Toc528186471"/>
      <w:bookmarkStart w:id="280" w:name="_Toc16374"/>
      <w:bookmarkStart w:id="281" w:name="_Toc29824"/>
      <w:bookmarkStart w:id="282" w:name="_Toc489145723"/>
      <w:bookmarkStart w:id="283" w:name="_Toc489197827"/>
      <w:r>
        <w:rPr>
          <w:rFonts w:hint="eastAsia" w:ascii="宋体" w:hAnsi="宋体" w:eastAsia="宋体" w:cs="宋体"/>
          <w:color w:val="auto"/>
          <w:sz w:val="24"/>
          <w:szCs w:val="24"/>
          <w:highlight w:val="none"/>
        </w:rPr>
        <w:t>▲17.投标有效期</w:t>
      </w:r>
      <w:bookmarkEnd w:id="278"/>
      <w:bookmarkEnd w:id="279"/>
      <w:bookmarkEnd w:id="280"/>
      <w:bookmarkEnd w:id="281"/>
      <w:bookmarkEnd w:id="282"/>
      <w:bookmarkEnd w:id="283"/>
    </w:p>
    <w:p w14:paraId="18AB3356">
      <w:pPr>
        <w:shd w:val="clear"/>
        <w:spacing w:line="360" w:lineRule="auto"/>
        <w:ind w:firstLine="420"/>
        <w:jc w:val="left"/>
        <w:rPr>
          <w:rFonts w:hint="eastAsia" w:ascii="宋体" w:hAnsi="宋体" w:eastAsia="宋体" w:cs="宋体"/>
          <w:color w:val="auto"/>
          <w:sz w:val="24"/>
          <w:szCs w:val="24"/>
          <w:highlight w:val="none"/>
        </w:rPr>
      </w:pPr>
      <w:bookmarkStart w:id="284" w:name="_Toc144974517"/>
      <w:bookmarkStart w:id="285" w:name="_Toc296602439"/>
      <w:bookmarkStart w:id="286" w:name="_Toc152042325"/>
      <w:bookmarkStart w:id="287" w:name="_Toc246996937"/>
      <w:bookmarkStart w:id="288" w:name="_Toc247085708"/>
      <w:bookmarkStart w:id="289" w:name="_Toc246996194"/>
      <w:bookmarkStart w:id="290" w:name="_Toc179632567"/>
      <w:bookmarkStart w:id="291" w:name="_Toc152045549"/>
      <w:r>
        <w:rPr>
          <w:rFonts w:hint="eastAsia" w:ascii="宋体" w:hAnsi="宋体" w:eastAsia="宋体" w:cs="宋体"/>
          <w:color w:val="auto"/>
          <w:sz w:val="24"/>
          <w:szCs w:val="24"/>
          <w:highlight w:val="none"/>
        </w:rPr>
        <w:t>17.1在《投标</w:t>
      </w:r>
      <w:bookmarkEnd w:id="284"/>
      <w:bookmarkEnd w:id="285"/>
      <w:bookmarkEnd w:id="286"/>
      <w:bookmarkEnd w:id="287"/>
      <w:bookmarkEnd w:id="288"/>
      <w:bookmarkEnd w:id="289"/>
      <w:bookmarkEnd w:id="290"/>
      <w:bookmarkEnd w:id="291"/>
      <w:r>
        <w:rPr>
          <w:rFonts w:hint="eastAsia" w:ascii="宋体" w:hAnsi="宋体" w:eastAsia="宋体" w:cs="宋体"/>
          <w:color w:val="auto"/>
          <w:sz w:val="24"/>
          <w:szCs w:val="24"/>
          <w:highlight w:val="none"/>
        </w:rPr>
        <w:t>人须知前附表》规定的有效期内，投标人不得要求撤销或修改其投标文件。</w:t>
      </w:r>
    </w:p>
    <w:p w14:paraId="1174A9BA">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35876FDE">
      <w:pPr>
        <w:shd w:val="clear"/>
        <w:spacing w:line="360" w:lineRule="auto"/>
        <w:rPr>
          <w:rFonts w:hint="eastAsia" w:ascii="宋体" w:hAnsi="宋体" w:eastAsia="宋体" w:cs="宋体"/>
          <w:b/>
          <w:bCs/>
          <w:color w:val="auto"/>
          <w:sz w:val="24"/>
          <w:szCs w:val="24"/>
          <w:highlight w:val="none"/>
          <w:lang w:eastAsia="zh-CN"/>
        </w:rPr>
      </w:pPr>
      <w:bookmarkStart w:id="292" w:name="_Toc1477"/>
      <w:bookmarkStart w:id="293" w:name="_Toc528186472"/>
      <w:bookmarkStart w:id="294" w:name="_Toc489197828"/>
      <w:bookmarkStart w:id="295" w:name="_Toc489145724"/>
      <w:bookmarkStart w:id="296" w:name="_Toc89"/>
      <w:bookmarkStart w:id="297" w:name="_Toc8378"/>
      <w:r>
        <w:rPr>
          <w:rFonts w:hint="eastAsia" w:ascii="宋体" w:hAnsi="宋体" w:eastAsia="宋体" w:cs="宋体"/>
          <w:color w:val="auto"/>
          <w:sz w:val="24"/>
          <w:szCs w:val="24"/>
          <w:highlight w:val="none"/>
        </w:rPr>
        <w:t>18.投标保证金</w:t>
      </w:r>
      <w:bookmarkEnd w:id="292"/>
      <w:bookmarkEnd w:id="293"/>
      <w:bookmarkEnd w:id="294"/>
      <w:bookmarkEnd w:id="295"/>
      <w:bookmarkEnd w:id="296"/>
      <w:bookmarkEnd w:id="297"/>
    </w:p>
    <w:p w14:paraId="4C5FB8F5">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298" w:name="_Toc152045550"/>
      <w:bookmarkStart w:id="299" w:name="_Toc246996938"/>
      <w:bookmarkStart w:id="300" w:name="_Toc152042326"/>
      <w:bookmarkStart w:id="301" w:name="_Toc179632568"/>
      <w:bookmarkStart w:id="302" w:name="_Toc246996195"/>
      <w:bookmarkStart w:id="303" w:name="_Toc144974518"/>
      <w:bookmarkStart w:id="304" w:name="_Toc247085709"/>
      <w:bookmarkStart w:id="305" w:name="_Toc296602440"/>
      <w:r>
        <w:rPr>
          <w:rFonts w:hint="eastAsia" w:ascii="宋体" w:hAnsi="宋体" w:eastAsia="宋体" w:cs="宋体"/>
          <w:color w:val="auto"/>
          <w:sz w:val="24"/>
          <w:szCs w:val="24"/>
          <w:highlight w:val="none"/>
        </w:rPr>
        <w:t>8.1投标人应按《投标人须知前附表》</w:t>
      </w:r>
      <w:bookmarkEnd w:id="298"/>
      <w:bookmarkEnd w:id="299"/>
      <w:bookmarkEnd w:id="300"/>
      <w:bookmarkEnd w:id="301"/>
      <w:bookmarkEnd w:id="302"/>
      <w:bookmarkEnd w:id="303"/>
      <w:bookmarkEnd w:id="304"/>
      <w:bookmarkEnd w:id="305"/>
      <w:r>
        <w:rPr>
          <w:rFonts w:hint="eastAsia" w:ascii="宋体" w:hAnsi="宋体" w:eastAsia="宋体" w:cs="宋体"/>
          <w:color w:val="auto"/>
          <w:sz w:val="24"/>
          <w:szCs w:val="24"/>
          <w:highlight w:val="none"/>
        </w:rPr>
        <w:t>规定的金额、形式交纳投标保证金，投标保证金须在投标文件提交截止时间前从投标人基本账户</w:t>
      </w:r>
      <w:r>
        <w:rPr>
          <w:rFonts w:hint="eastAsia" w:ascii="宋体" w:hAnsi="宋体" w:eastAsia="宋体" w:cs="宋体"/>
          <w:color w:val="auto"/>
          <w:sz w:val="24"/>
          <w:szCs w:val="24"/>
          <w:highlight w:val="none"/>
          <w:lang w:eastAsia="zh-CN"/>
        </w:rPr>
        <w:t>缴纳</w:t>
      </w:r>
      <w:r>
        <w:rPr>
          <w:rFonts w:hint="eastAsia" w:ascii="宋体" w:hAnsi="宋体" w:eastAsia="宋体" w:cs="宋体"/>
          <w:color w:val="auto"/>
          <w:sz w:val="24"/>
          <w:szCs w:val="24"/>
          <w:highlight w:val="none"/>
        </w:rPr>
        <w:t>到《投标人须知前附表》规定的账户，投标人未按照招标文件要求提交投标保证金的，投标无效。</w:t>
      </w:r>
    </w:p>
    <w:p w14:paraId="576DADB2">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5CABF222">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（1）投标人在提交投标文件截止时间后撤销投标文件的；</w:t>
      </w:r>
    </w:p>
    <w:p w14:paraId="77939B40">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（2）投标人在投标文件中提供虚假材料的；</w:t>
      </w:r>
    </w:p>
    <w:p w14:paraId="4E989029">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（3）除因不可抗力或招标文件认可的情形以外，中标人不与采购人签订合同的；</w:t>
      </w:r>
    </w:p>
    <w:p w14:paraId="7F154276">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（4）投标人与采购人、其他投标人或者采购代理机构恶意串通的；</w:t>
      </w:r>
    </w:p>
    <w:p w14:paraId="0EDF648B">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（5）招标文件规定的其他情形。</w:t>
      </w:r>
    </w:p>
    <w:p w14:paraId="39C0B3C8">
      <w:pPr>
        <w:shd w:val="clear"/>
        <w:spacing w:line="360" w:lineRule="auto"/>
        <w:rPr>
          <w:rFonts w:hint="eastAsia" w:ascii="宋体" w:hAnsi="宋体" w:eastAsia="宋体" w:cs="宋体"/>
          <w:color w:val="auto"/>
          <w:sz w:val="24"/>
          <w:szCs w:val="24"/>
          <w:highlight w:val="none"/>
        </w:rPr>
      </w:pPr>
      <w:bookmarkStart w:id="306" w:name="_Toc8756"/>
      <w:bookmarkStart w:id="307" w:name="_Toc528186473"/>
      <w:bookmarkStart w:id="308" w:name="_Toc489145725"/>
      <w:bookmarkStart w:id="309" w:name="_Toc489197829"/>
      <w:bookmarkStart w:id="310" w:name="_Toc20948"/>
      <w:bookmarkStart w:id="311" w:name="_Toc7128"/>
      <w:r>
        <w:rPr>
          <w:rFonts w:hint="eastAsia" w:ascii="宋体" w:hAnsi="宋体" w:eastAsia="宋体" w:cs="宋体"/>
          <w:color w:val="auto"/>
          <w:sz w:val="24"/>
          <w:szCs w:val="24"/>
          <w:highlight w:val="none"/>
        </w:rPr>
        <w:t>19.投标文件的编制</w:t>
      </w:r>
      <w:bookmarkEnd w:id="306"/>
      <w:bookmarkEnd w:id="307"/>
      <w:bookmarkEnd w:id="308"/>
      <w:bookmarkEnd w:id="309"/>
      <w:bookmarkEnd w:id="310"/>
      <w:bookmarkEnd w:id="311"/>
      <w:bookmarkStart w:id="312" w:name="_Toc296602442"/>
    </w:p>
    <w:bookmarkEnd w:id="312"/>
    <w:p w14:paraId="4325F5ED">
      <w:pPr>
        <w:shd w:val="clear"/>
        <w:spacing w:line="360" w:lineRule="auto"/>
        <w:ind w:firstLine="420"/>
        <w:jc w:val="left"/>
        <w:rPr>
          <w:rFonts w:hint="eastAsia" w:ascii="宋体" w:hAnsi="宋体" w:eastAsia="宋体" w:cs="宋体"/>
          <w:color w:val="auto"/>
          <w:sz w:val="24"/>
          <w:szCs w:val="24"/>
          <w:highlight w:val="none"/>
          <w:lang w:val="en-US" w:eastAsia="zh-CN"/>
        </w:rPr>
      </w:pPr>
      <w:bookmarkStart w:id="313" w:name="_Toc489197830"/>
      <w:bookmarkStart w:id="314" w:name="_Toc489145726"/>
      <w:bookmarkStart w:id="315" w:name="_Toc528186474"/>
      <w:r>
        <w:rPr>
          <w:rFonts w:hint="eastAsia" w:ascii="宋体" w:hAnsi="宋体" w:eastAsia="宋体" w:cs="宋体"/>
          <w:color w:val="auto"/>
          <w:sz w:val="24"/>
          <w:szCs w:val="24"/>
          <w:highlight w:val="none"/>
        </w:rPr>
        <w:t>19.1电子投标文件</w:t>
      </w:r>
      <w:r>
        <w:rPr>
          <w:rFonts w:hint="eastAsia" w:ascii="宋体" w:hAnsi="宋体" w:eastAsia="宋体" w:cs="宋体"/>
          <w:color w:val="auto"/>
          <w:sz w:val="24"/>
          <w:szCs w:val="24"/>
          <w:highlight w:val="none"/>
          <w:lang w:val="en-US" w:eastAsia="zh-CN"/>
        </w:rPr>
        <w:t>编制及加密应符合</w:t>
      </w:r>
      <w:r>
        <w:rPr>
          <w:rFonts w:hint="eastAsia" w:ascii="宋体" w:hAnsi="宋体" w:eastAsia="宋体" w:cs="宋体"/>
          <w:color w:val="auto"/>
          <w:sz w:val="24"/>
          <w:szCs w:val="24"/>
          <w:highlight w:val="none"/>
        </w:rPr>
        <w:t>政采云平台</w:t>
      </w:r>
      <w:r>
        <w:rPr>
          <w:rFonts w:hint="eastAsia" w:ascii="宋体" w:hAnsi="宋体" w:eastAsia="宋体" w:cs="宋体"/>
          <w:color w:val="auto"/>
          <w:sz w:val="24"/>
          <w:szCs w:val="24"/>
          <w:highlight w:val="none"/>
          <w:lang w:val="en-US" w:eastAsia="zh-CN"/>
        </w:rPr>
        <w:t>要求。</w:t>
      </w:r>
    </w:p>
    <w:p w14:paraId="5C073E79">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19.2如投标人提交的电子投标文件不符合（19.1）要求或开标时无法读取导入或解密，其投标文件将不予受理。</w:t>
      </w:r>
    </w:p>
    <w:p w14:paraId="5479AD42">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19.3电子投标文件份数：详见《投标人须知前附表》。</w:t>
      </w:r>
    </w:p>
    <w:p w14:paraId="7DE0DAF9">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19.4投标文件中提供的资料、关键内容必须清晰可辨，若出现字迹潦草、表达不清、未按要求填写而导致非唯一理解，视为未实质性响应招标采购文件，投标人投标文件将按无效处理。</w:t>
      </w:r>
    </w:p>
    <w:p w14:paraId="599F8231">
      <w:pPr>
        <w:numPr>
          <w:ilvl w:val="0"/>
          <w:numId w:val="3"/>
        </w:numPr>
        <w:shd w:val="clear"/>
        <w:spacing w:line="360" w:lineRule="auto"/>
        <w:rPr>
          <w:rFonts w:hint="eastAsia" w:ascii="宋体" w:hAnsi="宋体" w:eastAsia="宋体" w:cs="宋体"/>
          <w:color w:val="auto"/>
          <w:sz w:val="24"/>
          <w:szCs w:val="24"/>
          <w:highlight w:val="none"/>
        </w:rPr>
      </w:pPr>
      <w:bookmarkStart w:id="316" w:name="_Toc6763"/>
      <w:bookmarkStart w:id="317" w:name="_Toc13058"/>
      <w:bookmarkStart w:id="318" w:name="_Toc16360"/>
      <w:r>
        <w:rPr>
          <w:rFonts w:hint="eastAsia" w:ascii="宋体" w:hAnsi="宋体" w:eastAsia="宋体" w:cs="宋体"/>
          <w:color w:val="auto"/>
          <w:sz w:val="24"/>
          <w:szCs w:val="24"/>
          <w:highlight w:val="none"/>
        </w:rPr>
        <w:t>投标报价和报价货币</w:t>
      </w:r>
      <w:bookmarkEnd w:id="313"/>
      <w:bookmarkEnd w:id="314"/>
      <w:bookmarkEnd w:id="315"/>
      <w:bookmarkEnd w:id="316"/>
      <w:bookmarkEnd w:id="317"/>
      <w:bookmarkEnd w:id="318"/>
      <w:bookmarkStart w:id="319" w:name="_Toc482343737"/>
      <w:bookmarkStart w:id="320" w:name="_Toc86124056"/>
      <w:bookmarkStart w:id="321" w:name="_Toc383175485"/>
      <w:bookmarkStart w:id="322" w:name="_Toc329810197"/>
      <w:bookmarkStart w:id="323" w:name="_Toc432194837"/>
      <w:bookmarkStart w:id="324" w:name="_Toc383175287"/>
      <w:bookmarkStart w:id="325" w:name="_Toc432106486"/>
      <w:bookmarkStart w:id="326" w:name="_Toc470507051"/>
      <w:bookmarkStart w:id="327" w:name="_Toc383175063"/>
    </w:p>
    <w:bookmarkEnd w:id="319"/>
    <w:bookmarkEnd w:id="320"/>
    <w:bookmarkEnd w:id="321"/>
    <w:bookmarkEnd w:id="322"/>
    <w:bookmarkEnd w:id="323"/>
    <w:bookmarkEnd w:id="324"/>
    <w:bookmarkEnd w:id="325"/>
    <w:bookmarkEnd w:id="326"/>
    <w:bookmarkEnd w:id="327"/>
    <w:p w14:paraId="3EEB5870">
      <w:pPr>
        <w:shd w:val="clear"/>
        <w:spacing w:line="36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20.1投标人必须对所投标段内所有内容作出完整唯一的投标报价，不得缺项、漏项，否则投标文件将按无效处理。</w:t>
      </w:r>
    </w:p>
    <w:p w14:paraId="0E9495BE">
      <w:pPr>
        <w:shd w:val="clear"/>
        <w:spacing w:line="36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20.2投标报价包括但不限于完成本项目的</w:t>
      </w:r>
      <w:r>
        <w:rPr>
          <w:rFonts w:hint="eastAsia" w:ascii="宋体" w:hAnsi="宋体" w:eastAsia="宋体" w:cs="宋体"/>
          <w:color w:val="auto"/>
          <w:sz w:val="24"/>
          <w:highlight w:val="none"/>
        </w:rPr>
        <w:t>人员、设备、税收、保险、利润</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中标服务费等其它</w:t>
      </w:r>
      <w:r>
        <w:rPr>
          <w:rFonts w:hint="eastAsia" w:ascii="宋体" w:hAnsi="宋体" w:eastAsia="宋体" w:cs="宋体"/>
          <w:color w:val="auto"/>
          <w:sz w:val="24"/>
          <w:highlight w:val="none"/>
        </w:rPr>
        <w:t>项目实施的一切费用</w:t>
      </w:r>
      <w:r>
        <w:rPr>
          <w:rFonts w:hint="eastAsia" w:ascii="宋体" w:hAnsi="宋体" w:eastAsia="宋体" w:cs="宋体"/>
          <w:color w:val="auto"/>
          <w:sz w:val="24"/>
          <w:szCs w:val="24"/>
          <w:highlight w:val="none"/>
        </w:rPr>
        <w:t>。该报价应考虑市场风险、政策性风险、汇率风险等因素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应符合市场行情并能保证投标人完成履行合同所需的一切工作。合同一旦签订，投标报价在合同实施期间将不因市场价格等的变化而调整。</w:t>
      </w:r>
    </w:p>
    <w:p w14:paraId="21C92BEF">
      <w:pPr>
        <w:shd w:val="clear"/>
        <w:spacing w:line="36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投标人应依据招标文件的要求及有关资料，执行国家或行业现行技术、经济标准、定额及规范，根据现行市场价格自行测算出满足采购要求的货物、工程或者服务的投标报价。本次报价包括完成本项目的一切费用。</w:t>
      </w:r>
    </w:p>
    <w:p w14:paraId="0183EF90">
      <w:pPr>
        <w:shd w:val="clear"/>
        <w:spacing w:line="36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人不得哄抬报价，也不应低于成本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3EA98ECF">
      <w:pPr>
        <w:shd w:val="clear"/>
        <w:spacing w:line="36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70CA7D53">
      <w:pPr>
        <w:shd w:val="clear"/>
        <w:spacing w:line="36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报价货币为人民币。</w:t>
      </w:r>
    </w:p>
    <w:p w14:paraId="473387C8">
      <w:pPr>
        <w:pStyle w:val="3"/>
        <w:shd w:val="clear"/>
        <w:spacing w:line="360" w:lineRule="auto"/>
        <w:ind w:firstLine="643"/>
        <w:jc w:val="center"/>
        <w:outlineLvl w:val="1"/>
        <w:rPr>
          <w:rFonts w:hint="eastAsia" w:ascii="宋体" w:hAnsi="宋体" w:eastAsia="宋体" w:cs="宋体"/>
          <w:color w:val="auto"/>
          <w:sz w:val="30"/>
          <w:szCs w:val="30"/>
          <w:highlight w:val="none"/>
        </w:rPr>
      </w:pPr>
      <w:bookmarkStart w:id="328" w:name="_Toc27900"/>
      <w:bookmarkStart w:id="329" w:name="_Toc30894"/>
      <w:bookmarkStart w:id="330" w:name="_Toc489145727"/>
      <w:bookmarkStart w:id="331" w:name="_Toc6164"/>
      <w:bookmarkStart w:id="332" w:name="_Toc11404"/>
      <w:bookmarkStart w:id="333" w:name="_Toc488633607"/>
      <w:bookmarkStart w:id="334" w:name="_Toc528186475"/>
      <w:bookmarkStart w:id="335" w:name="_Toc489197831"/>
      <w:bookmarkStart w:id="336" w:name="_Toc14345"/>
      <w:bookmarkStart w:id="337" w:name="_Toc12423"/>
      <w:r>
        <w:rPr>
          <w:rFonts w:hint="eastAsia" w:ascii="宋体" w:hAnsi="宋体" w:eastAsia="宋体" w:cs="宋体"/>
          <w:color w:val="auto"/>
          <w:sz w:val="30"/>
          <w:szCs w:val="30"/>
          <w:highlight w:val="none"/>
        </w:rPr>
        <w:t>四、投标</w:t>
      </w:r>
      <w:bookmarkEnd w:id="328"/>
      <w:bookmarkEnd w:id="329"/>
      <w:bookmarkEnd w:id="330"/>
      <w:bookmarkEnd w:id="331"/>
      <w:bookmarkEnd w:id="332"/>
      <w:bookmarkEnd w:id="333"/>
      <w:bookmarkEnd w:id="334"/>
      <w:bookmarkEnd w:id="335"/>
      <w:bookmarkEnd w:id="336"/>
      <w:bookmarkEnd w:id="337"/>
    </w:p>
    <w:p w14:paraId="607AA5EC">
      <w:pPr>
        <w:numPr>
          <w:ilvl w:val="0"/>
          <w:numId w:val="0"/>
        </w:numPr>
        <w:shd w:val="clear"/>
        <w:spacing w:line="360" w:lineRule="auto"/>
        <w:rPr>
          <w:rFonts w:hint="eastAsia" w:ascii="宋体" w:hAnsi="宋体" w:eastAsia="宋体" w:cs="宋体"/>
          <w:color w:val="auto"/>
          <w:sz w:val="24"/>
          <w:szCs w:val="24"/>
          <w:highlight w:val="none"/>
        </w:rPr>
      </w:pPr>
      <w:bookmarkStart w:id="338" w:name="_Toc489197832"/>
      <w:bookmarkStart w:id="339" w:name="_Toc6233"/>
      <w:bookmarkStart w:id="340" w:name="_Toc12022"/>
      <w:bookmarkStart w:id="341" w:name="_Toc489145728"/>
      <w:bookmarkStart w:id="342" w:name="_Toc528186476"/>
      <w:r>
        <w:rPr>
          <w:rFonts w:hint="eastAsia" w:ascii="宋体" w:hAnsi="宋体" w:eastAsia="宋体" w:cs="宋体"/>
          <w:color w:val="auto"/>
          <w:sz w:val="24"/>
          <w:szCs w:val="24"/>
          <w:highlight w:val="none"/>
        </w:rPr>
        <w:t>21.投标文</w:t>
      </w:r>
      <w:bookmarkStart w:id="343" w:name="_Toc480817646"/>
      <w:bookmarkStart w:id="344" w:name="_Toc4707"/>
      <w:bookmarkStart w:id="345" w:name="_Toc378239173"/>
      <w:bookmarkStart w:id="346" w:name="_Toc296602443"/>
      <w:bookmarkStart w:id="347" w:name="_Toc401342137"/>
      <w:bookmarkStart w:id="348" w:name="_Toc378239081"/>
      <w:bookmarkStart w:id="349" w:name="_Toc378239354"/>
      <w:r>
        <w:rPr>
          <w:rFonts w:hint="eastAsia" w:ascii="宋体" w:hAnsi="宋体" w:eastAsia="宋体" w:cs="宋体"/>
          <w:color w:val="auto"/>
          <w:sz w:val="24"/>
          <w:szCs w:val="24"/>
          <w:highlight w:val="none"/>
        </w:rPr>
        <w:t>件的密封</w:t>
      </w:r>
      <w:bookmarkEnd w:id="343"/>
      <w:bookmarkEnd w:id="344"/>
      <w:bookmarkEnd w:id="345"/>
      <w:bookmarkEnd w:id="346"/>
      <w:bookmarkEnd w:id="347"/>
      <w:bookmarkEnd w:id="348"/>
      <w:bookmarkEnd w:id="349"/>
      <w:r>
        <w:rPr>
          <w:rFonts w:hint="eastAsia" w:ascii="宋体" w:hAnsi="宋体" w:eastAsia="宋体" w:cs="宋体"/>
          <w:color w:val="auto"/>
          <w:sz w:val="24"/>
          <w:szCs w:val="24"/>
          <w:highlight w:val="none"/>
        </w:rPr>
        <w:t>和</w:t>
      </w:r>
      <w:bookmarkEnd w:id="338"/>
      <w:bookmarkEnd w:id="339"/>
      <w:bookmarkEnd w:id="340"/>
      <w:bookmarkEnd w:id="341"/>
      <w:bookmarkEnd w:id="342"/>
      <w:bookmarkStart w:id="350" w:name="_Toc296602444"/>
      <w:bookmarkStart w:id="351" w:name="_Toc246996200"/>
      <w:bookmarkStart w:id="352" w:name="_Toc246996943"/>
      <w:bookmarkStart w:id="353" w:name="_Toc152045556"/>
      <w:bookmarkStart w:id="354" w:name="_Toc144974524"/>
      <w:bookmarkStart w:id="355" w:name="_Toc152042332"/>
      <w:bookmarkStart w:id="356" w:name="_Toc179632574"/>
      <w:bookmarkStart w:id="357" w:name="_Toc247085714"/>
      <w:r>
        <w:rPr>
          <w:rFonts w:hint="eastAsia" w:ascii="宋体" w:hAnsi="宋体" w:eastAsia="宋体" w:cs="宋体"/>
          <w:color w:val="auto"/>
          <w:sz w:val="24"/>
          <w:szCs w:val="24"/>
          <w:highlight w:val="none"/>
        </w:rPr>
        <w:t>解密</w:t>
      </w:r>
    </w:p>
    <w:bookmarkEnd w:id="350"/>
    <w:bookmarkEnd w:id="351"/>
    <w:bookmarkEnd w:id="352"/>
    <w:bookmarkEnd w:id="353"/>
    <w:bookmarkEnd w:id="354"/>
    <w:bookmarkEnd w:id="355"/>
    <w:bookmarkEnd w:id="356"/>
    <w:bookmarkEnd w:id="357"/>
    <w:p w14:paraId="112AA8F4">
      <w:pPr>
        <w:shd w:val="clear"/>
        <w:spacing w:line="360" w:lineRule="auto"/>
        <w:ind w:firstLine="420"/>
        <w:jc w:val="both"/>
        <w:rPr>
          <w:rFonts w:hint="eastAsia" w:ascii="宋体" w:hAnsi="宋体" w:eastAsia="宋体" w:cs="宋体"/>
          <w:color w:val="auto"/>
          <w:sz w:val="24"/>
          <w:szCs w:val="24"/>
          <w:highlight w:val="none"/>
        </w:rPr>
      </w:pPr>
      <w:bookmarkStart w:id="358" w:name="_Toc489197833"/>
      <w:bookmarkStart w:id="359" w:name="_Toc528186477"/>
      <w:bookmarkStart w:id="360" w:name="_Toc489145729"/>
      <w:bookmarkStart w:id="361" w:name="_Toc179632575"/>
      <w:bookmarkStart w:id="362" w:name="_Toc152042333"/>
      <w:bookmarkStart w:id="363" w:name="_Toc246996944"/>
      <w:bookmarkStart w:id="364" w:name="_Toc247085715"/>
      <w:bookmarkStart w:id="365" w:name="_Toc246996201"/>
      <w:bookmarkStart w:id="366" w:name="_Toc144974525"/>
      <w:bookmarkStart w:id="367" w:name="_Toc152045557"/>
      <w:r>
        <w:rPr>
          <w:rFonts w:hint="eastAsia" w:ascii="宋体" w:hAnsi="宋体" w:eastAsia="宋体" w:cs="宋体"/>
          <w:color w:val="auto"/>
          <w:sz w:val="24"/>
          <w:szCs w:val="24"/>
          <w:highlight w:val="none"/>
        </w:rPr>
        <w:t>21.1投标文件的密封：投标人应将通</w:t>
      </w:r>
      <w:r>
        <w:rPr>
          <w:rFonts w:hint="eastAsia" w:ascii="宋体" w:hAnsi="宋体" w:eastAsia="宋体" w:cs="宋体"/>
          <w:b w:val="0"/>
          <w:bCs w:val="0"/>
          <w:color w:val="auto"/>
          <w:sz w:val="24"/>
          <w:szCs w:val="24"/>
          <w:highlight w:val="none"/>
        </w:rPr>
        <w:t>过</w:t>
      </w:r>
      <w:r>
        <w:rPr>
          <w:rFonts w:hint="eastAsia" w:ascii="宋体" w:hAnsi="宋体" w:eastAsia="宋体" w:cs="宋体"/>
          <w:b w:val="0"/>
          <w:bCs w:val="0"/>
          <w:color w:val="auto"/>
          <w:sz w:val="24"/>
          <w:highlight w:val="none"/>
          <w:lang w:eastAsia="zh-CN"/>
        </w:rPr>
        <w:t>政采云平台（https://www.zcygov.cn/）</w:t>
      </w:r>
      <w:r>
        <w:rPr>
          <w:rFonts w:hint="eastAsia" w:ascii="宋体" w:hAnsi="宋体" w:eastAsia="宋体" w:cs="宋体"/>
          <w:color w:val="auto"/>
          <w:sz w:val="24"/>
          <w:szCs w:val="24"/>
          <w:highlight w:val="none"/>
        </w:rPr>
        <w:t>提交加密的电子投标文件</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"http://www.ynggzyxx.gov.cn/zfcg-tb）提交的电子投标文件进行加密。"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w:t>
      </w:r>
      <w:bookmarkStart w:id="368" w:name="_Toc1260"/>
      <w:bookmarkStart w:id="369" w:name="_Toc17219"/>
      <w:bookmarkStart w:id="370" w:name="_Toc34"/>
      <w:r>
        <w:rPr>
          <w:rFonts w:hint="eastAsia" w:ascii="宋体" w:hAnsi="宋体" w:eastAsia="宋体" w:cs="宋体"/>
          <w:color w:val="auto"/>
          <w:sz w:val="24"/>
          <w:szCs w:val="24"/>
          <w:highlight w:val="none"/>
        </w:rPr>
        <w:fldChar w:fldCharType="end"/>
      </w:r>
    </w:p>
    <w:p w14:paraId="4031B86A">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21.2网上开标及远程解密：</w:t>
      </w:r>
    </w:p>
    <w:p w14:paraId="7E776C54">
      <w:pPr>
        <w:shd w:val="clear"/>
        <w:spacing w:line="36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（1）投标人登录</w:t>
      </w:r>
      <w:r>
        <w:rPr>
          <w:rFonts w:hint="eastAsia" w:ascii="宋体" w:hAnsi="宋体" w:eastAsia="宋体" w:cs="宋体"/>
          <w:b w:val="0"/>
          <w:bCs w:val="0"/>
          <w:color w:val="auto"/>
          <w:sz w:val="24"/>
          <w:highlight w:val="none"/>
          <w:lang w:eastAsia="zh-CN"/>
        </w:rPr>
        <w:t>政采云平台（https://www.zcygov.cn/）</w:t>
      </w:r>
      <w:r>
        <w:rPr>
          <w:rFonts w:hint="eastAsia" w:ascii="宋体" w:hAnsi="宋体" w:eastAsia="宋体" w:cs="宋体"/>
          <w:color w:val="auto"/>
          <w:sz w:val="24"/>
          <w:szCs w:val="24"/>
          <w:highlight w:val="none"/>
        </w:rPr>
        <w:t>，完成远程解密、查看开标一览表等相关操作。本项目解密时间为1小时，若投标人未在规定时间完成所有投标文件解密，则视为无效投标，不再进入评标阶段。</w:t>
      </w:r>
    </w:p>
    <w:p w14:paraId="017180D7">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（2）因开标系统、开标现场网络、设备及其他特殊原因，导致不能正常解密投标文件的，经核实和上报相关部门同意后，可再次下达网上解密指令来延长解密时间。</w:t>
      </w:r>
    </w:p>
    <w:p w14:paraId="06DF88BC">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（3）开标过程中如有问题，可以在线提出异议，由代理机构给予回复。在规定的异议询问时间内未提出异议的，则视为对开标结果无异议。</w:t>
      </w:r>
    </w:p>
    <w:p w14:paraId="77E61EDA">
      <w:pPr>
        <w:numPr>
          <w:ilvl w:val="0"/>
          <w:numId w:val="0"/>
        </w:num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22.投标文件的提交</w:t>
      </w:r>
      <w:bookmarkEnd w:id="358"/>
      <w:bookmarkEnd w:id="359"/>
      <w:bookmarkEnd w:id="360"/>
      <w:bookmarkEnd w:id="368"/>
      <w:bookmarkEnd w:id="369"/>
      <w:bookmarkEnd w:id="370"/>
    </w:p>
    <w:p w14:paraId="52814C72">
      <w:pPr>
        <w:shd w:val="clear"/>
        <w:spacing w:line="360" w:lineRule="auto"/>
        <w:ind w:firstLine="420"/>
        <w:jc w:val="left"/>
        <w:rPr>
          <w:rFonts w:hint="eastAsia" w:ascii="宋体" w:hAnsi="宋体" w:eastAsia="宋体" w:cs="宋体"/>
          <w:color w:val="auto"/>
          <w:sz w:val="24"/>
          <w:szCs w:val="24"/>
          <w:highlight w:val="none"/>
        </w:rPr>
      </w:pPr>
      <w:bookmarkStart w:id="371" w:name="_Toc296602445"/>
      <w:r>
        <w:rPr>
          <w:rFonts w:hint="eastAsia" w:ascii="宋体" w:hAnsi="宋体" w:eastAsia="宋体" w:cs="宋体"/>
          <w:color w:val="auto"/>
          <w:sz w:val="24"/>
          <w:szCs w:val="24"/>
          <w:highlight w:val="none"/>
        </w:rPr>
        <w:t>22.1投标文件提</w:t>
      </w:r>
      <w:bookmarkEnd w:id="361"/>
      <w:bookmarkEnd w:id="362"/>
      <w:bookmarkEnd w:id="363"/>
      <w:bookmarkEnd w:id="364"/>
      <w:bookmarkEnd w:id="365"/>
      <w:bookmarkEnd w:id="366"/>
      <w:bookmarkEnd w:id="367"/>
      <w:bookmarkEnd w:id="371"/>
      <w:r>
        <w:rPr>
          <w:rFonts w:hint="eastAsia" w:ascii="宋体" w:hAnsi="宋体" w:eastAsia="宋体" w:cs="宋体"/>
          <w:color w:val="auto"/>
          <w:sz w:val="24"/>
          <w:szCs w:val="24"/>
          <w:highlight w:val="none"/>
        </w:rPr>
        <w:t>交截止时间、提交投标文件的地点：详见《投标人须知前附表》</w:t>
      </w:r>
    </w:p>
    <w:p w14:paraId="4B88F3A0">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22.2本项目采用电子招标投标，投标人电子投标文件通过</w:t>
      </w:r>
      <w:r>
        <w:rPr>
          <w:rFonts w:hint="eastAsia" w:ascii="宋体" w:hAnsi="宋体" w:eastAsia="宋体" w:cs="宋体"/>
          <w:b w:val="0"/>
          <w:bCs w:val="0"/>
          <w:color w:val="auto"/>
          <w:sz w:val="24"/>
          <w:highlight w:val="none"/>
          <w:lang w:eastAsia="zh-CN"/>
        </w:rPr>
        <w:t>政采云平台（https://www.zcygov.cn/）</w:t>
      </w:r>
      <w:r>
        <w:rPr>
          <w:rFonts w:hint="eastAsia" w:ascii="宋体" w:hAnsi="宋体" w:eastAsia="宋体" w:cs="宋体"/>
          <w:color w:val="auto"/>
          <w:sz w:val="24"/>
          <w:szCs w:val="24"/>
          <w:highlight w:val="none"/>
        </w:rPr>
        <w:t>提交，电子投标文件提交截止时间前未完成电子投标文件传输的，视为撤回投标文件。</w:t>
      </w:r>
    </w:p>
    <w:p w14:paraId="753D77AF">
      <w:pPr>
        <w:numPr>
          <w:ilvl w:val="0"/>
          <w:numId w:val="0"/>
        </w:numPr>
        <w:shd w:val="clear"/>
        <w:spacing w:line="360" w:lineRule="auto"/>
        <w:rPr>
          <w:rFonts w:hint="eastAsia" w:ascii="宋体" w:hAnsi="宋体" w:eastAsia="宋体" w:cs="宋体"/>
          <w:color w:val="auto"/>
          <w:sz w:val="24"/>
          <w:szCs w:val="24"/>
          <w:highlight w:val="none"/>
        </w:rPr>
      </w:pPr>
      <w:bookmarkStart w:id="372" w:name="_Toc489145730"/>
      <w:bookmarkStart w:id="373" w:name="_Toc21225"/>
      <w:bookmarkStart w:id="374" w:name="_Toc528186478"/>
      <w:bookmarkStart w:id="375" w:name="_Toc8866"/>
      <w:bookmarkStart w:id="376" w:name="_Toc489197834"/>
      <w:bookmarkStart w:id="377" w:name="_Toc14578"/>
      <w:r>
        <w:rPr>
          <w:rFonts w:hint="eastAsia" w:ascii="宋体" w:hAnsi="宋体" w:eastAsia="宋体" w:cs="宋体"/>
          <w:color w:val="auto"/>
          <w:sz w:val="24"/>
          <w:szCs w:val="24"/>
          <w:highlight w:val="none"/>
        </w:rPr>
        <w:t>23.投标文件的补充、</w:t>
      </w:r>
      <w:bookmarkStart w:id="378" w:name="_Toc179632576"/>
      <w:bookmarkStart w:id="379" w:name="_Toc144974526"/>
      <w:bookmarkStart w:id="380" w:name="_Toc296602446"/>
      <w:bookmarkStart w:id="381" w:name="_Toc152042334"/>
      <w:bookmarkStart w:id="382" w:name="_Toc152045558"/>
      <w:bookmarkStart w:id="383" w:name="_Toc247085716"/>
      <w:bookmarkStart w:id="384" w:name="_Toc246996945"/>
      <w:bookmarkStart w:id="385" w:name="_Toc246996202"/>
      <w:r>
        <w:rPr>
          <w:rFonts w:hint="eastAsia" w:ascii="宋体" w:hAnsi="宋体" w:eastAsia="宋体" w:cs="宋体"/>
          <w:color w:val="auto"/>
          <w:sz w:val="24"/>
          <w:szCs w:val="24"/>
          <w:highlight w:val="none"/>
        </w:rPr>
        <w:t>修改或者撤回</w:t>
      </w:r>
      <w:bookmarkEnd w:id="372"/>
      <w:bookmarkEnd w:id="373"/>
      <w:bookmarkEnd w:id="374"/>
      <w:bookmarkEnd w:id="375"/>
      <w:bookmarkEnd w:id="376"/>
      <w:bookmarkEnd w:id="377"/>
    </w:p>
    <w:p w14:paraId="10078398">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bookmarkEnd w:id="378"/>
      <w:bookmarkEnd w:id="379"/>
      <w:bookmarkEnd w:id="380"/>
      <w:bookmarkEnd w:id="381"/>
      <w:bookmarkEnd w:id="382"/>
      <w:bookmarkEnd w:id="383"/>
      <w:bookmarkEnd w:id="384"/>
      <w:bookmarkEnd w:id="385"/>
      <w:r>
        <w:rPr>
          <w:rFonts w:hint="eastAsia" w:ascii="宋体" w:hAnsi="宋体" w:eastAsia="宋体" w:cs="宋体"/>
          <w:color w:val="auto"/>
          <w:sz w:val="24"/>
          <w:szCs w:val="24"/>
          <w:highlight w:val="none"/>
        </w:rPr>
        <w:t>.1投标人在投标截止时间前，可以对所提交的投标文件进行补充、修改或者撤回，并书面通知采购人或者采购代理机构。补充、修改的内容应当按照招标文件要求签署、盖章、密封后，作为投标文件的组成部分。</w:t>
      </w:r>
    </w:p>
    <w:p w14:paraId="6F438EAC">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23.2投标人在投标截止时间前撤回已提交的投标文件的，采购人或者采购代理机构将自收到投标人书面撤回通知之日起5个工作日内，退还已收取的投标保证金，但因投标人自身原因导致无法及时退还的除外。</w:t>
      </w:r>
    </w:p>
    <w:p w14:paraId="6A2C80B7">
      <w:pPr>
        <w:pStyle w:val="3"/>
        <w:shd w:val="clear"/>
        <w:spacing w:line="360" w:lineRule="auto"/>
        <w:ind w:firstLine="643"/>
        <w:jc w:val="center"/>
        <w:outlineLvl w:val="1"/>
        <w:rPr>
          <w:rFonts w:hint="eastAsia" w:ascii="宋体" w:hAnsi="宋体" w:eastAsia="宋体" w:cs="宋体"/>
          <w:color w:val="auto"/>
          <w:sz w:val="30"/>
          <w:szCs w:val="30"/>
          <w:highlight w:val="none"/>
        </w:rPr>
      </w:pPr>
      <w:bookmarkStart w:id="386" w:name="_Toc15436"/>
      <w:bookmarkStart w:id="387" w:name="_Toc528186479"/>
      <w:bookmarkStart w:id="388" w:name="_Toc489197835"/>
      <w:bookmarkStart w:id="389" w:name="_Toc23680"/>
      <w:bookmarkStart w:id="390" w:name="_Toc488633608"/>
      <w:bookmarkStart w:id="391" w:name="_Toc489145731"/>
      <w:bookmarkStart w:id="392" w:name="_Toc12182"/>
      <w:bookmarkStart w:id="393" w:name="_Toc31068"/>
      <w:bookmarkStart w:id="394" w:name="_Toc17571"/>
      <w:bookmarkStart w:id="395" w:name="_Toc26035"/>
    </w:p>
    <w:p w14:paraId="472F95EB">
      <w:pPr>
        <w:pStyle w:val="3"/>
        <w:shd w:val="clear"/>
        <w:spacing w:line="360" w:lineRule="auto"/>
        <w:ind w:firstLine="643"/>
        <w:jc w:val="center"/>
        <w:outlineLvl w:val="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五、开标</w:t>
      </w:r>
      <w:bookmarkEnd w:id="386"/>
      <w:bookmarkEnd w:id="387"/>
      <w:bookmarkEnd w:id="388"/>
      <w:bookmarkEnd w:id="389"/>
      <w:bookmarkEnd w:id="390"/>
      <w:bookmarkEnd w:id="391"/>
      <w:bookmarkEnd w:id="392"/>
      <w:bookmarkEnd w:id="393"/>
      <w:bookmarkEnd w:id="394"/>
      <w:bookmarkEnd w:id="395"/>
    </w:p>
    <w:p w14:paraId="1C61CD6F">
      <w:pPr>
        <w:numPr>
          <w:ilvl w:val="0"/>
          <w:numId w:val="0"/>
        </w:numPr>
        <w:shd w:val="clear"/>
        <w:spacing w:line="360" w:lineRule="auto"/>
        <w:rPr>
          <w:rFonts w:hint="eastAsia" w:ascii="宋体" w:hAnsi="宋体" w:eastAsia="宋体" w:cs="宋体"/>
          <w:color w:val="auto"/>
          <w:sz w:val="24"/>
          <w:szCs w:val="24"/>
          <w:highlight w:val="none"/>
        </w:rPr>
      </w:pPr>
      <w:bookmarkStart w:id="396" w:name="_Toc528186480"/>
      <w:bookmarkStart w:id="397" w:name="_Toc28158"/>
      <w:bookmarkStart w:id="398" w:name="_Toc489145732"/>
      <w:bookmarkStart w:id="399" w:name="_Toc14962"/>
      <w:bookmarkStart w:id="400" w:name="_Toc14804"/>
      <w:bookmarkStart w:id="401" w:name="_Toc489197836"/>
      <w:r>
        <w:rPr>
          <w:rFonts w:hint="eastAsia" w:ascii="宋体" w:hAnsi="宋体" w:eastAsia="宋体" w:cs="宋体"/>
          <w:color w:val="auto"/>
          <w:sz w:val="24"/>
          <w:szCs w:val="24"/>
          <w:highlight w:val="none"/>
        </w:rPr>
        <w:t>24.开标</w:t>
      </w:r>
      <w:bookmarkEnd w:id="396"/>
      <w:bookmarkEnd w:id="397"/>
      <w:bookmarkEnd w:id="398"/>
      <w:bookmarkEnd w:id="399"/>
      <w:bookmarkEnd w:id="400"/>
      <w:bookmarkEnd w:id="401"/>
    </w:p>
    <w:p w14:paraId="446B04C6">
      <w:pPr>
        <w:shd w:val="clear"/>
        <w:spacing w:line="360" w:lineRule="auto"/>
        <w:ind w:firstLine="420"/>
        <w:jc w:val="left"/>
        <w:rPr>
          <w:rFonts w:hint="eastAsia" w:ascii="宋体" w:hAnsi="宋体" w:eastAsia="宋体" w:cs="宋体"/>
          <w:color w:val="auto"/>
          <w:sz w:val="24"/>
          <w:szCs w:val="24"/>
          <w:highlight w:val="none"/>
        </w:rPr>
      </w:pPr>
      <w:bookmarkStart w:id="402" w:name="_Toc246996203"/>
      <w:bookmarkStart w:id="403" w:name="_Toc480817647"/>
      <w:bookmarkStart w:id="404" w:name="_Toc179632577"/>
      <w:bookmarkStart w:id="405" w:name="_Toc247085717"/>
      <w:bookmarkStart w:id="406" w:name="_Toc378239082"/>
      <w:bookmarkStart w:id="407" w:name="_Toc296602447"/>
      <w:bookmarkStart w:id="408" w:name="_Toc246996946"/>
      <w:bookmarkStart w:id="409" w:name="_Toc29395"/>
      <w:bookmarkStart w:id="410" w:name="_Toc144974527"/>
      <w:bookmarkStart w:id="411" w:name="_Toc378239355"/>
      <w:bookmarkStart w:id="412" w:name="_Toc401342138"/>
      <w:bookmarkStart w:id="413" w:name="_Toc378239174"/>
      <w:bookmarkStart w:id="414" w:name="_Toc152042335"/>
      <w:bookmarkStart w:id="415" w:name="_Toc152045559"/>
      <w:r>
        <w:rPr>
          <w:rFonts w:hint="eastAsia" w:ascii="宋体" w:hAnsi="宋体" w:eastAsia="宋体" w:cs="宋体"/>
          <w:color w:val="auto"/>
          <w:sz w:val="24"/>
          <w:szCs w:val="24"/>
          <w:highlight w:val="none"/>
        </w:rPr>
        <w:t>24.1</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Pr>
          <w:rFonts w:hint="eastAsia" w:ascii="宋体" w:hAnsi="宋体" w:eastAsia="宋体" w:cs="宋体"/>
          <w:color w:val="auto"/>
          <w:sz w:val="24"/>
          <w:szCs w:val="24"/>
          <w:highlight w:val="none"/>
        </w:rPr>
        <w:t>开</w:t>
      </w:r>
      <w:bookmarkStart w:id="416" w:name="_Toc144974528"/>
      <w:bookmarkStart w:id="417" w:name="_Toc296602448"/>
      <w:bookmarkStart w:id="418" w:name="_Toc246996947"/>
      <w:bookmarkStart w:id="419" w:name="_Toc246996204"/>
      <w:bookmarkStart w:id="420" w:name="_Toc152045560"/>
      <w:bookmarkStart w:id="421" w:name="_Toc247085718"/>
      <w:bookmarkStart w:id="422" w:name="_Toc152042336"/>
      <w:bookmarkStart w:id="423" w:name="_Toc179632578"/>
      <w:r>
        <w:rPr>
          <w:rFonts w:hint="eastAsia" w:ascii="宋体" w:hAnsi="宋体" w:eastAsia="宋体" w:cs="宋体"/>
          <w:color w:val="auto"/>
          <w:sz w:val="24"/>
          <w:szCs w:val="24"/>
          <w:highlight w:val="none"/>
        </w:rPr>
        <w:t>标将在招标文</w:t>
      </w:r>
      <w:bookmarkEnd w:id="416"/>
      <w:bookmarkEnd w:id="417"/>
      <w:bookmarkEnd w:id="418"/>
      <w:bookmarkEnd w:id="419"/>
      <w:bookmarkEnd w:id="420"/>
      <w:bookmarkEnd w:id="421"/>
      <w:bookmarkEnd w:id="422"/>
      <w:bookmarkEnd w:id="423"/>
      <w:r>
        <w:rPr>
          <w:rFonts w:hint="eastAsia" w:ascii="宋体" w:hAnsi="宋体" w:eastAsia="宋体" w:cs="宋体"/>
          <w:color w:val="auto"/>
          <w:sz w:val="24"/>
          <w:szCs w:val="24"/>
          <w:highlight w:val="none"/>
        </w:rPr>
        <w:t>件确定的提交投标文件截止时间的同一时间进行。开标地点为招标文件中预先确定的地点。</w:t>
      </w:r>
    </w:p>
    <w:p w14:paraId="0AAC16D5">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24.2开标时，由采购人或者采购代理机构工作人员当众宣布投标人名称、投标价格和招标文件规定的需要宣布的其他内容。投标人不足3家的，不得开标。</w:t>
      </w:r>
    </w:p>
    <w:p w14:paraId="565E72CF">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24.3投标人的</w:t>
      </w:r>
      <w:r>
        <w:rPr>
          <w:rFonts w:hint="eastAsia" w:ascii="宋体" w:hAnsi="宋体" w:eastAsia="宋体" w:cs="宋体"/>
          <w:color w:val="auto"/>
          <w:sz w:val="24"/>
          <w:szCs w:val="24"/>
          <w:highlight w:val="none"/>
          <w:lang w:eastAsia="zh-CN"/>
        </w:rPr>
        <w:t>法定代表人（负责人）</w:t>
      </w:r>
      <w:r>
        <w:rPr>
          <w:rFonts w:hint="eastAsia" w:ascii="宋体" w:hAnsi="宋体" w:eastAsia="宋体" w:cs="宋体"/>
          <w:color w:val="auto"/>
          <w:sz w:val="24"/>
          <w:szCs w:val="24"/>
          <w:highlight w:val="none"/>
        </w:rPr>
        <w:t>或委托代理人应参加开标会，投标人代表对开标过程和开标记录有疑义，以及认为采购人、采购代理机构相关工作人员有需要回避的情形的，应当场提出询问或者回避申请。采购人、采购代理机构对投标人代表提出的询问或者回避申请将及时进行处理。</w:t>
      </w:r>
    </w:p>
    <w:p w14:paraId="575F0C99">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24.4如投标人代表未参加开标或未对开标过程和开标记录提出异议，视同认可开标结果，由此产生的后果由投标人自行负责。</w:t>
      </w:r>
    </w:p>
    <w:p w14:paraId="0A46A822">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24.5开标程序</w:t>
      </w:r>
    </w:p>
    <w:p w14:paraId="2AF7E5F3">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开标会由采购代理机构主持，</w:t>
      </w:r>
      <w:r>
        <w:rPr>
          <w:rFonts w:hint="eastAsia" w:ascii="宋体" w:hAnsi="宋体" w:eastAsia="宋体" w:cs="宋体"/>
          <w:color w:val="auto"/>
          <w:sz w:val="24"/>
          <w:highlight w:val="none"/>
        </w:rPr>
        <w:t>开标时</w:t>
      </w:r>
      <w:r>
        <w:rPr>
          <w:rFonts w:hint="eastAsia" w:ascii="宋体" w:hAnsi="宋体" w:eastAsia="宋体" w:cs="宋体"/>
          <w:color w:val="auto"/>
          <w:sz w:val="24"/>
          <w:highlight w:val="none"/>
          <w:lang w:val="en-US" w:eastAsia="zh-CN"/>
        </w:rPr>
        <w:t>政采云平台</w:t>
      </w:r>
      <w:r>
        <w:rPr>
          <w:rFonts w:hint="eastAsia" w:ascii="宋体" w:hAnsi="宋体" w:eastAsia="宋体" w:cs="宋体"/>
          <w:color w:val="auto"/>
          <w:sz w:val="24"/>
          <w:highlight w:val="none"/>
        </w:rPr>
        <w:t>自动提取所有投标文件，提示招标人和投标人按招标文件规定方式按时在线解密。解密全部完成后，应当向所有投标人公布投标人名称、投标价格和招标文件规定的其他内容</w:t>
      </w:r>
      <w:r>
        <w:rPr>
          <w:rFonts w:hint="eastAsia" w:ascii="宋体" w:hAnsi="宋体" w:eastAsia="宋体" w:cs="宋体"/>
          <w:color w:val="auto"/>
          <w:sz w:val="24"/>
          <w:szCs w:val="24"/>
          <w:highlight w:val="none"/>
        </w:rPr>
        <w:t>。</w:t>
      </w:r>
    </w:p>
    <w:p w14:paraId="7B3352DB">
      <w:pPr>
        <w:shd w:val="clea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24.6投标文件报价出现前后不一致的，按照下列规定修正：</w:t>
      </w:r>
    </w:p>
    <w:p w14:paraId="1040104D">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43CFB96E">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67C182A1">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782115FF">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01863CB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同时出现两种以上不一致的，按照前款规定的顺序修正。修正后的报价按照招标文件规定并经投标人确认后产生约束力，投标人不确认的，其投标无效。</w:t>
      </w:r>
    </w:p>
    <w:p w14:paraId="58BACC70">
      <w:pPr>
        <w:pStyle w:val="3"/>
        <w:shd w:val="clear"/>
        <w:spacing w:line="360" w:lineRule="auto"/>
        <w:ind w:firstLine="643"/>
        <w:jc w:val="center"/>
        <w:outlineLvl w:val="1"/>
        <w:rPr>
          <w:rFonts w:hint="eastAsia" w:ascii="宋体" w:hAnsi="宋体" w:eastAsia="宋体" w:cs="宋体"/>
          <w:color w:val="auto"/>
          <w:sz w:val="30"/>
          <w:szCs w:val="30"/>
          <w:highlight w:val="none"/>
        </w:rPr>
      </w:pPr>
      <w:bookmarkStart w:id="424" w:name="_Toc3108"/>
      <w:r>
        <w:rPr>
          <w:rFonts w:hint="eastAsia" w:ascii="宋体" w:hAnsi="宋体" w:eastAsia="宋体" w:cs="宋体"/>
          <w:color w:val="auto"/>
          <w:sz w:val="30"/>
          <w:szCs w:val="30"/>
          <w:highlight w:val="none"/>
        </w:rPr>
        <w:t>六、评标</w:t>
      </w:r>
      <w:bookmarkEnd w:id="424"/>
    </w:p>
    <w:p w14:paraId="0606E42E">
      <w:pPr>
        <w:numPr>
          <w:ilvl w:val="0"/>
          <w:numId w:val="0"/>
        </w:numPr>
        <w:shd w:val="clear"/>
        <w:spacing w:line="360" w:lineRule="auto"/>
        <w:rPr>
          <w:rFonts w:hint="eastAsia" w:ascii="宋体" w:hAnsi="宋体" w:eastAsia="宋体" w:cs="宋体"/>
          <w:color w:val="auto"/>
          <w:sz w:val="24"/>
          <w:szCs w:val="24"/>
          <w:highlight w:val="none"/>
        </w:rPr>
      </w:pPr>
      <w:bookmarkStart w:id="425" w:name="_Toc528186482"/>
      <w:bookmarkStart w:id="426" w:name="_Toc489145734"/>
      <w:bookmarkStart w:id="427" w:name="_Toc11345"/>
      <w:bookmarkStart w:id="428" w:name="_Toc489197838"/>
      <w:bookmarkStart w:id="429" w:name="_Toc32433"/>
      <w:bookmarkStart w:id="430" w:name="_Toc12001"/>
      <w:r>
        <w:rPr>
          <w:rFonts w:hint="eastAsia" w:ascii="宋体" w:hAnsi="宋体" w:eastAsia="宋体" w:cs="宋体"/>
          <w:color w:val="auto"/>
          <w:sz w:val="24"/>
          <w:szCs w:val="24"/>
          <w:highlight w:val="none"/>
        </w:rPr>
        <w:t>25.评标</w:t>
      </w:r>
      <w:bookmarkEnd w:id="425"/>
      <w:bookmarkEnd w:id="426"/>
      <w:bookmarkEnd w:id="427"/>
      <w:bookmarkEnd w:id="428"/>
      <w:bookmarkEnd w:id="429"/>
      <w:bookmarkEnd w:id="430"/>
    </w:p>
    <w:p w14:paraId="1EDE8BFE">
      <w:pPr>
        <w:shd w:val="clear"/>
        <w:spacing w:line="360" w:lineRule="auto"/>
        <w:ind w:firstLine="480" w:firstLineChars="200"/>
        <w:jc w:val="left"/>
        <w:rPr>
          <w:rFonts w:hint="eastAsia" w:ascii="宋体" w:hAnsi="宋体" w:eastAsia="宋体" w:cs="宋体"/>
          <w:color w:val="auto"/>
          <w:sz w:val="24"/>
          <w:szCs w:val="24"/>
          <w:highlight w:val="none"/>
        </w:rPr>
      </w:pPr>
      <w:bookmarkStart w:id="431" w:name="_Toc152045562"/>
      <w:bookmarkStart w:id="432" w:name="_Toc144974530"/>
      <w:bookmarkStart w:id="433" w:name="_Toc378239356"/>
      <w:bookmarkStart w:id="434" w:name="_Toc401342139"/>
      <w:bookmarkStart w:id="435" w:name="_Toc296602451"/>
      <w:bookmarkStart w:id="436" w:name="_Toc378239083"/>
      <w:bookmarkStart w:id="437" w:name="_Toc247085720"/>
      <w:bookmarkStart w:id="438" w:name="_Toc152042338"/>
      <w:bookmarkStart w:id="439" w:name="_Toc246996206"/>
      <w:bookmarkStart w:id="440" w:name="_Toc1045"/>
      <w:bookmarkStart w:id="441" w:name="_Toc246996949"/>
      <w:bookmarkStart w:id="442" w:name="_Toc480817648"/>
      <w:bookmarkStart w:id="443" w:name="_Toc378239175"/>
      <w:bookmarkStart w:id="444" w:name="_Toc179632580"/>
      <w:r>
        <w:rPr>
          <w:rFonts w:hint="eastAsia" w:ascii="宋体" w:hAnsi="宋体" w:eastAsia="宋体" w:cs="宋体"/>
          <w:color w:val="auto"/>
          <w:sz w:val="24"/>
          <w:szCs w:val="24"/>
          <w:highlight w:val="none"/>
        </w:rPr>
        <w:t>25.1</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r>
        <w:rPr>
          <w:rFonts w:hint="eastAsia" w:ascii="宋体" w:hAnsi="宋体" w:eastAsia="宋体" w:cs="宋体"/>
          <w:color w:val="auto"/>
          <w:sz w:val="24"/>
          <w:szCs w:val="24"/>
          <w:highlight w:val="none"/>
        </w:rPr>
        <w:t>开</w:t>
      </w:r>
      <w:bookmarkStart w:id="445" w:name="_Toc247085721"/>
      <w:bookmarkStart w:id="446" w:name="_Toc179632581"/>
      <w:bookmarkStart w:id="447" w:name="_Toc152042339"/>
      <w:bookmarkStart w:id="448" w:name="_Toc246996950"/>
      <w:bookmarkStart w:id="449" w:name="_Toc152045563"/>
      <w:bookmarkStart w:id="450" w:name="_Toc144974531"/>
      <w:bookmarkStart w:id="451" w:name="_Toc246996207"/>
      <w:bookmarkStart w:id="452" w:name="_Toc296602452"/>
      <w:r>
        <w:rPr>
          <w:rFonts w:hint="eastAsia" w:ascii="宋体" w:hAnsi="宋体" w:eastAsia="宋体" w:cs="宋体"/>
          <w:color w:val="auto"/>
          <w:sz w:val="24"/>
          <w:szCs w:val="24"/>
          <w:highlight w:val="none"/>
        </w:rPr>
        <w:t>标结束后，采</w:t>
      </w:r>
      <w:bookmarkEnd w:id="445"/>
      <w:bookmarkEnd w:id="446"/>
      <w:bookmarkEnd w:id="447"/>
      <w:bookmarkEnd w:id="448"/>
      <w:bookmarkEnd w:id="449"/>
      <w:bookmarkEnd w:id="450"/>
      <w:bookmarkEnd w:id="451"/>
      <w:bookmarkEnd w:id="452"/>
      <w:r>
        <w:rPr>
          <w:rFonts w:hint="eastAsia" w:ascii="宋体" w:hAnsi="宋体" w:eastAsia="宋体" w:cs="宋体"/>
          <w:color w:val="auto"/>
          <w:sz w:val="24"/>
          <w:szCs w:val="24"/>
          <w:highlight w:val="none"/>
        </w:rPr>
        <w:t>购人或者采购代理机构将根据招标文件规定，依法对投标人的资格进行审查。合格投标人不足3家的，不得评标。</w:t>
      </w:r>
    </w:p>
    <w:p w14:paraId="50FCE8DC">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25.2评标委员会由采购人代表和评审专家组成，成员人数为</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人及以上单数，其中评审专家不得少于成员总数的三分之二。评标委员会应当推选组长，但采购人代表不得担任组长。</w:t>
      </w:r>
    </w:p>
    <w:p w14:paraId="50E9E46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25.3采购人委派代表参加评标委员会的，要向采购代理机构出具授权函。除授权代表外，采购人可以委派纪检监察等相关人员进入评审现场，对评审工作实施监督，但不得超过2人。</w:t>
      </w:r>
    </w:p>
    <w:p w14:paraId="2F8B717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25.4评标活动遵循公平</w:t>
      </w:r>
      <w:bookmarkStart w:id="453" w:name="_Toc179632583"/>
      <w:bookmarkStart w:id="454" w:name="_Toc152042341"/>
      <w:bookmarkStart w:id="455" w:name="_Toc247085723"/>
      <w:bookmarkStart w:id="456" w:name="_Toc296602454"/>
      <w:bookmarkStart w:id="457" w:name="_Toc144974533"/>
      <w:bookmarkStart w:id="458" w:name="_Toc246996952"/>
      <w:bookmarkStart w:id="459" w:name="_Toc246996209"/>
      <w:bookmarkStart w:id="460" w:name="_Toc152045565"/>
      <w:r>
        <w:rPr>
          <w:rFonts w:hint="eastAsia" w:ascii="宋体" w:hAnsi="宋体" w:eastAsia="宋体" w:cs="宋体"/>
          <w:color w:val="auto"/>
          <w:sz w:val="24"/>
          <w:szCs w:val="24"/>
          <w:highlight w:val="none"/>
        </w:rPr>
        <w:t>、公正、科学和择优的原则。</w:t>
      </w:r>
    </w:p>
    <w:p w14:paraId="52784A0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25.5评标委员会各成员</w:t>
      </w:r>
      <w:bookmarkEnd w:id="453"/>
      <w:bookmarkEnd w:id="454"/>
      <w:bookmarkEnd w:id="455"/>
      <w:bookmarkEnd w:id="456"/>
      <w:bookmarkEnd w:id="457"/>
      <w:bookmarkEnd w:id="458"/>
      <w:bookmarkEnd w:id="459"/>
      <w:bookmarkEnd w:id="460"/>
      <w:r>
        <w:rPr>
          <w:rFonts w:hint="eastAsia" w:ascii="宋体" w:hAnsi="宋体" w:eastAsia="宋体" w:cs="宋体"/>
          <w:color w:val="auto"/>
          <w:sz w:val="24"/>
          <w:szCs w:val="24"/>
          <w:highlight w:val="none"/>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07B7770E">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25.6评标过程的保密</w:t>
      </w:r>
    </w:p>
    <w:p w14:paraId="41A5C44C">
      <w:pPr>
        <w:shd w:val="clear"/>
        <w:spacing w:line="360" w:lineRule="auto"/>
        <w:ind w:firstLine="480" w:firstLineChars="200"/>
        <w:jc w:val="left"/>
        <w:rPr>
          <w:rFonts w:hint="eastAsia" w:ascii="宋体" w:hAnsi="宋体" w:eastAsia="宋体" w:cs="宋体"/>
          <w:color w:val="auto"/>
          <w:sz w:val="24"/>
          <w:szCs w:val="24"/>
          <w:highlight w:val="none"/>
        </w:rPr>
      </w:pPr>
      <w:bookmarkStart w:id="461" w:name="_Toc417913976"/>
      <w:r>
        <w:rPr>
          <w:rFonts w:hint="eastAsia" w:ascii="宋体" w:hAnsi="宋体" w:eastAsia="宋体" w:cs="宋体"/>
          <w:color w:val="auto"/>
          <w:sz w:val="24"/>
          <w:szCs w:val="24"/>
          <w:highlight w:val="none"/>
        </w:rPr>
        <w:t>25.6.1评标在严格</w:t>
      </w:r>
      <w:bookmarkEnd w:id="461"/>
      <w:r>
        <w:rPr>
          <w:rFonts w:hint="eastAsia" w:ascii="宋体" w:hAnsi="宋体" w:eastAsia="宋体" w:cs="宋体"/>
          <w:color w:val="auto"/>
          <w:sz w:val="24"/>
          <w:szCs w:val="24"/>
          <w:highlight w:val="none"/>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1E4A0EF">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54559A30">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宋体" w:hAnsi="宋体" w:eastAsia="宋体" w:cs="宋体"/>
          <w:color w:val="auto"/>
          <w:sz w:val="24"/>
          <w:szCs w:val="24"/>
          <w:highlight w:val="none"/>
          <w:lang w:eastAsia="zh-CN"/>
        </w:rPr>
        <w:t>法定代表人（负责人）</w:t>
      </w:r>
      <w:r>
        <w:rPr>
          <w:rFonts w:hint="eastAsia" w:ascii="宋体" w:hAnsi="宋体" w:eastAsia="宋体" w:cs="宋体"/>
          <w:color w:val="auto"/>
          <w:sz w:val="24"/>
          <w:szCs w:val="24"/>
          <w:highlight w:val="none"/>
        </w:rPr>
        <w:t>或其授权的代表签字。投标人的澄清、说明或者补正不得超出投标文件的范围或者改变投标文件的实质性内容。</w:t>
      </w:r>
    </w:p>
    <w:p w14:paraId="498AB142">
      <w:pPr>
        <w:shd w:val="clear"/>
        <w:spacing w:line="360" w:lineRule="auto"/>
        <w:rPr>
          <w:rFonts w:hint="eastAsia" w:ascii="宋体" w:hAnsi="宋体" w:eastAsia="宋体" w:cs="宋体"/>
          <w:color w:val="auto"/>
          <w:sz w:val="24"/>
          <w:szCs w:val="24"/>
          <w:highlight w:val="none"/>
        </w:rPr>
      </w:pPr>
      <w:bookmarkStart w:id="462" w:name="_Toc1803"/>
      <w:bookmarkStart w:id="463" w:name="_Toc489197839"/>
      <w:bookmarkStart w:id="464" w:name="_Toc8616"/>
      <w:bookmarkStart w:id="465" w:name="_Toc24802"/>
      <w:bookmarkStart w:id="466" w:name="_Toc528186483"/>
      <w:bookmarkStart w:id="467" w:name="_Toc489145735"/>
      <w:r>
        <w:rPr>
          <w:rFonts w:hint="eastAsia" w:ascii="宋体" w:hAnsi="宋体" w:eastAsia="宋体" w:cs="宋体"/>
          <w:color w:val="auto"/>
          <w:sz w:val="24"/>
          <w:szCs w:val="24"/>
          <w:highlight w:val="none"/>
        </w:rPr>
        <w:t>▲26.有下列情形之一的，视为投标人串通投标，其投标无效：</w:t>
      </w:r>
      <w:bookmarkEnd w:id="462"/>
      <w:bookmarkEnd w:id="463"/>
      <w:bookmarkEnd w:id="464"/>
      <w:bookmarkEnd w:id="465"/>
      <w:bookmarkEnd w:id="466"/>
      <w:bookmarkEnd w:id="467"/>
    </w:p>
    <w:p w14:paraId="668F3A28">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（一）不同投标人的投标文件由同一单位或者个人编制；</w:t>
      </w:r>
    </w:p>
    <w:p w14:paraId="508DD2DE">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（二）不同投标人委托同一单位或者个人办理投标事宜；</w:t>
      </w:r>
    </w:p>
    <w:p w14:paraId="49BA5241">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（三）不同投标人的投标文件载明的项目管理成员或者联系人员为同一人；</w:t>
      </w:r>
    </w:p>
    <w:p w14:paraId="765BA35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（四）不同投标人的投标文件异常一致或者投标报价呈规律性差异；</w:t>
      </w:r>
    </w:p>
    <w:p w14:paraId="064561CE">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（五）不同投标人的投标文件相互混装；</w:t>
      </w:r>
    </w:p>
    <w:p w14:paraId="1C8A59D1">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（六）不同投标人的投标保证金从同一单位或者个人的账户转出。</w:t>
      </w:r>
    </w:p>
    <w:p w14:paraId="296B1750">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投标人应当遵循公平竞争的原则，不得恶意串通，不得妨碍其他投标人的竞争行为，不得损害采购人或者其他投标人的合法权益。</w:t>
      </w:r>
    </w:p>
    <w:p w14:paraId="7BF048F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在评标过程中发现投标人有上述情形的，评标委员会应当认定其投标无效，并书面报告本级财政部门。</w:t>
      </w:r>
    </w:p>
    <w:p w14:paraId="5783F05C">
      <w:pPr>
        <w:shd w:val="clear"/>
        <w:spacing w:line="360" w:lineRule="auto"/>
        <w:rPr>
          <w:rFonts w:hint="eastAsia" w:ascii="宋体" w:hAnsi="宋体" w:eastAsia="宋体" w:cs="宋体"/>
          <w:color w:val="auto"/>
          <w:sz w:val="24"/>
          <w:szCs w:val="24"/>
          <w:highlight w:val="none"/>
        </w:rPr>
      </w:pPr>
      <w:bookmarkStart w:id="468" w:name="_Toc175"/>
      <w:bookmarkStart w:id="469" w:name="_Toc489145736"/>
      <w:bookmarkStart w:id="470" w:name="_Toc489197840"/>
      <w:bookmarkStart w:id="471" w:name="_Toc18744"/>
      <w:bookmarkStart w:id="472" w:name="_Toc13478"/>
      <w:bookmarkStart w:id="473" w:name="_Toc528186484"/>
      <w:r>
        <w:rPr>
          <w:rFonts w:hint="eastAsia" w:ascii="宋体" w:hAnsi="宋体" w:eastAsia="宋体" w:cs="宋体"/>
          <w:color w:val="auto"/>
          <w:sz w:val="24"/>
          <w:szCs w:val="24"/>
          <w:highlight w:val="none"/>
        </w:rPr>
        <w:t>▲27.投标人存在下列情</w:t>
      </w:r>
      <w:bookmarkStart w:id="474" w:name="_Toc417913977"/>
      <w:r>
        <w:rPr>
          <w:rFonts w:hint="eastAsia" w:ascii="宋体" w:hAnsi="宋体" w:eastAsia="宋体" w:cs="宋体"/>
          <w:color w:val="auto"/>
          <w:sz w:val="24"/>
          <w:szCs w:val="24"/>
          <w:highlight w:val="none"/>
        </w:rPr>
        <w:t>况之一的，投标无效：</w:t>
      </w:r>
      <w:bookmarkEnd w:id="468"/>
      <w:bookmarkEnd w:id="469"/>
      <w:bookmarkEnd w:id="470"/>
      <w:bookmarkEnd w:id="471"/>
      <w:bookmarkEnd w:id="472"/>
      <w:bookmarkEnd w:id="473"/>
    </w:p>
    <w:p w14:paraId="792A23EA">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（一）未按照招标文件的</w:t>
      </w:r>
      <w:bookmarkEnd w:id="474"/>
      <w:r>
        <w:rPr>
          <w:rFonts w:hint="eastAsia" w:ascii="宋体" w:hAnsi="宋体" w:eastAsia="宋体" w:cs="宋体"/>
          <w:color w:val="auto"/>
          <w:sz w:val="24"/>
          <w:szCs w:val="24"/>
          <w:highlight w:val="none"/>
        </w:rPr>
        <w:t>规定提交投标保证金的；</w:t>
      </w:r>
    </w:p>
    <w:p w14:paraId="0FC19B87">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（二）投标文件未按招标文件要求签署、盖章的；</w:t>
      </w:r>
    </w:p>
    <w:p w14:paraId="18735CE8">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（三）不具备招标文件中规定的资格要求的；</w:t>
      </w:r>
    </w:p>
    <w:p w14:paraId="3748BBF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（四）报价超过招标文件中规定的预算金额或者最高限价的；</w:t>
      </w:r>
    </w:p>
    <w:p w14:paraId="437167A4">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（五）投标文件含有采购人不能接受的附加条件的</w:t>
      </w:r>
      <w:r>
        <w:rPr>
          <w:rFonts w:hint="eastAsia" w:ascii="宋体" w:hAnsi="宋体" w:eastAsia="宋体" w:cs="宋体"/>
          <w:color w:val="auto"/>
          <w:sz w:val="24"/>
          <w:szCs w:val="24"/>
          <w:highlight w:val="none"/>
          <w:lang w:eastAsia="zh-CN"/>
        </w:rPr>
        <w:t>；</w:t>
      </w:r>
    </w:p>
    <w:p w14:paraId="1F329A91">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（六）法律、法规和招标文件规定的其他无效情形。</w:t>
      </w:r>
    </w:p>
    <w:p w14:paraId="2A6B68A5">
      <w:pPr>
        <w:shd w:val="clear"/>
        <w:spacing w:line="360" w:lineRule="auto"/>
        <w:rPr>
          <w:rFonts w:hint="eastAsia" w:ascii="宋体" w:hAnsi="宋体" w:eastAsia="宋体" w:cs="宋体"/>
          <w:color w:val="auto"/>
          <w:sz w:val="24"/>
          <w:szCs w:val="24"/>
          <w:highlight w:val="none"/>
        </w:rPr>
      </w:pPr>
      <w:bookmarkStart w:id="475" w:name="_Toc30832"/>
      <w:bookmarkStart w:id="476" w:name="_Toc528186485"/>
      <w:bookmarkStart w:id="477" w:name="_Toc489145737"/>
      <w:bookmarkStart w:id="478" w:name="_Toc489197841"/>
      <w:bookmarkStart w:id="479" w:name="_Toc10276"/>
      <w:bookmarkStart w:id="480" w:name="_Toc25015"/>
      <w:r>
        <w:rPr>
          <w:rFonts w:hint="eastAsia" w:ascii="宋体" w:hAnsi="宋体" w:eastAsia="宋体" w:cs="宋体"/>
          <w:color w:val="auto"/>
          <w:sz w:val="24"/>
          <w:szCs w:val="24"/>
          <w:highlight w:val="none"/>
        </w:rPr>
        <w:t>28.在招标采购中，出现下列情形之一的，应予废标：</w:t>
      </w:r>
      <w:bookmarkEnd w:id="475"/>
      <w:bookmarkEnd w:id="476"/>
      <w:bookmarkEnd w:id="477"/>
      <w:bookmarkEnd w:id="478"/>
      <w:bookmarkEnd w:id="479"/>
      <w:bookmarkEnd w:id="480"/>
    </w:p>
    <w:p w14:paraId="3FA93420">
      <w:pPr>
        <w:shd w:val="clear"/>
        <w:spacing w:line="360" w:lineRule="auto"/>
        <w:ind w:firstLine="120" w:firstLineChars="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（一）符合专业条件的投标人或者对招标文件作实质响应的投标人不足三家的；</w:t>
      </w:r>
    </w:p>
    <w:p w14:paraId="7886AE45">
      <w:pPr>
        <w:shd w:val="clear"/>
        <w:spacing w:line="360" w:lineRule="auto"/>
        <w:ind w:firstLine="120" w:firstLineChars="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（二）出现影响采购公正的违法、违规行为的；</w:t>
      </w:r>
    </w:p>
    <w:p w14:paraId="413C1880">
      <w:pPr>
        <w:shd w:val="clear"/>
        <w:spacing w:line="360" w:lineRule="auto"/>
        <w:ind w:firstLine="120" w:firstLineChars="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（三）投标人的报价均超过了采购预算，采购人不能支付的；</w:t>
      </w:r>
    </w:p>
    <w:p w14:paraId="2D240E28">
      <w:pPr>
        <w:shd w:val="clear"/>
        <w:spacing w:line="360" w:lineRule="auto"/>
        <w:ind w:firstLine="120" w:firstLineChars="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（四）因重大变故，采购任务取消的。</w:t>
      </w:r>
    </w:p>
    <w:p w14:paraId="7E34C267">
      <w:pPr>
        <w:shd w:val="clear"/>
        <w:spacing w:line="360" w:lineRule="auto"/>
        <w:ind w:firstLine="120" w:firstLineChars="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废标后，采购人应当将废标理由通知所有投标人。</w:t>
      </w:r>
    </w:p>
    <w:p w14:paraId="4E704624">
      <w:pPr>
        <w:pStyle w:val="3"/>
        <w:shd w:val="clear"/>
        <w:spacing w:line="360" w:lineRule="auto"/>
        <w:ind w:firstLine="643"/>
        <w:jc w:val="center"/>
        <w:outlineLvl w:val="1"/>
        <w:rPr>
          <w:rFonts w:hint="eastAsia" w:ascii="宋体" w:hAnsi="宋体" w:eastAsia="宋体" w:cs="宋体"/>
          <w:color w:val="auto"/>
          <w:sz w:val="30"/>
          <w:szCs w:val="30"/>
          <w:highlight w:val="none"/>
        </w:rPr>
      </w:pPr>
      <w:bookmarkStart w:id="481" w:name="_Toc4598"/>
      <w:bookmarkStart w:id="482" w:name="_Toc13118"/>
      <w:bookmarkStart w:id="483" w:name="_Toc423"/>
      <w:bookmarkStart w:id="484" w:name="_Toc489197842"/>
      <w:bookmarkStart w:id="485" w:name="_Toc488633610"/>
      <w:bookmarkStart w:id="486" w:name="_Toc30648"/>
      <w:bookmarkStart w:id="487" w:name="_Toc6069"/>
      <w:bookmarkStart w:id="488" w:name="_Toc528186486"/>
      <w:bookmarkStart w:id="489" w:name="_Toc15092"/>
      <w:bookmarkStart w:id="490" w:name="_Toc489145738"/>
      <w:bookmarkStart w:id="491" w:name="_Toc14803"/>
      <w:r>
        <w:rPr>
          <w:rFonts w:hint="eastAsia" w:ascii="宋体" w:hAnsi="宋体" w:eastAsia="宋体" w:cs="宋体"/>
          <w:color w:val="auto"/>
          <w:sz w:val="30"/>
          <w:szCs w:val="30"/>
          <w:highlight w:val="none"/>
        </w:rPr>
        <w:t>七、中标结果</w:t>
      </w:r>
      <w:bookmarkEnd w:id="481"/>
      <w:bookmarkEnd w:id="482"/>
      <w:bookmarkEnd w:id="483"/>
      <w:bookmarkEnd w:id="484"/>
      <w:bookmarkEnd w:id="485"/>
      <w:bookmarkEnd w:id="486"/>
      <w:bookmarkEnd w:id="487"/>
      <w:bookmarkEnd w:id="488"/>
      <w:bookmarkEnd w:id="489"/>
      <w:bookmarkEnd w:id="490"/>
      <w:bookmarkEnd w:id="491"/>
    </w:p>
    <w:p w14:paraId="1D771E27">
      <w:pPr>
        <w:shd w:val="clear"/>
        <w:spacing w:line="360" w:lineRule="auto"/>
        <w:rPr>
          <w:rFonts w:hint="eastAsia" w:ascii="宋体" w:hAnsi="宋体" w:eastAsia="宋体" w:cs="宋体"/>
          <w:color w:val="auto"/>
          <w:sz w:val="24"/>
          <w:szCs w:val="24"/>
          <w:highlight w:val="none"/>
        </w:rPr>
      </w:pPr>
      <w:bookmarkStart w:id="492" w:name="_Toc489197843"/>
      <w:bookmarkStart w:id="493" w:name="_Toc26494"/>
      <w:bookmarkStart w:id="494" w:name="_Toc12331"/>
      <w:bookmarkStart w:id="495" w:name="_Toc27751"/>
      <w:bookmarkStart w:id="496" w:name="_Toc489145739"/>
      <w:bookmarkStart w:id="497" w:name="_Toc18071"/>
      <w:bookmarkStart w:id="498" w:name="_Toc528186487"/>
      <w:r>
        <w:rPr>
          <w:rFonts w:hint="eastAsia" w:ascii="宋体" w:hAnsi="宋体" w:eastAsia="宋体" w:cs="宋体"/>
          <w:color w:val="auto"/>
          <w:sz w:val="24"/>
          <w:szCs w:val="24"/>
          <w:highlight w:val="none"/>
        </w:rPr>
        <w:t>29.中</w:t>
      </w:r>
      <w:bookmarkStart w:id="499" w:name="_Toc378239084"/>
      <w:bookmarkStart w:id="500" w:name="_Toc144974534"/>
      <w:bookmarkStart w:id="501" w:name="_Toc246996953"/>
      <w:bookmarkStart w:id="502" w:name="_Toc179632584"/>
      <w:bookmarkStart w:id="503" w:name="_Toc152045566"/>
      <w:bookmarkStart w:id="504" w:name="_Toc401342140"/>
      <w:bookmarkStart w:id="505" w:name="_Toc378239176"/>
      <w:bookmarkStart w:id="506" w:name="_Toc296602455"/>
      <w:bookmarkStart w:id="507" w:name="_Toc246996210"/>
      <w:bookmarkStart w:id="508" w:name="_Toc152042342"/>
      <w:bookmarkStart w:id="509" w:name="_Toc247085724"/>
      <w:bookmarkStart w:id="510" w:name="_Toc378239357"/>
      <w:bookmarkStart w:id="511" w:name="_Toc480817649"/>
      <w:bookmarkStart w:id="512" w:name="_Toc13517"/>
      <w:r>
        <w:rPr>
          <w:rFonts w:hint="eastAsia" w:ascii="宋体" w:hAnsi="宋体" w:eastAsia="宋体" w:cs="宋体"/>
          <w:color w:val="auto"/>
          <w:sz w:val="24"/>
          <w:szCs w:val="24"/>
          <w:highlight w:val="none"/>
        </w:rPr>
        <w:t>标</w:t>
      </w:r>
      <w:bookmarkEnd w:id="499"/>
      <w:bookmarkEnd w:id="500"/>
      <w:bookmarkEnd w:id="501"/>
      <w:bookmarkEnd w:id="502"/>
      <w:bookmarkEnd w:id="503"/>
      <w:bookmarkEnd w:id="504"/>
      <w:bookmarkEnd w:id="505"/>
      <w:bookmarkEnd w:id="506"/>
      <w:bookmarkEnd w:id="507"/>
      <w:bookmarkEnd w:id="508"/>
      <w:bookmarkEnd w:id="509"/>
      <w:bookmarkEnd w:id="510"/>
      <w:r>
        <w:rPr>
          <w:rFonts w:hint="eastAsia" w:ascii="宋体" w:hAnsi="宋体" w:eastAsia="宋体" w:cs="宋体"/>
          <w:color w:val="auto"/>
          <w:sz w:val="24"/>
          <w:szCs w:val="24"/>
          <w:highlight w:val="none"/>
        </w:rPr>
        <w:t>人的</w:t>
      </w:r>
      <w:bookmarkEnd w:id="511"/>
      <w:bookmarkEnd w:id="512"/>
      <w:r>
        <w:rPr>
          <w:rFonts w:hint="eastAsia" w:ascii="宋体" w:hAnsi="宋体" w:eastAsia="宋体" w:cs="宋体"/>
          <w:color w:val="auto"/>
          <w:sz w:val="24"/>
          <w:szCs w:val="24"/>
          <w:highlight w:val="none"/>
        </w:rPr>
        <w:t>确</w:t>
      </w:r>
      <w:bookmarkStart w:id="513" w:name="_Toc144974535"/>
      <w:bookmarkStart w:id="514" w:name="_Toc179632585"/>
      <w:bookmarkStart w:id="515" w:name="_Toc296602456"/>
      <w:bookmarkStart w:id="516" w:name="_Toc246996954"/>
      <w:bookmarkStart w:id="517" w:name="_Toc152045567"/>
      <w:bookmarkStart w:id="518" w:name="_Toc247085725"/>
      <w:bookmarkStart w:id="519" w:name="_Toc246996211"/>
      <w:bookmarkStart w:id="520" w:name="_Toc152042343"/>
      <w:r>
        <w:rPr>
          <w:rFonts w:hint="eastAsia" w:ascii="宋体" w:hAnsi="宋体" w:eastAsia="宋体" w:cs="宋体"/>
          <w:color w:val="auto"/>
          <w:sz w:val="24"/>
          <w:szCs w:val="24"/>
          <w:highlight w:val="none"/>
        </w:rPr>
        <w:t>定</w:t>
      </w:r>
      <w:bookmarkEnd w:id="492"/>
      <w:bookmarkEnd w:id="493"/>
      <w:bookmarkEnd w:id="494"/>
      <w:bookmarkEnd w:id="495"/>
      <w:bookmarkEnd w:id="496"/>
      <w:bookmarkEnd w:id="497"/>
      <w:bookmarkEnd w:id="498"/>
    </w:p>
    <w:p w14:paraId="70DE17C3">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bookmarkStart w:id="521" w:name="_Toc417913979"/>
      <w:r>
        <w:rPr>
          <w:rFonts w:hint="eastAsia" w:ascii="宋体" w:hAnsi="宋体" w:eastAsia="宋体" w:cs="宋体"/>
          <w:color w:val="auto"/>
          <w:sz w:val="24"/>
          <w:szCs w:val="24"/>
          <w:highlight w:val="none"/>
        </w:rPr>
        <w:t>9.1采购代理机构应</w:t>
      </w:r>
      <w:bookmarkEnd w:id="513"/>
      <w:bookmarkEnd w:id="514"/>
      <w:bookmarkEnd w:id="515"/>
      <w:bookmarkEnd w:id="516"/>
      <w:bookmarkEnd w:id="517"/>
      <w:bookmarkEnd w:id="518"/>
      <w:bookmarkEnd w:id="519"/>
      <w:bookmarkEnd w:id="520"/>
      <w:bookmarkEnd w:id="521"/>
      <w:r>
        <w:rPr>
          <w:rFonts w:hint="eastAsia" w:ascii="宋体" w:hAnsi="宋体" w:eastAsia="宋体" w:cs="宋体"/>
          <w:color w:val="auto"/>
          <w:sz w:val="24"/>
          <w:szCs w:val="24"/>
          <w:highlight w:val="none"/>
        </w:rPr>
        <w:t>当在评标结束后2个工作日内将评标报告送采购人。</w:t>
      </w:r>
    </w:p>
    <w:p w14:paraId="089141A5">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29.2采购人应当自收到评标报告之日起5个工作日内，在评标报告确定的中标候选人名单中按顺序确定中标人。中标候选人并列的，由评标委员会按照招标文件规定的方式确定中标人。</w:t>
      </w:r>
    </w:p>
    <w:p w14:paraId="2D539980">
      <w:pPr>
        <w:shd w:val="clear"/>
        <w:spacing w:line="360" w:lineRule="auto"/>
        <w:rPr>
          <w:rFonts w:hint="eastAsia" w:ascii="宋体" w:hAnsi="宋体" w:eastAsia="宋体" w:cs="宋体"/>
          <w:color w:val="auto"/>
          <w:sz w:val="24"/>
          <w:szCs w:val="24"/>
          <w:highlight w:val="none"/>
        </w:rPr>
      </w:pPr>
      <w:bookmarkStart w:id="522" w:name="_Toc31584"/>
      <w:bookmarkStart w:id="523" w:name="_Toc9834"/>
      <w:bookmarkStart w:id="524" w:name="_Toc489197844"/>
      <w:bookmarkStart w:id="525" w:name="_Toc16105"/>
      <w:bookmarkStart w:id="526" w:name="_Toc9879"/>
      <w:bookmarkStart w:id="527" w:name="_Toc489145740"/>
      <w:bookmarkStart w:id="528" w:name="_Toc528186488"/>
      <w:r>
        <w:rPr>
          <w:rFonts w:hint="eastAsia" w:ascii="宋体" w:hAnsi="宋体" w:eastAsia="宋体" w:cs="宋体"/>
          <w:color w:val="auto"/>
          <w:sz w:val="24"/>
          <w:szCs w:val="24"/>
          <w:highlight w:val="none"/>
        </w:rPr>
        <w:t>30.中标通知书</w:t>
      </w:r>
      <w:bookmarkEnd w:id="522"/>
      <w:bookmarkEnd w:id="523"/>
      <w:bookmarkEnd w:id="524"/>
      <w:bookmarkEnd w:id="525"/>
      <w:bookmarkEnd w:id="526"/>
      <w:bookmarkEnd w:id="527"/>
      <w:bookmarkEnd w:id="528"/>
    </w:p>
    <w:p w14:paraId="043B9239">
      <w:pPr>
        <w:shd w:val="clear"/>
        <w:spacing w:line="360" w:lineRule="auto"/>
        <w:ind w:firstLine="480" w:firstLineChars="200"/>
        <w:jc w:val="left"/>
        <w:rPr>
          <w:rFonts w:hint="eastAsia" w:ascii="宋体" w:hAnsi="宋体" w:eastAsia="宋体" w:cs="宋体"/>
          <w:color w:val="auto"/>
          <w:sz w:val="24"/>
          <w:szCs w:val="24"/>
          <w:highlight w:val="none"/>
        </w:rPr>
      </w:pPr>
      <w:bookmarkStart w:id="529" w:name="_Toc179632586"/>
      <w:bookmarkStart w:id="530" w:name="_Toc246996212"/>
      <w:bookmarkStart w:id="531" w:name="_Toc247085726"/>
      <w:bookmarkStart w:id="532" w:name="_Toc246996955"/>
      <w:bookmarkStart w:id="533" w:name="_Toc296602458"/>
      <w:bookmarkStart w:id="534" w:name="_Toc152042344"/>
      <w:bookmarkStart w:id="535" w:name="_Toc144974536"/>
      <w:bookmarkStart w:id="536" w:name="_Toc152045568"/>
      <w:r>
        <w:rPr>
          <w:rFonts w:hint="eastAsia" w:ascii="宋体" w:hAnsi="宋体" w:eastAsia="宋体" w:cs="宋体"/>
          <w:color w:val="auto"/>
          <w:sz w:val="24"/>
          <w:szCs w:val="24"/>
          <w:highlight w:val="none"/>
        </w:rPr>
        <w:t>30.1中标人确定之</w:t>
      </w:r>
      <w:bookmarkEnd w:id="529"/>
      <w:bookmarkEnd w:id="530"/>
      <w:bookmarkEnd w:id="531"/>
      <w:bookmarkEnd w:id="532"/>
      <w:bookmarkEnd w:id="533"/>
      <w:bookmarkEnd w:id="534"/>
      <w:bookmarkEnd w:id="535"/>
      <w:bookmarkEnd w:id="536"/>
      <w:r>
        <w:rPr>
          <w:rFonts w:hint="eastAsia" w:ascii="宋体" w:hAnsi="宋体" w:eastAsia="宋体" w:cs="宋体"/>
          <w:color w:val="auto"/>
          <w:sz w:val="24"/>
          <w:szCs w:val="24"/>
          <w:highlight w:val="none"/>
        </w:rPr>
        <w:t>日起</w:t>
      </w:r>
      <w:bookmarkStart w:id="537" w:name="_Toc144974538"/>
      <w:bookmarkStart w:id="538" w:name="_Toc296602460"/>
      <w:bookmarkStart w:id="539" w:name="_Toc152045570"/>
      <w:bookmarkStart w:id="540" w:name="_Toc246996214"/>
      <w:bookmarkStart w:id="541" w:name="_Toc247085728"/>
      <w:bookmarkStart w:id="542" w:name="_Toc152042346"/>
      <w:bookmarkStart w:id="543" w:name="_Toc246996957"/>
      <w:bookmarkStart w:id="544" w:name="_Toc179632588"/>
      <w:r>
        <w:rPr>
          <w:rFonts w:hint="eastAsia" w:ascii="宋体" w:hAnsi="宋体" w:eastAsia="宋体" w:cs="宋体"/>
          <w:color w:val="auto"/>
          <w:sz w:val="24"/>
          <w:szCs w:val="24"/>
          <w:highlight w:val="none"/>
        </w:rPr>
        <w:t>2个工作日内，采购代理机构向中标人发出中标通知书，并在财政部门指定的政府采购信息发布媒体上公告中标结果。中标公告期限为1个工作日。</w:t>
      </w:r>
    </w:p>
    <w:p w14:paraId="5D238B0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30.2中标通知书是合同的一个组成部分。</w:t>
      </w:r>
    </w:p>
    <w:p w14:paraId="31B7CBD7">
      <w:pPr>
        <w:shd w:val="clear"/>
        <w:spacing w:line="360" w:lineRule="auto"/>
        <w:rPr>
          <w:rFonts w:hint="eastAsia" w:ascii="宋体" w:hAnsi="宋体" w:eastAsia="宋体" w:cs="宋体"/>
          <w:color w:val="auto"/>
          <w:sz w:val="24"/>
          <w:szCs w:val="24"/>
          <w:highlight w:val="none"/>
        </w:rPr>
      </w:pPr>
      <w:bookmarkStart w:id="545" w:name="_Toc528186489"/>
      <w:bookmarkStart w:id="546" w:name="_Toc489197845"/>
      <w:bookmarkStart w:id="547" w:name="_Toc30707"/>
      <w:bookmarkStart w:id="548" w:name="_Toc489145741"/>
      <w:bookmarkStart w:id="549" w:name="_Toc61"/>
      <w:bookmarkStart w:id="550" w:name="_Toc1652"/>
      <w:bookmarkStart w:id="551" w:name="_Toc31113"/>
      <w:r>
        <w:rPr>
          <w:rFonts w:hint="eastAsia" w:ascii="宋体" w:hAnsi="宋体" w:eastAsia="宋体" w:cs="宋体"/>
          <w:color w:val="auto"/>
          <w:sz w:val="24"/>
          <w:szCs w:val="24"/>
          <w:highlight w:val="none"/>
        </w:rPr>
        <w:t>31.签订合同</w:t>
      </w:r>
      <w:bookmarkEnd w:id="545"/>
      <w:bookmarkEnd w:id="546"/>
      <w:bookmarkEnd w:id="547"/>
      <w:bookmarkEnd w:id="548"/>
      <w:bookmarkEnd w:id="549"/>
      <w:bookmarkEnd w:id="550"/>
      <w:bookmarkEnd w:id="551"/>
    </w:p>
    <w:p w14:paraId="46777C98">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31.1采购人应当自中</w:t>
      </w:r>
      <w:bookmarkEnd w:id="537"/>
      <w:bookmarkEnd w:id="538"/>
      <w:bookmarkEnd w:id="539"/>
      <w:bookmarkEnd w:id="540"/>
      <w:bookmarkEnd w:id="541"/>
      <w:bookmarkEnd w:id="542"/>
      <w:bookmarkEnd w:id="543"/>
      <w:bookmarkEnd w:id="544"/>
      <w:r>
        <w:rPr>
          <w:rFonts w:hint="eastAsia" w:ascii="宋体" w:hAnsi="宋体" w:eastAsia="宋体" w:cs="宋体"/>
          <w:color w:val="auto"/>
          <w:sz w:val="24"/>
          <w:szCs w:val="24"/>
          <w:highlight w:val="none"/>
        </w:rPr>
        <w:t>标通知书发出之日起30日内，按照招标文件和中标人投标文件的规定，与中标人签订书面合同。所签订的合同不得对招标文件确定的事项和中标人投标文件作实质性修改。</w:t>
      </w:r>
    </w:p>
    <w:p w14:paraId="5A30E4A0">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31.2中标通知书发出后，中标人无正当理由放弃中标或拒签合同的，采购人取消其中标资格，其投标保证金不予退还；给采购人造成的损失超过投标保证金数额的，中标人还应当对超过部分予以赔偿。</w:t>
      </w:r>
    </w:p>
    <w:p w14:paraId="46164BC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42157D3E">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31.4政府采购合同应当包括采购人与中标人的名称和住所、标的、数量、质量、价款或者报酬、履行期限及地点和方式、验收要求、违约责任、解决争议的方法等内容。</w:t>
      </w:r>
    </w:p>
    <w:p w14:paraId="08F31007">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31.5政府采购合同履行中，采购人需追加与合同标的相同的货物、工程或者服务的，在不改变合同其他条款的前提下，可以与中标人协商签订补充合同，但所有补充合同的采购金额不得超过原合同采购金额的</w:t>
      </w:r>
      <w:r>
        <w:rPr>
          <w:rFonts w:hint="eastAsia" w:ascii="宋体" w:hAnsi="宋体" w:eastAsia="宋体" w:cs="宋体"/>
          <w:color w:val="auto"/>
          <w:sz w:val="24"/>
          <w:szCs w:val="24"/>
          <w:highlight w:val="none"/>
          <w:lang w:eastAsia="zh-CN"/>
        </w:rPr>
        <w:t>10%</w:t>
      </w:r>
      <w:r>
        <w:rPr>
          <w:rFonts w:hint="eastAsia" w:ascii="宋体" w:hAnsi="宋体" w:eastAsia="宋体" w:cs="宋体"/>
          <w:color w:val="auto"/>
          <w:sz w:val="24"/>
          <w:szCs w:val="24"/>
          <w:highlight w:val="none"/>
        </w:rPr>
        <w:t>。</w:t>
      </w:r>
    </w:p>
    <w:p w14:paraId="6378F80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5D7A8239">
      <w:pPr>
        <w:shd w:val="clear"/>
        <w:spacing w:line="360" w:lineRule="auto"/>
        <w:rPr>
          <w:rFonts w:hint="eastAsia" w:ascii="宋体" w:hAnsi="宋体" w:eastAsia="宋体" w:cs="宋体"/>
          <w:color w:val="auto"/>
          <w:sz w:val="24"/>
          <w:szCs w:val="24"/>
          <w:highlight w:val="none"/>
        </w:rPr>
      </w:pPr>
      <w:bookmarkStart w:id="552" w:name="_Toc528186490"/>
      <w:bookmarkStart w:id="553" w:name="_Toc489145742"/>
      <w:bookmarkStart w:id="554" w:name="_Toc489197846"/>
      <w:bookmarkStart w:id="555" w:name="_Toc11904"/>
      <w:bookmarkStart w:id="556" w:name="_Toc10219"/>
      <w:bookmarkStart w:id="557" w:name="_Toc19700"/>
      <w:bookmarkStart w:id="558" w:name="_Toc22468"/>
      <w:r>
        <w:rPr>
          <w:rFonts w:hint="eastAsia" w:ascii="宋体" w:hAnsi="宋体" w:eastAsia="宋体" w:cs="宋体"/>
          <w:color w:val="auto"/>
          <w:sz w:val="24"/>
          <w:szCs w:val="24"/>
          <w:highlight w:val="none"/>
        </w:rPr>
        <w:t>32.履约保证金</w:t>
      </w:r>
      <w:bookmarkEnd w:id="552"/>
      <w:bookmarkEnd w:id="553"/>
      <w:bookmarkEnd w:id="554"/>
      <w:bookmarkEnd w:id="555"/>
      <w:bookmarkEnd w:id="556"/>
      <w:bookmarkEnd w:id="557"/>
      <w:bookmarkEnd w:id="558"/>
    </w:p>
    <w:p w14:paraId="5A919755">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559" w:name="_Toc417913982"/>
      <w:r>
        <w:rPr>
          <w:rFonts w:hint="eastAsia" w:ascii="宋体" w:hAnsi="宋体" w:eastAsia="宋体" w:cs="宋体"/>
          <w:color w:val="auto"/>
          <w:sz w:val="24"/>
          <w:szCs w:val="24"/>
          <w:highlight w:val="none"/>
        </w:rPr>
        <w:t>2.1签</w:t>
      </w:r>
      <w:bookmarkEnd w:id="559"/>
      <w:r>
        <w:rPr>
          <w:rFonts w:hint="eastAsia" w:ascii="宋体" w:hAnsi="宋体" w:eastAsia="宋体" w:cs="宋体"/>
          <w:color w:val="auto"/>
          <w:sz w:val="24"/>
          <w:szCs w:val="24"/>
          <w:highlight w:val="none"/>
        </w:rPr>
        <w:t>订合同前，中标人应按《投标人须知前附表》上确定的履约保证金的金额及形式，向采购人提交履约保证金，联合体中标的，其履约保证金由牵头人递交。否则，视为放弃中标项目，投标保证金将不予退还。</w:t>
      </w:r>
    </w:p>
    <w:p w14:paraId="7A1990F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32.2签订合同后，如中标人不按双方签订合同约定履约，则没收其全部履约保证金，给采购人造成的损失超过履约保证金数额的，中标人还应当对超过部分予以赔偿。</w:t>
      </w:r>
    </w:p>
    <w:p w14:paraId="128DE308">
      <w:pPr>
        <w:pStyle w:val="3"/>
        <w:shd w:val="clear"/>
        <w:spacing w:line="360" w:lineRule="auto"/>
        <w:ind w:firstLine="643"/>
        <w:jc w:val="center"/>
        <w:outlineLvl w:val="1"/>
        <w:rPr>
          <w:rFonts w:hint="eastAsia" w:ascii="宋体" w:hAnsi="宋体" w:eastAsia="宋体" w:cs="宋体"/>
          <w:color w:val="auto"/>
          <w:sz w:val="30"/>
          <w:szCs w:val="30"/>
          <w:highlight w:val="none"/>
        </w:rPr>
      </w:pPr>
      <w:bookmarkStart w:id="560" w:name="_Toc32688"/>
      <w:bookmarkStart w:id="561" w:name="_Toc489145743"/>
      <w:bookmarkStart w:id="562" w:name="_Toc23574"/>
      <w:bookmarkStart w:id="563" w:name="_Toc32208"/>
      <w:bookmarkStart w:id="564" w:name="_Toc488633611"/>
      <w:bookmarkStart w:id="565" w:name="_Toc12084"/>
      <w:bookmarkStart w:id="566" w:name="_Toc528186491"/>
      <w:bookmarkStart w:id="567" w:name="_Toc26286"/>
      <w:bookmarkStart w:id="568" w:name="_Toc30100"/>
      <w:bookmarkStart w:id="569" w:name="_Toc20784"/>
      <w:bookmarkStart w:id="570" w:name="_Toc489197847"/>
      <w:r>
        <w:rPr>
          <w:rFonts w:hint="eastAsia" w:ascii="宋体" w:hAnsi="宋体" w:eastAsia="宋体" w:cs="宋体"/>
          <w:color w:val="auto"/>
          <w:sz w:val="30"/>
          <w:szCs w:val="30"/>
          <w:highlight w:val="none"/>
        </w:rPr>
        <w:t>八、其他事项</w:t>
      </w:r>
      <w:bookmarkEnd w:id="560"/>
      <w:bookmarkEnd w:id="561"/>
      <w:bookmarkEnd w:id="562"/>
      <w:bookmarkEnd w:id="563"/>
      <w:bookmarkEnd w:id="564"/>
      <w:bookmarkEnd w:id="565"/>
      <w:bookmarkEnd w:id="566"/>
      <w:bookmarkEnd w:id="567"/>
      <w:bookmarkEnd w:id="568"/>
      <w:bookmarkEnd w:id="569"/>
      <w:bookmarkEnd w:id="570"/>
    </w:p>
    <w:p w14:paraId="1C888A93">
      <w:pPr>
        <w:shd w:val="clear"/>
        <w:spacing w:line="360" w:lineRule="auto"/>
        <w:rPr>
          <w:rFonts w:hint="eastAsia" w:ascii="宋体" w:hAnsi="宋体" w:eastAsia="宋体" w:cs="宋体"/>
          <w:color w:val="auto"/>
          <w:sz w:val="24"/>
          <w:szCs w:val="24"/>
          <w:highlight w:val="none"/>
          <w:lang w:eastAsia="zh-CN"/>
        </w:rPr>
      </w:pPr>
      <w:bookmarkStart w:id="571" w:name="_Toc489145744"/>
      <w:bookmarkStart w:id="572" w:name="_Toc489197848"/>
      <w:bookmarkStart w:id="573" w:name="_Toc19951"/>
      <w:bookmarkStart w:id="574" w:name="_Toc30098"/>
      <w:bookmarkStart w:id="575" w:name="_Toc14661"/>
      <w:bookmarkStart w:id="576" w:name="_Toc528186492"/>
      <w:bookmarkStart w:id="577" w:name="_Toc7122"/>
      <w:r>
        <w:rPr>
          <w:rFonts w:hint="eastAsia" w:ascii="宋体" w:hAnsi="宋体" w:eastAsia="宋体" w:cs="宋体"/>
          <w:color w:val="auto"/>
          <w:sz w:val="24"/>
          <w:szCs w:val="24"/>
          <w:highlight w:val="none"/>
        </w:rPr>
        <w:t>33.</w:t>
      </w:r>
      <w:bookmarkEnd w:id="571"/>
      <w:bookmarkEnd w:id="572"/>
      <w:bookmarkEnd w:id="573"/>
      <w:bookmarkEnd w:id="574"/>
      <w:bookmarkEnd w:id="575"/>
      <w:bookmarkEnd w:id="576"/>
      <w:bookmarkEnd w:id="577"/>
      <w:r>
        <w:rPr>
          <w:rFonts w:hint="eastAsia" w:ascii="宋体" w:hAnsi="宋体" w:eastAsia="宋体" w:cs="宋体"/>
          <w:color w:val="auto"/>
          <w:sz w:val="24"/>
          <w:szCs w:val="24"/>
          <w:highlight w:val="none"/>
          <w:lang w:eastAsia="zh-CN"/>
        </w:rPr>
        <w:t>中标服务费</w:t>
      </w:r>
    </w:p>
    <w:p w14:paraId="1234AB01">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r>
        <w:rPr>
          <w:rFonts w:hint="eastAsia" w:ascii="宋体" w:hAnsi="宋体" w:eastAsia="宋体" w:cs="宋体"/>
          <w:color w:val="auto"/>
          <w:sz w:val="24"/>
          <w:szCs w:val="24"/>
          <w:highlight w:val="none"/>
          <w:lang w:eastAsia="zh-CN"/>
        </w:rPr>
        <w:t>中标服务费参照关于印发</w:t>
      </w:r>
      <w:r>
        <w:rPr>
          <w:rFonts w:hint="eastAsia" w:ascii="宋体" w:hAnsi="宋体" w:eastAsia="宋体" w:cs="Times New Roman"/>
          <w:sz w:val="24"/>
          <w:szCs w:val="24"/>
          <w:highlight w:val="none"/>
          <w:lang w:val="en-US" w:eastAsia="zh-CN"/>
        </w:rPr>
        <w:t>《云南省建设工程招标代理服务收费参考意见》的通知（云建招协〔2024〕58号）</w:t>
      </w:r>
      <w:r>
        <w:rPr>
          <w:rFonts w:hint="eastAsia" w:ascii="宋体" w:hAnsi="宋体" w:eastAsia="宋体" w:cs="宋体"/>
          <w:color w:val="auto"/>
          <w:sz w:val="24"/>
          <w:szCs w:val="24"/>
          <w:highlight w:val="none"/>
          <w:lang w:eastAsia="zh-CN"/>
        </w:rPr>
        <w:t>的收费标准计取,计费基数为中标价，</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服务费由中标单位支付。</w:t>
      </w:r>
    </w:p>
    <w:p w14:paraId="6032F6F0">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33.2中标人应在接受“中标通知书”前向采购代理机构一次付清</w:t>
      </w:r>
      <w:r>
        <w:rPr>
          <w:rFonts w:hint="eastAsia" w:ascii="宋体" w:hAnsi="宋体" w:eastAsia="宋体" w:cs="宋体"/>
          <w:color w:val="auto"/>
          <w:sz w:val="24"/>
          <w:szCs w:val="24"/>
          <w:highlight w:val="none"/>
          <w:lang w:eastAsia="zh-CN"/>
        </w:rPr>
        <w:t>中标服务费</w:t>
      </w:r>
      <w:r>
        <w:rPr>
          <w:rFonts w:hint="eastAsia" w:ascii="宋体" w:hAnsi="宋体" w:eastAsia="宋体" w:cs="宋体"/>
          <w:color w:val="auto"/>
          <w:sz w:val="24"/>
          <w:szCs w:val="24"/>
          <w:highlight w:val="none"/>
        </w:rPr>
        <w:t>。</w:t>
      </w:r>
    </w:p>
    <w:p w14:paraId="75C8A040">
      <w:pPr>
        <w:shd w:val="clear"/>
        <w:spacing w:line="360" w:lineRule="auto"/>
        <w:rPr>
          <w:rFonts w:hint="eastAsia" w:ascii="宋体" w:hAnsi="宋体" w:eastAsia="宋体" w:cs="宋体"/>
          <w:color w:val="auto"/>
          <w:sz w:val="24"/>
          <w:szCs w:val="24"/>
          <w:highlight w:val="none"/>
        </w:rPr>
      </w:pPr>
      <w:bookmarkStart w:id="578" w:name="_Toc528186493"/>
      <w:bookmarkStart w:id="579" w:name="_Toc489197849"/>
      <w:bookmarkStart w:id="580" w:name="_Toc10663"/>
      <w:bookmarkStart w:id="581" w:name="_Toc24951"/>
      <w:bookmarkStart w:id="582" w:name="_Toc30698"/>
      <w:bookmarkStart w:id="583" w:name="_Toc7870"/>
      <w:bookmarkStart w:id="584" w:name="_Toc489145745"/>
      <w:r>
        <w:rPr>
          <w:rFonts w:hint="eastAsia" w:ascii="宋体" w:hAnsi="宋体" w:eastAsia="宋体" w:cs="宋体"/>
          <w:color w:val="auto"/>
          <w:sz w:val="24"/>
          <w:szCs w:val="24"/>
          <w:highlight w:val="none"/>
        </w:rPr>
        <w:t>34.招标文件编制依据</w:t>
      </w:r>
      <w:bookmarkEnd w:id="578"/>
      <w:bookmarkEnd w:id="579"/>
      <w:bookmarkEnd w:id="580"/>
      <w:bookmarkEnd w:id="581"/>
      <w:bookmarkEnd w:id="582"/>
      <w:bookmarkEnd w:id="583"/>
      <w:bookmarkEnd w:id="584"/>
    </w:p>
    <w:p w14:paraId="07B1CD3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34.1本招标文件根据《中华人民共和国政府采购法》、《中华人民共和国政府采购法实施条例》、《政府采购货物和服务招标投标管理办法》（财政部令第87号）等有关</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编制，解释权属于采购人、采购代理机构。</w:t>
      </w:r>
    </w:p>
    <w:p w14:paraId="1AD2A8E5">
      <w:pPr>
        <w:shd w:val="clea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35.</w:t>
      </w:r>
      <w:r>
        <w:rPr>
          <w:rFonts w:hint="eastAsia" w:ascii="宋体" w:hAnsi="宋体" w:eastAsia="宋体" w:cs="宋体"/>
          <w:bCs/>
          <w:color w:val="auto"/>
          <w:sz w:val="24"/>
          <w:szCs w:val="24"/>
          <w:highlight w:val="none"/>
          <w:lang w:eastAsia="zh-CN"/>
        </w:rPr>
        <w:t>其他需要</w:t>
      </w:r>
      <w:r>
        <w:rPr>
          <w:rFonts w:hint="eastAsia" w:ascii="宋体" w:hAnsi="宋体" w:eastAsia="宋体" w:cs="宋体"/>
          <w:color w:val="auto"/>
          <w:sz w:val="24"/>
          <w:szCs w:val="24"/>
          <w:highlight w:val="none"/>
        </w:rPr>
        <w:t>补充的其他内容：详见《投标人须知前附表》。</w:t>
      </w:r>
    </w:p>
    <w:p w14:paraId="5F7FFC61">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36.</w:t>
      </w:r>
      <w:r>
        <w:rPr>
          <w:rFonts w:hint="eastAsia" w:ascii="宋体" w:hAnsi="宋体" w:eastAsia="宋体" w:cs="宋体"/>
          <w:color w:val="auto"/>
          <w:sz w:val="24"/>
          <w:szCs w:val="24"/>
          <w:highlight w:val="none"/>
        </w:rPr>
        <w:t>本项目投标人为自然人的，应当由本人</w:t>
      </w:r>
      <w:r>
        <w:rPr>
          <w:rFonts w:hint="eastAsia" w:ascii="宋体" w:hAnsi="宋体" w:eastAsia="宋体" w:cs="宋体"/>
          <w:color w:val="auto"/>
          <w:sz w:val="24"/>
          <w:szCs w:val="24"/>
          <w:highlight w:val="none"/>
          <w:lang w:eastAsia="zh-CN"/>
        </w:rPr>
        <w:t>（电子签名或签章）</w:t>
      </w:r>
      <w:r>
        <w:rPr>
          <w:rFonts w:hint="eastAsia" w:ascii="宋体" w:hAnsi="宋体" w:eastAsia="宋体" w:cs="宋体"/>
          <w:color w:val="auto"/>
          <w:sz w:val="24"/>
          <w:szCs w:val="24"/>
          <w:highlight w:val="none"/>
        </w:rPr>
        <w:t>；投标人为法人应当由</w:t>
      </w:r>
      <w:r>
        <w:rPr>
          <w:rFonts w:hint="eastAsia" w:ascii="宋体" w:hAnsi="宋体" w:eastAsia="宋体" w:cs="宋体"/>
          <w:color w:val="auto"/>
          <w:sz w:val="24"/>
          <w:szCs w:val="24"/>
          <w:highlight w:val="none"/>
          <w:lang w:eastAsia="zh-CN"/>
        </w:rPr>
        <w:t>法定代表人（负责人）（电子签名或签章）</w:t>
      </w:r>
      <w:r>
        <w:rPr>
          <w:rFonts w:hint="eastAsia" w:ascii="宋体" w:hAnsi="宋体" w:eastAsia="宋体" w:cs="宋体"/>
          <w:color w:val="auto"/>
          <w:sz w:val="24"/>
          <w:szCs w:val="24"/>
          <w:highlight w:val="none"/>
        </w:rPr>
        <w:t>；其他组织的应当由主要负责人</w:t>
      </w:r>
      <w:r>
        <w:rPr>
          <w:rFonts w:hint="eastAsia" w:ascii="宋体" w:hAnsi="宋体" w:eastAsia="宋体" w:cs="宋体"/>
          <w:color w:val="auto"/>
          <w:sz w:val="24"/>
          <w:szCs w:val="24"/>
          <w:highlight w:val="none"/>
          <w:lang w:eastAsia="zh-CN"/>
        </w:rPr>
        <w:t>（电子签名或签章）</w:t>
      </w:r>
      <w:r>
        <w:rPr>
          <w:rFonts w:hint="eastAsia" w:ascii="宋体" w:hAnsi="宋体" w:eastAsia="宋体" w:cs="宋体"/>
          <w:color w:val="auto"/>
          <w:sz w:val="24"/>
          <w:szCs w:val="24"/>
          <w:highlight w:val="none"/>
        </w:rPr>
        <w:t>，并加盖电子公章。</w:t>
      </w:r>
    </w:p>
    <w:p w14:paraId="05F4366F">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bookmarkStart w:id="585" w:name="_Toc103173521"/>
      <w:bookmarkStart w:id="586" w:name="_Toc112951198"/>
      <w:bookmarkStart w:id="587" w:name="_Toc30641"/>
      <w:bookmarkStart w:id="588" w:name="_Toc103269427"/>
      <w:bookmarkStart w:id="589" w:name="_Toc100937199"/>
      <w:r>
        <w:rPr>
          <w:rFonts w:hint="eastAsia" w:ascii="宋体" w:hAnsi="宋体" w:eastAsia="宋体" w:cs="宋体"/>
          <w:color w:val="auto"/>
          <w:sz w:val="24"/>
          <w:szCs w:val="24"/>
          <w:highlight w:val="none"/>
          <w:lang w:val="en-US" w:eastAsia="zh-CN"/>
        </w:rPr>
        <w:t>37.其他内容</w:t>
      </w:r>
      <w:bookmarkEnd w:id="585"/>
      <w:bookmarkEnd w:id="586"/>
      <w:bookmarkEnd w:id="587"/>
      <w:bookmarkEnd w:id="588"/>
      <w:bookmarkEnd w:id="589"/>
    </w:p>
    <w:p w14:paraId="036E1390">
      <w:pPr>
        <w:pStyle w:val="25"/>
        <w:keepNext w:val="0"/>
        <w:keepLines w:val="0"/>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根据《财政部关于在政府采购活动中查询及使用信用记录有关问题的通知-财库〔2016〕125号》相关要求，采购人或者采购代理机构对信用记录进行核实，对列入失信被执行人、重大税收违法案件当事人名单、政府采购严重违法失信行为记录名单及其他不符合《中华人民共和国政府采购法》第二十二条规定条件的投标人，拒绝其参与政府采购活动。</w:t>
      </w:r>
    </w:p>
    <w:p w14:paraId="036F00B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en-US"/>
        </w:rPr>
      </w:pPr>
      <w:bookmarkStart w:id="590" w:name="_Toc81398765"/>
      <w:bookmarkStart w:id="591" w:name="_Toc23867294"/>
      <w:bookmarkStart w:id="592" w:name="_Toc103173522"/>
      <w:bookmarkStart w:id="593" w:name="_Toc10202"/>
      <w:bookmarkStart w:id="594" w:name="_Toc103269428"/>
      <w:bookmarkStart w:id="595" w:name="_Toc14105161"/>
      <w:bookmarkStart w:id="596" w:name="_Toc112951199"/>
      <w:r>
        <w:rPr>
          <w:rFonts w:hint="eastAsia" w:ascii="宋体" w:hAnsi="宋体" w:eastAsia="宋体" w:cs="宋体"/>
          <w:color w:val="auto"/>
          <w:kern w:val="0"/>
          <w:sz w:val="24"/>
          <w:szCs w:val="24"/>
          <w:highlight w:val="none"/>
          <w:lang w:val="en-US" w:eastAsia="zh-CN" w:bidi="en-US"/>
        </w:rPr>
        <w:t>38.招标文件中有关术语解释</w:t>
      </w:r>
      <w:bookmarkEnd w:id="590"/>
      <w:bookmarkEnd w:id="591"/>
      <w:bookmarkEnd w:id="592"/>
      <w:bookmarkEnd w:id="593"/>
      <w:bookmarkEnd w:id="594"/>
      <w:bookmarkEnd w:id="595"/>
      <w:bookmarkEnd w:id="596"/>
    </w:p>
    <w:p w14:paraId="53CB8A0B">
      <w:pPr>
        <w:pStyle w:val="18"/>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
          <w:color w:val="auto"/>
          <w:kern w:val="2"/>
          <w:highlight w:val="none"/>
        </w:rPr>
        <w:t>招标人</w:t>
      </w:r>
      <w:r>
        <w:rPr>
          <w:rFonts w:hint="eastAsia" w:ascii="宋体" w:hAnsi="宋体" w:eastAsia="宋体" w:cs="宋体"/>
          <w:color w:val="auto"/>
          <w:highlight w:val="none"/>
        </w:rPr>
        <w:t>”系指依法提出招标项目、进行招标的法人或者其他组织。政府采购中也指“采购人”。</w:t>
      </w:r>
    </w:p>
    <w:p w14:paraId="68F2547D">
      <w:pPr>
        <w:pStyle w:val="18"/>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b/>
          <w:color w:val="auto"/>
          <w:kern w:val="2"/>
          <w:highlight w:val="none"/>
        </w:rPr>
        <w:t>招标代理机构</w:t>
      </w:r>
      <w:r>
        <w:rPr>
          <w:rFonts w:hint="eastAsia" w:ascii="宋体" w:hAnsi="宋体" w:eastAsia="宋体" w:cs="宋体"/>
          <w:color w:val="auto"/>
          <w:highlight w:val="none"/>
        </w:rPr>
        <w:t>”系指依法设立，从事招标代理业务并提供相关服务的社会中介组织。政府采购中也指“采购代理机构”。</w:t>
      </w:r>
    </w:p>
    <w:p w14:paraId="3DF981BA">
      <w:pPr>
        <w:pStyle w:val="18"/>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b/>
          <w:color w:val="auto"/>
          <w:kern w:val="2"/>
          <w:highlight w:val="none"/>
        </w:rPr>
        <w:t>投标人</w:t>
      </w:r>
      <w:r>
        <w:rPr>
          <w:rFonts w:hint="eastAsia" w:ascii="宋体" w:hAnsi="宋体" w:eastAsia="宋体" w:cs="宋体"/>
          <w:color w:val="auto"/>
          <w:highlight w:val="none"/>
        </w:rPr>
        <w:t>”系指响应招标、参加投标竞争的法人或者其他组织。</w:t>
      </w:r>
    </w:p>
    <w:p w14:paraId="4221147C">
      <w:pPr>
        <w:pStyle w:val="18"/>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b/>
          <w:color w:val="auto"/>
          <w:kern w:val="2"/>
          <w:highlight w:val="none"/>
        </w:rPr>
        <w:t>货物</w:t>
      </w:r>
      <w:r>
        <w:rPr>
          <w:rFonts w:hint="eastAsia" w:ascii="宋体" w:hAnsi="宋体" w:eastAsia="宋体" w:cs="宋体"/>
          <w:color w:val="auto"/>
          <w:highlight w:val="none"/>
        </w:rPr>
        <w:t>”系指招标人拟采购的、在招标文件中要求的各种形态和种类的物品，包括设备、原材料、燃料、办公和生活家具、工具、器具、仪表等有形产品。</w:t>
      </w:r>
    </w:p>
    <w:p w14:paraId="4307E87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b/>
          <w:color w:val="auto"/>
          <w:sz w:val="24"/>
          <w:highlight w:val="none"/>
        </w:rPr>
        <w:t>服务</w:t>
      </w:r>
      <w:r>
        <w:rPr>
          <w:rFonts w:hint="eastAsia" w:ascii="宋体" w:hAnsi="宋体" w:eastAsia="宋体" w:cs="宋体"/>
          <w:color w:val="auto"/>
          <w:sz w:val="24"/>
          <w:highlight w:val="none"/>
        </w:rPr>
        <w:t>”系指招标文件规定的需中标人承担的如运输、保险</w:t>
      </w:r>
      <w:r>
        <w:rPr>
          <w:rFonts w:hint="eastAsia" w:ascii="宋体" w:hAnsi="宋体" w:eastAsia="宋体" w:cs="宋体"/>
          <w:color w:val="auto"/>
          <w:sz w:val="24"/>
          <w:highlight w:val="none"/>
          <w:lang w:eastAsia="zh-CN"/>
        </w:rPr>
        <w:t>及其他</w:t>
      </w:r>
      <w:r>
        <w:rPr>
          <w:rFonts w:hint="eastAsia" w:ascii="宋体" w:hAnsi="宋体" w:eastAsia="宋体" w:cs="宋体"/>
          <w:color w:val="auto"/>
          <w:sz w:val="24"/>
          <w:highlight w:val="none"/>
        </w:rPr>
        <w:t>服务，或安装、调试、提供技术协助、技术服务、培训</w:t>
      </w:r>
      <w:r>
        <w:rPr>
          <w:rFonts w:hint="eastAsia" w:ascii="宋体" w:hAnsi="宋体" w:eastAsia="宋体" w:cs="宋体"/>
          <w:color w:val="auto"/>
          <w:sz w:val="24"/>
          <w:highlight w:val="none"/>
          <w:lang w:eastAsia="zh-CN"/>
        </w:rPr>
        <w:t>及其他</w:t>
      </w:r>
      <w:r>
        <w:rPr>
          <w:rFonts w:hint="eastAsia" w:ascii="宋体" w:hAnsi="宋体" w:eastAsia="宋体" w:cs="宋体"/>
          <w:color w:val="auto"/>
          <w:sz w:val="24"/>
          <w:highlight w:val="none"/>
        </w:rPr>
        <w:t>义务。本项目服务特指企业管理人员培训。</w:t>
      </w:r>
    </w:p>
    <w:p w14:paraId="4950FA12">
      <w:pPr>
        <w:pStyle w:val="18"/>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b/>
          <w:color w:val="auto"/>
          <w:kern w:val="2"/>
          <w:highlight w:val="none"/>
        </w:rPr>
        <w:t>单位公章</w:t>
      </w:r>
      <w:r>
        <w:rPr>
          <w:rFonts w:hint="eastAsia" w:ascii="宋体" w:hAnsi="宋体" w:eastAsia="宋体" w:cs="宋体"/>
          <w:color w:val="auto"/>
          <w:highlight w:val="none"/>
        </w:rPr>
        <w:t>”系指刻有工商登记部门核准并登记的法人名称全称的公章，简称“公章”。</w:t>
      </w:r>
    </w:p>
    <w:p w14:paraId="1A3F0DE6">
      <w:pPr>
        <w:pStyle w:val="18"/>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w:t>
      </w:r>
      <w:r>
        <w:rPr>
          <w:rFonts w:hint="eastAsia" w:ascii="宋体" w:hAnsi="宋体" w:eastAsia="宋体" w:cs="宋体"/>
          <w:b/>
          <w:color w:val="auto"/>
          <w:kern w:val="2"/>
          <w:highlight w:val="none"/>
        </w:rPr>
        <w:t>法人</w:t>
      </w:r>
      <w:r>
        <w:rPr>
          <w:rFonts w:hint="eastAsia" w:ascii="宋体" w:hAnsi="宋体" w:eastAsia="宋体" w:cs="宋体"/>
          <w:color w:val="auto"/>
          <w:highlight w:val="none"/>
        </w:rPr>
        <w:t>”系指具有民事权利能力和民事行为能力，依法独立享有民事权利和承担民事义务的组织。简言之，法人是具有民事权利主体资格的</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"http://baike.baidu.com/view/11175.htm"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社会</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组织。我国的法人主要有四种：机关法人、事业法人、企业法人和社团法人。</w:t>
      </w:r>
    </w:p>
    <w:p w14:paraId="1147D9E3">
      <w:pPr>
        <w:pStyle w:val="18"/>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（8）“</w:t>
      </w:r>
      <w:r>
        <w:rPr>
          <w:rFonts w:hint="eastAsia" w:ascii="宋体" w:hAnsi="宋体" w:eastAsia="宋体" w:cs="宋体"/>
          <w:b/>
          <w:color w:val="auto"/>
          <w:kern w:val="2"/>
          <w:highlight w:val="none"/>
        </w:rPr>
        <w:t>企业法人</w:t>
      </w:r>
      <w:r>
        <w:rPr>
          <w:rFonts w:hint="eastAsia" w:ascii="宋体" w:hAnsi="宋体" w:eastAsia="宋体" w:cs="宋体"/>
          <w:color w:val="auto"/>
          <w:highlight w:val="none"/>
        </w:rPr>
        <w:t>”系指指依照《中华人民共和国公司法》在中国境内设立的有限责任公司和股份有限公司。</w:t>
      </w:r>
    </w:p>
    <w:p w14:paraId="2A8A366A">
      <w:pPr>
        <w:pStyle w:val="11"/>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b/>
          <w:color w:val="auto"/>
          <w:sz w:val="24"/>
          <w:highlight w:val="none"/>
          <w:lang w:eastAsia="zh-CN"/>
        </w:rPr>
        <w:t>法定代表人（负责人）</w:t>
      </w:r>
      <w:r>
        <w:rPr>
          <w:rFonts w:hint="eastAsia" w:ascii="宋体" w:hAnsi="宋体" w:eastAsia="宋体" w:cs="宋体"/>
          <w:color w:val="auto"/>
          <w:sz w:val="24"/>
          <w:highlight w:val="none"/>
        </w:rPr>
        <w:t>”系指依照法律或法人组织章程规定，代表法人行使职权的负责人。</w:t>
      </w:r>
    </w:p>
    <w:p w14:paraId="38ED2F23">
      <w:pPr>
        <w:pStyle w:val="11"/>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r>
        <w:rPr>
          <w:rFonts w:hint="eastAsia" w:ascii="宋体" w:hAnsi="宋体" w:eastAsia="宋体" w:cs="宋体"/>
          <w:b/>
          <w:color w:val="auto"/>
          <w:sz w:val="24"/>
          <w:highlight w:val="none"/>
        </w:rPr>
        <w:t>单位负责人</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系指非法人的单位、团体、组织或个体户的负责人或经营者</w:t>
      </w:r>
      <w:r>
        <w:rPr>
          <w:rFonts w:hint="eastAsia" w:ascii="宋体" w:hAnsi="宋体" w:eastAsia="宋体" w:cs="宋体"/>
          <w:color w:val="auto"/>
          <w:sz w:val="24"/>
          <w:highlight w:val="none"/>
        </w:rPr>
        <w:t>。</w:t>
      </w:r>
    </w:p>
    <w:p w14:paraId="4563386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bookmarkStart w:id="597" w:name="_Toc103269430"/>
      <w:bookmarkStart w:id="598" w:name="_Toc112951201"/>
      <w:bookmarkStart w:id="599" w:name="_Toc16199"/>
      <w:bookmarkStart w:id="600" w:name="_Toc103173524"/>
      <w:r>
        <w:rPr>
          <w:rFonts w:hint="eastAsia" w:ascii="宋体" w:hAnsi="宋体" w:eastAsia="宋体" w:cs="宋体"/>
          <w:color w:val="auto"/>
          <w:kern w:val="2"/>
          <w:sz w:val="24"/>
          <w:szCs w:val="24"/>
          <w:highlight w:val="none"/>
          <w:lang w:val="en-US" w:eastAsia="zh-CN" w:bidi="ar-SA"/>
        </w:rPr>
        <w:t>39、小微企业或监狱企业或残疾人福利性单位：详见招标文件《投标人须知前附表》。</w:t>
      </w:r>
      <w:bookmarkEnd w:id="597"/>
      <w:bookmarkEnd w:id="598"/>
      <w:bookmarkEnd w:id="599"/>
      <w:bookmarkEnd w:id="600"/>
    </w:p>
    <w:p w14:paraId="33B3FC51">
      <w:pPr>
        <w:pStyle w:val="11"/>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40、采购项目行业划分：详见招标文件《投标人须知前附表》。</w:t>
      </w:r>
    </w:p>
    <w:p w14:paraId="24F3B0AF">
      <w:pPr>
        <w:shd w:val="clea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5107EFC">
      <w:pPr>
        <w:pStyle w:val="2"/>
        <w:shd w:val="clear"/>
        <w:spacing w:line="360" w:lineRule="auto"/>
        <w:outlineLvl w:val="0"/>
        <w:rPr>
          <w:rFonts w:hint="eastAsia" w:ascii="宋体" w:hAnsi="宋体" w:eastAsia="宋体" w:cs="宋体"/>
          <w:color w:val="auto"/>
          <w:highlight w:val="none"/>
        </w:rPr>
      </w:pPr>
      <w:bookmarkStart w:id="601" w:name="_Toc364392640"/>
      <w:bookmarkStart w:id="602" w:name="_Toc1846"/>
      <w:bookmarkStart w:id="603" w:name="_Toc6023"/>
      <w:bookmarkStart w:id="604" w:name="_Toc6824"/>
      <w:bookmarkStart w:id="605" w:name="_Toc10894"/>
      <w:bookmarkStart w:id="606" w:name="_Toc26119"/>
      <w:bookmarkStart w:id="607" w:name="_Toc7291"/>
      <w:bookmarkStart w:id="608" w:name="_Toc30011"/>
      <w:bookmarkStart w:id="609" w:name="_Toc10970"/>
      <w:bookmarkStart w:id="610" w:name="_Toc528186481"/>
      <w:bookmarkStart w:id="611" w:name="_Toc488633609"/>
      <w:bookmarkStart w:id="612" w:name="_Toc489197837"/>
      <w:bookmarkStart w:id="613" w:name="_Toc1592"/>
      <w:bookmarkStart w:id="614" w:name="_Toc489145733"/>
      <w:r>
        <w:rPr>
          <w:rFonts w:hint="eastAsia" w:ascii="宋体" w:hAnsi="宋体" w:eastAsia="宋体" w:cs="宋体"/>
          <w:color w:val="auto"/>
          <w:highlight w:val="none"/>
        </w:rPr>
        <w:t>第三章合同书样式及主要条款</w:t>
      </w:r>
      <w:bookmarkEnd w:id="601"/>
      <w:bookmarkEnd w:id="602"/>
      <w:bookmarkEnd w:id="603"/>
      <w:bookmarkEnd w:id="604"/>
      <w:bookmarkEnd w:id="605"/>
      <w:bookmarkEnd w:id="606"/>
    </w:p>
    <w:p w14:paraId="5E59A3D2">
      <w:pPr>
        <w:shd w:val="clear"/>
        <w:spacing w:line="360" w:lineRule="auto"/>
        <w:rPr>
          <w:rFonts w:hint="eastAsia" w:ascii="宋体" w:hAnsi="宋体" w:eastAsia="宋体" w:cs="宋体"/>
          <w:color w:val="auto"/>
          <w:highlight w:val="none"/>
        </w:rPr>
      </w:pPr>
    </w:p>
    <w:tbl>
      <w:tblPr>
        <w:tblStyle w:val="19"/>
        <w:tblW w:w="8683" w:type="dxa"/>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876"/>
        <w:gridCol w:w="5881"/>
      </w:tblGrid>
      <w:tr w14:paraId="0A186F8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926" w:type="dxa"/>
            <w:vAlign w:val="center"/>
          </w:tcPr>
          <w:p w14:paraId="6C93456A">
            <w:pPr>
              <w:pStyle w:val="11"/>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876" w:type="dxa"/>
            <w:vAlign w:val="center"/>
          </w:tcPr>
          <w:p w14:paraId="2ECE49F4">
            <w:pPr>
              <w:pStyle w:val="11"/>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w:t>
            </w:r>
          </w:p>
        </w:tc>
        <w:tc>
          <w:tcPr>
            <w:tcW w:w="5881" w:type="dxa"/>
            <w:vAlign w:val="center"/>
          </w:tcPr>
          <w:p w14:paraId="7F3A3A23">
            <w:pPr>
              <w:pStyle w:val="11"/>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w:t>
            </w:r>
          </w:p>
        </w:tc>
      </w:tr>
      <w:tr w14:paraId="5EDDAEB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926" w:type="dxa"/>
            <w:vAlign w:val="center"/>
          </w:tcPr>
          <w:p w14:paraId="24DBEDCE">
            <w:pPr>
              <w:pStyle w:val="11"/>
              <w:shd w:val="clear"/>
              <w:spacing w:line="360" w:lineRule="auto"/>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w:t>
            </w:r>
          </w:p>
        </w:tc>
        <w:tc>
          <w:tcPr>
            <w:tcW w:w="1876" w:type="dxa"/>
            <w:vAlign w:val="center"/>
          </w:tcPr>
          <w:p w14:paraId="2379B75C">
            <w:pPr>
              <w:pStyle w:val="11"/>
              <w:shd w:val="clear"/>
              <w:spacing w:line="360" w:lineRule="auto"/>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合同履行期限</w:t>
            </w:r>
          </w:p>
        </w:tc>
        <w:tc>
          <w:tcPr>
            <w:tcW w:w="5881" w:type="dxa"/>
            <w:vAlign w:val="center"/>
          </w:tcPr>
          <w:p w14:paraId="6AD97090">
            <w:pPr>
              <w:pStyle w:val="11"/>
              <w:shd w:val="clear"/>
              <w:spacing w:line="360" w:lineRule="auto"/>
              <w:jc w:val="left"/>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highlight w:val="none"/>
                <w:lang w:val="en-US" w:eastAsia="zh-CN"/>
              </w:rPr>
              <w:t>自合同签订之日起至质保期结束</w:t>
            </w:r>
          </w:p>
        </w:tc>
      </w:tr>
      <w:tr w14:paraId="772D97C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926" w:type="dxa"/>
            <w:vAlign w:val="center"/>
          </w:tcPr>
          <w:p w14:paraId="207B4CDE">
            <w:pPr>
              <w:pStyle w:val="11"/>
              <w:shd w:val="clear"/>
              <w:spacing w:line="360" w:lineRule="auto"/>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w:t>
            </w:r>
          </w:p>
        </w:tc>
        <w:tc>
          <w:tcPr>
            <w:tcW w:w="1876" w:type="dxa"/>
            <w:vAlign w:val="center"/>
          </w:tcPr>
          <w:p w14:paraId="16AB4BAE">
            <w:pPr>
              <w:pStyle w:val="11"/>
              <w:shd w:val="clear"/>
              <w:spacing w:line="360" w:lineRule="auto"/>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交货地点</w:t>
            </w:r>
          </w:p>
        </w:tc>
        <w:tc>
          <w:tcPr>
            <w:tcW w:w="5881" w:type="dxa"/>
            <w:vAlign w:val="center"/>
          </w:tcPr>
          <w:p w14:paraId="0CD5F79D">
            <w:pPr>
              <w:pStyle w:val="11"/>
              <w:shd w:val="clear"/>
              <w:spacing w:line="360" w:lineRule="auto"/>
              <w:jc w:val="left"/>
              <w:rPr>
                <w:rFonts w:hint="eastAsia" w:ascii="宋体" w:hAnsi="宋体" w:eastAsia="宋体" w:cs="宋体"/>
                <w:color w:val="auto"/>
                <w:sz w:val="24"/>
                <w:szCs w:val="22"/>
                <w:highlight w:val="none"/>
                <w:lang w:val="en-US" w:eastAsia="zh-CN"/>
              </w:rPr>
            </w:pPr>
            <w:r>
              <w:rPr>
                <w:rFonts w:hint="eastAsia" w:hAnsi="宋体" w:cs="宋体"/>
                <w:color w:val="auto"/>
                <w:sz w:val="24"/>
                <w:szCs w:val="22"/>
                <w:highlight w:val="none"/>
                <w:lang w:val="en-US" w:eastAsia="zh-CN"/>
              </w:rPr>
              <w:t>丽江市古城区人民政府开南街道办事处</w:t>
            </w:r>
            <w:r>
              <w:rPr>
                <w:rFonts w:hint="eastAsia" w:ascii="宋体" w:hAnsi="宋体" w:eastAsia="宋体" w:cs="宋体"/>
                <w:color w:val="auto"/>
                <w:sz w:val="24"/>
                <w:szCs w:val="22"/>
                <w:highlight w:val="none"/>
                <w:lang w:val="en-US" w:eastAsia="zh-CN"/>
              </w:rPr>
              <w:t>指定地点。</w:t>
            </w:r>
          </w:p>
        </w:tc>
      </w:tr>
      <w:tr w14:paraId="3DDEB8E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926" w:type="dxa"/>
            <w:vAlign w:val="center"/>
          </w:tcPr>
          <w:p w14:paraId="2C2C8EF7">
            <w:pPr>
              <w:pStyle w:val="11"/>
              <w:shd w:val="clear"/>
              <w:spacing w:line="360" w:lineRule="auto"/>
              <w:jc w:val="center"/>
              <w:rPr>
                <w:rFonts w:hint="default" w:ascii="宋体" w:hAnsi="宋体" w:eastAsia="宋体" w:cs="宋体"/>
                <w:color w:val="auto"/>
                <w:sz w:val="24"/>
                <w:szCs w:val="22"/>
                <w:highlight w:val="none"/>
                <w:lang w:val="en-US" w:eastAsia="zh-CN"/>
              </w:rPr>
            </w:pPr>
            <w:r>
              <w:rPr>
                <w:rFonts w:hint="eastAsia" w:hAnsi="宋体" w:cs="宋体"/>
                <w:color w:val="auto"/>
                <w:sz w:val="24"/>
                <w:szCs w:val="22"/>
                <w:highlight w:val="none"/>
                <w:lang w:val="en-US" w:eastAsia="zh-CN"/>
              </w:rPr>
              <w:t>3</w:t>
            </w:r>
          </w:p>
        </w:tc>
        <w:tc>
          <w:tcPr>
            <w:tcW w:w="1876" w:type="dxa"/>
            <w:vAlign w:val="center"/>
          </w:tcPr>
          <w:p w14:paraId="2932AB9F">
            <w:pPr>
              <w:pStyle w:val="11"/>
              <w:shd w:val="clear"/>
              <w:spacing w:line="360" w:lineRule="auto"/>
              <w:jc w:val="center"/>
              <w:rPr>
                <w:rFonts w:hint="default" w:ascii="宋体" w:hAnsi="宋体" w:eastAsia="宋体" w:cs="宋体"/>
                <w:color w:val="auto"/>
                <w:sz w:val="24"/>
                <w:szCs w:val="22"/>
                <w:highlight w:val="none"/>
                <w:lang w:val="en-US" w:eastAsia="zh-CN"/>
              </w:rPr>
            </w:pPr>
            <w:r>
              <w:rPr>
                <w:rFonts w:hint="eastAsia" w:hAnsi="宋体" w:cs="宋体"/>
                <w:color w:val="auto"/>
                <w:sz w:val="24"/>
                <w:szCs w:val="22"/>
                <w:highlight w:val="none"/>
                <w:lang w:val="en-US" w:eastAsia="zh-CN"/>
              </w:rPr>
              <w:t>交货期限</w:t>
            </w:r>
          </w:p>
        </w:tc>
        <w:tc>
          <w:tcPr>
            <w:tcW w:w="5881" w:type="dxa"/>
            <w:vAlign w:val="center"/>
          </w:tcPr>
          <w:p w14:paraId="6D471B0F">
            <w:pPr>
              <w:pStyle w:val="11"/>
              <w:shd w:val="clear"/>
              <w:spacing w:line="360" w:lineRule="auto"/>
              <w:jc w:val="left"/>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设备送达招标方指定地点并按规范安装调试完毕时间为合同签订生效后</w:t>
            </w:r>
            <w:r>
              <w:rPr>
                <w:rFonts w:hint="eastAsia" w:hAnsi="宋体" w:cs="宋体"/>
                <w:color w:val="auto"/>
                <w:sz w:val="24"/>
                <w:szCs w:val="22"/>
                <w:highlight w:val="none"/>
                <w:lang w:val="en-US" w:eastAsia="zh-CN"/>
              </w:rPr>
              <w:t xml:space="preserve"> </w:t>
            </w:r>
            <w:r>
              <w:rPr>
                <w:rFonts w:hint="eastAsia" w:hAnsi="宋体" w:cs="宋体"/>
                <w:color w:val="auto"/>
                <w:sz w:val="24"/>
                <w:szCs w:val="22"/>
                <w:highlight w:val="none"/>
                <w:u w:val="single"/>
                <w:lang w:val="en-US" w:eastAsia="zh-CN"/>
              </w:rPr>
              <w:t xml:space="preserve">    </w:t>
            </w:r>
            <w:r>
              <w:rPr>
                <w:rFonts w:hint="eastAsia" w:hAnsi="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lang w:val="en-US" w:eastAsia="zh-CN"/>
              </w:rPr>
              <w:t>日历天内。</w:t>
            </w:r>
          </w:p>
        </w:tc>
      </w:tr>
      <w:tr w14:paraId="0EE3608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188" w:hRule="atLeast"/>
        </w:trPr>
        <w:tc>
          <w:tcPr>
            <w:tcW w:w="926" w:type="dxa"/>
            <w:vAlign w:val="center"/>
          </w:tcPr>
          <w:p w14:paraId="5924184F">
            <w:pPr>
              <w:pStyle w:val="11"/>
              <w:shd w:val="clear"/>
              <w:spacing w:line="360" w:lineRule="auto"/>
              <w:jc w:val="center"/>
              <w:rPr>
                <w:rFonts w:hint="eastAsia" w:ascii="宋体" w:hAnsi="宋体" w:eastAsia="宋体" w:cs="宋体"/>
                <w:color w:val="auto"/>
                <w:sz w:val="24"/>
                <w:szCs w:val="22"/>
                <w:highlight w:val="none"/>
                <w:lang w:val="en-US" w:eastAsia="zh-CN"/>
              </w:rPr>
            </w:pPr>
            <w:r>
              <w:rPr>
                <w:rFonts w:hint="eastAsia" w:hAnsi="宋体" w:cs="宋体"/>
                <w:color w:val="auto"/>
                <w:sz w:val="24"/>
                <w:szCs w:val="22"/>
                <w:highlight w:val="none"/>
                <w:lang w:val="en-US" w:eastAsia="zh-CN"/>
              </w:rPr>
              <w:t>4</w:t>
            </w:r>
          </w:p>
        </w:tc>
        <w:tc>
          <w:tcPr>
            <w:tcW w:w="1876" w:type="dxa"/>
            <w:vAlign w:val="center"/>
          </w:tcPr>
          <w:p w14:paraId="023D85EC">
            <w:pPr>
              <w:pStyle w:val="11"/>
              <w:shd w:val="clear"/>
              <w:spacing w:line="360" w:lineRule="auto"/>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质保期</w:t>
            </w:r>
          </w:p>
        </w:tc>
        <w:tc>
          <w:tcPr>
            <w:tcW w:w="5881" w:type="dxa"/>
            <w:vAlign w:val="center"/>
          </w:tcPr>
          <w:p w14:paraId="2A479402">
            <w:pPr>
              <w:numPr>
                <w:ilvl w:val="0"/>
                <w:numId w:val="0"/>
              </w:numPr>
              <w:spacing w:line="360" w:lineRule="auto"/>
              <w:outlineLvl w:val="2"/>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所有设备整机质保</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lang w:val="en-US" w:eastAsia="zh-CN"/>
              </w:rPr>
              <w:t>年</w:t>
            </w:r>
            <w:r>
              <w:rPr>
                <w:rFonts w:hint="eastAsia" w:ascii="宋体" w:hAnsi="宋体" w:eastAsia="宋体" w:cs="宋体"/>
                <w:color w:val="auto"/>
                <w:sz w:val="24"/>
                <w:szCs w:val="22"/>
                <w:highlight w:val="none"/>
                <w:lang w:val="en-US" w:eastAsia="zh-CN"/>
              </w:rPr>
              <w:t>。</w:t>
            </w:r>
          </w:p>
          <w:p w14:paraId="01DE6FE0">
            <w:pPr>
              <w:numPr>
                <w:ilvl w:val="0"/>
                <w:numId w:val="0"/>
              </w:numPr>
              <w:spacing w:line="360" w:lineRule="auto"/>
              <w:outlineLvl w:val="2"/>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注：</w:t>
            </w:r>
            <w:r>
              <w:rPr>
                <w:rFonts w:hint="eastAsia" w:ascii="宋体" w:hAnsi="宋体" w:eastAsia="宋体" w:cs="宋体"/>
                <w:color w:val="auto"/>
                <w:sz w:val="24"/>
                <w:szCs w:val="22"/>
                <w:highlight w:val="none"/>
                <w:lang w:val="en-US" w:eastAsia="zh-CN"/>
              </w:rPr>
              <w:t>质保期自项目验收合格之日起计。</w:t>
            </w:r>
          </w:p>
        </w:tc>
      </w:tr>
      <w:tr w14:paraId="7678B0D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926" w:type="dxa"/>
            <w:vAlign w:val="center"/>
          </w:tcPr>
          <w:p w14:paraId="7995AC59">
            <w:pPr>
              <w:pStyle w:val="11"/>
              <w:shd w:val="clear"/>
              <w:spacing w:line="360" w:lineRule="auto"/>
              <w:jc w:val="center"/>
              <w:rPr>
                <w:rFonts w:hint="eastAsia" w:ascii="宋体" w:hAnsi="宋体" w:eastAsia="宋体" w:cs="宋体"/>
                <w:color w:val="auto"/>
                <w:sz w:val="24"/>
                <w:szCs w:val="22"/>
                <w:highlight w:val="none"/>
                <w:lang w:val="en-US" w:eastAsia="zh-CN"/>
              </w:rPr>
            </w:pPr>
            <w:r>
              <w:rPr>
                <w:rFonts w:hint="eastAsia" w:hAnsi="宋体" w:cs="宋体"/>
                <w:color w:val="auto"/>
                <w:sz w:val="24"/>
                <w:szCs w:val="22"/>
                <w:highlight w:val="none"/>
                <w:lang w:val="en-US" w:eastAsia="zh-CN"/>
              </w:rPr>
              <w:t>5</w:t>
            </w:r>
          </w:p>
        </w:tc>
        <w:tc>
          <w:tcPr>
            <w:tcW w:w="1876" w:type="dxa"/>
            <w:vAlign w:val="center"/>
          </w:tcPr>
          <w:p w14:paraId="54BD28FE">
            <w:pPr>
              <w:pStyle w:val="11"/>
              <w:shd w:val="clear"/>
              <w:spacing w:line="360" w:lineRule="auto"/>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付款方式</w:t>
            </w:r>
          </w:p>
        </w:tc>
        <w:tc>
          <w:tcPr>
            <w:tcW w:w="5881" w:type="dxa"/>
            <w:vAlign w:val="center"/>
          </w:tcPr>
          <w:p w14:paraId="007C9B2E">
            <w:pPr>
              <w:pStyle w:val="11"/>
              <w:shd w:val="clear"/>
              <w:spacing w:line="360" w:lineRule="auto"/>
              <w:jc w:val="left"/>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4"/>
                <w:highlight w:val="none"/>
                <w:lang w:val="en-US" w:eastAsia="zh-CN" w:bidi="ar-SA"/>
              </w:rPr>
              <w:t>合同签订后，投标人向甲方提供设备金额100%税务发票，甲方支付合同总金额的</w:t>
            </w:r>
            <w:r>
              <w:rPr>
                <w:rFonts w:hint="eastAsia" w:hAnsi="宋体" w:cs="宋体"/>
                <w:color w:val="auto"/>
                <w:sz w:val="24"/>
                <w:szCs w:val="24"/>
                <w:highlight w:val="none"/>
                <w:lang w:val="en-US" w:eastAsia="zh-CN" w:bidi="ar-SA"/>
              </w:rPr>
              <w:t xml:space="preserve"> 30 </w:t>
            </w:r>
            <w:r>
              <w:rPr>
                <w:rFonts w:hint="eastAsia" w:ascii="宋体" w:hAnsi="宋体" w:cs="宋体"/>
                <w:color w:val="auto"/>
                <w:sz w:val="24"/>
                <w:szCs w:val="24"/>
                <w:highlight w:val="none"/>
                <w:lang w:val="en-US" w:eastAsia="zh-CN" w:bidi="ar-SA"/>
              </w:rPr>
              <w:t>%；货物送达指定位置清点数量无误后，甲方支付合同总金额的</w:t>
            </w:r>
            <w:r>
              <w:rPr>
                <w:rFonts w:hint="eastAsia" w:hAnsi="宋体" w:cs="宋体"/>
                <w:color w:val="auto"/>
                <w:sz w:val="24"/>
                <w:szCs w:val="24"/>
                <w:highlight w:val="none"/>
                <w:lang w:val="en-US" w:eastAsia="zh-CN" w:bidi="ar-SA"/>
              </w:rPr>
              <w:t xml:space="preserve">40 </w:t>
            </w:r>
            <w:r>
              <w:rPr>
                <w:rFonts w:hint="eastAsia" w:ascii="宋体" w:hAnsi="宋体" w:cs="宋体"/>
                <w:color w:val="auto"/>
                <w:sz w:val="24"/>
                <w:szCs w:val="24"/>
                <w:highlight w:val="none"/>
                <w:lang w:val="en-US" w:eastAsia="zh-CN" w:bidi="ar-SA"/>
              </w:rPr>
              <w:t>%；设备安装调试完毕，待设备试运行正常，无质量问题并经验收合格出具验收报告后，</w:t>
            </w:r>
            <w:r>
              <w:rPr>
                <w:rFonts w:hint="eastAsia" w:ascii="宋体" w:hAnsi="宋体" w:eastAsia="宋体" w:cs="宋体"/>
                <w:color w:val="auto"/>
                <w:sz w:val="24"/>
                <w:szCs w:val="24"/>
                <w:highlight w:val="none"/>
                <w:lang w:val="en-US" w:eastAsia="zh-CN" w:bidi="ar-SA"/>
              </w:rPr>
              <w:t>甲方支付剩余合同价款。</w:t>
            </w:r>
          </w:p>
        </w:tc>
      </w:tr>
      <w:tr w14:paraId="454EFFC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926" w:type="dxa"/>
            <w:vAlign w:val="center"/>
          </w:tcPr>
          <w:p w14:paraId="4DD4FB5A">
            <w:pPr>
              <w:pStyle w:val="11"/>
              <w:shd w:val="clear"/>
              <w:spacing w:line="360" w:lineRule="auto"/>
              <w:jc w:val="center"/>
              <w:rPr>
                <w:rFonts w:hint="eastAsia" w:ascii="宋体" w:hAnsi="宋体" w:eastAsia="宋体" w:cs="宋体"/>
                <w:color w:val="auto"/>
                <w:sz w:val="24"/>
                <w:szCs w:val="22"/>
                <w:highlight w:val="none"/>
                <w:lang w:val="en-US" w:eastAsia="zh-CN"/>
              </w:rPr>
            </w:pPr>
            <w:r>
              <w:rPr>
                <w:rFonts w:hint="eastAsia" w:hAnsi="宋体" w:cs="宋体"/>
                <w:color w:val="auto"/>
                <w:sz w:val="24"/>
                <w:szCs w:val="22"/>
                <w:highlight w:val="none"/>
                <w:lang w:val="en-US" w:eastAsia="zh-CN"/>
              </w:rPr>
              <w:t>6</w:t>
            </w:r>
          </w:p>
        </w:tc>
        <w:tc>
          <w:tcPr>
            <w:tcW w:w="1876" w:type="dxa"/>
            <w:vAlign w:val="center"/>
          </w:tcPr>
          <w:p w14:paraId="05EB264E">
            <w:pPr>
              <w:pStyle w:val="11"/>
              <w:shd w:val="clear"/>
              <w:spacing w:line="360" w:lineRule="auto"/>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履约保证金</w:t>
            </w:r>
          </w:p>
        </w:tc>
        <w:tc>
          <w:tcPr>
            <w:tcW w:w="5881" w:type="dxa"/>
            <w:vAlign w:val="center"/>
          </w:tcPr>
          <w:p w14:paraId="47C87336">
            <w:pPr>
              <w:pStyle w:val="11"/>
              <w:shd w:val="clear"/>
              <w:spacing w:line="360" w:lineRule="auto"/>
              <w:jc w:val="left"/>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履约保证金的形式：支票、汇票、本票、保函、银行转账、保证保险等非现金形式</w:t>
            </w:r>
          </w:p>
          <w:p w14:paraId="0C27604E">
            <w:pPr>
              <w:pStyle w:val="11"/>
              <w:shd w:val="clear"/>
              <w:spacing w:line="360" w:lineRule="auto"/>
              <w:jc w:val="left"/>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履约保证金的金额：</w:t>
            </w:r>
            <w:r>
              <w:rPr>
                <w:rFonts w:hint="eastAsia" w:hAnsi="宋体" w:cs="宋体"/>
                <w:color w:val="auto"/>
                <w:sz w:val="24"/>
                <w:szCs w:val="22"/>
                <w:highlight w:val="none"/>
                <w:lang w:val="en-US" w:eastAsia="zh-CN"/>
              </w:rPr>
              <w:t>中标价款的5%</w:t>
            </w:r>
          </w:p>
          <w:p w14:paraId="0E11B2F1">
            <w:pPr>
              <w:pStyle w:val="11"/>
              <w:shd w:val="clear"/>
              <w:spacing w:line="360" w:lineRule="auto"/>
              <w:jc w:val="left"/>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中标人不按规定提交履约保证金的，将按照相关法律法规执行。</w:t>
            </w:r>
          </w:p>
          <w:p w14:paraId="0863A76D">
            <w:pPr>
              <w:pStyle w:val="11"/>
              <w:shd w:val="clear"/>
              <w:spacing w:line="360" w:lineRule="auto"/>
              <w:jc w:val="left"/>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履约保证金由甲方代管，待合同有效期结束后如无违约情况则全额无息退还。</w:t>
            </w:r>
          </w:p>
        </w:tc>
      </w:tr>
    </w:tbl>
    <w:p w14:paraId="5DC8B9C3">
      <w:pPr>
        <w:shd w:val="clear"/>
        <w:spacing w:line="360" w:lineRule="auto"/>
        <w:rPr>
          <w:rFonts w:hint="eastAsia" w:ascii="宋体" w:hAnsi="宋体" w:eastAsia="宋体" w:cs="宋体"/>
          <w:color w:val="auto"/>
          <w:highlight w:val="none"/>
        </w:rPr>
      </w:pPr>
    </w:p>
    <w:p w14:paraId="76B7B1CD">
      <w:pPr>
        <w:shd w:val="clear"/>
        <w:autoSpaceDE w:val="0"/>
        <w:autoSpaceDN w:val="0"/>
        <w:adjustRightInd w:val="0"/>
        <w:spacing w:line="360" w:lineRule="auto"/>
        <w:ind w:right="-72"/>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注：</w:t>
      </w:r>
      <w:r>
        <w:rPr>
          <w:rFonts w:hint="eastAsia" w:ascii="宋体" w:hAnsi="宋体" w:eastAsia="宋体" w:cs="宋体"/>
          <w:b/>
          <w:color w:val="auto"/>
          <w:sz w:val="24"/>
          <w:highlight w:val="none"/>
          <w:u w:val="single"/>
        </w:rPr>
        <w:t>本合同样式仅供参考，具体合同以采购人与中标人签订的合同为准</w:t>
      </w:r>
      <w:r>
        <w:rPr>
          <w:rFonts w:hint="eastAsia" w:ascii="宋体" w:hAnsi="宋体" w:eastAsia="宋体" w:cs="宋体"/>
          <w:color w:val="auto"/>
          <w:sz w:val="24"/>
          <w:highlight w:val="none"/>
        </w:rPr>
        <w:t>）</w:t>
      </w:r>
    </w:p>
    <w:p w14:paraId="7784CDE7">
      <w:pPr>
        <w:shd w:val="clear"/>
        <w:autoSpaceDE w:val="0"/>
        <w:autoSpaceDN w:val="0"/>
        <w:adjustRightInd w:val="0"/>
        <w:spacing w:line="360" w:lineRule="auto"/>
        <w:ind w:right="-72"/>
        <w:rPr>
          <w:rFonts w:hint="eastAsia" w:ascii="宋体" w:hAnsi="宋体" w:eastAsia="宋体" w:cs="宋体"/>
          <w:b/>
          <w:color w:val="auto"/>
          <w:kern w:val="0"/>
          <w:sz w:val="24"/>
          <w:highlight w:val="none"/>
        </w:rPr>
      </w:pPr>
      <w:r>
        <w:rPr>
          <w:rFonts w:hint="eastAsia" w:ascii="宋体" w:hAnsi="宋体" w:eastAsia="宋体" w:cs="宋体"/>
          <w:color w:val="auto"/>
          <w:sz w:val="24"/>
          <w:highlight w:val="none"/>
        </w:rPr>
        <w:t>合同编号：合同自编号：</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项目编号：</w:t>
      </w:r>
    </w:p>
    <w:p w14:paraId="475C3C40">
      <w:pPr>
        <w:shd w:val="clear"/>
        <w:autoSpaceDE w:val="0"/>
        <w:autoSpaceDN w:val="0"/>
        <w:adjustRightInd w:val="0"/>
        <w:spacing w:line="360" w:lineRule="auto"/>
        <w:ind w:right="568"/>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本合同须加盖甲乙双方骑缝章有效</w:t>
      </w:r>
    </w:p>
    <w:p w14:paraId="3A6DEA42">
      <w:pPr>
        <w:shd w:val="clear"/>
        <w:autoSpaceDE w:val="0"/>
        <w:autoSpaceDN w:val="0"/>
        <w:adjustRightInd w:val="0"/>
        <w:spacing w:line="360" w:lineRule="auto"/>
        <w:jc w:val="center"/>
        <w:rPr>
          <w:rFonts w:hint="eastAsia" w:ascii="宋体" w:hAnsi="宋体" w:eastAsia="宋体" w:cs="宋体"/>
          <w:color w:val="auto"/>
          <w:kern w:val="0"/>
          <w:sz w:val="24"/>
          <w:highlight w:val="none"/>
        </w:rPr>
      </w:pPr>
    </w:p>
    <w:p w14:paraId="2C45C0C5">
      <w:pPr>
        <w:shd w:val="clear"/>
        <w:autoSpaceDE w:val="0"/>
        <w:autoSpaceDN w:val="0"/>
        <w:adjustRightInd w:val="0"/>
        <w:spacing w:line="360" w:lineRule="auto"/>
        <w:jc w:val="center"/>
        <w:rPr>
          <w:rFonts w:hint="eastAsia" w:ascii="宋体" w:hAnsi="宋体" w:eastAsia="宋体" w:cs="宋体"/>
          <w:color w:val="auto"/>
          <w:kern w:val="0"/>
          <w:sz w:val="32"/>
          <w:szCs w:val="32"/>
          <w:highlight w:val="none"/>
        </w:rPr>
      </w:pPr>
    </w:p>
    <w:p w14:paraId="429F046F">
      <w:pPr>
        <w:shd w:val="clear"/>
        <w:autoSpaceDE w:val="0"/>
        <w:autoSpaceDN w:val="0"/>
        <w:adjustRightInd w:val="0"/>
        <w:spacing w:line="360" w:lineRule="auto"/>
        <w:jc w:val="center"/>
        <w:rPr>
          <w:rFonts w:hint="eastAsia" w:ascii="宋体" w:hAnsi="宋体" w:eastAsia="宋体" w:cs="宋体"/>
          <w:color w:val="auto"/>
          <w:kern w:val="0"/>
          <w:sz w:val="32"/>
          <w:szCs w:val="32"/>
          <w:highlight w:val="none"/>
        </w:rPr>
      </w:pPr>
    </w:p>
    <w:p w14:paraId="56429292">
      <w:pPr>
        <w:shd w:val="clear"/>
        <w:autoSpaceDE w:val="0"/>
        <w:autoSpaceDN w:val="0"/>
        <w:adjustRightInd w:val="0"/>
        <w:spacing w:line="360" w:lineRule="auto"/>
        <w:jc w:val="center"/>
        <w:rPr>
          <w:rFonts w:hint="eastAsia" w:ascii="宋体" w:hAnsi="宋体" w:eastAsia="宋体" w:cs="宋体"/>
          <w:color w:val="auto"/>
          <w:kern w:val="0"/>
          <w:sz w:val="52"/>
          <w:szCs w:val="52"/>
          <w:highlight w:val="none"/>
        </w:rPr>
      </w:pPr>
      <w:r>
        <w:rPr>
          <w:rFonts w:hint="eastAsia" w:ascii="宋体" w:hAnsi="宋体" w:eastAsia="宋体" w:cs="宋体"/>
          <w:color w:val="auto"/>
          <w:kern w:val="0"/>
          <w:sz w:val="52"/>
          <w:szCs w:val="52"/>
          <w:highlight w:val="none"/>
        </w:rPr>
        <w:t>政府采购</w:t>
      </w:r>
    </w:p>
    <w:p w14:paraId="2EDBE928">
      <w:pPr>
        <w:shd w:val="clear"/>
        <w:autoSpaceDE w:val="0"/>
        <w:autoSpaceDN w:val="0"/>
        <w:adjustRightInd w:val="0"/>
        <w:spacing w:line="360" w:lineRule="auto"/>
        <w:jc w:val="center"/>
        <w:rPr>
          <w:rFonts w:hint="eastAsia" w:ascii="宋体" w:hAnsi="宋体" w:eastAsia="宋体" w:cs="宋体"/>
          <w:b/>
          <w:color w:val="auto"/>
          <w:kern w:val="0"/>
          <w:sz w:val="44"/>
          <w:szCs w:val="44"/>
          <w:highlight w:val="none"/>
        </w:rPr>
      </w:pPr>
    </w:p>
    <w:p w14:paraId="4D8BC7BD">
      <w:pPr>
        <w:shd w:val="clear"/>
        <w:autoSpaceDE w:val="0"/>
        <w:autoSpaceDN w:val="0"/>
        <w:adjustRightInd w:val="0"/>
        <w:spacing w:line="360" w:lineRule="auto"/>
        <w:jc w:val="center"/>
        <w:rPr>
          <w:rFonts w:hint="eastAsia" w:ascii="宋体" w:hAnsi="宋体" w:eastAsia="宋体" w:cs="宋体"/>
          <w:b/>
          <w:color w:val="auto"/>
          <w:kern w:val="0"/>
          <w:sz w:val="44"/>
          <w:szCs w:val="44"/>
          <w:highlight w:val="none"/>
        </w:rPr>
      </w:pPr>
      <w:r>
        <w:rPr>
          <w:rFonts w:hint="eastAsia" w:ascii="宋体" w:hAnsi="宋体" w:eastAsia="宋体" w:cs="宋体"/>
          <w:color w:val="auto"/>
          <w:sz w:val="33"/>
          <w:szCs w:val="33"/>
          <w:highlight w:val="none"/>
        </w:rPr>
        <w:t>（委托采购）</w:t>
      </w:r>
    </w:p>
    <w:p w14:paraId="1306EC41">
      <w:pPr>
        <w:shd w:val="clear"/>
        <w:autoSpaceDE w:val="0"/>
        <w:autoSpaceDN w:val="0"/>
        <w:adjustRightInd w:val="0"/>
        <w:spacing w:line="360" w:lineRule="auto"/>
        <w:jc w:val="center"/>
        <w:rPr>
          <w:rFonts w:hint="eastAsia" w:ascii="宋体" w:hAnsi="宋体" w:eastAsia="宋体" w:cs="宋体"/>
          <w:color w:val="auto"/>
          <w:kern w:val="0"/>
          <w:sz w:val="18"/>
          <w:szCs w:val="18"/>
          <w:highlight w:val="none"/>
        </w:rPr>
      </w:pPr>
    </w:p>
    <w:p w14:paraId="0B0E62E5">
      <w:pPr>
        <w:shd w:val="clear"/>
        <w:autoSpaceDE w:val="0"/>
        <w:autoSpaceDN w:val="0"/>
        <w:adjustRightInd w:val="0"/>
        <w:spacing w:line="360" w:lineRule="auto"/>
        <w:jc w:val="center"/>
        <w:rPr>
          <w:rFonts w:hint="eastAsia" w:ascii="宋体" w:hAnsi="宋体" w:eastAsia="宋体" w:cs="宋体"/>
          <w:color w:val="auto"/>
          <w:kern w:val="0"/>
          <w:sz w:val="18"/>
          <w:szCs w:val="18"/>
          <w:highlight w:val="none"/>
        </w:rPr>
      </w:pPr>
    </w:p>
    <w:p w14:paraId="7199E48A">
      <w:pPr>
        <w:shd w:val="clear"/>
        <w:autoSpaceDE w:val="0"/>
        <w:autoSpaceDN w:val="0"/>
        <w:adjustRightInd w:val="0"/>
        <w:spacing w:line="360" w:lineRule="auto"/>
        <w:jc w:val="center"/>
        <w:rPr>
          <w:rFonts w:hint="eastAsia" w:ascii="宋体" w:hAnsi="宋体" w:eastAsia="宋体" w:cs="宋体"/>
          <w:color w:val="auto"/>
          <w:kern w:val="0"/>
          <w:sz w:val="84"/>
          <w:szCs w:val="84"/>
          <w:highlight w:val="none"/>
          <w:lang w:eastAsia="zh-CN"/>
        </w:rPr>
      </w:pPr>
      <w:r>
        <w:rPr>
          <w:rFonts w:hint="eastAsia" w:ascii="宋体" w:hAnsi="宋体" w:eastAsia="宋体" w:cs="宋体"/>
          <w:color w:val="auto"/>
          <w:kern w:val="0"/>
          <w:sz w:val="84"/>
          <w:szCs w:val="84"/>
          <w:highlight w:val="none"/>
        </w:rPr>
        <w:t>合</w:t>
      </w:r>
    </w:p>
    <w:p w14:paraId="78D4DC60">
      <w:pPr>
        <w:shd w:val="clear"/>
        <w:autoSpaceDE w:val="0"/>
        <w:autoSpaceDN w:val="0"/>
        <w:adjustRightInd w:val="0"/>
        <w:spacing w:line="360" w:lineRule="auto"/>
        <w:jc w:val="center"/>
        <w:rPr>
          <w:rFonts w:hint="eastAsia" w:ascii="宋体" w:hAnsi="宋体" w:eastAsia="宋体" w:cs="宋体"/>
          <w:color w:val="auto"/>
          <w:kern w:val="0"/>
          <w:sz w:val="72"/>
          <w:szCs w:val="72"/>
          <w:highlight w:val="none"/>
          <w:lang w:eastAsia="zh-CN"/>
        </w:rPr>
      </w:pPr>
      <w:r>
        <w:rPr>
          <w:rFonts w:hint="eastAsia" w:ascii="宋体" w:hAnsi="宋体" w:eastAsia="宋体" w:cs="宋体"/>
          <w:color w:val="auto"/>
          <w:kern w:val="0"/>
          <w:sz w:val="84"/>
          <w:szCs w:val="84"/>
          <w:highlight w:val="none"/>
        </w:rPr>
        <w:t>同</w:t>
      </w:r>
    </w:p>
    <w:p w14:paraId="4A2C7B31">
      <w:pPr>
        <w:shd w:val="clear"/>
        <w:autoSpaceDE w:val="0"/>
        <w:autoSpaceDN w:val="0"/>
        <w:adjustRightInd w:val="0"/>
        <w:spacing w:line="360" w:lineRule="auto"/>
        <w:jc w:val="center"/>
        <w:rPr>
          <w:rFonts w:hint="eastAsia" w:ascii="宋体" w:hAnsi="宋体" w:eastAsia="宋体" w:cs="宋体"/>
          <w:color w:val="auto"/>
          <w:kern w:val="0"/>
          <w:sz w:val="84"/>
          <w:szCs w:val="84"/>
          <w:highlight w:val="none"/>
          <w:lang w:eastAsia="zh-CN"/>
        </w:rPr>
      </w:pPr>
      <w:r>
        <w:rPr>
          <w:rFonts w:hint="eastAsia" w:ascii="宋体" w:hAnsi="宋体" w:eastAsia="宋体" w:cs="宋体"/>
          <w:color w:val="auto"/>
          <w:kern w:val="0"/>
          <w:sz w:val="84"/>
          <w:szCs w:val="84"/>
          <w:highlight w:val="none"/>
        </w:rPr>
        <w:t>书</w:t>
      </w:r>
    </w:p>
    <w:p w14:paraId="23521182">
      <w:pPr>
        <w:shd w:val="clear"/>
        <w:autoSpaceDE w:val="0"/>
        <w:autoSpaceDN w:val="0"/>
        <w:adjustRightInd w:val="0"/>
        <w:spacing w:line="360" w:lineRule="auto"/>
        <w:ind w:firstLine="3092" w:firstLineChars="1100"/>
        <w:rPr>
          <w:rFonts w:hint="eastAsia" w:ascii="宋体" w:hAnsi="宋体" w:eastAsia="宋体" w:cs="宋体"/>
          <w:b/>
          <w:color w:val="auto"/>
          <w:kern w:val="0"/>
          <w:sz w:val="28"/>
          <w:szCs w:val="28"/>
          <w:highlight w:val="none"/>
          <w:lang w:val="zh-CN"/>
        </w:rPr>
      </w:pPr>
    </w:p>
    <w:p w14:paraId="6E923139">
      <w:pPr>
        <w:shd w:val="clear"/>
        <w:autoSpaceDE w:val="0"/>
        <w:autoSpaceDN w:val="0"/>
        <w:adjustRightInd w:val="0"/>
        <w:spacing w:line="360" w:lineRule="auto"/>
        <w:ind w:firstLine="3092" w:firstLineChars="1100"/>
        <w:rPr>
          <w:rFonts w:hint="eastAsia" w:ascii="宋体" w:hAnsi="宋体" w:eastAsia="宋体" w:cs="宋体"/>
          <w:b/>
          <w:color w:val="auto"/>
          <w:kern w:val="0"/>
          <w:sz w:val="28"/>
          <w:szCs w:val="28"/>
          <w:highlight w:val="none"/>
          <w:lang w:val="zh-CN"/>
        </w:rPr>
      </w:pPr>
    </w:p>
    <w:p w14:paraId="04757740">
      <w:pPr>
        <w:shd w:val="clear"/>
        <w:autoSpaceDE w:val="0"/>
        <w:autoSpaceDN w:val="0"/>
        <w:adjustRightInd w:val="0"/>
        <w:spacing w:line="360" w:lineRule="auto"/>
        <w:ind w:firstLine="3092" w:firstLineChars="1100"/>
        <w:rPr>
          <w:rFonts w:hint="eastAsia" w:ascii="宋体" w:hAnsi="宋体" w:eastAsia="宋体" w:cs="宋体"/>
          <w:b/>
          <w:color w:val="auto"/>
          <w:kern w:val="0"/>
          <w:sz w:val="28"/>
          <w:szCs w:val="28"/>
          <w:highlight w:val="none"/>
          <w:lang w:val="zh-CN" w:eastAsia="zh-CN"/>
        </w:rPr>
      </w:pPr>
      <w:r>
        <w:rPr>
          <w:rFonts w:hint="eastAsia" w:ascii="宋体" w:hAnsi="宋体" w:eastAsia="宋体" w:cs="宋体"/>
          <w:b/>
          <w:color w:val="auto"/>
          <w:kern w:val="0"/>
          <w:sz w:val="28"/>
          <w:szCs w:val="28"/>
          <w:highlight w:val="none"/>
          <w:lang w:val="zh-CN"/>
        </w:rPr>
        <w:t>签订地点：</w:t>
      </w:r>
      <w:r>
        <w:rPr>
          <w:rFonts w:hint="eastAsia" w:ascii="宋体" w:hAnsi="宋体" w:cs="宋体"/>
          <w:b/>
          <w:color w:val="auto"/>
          <w:kern w:val="0"/>
          <w:sz w:val="28"/>
          <w:szCs w:val="28"/>
          <w:highlight w:val="none"/>
          <w:lang w:val="en-US" w:eastAsia="zh-CN"/>
        </w:rPr>
        <w:t xml:space="preserve"> </w:t>
      </w:r>
    </w:p>
    <w:p w14:paraId="3EB6D506">
      <w:pPr>
        <w:shd w:val="clear"/>
        <w:autoSpaceDE w:val="0"/>
        <w:autoSpaceDN w:val="0"/>
        <w:adjustRightInd w:val="0"/>
        <w:spacing w:line="360" w:lineRule="auto"/>
        <w:jc w:val="center"/>
        <w:rPr>
          <w:rFonts w:hint="eastAsia" w:ascii="宋体" w:hAnsi="宋体" w:eastAsia="宋体" w:cs="宋体"/>
          <w:b/>
          <w:color w:val="auto"/>
          <w:kern w:val="0"/>
          <w:sz w:val="28"/>
          <w:szCs w:val="28"/>
          <w:highlight w:val="none"/>
          <w:lang w:val="zh-CN"/>
        </w:rPr>
      </w:pPr>
      <w:r>
        <w:rPr>
          <w:rFonts w:hint="eastAsia" w:ascii="宋体" w:hAnsi="宋体" w:eastAsia="宋体" w:cs="宋体"/>
          <w:b/>
          <w:color w:val="auto"/>
          <w:kern w:val="0"/>
          <w:sz w:val="28"/>
          <w:szCs w:val="28"/>
          <w:highlight w:val="none"/>
          <w:lang w:val="zh-CN"/>
        </w:rPr>
        <w:t>签订日期：年　月　日</w:t>
      </w:r>
    </w:p>
    <w:p w14:paraId="225FB72F">
      <w:pPr>
        <w:pStyle w:val="9"/>
        <w:shd w:val="clear"/>
        <w:spacing w:line="360" w:lineRule="auto"/>
        <w:jc w:val="center"/>
        <w:rPr>
          <w:rFonts w:hint="eastAsia" w:ascii="宋体" w:hAnsi="宋体" w:eastAsia="宋体" w:cs="宋体"/>
          <w:b/>
          <w:bCs w:val="0"/>
          <w:color w:val="auto"/>
          <w:kern w:val="0"/>
          <w:szCs w:val="28"/>
          <w:highlight w:val="none"/>
          <w:lang w:val="zh-CN"/>
        </w:rPr>
      </w:pPr>
      <w:r>
        <w:rPr>
          <w:rFonts w:hint="eastAsia" w:ascii="宋体" w:hAnsi="宋体" w:eastAsia="宋体" w:cs="宋体"/>
          <w:b/>
          <w:bCs w:val="0"/>
          <w:color w:val="auto"/>
          <w:kern w:val="0"/>
          <w:szCs w:val="28"/>
          <w:highlight w:val="none"/>
          <w:lang w:val="zh-CN"/>
        </w:rPr>
        <w:t>云南省财政厅制</w:t>
      </w:r>
    </w:p>
    <w:p w14:paraId="5B200598">
      <w:pPr>
        <w:shd w:val="clear"/>
        <w:spacing w:before="114" w:line="360" w:lineRule="auto"/>
        <w:jc w:val="center"/>
        <w:rPr>
          <w:rFonts w:hint="eastAsia" w:ascii="宋体" w:hAnsi="宋体" w:eastAsia="宋体" w:cs="宋体"/>
          <w:color w:val="auto"/>
          <w:sz w:val="35"/>
          <w:szCs w:val="35"/>
          <w:highlight w:val="none"/>
        </w:rPr>
      </w:pPr>
      <w:r>
        <w:rPr>
          <w:rFonts w:hint="eastAsia" w:ascii="宋体" w:hAnsi="宋体" w:eastAsia="宋体" w:cs="宋体"/>
          <w:color w:val="auto"/>
          <w:highlight w:val="none"/>
        </w:rPr>
        <w:br w:type="page"/>
      </w:r>
      <w:r>
        <w:rPr>
          <w:rFonts w:hint="eastAsia" w:ascii="宋体" w:hAnsi="宋体" w:cs="宋体"/>
          <w:color w:val="auto"/>
          <w:highlight w:val="none"/>
          <w:lang w:val="en-US" w:eastAsia="zh-CN"/>
        </w:rPr>
        <w:t xml:space="preserve">           </w:t>
      </w:r>
      <w:r>
        <w:rPr>
          <w:rFonts w:hint="eastAsia" w:ascii="宋体" w:hAnsi="宋体" w:eastAsia="宋体" w:cs="宋体"/>
          <w:b/>
          <w:bCs/>
          <w:color w:val="auto"/>
          <w:spacing w:val="-6"/>
          <w:position w:val="20"/>
          <w:sz w:val="35"/>
          <w:szCs w:val="35"/>
          <w:highlight w:val="none"/>
        </w:rPr>
        <w:t>政府采购合同书</w:t>
      </w:r>
    </w:p>
    <w:p w14:paraId="35E40C92">
      <w:pPr>
        <w:shd w:val="clear"/>
        <w:spacing w:line="360" w:lineRule="auto"/>
        <w:jc w:val="center"/>
        <w:rPr>
          <w:rFonts w:hint="eastAsia" w:ascii="宋体" w:hAnsi="宋体" w:eastAsia="宋体" w:cs="宋体"/>
          <w:color w:val="auto"/>
          <w:sz w:val="29"/>
          <w:szCs w:val="29"/>
          <w:highlight w:val="none"/>
        </w:rPr>
      </w:pPr>
      <w:r>
        <w:rPr>
          <w:rFonts w:hint="eastAsia" w:ascii="宋体" w:hAnsi="宋体" w:eastAsia="宋体" w:cs="宋体"/>
          <w:b/>
          <w:bCs/>
          <w:color w:val="auto"/>
          <w:spacing w:val="-12"/>
          <w:sz w:val="29"/>
          <w:szCs w:val="29"/>
          <w:highlight w:val="none"/>
        </w:rPr>
        <w:t>(</w:t>
      </w:r>
      <w:r>
        <w:rPr>
          <w:rFonts w:hint="eastAsia" w:ascii="宋体" w:hAnsi="宋体" w:eastAsia="宋体" w:cs="宋体"/>
          <w:b/>
          <w:bCs/>
          <w:color w:val="auto"/>
          <w:spacing w:val="-12"/>
          <w:sz w:val="29"/>
          <w:szCs w:val="29"/>
          <w:highlight w:val="none"/>
          <w:lang w:val="en-US" w:eastAsia="zh-CN"/>
        </w:rPr>
        <w:t>公开招标</w:t>
      </w:r>
      <w:r>
        <w:rPr>
          <w:rFonts w:hint="eastAsia" w:ascii="宋体" w:hAnsi="宋体" w:eastAsia="宋体" w:cs="宋体"/>
          <w:b/>
          <w:bCs/>
          <w:color w:val="auto"/>
          <w:spacing w:val="-12"/>
          <w:sz w:val="29"/>
          <w:szCs w:val="29"/>
          <w:highlight w:val="none"/>
        </w:rPr>
        <w:t>)</w:t>
      </w:r>
    </w:p>
    <w:p w14:paraId="1D4A0B71">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1"/>
          <w:highlight w:val="none"/>
        </w:rPr>
      </w:pPr>
      <w:r>
        <w:rPr>
          <w:rFonts w:hint="eastAsia" w:ascii="宋体" w:hAnsi="宋体" w:eastAsia="宋体" w:cs="宋体"/>
          <w:b/>
          <w:bCs/>
          <w:color w:val="auto"/>
          <w:spacing w:val="5"/>
          <w:sz w:val="24"/>
          <w:szCs w:val="24"/>
          <w:highlight w:val="none"/>
        </w:rPr>
        <w:t>项目名称：</w:t>
      </w:r>
      <w:r>
        <w:rPr>
          <w:rFonts w:hint="eastAsia" w:ascii="宋体" w:hAnsi="宋体" w:cs="宋体"/>
          <w:b/>
          <w:bCs/>
          <w:color w:val="auto"/>
          <w:spacing w:val="5"/>
          <w:sz w:val="24"/>
          <w:szCs w:val="24"/>
          <w:highlight w:val="none"/>
          <w:lang w:eastAsia="zh-CN"/>
        </w:rPr>
        <w:t>开南街道新型农村集体经济发展项目——良美社区等2个村（开南街道良美社区、金安镇光乐村）冷库建设项目（设备部分）</w:t>
      </w:r>
    </w:p>
    <w:p w14:paraId="455D4DBA">
      <w:pPr>
        <w:pStyle w:val="9"/>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highlight w:val="none"/>
        </w:rPr>
      </w:pPr>
    </w:p>
    <w:p w14:paraId="44883A46">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甲方(采购人)</w:t>
      </w:r>
    </w:p>
    <w:p w14:paraId="20BFB9C1">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eastAsia="zh-CN"/>
        </w:rPr>
        <w:t>丽江市古城区人民政府开南街道办事处</w:t>
      </w:r>
    </w:p>
    <w:p w14:paraId="4FB673D7">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Times New Roman"/>
          <w:sz w:val="24"/>
          <w:szCs w:val="24"/>
          <w:highlight w:val="none"/>
          <w:lang w:val="en-US" w:eastAsia="zh-CN"/>
        </w:rPr>
        <w:t>古城区开南街道</w:t>
      </w:r>
    </w:p>
    <w:p w14:paraId="4A825445">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邮编：</w:t>
      </w:r>
      <w:r>
        <w:rPr>
          <w:rFonts w:hint="eastAsia" w:ascii="宋体" w:hAnsi="宋体" w:cs="宋体"/>
          <w:color w:val="auto"/>
          <w:sz w:val="24"/>
          <w:szCs w:val="24"/>
          <w:highlight w:val="none"/>
          <w:lang w:val="en-US" w:eastAsia="zh-CN"/>
        </w:rPr>
        <w:t xml:space="preserve"> </w:t>
      </w:r>
    </w:p>
    <w:p w14:paraId="6A4BB505">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法定代表人(签章或签字):</w:t>
      </w:r>
    </w:p>
    <w:p w14:paraId="6973C206">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分管领导(签字):</w:t>
      </w:r>
    </w:p>
    <w:p w14:paraId="70A99731">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项目负责人(签字):</w:t>
      </w:r>
      <w:r>
        <w:rPr>
          <w:rFonts w:hint="eastAsia" w:ascii="宋体" w:hAnsi="宋体" w:eastAsia="宋体" w:cs="宋体"/>
          <w:color w:val="auto"/>
          <w:sz w:val="24"/>
          <w:szCs w:val="24"/>
          <w:highlight w:val="none"/>
          <w:lang w:val="en-US" w:eastAsia="zh-CN"/>
        </w:rPr>
        <w:t>电</w:t>
      </w:r>
      <w:r>
        <w:rPr>
          <w:rFonts w:hint="eastAsia" w:ascii="宋体" w:hAnsi="宋体" w:eastAsia="宋体" w:cs="宋体"/>
          <w:color w:val="auto"/>
          <w:sz w:val="24"/>
          <w:szCs w:val="24"/>
          <w:highlight w:val="none"/>
        </w:rPr>
        <w:t>话：</w:t>
      </w:r>
    </w:p>
    <w:p w14:paraId="7040C96E">
      <w:pPr>
        <w:pStyle w:val="9"/>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highlight w:val="none"/>
        </w:rPr>
      </w:pPr>
    </w:p>
    <w:p w14:paraId="7A545073">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w:t>
      </w:r>
    </w:p>
    <w:p w14:paraId="21017D05">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p w14:paraId="5C35F7AF">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14:paraId="18FEA2D4">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p>
    <w:p w14:paraId="1BE97C62">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法定代表人(签章或签字):</w:t>
      </w:r>
    </w:p>
    <w:p w14:paraId="4C2B505A">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售后联系人(签字):</w:t>
      </w:r>
    </w:p>
    <w:p w14:paraId="1BB7E4D0">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乙方户名：</w:t>
      </w:r>
    </w:p>
    <w:p w14:paraId="63EA0237">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乙方开户行：</w:t>
      </w:r>
    </w:p>
    <w:p w14:paraId="18F2BB6C">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乙方账号：</w:t>
      </w:r>
    </w:p>
    <w:p w14:paraId="17912B39">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统一社会信用代码：</w:t>
      </w:r>
    </w:p>
    <w:p w14:paraId="2607B748">
      <w:pPr>
        <w:pStyle w:val="9"/>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highlight w:val="none"/>
        </w:rPr>
      </w:pPr>
    </w:p>
    <w:p w14:paraId="070800DB">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签订地点：</w:t>
      </w:r>
      <w:r>
        <w:rPr>
          <w:rFonts w:hint="eastAsia" w:ascii="宋体" w:hAnsi="宋体" w:cs="宋体"/>
          <w:color w:val="auto"/>
          <w:sz w:val="24"/>
          <w:szCs w:val="24"/>
          <w:highlight w:val="none"/>
          <w:lang w:eastAsia="zh-CN"/>
        </w:rPr>
        <w:t>丽江市古城区人民政府开南街道办事处</w:t>
      </w:r>
    </w:p>
    <w:p w14:paraId="7C566DD1">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w:t>
      </w:r>
    </w:p>
    <w:p w14:paraId="592BA2CC">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合同总价：</w:t>
      </w:r>
    </w:p>
    <w:p w14:paraId="74A30981">
      <w:pPr>
        <w:shd w:val="clea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br w:type="page"/>
      </w:r>
    </w:p>
    <w:p w14:paraId="28830D50">
      <w:pPr>
        <w:pStyle w:val="9"/>
        <w:shd w:val="clear"/>
        <w:spacing w:line="360" w:lineRule="auto"/>
        <w:rPr>
          <w:rFonts w:hint="eastAsia" w:ascii="宋体" w:hAnsi="宋体" w:eastAsia="宋体" w:cs="宋体"/>
          <w:color w:val="auto"/>
          <w:highlight w:val="none"/>
        </w:rPr>
      </w:pPr>
    </w:p>
    <w:p w14:paraId="180BC05B">
      <w:pPr>
        <w:pStyle w:val="11"/>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甲乙双方</w:t>
      </w:r>
      <w:r>
        <w:rPr>
          <w:rFonts w:hint="eastAsia" w:ascii="宋体" w:hAnsi="宋体" w:eastAsia="宋体" w:cs="宋体"/>
          <w:color w:val="auto"/>
          <w:sz w:val="24"/>
          <w:highlight w:val="none"/>
        </w:rPr>
        <w:t>根据</w:t>
      </w:r>
      <w:r>
        <w:rPr>
          <w:rFonts w:hint="eastAsia" w:hAnsi="宋体" w:cs="宋体"/>
          <w:b/>
          <w:bCs/>
          <w:color w:val="auto"/>
          <w:sz w:val="24"/>
          <w:highlight w:val="none"/>
          <w:lang w:eastAsia="zh-CN"/>
        </w:rPr>
        <w:t>丽江市古城区人民政府开南街道办事处</w:t>
      </w:r>
      <w:r>
        <w:rPr>
          <w:rFonts w:hint="eastAsia" w:ascii="宋体" w:hAnsi="宋体" w:eastAsia="宋体" w:cs="宋体"/>
          <w:color w:val="auto"/>
          <w:sz w:val="24"/>
          <w:highlight w:val="none"/>
        </w:rPr>
        <w:t>委托</w:t>
      </w:r>
      <w:r>
        <w:rPr>
          <w:rFonts w:hint="eastAsia" w:ascii="宋体" w:hAnsi="宋体" w:eastAsia="宋体" w:cs="宋体"/>
          <w:b/>
          <w:bCs/>
          <w:color w:val="auto"/>
          <w:sz w:val="24"/>
          <w:highlight w:val="none"/>
          <w:lang w:eastAsia="zh-CN"/>
        </w:rPr>
        <w:t>云南盛发工程建设招标造价咨询有限公司</w:t>
      </w:r>
      <w:r>
        <w:rPr>
          <w:rFonts w:hint="eastAsia" w:ascii="宋体" w:hAnsi="宋体" w:eastAsia="宋体" w:cs="宋体"/>
          <w:color w:val="auto"/>
          <w:sz w:val="24"/>
          <w:highlight w:val="none"/>
        </w:rPr>
        <w:t>组织的项目编号为</w:t>
      </w:r>
      <w:r>
        <w:rPr>
          <w:rFonts w:hint="eastAsia" w:hAnsi="宋体" w:cs="宋体"/>
          <w:b/>
          <w:bCs/>
          <w:color w:val="auto"/>
          <w:sz w:val="24"/>
          <w:highlight w:val="none"/>
          <w:lang w:eastAsia="zh-CN"/>
        </w:rPr>
        <w:t>LJZC2025-G1-00443-YNSF-0046</w:t>
      </w:r>
      <w:r>
        <w:rPr>
          <w:rFonts w:hint="eastAsia" w:ascii="宋体" w:hAnsi="宋体" w:eastAsia="宋体" w:cs="宋体"/>
          <w:color w:val="auto"/>
          <w:sz w:val="24"/>
          <w:highlight w:val="none"/>
        </w:rPr>
        <w:t>的“</w:t>
      </w:r>
      <w:r>
        <w:rPr>
          <w:rFonts w:hint="eastAsia" w:hAnsi="宋体" w:cs="宋体"/>
          <w:b/>
          <w:bCs/>
          <w:color w:val="auto"/>
          <w:sz w:val="24"/>
          <w:highlight w:val="none"/>
          <w:lang w:eastAsia="zh-CN"/>
        </w:rPr>
        <w:t>开南街道新型农村集体经济发展项目——良美社区等2个村（开南街道良美社区、金安镇光乐村）冷库建设项目（设备部分）</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通过</w:t>
      </w:r>
      <w:r>
        <w:rPr>
          <w:rFonts w:hint="eastAsia" w:ascii="宋体" w:hAnsi="宋体" w:eastAsia="宋体" w:cs="宋体"/>
          <w:color w:val="auto"/>
          <w:sz w:val="24"/>
          <w:highlight w:val="none"/>
          <w:lang w:val="en-US" w:eastAsia="zh-CN"/>
        </w:rPr>
        <w:t>公开招标</w:t>
      </w:r>
      <w:r>
        <w:rPr>
          <w:rFonts w:hint="eastAsia" w:ascii="宋体" w:hAnsi="宋体" w:eastAsia="宋体" w:cs="宋体"/>
          <w:color w:val="auto"/>
          <w:sz w:val="24"/>
          <w:highlight w:val="none"/>
          <w:lang w:eastAsia="zh-CN"/>
        </w:rPr>
        <w:t>的采购结果</w:t>
      </w:r>
      <w:r>
        <w:rPr>
          <w:rFonts w:hint="eastAsia" w:ascii="宋体" w:hAnsi="宋体" w:eastAsia="宋体" w:cs="宋体"/>
          <w:color w:val="auto"/>
          <w:sz w:val="24"/>
          <w:highlight w:val="none"/>
        </w:rPr>
        <w:t>，确定乙方为该项目</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。为了保护供需各方合法权益，甲乙双方依照《中华人民共和国民法典》及其相关法律、行政法规，遵循平等、自愿、公平和诚实信用的原则，经双方协定达成一致，签订以下内容：</w:t>
      </w:r>
    </w:p>
    <w:p w14:paraId="5C6A4100">
      <w:pPr>
        <w:pStyle w:val="11"/>
        <w:shd w:val="clea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一、货物(产品)名称、品牌、型号规格、产地、制造商名、价格</w:t>
      </w:r>
    </w:p>
    <w:tbl>
      <w:tblPr>
        <w:tblStyle w:val="19"/>
        <w:tblW w:w="9599"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550"/>
        <w:gridCol w:w="1278"/>
        <w:gridCol w:w="1278"/>
        <w:gridCol w:w="2267"/>
        <w:gridCol w:w="852"/>
        <w:gridCol w:w="1186"/>
        <w:gridCol w:w="1188"/>
      </w:tblGrid>
      <w:tr w14:paraId="241DF9A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50" w:type="dxa"/>
            <w:shd w:val="clear" w:color="auto" w:fill="FFFFFF" w:themeFill="background1"/>
          </w:tcPr>
          <w:p w14:paraId="78955415">
            <w:pPr>
              <w:pStyle w:val="11"/>
              <w:shd w:val="clear"/>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产品名称</w:t>
            </w:r>
          </w:p>
        </w:tc>
        <w:tc>
          <w:tcPr>
            <w:tcW w:w="1278" w:type="dxa"/>
            <w:shd w:val="clear" w:color="auto" w:fill="FFFFFF" w:themeFill="background1"/>
          </w:tcPr>
          <w:p w14:paraId="1C530392">
            <w:pPr>
              <w:pStyle w:val="11"/>
              <w:shd w:val="clear"/>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品牌</w:t>
            </w:r>
          </w:p>
        </w:tc>
        <w:tc>
          <w:tcPr>
            <w:tcW w:w="1278" w:type="dxa"/>
            <w:shd w:val="clear" w:color="auto" w:fill="FFFFFF" w:themeFill="background1"/>
          </w:tcPr>
          <w:p w14:paraId="0FA03F47">
            <w:pPr>
              <w:pStyle w:val="11"/>
              <w:shd w:val="clear"/>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产地</w:t>
            </w:r>
          </w:p>
        </w:tc>
        <w:tc>
          <w:tcPr>
            <w:tcW w:w="2267" w:type="dxa"/>
            <w:shd w:val="clear" w:color="auto" w:fill="FFFFFF" w:themeFill="background1"/>
          </w:tcPr>
          <w:p w14:paraId="203E0605">
            <w:pPr>
              <w:pStyle w:val="11"/>
              <w:shd w:val="clear"/>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规格、型号</w:t>
            </w:r>
          </w:p>
        </w:tc>
        <w:tc>
          <w:tcPr>
            <w:tcW w:w="852" w:type="dxa"/>
            <w:shd w:val="clear" w:color="auto" w:fill="FFFFFF" w:themeFill="background1"/>
          </w:tcPr>
          <w:p w14:paraId="1A2C28F5">
            <w:pPr>
              <w:pStyle w:val="11"/>
              <w:shd w:val="clear"/>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数量</w:t>
            </w:r>
          </w:p>
        </w:tc>
        <w:tc>
          <w:tcPr>
            <w:tcW w:w="1186" w:type="dxa"/>
            <w:shd w:val="clear" w:color="auto" w:fill="FFFFFF" w:themeFill="background1"/>
          </w:tcPr>
          <w:p w14:paraId="37D4422A">
            <w:pPr>
              <w:pStyle w:val="11"/>
              <w:shd w:val="clear"/>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单位</w:t>
            </w:r>
          </w:p>
        </w:tc>
        <w:tc>
          <w:tcPr>
            <w:tcW w:w="1188" w:type="dxa"/>
            <w:shd w:val="clear" w:color="auto" w:fill="FFFFFF" w:themeFill="background1"/>
          </w:tcPr>
          <w:p w14:paraId="20E71315">
            <w:pPr>
              <w:pStyle w:val="11"/>
              <w:shd w:val="clear"/>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合价</w:t>
            </w:r>
          </w:p>
        </w:tc>
      </w:tr>
      <w:tr w14:paraId="7FFBD1A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50" w:type="dxa"/>
            <w:shd w:val="clear" w:color="auto" w:fill="FFFFFF" w:themeFill="background1"/>
          </w:tcPr>
          <w:p w14:paraId="35F5315C">
            <w:pPr>
              <w:pStyle w:val="11"/>
              <w:shd w:val="clea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p>
        </w:tc>
        <w:tc>
          <w:tcPr>
            <w:tcW w:w="1278" w:type="dxa"/>
            <w:shd w:val="clear" w:color="auto" w:fill="FFFFFF" w:themeFill="background1"/>
          </w:tcPr>
          <w:p w14:paraId="259A2D3C">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1278" w:type="dxa"/>
            <w:shd w:val="clear" w:color="auto" w:fill="FFFFFF" w:themeFill="background1"/>
          </w:tcPr>
          <w:p w14:paraId="52F467F1">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2267" w:type="dxa"/>
            <w:shd w:val="clear" w:color="auto" w:fill="FFFFFF" w:themeFill="background1"/>
          </w:tcPr>
          <w:p w14:paraId="739D79CD">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852" w:type="dxa"/>
            <w:shd w:val="clear" w:color="auto" w:fill="FFFFFF" w:themeFill="background1"/>
          </w:tcPr>
          <w:p w14:paraId="5F324672">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1186" w:type="dxa"/>
            <w:shd w:val="clear" w:color="auto" w:fill="FFFFFF" w:themeFill="background1"/>
          </w:tcPr>
          <w:p w14:paraId="05740BAF">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1188" w:type="dxa"/>
            <w:shd w:val="clear" w:color="auto" w:fill="FFFFFF" w:themeFill="background1"/>
          </w:tcPr>
          <w:p w14:paraId="4E883F32">
            <w:pPr>
              <w:pStyle w:val="11"/>
              <w:shd w:val="clear"/>
              <w:spacing w:line="360" w:lineRule="auto"/>
              <w:ind w:firstLine="480" w:firstLineChars="200"/>
              <w:rPr>
                <w:rFonts w:hint="eastAsia" w:ascii="宋体" w:hAnsi="宋体" w:eastAsia="宋体" w:cs="宋体"/>
                <w:color w:val="auto"/>
                <w:sz w:val="24"/>
                <w:highlight w:val="none"/>
                <w:lang w:eastAsia="zh-CN"/>
              </w:rPr>
            </w:pPr>
          </w:p>
        </w:tc>
      </w:tr>
      <w:tr w14:paraId="11F2169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jc w:val="center"/>
        </w:trPr>
        <w:tc>
          <w:tcPr>
            <w:tcW w:w="1550" w:type="dxa"/>
            <w:shd w:val="clear" w:color="auto" w:fill="FFFFFF" w:themeFill="background1"/>
          </w:tcPr>
          <w:p w14:paraId="122EC992">
            <w:pPr>
              <w:pStyle w:val="11"/>
              <w:shd w:val="clea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p>
        </w:tc>
        <w:tc>
          <w:tcPr>
            <w:tcW w:w="1278" w:type="dxa"/>
            <w:shd w:val="clear" w:color="auto" w:fill="FFFFFF" w:themeFill="background1"/>
          </w:tcPr>
          <w:p w14:paraId="6A1CB729">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1278" w:type="dxa"/>
            <w:shd w:val="clear" w:color="auto" w:fill="FFFFFF" w:themeFill="background1"/>
          </w:tcPr>
          <w:p w14:paraId="40854BA5">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2267" w:type="dxa"/>
            <w:shd w:val="clear" w:color="auto" w:fill="FFFFFF" w:themeFill="background1"/>
          </w:tcPr>
          <w:p w14:paraId="0D397610">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852" w:type="dxa"/>
            <w:shd w:val="clear" w:color="auto" w:fill="FFFFFF" w:themeFill="background1"/>
          </w:tcPr>
          <w:p w14:paraId="2E7AAEFE">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1186" w:type="dxa"/>
            <w:shd w:val="clear" w:color="auto" w:fill="FFFFFF" w:themeFill="background1"/>
          </w:tcPr>
          <w:p w14:paraId="39F679B9">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1188" w:type="dxa"/>
            <w:shd w:val="clear" w:color="auto" w:fill="FFFFFF" w:themeFill="background1"/>
          </w:tcPr>
          <w:p w14:paraId="399A9796">
            <w:pPr>
              <w:pStyle w:val="11"/>
              <w:shd w:val="clear"/>
              <w:spacing w:line="360" w:lineRule="auto"/>
              <w:ind w:firstLine="480" w:firstLineChars="200"/>
              <w:rPr>
                <w:rFonts w:hint="eastAsia" w:ascii="宋体" w:hAnsi="宋体" w:eastAsia="宋体" w:cs="宋体"/>
                <w:color w:val="auto"/>
                <w:sz w:val="24"/>
                <w:highlight w:val="none"/>
                <w:lang w:eastAsia="zh-CN"/>
              </w:rPr>
            </w:pPr>
          </w:p>
        </w:tc>
      </w:tr>
      <w:tr w14:paraId="364DFD7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jc w:val="center"/>
        </w:trPr>
        <w:tc>
          <w:tcPr>
            <w:tcW w:w="1550" w:type="dxa"/>
            <w:shd w:val="clear" w:color="auto" w:fill="FFFFFF" w:themeFill="background1"/>
          </w:tcPr>
          <w:p w14:paraId="16F8E385">
            <w:pPr>
              <w:pStyle w:val="11"/>
              <w:shd w:val="clea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p>
        </w:tc>
        <w:tc>
          <w:tcPr>
            <w:tcW w:w="1278" w:type="dxa"/>
            <w:shd w:val="clear" w:color="auto" w:fill="FFFFFF" w:themeFill="background1"/>
          </w:tcPr>
          <w:p w14:paraId="37EE0A11">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1278" w:type="dxa"/>
            <w:shd w:val="clear" w:color="auto" w:fill="FFFFFF" w:themeFill="background1"/>
          </w:tcPr>
          <w:p w14:paraId="63302C52">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2267" w:type="dxa"/>
            <w:shd w:val="clear" w:color="auto" w:fill="FFFFFF" w:themeFill="background1"/>
          </w:tcPr>
          <w:p w14:paraId="498497BD">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852" w:type="dxa"/>
            <w:shd w:val="clear" w:color="auto" w:fill="FFFFFF" w:themeFill="background1"/>
          </w:tcPr>
          <w:p w14:paraId="2D91755A">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1186" w:type="dxa"/>
            <w:shd w:val="clear" w:color="auto" w:fill="FFFFFF" w:themeFill="background1"/>
          </w:tcPr>
          <w:p w14:paraId="77565669">
            <w:pPr>
              <w:pStyle w:val="11"/>
              <w:shd w:val="clear"/>
              <w:spacing w:line="360" w:lineRule="auto"/>
              <w:ind w:firstLine="480" w:firstLineChars="200"/>
              <w:rPr>
                <w:rFonts w:hint="eastAsia" w:ascii="宋体" w:hAnsi="宋体" w:eastAsia="宋体" w:cs="宋体"/>
                <w:color w:val="auto"/>
                <w:sz w:val="24"/>
                <w:highlight w:val="none"/>
                <w:lang w:eastAsia="zh-CN"/>
              </w:rPr>
            </w:pPr>
          </w:p>
        </w:tc>
        <w:tc>
          <w:tcPr>
            <w:tcW w:w="1188" w:type="dxa"/>
            <w:shd w:val="clear" w:color="auto" w:fill="FFFFFF" w:themeFill="background1"/>
          </w:tcPr>
          <w:p w14:paraId="34947B06">
            <w:pPr>
              <w:pStyle w:val="11"/>
              <w:shd w:val="clear"/>
              <w:spacing w:line="360" w:lineRule="auto"/>
              <w:ind w:firstLine="480" w:firstLineChars="200"/>
              <w:rPr>
                <w:rFonts w:hint="eastAsia" w:ascii="宋体" w:hAnsi="宋体" w:eastAsia="宋体" w:cs="宋体"/>
                <w:color w:val="auto"/>
                <w:sz w:val="24"/>
                <w:highlight w:val="none"/>
                <w:lang w:eastAsia="zh-CN"/>
              </w:rPr>
            </w:pPr>
          </w:p>
        </w:tc>
      </w:tr>
    </w:tbl>
    <w:p w14:paraId="18A81EAC">
      <w:pPr>
        <w:pStyle w:val="11"/>
        <w:shd w:val="clea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本合同自签订之日起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年内有效，合同期自</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日至</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日</w:t>
      </w:r>
      <w:r>
        <w:rPr>
          <w:rFonts w:hint="eastAsia" w:ascii="宋体" w:hAnsi="宋体" w:eastAsia="宋体" w:cs="宋体"/>
          <w:color w:val="auto"/>
          <w:sz w:val="24"/>
          <w:highlight w:val="none"/>
          <w:lang w:eastAsia="zh-CN"/>
        </w:rPr>
        <w:t>止。</w:t>
      </w:r>
    </w:p>
    <w:p w14:paraId="5837D307">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二、随机资料和配套附属设备要求：</w:t>
      </w:r>
    </w:p>
    <w:p w14:paraId="19432C08">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1、提供厂家技术白皮书，并保证厂家技术白皮书必须与投标文件一致，否则中标无效。</w:t>
      </w:r>
    </w:p>
    <w:p w14:paraId="60912E76">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2、设备验收前，由乙方方负责对设备进行计量检测，提供计量检测报告(计量检测需由有资质的第三方单位完成)。</w:t>
      </w:r>
    </w:p>
    <w:p w14:paraId="1E216B97">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三、安装调试要求：</w:t>
      </w:r>
    </w:p>
    <w:p w14:paraId="61A0F906">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设备安装调试(或项目建设)符合国家标准，并满足甲方技术要求，乙方负责进行设备的免费安装测试同时完成。</w:t>
      </w:r>
    </w:p>
    <w:p w14:paraId="408B103C">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四、合同总价：</w:t>
      </w:r>
    </w:p>
    <w:p w14:paraId="12096476">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小写：</w:t>
      </w:r>
    </w:p>
    <w:p w14:paraId="0D7CC944">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大写：</w:t>
      </w:r>
    </w:p>
    <w:p w14:paraId="07EEFC78">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以上价格为设备送达甲方指定地点的统一交货价并包含安装、调试、验收、售后、维修、维保及不可预见费用等全部费用，甲方无需另外支付任何费用。</w:t>
      </w:r>
    </w:p>
    <w:p w14:paraId="25E8404E">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五、质保及售后服务</w:t>
      </w:r>
    </w:p>
    <w:p w14:paraId="0B99EA5B">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乙方保证按本合同一、二、三、四条款负责完成甲方项目，并保证提供的设备是全新(包括零部件)、符合招标文件规定、具有国家有关部门注册并符合国家质量检测标准(进口产品具有国家有关部门完整手续)和产品出厂标其他设备整</w:t>
      </w:r>
      <w:r>
        <w:rPr>
          <w:rFonts w:hint="eastAsia" w:hAnsi="宋体" w:cs="宋体"/>
          <w:color w:val="auto"/>
          <w:sz w:val="24"/>
          <w:highlight w:val="none"/>
          <w:lang w:val="en-US" w:eastAsia="zh-CN"/>
        </w:rPr>
        <w:t>批</w:t>
      </w:r>
      <w:r>
        <w:rPr>
          <w:rFonts w:hint="eastAsia" w:ascii="宋体" w:hAnsi="宋体" w:eastAsia="宋体" w:cs="宋体"/>
          <w:color w:val="auto"/>
          <w:sz w:val="24"/>
          <w:highlight w:val="none"/>
          <w:lang w:val="en-US" w:eastAsia="zh-CN"/>
        </w:rPr>
        <w:t>叁年质保(质保期自设备验收合格之日起算),终身负责维修；并保证设备在甲方报废前正常运行。具体服务：质保期内，乙方对设备提供全免费上门质保或免费更换；在质保期内，同一货物、同一质量问题连续两次维修仍无法正常使用，乙方必须予以更换同品牌、同型号或不低于投标配置的其它新机器(被更换的设备质保期从更换日起计算且质保期为叁年)。质保期满后，收取维修成本费。质保期内，主设备乙方提供现场维修，维修人员在收到故障报告后保证24小时内到达现场，硬件类故障保证由维修人员(或工程师)在3天内修复。设备24小时内不能修复的，提供备用机，并保证48小时内将备用机送至指定位置，负责安装调试完成并投入使用；乙方保证在甲方指定地点供应备品备件(含易损件)和配套消耗品。质保期内，乙方对所提供的设备实行3个月定期进行保养(或维护、巡检)制度；若甲方需要可以无限次增加保养次数；乙方保证开机率≥95%(按365日/年计);若设备未达到以上开机率保证，使甲方造成经济损失的，即停机每超出一个工作日，则按</w:t>
      </w:r>
      <w:r>
        <w:rPr>
          <w:rFonts w:hint="eastAsia" w:hAnsi="宋体" w:cs="宋体"/>
          <w:color w:val="auto"/>
          <w:sz w:val="24"/>
          <w:highlight w:val="none"/>
          <w:lang w:val="en-US" w:eastAsia="zh-CN"/>
        </w:rPr>
        <w:t>500</w:t>
      </w:r>
      <w:r>
        <w:rPr>
          <w:rFonts w:hint="eastAsia" w:ascii="宋体" w:hAnsi="宋体" w:eastAsia="宋体" w:cs="宋体"/>
          <w:color w:val="auto"/>
          <w:sz w:val="24"/>
          <w:highlight w:val="none"/>
          <w:lang w:val="en-US" w:eastAsia="zh-CN"/>
        </w:rPr>
        <w:t>元/天/台金额标准赔偿给甲方，赔偿总额为赔偿标准乘以停机天数，以此类推。</w:t>
      </w:r>
    </w:p>
    <w:p w14:paraId="0B8EE66A">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2、乙方应向甲方提供在省内的维修服务中心、特约维修服务站等售后服务网点的名单、联系地址、联系电话。</w:t>
      </w:r>
    </w:p>
    <w:p w14:paraId="35C4B705">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联系地址：                   。</w:t>
      </w:r>
    </w:p>
    <w:p w14:paraId="1199D307">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联系人及电话：                      。</w:t>
      </w:r>
    </w:p>
    <w:p w14:paraId="74D8245E">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六、甲乙双方的权利和义务</w:t>
      </w:r>
    </w:p>
    <w:p w14:paraId="5D0FFD4D">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(一)甲方的权利和义务</w:t>
      </w:r>
    </w:p>
    <w:p w14:paraId="33A6D5C7">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1、负责合同签订后项目实施的工作(如与乙方的具体联系和衔接，货物现场安装调试或项目建设施工时配备人员进行监管控制)。</w:t>
      </w:r>
    </w:p>
    <w:p w14:paraId="5C1CCB69">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2、负责提供货物和安装调试或项目建设施工所必须的场地和环境。</w:t>
      </w:r>
    </w:p>
    <w:p w14:paraId="347018C3">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3、负责组织成立验收小组对货物或项目进行验收并签署验收报告。</w:t>
      </w:r>
    </w:p>
    <w:p w14:paraId="03CF2CF6">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4、按合同规定享有乙方提供的货物或项目服务。</w:t>
      </w:r>
    </w:p>
    <w:p w14:paraId="3B6F97E8">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5、按政府采购规定落实采购资金并办理采购资金划拨手续。</w:t>
      </w:r>
    </w:p>
    <w:p w14:paraId="6760CDAD">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6、甲方应向乙方提供“</w:t>
      </w:r>
      <w:r>
        <w:rPr>
          <w:rFonts w:hint="eastAsia" w:hAnsi="宋体" w:cs="宋体"/>
          <w:color w:val="auto"/>
          <w:sz w:val="24"/>
          <w:highlight w:val="none"/>
          <w:lang w:val="en-US" w:eastAsia="zh-CN"/>
        </w:rPr>
        <w:t>丽江市古城区人民政府开南街道办事处</w:t>
      </w:r>
      <w:r>
        <w:rPr>
          <w:rFonts w:hint="eastAsia" w:ascii="宋体" w:hAnsi="宋体" w:eastAsia="宋体" w:cs="宋体"/>
          <w:color w:val="auto"/>
          <w:sz w:val="24"/>
          <w:highlight w:val="none"/>
          <w:lang w:val="en-US" w:eastAsia="zh-CN"/>
        </w:rPr>
        <w:t>统一社会信用代码”等完整信息。</w:t>
      </w:r>
    </w:p>
    <w:p w14:paraId="5A3FFD48">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(二)乙方的权利和义务</w:t>
      </w:r>
    </w:p>
    <w:p w14:paraId="5833DCDB">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1、保证甲方在合同设备或项目(有配套软件的还包括软件产品)使用期间不受第三方提出侵犯其专利权、商标权和工业设计权的起诉。</w:t>
      </w:r>
    </w:p>
    <w:p w14:paraId="20A1E452">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2、严格遵守投标、技术澄清、商务磋商、中标所承诺的一切规定和条款。</w:t>
      </w:r>
    </w:p>
    <w:p w14:paraId="18549BDB">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3、参与甲方共同进行设备和项目的验收。</w:t>
      </w:r>
    </w:p>
    <w:p w14:paraId="5A16E5A0">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4、乙方应根据甲方提供的“</w:t>
      </w:r>
      <w:r>
        <w:rPr>
          <w:rFonts w:hint="eastAsia" w:hAnsi="宋体" w:cs="宋体"/>
          <w:color w:val="auto"/>
          <w:sz w:val="24"/>
          <w:highlight w:val="none"/>
          <w:lang w:val="en-US" w:eastAsia="zh-CN"/>
        </w:rPr>
        <w:t>丽江市古城区人民政府开南街道办事处</w:t>
      </w:r>
      <w:r>
        <w:rPr>
          <w:rFonts w:hint="eastAsia" w:ascii="宋体" w:hAnsi="宋体" w:eastAsia="宋体" w:cs="宋体"/>
          <w:color w:val="auto"/>
          <w:sz w:val="24"/>
          <w:highlight w:val="none"/>
          <w:lang w:val="en-US" w:eastAsia="zh-CN"/>
        </w:rPr>
        <w:t>统一社会信用代码”等相关信息，完整填写发票信息，由于发票信息不完整导致无法付款则由乙方负责。</w:t>
      </w:r>
    </w:p>
    <w:p w14:paraId="2C25D537">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5、设备质保期内每年向甲方提供   次巡检报告。</w:t>
      </w:r>
    </w:p>
    <w:p w14:paraId="64F9DDC9">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6、设备正常使用期内，如果</w:t>
      </w:r>
      <w:r>
        <w:rPr>
          <w:rFonts w:hint="eastAsia" w:hAnsi="宋体" w:cs="宋体"/>
          <w:color w:val="auto"/>
          <w:sz w:val="24"/>
          <w:highlight w:val="none"/>
          <w:lang w:val="en-US" w:eastAsia="zh-CN"/>
        </w:rPr>
        <w:t>证书</w:t>
      </w:r>
      <w:r>
        <w:rPr>
          <w:rFonts w:hint="eastAsia" w:ascii="宋体" w:hAnsi="宋体" w:eastAsia="宋体" w:cs="宋体"/>
          <w:color w:val="auto"/>
          <w:sz w:val="24"/>
          <w:highlight w:val="none"/>
          <w:lang w:val="en-US" w:eastAsia="zh-CN"/>
        </w:rPr>
        <w:t>到期或更新，乙方需主动联系甲方并提供新的</w:t>
      </w:r>
      <w:r>
        <w:rPr>
          <w:rFonts w:hint="eastAsia" w:hAnsi="宋体" w:cs="宋体"/>
          <w:color w:val="auto"/>
          <w:sz w:val="24"/>
          <w:highlight w:val="none"/>
          <w:lang w:val="en-US" w:eastAsia="zh-CN"/>
        </w:rPr>
        <w:t>证书</w:t>
      </w:r>
      <w:r>
        <w:rPr>
          <w:rFonts w:hint="eastAsia" w:ascii="宋体" w:hAnsi="宋体" w:eastAsia="宋体" w:cs="宋体"/>
          <w:color w:val="auto"/>
          <w:sz w:val="24"/>
          <w:highlight w:val="none"/>
          <w:lang w:val="en-US" w:eastAsia="zh-CN"/>
        </w:rPr>
        <w:t>。</w:t>
      </w:r>
    </w:p>
    <w:p w14:paraId="07257230">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七、以上内容与甲方采购确认和乙方中标承诺情况一致(或中标产品和设备或项目的技术及服务保证甲方正常使用)。</w:t>
      </w:r>
    </w:p>
    <w:p w14:paraId="4B5E2008">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八、技术培训</w:t>
      </w:r>
    </w:p>
    <w:p w14:paraId="69BDA40F">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乙方向甲方提供</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天的设备使用人员现场例行免费培训，培训内容包括设备的日常保养和维护、操作技术要领、使用注意事项、常见故障处理等，直到其掌握操作技能为止；食宿自理。</w:t>
      </w:r>
    </w:p>
    <w:p w14:paraId="37994A6D">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九、设备送达甲方指定地点并按规范安装调试完毕时间为合同签订生效后   日历天内。</w:t>
      </w:r>
    </w:p>
    <w:p w14:paraId="43D4E192">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十、验收及验收标准</w:t>
      </w:r>
    </w:p>
    <w:p w14:paraId="1581C189">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1.设备验收：设备到达甲方指定地点后甲方统一初验是否符合合同要求(或按所提供样品进行验收);设备交验地点和方式：合同签订后，乙方负责将完整配套的原封设备(含开机必要消耗品)送到甲方指定的地点(</w:t>
      </w:r>
      <w:r>
        <w:rPr>
          <w:rFonts w:hint="eastAsia" w:hAnsi="宋体" w:cs="宋体"/>
          <w:color w:val="auto"/>
          <w:sz w:val="24"/>
          <w:highlight w:val="none"/>
          <w:lang w:val="en-US" w:eastAsia="zh-CN"/>
        </w:rPr>
        <w:t>丽江市古城区人民政府开南街道办事处</w:t>
      </w:r>
      <w:r>
        <w:rPr>
          <w:rFonts w:hint="eastAsia" w:ascii="宋体" w:hAnsi="宋体" w:eastAsia="宋体" w:cs="宋体"/>
          <w:color w:val="auto"/>
          <w:sz w:val="24"/>
          <w:highlight w:val="none"/>
          <w:lang w:val="en-US" w:eastAsia="zh-CN"/>
        </w:rPr>
        <w:t>指定科室),由甲乙双方共同开箱初验，并由乙方按合同规范要求完成安装及加电测试等。交货时，乙方随货向甲方交付设备必需质保卡及相关资料(如操作手册、使用指南、维修手册、安装调试说明书、服务手册、报关单及商检证等)及配备的用件、工具等；货物到达指定交货地点后，将由甲方和乙方进行集中验货，若开箱加电测试发现不合格的货物，乙方必须予以更换；在货物最终验收后的质量保证期，乙方应对由于设计、工艺或者材料的缺陷而发生的任何不足或故障负责，费用由乙方承担。</w:t>
      </w:r>
    </w:p>
    <w:p w14:paraId="469064CF">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2、项目验收：设备安装和调试或项目建设施工完成后，甲方检验、测试是否合格并满足招标技术要求。</w:t>
      </w:r>
    </w:p>
    <w:p w14:paraId="5F1CFF27">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3、实作性操作验收：设备或项目是正常运作。</w:t>
      </w:r>
    </w:p>
    <w:p w14:paraId="4F0B2A35">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4、一般性项目由采购人组成验收组负责项目验收；大型或者复杂的政府采购项目，应当邀请国家认可的质量检测机构参加验收工作。验收方成员应当在验收书上签字，并承担相应的法律责任。</w:t>
      </w:r>
    </w:p>
    <w:p w14:paraId="1B6337D5">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十一、合同价款结算</w:t>
      </w:r>
    </w:p>
    <w:p w14:paraId="7127EFF9">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1、履约保证金：议签订前中标人先向招标方提交中标价款的</w:t>
      </w:r>
      <w:r>
        <w:rPr>
          <w:rFonts w:hint="eastAsia"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%即</w:t>
      </w:r>
      <w:r>
        <w:rPr>
          <w:rFonts w:hint="eastAsia" w:hAnsi="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元作为履约保证金，履约保证金由招标方代管,待合同有效期结束后若无违约行为，60个日历天内以转账支票\电汇方式无息退还。</w:t>
      </w:r>
    </w:p>
    <w:p w14:paraId="045A43F8">
      <w:pPr>
        <w:pStyle w:val="11"/>
        <w:shd w:val="clear"/>
        <w:spacing w:line="360" w:lineRule="auto"/>
        <w:ind w:firstLine="480" w:firstLineChars="200"/>
        <w:rPr>
          <w:rFonts w:hint="eastAsia"/>
          <w:highlight w:val="none"/>
          <w:lang w:val="en-US" w:eastAsia="zh-CN"/>
        </w:rPr>
      </w:pPr>
      <w:r>
        <w:rPr>
          <w:rFonts w:hint="eastAsia" w:ascii="宋体" w:hAnsi="宋体" w:eastAsia="宋体" w:cs="宋体"/>
          <w:color w:val="auto"/>
          <w:sz w:val="24"/>
          <w:highlight w:val="none"/>
          <w:lang w:val="en-US" w:eastAsia="zh-CN"/>
        </w:rPr>
        <w:t>2、合同价款支付方式</w:t>
      </w:r>
      <w:r>
        <w:rPr>
          <w:rFonts w:hint="eastAsia" w:hAnsi="宋体" w:cs="宋体"/>
          <w:color w:val="auto"/>
          <w:sz w:val="24"/>
          <w:highlight w:val="none"/>
          <w:lang w:val="en-US" w:eastAsia="zh-CN"/>
        </w:rPr>
        <w:t>：</w:t>
      </w:r>
      <w:r>
        <w:rPr>
          <w:rFonts w:hint="eastAsia" w:ascii="宋体" w:hAnsi="宋体" w:cs="宋体"/>
          <w:color w:val="auto"/>
          <w:sz w:val="24"/>
          <w:szCs w:val="24"/>
          <w:highlight w:val="none"/>
          <w:lang w:val="en-US" w:eastAsia="zh-CN" w:bidi="ar-SA"/>
        </w:rPr>
        <w:t>合同签订后，投标人向甲方提供设备金额100%税务发票，甲方支付合同总金额的30%；货物送达指定位置清点数量无误后，甲方支付合同总金额的40%；设备安装调试完毕，待设备试运行正常，无质量问题并经验收合格出具验收报告后，</w:t>
      </w:r>
      <w:r>
        <w:rPr>
          <w:rFonts w:hint="eastAsia" w:ascii="宋体" w:hAnsi="宋体" w:eastAsia="宋体" w:cs="宋体"/>
          <w:color w:val="auto"/>
          <w:sz w:val="24"/>
          <w:szCs w:val="24"/>
          <w:highlight w:val="none"/>
          <w:lang w:val="en-US" w:eastAsia="zh-CN" w:bidi="ar-SA"/>
        </w:rPr>
        <w:t>甲方支付剩余合同价款。</w:t>
      </w:r>
    </w:p>
    <w:p w14:paraId="03E0CBBE">
      <w:pPr>
        <w:pStyle w:val="11"/>
        <w:shd w:val="clear"/>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十二、违约责任</w:t>
      </w:r>
    </w:p>
    <w:p w14:paraId="7B7CAA96">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除发生不可抗力事实外，乙方所交设备和安装调试与合同标准不相符合的，甲方有权拒收设备；逾期交货将向甲方每日偿付合同总额千分之一的违约金。因乙方不能按期交付设备和完成安装调试，或所交设备和安装调试与合同标准不符，以及设备质保期内服务不到位，使甲方造成经济损失的应依法赔偿损失，赔偿标准为</w:t>
      </w:r>
      <w:r>
        <w:rPr>
          <w:rFonts w:hint="eastAsia" w:hAnsi="宋体" w:cs="宋体"/>
          <w:color w:val="auto"/>
          <w:sz w:val="24"/>
          <w:highlight w:val="none"/>
          <w:lang w:val="en-US" w:eastAsia="zh-CN"/>
        </w:rPr>
        <w:t>500</w:t>
      </w:r>
      <w:r>
        <w:rPr>
          <w:rFonts w:hint="eastAsia" w:ascii="宋体" w:hAnsi="宋体" w:eastAsia="宋体" w:cs="宋体"/>
          <w:color w:val="auto"/>
          <w:sz w:val="24"/>
          <w:highlight w:val="none"/>
          <w:lang w:val="en-US" w:eastAsia="zh-CN"/>
        </w:rPr>
        <w:t>元/天/台，赔偿总额为赔偿标准乘以停机天数。甲方无正当理由拒收设备，如造成损失，甲方向乙方偿付合同价款总价千分之一的违约金。</w:t>
      </w:r>
    </w:p>
    <w:p w14:paraId="3FBC05E6">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甲方有权拒付合同价以外的任何费用；乙方有权拒绝合同整体范围以外的条件。</w:t>
      </w:r>
    </w:p>
    <w:p w14:paraId="70419496">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十三、纠纷解决</w:t>
      </w:r>
    </w:p>
    <w:p w14:paraId="3092917C">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甲乙双方在履行合同过程中发生纠纷，应及时向有关政府采购监督管理部门反映，以便相关部门进行协调或处理；也可以直接向合同签订地人民法院提起诉讼解决。</w:t>
      </w:r>
    </w:p>
    <w:p w14:paraId="0E0B54B0">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十四、其他</w:t>
      </w:r>
    </w:p>
    <w:p w14:paraId="15D75FB5">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1、本合同其他未尽事宜，按国家《中华人民共和国民法典》有关规定处理。</w:t>
      </w:r>
    </w:p>
    <w:p w14:paraId="4001AFFA">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2、本合同一式陆份，甲方伍份，乙方壹份。</w:t>
      </w:r>
    </w:p>
    <w:p w14:paraId="2CB47C7C">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3、本合同自合同签订之日起生效。</w:t>
      </w:r>
    </w:p>
    <w:p w14:paraId="48B31235">
      <w:pPr>
        <w:pStyle w:val="11"/>
        <w:shd w:val="clea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十五、本合同不可分割之部分：</w:t>
      </w:r>
    </w:p>
    <w:p w14:paraId="77E56DB9">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1、招标文件；</w:t>
      </w:r>
    </w:p>
    <w:p w14:paraId="0908DB1B">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2、投标文件；</w:t>
      </w:r>
    </w:p>
    <w:p w14:paraId="567E2A61">
      <w:pPr>
        <w:pStyle w:val="11"/>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3、中标通知书。</w:t>
      </w:r>
    </w:p>
    <w:p w14:paraId="142774AC">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甲方（</w:t>
      </w:r>
      <w:r>
        <w:rPr>
          <w:rFonts w:hint="eastAsia" w:ascii="宋体" w:hAnsi="宋体" w:eastAsia="宋体" w:cs="宋体"/>
          <w:color w:val="auto"/>
          <w:sz w:val="24"/>
          <w:szCs w:val="28"/>
          <w:highlight w:val="none"/>
          <w:lang w:eastAsia="zh-CN"/>
        </w:rPr>
        <w:t>招标人</w:t>
      </w:r>
      <w:r>
        <w:rPr>
          <w:rFonts w:hint="eastAsia" w:ascii="宋体" w:hAnsi="宋体" w:eastAsia="宋体" w:cs="宋体"/>
          <w:color w:val="auto"/>
          <w:sz w:val="24"/>
          <w:szCs w:val="28"/>
          <w:highlight w:val="none"/>
        </w:rPr>
        <w:t>公章）名称：</w:t>
      </w:r>
    </w:p>
    <w:p w14:paraId="4674EBE8">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地址：</w:t>
      </w:r>
    </w:p>
    <w:p w14:paraId="16D40338">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邮编：</w:t>
      </w:r>
    </w:p>
    <w:p w14:paraId="367280DA">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cs="宋体"/>
          <w:color w:val="auto"/>
          <w:sz w:val="24"/>
          <w:szCs w:val="28"/>
          <w:highlight w:val="none"/>
          <w:lang w:eastAsia="zh-CN"/>
        </w:rPr>
        <w:t>法定代表人或其委托代理人</w:t>
      </w:r>
      <w:r>
        <w:rPr>
          <w:rFonts w:hint="eastAsia" w:ascii="宋体" w:hAnsi="宋体" w:eastAsia="宋体" w:cs="宋体"/>
          <w:color w:val="auto"/>
          <w:sz w:val="24"/>
          <w:szCs w:val="28"/>
          <w:highlight w:val="none"/>
        </w:rPr>
        <w:t>：</w:t>
      </w:r>
    </w:p>
    <w:p w14:paraId="3E594D01">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项目（技术）负责人：</w:t>
      </w:r>
    </w:p>
    <w:p w14:paraId="4287F05D">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电话：</w:t>
      </w:r>
    </w:p>
    <w:p w14:paraId="7711E202">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签订日期：</w:t>
      </w:r>
    </w:p>
    <w:p w14:paraId="3A380850">
      <w:pPr>
        <w:shd w:val="clear"/>
        <w:spacing w:line="360" w:lineRule="auto"/>
        <w:jc w:val="left"/>
        <w:rPr>
          <w:rFonts w:hint="eastAsia" w:ascii="宋体" w:hAnsi="宋体" w:eastAsia="宋体" w:cs="宋体"/>
          <w:color w:val="auto"/>
          <w:sz w:val="24"/>
          <w:szCs w:val="28"/>
          <w:highlight w:val="none"/>
        </w:rPr>
      </w:pPr>
    </w:p>
    <w:p w14:paraId="5CCFE188">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乙方（</w:t>
      </w:r>
      <w:r>
        <w:rPr>
          <w:rFonts w:hint="eastAsia" w:ascii="宋体" w:hAnsi="宋体" w:eastAsia="宋体" w:cs="宋体"/>
          <w:color w:val="auto"/>
          <w:sz w:val="24"/>
          <w:szCs w:val="28"/>
          <w:highlight w:val="none"/>
          <w:lang w:eastAsia="zh-CN"/>
        </w:rPr>
        <w:t>投标人</w:t>
      </w:r>
      <w:r>
        <w:rPr>
          <w:rFonts w:hint="eastAsia" w:ascii="宋体" w:hAnsi="宋体" w:eastAsia="宋体" w:cs="宋体"/>
          <w:color w:val="auto"/>
          <w:sz w:val="24"/>
          <w:szCs w:val="28"/>
          <w:highlight w:val="none"/>
        </w:rPr>
        <w:t>公章）名称：</w:t>
      </w:r>
    </w:p>
    <w:p w14:paraId="6142A188">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地址：</w:t>
      </w:r>
    </w:p>
    <w:p w14:paraId="6EE2C048">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邮编：</w:t>
      </w:r>
    </w:p>
    <w:p w14:paraId="37684733">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cs="宋体"/>
          <w:color w:val="auto"/>
          <w:sz w:val="24"/>
          <w:szCs w:val="28"/>
          <w:highlight w:val="none"/>
          <w:lang w:eastAsia="zh-CN"/>
        </w:rPr>
        <w:t>法定代表人或其委托代理人</w:t>
      </w:r>
      <w:r>
        <w:rPr>
          <w:rFonts w:hint="eastAsia" w:ascii="宋体" w:hAnsi="宋体" w:eastAsia="宋体" w:cs="宋体"/>
          <w:color w:val="auto"/>
          <w:sz w:val="24"/>
          <w:szCs w:val="28"/>
          <w:highlight w:val="none"/>
        </w:rPr>
        <w:t>：</w:t>
      </w:r>
    </w:p>
    <w:p w14:paraId="591106EC">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经办人：</w:t>
      </w:r>
    </w:p>
    <w:p w14:paraId="3B795BB2">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电话：</w:t>
      </w:r>
    </w:p>
    <w:p w14:paraId="431F051E">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签订日期：</w:t>
      </w:r>
    </w:p>
    <w:p w14:paraId="51A52A07">
      <w:pPr>
        <w:shd w:val="clear"/>
        <w:spacing w:line="360" w:lineRule="auto"/>
        <w:jc w:val="left"/>
        <w:rPr>
          <w:rFonts w:hint="eastAsia" w:ascii="宋体" w:hAnsi="宋体" w:eastAsia="宋体" w:cs="宋体"/>
          <w:color w:val="auto"/>
          <w:sz w:val="24"/>
          <w:szCs w:val="28"/>
          <w:highlight w:val="none"/>
        </w:rPr>
      </w:pPr>
    </w:p>
    <w:p w14:paraId="27A4C9D7">
      <w:pPr>
        <w:shd w:val="clear"/>
        <w:spacing w:line="360" w:lineRule="auto"/>
        <w:jc w:val="left"/>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丙方（鉴证方公章）名称：</w:t>
      </w:r>
    </w:p>
    <w:p w14:paraId="296C09B1">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地址：</w:t>
      </w:r>
    </w:p>
    <w:p w14:paraId="4A9FDBD8">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邮编：</w:t>
      </w:r>
    </w:p>
    <w:p w14:paraId="7A4074E8">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cs="宋体"/>
          <w:color w:val="auto"/>
          <w:sz w:val="24"/>
          <w:szCs w:val="28"/>
          <w:highlight w:val="none"/>
          <w:lang w:eastAsia="zh-CN"/>
        </w:rPr>
        <w:t>法定代表人或其委托代理人</w:t>
      </w:r>
      <w:r>
        <w:rPr>
          <w:rFonts w:hint="eastAsia" w:ascii="宋体" w:hAnsi="宋体" w:eastAsia="宋体" w:cs="宋体"/>
          <w:color w:val="auto"/>
          <w:sz w:val="24"/>
          <w:szCs w:val="28"/>
          <w:highlight w:val="none"/>
        </w:rPr>
        <w:t>：</w:t>
      </w:r>
    </w:p>
    <w:p w14:paraId="4FF36E6A">
      <w:pPr>
        <w:shd w:val="clea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经办人：</w:t>
      </w:r>
    </w:p>
    <w:p w14:paraId="076F1789">
      <w:pPr>
        <w:shd w:val="clear"/>
        <w:spacing w:line="360" w:lineRule="auto"/>
        <w:jc w:val="left"/>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电话：</w:t>
      </w:r>
    </w:p>
    <w:bookmarkEnd w:id="58"/>
    <w:bookmarkEnd w:id="607"/>
    <w:bookmarkEnd w:id="608"/>
    <w:bookmarkEnd w:id="609"/>
    <w:bookmarkEnd w:id="610"/>
    <w:bookmarkEnd w:id="611"/>
    <w:bookmarkEnd w:id="612"/>
    <w:bookmarkEnd w:id="613"/>
    <w:bookmarkEnd w:id="614"/>
    <w:p w14:paraId="5F634DE5">
      <w:pPr>
        <w:bidi w:val="0"/>
        <w:rPr>
          <w:rFonts w:hint="eastAsia"/>
          <w:highlight w:val="none"/>
        </w:rPr>
      </w:pPr>
      <w:bookmarkStart w:id="615" w:name="_Toc29357077"/>
      <w:bookmarkStart w:id="616" w:name="_Toc32256"/>
      <w:bookmarkStart w:id="617" w:name="_Toc364392642"/>
      <w:bookmarkStart w:id="618" w:name="_Toc15068"/>
      <w:bookmarkStart w:id="619" w:name="_Toc25598"/>
      <w:bookmarkStart w:id="620" w:name="_Toc12047"/>
      <w:bookmarkStart w:id="621" w:name="_Toc9955"/>
    </w:p>
    <w:p w14:paraId="4A9C66AC">
      <w:pPr>
        <w:spacing w:line="360" w:lineRule="auto"/>
        <w:rPr>
          <w:rFonts w:hint="eastAsia" w:ascii="宋体" w:hAnsi="宋体" w:eastAsia="宋体" w:cs="宋体"/>
          <w:color w:val="auto"/>
          <w:highlight w:val="none"/>
        </w:rPr>
      </w:pPr>
    </w:p>
    <w:p w14:paraId="02A6546D">
      <w:pPr>
        <w:spacing w:line="360" w:lineRule="auto"/>
        <w:rPr>
          <w:rFonts w:hint="eastAsia" w:ascii="宋体" w:hAnsi="宋体" w:eastAsia="宋体" w:cs="宋体"/>
          <w:color w:val="auto"/>
          <w:highlight w:val="none"/>
        </w:rPr>
      </w:pPr>
    </w:p>
    <w:p w14:paraId="53CA3331">
      <w:pPr>
        <w:pStyle w:val="2"/>
        <w:shd w:val="clear"/>
        <w:spacing w:line="360" w:lineRule="auto"/>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t>第四章</w:t>
      </w:r>
      <w:bookmarkEnd w:id="615"/>
      <w:r>
        <w:rPr>
          <w:rFonts w:hint="eastAsia" w:ascii="宋体" w:hAnsi="宋体" w:eastAsia="宋体" w:cs="宋体"/>
          <w:color w:val="auto"/>
          <w:highlight w:val="none"/>
        </w:rPr>
        <w:t>投标文件格式</w:t>
      </w:r>
      <w:bookmarkEnd w:id="616"/>
      <w:bookmarkEnd w:id="617"/>
      <w:bookmarkEnd w:id="618"/>
      <w:bookmarkEnd w:id="619"/>
      <w:bookmarkEnd w:id="620"/>
      <w:bookmarkEnd w:id="621"/>
    </w:p>
    <w:p w14:paraId="3D43E3EF">
      <w:pPr>
        <w:pStyle w:val="3"/>
        <w:shd w:val="clear"/>
        <w:spacing w:line="360" w:lineRule="auto"/>
        <w:ind w:firstLine="0" w:firstLineChars="0"/>
        <w:jc w:val="center"/>
        <w:outlineLvl w:val="1"/>
        <w:rPr>
          <w:rFonts w:hint="eastAsia" w:ascii="宋体" w:hAnsi="宋体" w:eastAsia="宋体" w:cs="宋体"/>
          <w:color w:val="auto"/>
          <w:sz w:val="30"/>
          <w:szCs w:val="30"/>
          <w:highlight w:val="none"/>
        </w:rPr>
      </w:pPr>
      <w:bookmarkStart w:id="622" w:name="_Toc30060"/>
      <w:bookmarkStart w:id="623" w:name="_Toc27447"/>
      <w:bookmarkStart w:id="624" w:name="_Toc364392643"/>
      <w:bookmarkStart w:id="625" w:name="_Toc363509121"/>
      <w:bookmarkStart w:id="626" w:name="_Toc3743"/>
      <w:bookmarkStart w:id="627" w:name="_Toc17057"/>
      <w:bookmarkStart w:id="628" w:name="_Toc578"/>
      <w:r>
        <w:rPr>
          <w:rFonts w:hint="eastAsia" w:ascii="宋体" w:hAnsi="宋体" w:eastAsia="宋体" w:cs="宋体"/>
          <w:color w:val="auto"/>
          <w:sz w:val="30"/>
          <w:szCs w:val="30"/>
          <w:highlight w:val="none"/>
        </w:rPr>
        <w:t>一、投标文件封面</w:t>
      </w:r>
      <w:bookmarkEnd w:id="622"/>
      <w:bookmarkEnd w:id="623"/>
      <w:bookmarkEnd w:id="624"/>
      <w:bookmarkEnd w:id="625"/>
      <w:bookmarkEnd w:id="626"/>
      <w:bookmarkEnd w:id="627"/>
      <w:bookmarkEnd w:id="628"/>
    </w:p>
    <w:p w14:paraId="7A076B83">
      <w:pPr>
        <w:shd w:val="clear"/>
        <w:spacing w:line="360" w:lineRule="auto"/>
        <w:jc w:val="center"/>
        <w:rPr>
          <w:rFonts w:hint="eastAsia" w:ascii="宋体" w:hAnsi="宋体" w:eastAsia="宋体" w:cs="宋体"/>
          <w:color w:val="auto"/>
          <w:sz w:val="28"/>
          <w:highlight w:val="none"/>
        </w:rPr>
      </w:pPr>
    </w:p>
    <w:p w14:paraId="3F1194C3">
      <w:pPr>
        <w:shd w:val="clear"/>
        <w:spacing w:line="360" w:lineRule="auto"/>
        <w:jc w:val="center"/>
        <w:rPr>
          <w:rFonts w:hint="eastAsia" w:ascii="宋体" w:hAnsi="宋体" w:eastAsia="宋体" w:cs="宋体"/>
          <w:color w:val="auto"/>
          <w:sz w:val="32"/>
          <w:szCs w:val="21"/>
          <w:highlight w:val="none"/>
          <w:lang w:val="en-US"/>
        </w:rPr>
      </w:pPr>
      <w:r>
        <w:rPr>
          <w:rFonts w:hint="eastAsia" w:ascii="宋体" w:hAnsi="宋体" w:cs="宋体"/>
          <w:b/>
          <w:bCs/>
          <w:color w:val="auto"/>
          <w:kern w:val="0"/>
          <w:sz w:val="48"/>
          <w:szCs w:val="48"/>
          <w:highlight w:val="none"/>
          <w:lang w:eastAsia="zh-CN"/>
        </w:rPr>
        <w:t>开南街道新型农村集体经济发展项目——良美社区等2个村（开南街道良美社区、金安镇光乐村）冷库建设项目（设备部分）</w:t>
      </w:r>
    </w:p>
    <w:p w14:paraId="16739ADF">
      <w:pPr>
        <w:shd w:val="clear"/>
        <w:tabs>
          <w:tab w:val="left" w:pos="5190"/>
        </w:tabs>
        <w:spacing w:line="360" w:lineRule="auto"/>
        <w:jc w:val="both"/>
        <w:rPr>
          <w:rFonts w:hint="eastAsia" w:ascii="宋体" w:hAnsi="宋体" w:eastAsia="宋体" w:cs="宋体"/>
          <w:b/>
          <w:color w:val="auto"/>
          <w:sz w:val="36"/>
          <w:highlight w:val="none"/>
        </w:rPr>
      </w:pPr>
    </w:p>
    <w:p w14:paraId="51952CE9">
      <w:pPr>
        <w:shd w:val="clear"/>
        <w:tabs>
          <w:tab w:val="left" w:pos="5190"/>
        </w:tabs>
        <w:spacing w:line="360" w:lineRule="auto"/>
        <w:jc w:val="both"/>
        <w:rPr>
          <w:rFonts w:hint="eastAsia" w:ascii="宋体" w:hAnsi="宋体" w:eastAsia="宋体" w:cs="宋体"/>
          <w:b/>
          <w:color w:val="auto"/>
          <w:sz w:val="36"/>
          <w:highlight w:val="none"/>
        </w:rPr>
      </w:pPr>
    </w:p>
    <w:p w14:paraId="2DA4052B">
      <w:pPr>
        <w:shd w:val="clear"/>
        <w:spacing w:line="360" w:lineRule="auto"/>
        <w:jc w:val="center"/>
        <w:rPr>
          <w:rFonts w:hint="eastAsia" w:ascii="宋体" w:hAnsi="宋体" w:eastAsia="宋体" w:cs="宋体"/>
          <w:b/>
          <w:bCs/>
          <w:color w:val="auto"/>
          <w:kern w:val="0"/>
          <w:sz w:val="72"/>
          <w:szCs w:val="72"/>
          <w:highlight w:val="none"/>
        </w:rPr>
      </w:pPr>
      <w:r>
        <w:rPr>
          <w:rFonts w:hint="eastAsia" w:ascii="宋体" w:hAnsi="宋体" w:eastAsia="宋体" w:cs="宋体"/>
          <w:b/>
          <w:bCs/>
          <w:color w:val="auto"/>
          <w:spacing w:val="217"/>
          <w:kern w:val="0"/>
          <w:sz w:val="72"/>
          <w:szCs w:val="72"/>
          <w:highlight w:val="none"/>
        </w:rPr>
        <w:t>投标文</w:t>
      </w:r>
      <w:r>
        <w:rPr>
          <w:rFonts w:hint="eastAsia" w:ascii="宋体" w:hAnsi="宋体" w:eastAsia="宋体" w:cs="宋体"/>
          <w:b/>
          <w:bCs/>
          <w:color w:val="auto"/>
          <w:kern w:val="0"/>
          <w:sz w:val="72"/>
          <w:szCs w:val="72"/>
          <w:highlight w:val="none"/>
        </w:rPr>
        <w:t>件</w:t>
      </w:r>
    </w:p>
    <w:p w14:paraId="77D9CC08">
      <w:pPr>
        <w:shd w:val="clear"/>
        <w:spacing w:line="360" w:lineRule="auto"/>
        <w:jc w:val="center"/>
        <w:rPr>
          <w:rFonts w:hint="eastAsia" w:ascii="宋体" w:hAnsi="宋体" w:eastAsia="宋体" w:cs="宋体"/>
          <w:b/>
          <w:bCs/>
          <w:color w:val="auto"/>
          <w:sz w:val="36"/>
          <w:szCs w:val="36"/>
          <w:highlight w:val="none"/>
          <w:lang w:val="en-US" w:eastAsia="zh-CN"/>
        </w:rPr>
      </w:pPr>
    </w:p>
    <w:p w14:paraId="7669126E">
      <w:pPr>
        <w:shd w:val="clear"/>
        <w:spacing w:line="360" w:lineRule="auto"/>
        <w:jc w:val="center"/>
        <w:rPr>
          <w:rFonts w:hint="default" w:ascii="宋体" w:hAnsi="宋体" w:eastAsia="宋体" w:cs="宋体"/>
          <w:color w:val="auto"/>
          <w:sz w:val="32"/>
          <w:szCs w:val="32"/>
          <w:highlight w:val="none"/>
          <w:lang w:val="en-US"/>
        </w:rPr>
      </w:pPr>
      <w:bookmarkStart w:id="629" w:name="_Toc18518"/>
      <w:bookmarkStart w:id="630" w:name="_Toc1364"/>
      <w:r>
        <w:rPr>
          <w:rFonts w:hint="eastAsia" w:ascii="宋体" w:hAnsi="宋体" w:eastAsia="宋体" w:cs="宋体"/>
          <w:color w:val="auto"/>
          <w:sz w:val="32"/>
          <w:szCs w:val="32"/>
          <w:highlight w:val="none"/>
        </w:rPr>
        <w:t>项目编号：</w:t>
      </w:r>
      <w:bookmarkEnd w:id="629"/>
      <w:bookmarkEnd w:id="630"/>
      <w:r>
        <w:rPr>
          <w:rFonts w:hint="eastAsia" w:ascii="宋体" w:hAnsi="宋体" w:cs="宋体"/>
          <w:b/>
          <w:color w:val="auto"/>
          <w:sz w:val="32"/>
          <w:szCs w:val="32"/>
          <w:highlight w:val="none"/>
          <w:lang w:eastAsia="zh-CN"/>
        </w:rPr>
        <w:t>LJZC2025-G1-00443-YNSF-0046</w:t>
      </w:r>
    </w:p>
    <w:p w14:paraId="52B020D2">
      <w:pPr>
        <w:shd w:val="clear"/>
        <w:tabs>
          <w:tab w:val="left" w:pos="5190"/>
        </w:tabs>
        <w:spacing w:line="360" w:lineRule="auto"/>
        <w:jc w:val="center"/>
        <w:rPr>
          <w:rFonts w:hint="eastAsia" w:ascii="宋体" w:hAnsi="宋体" w:eastAsia="宋体" w:cs="宋体"/>
          <w:color w:val="auto"/>
          <w:sz w:val="32"/>
          <w:szCs w:val="32"/>
          <w:highlight w:val="none"/>
        </w:rPr>
      </w:pPr>
    </w:p>
    <w:p w14:paraId="17562E10">
      <w:pPr>
        <w:shd w:val="clear"/>
        <w:tabs>
          <w:tab w:val="left" w:pos="5190"/>
        </w:tabs>
        <w:spacing w:line="360" w:lineRule="auto"/>
        <w:rPr>
          <w:rFonts w:hint="eastAsia" w:ascii="宋体" w:hAnsi="宋体" w:eastAsia="宋体" w:cs="宋体"/>
          <w:color w:val="auto"/>
          <w:sz w:val="32"/>
          <w:szCs w:val="32"/>
          <w:highlight w:val="none"/>
        </w:rPr>
      </w:pPr>
    </w:p>
    <w:p w14:paraId="3B8CD94A">
      <w:pPr>
        <w:shd w:val="clear"/>
        <w:spacing w:line="360" w:lineRule="auto"/>
        <w:jc w:val="left"/>
        <w:rPr>
          <w:rFonts w:hint="eastAsia" w:ascii="宋体" w:hAnsi="宋体" w:eastAsia="宋体" w:cs="宋体"/>
          <w:color w:val="auto"/>
          <w:sz w:val="32"/>
          <w:szCs w:val="32"/>
          <w:highlight w:val="none"/>
          <w:u w:val="single"/>
          <w:lang w:val="en-US" w:eastAsia="zh-CN"/>
        </w:rPr>
      </w:pPr>
      <w:bookmarkStart w:id="631" w:name="_Toc14512"/>
      <w:bookmarkStart w:id="632" w:name="_Toc7928"/>
      <w:r>
        <w:rPr>
          <w:rFonts w:hint="eastAsia" w:ascii="宋体" w:hAnsi="宋体" w:eastAsia="宋体" w:cs="宋体"/>
          <w:color w:val="auto"/>
          <w:sz w:val="32"/>
          <w:szCs w:val="32"/>
          <w:highlight w:val="none"/>
        </w:rPr>
        <w:t>投标人（电子公章）：</w:t>
      </w:r>
      <w:bookmarkEnd w:id="631"/>
      <w:bookmarkEnd w:id="632"/>
      <w:r>
        <w:rPr>
          <w:rFonts w:hint="eastAsia" w:ascii="宋体" w:hAnsi="宋体" w:eastAsia="宋体" w:cs="宋体"/>
          <w:color w:val="auto"/>
          <w:sz w:val="32"/>
          <w:szCs w:val="32"/>
          <w:highlight w:val="none"/>
          <w:u w:val="single"/>
          <w:lang w:val="en-US" w:eastAsia="zh-CN"/>
        </w:rPr>
        <w:t xml:space="preserve">                      </w:t>
      </w:r>
    </w:p>
    <w:p w14:paraId="6D089C53">
      <w:pPr>
        <w:shd w:val="clear"/>
        <w:tabs>
          <w:tab w:val="left" w:pos="5190"/>
        </w:tabs>
        <w:spacing w:line="360" w:lineRule="auto"/>
        <w:jc w:val="left"/>
        <w:rPr>
          <w:rFonts w:hint="eastAsia" w:ascii="宋体" w:hAnsi="宋体" w:eastAsia="宋体" w:cs="宋体"/>
          <w:color w:val="auto"/>
          <w:sz w:val="32"/>
          <w:szCs w:val="32"/>
          <w:highlight w:val="none"/>
          <w:u w:val="single"/>
          <w:lang w:val="en-US" w:eastAsia="zh-CN"/>
        </w:rPr>
      </w:pPr>
      <w:bookmarkStart w:id="633" w:name="_Toc19495"/>
      <w:bookmarkStart w:id="634" w:name="_Toc4400"/>
      <w:r>
        <w:rPr>
          <w:rFonts w:hint="eastAsia" w:ascii="宋体" w:hAnsi="宋体" w:cs="宋体"/>
          <w:color w:val="auto"/>
          <w:sz w:val="32"/>
          <w:szCs w:val="32"/>
          <w:highlight w:val="none"/>
          <w:lang w:eastAsia="zh-CN"/>
        </w:rPr>
        <w:t>法定代表人或其委托代理人</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lang w:eastAsia="zh-CN"/>
        </w:rPr>
        <w:t>电子签章</w:t>
      </w:r>
      <w:r>
        <w:rPr>
          <w:rFonts w:hint="eastAsia" w:ascii="宋体" w:hAnsi="宋体" w:eastAsia="宋体" w:cs="宋体"/>
          <w:color w:val="auto"/>
          <w:sz w:val="32"/>
          <w:szCs w:val="32"/>
          <w:highlight w:val="none"/>
        </w:rPr>
        <w:t>）：</w:t>
      </w:r>
      <w:bookmarkEnd w:id="633"/>
      <w:bookmarkEnd w:id="634"/>
      <w:r>
        <w:rPr>
          <w:rFonts w:hint="eastAsia" w:ascii="宋体" w:hAnsi="宋体" w:eastAsia="宋体" w:cs="宋体"/>
          <w:color w:val="auto"/>
          <w:sz w:val="32"/>
          <w:szCs w:val="32"/>
          <w:highlight w:val="none"/>
          <w:u w:val="single"/>
          <w:lang w:val="en-US" w:eastAsia="zh-CN"/>
        </w:rPr>
        <w:t xml:space="preserve">       </w:t>
      </w:r>
    </w:p>
    <w:p w14:paraId="6C9BA4B2">
      <w:pPr>
        <w:shd w:val="clear"/>
        <w:spacing w:line="360" w:lineRule="auto"/>
        <w:jc w:val="left"/>
        <w:rPr>
          <w:rFonts w:hint="eastAsia" w:ascii="宋体" w:hAnsi="宋体" w:eastAsia="宋体" w:cs="宋体"/>
          <w:color w:val="auto"/>
          <w:sz w:val="32"/>
          <w:szCs w:val="32"/>
          <w:highlight w:val="none"/>
          <w:u w:val="single"/>
          <w:lang w:val="en-US" w:eastAsia="zh-CN"/>
        </w:rPr>
      </w:pPr>
      <w:bookmarkStart w:id="635" w:name="_Toc16680"/>
      <w:bookmarkStart w:id="636" w:name="_Toc5064"/>
      <w:r>
        <w:rPr>
          <w:rFonts w:hint="eastAsia" w:ascii="宋体" w:hAnsi="宋体" w:eastAsia="宋体" w:cs="宋体"/>
          <w:color w:val="auto"/>
          <w:sz w:val="32"/>
          <w:szCs w:val="32"/>
          <w:highlight w:val="none"/>
        </w:rPr>
        <w:t>日期：</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rPr>
        <w:t>年</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rPr>
        <w:t>月</w:t>
      </w:r>
      <w:bookmarkEnd w:id="635"/>
      <w:bookmarkEnd w:id="636"/>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none"/>
          <w:lang w:val="en-US" w:eastAsia="zh-CN"/>
        </w:rPr>
        <w:t>日</w:t>
      </w:r>
    </w:p>
    <w:p w14:paraId="7DFE25B8">
      <w:pPr>
        <w:spacing w:line="360" w:lineRule="auto"/>
        <w:rPr>
          <w:rFonts w:hint="eastAsia" w:ascii="宋体" w:hAnsi="宋体" w:eastAsia="宋体" w:cs="宋体"/>
          <w:color w:val="auto"/>
          <w:sz w:val="30"/>
          <w:szCs w:val="30"/>
          <w:highlight w:val="none"/>
        </w:rPr>
      </w:pPr>
      <w:bookmarkStart w:id="637" w:name="_Toc27365"/>
      <w:bookmarkStart w:id="638" w:name="_Toc383636412"/>
      <w:bookmarkStart w:id="639" w:name="_Toc13968"/>
      <w:bookmarkStart w:id="640" w:name="_Toc26634"/>
      <w:bookmarkStart w:id="641" w:name="_Toc391301871"/>
      <w:bookmarkStart w:id="642" w:name="_Toc406162617"/>
      <w:bookmarkStart w:id="643" w:name="_Toc4422"/>
      <w:r>
        <w:rPr>
          <w:rFonts w:hint="eastAsia" w:ascii="宋体" w:hAnsi="宋体" w:eastAsia="宋体" w:cs="宋体"/>
          <w:color w:val="auto"/>
          <w:sz w:val="30"/>
          <w:szCs w:val="30"/>
          <w:highlight w:val="none"/>
        </w:rPr>
        <w:br w:type="page"/>
      </w:r>
    </w:p>
    <w:p w14:paraId="16EE5D39">
      <w:pPr>
        <w:pStyle w:val="3"/>
        <w:shd w:val="clear"/>
        <w:spacing w:line="360" w:lineRule="auto"/>
        <w:ind w:firstLine="0" w:firstLineChars="0"/>
        <w:jc w:val="center"/>
        <w:outlineLvl w:val="1"/>
        <w:rPr>
          <w:rFonts w:hint="eastAsia" w:ascii="宋体" w:hAnsi="宋体" w:eastAsia="宋体" w:cs="宋体"/>
          <w:color w:val="auto"/>
          <w:sz w:val="30"/>
          <w:szCs w:val="30"/>
          <w:highlight w:val="none"/>
        </w:rPr>
      </w:pPr>
      <w:bookmarkStart w:id="644" w:name="_Toc6748"/>
      <w:r>
        <w:rPr>
          <w:rFonts w:hint="eastAsia" w:ascii="宋体" w:hAnsi="宋体" w:eastAsia="宋体" w:cs="宋体"/>
          <w:color w:val="auto"/>
          <w:sz w:val="30"/>
          <w:szCs w:val="30"/>
          <w:highlight w:val="none"/>
        </w:rPr>
        <w:t>二、开标一览表</w:t>
      </w:r>
      <w:bookmarkEnd w:id="637"/>
      <w:bookmarkEnd w:id="638"/>
      <w:bookmarkEnd w:id="639"/>
      <w:bookmarkEnd w:id="640"/>
      <w:bookmarkEnd w:id="641"/>
      <w:bookmarkEnd w:id="642"/>
      <w:bookmarkEnd w:id="643"/>
      <w:bookmarkEnd w:id="644"/>
    </w:p>
    <w:p w14:paraId="2DF8B55A">
      <w:pPr>
        <w:shd w:val="clear"/>
        <w:spacing w:line="360" w:lineRule="auto"/>
        <w:rPr>
          <w:rFonts w:hint="eastAsia" w:ascii="宋体" w:hAnsi="宋体" w:eastAsia="宋体" w:cs="宋体"/>
          <w:color w:val="auto"/>
          <w:sz w:val="24"/>
          <w:szCs w:val="24"/>
          <w:highlight w:val="none"/>
        </w:rPr>
      </w:pPr>
      <w:bookmarkStart w:id="645" w:name="_Toc469987153"/>
      <w:bookmarkStart w:id="646" w:name="_Toc469987739"/>
      <w:bookmarkStart w:id="647" w:name="_Toc406162643"/>
      <w:bookmarkStart w:id="648" w:name="_Toc391301900"/>
      <w:bookmarkStart w:id="649" w:name="_Toc383636441"/>
      <w:bookmarkStart w:id="650" w:name="_Toc231871465"/>
      <w:bookmarkStart w:id="651" w:name="_Toc327881157"/>
      <w:bookmarkStart w:id="652" w:name="_Toc482189277"/>
      <w:bookmarkStart w:id="653" w:name="_Toc38173201"/>
      <w:bookmarkStart w:id="654" w:name="_Toc364392656"/>
      <w:bookmarkStart w:id="655" w:name="_Toc364392659"/>
      <w:r>
        <w:rPr>
          <w:rFonts w:hint="eastAsia" w:ascii="宋体" w:hAnsi="宋体" w:eastAsia="宋体" w:cs="宋体"/>
          <w:color w:val="auto"/>
          <w:sz w:val="24"/>
          <w:szCs w:val="24"/>
          <w:highlight w:val="none"/>
        </w:rPr>
        <w:t>项目名称：</w:t>
      </w:r>
    </w:p>
    <w:p w14:paraId="737AA4D6">
      <w:pPr>
        <w:shd w:val="clea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10"/>
          <w:sz w:val="24"/>
          <w:szCs w:val="24"/>
          <w:highlight w:val="none"/>
        </w:rPr>
        <w:t>项目</w:t>
      </w:r>
      <w:r>
        <w:rPr>
          <w:rFonts w:hint="eastAsia" w:ascii="宋体" w:hAnsi="宋体" w:eastAsia="宋体" w:cs="宋体"/>
          <w:color w:val="auto"/>
          <w:sz w:val="24"/>
          <w:szCs w:val="24"/>
          <w:highlight w:val="none"/>
        </w:rPr>
        <w:t>编号：</w:t>
      </w:r>
    </w:p>
    <w:tbl>
      <w:tblPr>
        <w:tblStyle w:val="19"/>
        <w:tblW w:w="9138" w:type="dxa"/>
        <w:jc w:val="center"/>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045"/>
        <w:gridCol w:w="7093"/>
      </w:tblGrid>
      <w:tr w14:paraId="4236A707">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045" w:type="dxa"/>
            <w:vAlign w:val="center"/>
          </w:tcPr>
          <w:p w14:paraId="01B0528F">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投标人名称</w:t>
            </w:r>
          </w:p>
        </w:tc>
        <w:tc>
          <w:tcPr>
            <w:tcW w:w="7093" w:type="dxa"/>
            <w:vAlign w:val="center"/>
          </w:tcPr>
          <w:p w14:paraId="4C4C23F3">
            <w:pPr>
              <w:shd w:val="clear"/>
              <w:spacing w:line="360" w:lineRule="auto"/>
              <w:jc w:val="left"/>
              <w:rPr>
                <w:rFonts w:hint="eastAsia" w:ascii="宋体" w:hAnsi="宋体" w:eastAsia="宋体" w:cs="宋体"/>
                <w:color w:val="auto"/>
                <w:sz w:val="24"/>
                <w:szCs w:val="24"/>
                <w:highlight w:val="none"/>
                <w:lang w:val="en-US" w:eastAsia="zh-CN"/>
              </w:rPr>
            </w:pPr>
          </w:p>
        </w:tc>
      </w:tr>
      <w:tr w14:paraId="0B6EA0D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045" w:type="dxa"/>
            <w:vAlign w:val="center"/>
          </w:tcPr>
          <w:p w14:paraId="38587FA7">
            <w:pPr>
              <w:shd w:val="clea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w:t>
            </w:r>
          </w:p>
        </w:tc>
        <w:tc>
          <w:tcPr>
            <w:tcW w:w="7093" w:type="dxa"/>
            <w:vAlign w:val="center"/>
          </w:tcPr>
          <w:p w14:paraId="6CB44534">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小写：</w:t>
            </w:r>
          </w:p>
          <w:p w14:paraId="5E77E317">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大写：</w:t>
            </w:r>
          </w:p>
        </w:tc>
      </w:tr>
      <w:tr w14:paraId="44693C5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045" w:type="dxa"/>
            <w:vAlign w:val="center"/>
          </w:tcPr>
          <w:p w14:paraId="1B0B75F3">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交货期限</w:t>
            </w:r>
          </w:p>
        </w:tc>
        <w:tc>
          <w:tcPr>
            <w:tcW w:w="7093" w:type="dxa"/>
            <w:vAlign w:val="center"/>
          </w:tcPr>
          <w:p w14:paraId="7A72CF71">
            <w:pPr>
              <w:tabs>
                <w:tab w:val="left" w:pos="6930"/>
              </w:tabs>
              <w:autoSpaceDE w:val="0"/>
              <w:autoSpaceDN w:val="0"/>
              <w:adjustRightInd w:val="0"/>
              <w:spacing w:line="360" w:lineRule="auto"/>
              <w:ind w:right="52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设备送达招标方指定地点并按规范安装调试完毕时间为合同签订生效后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日历天内。</w:t>
            </w:r>
          </w:p>
        </w:tc>
      </w:tr>
      <w:tr w14:paraId="42E07D86">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045" w:type="dxa"/>
            <w:vAlign w:val="center"/>
          </w:tcPr>
          <w:p w14:paraId="32158EF8">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质保期</w:t>
            </w:r>
          </w:p>
        </w:tc>
        <w:tc>
          <w:tcPr>
            <w:tcW w:w="7093" w:type="dxa"/>
            <w:vAlign w:val="center"/>
          </w:tcPr>
          <w:p w14:paraId="652D5C96">
            <w:pPr>
              <w:numPr>
                <w:ilvl w:val="0"/>
                <w:numId w:val="0"/>
              </w:numPr>
              <w:spacing w:line="360" w:lineRule="auto"/>
              <w:outlineLvl w:val="2"/>
              <w:rPr>
                <w:rFonts w:hint="eastAsia" w:ascii="宋体" w:hAnsi="宋体" w:eastAsia="宋体" w:cs="宋体"/>
                <w:color w:val="auto"/>
                <w:sz w:val="24"/>
                <w:szCs w:val="24"/>
                <w:highlight w:val="none"/>
                <w:lang w:val="en-US" w:eastAsia="zh-CN"/>
              </w:rPr>
            </w:pPr>
          </w:p>
        </w:tc>
      </w:tr>
      <w:tr w14:paraId="65AC623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045" w:type="dxa"/>
            <w:vAlign w:val="center"/>
          </w:tcPr>
          <w:p w14:paraId="6CBFC50A">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交货地点</w:t>
            </w:r>
          </w:p>
        </w:tc>
        <w:tc>
          <w:tcPr>
            <w:tcW w:w="7093" w:type="dxa"/>
            <w:vAlign w:val="center"/>
          </w:tcPr>
          <w:p w14:paraId="6B80FB5C">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丽江市古城区人民政府开南街道办事处</w:t>
            </w:r>
            <w:r>
              <w:rPr>
                <w:rFonts w:hint="eastAsia" w:ascii="宋体" w:hAnsi="宋体" w:eastAsia="宋体" w:cs="宋体"/>
                <w:color w:val="auto"/>
                <w:sz w:val="24"/>
                <w:szCs w:val="24"/>
                <w:highlight w:val="none"/>
                <w:lang w:eastAsia="zh-CN"/>
              </w:rPr>
              <w:t>指定地点</w:t>
            </w:r>
          </w:p>
        </w:tc>
      </w:tr>
      <w:tr w14:paraId="19E2E016">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045" w:type="dxa"/>
            <w:vAlign w:val="center"/>
          </w:tcPr>
          <w:p w14:paraId="0714072A">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质量承诺</w:t>
            </w:r>
          </w:p>
        </w:tc>
        <w:tc>
          <w:tcPr>
            <w:tcW w:w="7093" w:type="dxa"/>
            <w:vAlign w:val="center"/>
          </w:tcPr>
          <w:p w14:paraId="0493EED8">
            <w:pPr>
              <w:shd w:val="clear"/>
              <w:spacing w:line="360" w:lineRule="auto"/>
              <w:jc w:val="left"/>
              <w:rPr>
                <w:rFonts w:hint="eastAsia" w:ascii="宋体" w:hAnsi="宋体" w:eastAsia="宋体" w:cs="宋体"/>
                <w:color w:val="auto"/>
                <w:sz w:val="24"/>
                <w:szCs w:val="24"/>
                <w:highlight w:val="none"/>
                <w:lang w:val="en-US" w:eastAsia="zh-CN"/>
              </w:rPr>
            </w:pPr>
          </w:p>
        </w:tc>
      </w:tr>
      <w:tr w14:paraId="33669DE3">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045" w:type="dxa"/>
            <w:vAlign w:val="center"/>
          </w:tcPr>
          <w:p w14:paraId="694770FC">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c>
          <w:tcPr>
            <w:tcW w:w="7093" w:type="dxa"/>
            <w:vAlign w:val="center"/>
          </w:tcPr>
          <w:p w14:paraId="14A0A544">
            <w:pPr>
              <w:shd w:val="clear"/>
              <w:spacing w:line="360" w:lineRule="auto"/>
              <w:jc w:val="left"/>
              <w:rPr>
                <w:rFonts w:hint="eastAsia" w:ascii="宋体" w:hAnsi="宋体" w:eastAsia="宋体" w:cs="宋体"/>
                <w:color w:val="auto"/>
                <w:sz w:val="24"/>
                <w:szCs w:val="24"/>
                <w:highlight w:val="none"/>
                <w:lang w:val="en-US" w:eastAsia="zh-CN"/>
              </w:rPr>
            </w:pPr>
          </w:p>
        </w:tc>
      </w:tr>
    </w:tbl>
    <w:p w14:paraId="114449D7">
      <w:pPr>
        <w:pStyle w:val="11"/>
        <w:keepNext w:val="0"/>
        <w:keepLines w:val="0"/>
        <w:pageBreakBefore w:val="0"/>
        <w:widowControl/>
        <w:shd w:val="clear"/>
        <w:kinsoku/>
        <w:wordWrap/>
        <w:overflowPunct/>
        <w:topLinePunct w:val="0"/>
        <w:autoSpaceDE/>
        <w:autoSpaceDN/>
        <w:bidi w:val="0"/>
        <w:adjustRightInd/>
        <w:snapToGrid/>
        <w:spacing w:line="360" w:lineRule="auto"/>
        <w:ind w:left="-420" w:leftChars="-200" w:right="-420" w:right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特别注意：&lt;</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&gt;投标人可根据自身投标情况，按规定表格填报、不得漏报。</w:t>
      </w:r>
    </w:p>
    <w:p w14:paraId="22BB49F6">
      <w:pPr>
        <w:pStyle w:val="11"/>
        <w:keepNext w:val="0"/>
        <w:keepLines w:val="0"/>
        <w:pageBreakBefore w:val="0"/>
        <w:widowControl/>
        <w:shd w:val="clear"/>
        <w:kinsoku/>
        <w:wordWrap/>
        <w:overflowPunct/>
        <w:topLinePunct w:val="0"/>
        <w:autoSpaceDE/>
        <w:autoSpaceDN/>
        <w:bidi w:val="0"/>
        <w:adjustRightInd/>
        <w:snapToGrid/>
        <w:spacing w:line="360" w:lineRule="auto"/>
        <w:ind w:left="-420" w:leftChars="-200" w:right="-420" w:right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1"/>
          <w:szCs w:val="21"/>
          <w:highlight w:val="none"/>
        </w:rPr>
        <w:t>&lt;</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&gt;投标（唱标）一览表内容应与投标文件内容相一致，当两者不相符时，以《投标（唱标）一览表》为准，且不得出现选择性内容。</w:t>
      </w:r>
    </w:p>
    <w:p w14:paraId="114C6A5E">
      <w:pPr>
        <w:pStyle w:val="11"/>
        <w:spacing w:line="360" w:lineRule="auto"/>
        <w:rPr>
          <w:rFonts w:hint="eastAsia" w:ascii="宋体" w:hAnsi="宋体" w:eastAsia="宋体" w:cs="宋体"/>
          <w:color w:val="auto"/>
          <w:highlight w:val="none"/>
        </w:rPr>
        <w:sectPr>
          <w:footerReference r:id="rId6" w:type="default"/>
          <w:pgSz w:w="11906" w:h="16838"/>
          <w:pgMar w:top="1440" w:right="1800" w:bottom="1440" w:left="1800" w:header="567" w:footer="567" w:gutter="0"/>
          <w:pgNumType w:fmt="decimal"/>
          <w:cols w:space="0" w:num="1"/>
          <w:rtlGutter w:val="0"/>
          <w:docGrid w:linePitch="312" w:charSpace="0"/>
        </w:sectPr>
      </w:pPr>
    </w:p>
    <w:p w14:paraId="6A72245E">
      <w:pPr>
        <w:pStyle w:val="11"/>
        <w:shd w:val="clear"/>
        <w:spacing w:line="360" w:lineRule="auto"/>
        <w:rPr>
          <w:rFonts w:hint="eastAsia" w:ascii="宋体" w:hAnsi="宋体" w:eastAsia="宋体" w:cs="宋体"/>
          <w:color w:val="auto"/>
          <w:highlight w:val="none"/>
        </w:rPr>
      </w:pPr>
    </w:p>
    <w:p w14:paraId="30DD47E5">
      <w:pPr>
        <w:pStyle w:val="3"/>
        <w:shd w:val="clear"/>
        <w:spacing w:line="360" w:lineRule="auto"/>
        <w:ind w:firstLine="0" w:firstLineChars="0"/>
        <w:jc w:val="center"/>
        <w:outlineLvl w:val="1"/>
        <w:rPr>
          <w:rFonts w:hint="eastAsia" w:ascii="宋体" w:hAnsi="宋体" w:eastAsia="宋体" w:cs="宋体"/>
          <w:color w:val="auto"/>
          <w:sz w:val="30"/>
          <w:szCs w:val="30"/>
          <w:highlight w:val="none"/>
        </w:rPr>
      </w:pPr>
      <w:bookmarkStart w:id="656" w:name="_Toc527634722"/>
      <w:bookmarkStart w:id="657" w:name="_Toc391301872"/>
      <w:bookmarkStart w:id="658" w:name="_Toc9661"/>
      <w:bookmarkStart w:id="659" w:name="_Toc383636413"/>
      <w:bookmarkStart w:id="660" w:name="_Toc24638"/>
      <w:bookmarkStart w:id="661" w:name="_Toc406162618"/>
      <w:r>
        <w:rPr>
          <w:rFonts w:hint="eastAsia" w:ascii="宋体" w:hAnsi="宋体" w:eastAsia="宋体" w:cs="宋体"/>
          <w:color w:val="auto"/>
          <w:sz w:val="30"/>
          <w:szCs w:val="30"/>
          <w:highlight w:val="none"/>
          <w:lang w:val="en-US" w:eastAsia="zh-CN"/>
        </w:rPr>
        <w:t>三</w:t>
      </w:r>
      <w:r>
        <w:rPr>
          <w:rFonts w:hint="eastAsia" w:ascii="宋体" w:hAnsi="宋体" w:eastAsia="宋体" w:cs="宋体"/>
          <w:color w:val="auto"/>
          <w:sz w:val="30"/>
          <w:szCs w:val="30"/>
          <w:highlight w:val="none"/>
        </w:rPr>
        <w:t>、资格审查文件部分</w:t>
      </w:r>
      <w:bookmarkEnd w:id="656"/>
      <w:bookmarkEnd w:id="657"/>
      <w:bookmarkEnd w:id="658"/>
      <w:bookmarkEnd w:id="659"/>
      <w:bookmarkEnd w:id="660"/>
      <w:bookmarkEnd w:id="661"/>
    </w:p>
    <w:p w14:paraId="312BE076">
      <w:pPr>
        <w:pStyle w:val="9"/>
        <w:shd w:val="clear"/>
        <w:spacing w:line="360" w:lineRule="auto"/>
        <w:rPr>
          <w:rFonts w:hint="eastAsia" w:ascii="宋体" w:hAnsi="宋体" w:eastAsia="宋体" w:cs="宋体"/>
          <w:color w:val="auto"/>
          <w:highlight w:val="none"/>
        </w:rPr>
      </w:pPr>
    </w:p>
    <w:p w14:paraId="0EFEAF9E">
      <w:pPr>
        <w:keepNext/>
        <w:keepLines/>
        <w:shd w:val="clear"/>
        <w:spacing w:before="60" w:after="60" w:line="360" w:lineRule="auto"/>
        <w:ind w:firstLine="723" w:firstLineChars="300"/>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格式</w:t>
      </w:r>
      <w:r>
        <w:rPr>
          <w:rFonts w:hint="eastAsia" w:ascii="宋体" w:hAnsi="宋体" w:eastAsia="宋体" w:cs="宋体"/>
          <w:b/>
          <w:color w:val="auto"/>
          <w:kern w:val="0"/>
          <w:sz w:val="24"/>
          <w:szCs w:val="24"/>
          <w:highlight w:val="none"/>
          <w:lang w:val="en-US" w:eastAsia="zh-CN"/>
        </w:rPr>
        <w:t>1</w:t>
      </w:r>
      <w:r>
        <w:rPr>
          <w:rFonts w:hint="eastAsia" w:ascii="宋体" w:hAnsi="宋体" w:eastAsia="宋体" w:cs="宋体"/>
          <w:b/>
          <w:color w:val="auto"/>
          <w:kern w:val="0"/>
          <w:sz w:val="24"/>
          <w:szCs w:val="24"/>
          <w:highlight w:val="none"/>
        </w:rPr>
        <w:t>、具有独立承担民事责任的能力</w:t>
      </w:r>
    </w:p>
    <w:p w14:paraId="72D6CD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提供法人或者其他组织的营业执照等证明文件，自然人则提供身份证明</w:t>
      </w:r>
      <w:r>
        <w:rPr>
          <w:rFonts w:hint="eastAsia" w:ascii="宋体" w:hAnsi="宋体" w:eastAsia="宋体" w:cs="宋体"/>
          <w:color w:val="auto"/>
          <w:sz w:val="24"/>
          <w:szCs w:val="24"/>
          <w:highlight w:val="none"/>
        </w:rPr>
        <w:t>）</w:t>
      </w:r>
    </w:p>
    <w:p w14:paraId="4F49E8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5483D276">
      <w:pPr>
        <w:keepNext/>
        <w:keepLines/>
        <w:shd w:val="clear"/>
        <w:spacing w:before="60" w:after="60" w:line="360" w:lineRule="auto"/>
        <w:ind w:firstLine="723" w:firstLineChars="300"/>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格式2</w:t>
      </w: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rPr>
        <w:t>有良好的商业信誉和健全的财务会计制度</w:t>
      </w:r>
    </w:p>
    <w:p w14:paraId="4A0732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highlight w:val="none"/>
          <w:lang w:eastAsia="zh-CN"/>
        </w:rPr>
        <w:t>202</w:t>
      </w:r>
      <w:r>
        <w:rPr>
          <w:rFonts w:hint="eastAsia" w:ascii="宋体" w:hAnsi="宋体" w:cs="宋体"/>
          <w:color w:val="auto"/>
          <w:sz w:val="24"/>
          <w:highlight w:val="none"/>
          <w:lang w:val="en-US" w:eastAsia="zh-CN"/>
        </w:rPr>
        <w:t>3年或2024</w:t>
      </w:r>
      <w:r>
        <w:rPr>
          <w:rFonts w:hint="eastAsia" w:ascii="宋体" w:hAnsi="宋体" w:eastAsia="宋体" w:cs="宋体"/>
          <w:color w:val="auto"/>
          <w:sz w:val="24"/>
          <w:highlight w:val="none"/>
          <w:lang w:eastAsia="zh-CN"/>
        </w:rPr>
        <w:t>年</w:t>
      </w:r>
      <w:r>
        <w:rPr>
          <w:rFonts w:hint="eastAsia" w:ascii="宋体" w:hAnsi="宋体" w:eastAsia="宋体" w:cs="宋体"/>
          <w:color w:val="auto"/>
          <w:sz w:val="24"/>
          <w:szCs w:val="24"/>
          <w:highlight w:val="none"/>
          <w:lang w:eastAsia="zh-CN"/>
        </w:rPr>
        <w:t>经会计师事务所或审计机构审计的审计报告及财务报表（包括资产负债表、利润表、现金流量表及财务情况说明书（附注））或公司内部完整的财务报表（包括资产负债表、利润表、现金流量表）或开标日期前3个月内由</w:t>
      </w:r>
      <w:r>
        <w:rPr>
          <w:rFonts w:hint="eastAsia" w:ascii="Times New Roman" w:hAnsi="Times New Roman" w:eastAsia="宋体" w:cs="宋体"/>
          <w:i w:val="0"/>
          <w:iCs w:val="0"/>
          <w:caps w:val="0"/>
          <w:smallCaps w:val="0"/>
          <w:color w:val="auto"/>
          <w:kern w:val="2"/>
          <w:sz w:val="24"/>
          <w:szCs w:val="24"/>
          <w:highlight w:val="none"/>
          <w:lang w:val="en-US" w:eastAsia="zh-CN" w:bidi="ar"/>
        </w:rPr>
        <w:t>基本开户</w:t>
      </w:r>
      <w:r>
        <w:rPr>
          <w:rFonts w:hint="eastAsia" w:ascii="宋体" w:hAnsi="宋体" w:eastAsia="宋体" w:cs="宋体"/>
          <w:color w:val="auto"/>
          <w:sz w:val="24"/>
          <w:szCs w:val="24"/>
          <w:highlight w:val="none"/>
          <w:lang w:eastAsia="zh-CN"/>
        </w:rPr>
        <w:t>银行开具的资信证明文件（或资金证明文件），成立不满1年的投标人提供自成立以来公司内部完整的财务报表（包括资产负债表、利润表、现金流量表）或开标日期前3个月内由</w:t>
      </w:r>
      <w:r>
        <w:rPr>
          <w:rFonts w:hint="eastAsia" w:ascii="Times New Roman" w:hAnsi="Times New Roman" w:eastAsia="宋体" w:cs="宋体"/>
          <w:i w:val="0"/>
          <w:iCs w:val="0"/>
          <w:caps w:val="0"/>
          <w:smallCaps w:val="0"/>
          <w:color w:val="auto"/>
          <w:kern w:val="2"/>
          <w:sz w:val="24"/>
          <w:szCs w:val="24"/>
          <w:highlight w:val="none"/>
          <w:lang w:val="en-US" w:eastAsia="zh-CN" w:bidi="ar"/>
        </w:rPr>
        <w:t>基本开户</w:t>
      </w:r>
      <w:r>
        <w:rPr>
          <w:rFonts w:hint="eastAsia" w:ascii="宋体" w:hAnsi="宋体" w:eastAsia="宋体" w:cs="宋体"/>
          <w:color w:val="auto"/>
          <w:sz w:val="24"/>
          <w:szCs w:val="24"/>
          <w:highlight w:val="none"/>
          <w:lang w:eastAsia="zh-CN"/>
        </w:rPr>
        <w:t>银行开具的资信证明文件（或资金证明文件））</w:t>
      </w:r>
    </w:p>
    <w:p w14:paraId="51B369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5E6ADE4F">
      <w:pPr>
        <w:keepNext/>
        <w:keepLines/>
        <w:shd w:val="clear"/>
        <w:spacing w:before="60" w:after="60" w:line="360" w:lineRule="auto"/>
        <w:ind w:firstLine="723" w:firstLineChars="300"/>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格式3</w:t>
      </w: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rPr>
        <w:t>具有履行合同所必需的设备和专业技术能力</w:t>
      </w:r>
    </w:p>
    <w:p w14:paraId="36C836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highlight w:val="none"/>
          <w:lang w:eastAsia="zh-CN"/>
        </w:rPr>
        <w:t>提供书面声明</w:t>
      </w:r>
      <w:r>
        <w:rPr>
          <w:rFonts w:hint="eastAsia" w:ascii="宋体" w:hAnsi="宋体" w:eastAsia="宋体" w:cs="宋体"/>
          <w:color w:val="auto"/>
          <w:sz w:val="24"/>
          <w:szCs w:val="24"/>
          <w:highlight w:val="none"/>
          <w:lang w:eastAsia="zh-CN"/>
        </w:rPr>
        <w:t>）</w:t>
      </w:r>
    </w:p>
    <w:p w14:paraId="2AA966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p>
    <w:p w14:paraId="6CBA7E87">
      <w:pPr>
        <w:keepNext/>
        <w:keepLines/>
        <w:shd w:val="clear"/>
        <w:spacing w:before="60" w:after="60" w:line="360" w:lineRule="auto"/>
        <w:ind w:firstLine="723" w:firstLineChars="300"/>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格式4</w:t>
      </w: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rPr>
        <w:t>有依法缴纳税收和社会保障资金的良好记录</w:t>
      </w:r>
    </w:p>
    <w:p w14:paraId="1F863B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月至投标文件提交截止时间（税款所属时期）任意连续3个月的税务局税收通用缴款书复印件或银行电子缴税（费）凭证或税务局出具纳税情况的相关证明及提供202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月至投标文件提交截止时间（费款所属时期）任意连续3个月的社会保险费缴款书复印件或银行电子缴税（费）凭证或社保管理部门出具的有效的缴款证明；成立未满3个月的的提供成立以来的税收和社会保障资金缴纳凭证或相关情况说明。（依法免税或不需要缴纳社会保障资金的投标人，应提供相应文件证明其依法免税或不需要缴纳社会保障资金））</w:t>
      </w:r>
    </w:p>
    <w:p w14:paraId="6B0663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p>
    <w:p w14:paraId="1B865FC4">
      <w:pPr>
        <w:keepNext/>
        <w:keepLines/>
        <w:shd w:val="clear"/>
        <w:spacing w:before="60" w:after="60" w:line="360" w:lineRule="auto"/>
        <w:ind w:firstLine="723" w:firstLineChars="300"/>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格式5</w:t>
      </w:r>
      <w:r>
        <w:rPr>
          <w:rFonts w:hint="eastAsia" w:ascii="宋体" w:hAnsi="宋体" w:eastAsia="宋体" w:cs="宋体"/>
          <w:b/>
          <w:color w:val="auto"/>
          <w:kern w:val="0"/>
          <w:sz w:val="24"/>
          <w:szCs w:val="24"/>
          <w:highlight w:val="none"/>
          <w:lang w:eastAsia="zh-CN"/>
        </w:rPr>
        <w:t>、参加政府采购活动前三年内，在经营活动中没有重大违法记录</w:t>
      </w:r>
      <w:r>
        <w:rPr>
          <w:rFonts w:hint="eastAsia" w:ascii="宋体" w:hAnsi="宋体" w:eastAsia="宋体" w:cs="宋体"/>
          <w:b/>
          <w:color w:val="auto"/>
          <w:kern w:val="0"/>
          <w:sz w:val="24"/>
          <w:szCs w:val="24"/>
          <w:highlight w:val="none"/>
        </w:rPr>
        <w:t>；</w:t>
      </w:r>
    </w:p>
    <w:p w14:paraId="40D232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highlight w:val="none"/>
          <w:lang w:eastAsia="zh-CN"/>
        </w:rPr>
        <w:t>提供书面声明</w:t>
      </w:r>
      <w:r>
        <w:rPr>
          <w:rFonts w:hint="eastAsia" w:ascii="宋体" w:hAnsi="宋体" w:eastAsia="宋体" w:cs="宋体"/>
          <w:color w:val="auto"/>
          <w:sz w:val="24"/>
          <w:szCs w:val="24"/>
          <w:highlight w:val="none"/>
          <w:lang w:eastAsia="zh-CN"/>
        </w:rPr>
        <w:t>）</w:t>
      </w:r>
    </w:p>
    <w:p w14:paraId="218C93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p>
    <w:p w14:paraId="78684A68">
      <w:pPr>
        <w:keepNext/>
        <w:keepLines/>
        <w:shd w:val="clear"/>
        <w:spacing w:before="60" w:after="60" w:line="360" w:lineRule="auto"/>
        <w:ind w:firstLine="723" w:firstLineChars="300"/>
        <w:outlineLvl w:val="2"/>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rPr>
        <w:t>格式</w:t>
      </w:r>
      <w:r>
        <w:rPr>
          <w:rFonts w:hint="eastAsia" w:ascii="宋体" w:hAnsi="宋体" w:eastAsia="宋体" w:cs="宋体"/>
          <w:b/>
          <w:color w:val="auto"/>
          <w:kern w:val="0"/>
          <w:sz w:val="24"/>
          <w:szCs w:val="24"/>
          <w:highlight w:val="none"/>
          <w:lang w:val="en-US" w:eastAsia="zh-CN"/>
        </w:rPr>
        <w:t>6、法律、行政法规规定的其他条件</w:t>
      </w:r>
    </w:p>
    <w:p w14:paraId="71235E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人未被列入“信用中国”网站（www.creditchina.gov.cn）失信被执行人、重大税收违法案件当事人、政府采购严重违法失信行为记录名单，“中国政府采购网”网站(www.ccgp.gov.cn)政府采购严重违法失信行为记录名单（被禁止在一定期限内参加政府采购活动，但期限届满的视作未列入失信名单）（由采购人或</w:t>
      </w:r>
      <w:r>
        <w:rPr>
          <w:rFonts w:hint="eastAsia" w:ascii="宋体" w:hAnsi="宋体" w:eastAsia="宋体" w:cs="宋体"/>
          <w:color w:val="auto"/>
          <w:sz w:val="24"/>
          <w:szCs w:val="24"/>
          <w:highlight w:val="none"/>
          <w:lang w:val="en-US" w:eastAsia="zh-CN"/>
        </w:rPr>
        <w:t>采购代理机构在开标当天</w:t>
      </w:r>
      <w:r>
        <w:rPr>
          <w:rFonts w:hint="eastAsia" w:ascii="宋体" w:hAnsi="宋体" w:eastAsia="宋体" w:cs="宋体"/>
          <w:color w:val="auto"/>
          <w:sz w:val="24"/>
          <w:szCs w:val="24"/>
          <w:highlight w:val="none"/>
          <w:lang w:eastAsia="zh-CN"/>
        </w:rPr>
        <w:t>进行查询）；</w:t>
      </w:r>
    </w:p>
    <w:p w14:paraId="43D6AD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）单位负责人为同一人或者存在直接控股、管理关系的不同投标人，不得参加同一合同项下的政府采购活动；（提供书面声明）</w:t>
      </w:r>
    </w:p>
    <w:p w14:paraId="4639AE75">
      <w:pPr>
        <w:keepNext/>
        <w:keepLines/>
        <w:shd w:val="clear"/>
        <w:spacing w:before="60" w:after="60" w:line="360" w:lineRule="auto"/>
        <w:ind w:firstLine="723" w:firstLineChars="300"/>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kern w:val="0"/>
          <w:sz w:val="24"/>
          <w:szCs w:val="24"/>
          <w:highlight w:val="none"/>
        </w:rPr>
        <w:t>格式</w:t>
      </w:r>
      <w:r>
        <w:rPr>
          <w:rFonts w:hint="eastAsia" w:ascii="宋体" w:hAnsi="宋体" w:cs="宋体"/>
          <w:b/>
          <w:color w:val="auto"/>
          <w:kern w:val="0"/>
          <w:sz w:val="24"/>
          <w:szCs w:val="24"/>
          <w:highlight w:val="none"/>
          <w:lang w:val="en-US" w:eastAsia="zh-CN"/>
        </w:rPr>
        <w:t>7</w:t>
      </w:r>
      <w:r>
        <w:rPr>
          <w:rFonts w:hint="eastAsia" w:ascii="宋体" w:hAnsi="宋体" w:eastAsia="宋体" w:cs="宋体"/>
          <w:b/>
          <w:color w:val="auto"/>
          <w:kern w:val="0"/>
          <w:sz w:val="24"/>
          <w:szCs w:val="24"/>
          <w:highlight w:val="none"/>
          <w:lang w:val="en-US" w:eastAsia="zh-CN"/>
        </w:rPr>
        <w:t>、</w:t>
      </w:r>
      <w:bookmarkStart w:id="662" w:name="_Toc120277426"/>
      <w:r>
        <w:rPr>
          <w:rFonts w:hint="eastAsia" w:ascii="宋体" w:hAnsi="宋体" w:eastAsia="宋体" w:cs="宋体"/>
          <w:color w:val="auto"/>
          <w:sz w:val="24"/>
          <w:szCs w:val="24"/>
          <w:highlight w:val="none"/>
          <w:lang w:val="en-US" w:eastAsia="zh-CN"/>
        </w:rPr>
        <w:t>投标保证金缴纳凭证</w:t>
      </w:r>
      <w:bookmarkEnd w:id="662"/>
      <w:r>
        <w:rPr>
          <w:rFonts w:hint="eastAsia" w:ascii="宋体" w:hAnsi="宋体" w:eastAsia="宋体" w:cs="宋体"/>
          <w:color w:val="auto"/>
          <w:sz w:val="24"/>
          <w:szCs w:val="24"/>
          <w:highlight w:val="none"/>
          <w:lang w:val="en-US" w:eastAsia="zh-CN"/>
        </w:rPr>
        <w:t>（提供相关证明材料）</w:t>
      </w:r>
    </w:p>
    <w:p w14:paraId="4A004865">
      <w:pPr>
        <w:keepNext/>
        <w:keepLines/>
        <w:shd w:val="clear"/>
        <w:spacing w:before="60" w:after="60" w:line="360" w:lineRule="auto"/>
        <w:ind w:firstLine="723" w:firstLineChars="300"/>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格式</w:t>
      </w:r>
      <w:r>
        <w:rPr>
          <w:rFonts w:hint="eastAsia" w:ascii="宋体" w:hAnsi="宋体" w:cs="宋体"/>
          <w:b/>
          <w:color w:val="auto"/>
          <w:kern w:val="0"/>
          <w:sz w:val="24"/>
          <w:szCs w:val="24"/>
          <w:highlight w:val="none"/>
          <w:lang w:val="en-US" w:eastAsia="zh-CN"/>
        </w:rPr>
        <w:t>8</w:t>
      </w:r>
      <w:r>
        <w:rPr>
          <w:rFonts w:hint="eastAsia" w:ascii="宋体" w:hAnsi="宋体" w:eastAsia="宋体" w:cs="宋体"/>
          <w:b/>
          <w:color w:val="auto"/>
          <w:kern w:val="0"/>
          <w:sz w:val="24"/>
          <w:szCs w:val="24"/>
          <w:highlight w:val="none"/>
          <w:lang w:val="en-US" w:eastAsia="zh-CN"/>
        </w:rPr>
        <w:t>、</w:t>
      </w:r>
      <w:r>
        <w:rPr>
          <w:rFonts w:hint="eastAsia" w:ascii="宋体" w:hAnsi="宋体" w:eastAsia="宋体" w:cs="宋体"/>
          <w:b/>
          <w:color w:val="auto"/>
          <w:kern w:val="0"/>
          <w:sz w:val="24"/>
          <w:szCs w:val="24"/>
          <w:highlight w:val="none"/>
        </w:rPr>
        <w:t>招标文件中所涉及到的相关资料及证明文件或投标人认为必须提供的其他相关资料</w:t>
      </w:r>
    </w:p>
    <w:p w14:paraId="2286B3A2">
      <w:pPr>
        <w:shd w:val="clear"/>
        <w:spacing w:line="360" w:lineRule="auto"/>
        <w:rPr>
          <w:rFonts w:hint="eastAsia" w:ascii="宋体" w:hAnsi="宋体" w:eastAsia="宋体" w:cs="宋体"/>
          <w:color w:val="auto"/>
          <w:sz w:val="24"/>
          <w:szCs w:val="24"/>
          <w:highlight w:val="none"/>
        </w:rPr>
      </w:pPr>
    </w:p>
    <w:p w14:paraId="4B0F8794">
      <w:pPr>
        <w:shd w:val="clear"/>
        <w:spacing w:line="360" w:lineRule="auto"/>
        <w:rPr>
          <w:rFonts w:hint="eastAsia" w:ascii="宋体" w:hAnsi="宋体" w:eastAsia="宋体" w:cs="宋体"/>
          <w:color w:val="auto"/>
          <w:sz w:val="24"/>
          <w:szCs w:val="24"/>
          <w:highlight w:val="none"/>
        </w:rPr>
        <w:sectPr>
          <w:pgSz w:w="11906" w:h="16838"/>
          <w:pgMar w:top="1440" w:right="1797" w:bottom="1440" w:left="1797" w:header="851" w:footer="992" w:gutter="0"/>
          <w:pgNumType w:fmt="decimal"/>
          <w:cols w:space="720" w:num="1"/>
          <w:docGrid w:linePitch="312" w:charSpace="0"/>
        </w:sectPr>
      </w:pPr>
      <w:bookmarkStart w:id="663" w:name="_Toc27228"/>
    </w:p>
    <w:bookmarkEnd w:id="645"/>
    <w:bookmarkEnd w:id="646"/>
    <w:bookmarkEnd w:id="663"/>
    <w:p w14:paraId="3A570D11">
      <w:pPr>
        <w:pStyle w:val="3"/>
        <w:shd w:val="clear"/>
        <w:spacing w:line="360" w:lineRule="auto"/>
        <w:ind w:firstLine="0" w:firstLineChars="0"/>
        <w:jc w:val="center"/>
        <w:outlineLvl w:val="1"/>
        <w:rPr>
          <w:rFonts w:hint="eastAsia" w:ascii="宋体" w:hAnsi="宋体" w:eastAsia="宋体" w:cs="宋体"/>
          <w:color w:val="auto"/>
          <w:sz w:val="30"/>
          <w:szCs w:val="30"/>
          <w:highlight w:val="none"/>
        </w:rPr>
      </w:pPr>
      <w:bookmarkStart w:id="664" w:name="_Toc527634744"/>
      <w:bookmarkStart w:id="665" w:name="_Toc391301893"/>
      <w:bookmarkStart w:id="666" w:name="_Toc406162639"/>
      <w:bookmarkStart w:id="667" w:name="_Toc12836"/>
      <w:bookmarkStart w:id="668" w:name="_Toc383636434"/>
      <w:bookmarkStart w:id="669" w:name="_Toc11669"/>
      <w:bookmarkStart w:id="670" w:name="_Toc469987160"/>
      <w:bookmarkStart w:id="671" w:name="_Toc469987746"/>
      <w:r>
        <w:rPr>
          <w:rFonts w:hint="eastAsia" w:ascii="宋体" w:hAnsi="宋体" w:eastAsia="宋体" w:cs="宋体"/>
          <w:color w:val="auto"/>
          <w:sz w:val="30"/>
          <w:szCs w:val="30"/>
          <w:highlight w:val="none"/>
          <w:lang w:val="en-US" w:eastAsia="zh-CN"/>
        </w:rPr>
        <w:t>四</w:t>
      </w:r>
      <w:r>
        <w:rPr>
          <w:rFonts w:hint="eastAsia" w:ascii="宋体" w:hAnsi="宋体" w:eastAsia="宋体" w:cs="宋体"/>
          <w:color w:val="auto"/>
          <w:sz w:val="30"/>
          <w:szCs w:val="30"/>
          <w:highlight w:val="none"/>
        </w:rPr>
        <w:t>、技术标部分</w:t>
      </w:r>
      <w:bookmarkEnd w:id="664"/>
      <w:bookmarkEnd w:id="665"/>
      <w:bookmarkEnd w:id="666"/>
      <w:bookmarkEnd w:id="667"/>
      <w:bookmarkEnd w:id="668"/>
      <w:bookmarkEnd w:id="669"/>
    </w:p>
    <w:p w14:paraId="4D82E04D">
      <w:pPr>
        <w:shd w:val="clear"/>
        <w:spacing w:line="360" w:lineRule="auto"/>
        <w:rPr>
          <w:rFonts w:hint="eastAsia" w:ascii="宋体" w:hAnsi="宋体" w:eastAsia="宋体" w:cs="宋体"/>
          <w:color w:val="auto"/>
          <w:highlight w:val="none"/>
        </w:rPr>
      </w:pPr>
    </w:p>
    <w:bookmarkEnd w:id="670"/>
    <w:bookmarkEnd w:id="671"/>
    <w:p w14:paraId="1CA5D42D">
      <w:pPr>
        <w:keepNext/>
        <w:keepLines/>
        <w:shd w:val="clear" w:fill="FFFFFF" w:themeFill="background1"/>
        <w:spacing w:before="60" w:after="60" w:line="360" w:lineRule="auto"/>
        <w:ind w:firstLine="723" w:firstLineChars="300"/>
        <w:outlineLvl w:val="2"/>
        <w:rPr>
          <w:rFonts w:hint="eastAsia" w:ascii="宋体" w:hAnsi="宋体" w:eastAsia="宋体" w:cs="宋体"/>
          <w:b/>
          <w:color w:val="auto"/>
          <w:kern w:val="0"/>
          <w:sz w:val="24"/>
          <w:szCs w:val="24"/>
          <w:highlight w:val="none"/>
        </w:rPr>
      </w:pPr>
      <w:bookmarkStart w:id="672" w:name="_Toc469987747"/>
      <w:bookmarkStart w:id="673" w:name="_Toc2413"/>
      <w:bookmarkStart w:id="674" w:name="_Toc469987161"/>
      <w:bookmarkStart w:id="675" w:name="_Toc391301888"/>
      <w:bookmarkStart w:id="676" w:name="_Toc383636429"/>
      <w:bookmarkStart w:id="677" w:name="_Toc406162634"/>
      <w:r>
        <w:rPr>
          <w:rFonts w:hint="eastAsia" w:ascii="宋体" w:hAnsi="宋体" w:eastAsia="宋体" w:cs="宋体"/>
          <w:b/>
          <w:color w:val="auto"/>
          <w:kern w:val="0"/>
          <w:sz w:val="24"/>
          <w:szCs w:val="24"/>
          <w:highlight w:val="none"/>
        </w:rPr>
        <w:t>格式</w:t>
      </w:r>
      <w:r>
        <w:rPr>
          <w:rFonts w:hint="eastAsia" w:ascii="宋体" w:hAnsi="宋体" w:eastAsia="宋体" w:cs="宋体"/>
          <w:b/>
          <w:color w:val="auto"/>
          <w:kern w:val="0"/>
          <w:sz w:val="24"/>
          <w:szCs w:val="24"/>
          <w:highlight w:val="none"/>
          <w:lang w:val="en-US" w:eastAsia="zh-CN"/>
        </w:rPr>
        <w:t>1</w:t>
      </w:r>
      <w:r>
        <w:rPr>
          <w:rFonts w:hint="eastAsia" w:ascii="宋体" w:hAnsi="宋体" w:eastAsia="宋体" w:cs="宋体"/>
          <w:b/>
          <w:color w:val="auto"/>
          <w:kern w:val="0"/>
          <w:sz w:val="24"/>
          <w:szCs w:val="24"/>
          <w:highlight w:val="none"/>
        </w:rPr>
        <w:t>、投标产品技术参数说明及偏离表</w:t>
      </w:r>
    </w:p>
    <w:p w14:paraId="3798D886">
      <w:pPr>
        <w:pStyle w:val="11"/>
        <w:shd w:val="clear" w:fill="FFFFFF" w:themeFill="background1"/>
        <w:spacing w:line="360" w:lineRule="auto"/>
        <w:ind w:firstLine="240" w:firstLineChars="100"/>
        <w:rPr>
          <w:rFonts w:hint="eastAsia" w:ascii="宋体" w:hAnsi="宋体" w:eastAsia="宋体" w:cs="宋体"/>
          <w:color w:val="auto"/>
          <w:sz w:val="24"/>
          <w:szCs w:val="24"/>
          <w:highlight w:val="none"/>
        </w:rPr>
      </w:pPr>
    </w:p>
    <w:p w14:paraId="2F499A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请按投标产品的实际技术参数，逐条对应招标文件</w:t>
      </w:r>
      <w:r>
        <w:rPr>
          <w:rFonts w:hint="eastAsia" w:ascii="宋体" w:hAnsi="宋体" w:eastAsia="宋体" w:cs="宋体"/>
          <w:color w:val="auto"/>
          <w:sz w:val="24"/>
          <w:szCs w:val="22"/>
          <w:highlight w:val="none"/>
        </w:rPr>
        <w:t>第五章“采购需求”</w:t>
      </w:r>
      <w:r>
        <w:rPr>
          <w:rFonts w:hint="eastAsia" w:ascii="宋体" w:hAnsi="宋体" w:eastAsia="宋体" w:cs="宋体"/>
          <w:color w:val="auto"/>
          <w:sz w:val="24"/>
          <w:szCs w:val="22"/>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主要技术参数及性能要求</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中</w:t>
      </w:r>
      <w:r>
        <w:rPr>
          <w:rFonts w:hint="eastAsia" w:ascii="宋体" w:hAnsi="宋体" w:eastAsia="宋体" w:cs="宋体"/>
          <w:b/>
          <w:bCs/>
          <w:color w:val="auto"/>
          <w:sz w:val="24"/>
          <w:szCs w:val="22"/>
          <w:highlight w:val="none"/>
          <w:lang w:val="en-US" w:eastAsia="zh-CN"/>
        </w:rPr>
        <w:t>“主要技术参数要求”</w:t>
      </w:r>
      <w:r>
        <w:rPr>
          <w:rFonts w:hint="eastAsia" w:ascii="宋体" w:hAnsi="宋体" w:eastAsia="宋体" w:cs="宋体"/>
          <w:color w:val="auto"/>
          <w:sz w:val="24"/>
          <w:szCs w:val="24"/>
          <w:highlight w:val="none"/>
        </w:rPr>
        <w:t>认真填写该表，该表不能作为投标产品的技术文件。</w:t>
      </w:r>
    </w:p>
    <w:tbl>
      <w:tblPr>
        <w:tblStyle w:val="19"/>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329"/>
        <w:gridCol w:w="1600"/>
        <w:gridCol w:w="2308"/>
        <w:gridCol w:w="1016"/>
        <w:gridCol w:w="1661"/>
        <w:gridCol w:w="751"/>
      </w:tblGrid>
      <w:tr w14:paraId="781F5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center"/>
          </w:tcPr>
          <w:p w14:paraId="684ED283">
            <w:pPr>
              <w:shd w:val="clear" w:fill="FFFFFF" w:themeFill="background1"/>
              <w:kinsoku w:val="0"/>
              <w:overflowPunct w:val="0"/>
              <w:autoSpaceDE w:val="0"/>
              <w:autoSpaceDN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329" w:type="dxa"/>
            <w:vAlign w:val="center"/>
          </w:tcPr>
          <w:p w14:paraId="515BF394">
            <w:pPr>
              <w:shd w:val="clear" w:fill="FFFFFF" w:themeFill="background1"/>
              <w:kinsoku w:val="0"/>
              <w:overflowPunct w:val="0"/>
              <w:autoSpaceDE w:val="0"/>
              <w:autoSpaceDN w:val="0"/>
              <w:adjustRightInd w:val="0"/>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产品名称</w:t>
            </w:r>
          </w:p>
        </w:tc>
        <w:tc>
          <w:tcPr>
            <w:tcW w:w="1600" w:type="dxa"/>
            <w:vAlign w:val="center"/>
          </w:tcPr>
          <w:p w14:paraId="1851015A">
            <w:pPr>
              <w:shd w:val="clear" w:fill="FFFFFF" w:themeFill="background1"/>
              <w:kinsoku w:val="0"/>
              <w:overflowPunct w:val="0"/>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 w:val="24"/>
                <w:highlight w:val="none"/>
              </w:rPr>
              <w:t>招标文件技术规范、要求</w:t>
            </w:r>
          </w:p>
        </w:tc>
        <w:tc>
          <w:tcPr>
            <w:tcW w:w="2308" w:type="dxa"/>
            <w:vAlign w:val="center"/>
          </w:tcPr>
          <w:p w14:paraId="61631A0C">
            <w:pPr>
              <w:shd w:val="clear" w:fill="FFFFFF" w:themeFill="background1"/>
              <w:kinsoku w:val="0"/>
              <w:overflowPunct w:val="0"/>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 w:val="24"/>
                <w:highlight w:val="none"/>
              </w:rPr>
              <w:t>投标品牌、型号、技术参数及配置</w:t>
            </w:r>
          </w:p>
        </w:tc>
        <w:tc>
          <w:tcPr>
            <w:tcW w:w="1016" w:type="dxa"/>
            <w:vAlign w:val="center"/>
          </w:tcPr>
          <w:p w14:paraId="7B86C87A">
            <w:pPr>
              <w:shd w:val="clear" w:fill="FFFFFF" w:themeFill="background1"/>
              <w:kinsoku w:val="0"/>
              <w:overflowPunct w:val="0"/>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 w:val="24"/>
                <w:highlight w:val="none"/>
              </w:rPr>
              <w:t>偏离情况</w:t>
            </w:r>
          </w:p>
        </w:tc>
        <w:tc>
          <w:tcPr>
            <w:tcW w:w="1661" w:type="dxa"/>
            <w:vAlign w:val="center"/>
          </w:tcPr>
          <w:p w14:paraId="3D6A45B7">
            <w:pPr>
              <w:shd w:val="clear" w:fill="FFFFFF" w:themeFill="background1"/>
              <w:kinsoku w:val="0"/>
              <w:overflowPunct w:val="0"/>
              <w:autoSpaceDE w:val="0"/>
              <w:autoSpaceDN w:val="0"/>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bCs/>
                <w:color w:val="auto"/>
                <w:sz w:val="24"/>
                <w:highlight w:val="none"/>
              </w:rPr>
              <w:t>技术支持资料索引（页码及条目号等）</w:t>
            </w:r>
          </w:p>
        </w:tc>
        <w:tc>
          <w:tcPr>
            <w:tcW w:w="751" w:type="dxa"/>
            <w:vAlign w:val="center"/>
          </w:tcPr>
          <w:p w14:paraId="3342E1AA">
            <w:pPr>
              <w:shd w:val="clear" w:fill="FFFFFF" w:themeFill="background1"/>
              <w:kinsoku w:val="0"/>
              <w:overflowPunct w:val="0"/>
              <w:autoSpaceDE w:val="0"/>
              <w:autoSpaceDN w:val="0"/>
              <w:adjustRightInd w:val="0"/>
              <w:snapToGrid w:val="0"/>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w:t>
            </w:r>
          </w:p>
        </w:tc>
      </w:tr>
      <w:tr w14:paraId="47166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4394D003">
            <w:pPr>
              <w:shd w:val="clear" w:fill="FFFFFF" w:themeFill="background1"/>
              <w:spacing w:line="360" w:lineRule="auto"/>
              <w:jc w:val="center"/>
              <w:rPr>
                <w:rFonts w:hint="eastAsia" w:ascii="宋体" w:hAnsi="宋体" w:eastAsia="宋体" w:cs="宋体"/>
                <w:color w:val="auto"/>
                <w:sz w:val="24"/>
                <w:highlight w:val="none"/>
              </w:rPr>
            </w:pPr>
            <w:bookmarkStart w:id="678" w:name="_Hlk50472260"/>
            <w:r>
              <w:rPr>
                <w:rFonts w:hint="eastAsia" w:ascii="宋体" w:hAnsi="宋体" w:eastAsia="宋体" w:cs="宋体"/>
                <w:color w:val="auto"/>
                <w:sz w:val="24"/>
                <w:highlight w:val="none"/>
              </w:rPr>
              <w:t>1</w:t>
            </w:r>
          </w:p>
        </w:tc>
        <w:tc>
          <w:tcPr>
            <w:tcW w:w="1329" w:type="dxa"/>
            <w:vAlign w:val="top"/>
          </w:tcPr>
          <w:p w14:paraId="3B194AA7">
            <w:pPr>
              <w:shd w:val="clear" w:fill="FFFFFF" w:themeFill="background1"/>
              <w:spacing w:line="360" w:lineRule="auto"/>
              <w:rPr>
                <w:rFonts w:hint="eastAsia" w:ascii="宋体" w:hAnsi="宋体" w:eastAsia="宋体" w:cs="宋体"/>
                <w:color w:val="auto"/>
                <w:sz w:val="24"/>
                <w:szCs w:val="24"/>
                <w:highlight w:val="none"/>
              </w:rPr>
            </w:pPr>
          </w:p>
        </w:tc>
        <w:tc>
          <w:tcPr>
            <w:tcW w:w="1600" w:type="dxa"/>
            <w:vAlign w:val="top"/>
          </w:tcPr>
          <w:p w14:paraId="0D43FB08">
            <w:pPr>
              <w:shd w:val="clear" w:fill="FFFFFF" w:themeFill="background1"/>
              <w:spacing w:line="360" w:lineRule="auto"/>
              <w:rPr>
                <w:rFonts w:hint="eastAsia" w:ascii="宋体" w:hAnsi="宋体" w:eastAsia="宋体" w:cs="宋体"/>
                <w:color w:val="auto"/>
                <w:sz w:val="24"/>
                <w:szCs w:val="24"/>
                <w:highlight w:val="none"/>
              </w:rPr>
            </w:pPr>
          </w:p>
        </w:tc>
        <w:tc>
          <w:tcPr>
            <w:tcW w:w="2308" w:type="dxa"/>
            <w:vAlign w:val="top"/>
          </w:tcPr>
          <w:p w14:paraId="48F44A19">
            <w:pPr>
              <w:shd w:val="clear" w:fill="FFFFFF" w:themeFill="background1"/>
              <w:spacing w:line="360" w:lineRule="auto"/>
              <w:rPr>
                <w:rFonts w:hint="eastAsia" w:ascii="宋体" w:hAnsi="宋体" w:eastAsia="宋体" w:cs="宋体"/>
                <w:color w:val="auto"/>
                <w:sz w:val="24"/>
                <w:szCs w:val="24"/>
                <w:highlight w:val="none"/>
              </w:rPr>
            </w:pPr>
          </w:p>
        </w:tc>
        <w:tc>
          <w:tcPr>
            <w:tcW w:w="1016" w:type="dxa"/>
            <w:vAlign w:val="top"/>
          </w:tcPr>
          <w:p w14:paraId="6886A247">
            <w:pPr>
              <w:shd w:val="clear" w:fill="FFFFFF" w:themeFill="background1"/>
              <w:spacing w:line="360" w:lineRule="auto"/>
              <w:rPr>
                <w:rFonts w:hint="eastAsia" w:ascii="宋体" w:hAnsi="宋体" w:eastAsia="宋体" w:cs="宋体"/>
                <w:color w:val="auto"/>
                <w:sz w:val="24"/>
                <w:szCs w:val="24"/>
                <w:highlight w:val="none"/>
              </w:rPr>
            </w:pPr>
          </w:p>
        </w:tc>
        <w:tc>
          <w:tcPr>
            <w:tcW w:w="1661" w:type="dxa"/>
            <w:vAlign w:val="top"/>
          </w:tcPr>
          <w:p w14:paraId="3C20ACF7">
            <w:pPr>
              <w:shd w:val="clear" w:fill="FFFFFF" w:themeFill="background1"/>
              <w:spacing w:line="360" w:lineRule="auto"/>
              <w:rPr>
                <w:rFonts w:hint="eastAsia" w:ascii="宋体" w:hAnsi="宋体" w:eastAsia="宋体" w:cs="宋体"/>
                <w:color w:val="auto"/>
                <w:sz w:val="24"/>
                <w:szCs w:val="24"/>
                <w:highlight w:val="none"/>
              </w:rPr>
            </w:pPr>
          </w:p>
        </w:tc>
        <w:tc>
          <w:tcPr>
            <w:tcW w:w="751" w:type="dxa"/>
            <w:vAlign w:val="top"/>
          </w:tcPr>
          <w:p w14:paraId="41072B84">
            <w:pPr>
              <w:shd w:val="clear" w:fill="FFFFFF" w:themeFill="background1"/>
              <w:spacing w:line="360" w:lineRule="auto"/>
              <w:rPr>
                <w:rFonts w:hint="eastAsia" w:ascii="宋体" w:hAnsi="宋体" w:eastAsia="宋体" w:cs="宋体"/>
                <w:color w:val="auto"/>
                <w:sz w:val="24"/>
                <w:szCs w:val="24"/>
                <w:highlight w:val="none"/>
              </w:rPr>
            </w:pPr>
          </w:p>
        </w:tc>
      </w:tr>
      <w:tr w14:paraId="29B51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1AF39B54">
            <w:pPr>
              <w:shd w:val="clear" w:fill="FFFFFF" w:themeFill="background1"/>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329" w:type="dxa"/>
            <w:vAlign w:val="top"/>
          </w:tcPr>
          <w:p w14:paraId="20AD94B7">
            <w:pPr>
              <w:shd w:val="clear" w:fill="FFFFFF" w:themeFill="background1"/>
              <w:spacing w:line="360" w:lineRule="auto"/>
              <w:rPr>
                <w:rFonts w:hint="eastAsia" w:ascii="宋体" w:hAnsi="宋体" w:eastAsia="宋体" w:cs="宋体"/>
                <w:color w:val="auto"/>
                <w:sz w:val="24"/>
                <w:szCs w:val="24"/>
                <w:highlight w:val="none"/>
              </w:rPr>
            </w:pPr>
          </w:p>
        </w:tc>
        <w:tc>
          <w:tcPr>
            <w:tcW w:w="1600" w:type="dxa"/>
            <w:vAlign w:val="top"/>
          </w:tcPr>
          <w:p w14:paraId="20B20B84">
            <w:pPr>
              <w:shd w:val="clear" w:fill="FFFFFF" w:themeFill="background1"/>
              <w:spacing w:line="360" w:lineRule="auto"/>
              <w:rPr>
                <w:rFonts w:hint="eastAsia" w:ascii="宋体" w:hAnsi="宋体" w:eastAsia="宋体" w:cs="宋体"/>
                <w:color w:val="auto"/>
                <w:sz w:val="24"/>
                <w:szCs w:val="24"/>
                <w:highlight w:val="none"/>
              </w:rPr>
            </w:pPr>
          </w:p>
        </w:tc>
        <w:tc>
          <w:tcPr>
            <w:tcW w:w="2308" w:type="dxa"/>
            <w:vAlign w:val="top"/>
          </w:tcPr>
          <w:p w14:paraId="301AE58C">
            <w:pPr>
              <w:shd w:val="clear" w:fill="FFFFFF" w:themeFill="background1"/>
              <w:spacing w:line="360" w:lineRule="auto"/>
              <w:rPr>
                <w:rFonts w:hint="eastAsia" w:ascii="宋体" w:hAnsi="宋体" w:eastAsia="宋体" w:cs="宋体"/>
                <w:color w:val="auto"/>
                <w:sz w:val="24"/>
                <w:szCs w:val="24"/>
                <w:highlight w:val="none"/>
              </w:rPr>
            </w:pPr>
          </w:p>
        </w:tc>
        <w:tc>
          <w:tcPr>
            <w:tcW w:w="1016" w:type="dxa"/>
            <w:vAlign w:val="top"/>
          </w:tcPr>
          <w:p w14:paraId="6498061D">
            <w:pPr>
              <w:shd w:val="clear" w:fill="FFFFFF" w:themeFill="background1"/>
              <w:spacing w:line="360" w:lineRule="auto"/>
              <w:rPr>
                <w:rFonts w:hint="eastAsia" w:ascii="宋体" w:hAnsi="宋体" w:eastAsia="宋体" w:cs="宋体"/>
                <w:color w:val="auto"/>
                <w:sz w:val="24"/>
                <w:szCs w:val="24"/>
                <w:highlight w:val="none"/>
              </w:rPr>
            </w:pPr>
          </w:p>
        </w:tc>
        <w:tc>
          <w:tcPr>
            <w:tcW w:w="1661" w:type="dxa"/>
            <w:vAlign w:val="top"/>
          </w:tcPr>
          <w:p w14:paraId="33FE592C">
            <w:pPr>
              <w:shd w:val="clear" w:fill="FFFFFF" w:themeFill="background1"/>
              <w:spacing w:line="360" w:lineRule="auto"/>
              <w:rPr>
                <w:rFonts w:hint="eastAsia" w:ascii="宋体" w:hAnsi="宋体" w:eastAsia="宋体" w:cs="宋体"/>
                <w:color w:val="auto"/>
                <w:sz w:val="24"/>
                <w:szCs w:val="24"/>
                <w:highlight w:val="none"/>
              </w:rPr>
            </w:pPr>
          </w:p>
        </w:tc>
        <w:tc>
          <w:tcPr>
            <w:tcW w:w="751" w:type="dxa"/>
            <w:vAlign w:val="top"/>
          </w:tcPr>
          <w:p w14:paraId="1126DDB7">
            <w:pPr>
              <w:shd w:val="clear" w:fill="FFFFFF" w:themeFill="background1"/>
              <w:spacing w:line="360" w:lineRule="auto"/>
              <w:rPr>
                <w:rFonts w:hint="eastAsia" w:ascii="宋体" w:hAnsi="宋体" w:eastAsia="宋体" w:cs="宋体"/>
                <w:color w:val="auto"/>
                <w:sz w:val="24"/>
                <w:szCs w:val="24"/>
                <w:highlight w:val="none"/>
              </w:rPr>
            </w:pPr>
          </w:p>
        </w:tc>
      </w:tr>
      <w:tr w14:paraId="2DBF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69B249A3">
            <w:pPr>
              <w:shd w:val="clear" w:fill="FFFFFF" w:themeFill="background1"/>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329" w:type="dxa"/>
            <w:vAlign w:val="top"/>
          </w:tcPr>
          <w:p w14:paraId="018B3C6D">
            <w:pPr>
              <w:shd w:val="clear" w:fill="FFFFFF" w:themeFill="background1"/>
              <w:spacing w:line="360" w:lineRule="auto"/>
              <w:rPr>
                <w:rFonts w:hint="eastAsia" w:ascii="宋体" w:hAnsi="宋体" w:eastAsia="宋体" w:cs="宋体"/>
                <w:color w:val="auto"/>
                <w:sz w:val="24"/>
                <w:szCs w:val="24"/>
                <w:highlight w:val="none"/>
              </w:rPr>
            </w:pPr>
          </w:p>
        </w:tc>
        <w:tc>
          <w:tcPr>
            <w:tcW w:w="1600" w:type="dxa"/>
            <w:vAlign w:val="top"/>
          </w:tcPr>
          <w:p w14:paraId="50D5A7A9">
            <w:pPr>
              <w:shd w:val="clear" w:fill="FFFFFF" w:themeFill="background1"/>
              <w:spacing w:line="360" w:lineRule="auto"/>
              <w:rPr>
                <w:rFonts w:hint="eastAsia" w:ascii="宋体" w:hAnsi="宋体" w:eastAsia="宋体" w:cs="宋体"/>
                <w:color w:val="auto"/>
                <w:sz w:val="24"/>
                <w:szCs w:val="24"/>
                <w:highlight w:val="none"/>
              </w:rPr>
            </w:pPr>
          </w:p>
        </w:tc>
        <w:tc>
          <w:tcPr>
            <w:tcW w:w="2308" w:type="dxa"/>
            <w:vAlign w:val="top"/>
          </w:tcPr>
          <w:p w14:paraId="23651352">
            <w:pPr>
              <w:shd w:val="clear" w:fill="FFFFFF" w:themeFill="background1"/>
              <w:spacing w:line="360" w:lineRule="auto"/>
              <w:rPr>
                <w:rFonts w:hint="eastAsia" w:ascii="宋体" w:hAnsi="宋体" w:eastAsia="宋体" w:cs="宋体"/>
                <w:color w:val="auto"/>
                <w:sz w:val="24"/>
                <w:szCs w:val="24"/>
                <w:highlight w:val="none"/>
              </w:rPr>
            </w:pPr>
          </w:p>
        </w:tc>
        <w:tc>
          <w:tcPr>
            <w:tcW w:w="1016" w:type="dxa"/>
            <w:vAlign w:val="top"/>
          </w:tcPr>
          <w:p w14:paraId="10535520">
            <w:pPr>
              <w:shd w:val="clear" w:fill="FFFFFF" w:themeFill="background1"/>
              <w:spacing w:line="360" w:lineRule="auto"/>
              <w:rPr>
                <w:rFonts w:hint="eastAsia" w:ascii="宋体" w:hAnsi="宋体" w:eastAsia="宋体" w:cs="宋体"/>
                <w:color w:val="auto"/>
                <w:sz w:val="24"/>
                <w:szCs w:val="24"/>
                <w:highlight w:val="none"/>
              </w:rPr>
            </w:pPr>
          </w:p>
        </w:tc>
        <w:tc>
          <w:tcPr>
            <w:tcW w:w="1661" w:type="dxa"/>
            <w:vAlign w:val="top"/>
          </w:tcPr>
          <w:p w14:paraId="2DDF7075">
            <w:pPr>
              <w:shd w:val="clear" w:fill="FFFFFF" w:themeFill="background1"/>
              <w:spacing w:line="360" w:lineRule="auto"/>
              <w:rPr>
                <w:rFonts w:hint="eastAsia" w:ascii="宋体" w:hAnsi="宋体" w:eastAsia="宋体" w:cs="宋体"/>
                <w:color w:val="auto"/>
                <w:sz w:val="24"/>
                <w:szCs w:val="24"/>
                <w:highlight w:val="none"/>
              </w:rPr>
            </w:pPr>
          </w:p>
        </w:tc>
        <w:tc>
          <w:tcPr>
            <w:tcW w:w="751" w:type="dxa"/>
            <w:vAlign w:val="top"/>
          </w:tcPr>
          <w:p w14:paraId="372BA0BD">
            <w:pPr>
              <w:shd w:val="clear" w:fill="FFFFFF" w:themeFill="background1"/>
              <w:spacing w:line="360" w:lineRule="auto"/>
              <w:rPr>
                <w:rFonts w:hint="eastAsia" w:ascii="宋体" w:hAnsi="宋体" w:eastAsia="宋体" w:cs="宋体"/>
                <w:color w:val="auto"/>
                <w:sz w:val="24"/>
                <w:szCs w:val="24"/>
                <w:highlight w:val="none"/>
              </w:rPr>
            </w:pPr>
          </w:p>
        </w:tc>
      </w:tr>
      <w:tr w14:paraId="2292F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11EB565E">
            <w:pPr>
              <w:shd w:val="clear" w:fill="FFFFFF" w:themeFill="background1"/>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329" w:type="dxa"/>
            <w:vAlign w:val="top"/>
          </w:tcPr>
          <w:p w14:paraId="0D68F329">
            <w:pPr>
              <w:shd w:val="clear" w:fill="FFFFFF" w:themeFill="background1"/>
              <w:spacing w:line="360" w:lineRule="auto"/>
              <w:rPr>
                <w:rFonts w:hint="eastAsia" w:ascii="宋体" w:hAnsi="宋体" w:eastAsia="宋体" w:cs="宋体"/>
                <w:color w:val="auto"/>
                <w:sz w:val="24"/>
                <w:szCs w:val="24"/>
                <w:highlight w:val="none"/>
              </w:rPr>
            </w:pPr>
          </w:p>
        </w:tc>
        <w:tc>
          <w:tcPr>
            <w:tcW w:w="1600" w:type="dxa"/>
            <w:vAlign w:val="top"/>
          </w:tcPr>
          <w:p w14:paraId="7F9559A5">
            <w:pPr>
              <w:shd w:val="clear" w:fill="FFFFFF" w:themeFill="background1"/>
              <w:spacing w:line="360" w:lineRule="auto"/>
              <w:rPr>
                <w:rFonts w:hint="eastAsia" w:ascii="宋体" w:hAnsi="宋体" w:eastAsia="宋体" w:cs="宋体"/>
                <w:color w:val="auto"/>
                <w:sz w:val="24"/>
                <w:szCs w:val="24"/>
                <w:highlight w:val="none"/>
              </w:rPr>
            </w:pPr>
          </w:p>
        </w:tc>
        <w:tc>
          <w:tcPr>
            <w:tcW w:w="2308" w:type="dxa"/>
            <w:vAlign w:val="top"/>
          </w:tcPr>
          <w:p w14:paraId="2AD34C26">
            <w:pPr>
              <w:shd w:val="clear" w:fill="FFFFFF" w:themeFill="background1"/>
              <w:spacing w:line="360" w:lineRule="auto"/>
              <w:rPr>
                <w:rFonts w:hint="eastAsia" w:ascii="宋体" w:hAnsi="宋体" w:eastAsia="宋体" w:cs="宋体"/>
                <w:color w:val="auto"/>
                <w:sz w:val="24"/>
                <w:szCs w:val="24"/>
                <w:highlight w:val="none"/>
              </w:rPr>
            </w:pPr>
          </w:p>
        </w:tc>
        <w:tc>
          <w:tcPr>
            <w:tcW w:w="1016" w:type="dxa"/>
            <w:vAlign w:val="top"/>
          </w:tcPr>
          <w:p w14:paraId="27AA9535">
            <w:pPr>
              <w:shd w:val="clear" w:fill="FFFFFF" w:themeFill="background1"/>
              <w:spacing w:line="360" w:lineRule="auto"/>
              <w:rPr>
                <w:rFonts w:hint="eastAsia" w:ascii="宋体" w:hAnsi="宋体" w:eastAsia="宋体" w:cs="宋体"/>
                <w:color w:val="auto"/>
                <w:sz w:val="24"/>
                <w:szCs w:val="24"/>
                <w:highlight w:val="none"/>
              </w:rPr>
            </w:pPr>
          </w:p>
        </w:tc>
        <w:tc>
          <w:tcPr>
            <w:tcW w:w="1661" w:type="dxa"/>
            <w:vAlign w:val="top"/>
          </w:tcPr>
          <w:p w14:paraId="4A9CB430">
            <w:pPr>
              <w:shd w:val="clear" w:fill="FFFFFF" w:themeFill="background1"/>
              <w:spacing w:line="360" w:lineRule="auto"/>
              <w:rPr>
                <w:rFonts w:hint="eastAsia" w:ascii="宋体" w:hAnsi="宋体" w:eastAsia="宋体" w:cs="宋体"/>
                <w:color w:val="auto"/>
                <w:sz w:val="24"/>
                <w:szCs w:val="24"/>
                <w:highlight w:val="none"/>
              </w:rPr>
            </w:pPr>
          </w:p>
        </w:tc>
        <w:tc>
          <w:tcPr>
            <w:tcW w:w="751" w:type="dxa"/>
            <w:vAlign w:val="top"/>
          </w:tcPr>
          <w:p w14:paraId="1549C754">
            <w:pPr>
              <w:shd w:val="clear" w:fill="FFFFFF" w:themeFill="background1"/>
              <w:spacing w:line="360" w:lineRule="auto"/>
              <w:rPr>
                <w:rFonts w:hint="eastAsia" w:ascii="宋体" w:hAnsi="宋体" w:eastAsia="宋体" w:cs="宋体"/>
                <w:color w:val="auto"/>
                <w:sz w:val="24"/>
                <w:szCs w:val="24"/>
                <w:highlight w:val="none"/>
              </w:rPr>
            </w:pPr>
          </w:p>
        </w:tc>
      </w:tr>
      <w:tr w14:paraId="4A931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58AA8876">
            <w:pPr>
              <w:shd w:val="clear" w:fill="FFFFFF" w:themeFill="background1"/>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329" w:type="dxa"/>
            <w:vAlign w:val="top"/>
          </w:tcPr>
          <w:p w14:paraId="197F4CCC">
            <w:pPr>
              <w:shd w:val="clear" w:fill="FFFFFF" w:themeFill="background1"/>
              <w:spacing w:line="360" w:lineRule="auto"/>
              <w:rPr>
                <w:rFonts w:hint="eastAsia" w:ascii="宋体" w:hAnsi="宋体" w:eastAsia="宋体" w:cs="宋体"/>
                <w:color w:val="auto"/>
                <w:sz w:val="24"/>
                <w:szCs w:val="24"/>
                <w:highlight w:val="none"/>
              </w:rPr>
            </w:pPr>
          </w:p>
        </w:tc>
        <w:tc>
          <w:tcPr>
            <w:tcW w:w="1600" w:type="dxa"/>
            <w:vAlign w:val="top"/>
          </w:tcPr>
          <w:p w14:paraId="22670F2F">
            <w:pPr>
              <w:shd w:val="clear" w:fill="FFFFFF" w:themeFill="background1"/>
              <w:spacing w:line="360" w:lineRule="auto"/>
              <w:rPr>
                <w:rFonts w:hint="eastAsia" w:ascii="宋体" w:hAnsi="宋体" w:eastAsia="宋体" w:cs="宋体"/>
                <w:color w:val="auto"/>
                <w:sz w:val="24"/>
                <w:szCs w:val="24"/>
                <w:highlight w:val="none"/>
              </w:rPr>
            </w:pPr>
          </w:p>
        </w:tc>
        <w:tc>
          <w:tcPr>
            <w:tcW w:w="2308" w:type="dxa"/>
            <w:vAlign w:val="top"/>
          </w:tcPr>
          <w:p w14:paraId="157FB9B6">
            <w:pPr>
              <w:shd w:val="clear" w:fill="FFFFFF" w:themeFill="background1"/>
              <w:spacing w:line="360" w:lineRule="auto"/>
              <w:rPr>
                <w:rFonts w:hint="eastAsia" w:ascii="宋体" w:hAnsi="宋体" w:eastAsia="宋体" w:cs="宋体"/>
                <w:color w:val="auto"/>
                <w:sz w:val="24"/>
                <w:szCs w:val="24"/>
                <w:highlight w:val="none"/>
              </w:rPr>
            </w:pPr>
          </w:p>
        </w:tc>
        <w:tc>
          <w:tcPr>
            <w:tcW w:w="1016" w:type="dxa"/>
            <w:vAlign w:val="top"/>
          </w:tcPr>
          <w:p w14:paraId="1BC647AF">
            <w:pPr>
              <w:shd w:val="clear" w:fill="FFFFFF" w:themeFill="background1"/>
              <w:spacing w:line="360" w:lineRule="auto"/>
              <w:rPr>
                <w:rFonts w:hint="eastAsia" w:ascii="宋体" w:hAnsi="宋体" w:eastAsia="宋体" w:cs="宋体"/>
                <w:color w:val="auto"/>
                <w:sz w:val="24"/>
                <w:szCs w:val="24"/>
                <w:highlight w:val="none"/>
              </w:rPr>
            </w:pPr>
          </w:p>
        </w:tc>
        <w:tc>
          <w:tcPr>
            <w:tcW w:w="1661" w:type="dxa"/>
            <w:vAlign w:val="top"/>
          </w:tcPr>
          <w:p w14:paraId="56F47B42">
            <w:pPr>
              <w:shd w:val="clear" w:fill="FFFFFF" w:themeFill="background1"/>
              <w:spacing w:line="360" w:lineRule="auto"/>
              <w:rPr>
                <w:rFonts w:hint="eastAsia" w:ascii="宋体" w:hAnsi="宋体" w:eastAsia="宋体" w:cs="宋体"/>
                <w:color w:val="auto"/>
                <w:sz w:val="24"/>
                <w:szCs w:val="24"/>
                <w:highlight w:val="none"/>
              </w:rPr>
            </w:pPr>
          </w:p>
        </w:tc>
        <w:tc>
          <w:tcPr>
            <w:tcW w:w="751" w:type="dxa"/>
            <w:vAlign w:val="top"/>
          </w:tcPr>
          <w:p w14:paraId="40C2A9DB">
            <w:pPr>
              <w:shd w:val="clear" w:fill="FFFFFF" w:themeFill="background1"/>
              <w:spacing w:line="360" w:lineRule="auto"/>
              <w:rPr>
                <w:rFonts w:hint="eastAsia" w:ascii="宋体" w:hAnsi="宋体" w:eastAsia="宋体" w:cs="宋体"/>
                <w:color w:val="auto"/>
                <w:sz w:val="24"/>
                <w:szCs w:val="24"/>
                <w:highlight w:val="none"/>
              </w:rPr>
            </w:pPr>
          </w:p>
        </w:tc>
      </w:tr>
      <w:bookmarkEnd w:id="678"/>
    </w:tbl>
    <w:p w14:paraId="00AB1E2E">
      <w:pPr>
        <w:pStyle w:val="11"/>
        <w:shd w:val="clear" w:fill="FFFFFF" w:themeFill="background1"/>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表格中“偏离情况”一列，投标人只能如实填写“正偏离”、“负偏离”或“无偏离”。凡投标内容高于招标文件要求的，按“正偏离”填写；低于招标文件要求的，按“负偏离”填写；满足招标文件要求的，按“无偏离”填写。并在“</w:t>
      </w:r>
      <w:r>
        <w:rPr>
          <w:rFonts w:hint="eastAsia" w:ascii="宋体" w:hAnsi="宋体" w:eastAsia="宋体" w:cs="宋体"/>
          <w:b/>
          <w:color w:val="auto"/>
          <w:sz w:val="24"/>
          <w:szCs w:val="24"/>
          <w:highlight w:val="none"/>
        </w:rPr>
        <w:t>投标品牌、型号、技术参数及配置”一列中</w:t>
      </w:r>
      <w:r>
        <w:rPr>
          <w:rFonts w:hint="eastAsia" w:ascii="宋体" w:hAnsi="宋体" w:eastAsia="宋体" w:cs="宋体"/>
          <w:color w:val="auto"/>
          <w:sz w:val="24"/>
          <w:szCs w:val="24"/>
          <w:highlight w:val="none"/>
        </w:rPr>
        <w:t>写明技术参数</w:t>
      </w:r>
      <w:r>
        <w:rPr>
          <w:rFonts w:hint="eastAsia" w:ascii="宋体" w:hAnsi="宋体" w:eastAsia="宋体" w:cs="宋体"/>
          <w:bCs/>
          <w:color w:val="auto"/>
          <w:sz w:val="24"/>
          <w:szCs w:val="24"/>
          <w:highlight w:val="none"/>
        </w:rPr>
        <w:t>。</w:t>
      </w:r>
    </w:p>
    <w:p w14:paraId="0439A2CE">
      <w:pPr>
        <w:pStyle w:val="11"/>
        <w:shd w:val="clear" w:fill="FFFFFF" w:themeFill="background1"/>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2、各投标人必须对以上重要设备技术参数作出全面、真实的反映，投标人除如实填写技术规格偏离表外，</w:t>
      </w:r>
      <w:r>
        <w:rPr>
          <w:rFonts w:hint="eastAsia" w:ascii="宋体" w:hAnsi="宋体" w:eastAsia="宋体" w:cs="宋体"/>
          <w:b/>
          <w:bCs w:val="0"/>
          <w:color w:val="auto"/>
          <w:sz w:val="24"/>
          <w:szCs w:val="24"/>
          <w:highlight w:val="none"/>
        </w:rPr>
        <w:t>投标文件中必须提供最新技术支持资料支持参数技术规格偏离表应答</w:t>
      </w:r>
      <w:r>
        <w:rPr>
          <w:rFonts w:hint="eastAsia" w:ascii="宋体" w:hAnsi="宋体" w:eastAsia="宋体" w:cs="宋体"/>
          <w:color w:val="auto"/>
          <w:sz w:val="24"/>
          <w:szCs w:val="22"/>
          <w:highlight w:val="none"/>
        </w:rPr>
        <w:t>（</w:t>
      </w:r>
      <w:r>
        <w:rPr>
          <w:rFonts w:hint="eastAsia" w:ascii="宋体" w:hAnsi="宋体" w:eastAsia="宋体" w:cs="宋体"/>
          <w:b/>
          <w:bCs/>
          <w:color w:val="auto"/>
          <w:sz w:val="24"/>
          <w:szCs w:val="22"/>
          <w:highlight w:val="none"/>
        </w:rPr>
        <w:t>包括投标产品检测报告或印刷宣传彩页或性能参数说明等第三方证明材料，不接受投标人自行印刷、打印或者手写的技术支持资料，凡不符合上述要求的，视为无效技术支持资料</w:t>
      </w:r>
      <w:r>
        <w:rPr>
          <w:rFonts w:hint="eastAsia" w:ascii="宋体" w:hAnsi="宋体" w:eastAsia="宋体" w:cs="宋体"/>
          <w:color w:val="auto"/>
          <w:sz w:val="24"/>
          <w:szCs w:val="22"/>
          <w:highlight w:val="none"/>
        </w:rPr>
        <w:t>）若投标文件中技术支持资料参数与技术规格偏离表应答不符或无支持资料应答</w:t>
      </w:r>
      <w:r>
        <w:rPr>
          <w:rFonts w:hint="eastAsia" w:ascii="宋体" w:hAnsi="宋体" w:eastAsia="宋体" w:cs="宋体"/>
          <w:color w:val="auto"/>
          <w:sz w:val="24"/>
          <w:szCs w:val="22"/>
          <w:highlight w:val="none"/>
          <w:lang w:val="en-US" w:eastAsia="zh-CN"/>
        </w:rPr>
        <w:t>或</w:t>
      </w:r>
      <w:r>
        <w:rPr>
          <w:rFonts w:hint="eastAsia" w:ascii="宋体" w:hAnsi="宋体" w:eastAsia="宋体" w:cs="宋体"/>
          <w:color w:val="auto"/>
          <w:sz w:val="24"/>
          <w:szCs w:val="22"/>
          <w:highlight w:val="none"/>
        </w:rPr>
        <w:t>投标人提供的支持材料内容存在无法识别的数据导致评标委员会无法评定，而投标人又未在投标文件中作出说明和解释的，视为不响应该条技术参数要求</w:t>
      </w:r>
      <w:r>
        <w:rPr>
          <w:rFonts w:hint="eastAsia" w:ascii="宋体" w:hAnsi="宋体" w:eastAsia="宋体" w:cs="宋体"/>
          <w:color w:val="auto"/>
          <w:sz w:val="24"/>
          <w:szCs w:val="22"/>
          <w:highlight w:val="none"/>
          <w:lang w:eastAsia="zh-CN"/>
        </w:rPr>
        <w:t>。</w:t>
      </w:r>
    </w:p>
    <w:p w14:paraId="1FAA01A3">
      <w:pPr>
        <w:pStyle w:val="9"/>
        <w:shd w:val="clear" w:fill="FFFFFF" w:themeFill="background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val="0"/>
          <w:bCs w:val="0"/>
          <w:color w:val="auto"/>
          <w:sz w:val="24"/>
          <w:szCs w:val="24"/>
          <w:highlight w:val="none"/>
        </w:rPr>
        <w:t>投标人应将支持该项技术要求响应的技术支持资料在投标文件中的索引（页码及条目号等）标注在“技术支持资料索引”一栏中</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color w:val="auto"/>
          <w:sz w:val="24"/>
          <w:szCs w:val="24"/>
          <w:highlight w:val="none"/>
          <w:lang w:val="en-US" w:eastAsia="zh-CN"/>
        </w:rPr>
        <w:t>若未标注页码及条目号等，则视为该条参数未响应招标文件要求</w:t>
      </w:r>
      <w:r>
        <w:rPr>
          <w:rFonts w:hint="eastAsia" w:ascii="宋体" w:hAnsi="宋体" w:eastAsia="宋体" w:cs="宋体"/>
          <w:b/>
          <w:color w:val="auto"/>
          <w:sz w:val="24"/>
          <w:szCs w:val="24"/>
          <w:highlight w:val="none"/>
        </w:rPr>
        <w:t>。</w:t>
      </w:r>
    </w:p>
    <w:p w14:paraId="3BB4203B">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bookmarkEnd w:id="672"/>
    <w:bookmarkEnd w:id="673"/>
    <w:bookmarkEnd w:id="674"/>
    <w:p w14:paraId="67C1E78E">
      <w:pPr>
        <w:bidi w:val="0"/>
        <w:spacing w:line="360" w:lineRule="auto"/>
        <w:rPr>
          <w:rFonts w:hint="eastAsia" w:ascii="宋体" w:hAnsi="宋体" w:eastAsia="宋体" w:cs="宋体"/>
          <w:color w:val="auto"/>
          <w:highlight w:val="none"/>
        </w:rPr>
      </w:pPr>
    </w:p>
    <w:p w14:paraId="4113E6A2">
      <w:pPr>
        <w:keepNext/>
        <w:keepLines/>
        <w:pageBreakBefore w:val="0"/>
        <w:widowControl w:val="0"/>
        <w:shd w:val="clear" w:fill="FFFFFF" w:themeFill="background1"/>
        <w:kinsoku/>
        <w:wordWrap/>
        <w:overflowPunct/>
        <w:topLinePunct w:val="0"/>
        <w:autoSpaceDE/>
        <w:autoSpaceDN/>
        <w:bidi w:val="0"/>
        <w:adjustRightInd/>
        <w:snapToGrid/>
        <w:spacing w:before="625" w:beforeLines="200" w:after="60" w:line="360" w:lineRule="auto"/>
        <w:ind w:firstLine="723" w:firstLineChars="300"/>
        <w:textAlignment w:val="auto"/>
        <w:outlineLvl w:val="2"/>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rPr>
        <w:t>格式</w:t>
      </w:r>
      <w:r>
        <w:rPr>
          <w:rFonts w:hint="eastAsia" w:ascii="宋体" w:hAnsi="宋体" w:eastAsia="宋体" w:cs="宋体"/>
          <w:b/>
          <w:color w:val="auto"/>
          <w:kern w:val="0"/>
          <w:sz w:val="24"/>
          <w:szCs w:val="24"/>
          <w:highlight w:val="none"/>
          <w:lang w:val="en-US" w:eastAsia="zh-CN"/>
        </w:rPr>
        <w:t>2</w:t>
      </w:r>
      <w:r>
        <w:rPr>
          <w:rFonts w:hint="eastAsia" w:ascii="宋体" w:hAnsi="宋体" w:eastAsia="宋体" w:cs="宋体"/>
          <w:b/>
          <w:color w:val="auto"/>
          <w:kern w:val="0"/>
          <w:sz w:val="24"/>
          <w:szCs w:val="24"/>
          <w:highlight w:val="none"/>
        </w:rPr>
        <w:t>、</w:t>
      </w:r>
      <w:r>
        <w:rPr>
          <w:rFonts w:hint="eastAsia" w:ascii="宋体" w:hAnsi="宋体" w:cs="宋体"/>
          <w:b/>
          <w:color w:val="auto"/>
          <w:kern w:val="0"/>
          <w:sz w:val="24"/>
          <w:szCs w:val="24"/>
          <w:highlight w:val="none"/>
          <w:lang w:val="en-US" w:eastAsia="zh-CN"/>
        </w:rPr>
        <w:t>供货</w:t>
      </w:r>
      <w:r>
        <w:rPr>
          <w:rFonts w:hint="eastAsia" w:ascii="宋体" w:hAnsi="宋体" w:eastAsia="宋体" w:cs="宋体"/>
          <w:b/>
          <w:color w:val="auto"/>
          <w:kern w:val="0"/>
          <w:sz w:val="24"/>
          <w:szCs w:val="24"/>
          <w:highlight w:val="none"/>
        </w:rPr>
        <w:t>方案</w:t>
      </w:r>
    </w:p>
    <w:p w14:paraId="1820ED8F">
      <w:pPr>
        <w:pStyle w:val="9"/>
        <w:shd w:val="clear" w:fill="FFFFFF" w:themeFill="background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格式自拟</w:t>
      </w:r>
    </w:p>
    <w:p w14:paraId="16C996FE">
      <w:pPr>
        <w:shd w:val="clear" w:fill="FFFFFF" w:themeFill="background1"/>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电子公章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40E17F48">
      <w:pPr>
        <w:shd w:val="clear" w:fill="FFFFFF" w:themeFill="background1"/>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3BD8D83C">
      <w:pPr>
        <w:shd w:val="clear" w:fill="FFFFFF" w:themeFill="background1"/>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5614031">
      <w:pPr>
        <w:pStyle w:val="11"/>
        <w:shd w:val="clear" w:fill="FFFFFF" w:themeFill="background1"/>
        <w:spacing w:line="360" w:lineRule="auto"/>
        <w:rPr>
          <w:rFonts w:hint="eastAsia" w:ascii="宋体" w:hAnsi="宋体" w:eastAsia="宋体" w:cs="宋体"/>
          <w:color w:val="auto"/>
          <w:szCs w:val="22"/>
          <w:highlight w:val="none"/>
        </w:rPr>
      </w:pPr>
    </w:p>
    <w:p w14:paraId="2F989EAE">
      <w:pPr>
        <w:shd w:val="clear" w:fill="FFFFFF" w:themeFill="background1"/>
        <w:spacing w:line="360" w:lineRule="auto"/>
        <w:rPr>
          <w:rFonts w:hint="eastAsia" w:ascii="宋体" w:hAnsi="宋体" w:eastAsia="宋体" w:cs="宋体"/>
          <w:color w:val="auto"/>
          <w:szCs w:val="22"/>
          <w:highlight w:val="none"/>
        </w:rPr>
      </w:pPr>
    </w:p>
    <w:p w14:paraId="23E3006F">
      <w:pPr>
        <w:keepNext/>
        <w:keepLines/>
        <w:pageBreakBefore w:val="0"/>
        <w:widowControl w:val="0"/>
        <w:shd w:val="clear" w:fill="FFFFFF" w:themeFill="background1"/>
        <w:kinsoku/>
        <w:wordWrap/>
        <w:overflowPunct/>
        <w:topLinePunct w:val="0"/>
        <w:autoSpaceDE/>
        <w:autoSpaceDN/>
        <w:bidi w:val="0"/>
        <w:adjustRightInd/>
        <w:snapToGrid/>
        <w:spacing w:before="625" w:beforeLines="200" w:after="60" w:line="360" w:lineRule="auto"/>
        <w:ind w:firstLine="723" w:firstLineChars="300"/>
        <w:textAlignment w:val="auto"/>
        <w:outlineLvl w:val="2"/>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rPr>
        <w:t>格式</w:t>
      </w:r>
      <w:r>
        <w:rPr>
          <w:rFonts w:hint="eastAsia" w:ascii="宋体" w:hAnsi="宋体" w:cs="宋体"/>
          <w:b/>
          <w:color w:val="auto"/>
          <w:kern w:val="0"/>
          <w:sz w:val="24"/>
          <w:szCs w:val="24"/>
          <w:highlight w:val="none"/>
          <w:lang w:val="en-US" w:eastAsia="zh-CN"/>
        </w:rPr>
        <w:t>3</w:t>
      </w:r>
      <w:r>
        <w:rPr>
          <w:rFonts w:hint="eastAsia" w:ascii="宋体" w:hAnsi="宋体" w:eastAsia="宋体" w:cs="宋体"/>
          <w:b/>
          <w:color w:val="auto"/>
          <w:kern w:val="0"/>
          <w:sz w:val="24"/>
          <w:szCs w:val="24"/>
          <w:highlight w:val="none"/>
        </w:rPr>
        <w:t>、</w:t>
      </w:r>
      <w:r>
        <w:rPr>
          <w:rFonts w:hint="eastAsia" w:ascii="宋体" w:hAnsi="宋体" w:cs="宋体"/>
          <w:b/>
          <w:color w:val="auto"/>
          <w:kern w:val="0"/>
          <w:sz w:val="24"/>
          <w:szCs w:val="24"/>
          <w:highlight w:val="none"/>
          <w:lang w:val="en-US" w:eastAsia="zh-CN"/>
        </w:rPr>
        <w:t>质量保证及措施</w:t>
      </w:r>
    </w:p>
    <w:p w14:paraId="40ACAB2F">
      <w:pPr>
        <w:pStyle w:val="9"/>
        <w:shd w:val="clear" w:fill="FFFFFF" w:themeFill="background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格式自拟</w:t>
      </w:r>
    </w:p>
    <w:p w14:paraId="1F14D1F8">
      <w:pPr>
        <w:shd w:val="clear" w:fill="FFFFFF" w:themeFill="background1"/>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电子公章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06EFC3F0">
      <w:pPr>
        <w:shd w:val="clear" w:fill="FFFFFF" w:themeFill="background1"/>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6D4347E5">
      <w:pPr>
        <w:shd w:val="clear" w:fill="FFFFFF" w:themeFill="background1"/>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1411E8A">
      <w:pPr>
        <w:shd w:val="clear" w:fill="FFFFFF" w:themeFill="background1"/>
        <w:spacing w:line="360" w:lineRule="auto"/>
        <w:rPr>
          <w:rFonts w:hint="eastAsia" w:ascii="宋体" w:hAnsi="宋体" w:eastAsia="宋体" w:cs="宋体"/>
          <w:color w:val="auto"/>
          <w:szCs w:val="21"/>
          <w:highlight w:val="none"/>
        </w:rPr>
      </w:pPr>
    </w:p>
    <w:p w14:paraId="2AF8EB62">
      <w:pPr>
        <w:pStyle w:val="12"/>
        <w:spacing w:line="360" w:lineRule="auto"/>
        <w:rPr>
          <w:rFonts w:hint="eastAsia" w:ascii="宋体" w:hAnsi="宋体" w:eastAsia="宋体" w:cs="宋体"/>
          <w:color w:val="auto"/>
          <w:highlight w:val="none"/>
        </w:rPr>
      </w:pPr>
    </w:p>
    <w:p w14:paraId="537CE325">
      <w:pPr>
        <w:pStyle w:val="12"/>
        <w:shd w:val="clear" w:fill="FFFFFF" w:themeFill="background1"/>
        <w:spacing w:line="360" w:lineRule="auto"/>
        <w:rPr>
          <w:rFonts w:hint="eastAsia" w:ascii="宋体" w:hAnsi="宋体" w:eastAsia="宋体" w:cs="宋体"/>
          <w:color w:val="auto"/>
          <w:highlight w:val="none"/>
        </w:rPr>
      </w:pPr>
    </w:p>
    <w:p w14:paraId="0631ED74">
      <w:pPr>
        <w:keepNext/>
        <w:keepLines/>
        <w:shd w:val="clear" w:fill="FFFFFF" w:themeFill="background1"/>
        <w:spacing w:before="60" w:after="60" w:line="360" w:lineRule="auto"/>
        <w:ind w:firstLine="964" w:firstLineChars="400"/>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格式</w:t>
      </w:r>
      <w:r>
        <w:rPr>
          <w:rFonts w:hint="eastAsia" w:ascii="宋体" w:hAnsi="宋体" w:cs="宋体"/>
          <w:b/>
          <w:color w:val="auto"/>
          <w:kern w:val="0"/>
          <w:sz w:val="24"/>
          <w:szCs w:val="24"/>
          <w:highlight w:val="none"/>
          <w:lang w:val="en-US" w:eastAsia="zh-CN"/>
        </w:rPr>
        <w:t>4</w:t>
      </w:r>
      <w:r>
        <w:rPr>
          <w:rFonts w:hint="eastAsia" w:ascii="宋体" w:hAnsi="宋体" w:eastAsia="宋体" w:cs="宋体"/>
          <w:b/>
          <w:color w:val="auto"/>
          <w:kern w:val="0"/>
          <w:sz w:val="24"/>
          <w:szCs w:val="24"/>
          <w:highlight w:val="none"/>
        </w:rPr>
        <w:t>、投标人认为还需要提供的其他资料</w:t>
      </w:r>
    </w:p>
    <w:p w14:paraId="6E88AD8D">
      <w:pPr>
        <w:shd w:val="clear" w:fill="FFFFFF" w:themeFill="background1"/>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格式自拟</w:t>
      </w:r>
    </w:p>
    <w:p w14:paraId="722DFCB6">
      <w:pPr>
        <w:keepNext/>
        <w:keepLines/>
        <w:shd w:val="clear"/>
        <w:spacing w:before="312" w:after="312" w:line="360" w:lineRule="auto"/>
        <w:jc w:val="center"/>
        <w:outlineLvl w:val="1"/>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r>
      <w:bookmarkStart w:id="679" w:name="_Toc24014"/>
      <w:r>
        <w:rPr>
          <w:rFonts w:hint="eastAsia" w:ascii="宋体" w:hAnsi="宋体" w:eastAsia="宋体" w:cs="宋体"/>
          <w:b/>
          <w:color w:val="auto"/>
          <w:sz w:val="30"/>
          <w:szCs w:val="30"/>
          <w:highlight w:val="none"/>
          <w:lang w:eastAsia="zh-CN"/>
        </w:rPr>
        <w:t>五</w:t>
      </w:r>
      <w:r>
        <w:rPr>
          <w:rFonts w:hint="eastAsia" w:ascii="宋体" w:hAnsi="宋体" w:eastAsia="宋体" w:cs="宋体"/>
          <w:b/>
          <w:color w:val="auto"/>
          <w:sz w:val="30"/>
          <w:szCs w:val="30"/>
          <w:highlight w:val="none"/>
        </w:rPr>
        <w:t>、商务标部分</w:t>
      </w:r>
      <w:bookmarkEnd w:id="679"/>
    </w:p>
    <w:p w14:paraId="3229768C">
      <w:pPr>
        <w:keepNext/>
        <w:keepLines/>
        <w:shd w:val="clear"/>
        <w:spacing w:before="60" w:after="60" w:line="360" w:lineRule="auto"/>
        <w:outlineLvl w:val="2"/>
        <w:rPr>
          <w:rFonts w:hint="eastAsia" w:ascii="宋体" w:hAnsi="宋体" w:eastAsia="宋体" w:cs="宋体"/>
          <w:b/>
          <w:color w:val="auto"/>
          <w:sz w:val="32"/>
          <w:szCs w:val="32"/>
          <w:highlight w:val="none"/>
        </w:rPr>
      </w:pPr>
      <w:bookmarkStart w:id="680" w:name="_Toc527634733"/>
      <w:bookmarkStart w:id="681" w:name="_Toc391301881"/>
      <w:bookmarkStart w:id="682" w:name="_Toc406162627"/>
      <w:bookmarkStart w:id="683" w:name="_Toc383636422"/>
      <w:bookmarkStart w:id="684" w:name="_Toc14410"/>
      <w:bookmarkStart w:id="685" w:name="_Toc388360814"/>
      <w:r>
        <w:rPr>
          <w:rFonts w:hint="eastAsia" w:ascii="宋体" w:hAnsi="宋体" w:eastAsia="宋体" w:cs="宋体"/>
          <w:b/>
          <w:color w:val="auto"/>
          <w:sz w:val="32"/>
          <w:szCs w:val="32"/>
          <w:highlight w:val="none"/>
        </w:rPr>
        <w:t>格式1、投标</w:t>
      </w:r>
      <w:bookmarkEnd w:id="680"/>
      <w:bookmarkEnd w:id="681"/>
      <w:bookmarkEnd w:id="682"/>
      <w:bookmarkEnd w:id="683"/>
      <w:r>
        <w:rPr>
          <w:rFonts w:hint="eastAsia" w:ascii="宋体" w:hAnsi="宋体" w:eastAsia="宋体" w:cs="宋体"/>
          <w:b/>
          <w:color w:val="auto"/>
          <w:sz w:val="32"/>
          <w:szCs w:val="32"/>
          <w:highlight w:val="none"/>
        </w:rPr>
        <w:t>书</w:t>
      </w:r>
      <w:bookmarkEnd w:id="684"/>
    </w:p>
    <w:p w14:paraId="410D4550">
      <w:pPr>
        <w:shd w:val="clea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致：</w:t>
      </w:r>
      <w:r>
        <w:rPr>
          <w:rFonts w:hint="eastAsia" w:ascii="宋体" w:hAnsi="宋体" w:cs="宋体"/>
          <w:b/>
          <w:bCs/>
          <w:color w:val="auto"/>
          <w:sz w:val="24"/>
          <w:szCs w:val="24"/>
          <w:highlight w:val="none"/>
          <w:u w:val="single"/>
          <w:lang w:eastAsia="zh-CN"/>
        </w:rPr>
        <w:t>丽江市古城区人民政府开南街道办事处</w:t>
      </w:r>
      <w:r>
        <w:rPr>
          <w:rFonts w:hint="eastAsia" w:ascii="宋体" w:hAnsi="宋体" w:eastAsia="宋体" w:cs="宋体"/>
          <w:b/>
          <w:bCs/>
          <w:color w:val="auto"/>
          <w:sz w:val="24"/>
          <w:szCs w:val="24"/>
          <w:highlight w:val="none"/>
          <w:u w:val="single"/>
        </w:rPr>
        <w:t>、</w:t>
      </w:r>
      <w:r>
        <w:rPr>
          <w:rFonts w:hint="eastAsia" w:ascii="宋体" w:hAnsi="宋体" w:eastAsia="宋体" w:cs="宋体"/>
          <w:b/>
          <w:bCs/>
          <w:color w:val="auto"/>
          <w:sz w:val="24"/>
          <w:szCs w:val="24"/>
          <w:highlight w:val="none"/>
          <w:u w:val="single"/>
          <w:lang w:eastAsia="zh-CN"/>
        </w:rPr>
        <w:t>云南盛发工程建设招标造价咨询有限公司</w:t>
      </w:r>
    </w:p>
    <w:p w14:paraId="2F5344D9">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根据贵方代理的</w:t>
      </w:r>
      <w:r>
        <w:rPr>
          <w:rFonts w:hint="eastAsia" w:ascii="宋体" w:hAnsi="宋体" w:cs="宋体"/>
          <w:color w:val="auto"/>
          <w:sz w:val="24"/>
          <w:szCs w:val="24"/>
          <w:highlight w:val="none"/>
          <w:u w:val="single"/>
          <w:lang w:eastAsia="zh-CN"/>
        </w:rPr>
        <w:t>开南街道新型农村集体经济发展项目——良美社区等2个村（开南街道良美社区、金安镇光乐村）冷库建设项目（设备部分）</w:t>
      </w:r>
      <w:r>
        <w:rPr>
          <w:rFonts w:hint="eastAsia" w:ascii="宋体" w:hAnsi="宋体" w:eastAsia="宋体" w:cs="宋体"/>
          <w:color w:val="auto"/>
          <w:sz w:val="24"/>
          <w:szCs w:val="24"/>
          <w:highlight w:val="none"/>
        </w:rPr>
        <w:t>招标文件。我单位（公司）决定参加该项目的投标，我单位（或公司）同意以下事项：</w:t>
      </w:r>
    </w:p>
    <w:p w14:paraId="3873272C">
      <w:pPr>
        <w:shd w:val="clear"/>
        <w:spacing w:line="360" w:lineRule="auto"/>
        <w:ind w:firstLine="5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1、我方承诺已经具备《中华人民共和国政府采购法》中规定的参加政府采购活动的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应当具备的条件。</w:t>
      </w:r>
    </w:p>
    <w:p w14:paraId="175A93DE">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2、遵守招标文件的各项条款及一切有关规定，并在投标人须知前附表第1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.1条规定的投标有效期满之前均具有约束力。如果我方投标被接受，则至合同履行完毕、质保期满为止，本投标书保持有效。</w:t>
      </w:r>
    </w:p>
    <w:p w14:paraId="62670E5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3.我方承诺严格遵守招标文件中的各项要求及合同条款，并承担合同规定的责任义务。</w:t>
      </w:r>
    </w:p>
    <w:p w14:paraId="036EB6A7">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、同意应贵方要求提供与本投标有关的任何数据和资料，并保证数据和资料的完整性和真实性，若有违反，我方愿意承担一切后果。</w:t>
      </w:r>
    </w:p>
    <w:p w14:paraId="623CEAAC">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、我方已详细审核招标文件，我方对招标文件各项条款和评标办法无异议，知道必须放弃提出含糊不清或误解问题的权利。</w:t>
      </w:r>
    </w:p>
    <w:p w14:paraId="07F41204">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、如果在投标文件有效期内撤回投标或者有其他违约行为，我方的投标保证金可被贵方全部没收。</w:t>
      </w:r>
    </w:p>
    <w:p w14:paraId="4A206FF8">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、若贵方需要，我方愿意提供我方作出的一切承诺的证明材料。</w:t>
      </w:r>
    </w:p>
    <w:p w14:paraId="5000B27E">
      <w:pPr>
        <w:shd w:val="clear"/>
        <w:spacing w:line="360" w:lineRule="auto"/>
        <w:ind w:firstLine="480" w:firstLineChars="200"/>
        <w:rPr>
          <w:rFonts w:hint="eastAsia" w:ascii="宋体" w:hAnsi="宋体" w:eastAsia="宋体" w:cs="宋体"/>
          <w:color w:val="auto"/>
          <w:sz w:val="24"/>
          <w:szCs w:val="24"/>
          <w:highlight w:val="none"/>
        </w:rPr>
      </w:pPr>
    </w:p>
    <w:p w14:paraId="4AA47F3A">
      <w:pPr>
        <w:shd w:val="clear"/>
        <w:spacing w:line="360" w:lineRule="auto"/>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7382EE16">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lang w:val="en-US" w:eastAsia="zh-CN"/>
        </w:rPr>
        <w:t xml:space="preserve">                        </w:t>
      </w:r>
    </w:p>
    <w:p w14:paraId="7E0C4434">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lang w:val="en-US" w:eastAsia="zh-CN"/>
        </w:rPr>
        <w:t xml:space="preserve">                        </w:t>
      </w:r>
    </w:p>
    <w:p w14:paraId="61440736">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291D58B6">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1B44EC1A">
      <w:pPr>
        <w:spacing w:line="360" w:lineRule="auto"/>
        <w:rPr>
          <w:rFonts w:hint="eastAsia" w:ascii="宋体" w:hAnsi="宋体" w:eastAsia="宋体" w:cs="宋体"/>
          <w:color w:val="auto"/>
          <w:sz w:val="24"/>
          <w:szCs w:val="24"/>
          <w:highlight w:val="none"/>
        </w:rPr>
      </w:pPr>
      <w:bookmarkStart w:id="686" w:name="_Toc469987155"/>
      <w:bookmarkStart w:id="687" w:name="_Toc38173198"/>
      <w:bookmarkStart w:id="688" w:name="_Toc469987741"/>
      <w:r>
        <w:rPr>
          <w:rFonts w:hint="eastAsia" w:ascii="宋体" w:hAnsi="宋体" w:eastAsia="宋体" w:cs="宋体"/>
          <w:color w:val="auto"/>
          <w:sz w:val="24"/>
          <w:szCs w:val="24"/>
          <w:highlight w:val="none"/>
        </w:rPr>
        <w:br w:type="page"/>
      </w:r>
    </w:p>
    <w:p w14:paraId="2C2899D1">
      <w:pPr>
        <w:pStyle w:val="9"/>
        <w:shd w:val="clear"/>
        <w:spacing w:line="360" w:lineRule="auto"/>
        <w:rPr>
          <w:rFonts w:hint="eastAsia" w:ascii="宋体" w:hAnsi="宋体" w:eastAsia="宋体" w:cs="宋体"/>
          <w:color w:val="auto"/>
          <w:highlight w:val="none"/>
        </w:rPr>
      </w:pPr>
    </w:p>
    <w:p w14:paraId="59A4E4B3">
      <w:pPr>
        <w:keepNext/>
        <w:keepLines/>
        <w:shd w:val="clear"/>
        <w:spacing w:before="60" w:after="60" w:line="360" w:lineRule="auto"/>
        <w:outlineLvl w:val="2"/>
        <w:rPr>
          <w:rFonts w:hint="eastAsia" w:ascii="宋体" w:hAnsi="宋体" w:eastAsia="宋体" w:cs="宋体"/>
          <w:b/>
          <w:color w:val="auto"/>
          <w:sz w:val="32"/>
          <w:szCs w:val="32"/>
          <w:highlight w:val="none"/>
        </w:rPr>
      </w:pPr>
      <w:bookmarkStart w:id="689" w:name="_Toc7239"/>
      <w:r>
        <w:rPr>
          <w:rFonts w:hint="eastAsia" w:ascii="宋体" w:hAnsi="宋体" w:eastAsia="宋体" w:cs="宋体"/>
          <w:b/>
          <w:color w:val="auto"/>
          <w:sz w:val="32"/>
          <w:szCs w:val="32"/>
          <w:highlight w:val="none"/>
        </w:rPr>
        <w:t>格式2、投标质量保证书</w:t>
      </w:r>
      <w:bookmarkEnd w:id="686"/>
      <w:bookmarkEnd w:id="687"/>
      <w:bookmarkEnd w:id="688"/>
      <w:bookmarkEnd w:id="689"/>
    </w:p>
    <w:p w14:paraId="753E733A">
      <w:pPr>
        <w:shd w:val="clear"/>
        <w:spacing w:line="360" w:lineRule="auto"/>
        <w:rPr>
          <w:rFonts w:hint="eastAsia" w:ascii="宋体" w:hAnsi="宋体" w:eastAsia="宋体" w:cs="宋体"/>
          <w:color w:val="auto"/>
          <w:sz w:val="24"/>
          <w:szCs w:val="24"/>
          <w:highlight w:val="none"/>
        </w:rPr>
      </w:pPr>
    </w:p>
    <w:p w14:paraId="2CACAD74">
      <w:pPr>
        <w:shd w:val="clear"/>
        <w:spacing w:after="12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致：</w:t>
      </w:r>
      <w:r>
        <w:rPr>
          <w:rFonts w:hint="eastAsia" w:ascii="宋体" w:hAnsi="宋体" w:cs="宋体"/>
          <w:b/>
          <w:bCs/>
          <w:color w:val="auto"/>
          <w:sz w:val="24"/>
          <w:szCs w:val="24"/>
          <w:highlight w:val="none"/>
          <w:u w:val="single"/>
          <w:lang w:eastAsia="zh-CN"/>
        </w:rPr>
        <w:t>丽江市古城区人民政府开南街道办事处</w:t>
      </w:r>
      <w:r>
        <w:rPr>
          <w:rFonts w:hint="eastAsia" w:ascii="宋体" w:hAnsi="宋体" w:eastAsia="宋体" w:cs="宋体"/>
          <w:b/>
          <w:bCs/>
          <w:color w:val="auto"/>
          <w:sz w:val="24"/>
          <w:szCs w:val="24"/>
          <w:highlight w:val="none"/>
          <w:u w:val="single"/>
        </w:rPr>
        <w:t>、</w:t>
      </w:r>
      <w:r>
        <w:rPr>
          <w:rFonts w:hint="eastAsia" w:ascii="宋体" w:hAnsi="宋体" w:eastAsia="宋体" w:cs="宋体"/>
          <w:b/>
          <w:bCs/>
          <w:color w:val="auto"/>
          <w:sz w:val="24"/>
          <w:szCs w:val="24"/>
          <w:highlight w:val="none"/>
          <w:u w:val="single"/>
          <w:lang w:eastAsia="zh-CN"/>
        </w:rPr>
        <w:t>云南盛发工程建设招标造价咨询有限公司</w:t>
      </w:r>
    </w:p>
    <w:p w14:paraId="07E52F28">
      <w:pPr>
        <w:shd w:val="clear"/>
        <w:spacing w:before="60" w:after="60" w:line="360" w:lineRule="auto"/>
        <w:ind w:left="-2" w:leftChars="-1"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本书作为（投标人）对</w:t>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rPr>
        <w:t>，项目编号为</w:t>
      </w:r>
      <w:r>
        <w:rPr>
          <w:rFonts w:hint="eastAsia" w:ascii="宋体" w:hAnsi="宋体" w:eastAsia="宋体" w:cs="宋体"/>
          <w:color w:val="auto"/>
          <w:sz w:val="24"/>
          <w:szCs w:val="24"/>
          <w:highlight w:val="none"/>
          <w:u w:val="single"/>
          <w:lang w:val="en-US" w:eastAsia="zh-CN"/>
        </w:rPr>
        <w:t>的项目</w:t>
      </w:r>
      <w:r>
        <w:rPr>
          <w:rFonts w:hint="eastAsia" w:ascii="宋体" w:hAnsi="宋体" w:eastAsia="宋体" w:cs="宋体"/>
          <w:color w:val="auto"/>
          <w:sz w:val="24"/>
          <w:szCs w:val="24"/>
          <w:highlight w:val="none"/>
        </w:rPr>
        <w:t>所投标产品的质量保证的证明。</w:t>
      </w:r>
    </w:p>
    <w:p w14:paraId="1ADDCADB">
      <w:pPr>
        <w:shd w:val="clear"/>
        <w:spacing w:before="60" w:after="60" w:line="360" w:lineRule="auto"/>
        <w:ind w:firstLine="5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我方承诺提供以下质量保证并承担相应的法律责任：</w:t>
      </w:r>
    </w:p>
    <w:p w14:paraId="769D9F91">
      <w:pPr>
        <w:shd w:val="clear"/>
        <w:spacing w:before="60" w:after="60" w:line="360" w:lineRule="auto"/>
        <w:ind w:firstLine="5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1、提供的产品是全新的、符合国家质量标准的产品。</w:t>
      </w:r>
    </w:p>
    <w:p w14:paraId="6EB046B8">
      <w:pPr>
        <w:shd w:val="clear"/>
        <w:spacing w:before="60" w:after="60" w:line="360" w:lineRule="auto"/>
        <w:ind w:firstLine="5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2、提供的产品符合投标文件承诺和所签合同规定的技术要求。</w:t>
      </w:r>
    </w:p>
    <w:p w14:paraId="103E195A">
      <w:pPr>
        <w:shd w:val="clear"/>
        <w:spacing w:before="60" w:after="60" w:line="360" w:lineRule="auto"/>
        <w:ind w:firstLine="5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3、保证“投标售后服务承诺”全部内容的满足。</w:t>
      </w:r>
    </w:p>
    <w:p w14:paraId="229A3544">
      <w:pPr>
        <w:shd w:val="clear"/>
        <w:spacing w:before="60" w:after="60" w:line="360" w:lineRule="auto"/>
        <w:ind w:firstLine="5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4、提供的产品货真价实，不以次充好。</w:t>
      </w:r>
    </w:p>
    <w:p w14:paraId="0E15AAC0">
      <w:pPr>
        <w:shd w:val="clear"/>
        <w:spacing w:before="60" w:after="60" w:line="360" w:lineRule="auto"/>
        <w:ind w:firstLine="5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5、保证诚信经营，绝不弄虚作假。</w:t>
      </w:r>
    </w:p>
    <w:p w14:paraId="209D0D89">
      <w:pPr>
        <w:shd w:val="clear"/>
        <w:spacing w:before="60" w:after="60" w:line="360" w:lineRule="auto"/>
        <w:ind w:firstLine="5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本保证书自开标日起90天内有效，如我方中标则至货物保质期满为止有效。</w:t>
      </w:r>
    </w:p>
    <w:p w14:paraId="244E7BD5">
      <w:pPr>
        <w:shd w:val="clear"/>
        <w:spacing w:before="60" w:after="60" w:line="360" w:lineRule="auto"/>
        <w:ind w:firstLine="510"/>
        <w:rPr>
          <w:rFonts w:hint="eastAsia" w:ascii="宋体" w:hAnsi="宋体" w:eastAsia="宋体" w:cs="宋体"/>
          <w:color w:val="auto"/>
          <w:sz w:val="24"/>
          <w:szCs w:val="24"/>
          <w:highlight w:val="none"/>
        </w:rPr>
      </w:pPr>
    </w:p>
    <w:p w14:paraId="55CFC6A7">
      <w:pPr>
        <w:shd w:val="clear"/>
        <w:spacing w:before="60" w:after="60" w:line="360" w:lineRule="auto"/>
        <w:ind w:firstLine="510"/>
        <w:rPr>
          <w:rFonts w:hint="eastAsia" w:ascii="宋体" w:hAnsi="宋体" w:eastAsia="宋体" w:cs="宋体"/>
          <w:color w:val="auto"/>
          <w:sz w:val="24"/>
          <w:szCs w:val="24"/>
          <w:highlight w:val="none"/>
        </w:rPr>
      </w:pPr>
    </w:p>
    <w:p w14:paraId="6209F8FD">
      <w:pPr>
        <w:shd w:val="clear"/>
        <w:spacing w:before="60" w:after="60" w:line="360" w:lineRule="auto"/>
        <w:ind w:firstLine="510"/>
        <w:rPr>
          <w:rFonts w:hint="eastAsia" w:ascii="宋体" w:hAnsi="宋体" w:eastAsia="宋体" w:cs="宋体"/>
          <w:color w:val="auto"/>
          <w:sz w:val="24"/>
          <w:szCs w:val="24"/>
          <w:highlight w:val="none"/>
        </w:rPr>
      </w:pPr>
    </w:p>
    <w:p w14:paraId="0C9DFBEA">
      <w:pPr>
        <w:shd w:val="clear"/>
        <w:spacing w:before="60" w:after="60" w:line="360" w:lineRule="auto"/>
        <w:ind w:firstLine="510"/>
        <w:rPr>
          <w:rFonts w:hint="eastAsia" w:ascii="宋体" w:hAnsi="宋体" w:eastAsia="宋体" w:cs="宋体"/>
          <w:color w:val="auto"/>
          <w:sz w:val="24"/>
          <w:szCs w:val="24"/>
          <w:highlight w:val="none"/>
        </w:rPr>
      </w:pPr>
    </w:p>
    <w:p w14:paraId="2C75938E">
      <w:pPr>
        <w:shd w:val="clear"/>
        <w:spacing w:before="60" w:after="60" w:line="360" w:lineRule="auto"/>
        <w:ind w:firstLine="510"/>
        <w:rPr>
          <w:rFonts w:hint="eastAsia" w:ascii="宋体" w:hAnsi="宋体" w:eastAsia="宋体" w:cs="宋体"/>
          <w:color w:val="auto"/>
          <w:sz w:val="24"/>
          <w:szCs w:val="24"/>
          <w:highlight w:val="none"/>
        </w:rPr>
      </w:pPr>
    </w:p>
    <w:p w14:paraId="076DC725">
      <w:pPr>
        <w:shd w:val="clear"/>
        <w:spacing w:before="60" w:after="60" w:line="360" w:lineRule="auto"/>
        <w:ind w:firstLine="510"/>
        <w:rPr>
          <w:rFonts w:hint="eastAsia" w:ascii="宋体" w:hAnsi="宋体" w:eastAsia="宋体" w:cs="宋体"/>
          <w:color w:val="auto"/>
          <w:sz w:val="24"/>
          <w:szCs w:val="24"/>
          <w:highlight w:val="none"/>
        </w:rPr>
      </w:pPr>
    </w:p>
    <w:p w14:paraId="43114A91">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3B607907">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38E72106">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72AC84F1">
      <w:pPr>
        <w:bidi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690" w:name="_Toc31603098"/>
      <w:bookmarkStart w:id="691" w:name="_Toc38173197"/>
      <w:bookmarkStart w:id="692" w:name="_Toc469987742"/>
      <w:bookmarkStart w:id="693" w:name="_Toc4678"/>
      <w:bookmarkStart w:id="694" w:name="_Toc469987156"/>
    </w:p>
    <w:p w14:paraId="6ED5C8B7">
      <w:pPr>
        <w:bidi w:val="0"/>
        <w:spacing w:line="360" w:lineRule="auto"/>
        <w:rPr>
          <w:rFonts w:hint="eastAsia" w:ascii="宋体" w:hAnsi="宋体" w:eastAsia="宋体" w:cs="宋体"/>
          <w:color w:val="auto"/>
          <w:highlight w:val="none"/>
        </w:rPr>
      </w:pPr>
    </w:p>
    <w:p w14:paraId="648E7C0B">
      <w:pPr>
        <w:keepNext/>
        <w:keepLines/>
        <w:shd w:val="clear"/>
        <w:spacing w:before="60" w:after="60" w:line="360" w:lineRule="auto"/>
        <w:outlineLvl w:val="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格式3</w:t>
      </w:r>
      <w:bookmarkEnd w:id="690"/>
      <w:bookmarkEnd w:id="691"/>
      <w:r>
        <w:rPr>
          <w:rFonts w:hint="eastAsia" w:ascii="宋体" w:hAnsi="宋体" w:eastAsia="宋体" w:cs="宋体"/>
          <w:b/>
          <w:color w:val="auto"/>
          <w:sz w:val="32"/>
          <w:szCs w:val="32"/>
          <w:highlight w:val="none"/>
        </w:rPr>
        <w:t>、投标人承诺书（1）</w:t>
      </w:r>
      <w:bookmarkEnd w:id="692"/>
      <w:bookmarkEnd w:id="693"/>
      <w:bookmarkEnd w:id="694"/>
    </w:p>
    <w:p w14:paraId="552BE7D9">
      <w:pPr>
        <w:widowControl/>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本单位作为参与</w:t>
      </w:r>
      <w:r>
        <w:rPr>
          <w:rFonts w:hint="eastAsia" w:ascii="宋体" w:hAnsi="宋体" w:cs="宋体"/>
          <w:color w:val="auto"/>
          <w:sz w:val="24"/>
          <w:szCs w:val="24"/>
          <w:highlight w:val="none"/>
          <w:u w:val="single"/>
          <w:lang w:eastAsia="zh-CN"/>
        </w:rPr>
        <w:t>开南街道新型农村集体经济发展项目——良美社区等2个村（开南街道良美社区、金安镇光乐村）冷库建设项目（设备部分）</w:t>
      </w:r>
      <w:r>
        <w:rPr>
          <w:rFonts w:hint="eastAsia" w:ascii="宋体" w:hAnsi="宋体" w:eastAsia="宋体" w:cs="宋体"/>
          <w:color w:val="auto"/>
          <w:kern w:val="0"/>
          <w:sz w:val="24"/>
          <w:szCs w:val="24"/>
          <w:highlight w:val="none"/>
        </w:rPr>
        <w:t>的投标人，现作如下承诺：</w:t>
      </w:r>
    </w:p>
    <w:p w14:paraId="0FB6A44E">
      <w:pPr>
        <w:widowControl/>
        <w:shd w:val="clea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1、所提供的一切材料都是真实、有效、合法的。</w:t>
      </w:r>
    </w:p>
    <w:p w14:paraId="63414692">
      <w:pPr>
        <w:widowControl/>
        <w:shd w:val="clea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2、不与其他投标人串通投标，不损害采购人或其他投标人的合法权益。</w:t>
      </w:r>
    </w:p>
    <w:p w14:paraId="609DDE2B">
      <w:pPr>
        <w:widowControl/>
        <w:shd w:val="clea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3、不转让、出租、出借资质证书、人员岗位证书或以其他方式允许他人以本企业名义投标。</w:t>
      </w:r>
    </w:p>
    <w:p w14:paraId="14788481">
      <w:pPr>
        <w:widowControl/>
        <w:shd w:val="clea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4、不与采购人或采购代理机构串通投标，损害国家利益、社会公共利益或者他人的合法权益。</w:t>
      </w:r>
    </w:p>
    <w:p w14:paraId="44087138">
      <w:pPr>
        <w:widowControl/>
        <w:shd w:val="clea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5、不向采购人、评标委员会成员、监督人员行贿。</w:t>
      </w:r>
    </w:p>
    <w:p w14:paraId="51CE8AA7">
      <w:pPr>
        <w:widowControl/>
        <w:shd w:val="clea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6、不扰乱招标投标活动正常秩序。</w:t>
      </w:r>
    </w:p>
    <w:p w14:paraId="2B2A43F4">
      <w:pPr>
        <w:widowControl/>
        <w:shd w:val="clea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7、不进行虚假恶意投诉。</w:t>
      </w:r>
    </w:p>
    <w:p w14:paraId="04DE5DAD">
      <w:pPr>
        <w:widowControl/>
        <w:shd w:val="clea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8、因违反法律、法规、规章被查处的，不干预案件查处。</w:t>
      </w:r>
    </w:p>
    <w:p w14:paraId="42EDA7E9">
      <w:pPr>
        <w:widowControl/>
        <w:shd w:val="clea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如出现上述行为，本投标人自愿承担相关责任，接受招标投标监督管理部门、纪检监察部门或司法机关调查处理。</w:t>
      </w:r>
      <w:r>
        <w:rPr>
          <w:rFonts w:hint="eastAsia" w:ascii="宋体" w:hAnsi="宋体" w:eastAsia="宋体" w:cs="宋体"/>
          <w:color w:val="auto"/>
          <w:kern w:val="0"/>
          <w:sz w:val="24"/>
          <w:szCs w:val="24"/>
          <w:highlight w:val="none"/>
        </w:rPr>
        <w:t>给采购人造成损失的，依法承担赔偿责任。</w:t>
      </w:r>
    </w:p>
    <w:p w14:paraId="349B3E34">
      <w:pPr>
        <w:widowControl/>
        <w:shd w:val="clear"/>
        <w:spacing w:line="360" w:lineRule="auto"/>
        <w:jc w:val="left"/>
        <w:rPr>
          <w:rFonts w:hint="eastAsia" w:ascii="宋体" w:hAnsi="宋体" w:eastAsia="宋体" w:cs="宋体"/>
          <w:color w:val="auto"/>
          <w:kern w:val="0"/>
          <w:sz w:val="24"/>
          <w:szCs w:val="24"/>
          <w:highlight w:val="none"/>
        </w:rPr>
      </w:pPr>
    </w:p>
    <w:p w14:paraId="1AEFC46C">
      <w:pPr>
        <w:widowControl/>
        <w:shd w:val="clear"/>
        <w:spacing w:line="360" w:lineRule="auto"/>
        <w:ind w:firstLine="480" w:firstLineChars="200"/>
        <w:jc w:val="left"/>
        <w:rPr>
          <w:rFonts w:hint="eastAsia" w:ascii="宋体" w:hAnsi="宋体" w:eastAsia="宋体" w:cs="宋体"/>
          <w:color w:val="auto"/>
          <w:kern w:val="0"/>
          <w:sz w:val="24"/>
          <w:szCs w:val="24"/>
          <w:highlight w:val="none"/>
        </w:rPr>
      </w:pPr>
    </w:p>
    <w:p w14:paraId="739D9097">
      <w:pPr>
        <w:widowControl/>
        <w:shd w:val="clear"/>
        <w:spacing w:line="360" w:lineRule="auto"/>
        <w:ind w:firstLine="480" w:firstLineChars="200"/>
        <w:jc w:val="left"/>
        <w:rPr>
          <w:rFonts w:hint="eastAsia" w:ascii="宋体" w:hAnsi="宋体" w:eastAsia="宋体" w:cs="宋体"/>
          <w:color w:val="auto"/>
          <w:kern w:val="0"/>
          <w:sz w:val="24"/>
          <w:szCs w:val="24"/>
          <w:highlight w:val="none"/>
        </w:rPr>
      </w:pPr>
    </w:p>
    <w:p w14:paraId="4BF054E7">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1B48A27A">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71AE3D4B">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61B013E9">
      <w:pPr>
        <w:keepNext/>
        <w:keepLines/>
        <w:shd w:val="clear"/>
        <w:spacing w:before="60" w:after="60" w:line="360" w:lineRule="auto"/>
        <w:outlineLvl w:val="2"/>
        <w:rPr>
          <w:rFonts w:hint="eastAsia" w:ascii="宋体" w:hAnsi="宋体" w:eastAsia="宋体" w:cs="宋体"/>
          <w:b/>
          <w:color w:val="auto"/>
          <w:sz w:val="32"/>
          <w:szCs w:val="32"/>
          <w:highlight w:val="none"/>
        </w:rPr>
      </w:pPr>
      <w:r>
        <w:rPr>
          <w:rFonts w:hint="eastAsia" w:ascii="宋体" w:hAnsi="宋体" w:eastAsia="宋体" w:cs="宋体"/>
          <w:b/>
          <w:color w:val="auto"/>
          <w:sz w:val="24"/>
          <w:szCs w:val="24"/>
          <w:highlight w:val="none"/>
        </w:rPr>
        <w:br w:type="page"/>
      </w:r>
      <w:bookmarkStart w:id="695" w:name="_Toc22167"/>
      <w:bookmarkStart w:id="696" w:name="_Toc469987744"/>
      <w:bookmarkStart w:id="697" w:name="_Toc469987158"/>
      <w:r>
        <w:rPr>
          <w:rFonts w:hint="eastAsia" w:ascii="宋体" w:hAnsi="宋体" w:eastAsia="宋体" w:cs="宋体"/>
          <w:b/>
          <w:color w:val="auto"/>
          <w:sz w:val="32"/>
          <w:szCs w:val="32"/>
          <w:highlight w:val="none"/>
        </w:rPr>
        <w:t>格式4、投标人承诺书（2）</w:t>
      </w:r>
      <w:bookmarkEnd w:id="695"/>
      <w:bookmarkEnd w:id="696"/>
      <w:bookmarkEnd w:id="697"/>
    </w:p>
    <w:p w14:paraId="712F3711">
      <w:pPr>
        <w:shd w:val="clear"/>
        <w:spacing w:line="360" w:lineRule="auto"/>
        <w:rPr>
          <w:rFonts w:hint="eastAsia" w:ascii="宋体" w:hAnsi="宋体" w:eastAsia="宋体" w:cs="宋体"/>
          <w:color w:val="auto"/>
          <w:sz w:val="24"/>
          <w:szCs w:val="24"/>
          <w:highlight w:val="none"/>
        </w:rPr>
      </w:pPr>
    </w:p>
    <w:p w14:paraId="7903C50E">
      <w:pPr>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cs="宋体"/>
          <w:b/>
          <w:bCs/>
          <w:color w:val="auto"/>
          <w:sz w:val="24"/>
          <w:szCs w:val="24"/>
          <w:highlight w:val="none"/>
          <w:u w:val="single"/>
          <w:lang w:eastAsia="zh-CN"/>
        </w:rPr>
        <w:t>丽江市古城区人民政府开南街道办事处</w:t>
      </w:r>
      <w:r>
        <w:rPr>
          <w:rFonts w:hint="eastAsia" w:ascii="宋体" w:hAnsi="宋体" w:eastAsia="宋体" w:cs="宋体"/>
          <w:b/>
          <w:bCs/>
          <w:color w:val="auto"/>
          <w:sz w:val="24"/>
          <w:szCs w:val="24"/>
          <w:highlight w:val="none"/>
          <w:u w:val="single"/>
        </w:rPr>
        <w:t>、</w:t>
      </w:r>
      <w:r>
        <w:rPr>
          <w:rFonts w:hint="eastAsia" w:ascii="宋体" w:hAnsi="宋体" w:eastAsia="宋体" w:cs="宋体"/>
          <w:b/>
          <w:bCs/>
          <w:color w:val="auto"/>
          <w:sz w:val="24"/>
          <w:szCs w:val="24"/>
          <w:highlight w:val="none"/>
          <w:u w:val="single"/>
          <w:lang w:eastAsia="zh-CN"/>
        </w:rPr>
        <w:t>云南盛发工程建设招标造价咨询有限公司</w:t>
      </w:r>
    </w:p>
    <w:p w14:paraId="26A61516">
      <w:pPr>
        <w:shd w:val="clea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本书作为</w:t>
      </w:r>
      <w:r>
        <w:rPr>
          <w:rFonts w:hint="eastAsia" w:ascii="宋体" w:hAnsi="宋体" w:eastAsia="宋体" w:cs="宋体"/>
          <w:color w:val="auto"/>
          <w:sz w:val="24"/>
          <w:szCs w:val="24"/>
          <w:highlight w:val="none"/>
          <w:u w:val="single"/>
        </w:rPr>
        <w:t>　（投标人名称）　</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项目（项目编号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）公开招标的承诺书，现做出如下承诺：</w:t>
      </w:r>
    </w:p>
    <w:p w14:paraId="2A7098EB">
      <w:pPr>
        <w:shd w:val="clea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承诺我方会认真阅读招标文件中的所有规定及要求，如发现招标文件规定有误或要求不合理的，我方必将在收到招标文件后在七个工作日内以书面形式加盖鲜公章递交至采购代理机构要求澄清，否则，即等同于我公司已完全认同招标文件的规定及要求。开标后不再针对招标文件的规定及要求提出任何质疑及投诉。</w:t>
      </w:r>
    </w:p>
    <w:p w14:paraId="5929C017">
      <w:pPr>
        <w:shd w:val="clear"/>
        <w:spacing w:line="360" w:lineRule="auto"/>
        <w:ind w:firstLine="420"/>
        <w:jc w:val="left"/>
        <w:rPr>
          <w:rFonts w:hint="eastAsia" w:ascii="宋体" w:hAnsi="宋体" w:eastAsia="宋体" w:cs="宋体"/>
          <w:color w:val="auto"/>
          <w:sz w:val="24"/>
          <w:szCs w:val="24"/>
          <w:highlight w:val="none"/>
        </w:rPr>
      </w:pPr>
    </w:p>
    <w:p w14:paraId="0D69BCF3">
      <w:pPr>
        <w:shd w:val="clear"/>
        <w:spacing w:line="360" w:lineRule="auto"/>
        <w:ind w:firstLine="420"/>
        <w:jc w:val="left"/>
        <w:rPr>
          <w:rFonts w:hint="eastAsia" w:ascii="宋体" w:hAnsi="宋体" w:eastAsia="宋体" w:cs="宋体"/>
          <w:color w:val="auto"/>
          <w:sz w:val="24"/>
          <w:szCs w:val="24"/>
          <w:highlight w:val="none"/>
        </w:rPr>
      </w:pPr>
    </w:p>
    <w:p w14:paraId="66909F68">
      <w:pPr>
        <w:shd w:val="clear"/>
        <w:spacing w:line="360" w:lineRule="auto"/>
        <w:ind w:firstLine="420"/>
        <w:jc w:val="left"/>
        <w:rPr>
          <w:rFonts w:hint="eastAsia" w:ascii="宋体" w:hAnsi="宋体" w:eastAsia="宋体" w:cs="宋体"/>
          <w:color w:val="auto"/>
          <w:sz w:val="24"/>
          <w:szCs w:val="24"/>
          <w:highlight w:val="none"/>
        </w:rPr>
      </w:pPr>
    </w:p>
    <w:p w14:paraId="72D42E61">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1FB92513">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3B9FA2D6">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26226907">
      <w:pPr>
        <w:shd w:val="clear"/>
        <w:spacing w:line="360" w:lineRule="auto"/>
        <w:rPr>
          <w:rFonts w:hint="eastAsia" w:ascii="宋体" w:hAnsi="宋体" w:eastAsia="宋体" w:cs="宋体"/>
          <w:color w:val="auto"/>
          <w:highlight w:val="none"/>
        </w:rPr>
      </w:pPr>
    </w:p>
    <w:p w14:paraId="6A50FEA6">
      <w:pPr>
        <w:keepNext/>
        <w:keepLines/>
        <w:shd w:val="clear"/>
        <w:spacing w:before="60" w:after="60" w:line="360" w:lineRule="auto"/>
        <w:ind w:firstLine="560"/>
        <w:outlineLvl w:val="2"/>
        <w:rPr>
          <w:rFonts w:hint="eastAsia" w:ascii="宋体" w:hAnsi="宋体" w:eastAsia="宋体" w:cs="宋体"/>
          <w:b/>
          <w:color w:val="auto"/>
          <w:sz w:val="32"/>
          <w:szCs w:val="32"/>
          <w:highlight w:val="none"/>
        </w:rPr>
      </w:pPr>
      <w:r>
        <w:rPr>
          <w:rFonts w:hint="eastAsia" w:ascii="宋体" w:hAnsi="宋体" w:eastAsia="宋体" w:cs="宋体"/>
          <w:color w:val="auto"/>
          <w:szCs w:val="24"/>
          <w:highlight w:val="none"/>
          <w:u w:val="single"/>
        </w:rPr>
        <w:br w:type="page"/>
      </w:r>
      <w:bookmarkStart w:id="698" w:name="_Toc5187"/>
      <w:bookmarkStart w:id="699" w:name="_Toc527634723"/>
      <w:r>
        <w:rPr>
          <w:rFonts w:hint="eastAsia" w:ascii="宋体" w:hAnsi="宋体" w:eastAsia="宋体" w:cs="宋体"/>
          <w:b/>
          <w:color w:val="auto"/>
          <w:sz w:val="32"/>
          <w:szCs w:val="32"/>
          <w:highlight w:val="none"/>
        </w:rPr>
        <w:t>格式</w:t>
      </w:r>
      <w:r>
        <w:rPr>
          <w:rFonts w:hint="eastAsia" w:ascii="宋体" w:hAnsi="宋体" w:eastAsia="宋体" w:cs="宋体"/>
          <w:b/>
          <w:color w:val="auto"/>
          <w:sz w:val="32"/>
          <w:szCs w:val="32"/>
          <w:highlight w:val="none"/>
          <w:lang w:val="en-US" w:eastAsia="zh-CN"/>
        </w:rPr>
        <w:t>5</w:t>
      </w:r>
      <w:r>
        <w:rPr>
          <w:rFonts w:hint="eastAsia" w:ascii="宋体" w:hAnsi="宋体" w:eastAsia="宋体" w:cs="宋体"/>
          <w:b/>
          <w:color w:val="auto"/>
          <w:sz w:val="32"/>
          <w:szCs w:val="32"/>
          <w:highlight w:val="none"/>
        </w:rPr>
        <w:t>、投标人基本情况表</w:t>
      </w:r>
      <w:bookmarkEnd w:id="698"/>
      <w:bookmarkEnd w:id="699"/>
    </w:p>
    <w:p w14:paraId="7E795D8C">
      <w:pPr>
        <w:shd w:val="clear"/>
        <w:spacing w:line="360" w:lineRule="auto"/>
        <w:ind w:firstLine="420"/>
        <w:rPr>
          <w:rFonts w:hint="eastAsia" w:ascii="宋体" w:hAnsi="宋体" w:eastAsia="宋体" w:cs="宋体"/>
          <w:color w:val="auto"/>
          <w:sz w:val="24"/>
          <w:szCs w:val="24"/>
          <w:highlight w:val="none"/>
        </w:rPr>
      </w:pPr>
    </w:p>
    <w:p w14:paraId="27CC1D45">
      <w:pPr>
        <w:shd w:val="clear"/>
        <w:spacing w:line="360" w:lineRule="auto"/>
        <w:ind w:firstLine="420"/>
        <w:rPr>
          <w:rFonts w:hint="eastAsia" w:ascii="宋体" w:hAnsi="宋体" w:eastAsia="宋体" w:cs="宋体"/>
          <w:color w:val="auto"/>
          <w:sz w:val="24"/>
          <w:szCs w:val="24"/>
          <w:highlight w:val="none"/>
        </w:rPr>
      </w:pPr>
    </w:p>
    <w:tbl>
      <w:tblPr>
        <w:tblStyle w:val="19"/>
        <w:tblpPr w:leftFromText="180" w:rightFromText="180" w:vertAnchor="text" w:horzAnchor="margin" w:tblpXSpec="center" w:tblpY="158"/>
        <w:tblW w:w="10031" w:type="dxa"/>
        <w:tblInd w:w="0" w:type="dxa"/>
        <w:tblLayout w:type="fixed"/>
        <w:tblCellMar>
          <w:top w:w="0" w:type="dxa"/>
          <w:left w:w="108" w:type="dxa"/>
          <w:bottom w:w="0" w:type="dxa"/>
          <w:right w:w="108" w:type="dxa"/>
        </w:tblCellMar>
      </w:tblPr>
      <w:tblGrid>
        <w:gridCol w:w="2098"/>
        <w:gridCol w:w="3455"/>
        <w:gridCol w:w="1533"/>
        <w:gridCol w:w="2945"/>
      </w:tblGrid>
      <w:tr w14:paraId="6BA4F847">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73DB11B6">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143F2D8D">
            <w:pPr>
              <w:shd w:val="clear"/>
              <w:spacing w:line="360" w:lineRule="auto"/>
              <w:ind w:firstLine="200"/>
              <w:rPr>
                <w:rFonts w:hint="eastAsia" w:ascii="宋体" w:hAnsi="宋体" w:eastAsia="宋体" w:cs="宋体"/>
                <w:color w:val="auto"/>
                <w:sz w:val="24"/>
                <w:szCs w:val="24"/>
                <w:highlight w:val="none"/>
              </w:rPr>
            </w:pPr>
          </w:p>
        </w:tc>
      </w:tr>
      <w:tr w14:paraId="788683DD">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5FA37695">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经济类型</w:t>
            </w:r>
          </w:p>
        </w:tc>
        <w:tc>
          <w:tcPr>
            <w:tcW w:w="3455" w:type="dxa"/>
            <w:tcBorders>
              <w:top w:val="single" w:color="auto" w:sz="6" w:space="0"/>
              <w:left w:val="single" w:color="auto" w:sz="6" w:space="0"/>
              <w:bottom w:val="single" w:color="auto" w:sz="6" w:space="0"/>
              <w:right w:val="single" w:color="auto" w:sz="6" w:space="0"/>
            </w:tcBorders>
            <w:vAlign w:val="center"/>
          </w:tcPr>
          <w:p w14:paraId="07DC914E">
            <w:pPr>
              <w:shd w:val="clear"/>
              <w:spacing w:line="360" w:lineRule="auto"/>
              <w:ind w:firstLine="200"/>
              <w:rPr>
                <w:rFonts w:hint="eastAsia" w:ascii="宋体" w:hAnsi="宋体" w:eastAsia="宋体" w:cs="宋体"/>
                <w:color w:val="auto"/>
                <w:sz w:val="24"/>
                <w:szCs w:val="24"/>
                <w:highlight w:val="none"/>
              </w:rPr>
            </w:pPr>
          </w:p>
        </w:tc>
        <w:tc>
          <w:tcPr>
            <w:tcW w:w="1533" w:type="dxa"/>
            <w:tcBorders>
              <w:top w:val="single" w:color="auto" w:sz="6" w:space="0"/>
              <w:left w:val="single" w:color="auto" w:sz="6" w:space="0"/>
              <w:bottom w:val="single" w:color="auto" w:sz="6" w:space="0"/>
              <w:right w:val="single" w:color="auto" w:sz="6" w:space="0"/>
            </w:tcBorders>
            <w:vAlign w:val="center"/>
          </w:tcPr>
          <w:p w14:paraId="13E47504">
            <w:pPr>
              <w:shd w:val="clear"/>
              <w:spacing w:line="360" w:lineRule="auto"/>
              <w:ind w:left="34" w:leftChars="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2945" w:type="dxa"/>
            <w:tcBorders>
              <w:top w:val="single" w:color="auto" w:sz="6" w:space="0"/>
              <w:left w:val="single" w:color="auto" w:sz="6" w:space="0"/>
              <w:bottom w:val="single" w:color="auto" w:sz="6" w:space="0"/>
              <w:right w:val="single" w:color="auto" w:sz="6" w:space="0"/>
            </w:tcBorders>
            <w:vAlign w:val="center"/>
          </w:tcPr>
          <w:p w14:paraId="340E3F16">
            <w:pPr>
              <w:shd w:val="clear"/>
              <w:spacing w:line="360" w:lineRule="auto"/>
              <w:ind w:firstLine="200"/>
              <w:rPr>
                <w:rFonts w:hint="eastAsia" w:ascii="宋体" w:hAnsi="宋体" w:eastAsia="宋体" w:cs="宋体"/>
                <w:color w:val="auto"/>
                <w:sz w:val="24"/>
                <w:szCs w:val="24"/>
                <w:highlight w:val="none"/>
              </w:rPr>
            </w:pPr>
          </w:p>
        </w:tc>
      </w:tr>
      <w:tr w14:paraId="2F36CC44">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06A581E7">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3455" w:type="dxa"/>
            <w:tcBorders>
              <w:top w:val="single" w:color="auto" w:sz="6" w:space="0"/>
              <w:left w:val="single" w:color="auto" w:sz="6" w:space="0"/>
              <w:bottom w:val="single" w:color="auto" w:sz="6" w:space="0"/>
              <w:right w:val="single" w:color="auto" w:sz="6" w:space="0"/>
            </w:tcBorders>
            <w:vAlign w:val="center"/>
          </w:tcPr>
          <w:p w14:paraId="3E0A1AF9">
            <w:pPr>
              <w:shd w:val="clear"/>
              <w:spacing w:line="360" w:lineRule="auto"/>
              <w:ind w:firstLine="200"/>
              <w:rPr>
                <w:rFonts w:hint="eastAsia" w:ascii="宋体" w:hAnsi="宋体" w:eastAsia="宋体" w:cs="宋体"/>
                <w:color w:val="auto"/>
                <w:sz w:val="24"/>
                <w:szCs w:val="24"/>
                <w:highlight w:val="none"/>
              </w:rPr>
            </w:pPr>
          </w:p>
        </w:tc>
        <w:tc>
          <w:tcPr>
            <w:tcW w:w="1533" w:type="dxa"/>
            <w:tcBorders>
              <w:top w:val="single" w:color="auto" w:sz="6" w:space="0"/>
              <w:left w:val="single" w:color="auto" w:sz="6" w:space="0"/>
              <w:bottom w:val="single" w:color="auto" w:sz="6" w:space="0"/>
              <w:right w:val="single" w:color="auto" w:sz="6" w:space="0"/>
            </w:tcBorders>
            <w:vAlign w:val="center"/>
          </w:tcPr>
          <w:p w14:paraId="10E9B48C">
            <w:pPr>
              <w:shd w:val="clear"/>
              <w:spacing w:line="360" w:lineRule="auto"/>
              <w:ind w:left="34" w:leftChars="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2945" w:type="dxa"/>
            <w:tcBorders>
              <w:top w:val="single" w:color="auto" w:sz="6" w:space="0"/>
              <w:left w:val="single" w:color="auto" w:sz="6" w:space="0"/>
              <w:bottom w:val="single" w:color="auto" w:sz="6" w:space="0"/>
              <w:right w:val="single" w:color="auto" w:sz="6" w:space="0"/>
            </w:tcBorders>
            <w:vAlign w:val="center"/>
          </w:tcPr>
          <w:p w14:paraId="6C9F955B">
            <w:pPr>
              <w:shd w:val="clear"/>
              <w:spacing w:line="360" w:lineRule="auto"/>
              <w:ind w:firstLine="200"/>
              <w:rPr>
                <w:rFonts w:hint="eastAsia" w:ascii="宋体" w:hAnsi="宋体" w:eastAsia="宋体" w:cs="宋体"/>
                <w:color w:val="auto"/>
                <w:sz w:val="24"/>
                <w:szCs w:val="24"/>
                <w:highlight w:val="none"/>
              </w:rPr>
            </w:pPr>
          </w:p>
        </w:tc>
      </w:tr>
      <w:tr w14:paraId="648F930C">
        <w:tblPrEx>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14:paraId="4780B9D2">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工商登记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2996B7FF">
            <w:pPr>
              <w:shd w:val="clear"/>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登记机关：注册资本金:</w:t>
            </w:r>
          </w:p>
        </w:tc>
      </w:tr>
      <w:tr w14:paraId="74FDD371">
        <w:tblPrEx>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14:paraId="24862DA5">
            <w:pPr>
              <w:shd w:val="clear"/>
              <w:spacing w:line="360" w:lineRule="auto"/>
              <w:jc w:val="center"/>
              <w:rPr>
                <w:rFonts w:hint="eastAsia" w:ascii="宋体" w:hAnsi="宋体" w:eastAsia="宋体" w:cs="宋体"/>
                <w:color w:val="auto"/>
                <w:sz w:val="24"/>
                <w:szCs w:val="24"/>
                <w:highlight w:val="none"/>
              </w:rPr>
            </w:pP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762A8384">
            <w:pPr>
              <w:shd w:val="clear"/>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执照号：</w:t>
            </w:r>
          </w:p>
        </w:tc>
      </w:tr>
      <w:tr w14:paraId="6538950A">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1F3670AF">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税务登记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1CCB919C">
            <w:pPr>
              <w:shd w:val="clear"/>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登记机关：税务号：</w:t>
            </w:r>
          </w:p>
        </w:tc>
      </w:tr>
      <w:tr w14:paraId="592FF4A1">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5AADB4C5">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7933" w:type="dxa"/>
            <w:gridSpan w:val="3"/>
            <w:tcBorders>
              <w:top w:val="single" w:color="auto" w:sz="6" w:space="0"/>
              <w:left w:val="single" w:color="auto" w:sz="6" w:space="0"/>
              <w:right w:val="single" w:color="auto" w:sz="6" w:space="0"/>
            </w:tcBorders>
            <w:vAlign w:val="center"/>
          </w:tcPr>
          <w:p w14:paraId="71508DAE">
            <w:pPr>
              <w:shd w:val="clear"/>
              <w:spacing w:line="360" w:lineRule="auto"/>
              <w:ind w:firstLine="200"/>
              <w:rPr>
                <w:rFonts w:hint="eastAsia" w:ascii="宋体" w:hAnsi="宋体" w:eastAsia="宋体" w:cs="宋体"/>
                <w:color w:val="auto"/>
                <w:sz w:val="24"/>
                <w:szCs w:val="24"/>
                <w:highlight w:val="none"/>
              </w:rPr>
            </w:pPr>
          </w:p>
        </w:tc>
      </w:tr>
      <w:tr w14:paraId="7160D32E">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44D1222F">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企业详细地址</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026A039B">
            <w:pPr>
              <w:shd w:val="clear"/>
              <w:spacing w:line="360" w:lineRule="auto"/>
              <w:ind w:firstLine="200"/>
              <w:rPr>
                <w:rFonts w:hint="eastAsia" w:ascii="宋体" w:hAnsi="宋体" w:eastAsia="宋体" w:cs="宋体"/>
                <w:color w:val="auto"/>
                <w:sz w:val="24"/>
                <w:szCs w:val="24"/>
                <w:highlight w:val="none"/>
              </w:rPr>
            </w:pPr>
          </w:p>
        </w:tc>
      </w:tr>
      <w:tr w14:paraId="77E5C550">
        <w:tblPrEx>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14:paraId="524AA1F7">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通信联系</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29EB5D51">
            <w:pPr>
              <w:shd w:val="clear"/>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企业联系电话：传真：</w:t>
            </w:r>
          </w:p>
        </w:tc>
      </w:tr>
      <w:tr w14:paraId="60BDCB6B">
        <w:tblPrEx>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14:paraId="09ADF397">
            <w:pPr>
              <w:shd w:val="clear"/>
              <w:spacing w:line="360" w:lineRule="auto"/>
              <w:ind w:firstLine="200"/>
              <w:rPr>
                <w:rFonts w:hint="eastAsia" w:ascii="宋体" w:hAnsi="宋体" w:eastAsia="宋体" w:cs="宋体"/>
                <w:color w:val="auto"/>
                <w:sz w:val="24"/>
                <w:szCs w:val="24"/>
                <w:highlight w:val="none"/>
              </w:rPr>
            </w:pPr>
          </w:p>
        </w:tc>
        <w:tc>
          <w:tcPr>
            <w:tcW w:w="7933" w:type="dxa"/>
            <w:gridSpan w:val="3"/>
            <w:tcBorders>
              <w:top w:val="single" w:color="auto" w:sz="6" w:space="0"/>
              <w:left w:val="single" w:color="auto" w:sz="6" w:space="0"/>
              <w:bottom w:val="single" w:color="auto" w:sz="4" w:space="0"/>
              <w:right w:val="single" w:color="auto" w:sz="6" w:space="0"/>
            </w:tcBorders>
            <w:vAlign w:val="center"/>
          </w:tcPr>
          <w:p w14:paraId="30242F6A">
            <w:pPr>
              <w:shd w:val="clear"/>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业务联系人：电话：</w:t>
            </w:r>
          </w:p>
        </w:tc>
      </w:tr>
    </w:tbl>
    <w:p w14:paraId="3A9A7BB6">
      <w:pPr>
        <w:shd w:val="clear"/>
        <w:spacing w:line="360" w:lineRule="auto"/>
        <w:ind w:firstLine="420"/>
        <w:rPr>
          <w:rFonts w:hint="eastAsia" w:ascii="宋体" w:hAnsi="宋体" w:eastAsia="宋体" w:cs="宋体"/>
          <w:color w:val="auto"/>
          <w:sz w:val="24"/>
          <w:szCs w:val="24"/>
          <w:highlight w:val="none"/>
        </w:rPr>
      </w:pPr>
    </w:p>
    <w:p w14:paraId="5A66CF28">
      <w:pPr>
        <w:shd w:val="clear"/>
        <w:spacing w:line="360" w:lineRule="auto"/>
        <w:rPr>
          <w:rFonts w:hint="eastAsia" w:ascii="宋体" w:hAnsi="宋体" w:eastAsia="宋体" w:cs="宋体"/>
          <w:color w:val="auto"/>
          <w:sz w:val="24"/>
          <w:szCs w:val="24"/>
          <w:highlight w:val="none"/>
        </w:rPr>
      </w:pPr>
    </w:p>
    <w:p w14:paraId="7F0DCD09">
      <w:pPr>
        <w:shd w:val="clear"/>
        <w:spacing w:line="360" w:lineRule="auto"/>
        <w:ind w:firstLine="420"/>
        <w:rPr>
          <w:rFonts w:hint="eastAsia" w:ascii="宋体" w:hAnsi="宋体" w:eastAsia="宋体" w:cs="宋体"/>
          <w:color w:val="auto"/>
          <w:sz w:val="24"/>
          <w:szCs w:val="24"/>
          <w:highlight w:val="none"/>
        </w:rPr>
      </w:pPr>
    </w:p>
    <w:p w14:paraId="33B449D2">
      <w:pPr>
        <w:shd w:val="clear"/>
        <w:spacing w:line="360" w:lineRule="auto"/>
        <w:ind w:firstLine="420"/>
        <w:rPr>
          <w:rFonts w:hint="eastAsia" w:ascii="宋体" w:hAnsi="宋体" w:eastAsia="宋体" w:cs="宋体"/>
          <w:color w:val="auto"/>
          <w:sz w:val="24"/>
          <w:szCs w:val="24"/>
          <w:highlight w:val="none"/>
        </w:rPr>
      </w:pPr>
    </w:p>
    <w:p w14:paraId="5628B161">
      <w:pPr>
        <w:shd w:val="clear"/>
        <w:spacing w:line="360" w:lineRule="auto"/>
        <w:ind w:firstLine="420"/>
        <w:rPr>
          <w:rFonts w:hint="eastAsia" w:ascii="宋体" w:hAnsi="宋体" w:eastAsia="宋体" w:cs="宋体"/>
          <w:color w:val="auto"/>
          <w:sz w:val="24"/>
          <w:szCs w:val="24"/>
          <w:highlight w:val="none"/>
        </w:rPr>
      </w:pPr>
    </w:p>
    <w:p w14:paraId="3266E0E1">
      <w:pPr>
        <w:shd w:val="clear"/>
        <w:spacing w:line="360" w:lineRule="auto"/>
        <w:ind w:firstLine="420"/>
        <w:rPr>
          <w:rFonts w:hint="eastAsia" w:ascii="宋体" w:hAnsi="宋体" w:eastAsia="宋体" w:cs="宋体"/>
          <w:color w:val="auto"/>
          <w:sz w:val="24"/>
          <w:szCs w:val="24"/>
          <w:highlight w:val="none"/>
        </w:rPr>
      </w:pPr>
    </w:p>
    <w:p w14:paraId="32530777">
      <w:pPr>
        <w:shd w:val="clear"/>
        <w:spacing w:line="360" w:lineRule="auto"/>
        <w:ind w:firstLine="420"/>
        <w:rPr>
          <w:rFonts w:hint="eastAsia" w:ascii="宋体" w:hAnsi="宋体" w:eastAsia="宋体" w:cs="宋体"/>
          <w:color w:val="auto"/>
          <w:sz w:val="24"/>
          <w:szCs w:val="24"/>
          <w:highlight w:val="none"/>
        </w:rPr>
      </w:pPr>
    </w:p>
    <w:p w14:paraId="21778B2A">
      <w:pPr>
        <w:shd w:val="clear"/>
        <w:spacing w:line="360" w:lineRule="auto"/>
        <w:ind w:firstLine="420"/>
        <w:rPr>
          <w:rFonts w:hint="eastAsia" w:ascii="宋体" w:hAnsi="宋体" w:eastAsia="宋体" w:cs="宋体"/>
          <w:color w:val="auto"/>
          <w:sz w:val="24"/>
          <w:szCs w:val="24"/>
          <w:highlight w:val="none"/>
        </w:rPr>
      </w:pPr>
    </w:p>
    <w:p w14:paraId="443586C3">
      <w:pPr>
        <w:shd w:val="clear"/>
        <w:spacing w:line="360" w:lineRule="auto"/>
        <w:ind w:firstLine="420"/>
        <w:rPr>
          <w:rFonts w:hint="eastAsia" w:ascii="宋体" w:hAnsi="宋体" w:eastAsia="宋体" w:cs="宋体"/>
          <w:color w:val="auto"/>
          <w:sz w:val="24"/>
          <w:szCs w:val="24"/>
          <w:highlight w:val="none"/>
        </w:rPr>
      </w:pPr>
    </w:p>
    <w:p w14:paraId="5272C506">
      <w:pPr>
        <w:shd w:val="clear"/>
        <w:spacing w:line="360" w:lineRule="auto"/>
        <w:ind w:firstLine="420"/>
        <w:rPr>
          <w:rFonts w:hint="eastAsia" w:ascii="宋体" w:hAnsi="宋体" w:eastAsia="宋体" w:cs="宋体"/>
          <w:color w:val="auto"/>
          <w:sz w:val="24"/>
          <w:szCs w:val="24"/>
          <w:highlight w:val="none"/>
        </w:rPr>
      </w:pPr>
    </w:p>
    <w:p w14:paraId="2C1C911F">
      <w:pPr>
        <w:shd w:val="clear"/>
        <w:spacing w:line="360" w:lineRule="auto"/>
        <w:ind w:firstLine="420"/>
        <w:rPr>
          <w:rFonts w:hint="eastAsia" w:ascii="宋体" w:hAnsi="宋体" w:eastAsia="宋体" w:cs="宋体"/>
          <w:color w:val="auto"/>
          <w:sz w:val="24"/>
          <w:szCs w:val="24"/>
          <w:highlight w:val="none"/>
        </w:rPr>
      </w:pPr>
    </w:p>
    <w:p w14:paraId="21F9854A">
      <w:pPr>
        <w:shd w:val="clear"/>
        <w:spacing w:line="360" w:lineRule="auto"/>
        <w:ind w:firstLine="420"/>
        <w:rPr>
          <w:rFonts w:hint="eastAsia" w:ascii="宋体" w:hAnsi="宋体" w:eastAsia="宋体" w:cs="宋体"/>
          <w:color w:val="auto"/>
          <w:sz w:val="24"/>
          <w:szCs w:val="24"/>
          <w:highlight w:val="none"/>
        </w:rPr>
      </w:pPr>
    </w:p>
    <w:p w14:paraId="3091D7C8">
      <w:pPr>
        <w:shd w:val="clear"/>
        <w:spacing w:line="360" w:lineRule="auto"/>
        <w:ind w:firstLine="420"/>
        <w:rPr>
          <w:rFonts w:hint="eastAsia" w:ascii="宋体" w:hAnsi="宋体" w:eastAsia="宋体" w:cs="宋体"/>
          <w:color w:val="auto"/>
          <w:sz w:val="24"/>
          <w:szCs w:val="24"/>
          <w:highlight w:val="none"/>
        </w:rPr>
      </w:pPr>
    </w:p>
    <w:p w14:paraId="5EAA7ABB">
      <w:pPr>
        <w:shd w:val="clear"/>
        <w:spacing w:line="360" w:lineRule="auto"/>
        <w:ind w:firstLine="420"/>
        <w:rPr>
          <w:rFonts w:hint="eastAsia" w:ascii="宋体" w:hAnsi="宋体" w:eastAsia="宋体" w:cs="宋体"/>
          <w:color w:val="auto"/>
          <w:sz w:val="24"/>
          <w:szCs w:val="24"/>
          <w:highlight w:val="none"/>
        </w:rPr>
      </w:pPr>
    </w:p>
    <w:p w14:paraId="773C2947">
      <w:pPr>
        <w:shd w:val="clear"/>
        <w:spacing w:line="360" w:lineRule="auto"/>
        <w:ind w:firstLine="420"/>
        <w:rPr>
          <w:rFonts w:hint="eastAsia" w:ascii="宋体" w:hAnsi="宋体" w:eastAsia="宋体" w:cs="宋体"/>
          <w:color w:val="auto"/>
          <w:sz w:val="24"/>
          <w:szCs w:val="24"/>
          <w:highlight w:val="none"/>
        </w:rPr>
      </w:pPr>
    </w:p>
    <w:p w14:paraId="777DE072">
      <w:pPr>
        <w:shd w:val="clear"/>
        <w:spacing w:line="360" w:lineRule="auto"/>
        <w:ind w:firstLine="420"/>
        <w:rPr>
          <w:rFonts w:hint="eastAsia" w:ascii="宋体" w:hAnsi="宋体" w:eastAsia="宋体" w:cs="宋体"/>
          <w:color w:val="auto"/>
          <w:sz w:val="24"/>
          <w:szCs w:val="24"/>
          <w:highlight w:val="none"/>
        </w:rPr>
      </w:pPr>
    </w:p>
    <w:p w14:paraId="0E82ABFA">
      <w:pPr>
        <w:shd w:val="clear"/>
        <w:spacing w:line="360" w:lineRule="auto"/>
        <w:rPr>
          <w:rFonts w:hint="eastAsia" w:ascii="宋体" w:hAnsi="宋体" w:eastAsia="宋体" w:cs="宋体"/>
          <w:color w:val="auto"/>
          <w:highlight w:val="none"/>
        </w:rPr>
      </w:pPr>
      <w:bookmarkStart w:id="700" w:name="_Toc14046"/>
      <w:r>
        <w:rPr>
          <w:rFonts w:hint="eastAsia" w:ascii="宋体" w:hAnsi="宋体" w:eastAsia="宋体" w:cs="宋体"/>
          <w:color w:val="auto"/>
          <w:highlight w:val="none"/>
        </w:rPr>
        <w:br w:type="page"/>
      </w:r>
    </w:p>
    <w:p w14:paraId="59D6B205">
      <w:pPr>
        <w:pStyle w:val="9"/>
        <w:shd w:val="clear"/>
        <w:spacing w:line="360" w:lineRule="auto"/>
        <w:rPr>
          <w:rFonts w:hint="eastAsia" w:ascii="宋体" w:hAnsi="宋体" w:eastAsia="宋体" w:cs="宋体"/>
          <w:color w:val="auto"/>
          <w:highlight w:val="none"/>
        </w:rPr>
      </w:pPr>
    </w:p>
    <w:bookmarkEnd w:id="700"/>
    <w:p w14:paraId="0E0E2A21">
      <w:pPr>
        <w:keepNext/>
        <w:keepLines/>
        <w:shd w:val="clear"/>
        <w:spacing w:before="60" w:after="60" w:line="360" w:lineRule="auto"/>
        <w:ind w:firstLine="560"/>
        <w:outlineLvl w:val="2"/>
        <w:rPr>
          <w:rFonts w:hint="eastAsia" w:ascii="宋体" w:hAnsi="宋体" w:eastAsia="宋体" w:cs="宋体"/>
          <w:b/>
          <w:color w:val="auto"/>
          <w:sz w:val="32"/>
          <w:szCs w:val="32"/>
          <w:highlight w:val="none"/>
        </w:rPr>
      </w:pPr>
      <w:bookmarkStart w:id="701" w:name="_Toc391301874"/>
      <w:bookmarkStart w:id="702" w:name="_Toc383636415"/>
      <w:bookmarkStart w:id="703" w:name="_Toc406162620"/>
      <w:bookmarkStart w:id="704" w:name="_Toc527634725"/>
      <w:bookmarkStart w:id="705" w:name="_Toc6774"/>
      <w:r>
        <w:rPr>
          <w:rFonts w:hint="eastAsia" w:ascii="宋体" w:hAnsi="宋体" w:eastAsia="宋体" w:cs="宋体"/>
          <w:b/>
          <w:color w:val="auto"/>
          <w:sz w:val="32"/>
          <w:szCs w:val="32"/>
          <w:highlight w:val="none"/>
        </w:rPr>
        <w:t>格式</w:t>
      </w:r>
      <w:r>
        <w:rPr>
          <w:rFonts w:hint="eastAsia" w:ascii="宋体" w:hAnsi="宋体" w:eastAsia="宋体" w:cs="宋体"/>
          <w:b/>
          <w:color w:val="auto"/>
          <w:sz w:val="32"/>
          <w:szCs w:val="32"/>
          <w:highlight w:val="none"/>
          <w:lang w:val="en-US" w:eastAsia="zh-CN"/>
        </w:rPr>
        <w:t>4</w:t>
      </w:r>
      <w:r>
        <w:rPr>
          <w:rFonts w:hint="eastAsia" w:ascii="宋体" w:hAnsi="宋体" w:eastAsia="宋体" w:cs="宋体"/>
          <w:b/>
          <w:color w:val="auto"/>
          <w:sz w:val="32"/>
          <w:szCs w:val="32"/>
          <w:highlight w:val="none"/>
        </w:rPr>
        <w:t>、法定代表人身份证明书</w:t>
      </w:r>
      <w:bookmarkEnd w:id="701"/>
      <w:bookmarkEnd w:id="702"/>
      <w:bookmarkEnd w:id="703"/>
      <w:bookmarkEnd w:id="704"/>
      <w:bookmarkEnd w:id="705"/>
    </w:p>
    <w:p w14:paraId="610FF9EE">
      <w:pPr>
        <w:shd w:val="clear"/>
        <w:spacing w:line="360" w:lineRule="auto"/>
        <w:ind w:firstLine="420"/>
        <w:rPr>
          <w:rFonts w:hint="eastAsia" w:ascii="宋体" w:hAnsi="宋体" w:eastAsia="宋体" w:cs="宋体"/>
          <w:color w:val="auto"/>
          <w:sz w:val="24"/>
          <w:szCs w:val="24"/>
          <w:highlight w:val="none"/>
        </w:rPr>
      </w:pPr>
    </w:p>
    <w:p w14:paraId="17FB995C">
      <w:pPr>
        <w:shd w:val="clear"/>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lang w:val="en-US" w:eastAsia="zh-CN"/>
        </w:rPr>
        <w:t xml:space="preserve">                          </w:t>
      </w:r>
    </w:p>
    <w:p w14:paraId="0ACD30F2">
      <w:pPr>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lang w:val="en-US" w:eastAsia="zh-CN"/>
        </w:rPr>
        <w:t xml:space="preserve">                          </w:t>
      </w:r>
    </w:p>
    <w:p w14:paraId="419205CE">
      <w:pPr>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注册资金：</w:t>
      </w:r>
      <w:r>
        <w:rPr>
          <w:rFonts w:hint="eastAsia" w:ascii="宋体" w:hAnsi="宋体" w:eastAsia="宋体" w:cs="宋体"/>
          <w:color w:val="auto"/>
          <w:sz w:val="24"/>
          <w:szCs w:val="24"/>
          <w:highlight w:val="none"/>
          <w:u w:val="single"/>
          <w:lang w:val="en-US" w:eastAsia="zh-CN"/>
        </w:rPr>
        <w:t xml:space="preserve">                          </w:t>
      </w:r>
    </w:p>
    <w:p w14:paraId="20FC31DC">
      <w:pPr>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lang w:val="en-US" w:eastAsia="zh-CN"/>
        </w:rPr>
        <w:t xml:space="preserve">                          </w:t>
      </w:r>
    </w:p>
    <w:p w14:paraId="6C1A2CFC">
      <w:pPr>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lang w:val="en-US" w:eastAsia="zh-CN"/>
        </w:rPr>
        <w:t xml:space="preserve">                          </w:t>
      </w:r>
    </w:p>
    <w:p w14:paraId="6FA3FBDC">
      <w:pPr>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lang w:val="en-US" w:eastAsia="zh-CN"/>
        </w:rPr>
        <w:t xml:space="preserve">                          </w:t>
      </w:r>
    </w:p>
    <w:p w14:paraId="1F569ECF">
      <w:pPr>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w:t>
      </w:r>
    </w:p>
    <w:p w14:paraId="0FEC9469">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的法定代表人</w:t>
      </w:r>
    </w:p>
    <w:p w14:paraId="0D5FBC70">
      <w:pPr>
        <w:shd w:val="clear"/>
        <w:spacing w:line="360" w:lineRule="auto"/>
        <w:rPr>
          <w:rFonts w:hint="eastAsia" w:ascii="宋体" w:hAnsi="宋体" w:eastAsia="宋体" w:cs="宋体"/>
          <w:color w:val="auto"/>
          <w:sz w:val="24"/>
          <w:szCs w:val="24"/>
          <w:highlight w:val="none"/>
        </w:rPr>
      </w:pPr>
    </w:p>
    <w:p w14:paraId="074672B6">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3C419AA5">
      <w:pPr>
        <w:shd w:val="clear"/>
        <w:spacing w:line="360" w:lineRule="auto"/>
        <w:rPr>
          <w:rFonts w:hint="eastAsia" w:ascii="宋体" w:hAnsi="宋体" w:eastAsia="宋体" w:cs="宋体"/>
          <w:color w:val="auto"/>
          <w:sz w:val="24"/>
          <w:szCs w:val="24"/>
          <w:highlight w:val="none"/>
        </w:rPr>
      </w:pPr>
    </w:p>
    <w:p w14:paraId="19F7A061">
      <w:pPr>
        <w:shd w:val="clear"/>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622161FA">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14730CC7">
      <w:pPr>
        <w:shd w:val="clear"/>
        <w:spacing w:line="360" w:lineRule="auto"/>
        <w:rPr>
          <w:rFonts w:hint="eastAsia" w:ascii="宋体" w:hAnsi="宋体" w:eastAsia="宋体" w:cs="宋体"/>
          <w:color w:val="auto"/>
          <w:sz w:val="24"/>
          <w:szCs w:val="24"/>
          <w:highlight w:val="none"/>
        </w:rPr>
      </w:pPr>
    </w:p>
    <w:p w14:paraId="7F6ECF47">
      <w:pPr>
        <w:shd w:val="clear"/>
        <w:spacing w:line="360" w:lineRule="auto"/>
        <w:rPr>
          <w:rFonts w:hint="eastAsia" w:ascii="宋体" w:hAnsi="宋体" w:eastAsia="宋体" w:cs="宋体"/>
          <w:color w:val="auto"/>
          <w:sz w:val="24"/>
          <w:szCs w:val="24"/>
          <w:highlight w:val="none"/>
        </w:rPr>
      </w:pPr>
    </w:p>
    <w:p w14:paraId="12554426">
      <w:pPr>
        <w:shd w:val="clear"/>
        <w:spacing w:line="360" w:lineRule="auto"/>
        <w:rPr>
          <w:rFonts w:hint="eastAsia" w:ascii="宋体" w:hAnsi="宋体" w:eastAsia="宋体" w:cs="宋体"/>
          <w:color w:val="auto"/>
          <w:sz w:val="24"/>
          <w:szCs w:val="24"/>
          <w:highlight w:val="none"/>
        </w:rPr>
      </w:pPr>
    </w:p>
    <w:p w14:paraId="37A85673">
      <w:pPr>
        <w:shd w:val="clear"/>
        <w:spacing w:line="360" w:lineRule="auto"/>
        <w:jc w:val="center"/>
        <w:rPr>
          <w:rFonts w:hint="eastAsia" w:ascii="宋体" w:hAnsi="宋体" w:eastAsia="宋体" w:cs="宋体"/>
          <w:b/>
          <w:color w:val="auto"/>
          <w:sz w:val="24"/>
          <w:szCs w:val="24"/>
          <w:highlight w:val="none"/>
        </w:rPr>
      </w:pPr>
    </w:p>
    <w:p w14:paraId="346C422C">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法定代表人有效的身份证复印件</w:t>
      </w:r>
    </w:p>
    <w:p w14:paraId="2CBE8C4D">
      <w:pPr>
        <w:shd w:val="clear"/>
        <w:spacing w:line="360" w:lineRule="auto"/>
        <w:jc w:val="center"/>
        <w:rPr>
          <w:rFonts w:hint="eastAsia" w:ascii="宋体" w:hAnsi="宋体" w:eastAsia="宋体" w:cs="宋体"/>
          <w:color w:val="auto"/>
          <w:sz w:val="24"/>
          <w:szCs w:val="24"/>
          <w:highlight w:val="none"/>
        </w:rPr>
      </w:pPr>
    </w:p>
    <w:p w14:paraId="36FC1F4E">
      <w:pPr>
        <w:shd w:val="clear"/>
        <w:spacing w:line="360" w:lineRule="auto"/>
        <w:rPr>
          <w:rFonts w:hint="eastAsia" w:ascii="宋体" w:hAnsi="宋体" w:eastAsia="宋体" w:cs="宋体"/>
          <w:color w:val="auto"/>
          <w:sz w:val="24"/>
          <w:szCs w:val="24"/>
          <w:highlight w:val="none"/>
        </w:rPr>
      </w:pPr>
    </w:p>
    <w:p w14:paraId="49059960">
      <w:pPr>
        <w:shd w:val="clear"/>
        <w:spacing w:line="360" w:lineRule="auto"/>
        <w:rPr>
          <w:rFonts w:hint="eastAsia" w:ascii="宋体" w:hAnsi="宋体" w:eastAsia="宋体" w:cs="宋体"/>
          <w:color w:val="auto"/>
          <w:sz w:val="24"/>
          <w:szCs w:val="24"/>
          <w:highlight w:val="none"/>
        </w:rPr>
      </w:pPr>
    </w:p>
    <w:p w14:paraId="429AAAA1">
      <w:pPr>
        <w:shd w:val="clear"/>
        <w:spacing w:line="360" w:lineRule="auto"/>
        <w:rPr>
          <w:rFonts w:hint="eastAsia" w:ascii="宋体" w:hAnsi="宋体" w:eastAsia="宋体" w:cs="宋体"/>
          <w:color w:val="auto"/>
          <w:sz w:val="24"/>
          <w:szCs w:val="24"/>
          <w:highlight w:val="none"/>
        </w:rPr>
      </w:pPr>
    </w:p>
    <w:p w14:paraId="0C6A4822">
      <w:pPr>
        <w:shd w:val="clear"/>
        <w:spacing w:line="360" w:lineRule="auto"/>
        <w:rPr>
          <w:rFonts w:hint="eastAsia" w:ascii="宋体" w:hAnsi="宋体" w:eastAsia="宋体" w:cs="宋体"/>
          <w:color w:val="auto"/>
          <w:sz w:val="24"/>
          <w:szCs w:val="24"/>
          <w:highlight w:val="none"/>
        </w:rPr>
      </w:pPr>
    </w:p>
    <w:p w14:paraId="105D89F1">
      <w:pPr>
        <w:shd w:val="clear"/>
        <w:spacing w:line="360" w:lineRule="auto"/>
        <w:rPr>
          <w:rFonts w:hint="eastAsia" w:ascii="宋体" w:hAnsi="宋体" w:eastAsia="宋体" w:cs="宋体"/>
          <w:color w:val="auto"/>
          <w:sz w:val="24"/>
          <w:szCs w:val="24"/>
          <w:highlight w:val="none"/>
        </w:rPr>
      </w:pPr>
    </w:p>
    <w:p w14:paraId="622F0671">
      <w:pPr>
        <w:shd w:val="clear"/>
        <w:spacing w:line="360" w:lineRule="auto"/>
        <w:rPr>
          <w:rFonts w:hint="eastAsia" w:ascii="宋体" w:hAnsi="宋体" w:eastAsia="宋体" w:cs="宋体"/>
          <w:color w:val="auto"/>
          <w:sz w:val="24"/>
          <w:szCs w:val="24"/>
          <w:highlight w:val="none"/>
        </w:rPr>
      </w:pPr>
    </w:p>
    <w:p w14:paraId="685F2888">
      <w:pPr>
        <w:shd w:val="clear"/>
        <w:spacing w:line="360" w:lineRule="auto"/>
        <w:rPr>
          <w:rFonts w:hint="eastAsia" w:ascii="宋体" w:hAnsi="宋体" w:eastAsia="宋体" w:cs="宋体"/>
          <w:color w:val="auto"/>
          <w:sz w:val="24"/>
          <w:szCs w:val="24"/>
          <w:highlight w:val="none"/>
        </w:rPr>
      </w:pPr>
    </w:p>
    <w:p w14:paraId="2FA9CAC1">
      <w:pPr>
        <w:keepNext/>
        <w:keepLines/>
        <w:shd w:val="clear"/>
        <w:spacing w:before="60" w:after="60" w:line="360" w:lineRule="auto"/>
        <w:ind w:firstLine="560"/>
        <w:outlineLvl w:val="2"/>
        <w:rPr>
          <w:rFonts w:hint="eastAsia" w:ascii="宋体" w:hAnsi="宋体" w:eastAsia="宋体" w:cs="宋体"/>
          <w:b/>
          <w:color w:val="auto"/>
          <w:sz w:val="32"/>
          <w:szCs w:val="32"/>
          <w:highlight w:val="none"/>
        </w:rPr>
      </w:pPr>
      <w:bookmarkStart w:id="706" w:name="_Toc527634726"/>
      <w:bookmarkStart w:id="707" w:name="_Toc430214793"/>
      <w:bookmarkStart w:id="708" w:name="_Toc2977"/>
      <w:bookmarkStart w:id="709" w:name="_Toc406162622"/>
      <w:bookmarkStart w:id="710" w:name="_Toc383636418"/>
      <w:bookmarkStart w:id="711" w:name="_Toc391301876"/>
      <w:r>
        <w:rPr>
          <w:rFonts w:hint="eastAsia" w:ascii="宋体" w:hAnsi="宋体" w:eastAsia="宋体" w:cs="宋体"/>
          <w:b/>
          <w:color w:val="auto"/>
          <w:sz w:val="32"/>
          <w:szCs w:val="32"/>
          <w:highlight w:val="none"/>
        </w:rPr>
        <w:t>格式</w:t>
      </w:r>
      <w:r>
        <w:rPr>
          <w:rFonts w:hint="eastAsia" w:ascii="宋体" w:hAnsi="宋体" w:eastAsia="宋体" w:cs="宋体"/>
          <w:b/>
          <w:color w:val="auto"/>
          <w:sz w:val="32"/>
          <w:szCs w:val="32"/>
          <w:highlight w:val="none"/>
          <w:lang w:val="en-US" w:eastAsia="zh-CN"/>
        </w:rPr>
        <w:t>5</w:t>
      </w:r>
      <w:r>
        <w:rPr>
          <w:rFonts w:hint="eastAsia" w:ascii="宋体" w:hAnsi="宋体" w:eastAsia="宋体" w:cs="宋体"/>
          <w:b/>
          <w:color w:val="auto"/>
          <w:sz w:val="32"/>
          <w:szCs w:val="32"/>
          <w:highlight w:val="none"/>
        </w:rPr>
        <w:t>、法定代表人授权委托书（授权代表是法定代表人时，不必提供）</w:t>
      </w:r>
      <w:bookmarkEnd w:id="706"/>
      <w:bookmarkEnd w:id="707"/>
      <w:bookmarkEnd w:id="708"/>
    </w:p>
    <w:p w14:paraId="467BCFB6">
      <w:pPr>
        <w:shd w:val="clear"/>
        <w:spacing w:line="360" w:lineRule="auto"/>
        <w:ind w:firstLine="540" w:firstLineChars="225"/>
        <w:rPr>
          <w:rFonts w:hint="eastAsia" w:ascii="宋体" w:hAnsi="宋体" w:eastAsia="宋体" w:cs="宋体"/>
          <w:color w:val="auto"/>
          <w:sz w:val="24"/>
          <w:szCs w:val="24"/>
          <w:highlight w:val="none"/>
        </w:rPr>
      </w:pPr>
    </w:p>
    <w:p w14:paraId="39BE8459">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（投标人名称）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的法定代表人，现授权委托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为我公司代理人，以公司名义参加</w:t>
      </w:r>
      <w:r>
        <w:rPr>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rPr>
        <w:t>的投标活动。代理人在开标、评标及合同谈判过程中所签署的一切文件和处理与之有关的一切事务，我均予承认。</w:t>
      </w:r>
    </w:p>
    <w:p w14:paraId="5E7648CB">
      <w:pPr>
        <w:shd w:val="clear"/>
        <w:spacing w:line="360" w:lineRule="auto"/>
        <w:ind w:firstLine="480" w:firstLineChars="200"/>
        <w:rPr>
          <w:rFonts w:hint="eastAsia" w:ascii="宋体" w:hAnsi="宋体" w:eastAsia="宋体" w:cs="宋体"/>
          <w:color w:val="auto"/>
          <w:sz w:val="24"/>
          <w:szCs w:val="24"/>
          <w:highlight w:val="none"/>
        </w:rPr>
      </w:pPr>
    </w:p>
    <w:p w14:paraId="0CE00376">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部门：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w:t>
      </w:r>
    </w:p>
    <w:p w14:paraId="70B4C9E6">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代理人无转委权。特此委托。</w:t>
      </w:r>
    </w:p>
    <w:p w14:paraId="34758F95">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1AAEBE63">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750EB1E7">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代理人（</w:t>
      </w:r>
      <w:r>
        <w:rPr>
          <w:rFonts w:hint="eastAsia" w:ascii="宋体" w:hAnsi="宋体" w:eastAsia="宋体" w:cs="宋体"/>
          <w:color w:val="auto"/>
          <w:sz w:val="24"/>
          <w:szCs w:val="24"/>
          <w:highlight w:val="none"/>
          <w:lang w:val="en-US" w:eastAsia="zh-CN"/>
        </w:rPr>
        <w:t>签章或</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33877FBF">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1294C0FB">
      <w:pPr>
        <w:shd w:val="clea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注：附授权委托代理人身份证复印件，如投标人由法定代表人亲自签署</w:t>
      </w:r>
      <w:r>
        <w:rPr>
          <w:rFonts w:hint="eastAsia" w:ascii="宋体" w:hAnsi="宋体" w:eastAsia="宋体" w:cs="宋体"/>
          <w:b/>
          <w:bCs/>
          <w:color w:val="auto"/>
          <w:sz w:val="24"/>
          <w:szCs w:val="24"/>
          <w:highlight w:val="none"/>
        </w:rPr>
        <w:t>投标文件</w:t>
      </w:r>
      <w:r>
        <w:rPr>
          <w:rFonts w:hint="eastAsia" w:ascii="宋体" w:hAnsi="宋体" w:eastAsia="宋体" w:cs="宋体"/>
          <w:b/>
          <w:color w:val="auto"/>
          <w:sz w:val="24"/>
          <w:szCs w:val="24"/>
          <w:highlight w:val="none"/>
        </w:rPr>
        <w:t>并参与相关活动，则不需要办理授权。如有被授权的代理人签署上述文件，则必须按本格式规定填报并提交授权书，否则被授权的代理人将不被认可。</w:t>
      </w:r>
    </w:p>
    <w:p w14:paraId="678280F5">
      <w:pPr>
        <w:shd w:val="clea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1" locked="0" layoutInCell="1" allowOverlap="1">
                <wp:simplePos x="0" y="0"/>
                <wp:positionH relativeFrom="column">
                  <wp:posOffset>660400</wp:posOffset>
                </wp:positionH>
                <wp:positionV relativeFrom="paragraph">
                  <wp:posOffset>12065</wp:posOffset>
                </wp:positionV>
                <wp:extent cx="4229100" cy="2080260"/>
                <wp:effectExtent l="4445" t="4445" r="14605" b="10795"/>
                <wp:wrapNone/>
                <wp:docPr id="8" name="AutoShape 4"/>
                <wp:cNvGraphicFramePr/>
                <a:graphic xmlns:a="http://schemas.openxmlformats.org/drawingml/2006/main">
                  <a:graphicData uri="http://schemas.microsoft.com/office/word/2010/wordprocessingShape">
                    <wps:wsp>
                      <wps:cNvSpPr/>
                      <wps:spPr>
                        <a:xfrm>
                          <a:off x="0" y="0"/>
                          <a:ext cx="4229100" cy="208026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AutoShape 4" o:spid="_x0000_s1026" o:spt="2" style="position:absolute;left:0pt;margin-left:52pt;margin-top:0.95pt;height:163.8pt;width:333pt;z-index:-251656192;mso-width-relative:page;mso-height-relative:page;" fillcolor="#FFFFFF" filled="t" stroked="t" coordsize="21600,21600" arcsize="0.166666666666667" o:gfxdata="UEsDBAoAAAAAAIdO4kAAAAAAAAAAAAAAAAAEAAAAZHJzL1BLAwQUAAAACACHTuJAbUiW8NUAAAAJ&#10;AQAADwAAAGRycy9kb3ducmV2LnhtbE2PwU7DMBBE70j8g7VIvVG7LaUkxOmhUrkiAgeOTrwkEfE6&#10;tZ208PUsJ7jt04xmZ4r9xQ1ixhB7TxpWSwUCqfG2p1bD2+vx9gFETIasGTyhhi+MsC+vrwqTW3+m&#10;F5yr1AoOoZgbDV1KYy5lbDp0Ji79iMTahw/OJMbQShvMmcPdINdK3UtneuIPnRnx0GHzWU1OQ2PV&#10;pML7/JzV21R9z9OJ5NNJ68XNSj2CSHhJf2b4rc/VoeROtZ/IRjEwqzvekvjIQLC+2ynmWsNmnW1B&#10;loX8v6D8AVBLAwQUAAAACACHTuJAFEjUywcCAABJBAAADgAAAGRycy9lMm9Eb2MueG1srVTJbtsw&#10;EL0X6D8QvNeShcRNBMtBUde9FG3QNB9Ac5FYcAOHtuy/75BWnaU5+FAeqCE58/jmzVDLu4M1ZC8j&#10;aO86Op/VlEjHvdCu7+jjr82HG0ogMSeY8U529CiB3q3ev1uOoZWNH7wRMhIEcdCOoaNDSqGtKuCD&#10;tAxmPkiHh8pHyxIuY1+JyEZEt6Zq6npRjT6KED2XALi7Ph3SCTFeAuiV0lyuPd9Z6dIJNUrDEqYE&#10;gw5AV4WtUpKnH0qBTMR0FDNNZcZL0N7muVotWdtHFgbNJwrsEgqvcrJMO7z0DLVmiZFd1P9AWc2j&#10;B6/SjHtbnRIpimAW8/qVNg8DC7LkglJDOIsO/w+Wf9/fR6JFR7Hsjlks+Kdd8uVmcpXlGQO06PUQ&#10;7uO0AjRzrgcVbf5iFuRQJD2eJZWHRDhuXjXN7bxGtTmeNfVN3SyK6NVTeIiQvkpvSTY6Gv3OiZ9Y&#10;uKIn23+DVIQVEz0mflOirMEy7Zkh88Vi8THzRMTJGa2/mDkSvNFio40pi9hvP5tIMLSjmzKm4Bdu&#10;xpGxo7fXzTUyZ9jlCrsLTRtQKXB94fYiAp4D12W8BZyJrRkMJwIFIbuxdpBMfHGCpGPAGjh8ejRT&#10;sFJQYiS+1GwVz8S0ucQTZTAOdckFPJUsW1svjljxXYi6H1DueWGZT7DDiorTa8gt/HxdkJ7+AK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bUiW8NUAAAAJAQAADwAAAAAAAAABACAAAAAiAAAAZHJz&#10;L2Rvd25yZXYueG1sUEsBAhQAFAAAAAgAh07iQBRI1MsHAgAASQQAAA4AAAAAAAAAAQAgAAAAJAEA&#10;AGRycy9lMm9Eb2MueG1sUEsFBgAAAAAGAAYAWQEAAJ0FAAAAAA==&#10;">
                <v:fill on="t" focussize="0,0"/>
                <v:stroke color="#000000" joinstyle="round"/>
                <v:imagedata o:title=""/>
                <o:lock v:ext="edit" aspectratio="f"/>
              </v:roundrect>
            </w:pict>
          </mc:Fallback>
        </mc:AlternateContent>
      </w:r>
    </w:p>
    <w:p w14:paraId="63190DB2">
      <w:pPr>
        <w:shd w:val="clear"/>
        <w:spacing w:line="360" w:lineRule="auto"/>
        <w:ind w:firstLine="482" w:firstLineChars="200"/>
        <w:rPr>
          <w:rFonts w:hint="eastAsia" w:ascii="宋体" w:hAnsi="宋体" w:eastAsia="宋体" w:cs="宋体"/>
          <w:b/>
          <w:color w:val="auto"/>
          <w:sz w:val="24"/>
          <w:szCs w:val="24"/>
          <w:highlight w:val="none"/>
        </w:rPr>
      </w:pPr>
    </w:p>
    <w:p w14:paraId="780D76D1">
      <w:pPr>
        <w:shd w:val="clear"/>
        <w:spacing w:line="360" w:lineRule="auto"/>
        <w:ind w:firstLine="480"/>
        <w:rPr>
          <w:rFonts w:hint="eastAsia" w:ascii="宋体" w:hAnsi="宋体" w:eastAsia="宋体" w:cs="宋体"/>
          <w:b/>
          <w:color w:val="auto"/>
          <w:sz w:val="24"/>
          <w:szCs w:val="24"/>
          <w:highlight w:val="none"/>
        </w:rPr>
      </w:pPr>
    </w:p>
    <w:p w14:paraId="4B93585A">
      <w:pPr>
        <w:shd w:val="clear"/>
        <w:spacing w:line="360" w:lineRule="auto"/>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委托代理人有效的身份证复印件</w:t>
      </w:r>
    </w:p>
    <w:p w14:paraId="0667615A">
      <w:pPr>
        <w:shd w:val="clear"/>
        <w:spacing w:line="360" w:lineRule="auto"/>
        <w:ind w:firstLine="482"/>
        <w:rPr>
          <w:rFonts w:hint="eastAsia" w:ascii="宋体" w:hAnsi="宋体" w:eastAsia="宋体" w:cs="宋体"/>
          <w:b/>
          <w:color w:val="auto"/>
          <w:sz w:val="24"/>
          <w:szCs w:val="24"/>
          <w:highlight w:val="none"/>
        </w:rPr>
      </w:pPr>
    </w:p>
    <w:p w14:paraId="4756AEAF">
      <w:pPr>
        <w:shd w:val="clear"/>
        <w:spacing w:line="360" w:lineRule="auto"/>
        <w:ind w:firstLine="482"/>
        <w:rPr>
          <w:rFonts w:hint="eastAsia" w:ascii="宋体" w:hAnsi="宋体" w:eastAsia="宋体" w:cs="宋体"/>
          <w:b/>
          <w:color w:val="auto"/>
          <w:sz w:val="24"/>
          <w:szCs w:val="24"/>
          <w:highlight w:val="none"/>
        </w:rPr>
      </w:pPr>
    </w:p>
    <w:p w14:paraId="27B63AB0">
      <w:pPr>
        <w:shd w:val="clear"/>
        <w:spacing w:line="360" w:lineRule="auto"/>
        <w:ind w:firstLine="482"/>
        <w:rPr>
          <w:rFonts w:hint="eastAsia" w:ascii="宋体" w:hAnsi="宋体" w:eastAsia="宋体" w:cs="宋体"/>
          <w:b/>
          <w:color w:val="auto"/>
          <w:sz w:val="24"/>
          <w:szCs w:val="24"/>
          <w:highlight w:val="none"/>
        </w:rPr>
      </w:pPr>
    </w:p>
    <w:p w14:paraId="5E812411">
      <w:pPr>
        <w:shd w:val="clear"/>
        <w:spacing w:line="360" w:lineRule="auto"/>
        <w:ind w:firstLine="482"/>
        <w:rPr>
          <w:rFonts w:hint="eastAsia" w:ascii="宋体" w:hAnsi="宋体" w:eastAsia="宋体" w:cs="宋体"/>
          <w:b/>
          <w:color w:val="auto"/>
          <w:sz w:val="24"/>
          <w:szCs w:val="24"/>
          <w:highlight w:val="none"/>
        </w:rPr>
      </w:pPr>
    </w:p>
    <w:p w14:paraId="304B5855">
      <w:pPr>
        <w:shd w:val="clear"/>
        <w:adjustRightInd w:val="0"/>
        <w:spacing w:line="360" w:lineRule="auto"/>
        <w:rPr>
          <w:rFonts w:hint="eastAsia" w:ascii="宋体" w:hAnsi="宋体" w:eastAsia="宋体" w:cs="宋体"/>
          <w:b/>
          <w:bCs/>
          <w:color w:val="auto"/>
          <w:sz w:val="24"/>
          <w:szCs w:val="24"/>
          <w:highlight w:val="none"/>
        </w:rPr>
      </w:pPr>
    </w:p>
    <w:p w14:paraId="6FAACD78">
      <w:pPr>
        <w:shd w:val="clear"/>
        <w:adjustRightInd w:val="0"/>
        <w:spacing w:line="360" w:lineRule="auto"/>
        <w:rPr>
          <w:rFonts w:hint="eastAsia" w:ascii="宋体" w:hAnsi="宋体" w:eastAsia="宋体" w:cs="宋体"/>
          <w:b/>
          <w:bCs/>
          <w:color w:val="auto"/>
          <w:sz w:val="24"/>
          <w:szCs w:val="24"/>
          <w:highlight w:val="none"/>
        </w:rPr>
      </w:pPr>
    </w:p>
    <w:p w14:paraId="0E944E9A">
      <w:pPr>
        <w:shd w:val="clear"/>
        <w:adjustRightInd w:val="0"/>
        <w:spacing w:line="360" w:lineRule="auto"/>
        <w:rPr>
          <w:rFonts w:hint="eastAsia" w:ascii="宋体" w:hAnsi="宋体" w:eastAsia="宋体" w:cs="宋体"/>
          <w:b/>
          <w:bCs/>
          <w:color w:val="auto"/>
          <w:sz w:val="24"/>
          <w:szCs w:val="24"/>
          <w:highlight w:val="none"/>
        </w:rPr>
      </w:pPr>
    </w:p>
    <w:p w14:paraId="166414AB">
      <w:pPr>
        <w:shd w:val="clear"/>
        <w:adjustRightInd w:val="0"/>
        <w:spacing w:line="360" w:lineRule="auto"/>
        <w:rPr>
          <w:rFonts w:hint="eastAsia" w:ascii="宋体" w:hAnsi="宋体" w:eastAsia="宋体" w:cs="宋体"/>
          <w:b/>
          <w:bCs/>
          <w:color w:val="auto"/>
          <w:sz w:val="24"/>
          <w:szCs w:val="24"/>
          <w:highlight w:val="none"/>
        </w:rPr>
      </w:pPr>
    </w:p>
    <w:bookmarkEnd w:id="709"/>
    <w:bookmarkEnd w:id="710"/>
    <w:bookmarkEnd w:id="711"/>
    <w:p w14:paraId="6784AA28">
      <w:pPr>
        <w:keepNext/>
        <w:keepLines/>
        <w:shd w:val="clear"/>
        <w:spacing w:before="60" w:after="60" w:line="360" w:lineRule="auto"/>
        <w:ind w:firstLine="560"/>
        <w:outlineLvl w:val="2"/>
        <w:rPr>
          <w:rFonts w:hint="eastAsia" w:ascii="宋体" w:hAnsi="宋体" w:eastAsia="宋体" w:cs="宋体"/>
          <w:b/>
          <w:color w:val="auto"/>
          <w:sz w:val="32"/>
          <w:szCs w:val="32"/>
          <w:highlight w:val="none"/>
        </w:rPr>
      </w:pPr>
      <w:bookmarkStart w:id="712" w:name="_Toc2711"/>
      <w:bookmarkStart w:id="713" w:name="_Toc24978"/>
      <w:r>
        <w:rPr>
          <w:rFonts w:hint="eastAsia" w:ascii="宋体" w:hAnsi="宋体" w:eastAsia="宋体" w:cs="宋体"/>
          <w:b/>
          <w:color w:val="auto"/>
          <w:sz w:val="32"/>
          <w:szCs w:val="32"/>
          <w:highlight w:val="none"/>
        </w:rPr>
        <w:t>格式</w:t>
      </w:r>
      <w:r>
        <w:rPr>
          <w:rFonts w:hint="eastAsia" w:ascii="宋体" w:hAnsi="宋体" w:eastAsia="宋体" w:cs="宋体"/>
          <w:b/>
          <w:color w:val="auto"/>
          <w:sz w:val="32"/>
          <w:szCs w:val="32"/>
          <w:highlight w:val="none"/>
          <w:lang w:val="en-US" w:eastAsia="zh-CN"/>
        </w:rPr>
        <w:t>6</w:t>
      </w:r>
      <w:r>
        <w:rPr>
          <w:rFonts w:hint="eastAsia" w:ascii="宋体" w:hAnsi="宋体" w:eastAsia="宋体" w:cs="宋体"/>
          <w:b/>
          <w:color w:val="auto"/>
          <w:sz w:val="32"/>
          <w:szCs w:val="32"/>
          <w:highlight w:val="none"/>
        </w:rPr>
        <w:t>、供应商具备参加政府采购活动条件承诺函</w:t>
      </w:r>
      <w:bookmarkEnd w:id="712"/>
      <w:bookmarkEnd w:id="713"/>
    </w:p>
    <w:p w14:paraId="4BB98DEA">
      <w:pPr>
        <w:spacing w:line="360" w:lineRule="auto"/>
        <w:ind w:firstLine="480" w:firstLineChars="200"/>
        <w:rPr>
          <w:rFonts w:hint="eastAsia" w:ascii="宋体" w:hAnsi="宋体" w:eastAsia="宋体" w:cs="宋体"/>
          <w:color w:val="auto"/>
          <w:sz w:val="24"/>
          <w:szCs w:val="24"/>
          <w:highlight w:val="none"/>
        </w:rPr>
      </w:pPr>
    </w:p>
    <w:p w14:paraId="281D610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致：（招标人）：</w:t>
      </w:r>
    </w:p>
    <w:p w14:paraId="15D94496">
      <w:pPr>
        <w:spacing w:line="360" w:lineRule="auto"/>
        <w:ind w:firstLine="480" w:firstLineChars="200"/>
        <w:rPr>
          <w:rFonts w:hint="eastAsia" w:ascii="宋体" w:hAnsi="宋体" w:eastAsia="宋体" w:cs="宋体"/>
          <w:color w:val="auto"/>
          <w:sz w:val="24"/>
          <w:szCs w:val="24"/>
          <w:highlight w:val="none"/>
        </w:rPr>
      </w:pPr>
    </w:p>
    <w:p w14:paraId="17F01549">
      <w:pPr>
        <w:spacing w:line="360" w:lineRule="auto"/>
        <w:jc w:val="center"/>
        <w:rPr>
          <w:rFonts w:hint="eastAsia" w:ascii="宋体" w:hAnsi="宋体" w:eastAsia="宋体" w:cs="宋体"/>
          <w:color w:val="auto"/>
          <w:sz w:val="24"/>
          <w:szCs w:val="24"/>
          <w:highlight w:val="none"/>
        </w:rPr>
      </w:pPr>
    </w:p>
    <w:p w14:paraId="0C7B96A8">
      <w:pPr>
        <w:keepNext w:val="0"/>
        <w:keepLines w:val="0"/>
        <w:pageBreakBefore w:val="0"/>
        <w:widowControl w:val="0"/>
        <w:kinsoku/>
        <w:wordWrap/>
        <w:overflowPunct/>
        <w:topLinePunct w:val="0"/>
        <w:autoSpaceDE/>
        <w:autoSpaceDN/>
        <w:bidi w:val="0"/>
        <w:adjustRightInd/>
        <w:snapToGrid/>
        <w:spacing w:line="360" w:lineRule="auto"/>
        <w:ind w:left="-210" w:leftChars="-100" w:right="-210" w:rightChars="-10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（投标自行承诺及说明具备《中华人民共和国政府采购法》第二十二条规定的条件，内容自拟）</w:t>
      </w:r>
    </w:p>
    <w:p w14:paraId="06C2CB5E">
      <w:pPr>
        <w:bidi w:val="0"/>
        <w:spacing w:line="360" w:lineRule="auto"/>
        <w:rPr>
          <w:rFonts w:hint="eastAsia" w:ascii="宋体" w:hAnsi="宋体" w:eastAsia="宋体" w:cs="宋体"/>
          <w:color w:val="auto"/>
          <w:highlight w:val="none"/>
        </w:rPr>
      </w:pPr>
    </w:p>
    <w:p w14:paraId="404DFC3D">
      <w:pPr>
        <w:pStyle w:val="10"/>
        <w:spacing w:line="360" w:lineRule="auto"/>
        <w:rPr>
          <w:rFonts w:hint="eastAsia" w:ascii="宋体" w:hAnsi="宋体" w:eastAsia="宋体" w:cs="宋体"/>
          <w:color w:val="auto"/>
          <w:highlight w:val="none"/>
        </w:rPr>
      </w:pPr>
    </w:p>
    <w:p w14:paraId="32FA026C">
      <w:pPr>
        <w:pStyle w:val="10"/>
        <w:spacing w:line="360" w:lineRule="auto"/>
        <w:rPr>
          <w:rFonts w:hint="eastAsia" w:ascii="宋体" w:hAnsi="宋体" w:eastAsia="宋体" w:cs="宋体"/>
          <w:color w:val="auto"/>
          <w:highlight w:val="none"/>
        </w:rPr>
      </w:pPr>
    </w:p>
    <w:p w14:paraId="0F261AF0">
      <w:pPr>
        <w:pStyle w:val="10"/>
        <w:spacing w:line="360" w:lineRule="auto"/>
        <w:rPr>
          <w:rFonts w:hint="eastAsia" w:ascii="宋体" w:hAnsi="宋体" w:eastAsia="宋体" w:cs="宋体"/>
          <w:color w:val="auto"/>
          <w:highlight w:val="none"/>
        </w:rPr>
      </w:pPr>
    </w:p>
    <w:p w14:paraId="0D76BDF6">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6861D3F9">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0037AC63">
      <w:pPr>
        <w:pStyle w:val="10"/>
        <w:spacing w:line="360" w:lineRule="auto"/>
        <w:ind w:left="0" w:leftChars="0" w:firstLine="480" w:firstLineChars="200"/>
        <w:rPr>
          <w:rFonts w:hint="eastAsia" w:ascii="宋体" w:hAnsi="宋体" w:eastAsia="宋体" w:cs="宋体"/>
          <w:b w:val="0"/>
          <w:bCs/>
          <w:color w:val="auto"/>
          <w:highlight w:val="non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日</w:t>
      </w:r>
    </w:p>
    <w:p w14:paraId="3789AF84">
      <w:pPr>
        <w:pStyle w:val="10"/>
        <w:spacing w:line="360" w:lineRule="auto"/>
        <w:rPr>
          <w:rFonts w:hint="eastAsia" w:ascii="宋体" w:hAnsi="宋体" w:eastAsia="宋体" w:cs="宋体"/>
          <w:color w:val="auto"/>
          <w:highlight w:val="none"/>
        </w:rPr>
        <w:sectPr>
          <w:pgSz w:w="11906" w:h="16838"/>
          <w:pgMar w:top="1134" w:right="1247" w:bottom="1134" w:left="1418" w:header="851" w:footer="992" w:gutter="0"/>
          <w:pgNumType w:fmt="decimal"/>
          <w:cols w:space="425" w:num="1"/>
          <w:docGrid w:linePitch="312" w:charSpace="0"/>
        </w:sectPr>
      </w:pPr>
    </w:p>
    <w:p w14:paraId="0C87C7FB">
      <w:pPr>
        <w:pStyle w:val="4"/>
        <w:bidi w:val="0"/>
        <w:spacing w:line="360" w:lineRule="auto"/>
        <w:rPr>
          <w:rFonts w:hint="eastAsia" w:ascii="宋体" w:hAnsi="宋体" w:eastAsia="宋体" w:cs="宋体"/>
          <w:b/>
          <w:color w:val="auto"/>
          <w:kern w:val="2"/>
          <w:sz w:val="32"/>
          <w:szCs w:val="32"/>
          <w:highlight w:val="none"/>
          <w:lang w:val="en-US" w:eastAsia="zh-CN" w:bidi="ar-SA"/>
        </w:rPr>
      </w:pPr>
      <w:bookmarkStart w:id="714" w:name="_Toc22875"/>
      <w:r>
        <w:rPr>
          <w:rFonts w:hint="eastAsia" w:ascii="宋体" w:hAnsi="宋体" w:eastAsia="宋体" w:cs="宋体"/>
          <w:b/>
          <w:color w:val="auto"/>
          <w:kern w:val="2"/>
          <w:sz w:val="32"/>
          <w:szCs w:val="32"/>
          <w:highlight w:val="none"/>
          <w:lang w:val="en-US" w:eastAsia="zh-CN" w:bidi="ar-SA"/>
        </w:rPr>
        <w:t>格式7、分项报价明细表</w:t>
      </w:r>
      <w:bookmarkEnd w:id="714"/>
    </w:p>
    <w:p w14:paraId="2B24926F">
      <w:pPr>
        <w:keepNext w:val="0"/>
        <w:keepLines w:val="0"/>
        <w:pageBreakBefore w:val="0"/>
        <w:widowControl w:val="0"/>
        <w:shd w:val="clear"/>
        <w:kinsoku/>
        <w:wordWrap/>
        <w:overflowPunct/>
        <w:topLinePunct w:val="0"/>
        <w:autoSpaceDE/>
        <w:autoSpaceDN/>
        <w:bidi w:val="0"/>
        <w:adjustRightInd/>
        <w:snapToGrid/>
        <w:spacing w:line="360" w:lineRule="auto"/>
        <w:ind w:left="-420" w:leftChars="-200" w:firstLine="960" w:firstLineChars="400"/>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p>
    <w:p w14:paraId="47570A8C">
      <w:pPr>
        <w:pStyle w:val="11"/>
        <w:keepNext w:val="0"/>
        <w:keepLines w:val="0"/>
        <w:pageBreakBefore w:val="0"/>
        <w:widowControl w:val="0"/>
        <w:shd w:val="clear"/>
        <w:kinsoku/>
        <w:wordWrap/>
        <w:overflowPunct/>
        <w:topLinePunct w:val="0"/>
        <w:autoSpaceDE/>
        <w:autoSpaceDN/>
        <w:bidi w:val="0"/>
        <w:adjustRightInd/>
        <w:snapToGrid/>
        <w:spacing w:line="360" w:lineRule="auto"/>
        <w:ind w:firstLine="520" w:firstLineChars="200"/>
        <w:textAlignment w:val="auto"/>
        <w:outlineLvl w:val="9"/>
        <w:rPr>
          <w:rFonts w:hint="default" w:ascii="宋体" w:hAnsi="宋体" w:eastAsia="宋体" w:cs="宋体"/>
          <w:b/>
          <w:color w:val="auto"/>
          <w:sz w:val="24"/>
          <w:highlight w:val="none"/>
          <w:u w:val="single"/>
          <w:lang w:val="en-US"/>
        </w:rPr>
      </w:pPr>
      <w:r>
        <w:rPr>
          <w:rFonts w:hint="eastAsia" w:ascii="宋体" w:hAnsi="宋体" w:eastAsia="宋体" w:cs="宋体"/>
          <w:color w:val="auto"/>
          <w:spacing w:val="10"/>
          <w:sz w:val="24"/>
          <w:highlight w:val="none"/>
        </w:rPr>
        <w:t>项目</w:t>
      </w:r>
      <w:r>
        <w:rPr>
          <w:rFonts w:hint="eastAsia" w:ascii="宋体" w:hAnsi="宋体" w:eastAsia="宋体" w:cs="宋体"/>
          <w:color w:val="auto"/>
          <w:sz w:val="24"/>
          <w:highlight w:val="none"/>
        </w:rPr>
        <w:t>编号：</w:t>
      </w:r>
    </w:p>
    <w:tbl>
      <w:tblPr>
        <w:tblStyle w:val="19"/>
        <w:tblW w:w="13183"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363"/>
        <w:gridCol w:w="827"/>
        <w:gridCol w:w="1117"/>
        <w:gridCol w:w="1308"/>
        <w:gridCol w:w="987"/>
        <w:gridCol w:w="1200"/>
        <w:gridCol w:w="1480"/>
        <w:gridCol w:w="1560"/>
        <w:gridCol w:w="1773"/>
        <w:gridCol w:w="1378"/>
      </w:tblGrid>
      <w:tr w14:paraId="5FDA43D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1190" w:type="dxa"/>
            <w:noWrap w:val="0"/>
            <w:vAlign w:val="center"/>
          </w:tcPr>
          <w:p w14:paraId="6698559E">
            <w:pPr>
              <w:pStyle w:val="11"/>
              <w:shd w:val="clear" w:fill="FFFFFF" w:themeFill="background1"/>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序号</w:t>
            </w:r>
          </w:p>
        </w:tc>
        <w:tc>
          <w:tcPr>
            <w:tcW w:w="1190" w:type="dxa"/>
            <w:gridSpan w:val="2"/>
            <w:noWrap w:val="0"/>
            <w:vAlign w:val="center"/>
          </w:tcPr>
          <w:p w14:paraId="35840563">
            <w:pPr>
              <w:pStyle w:val="11"/>
              <w:shd w:val="clear" w:fill="FFFFFF" w:themeFill="background1"/>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产品名称</w:t>
            </w:r>
          </w:p>
        </w:tc>
        <w:tc>
          <w:tcPr>
            <w:tcW w:w="1117" w:type="dxa"/>
            <w:noWrap w:val="0"/>
            <w:vAlign w:val="center"/>
          </w:tcPr>
          <w:p w14:paraId="4324CCFE">
            <w:pPr>
              <w:shd w:val="clear" w:fill="FFFFFF" w:themeFill="background1"/>
              <w:spacing w:line="360" w:lineRule="auto"/>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规格、型号</w:t>
            </w:r>
          </w:p>
        </w:tc>
        <w:tc>
          <w:tcPr>
            <w:tcW w:w="1308" w:type="dxa"/>
            <w:noWrap w:val="0"/>
            <w:vAlign w:val="center"/>
          </w:tcPr>
          <w:p w14:paraId="5FF7D4A1">
            <w:pPr>
              <w:shd w:val="clear" w:fill="FFFFFF" w:themeFill="background1"/>
              <w:spacing w:line="360" w:lineRule="auto"/>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rPr>
              <w:t>生产厂商名称</w:t>
            </w:r>
            <w:r>
              <w:rPr>
                <w:rFonts w:hint="eastAsia" w:ascii="宋体" w:hAnsi="宋体" w:eastAsia="宋体" w:cs="宋体"/>
                <w:bCs/>
                <w:color w:val="auto"/>
                <w:kern w:val="0"/>
                <w:sz w:val="24"/>
                <w:szCs w:val="24"/>
                <w:highlight w:val="none"/>
                <w:lang w:val="en-US" w:eastAsia="zh-CN"/>
              </w:rPr>
              <w:t>/品牌</w:t>
            </w:r>
          </w:p>
        </w:tc>
        <w:tc>
          <w:tcPr>
            <w:tcW w:w="987" w:type="dxa"/>
            <w:noWrap w:val="0"/>
            <w:vAlign w:val="center"/>
          </w:tcPr>
          <w:p w14:paraId="153F0FAF">
            <w:pPr>
              <w:shd w:val="clear" w:fill="FFFFFF" w:themeFill="background1"/>
              <w:spacing w:line="360" w:lineRule="auto"/>
              <w:jc w:val="center"/>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数量</w:t>
            </w:r>
          </w:p>
        </w:tc>
        <w:tc>
          <w:tcPr>
            <w:tcW w:w="1200" w:type="dxa"/>
            <w:noWrap w:val="0"/>
            <w:vAlign w:val="center"/>
          </w:tcPr>
          <w:p w14:paraId="154F80C4">
            <w:pPr>
              <w:shd w:val="clear" w:fill="FFFFFF" w:themeFill="background1"/>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计量单位</w:t>
            </w:r>
          </w:p>
        </w:tc>
        <w:tc>
          <w:tcPr>
            <w:tcW w:w="1480" w:type="dxa"/>
            <w:noWrap w:val="0"/>
            <w:vAlign w:val="center"/>
          </w:tcPr>
          <w:p w14:paraId="092E8C85">
            <w:pPr>
              <w:shd w:val="clear" w:fill="FFFFFF" w:themeFill="background1"/>
              <w:spacing w:line="360" w:lineRule="auto"/>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投标单价（元）</w:t>
            </w:r>
          </w:p>
        </w:tc>
        <w:tc>
          <w:tcPr>
            <w:tcW w:w="1560" w:type="dxa"/>
            <w:noWrap w:val="0"/>
            <w:vAlign w:val="center"/>
          </w:tcPr>
          <w:p w14:paraId="3EC1B3B5">
            <w:pPr>
              <w:shd w:val="clear" w:fill="FFFFFF" w:themeFill="background1"/>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投标合价（元）</w:t>
            </w:r>
          </w:p>
        </w:tc>
        <w:tc>
          <w:tcPr>
            <w:tcW w:w="1773" w:type="dxa"/>
            <w:noWrap w:val="0"/>
            <w:vAlign w:val="center"/>
          </w:tcPr>
          <w:p w14:paraId="4065BAF6">
            <w:pPr>
              <w:shd w:val="clear" w:fill="FFFFFF" w:themeFill="background1"/>
              <w:spacing w:line="360" w:lineRule="auto"/>
              <w:jc w:val="center"/>
              <w:rPr>
                <w:rFonts w:hint="eastAsia" w:ascii="宋体" w:hAnsi="宋体" w:eastAsia="宋体" w:cs="宋体"/>
                <w:bCs/>
                <w:color w:val="auto"/>
                <w:kern w:val="0"/>
                <w:sz w:val="24"/>
                <w:szCs w:val="24"/>
                <w:highlight w:val="none"/>
                <w:lang w:eastAsia="zh-CN"/>
              </w:rPr>
            </w:pPr>
            <w:r>
              <w:rPr>
                <w:rFonts w:hint="eastAsia" w:ascii="宋体" w:hAnsi="宋体" w:eastAsia="宋体" w:cs="宋体"/>
                <w:color w:val="auto"/>
                <w:sz w:val="24"/>
                <w:szCs w:val="24"/>
                <w:highlight w:val="none"/>
                <w:lang w:val="en-US" w:eastAsia="zh-CN"/>
              </w:rPr>
              <w:t>质保期（年）</w:t>
            </w:r>
          </w:p>
        </w:tc>
        <w:tc>
          <w:tcPr>
            <w:tcW w:w="1378" w:type="dxa"/>
            <w:noWrap w:val="0"/>
            <w:vAlign w:val="center"/>
          </w:tcPr>
          <w:p w14:paraId="70E69EAC">
            <w:pPr>
              <w:shd w:val="clear" w:fill="FFFFFF" w:themeFill="background1"/>
              <w:spacing w:line="360" w:lineRule="auto"/>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备注</w:t>
            </w:r>
          </w:p>
        </w:tc>
      </w:tr>
      <w:tr w14:paraId="79B561A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90" w:type="dxa"/>
            <w:noWrap w:val="0"/>
            <w:vAlign w:val="center"/>
          </w:tcPr>
          <w:p w14:paraId="003044C2">
            <w:pPr>
              <w:shd w:val="clear" w:fill="FFFFFF" w:themeFill="background1"/>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1190" w:type="dxa"/>
            <w:gridSpan w:val="2"/>
            <w:noWrap w:val="0"/>
            <w:vAlign w:val="center"/>
          </w:tcPr>
          <w:p w14:paraId="13FF0F57">
            <w:pPr>
              <w:shd w:val="clear" w:fill="FFFFFF" w:themeFill="background1"/>
              <w:spacing w:line="360" w:lineRule="auto"/>
              <w:jc w:val="center"/>
              <w:rPr>
                <w:rFonts w:hint="eastAsia" w:ascii="宋体" w:hAnsi="宋体" w:eastAsia="宋体" w:cs="宋体"/>
                <w:color w:val="auto"/>
                <w:sz w:val="24"/>
                <w:highlight w:val="none"/>
              </w:rPr>
            </w:pPr>
          </w:p>
        </w:tc>
        <w:tc>
          <w:tcPr>
            <w:tcW w:w="1117" w:type="dxa"/>
            <w:noWrap w:val="0"/>
            <w:vAlign w:val="center"/>
          </w:tcPr>
          <w:p w14:paraId="49C08764">
            <w:pPr>
              <w:pStyle w:val="11"/>
              <w:shd w:val="clear" w:fill="FFFFFF" w:themeFill="background1"/>
              <w:spacing w:line="360" w:lineRule="auto"/>
              <w:jc w:val="center"/>
              <w:rPr>
                <w:rFonts w:hint="eastAsia" w:ascii="宋体" w:hAnsi="宋体" w:eastAsia="宋体" w:cs="宋体"/>
                <w:color w:val="auto"/>
                <w:sz w:val="24"/>
                <w:highlight w:val="none"/>
              </w:rPr>
            </w:pPr>
          </w:p>
        </w:tc>
        <w:tc>
          <w:tcPr>
            <w:tcW w:w="1308" w:type="dxa"/>
            <w:noWrap w:val="0"/>
            <w:vAlign w:val="center"/>
          </w:tcPr>
          <w:p w14:paraId="50735B64">
            <w:pPr>
              <w:pStyle w:val="11"/>
              <w:shd w:val="clear" w:fill="FFFFFF" w:themeFill="background1"/>
              <w:spacing w:line="360" w:lineRule="auto"/>
              <w:jc w:val="center"/>
              <w:rPr>
                <w:rFonts w:hint="eastAsia" w:ascii="宋体" w:hAnsi="宋体" w:eastAsia="宋体" w:cs="宋体"/>
                <w:color w:val="auto"/>
                <w:sz w:val="24"/>
                <w:highlight w:val="none"/>
              </w:rPr>
            </w:pPr>
          </w:p>
        </w:tc>
        <w:tc>
          <w:tcPr>
            <w:tcW w:w="987" w:type="dxa"/>
            <w:noWrap w:val="0"/>
            <w:vAlign w:val="top"/>
          </w:tcPr>
          <w:p w14:paraId="5C35857E">
            <w:pPr>
              <w:pStyle w:val="11"/>
              <w:shd w:val="clear" w:fill="FFFFFF" w:themeFill="background1"/>
              <w:spacing w:line="360" w:lineRule="auto"/>
              <w:jc w:val="center"/>
              <w:rPr>
                <w:rFonts w:hint="eastAsia" w:ascii="宋体" w:hAnsi="宋体" w:eastAsia="宋体" w:cs="宋体"/>
                <w:color w:val="auto"/>
                <w:sz w:val="24"/>
                <w:highlight w:val="none"/>
              </w:rPr>
            </w:pPr>
          </w:p>
        </w:tc>
        <w:tc>
          <w:tcPr>
            <w:tcW w:w="1200" w:type="dxa"/>
            <w:noWrap w:val="0"/>
            <w:vAlign w:val="top"/>
          </w:tcPr>
          <w:p w14:paraId="1FB4F73F">
            <w:pPr>
              <w:pStyle w:val="11"/>
              <w:shd w:val="clear" w:fill="FFFFFF" w:themeFill="background1"/>
              <w:spacing w:line="360" w:lineRule="auto"/>
              <w:jc w:val="center"/>
              <w:rPr>
                <w:rFonts w:hint="eastAsia" w:ascii="宋体" w:hAnsi="宋体" w:eastAsia="宋体" w:cs="宋体"/>
                <w:color w:val="auto"/>
                <w:sz w:val="24"/>
                <w:highlight w:val="none"/>
              </w:rPr>
            </w:pPr>
          </w:p>
        </w:tc>
        <w:tc>
          <w:tcPr>
            <w:tcW w:w="1480" w:type="dxa"/>
            <w:noWrap w:val="0"/>
            <w:vAlign w:val="top"/>
          </w:tcPr>
          <w:p w14:paraId="71E91535">
            <w:pPr>
              <w:pStyle w:val="11"/>
              <w:shd w:val="clear" w:fill="FFFFFF" w:themeFill="background1"/>
              <w:spacing w:line="360" w:lineRule="auto"/>
              <w:jc w:val="center"/>
              <w:rPr>
                <w:rFonts w:hint="eastAsia" w:ascii="宋体" w:hAnsi="宋体" w:eastAsia="宋体" w:cs="宋体"/>
                <w:color w:val="auto"/>
                <w:sz w:val="24"/>
                <w:highlight w:val="none"/>
              </w:rPr>
            </w:pPr>
          </w:p>
        </w:tc>
        <w:tc>
          <w:tcPr>
            <w:tcW w:w="1560" w:type="dxa"/>
            <w:noWrap w:val="0"/>
            <w:vAlign w:val="top"/>
          </w:tcPr>
          <w:p w14:paraId="5984FF53">
            <w:pPr>
              <w:pStyle w:val="11"/>
              <w:shd w:val="clear" w:fill="FFFFFF" w:themeFill="background1"/>
              <w:spacing w:line="360" w:lineRule="auto"/>
              <w:jc w:val="center"/>
              <w:rPr>
                <w:rFonts w:hint="eastAsia" w:ascii="宋体" w:hAnsi="宋体" w:eastAsia="宋体" w:cs="宋体"/>
                <w:color w:val="auto"/>
                <w:sz w:val="24"/>
                <w:highlight w:val="none"/>
              </w:rPr>
            </w:pPr>
          </w:p>
        </w:tc>
        <w:tc>
          <w:tcPr>
            <w:tcW w:w="1773" w:type="dxa"/>
            <w:noWrap w:val="0"/>
            <w:vAlign w:val="top"/>
          </w:tcPr>
          <w:p w14:paraId="760F9623">
            <w:pPr>
              <w:pStyle w:val="11"/>
              <w:shd w:val="clear" w:fill="FFFFFF" w:themeFill="background1"/>
              <w:spacing w:line="360" w:lineRule="auto"/>
              <w:jc w:val="center"/>
              <w:rPr>
                <w:rFonts w:hint="eastAsia" w:ascii="宋体" w:hAnsi="宋体" w:eastAsia="宋体" w:cs="宋体"/>
                <w:color w:val="auto"/>
                <w:sz w:val="24"/>
                <w:highlight w:val="none"/>
              </w:rPr>
            </w:pPr>
          </w:p>
        </w:tc>
        <w:tc>
          <w:tcPr>
            <w:tcW w:w="1378" w:type="dxa"/>
            <w:noWrap w:val="0"/>
            <w:vAlign w:val="top"/>
          </w:tcPr>
          <w:p w14:paraId="49F907B3">
            <w:pPr>
              <w:pStyle w:val="11"/>
              <w:shd w:val="clear" w:fill="FFFFFF" w:themeFill="background1"/>
              <w:spacing w:line="360" w:lineRule="auto"/>
              <w:jc w:val="center"/>
              <w:rPr>
                <w:rFonts w:hint="eastAsia" w:ascii="宋体" w:hAnsi="宋体" w:eastAsia="宋体" w:cs="宋体"/>
                <w:color w:val="auto"/>
                <w:sz w:val="24"/>
                <w:highlight w:val="none"/>
              </w:rPr>
            </w:pPr>
          </w:p>
        </w:tc>
      </w:tr>
      <w:tr w14:paraId="4E7ACD8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190" w:type="dxa"/>
            <w:noWrap w:val="0"/>
            <w:vAlign w:val="center"/>
          </w:tcPr>
          <w:p w14:paraId="231377D7">
            <w:pPr>
              <w:shd w:val="clear" w:fill="FFFFFF" w:themeFill="background1"/>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1190" w:type="dxa"/>
            <w:gridSpan w:val="2"/>
            <w:noWrap w:val="0"/>
            <w:vAlign w:val="center"/>
          </w:tcPr>
          <w:p w14:paraId="23D3E41F">
            <w:pPr>
              <w:shd w:val="clear" w:fill="FFFFFF" w:themeFill="background1"/>
              <w:spacing w:line="360" w:lineRule="auto"/>
              <w:jc w:val="center"/>
              <w:rPr>
                <w:rFonts w:hint="eastAsia" w:ascii="宋体" w:hAnsi="宋体" w:eastAsia="宋体" w:cs="宋体"/>
                <w:color w:val="auto"/>
                <w:sz w:val="24"/>
                <w:highlight w:val="none"/>
                <w:lang w:val="en-US" w:eastAsia="zh-CN"/>
              </w:rPr>
            </w:pPr>
          </w:p>
        </w:tc>
        <w:tc>
          <w:tcPr>
            <w:tcW w:w="1117" w:type="dxa"/>
            <w:noWrap w:val="0"/>
            <w:vAlign w:val="center"/>
          </w:tcPr>
          <w:p w14:paraId="1AFACC37">
            <w:pPr>
              <w:pStyle w:val="11"/>
              <w:shd w:val="clear" w:fill="FFFFFF" w:themeFill="background1"/>
              <w:spacing w:line="360" w:lineRule="auto"/>
              <w:jc w:val="center"/>
              <w:rPr>
                <w:rFonts w:hint="eastAsia" w:ascii="宋体" w:hAnsi="宋体" w:eastAsia="宋体" w:cs="宋体"/>
                <w:color w:val="auto"/>
                <w:sz w:val="24"/>
                <w:highlight w:val="none"/>
              </w:rPr>
            </w:pPr>
          </w:p>
        </w:tc>
        <w:tc>
          <w:tcPr>
            <w:tcW w:w="1308" w:type="dxa"/>
            <w:noWrap w:val="0"/>
            <w:vAlign w:val="center"/>
          </w:tcPr>
          <w:p w14:paraId="492885C2">
            <w:pPr>
              <w:pStyle w:val="11"/>
              <w:shd w:val="clear" w:fill="FFFFFF" w:themeFill="background1"/>
              <w:spacing w:line="360" w:lineRule="auto"/>
              <w:jc w:val="center"/>
              <w:rPr>
                <w:rFonts w:hint="eastAsia" w:ascii="宋体" w:hAnsi="宋体" w:eastAsia="宋体" w:cs="宋体"/>
                <w:color w:val="auto"/>
                <w:sz w:val="24"/>
                <w:highlight w:val="none"/>
              </w:rPr>
            </w:pPr>
          </w:p>
        </w:tc>
        <w:tc>
          <w:tcPr>
            <w:tcW w:w="987" w:type="dxa"/>
            <w:noWrap w:val="0"/>
            <w:vAlign w:val="top"/>
          </w:tcPr>
          <w:p w14:paraId="6514CDE5">
            <w:pPr>
              <w:pStyle w:val="11"/>
              <w:shd w:val="clear" w:fill="FFFFFF" w:themeFill="background1"/>
              <w:spacing w:line="360" w:lineRule="auto"/>
              <w:jc w:val="center"/>
              <w:rPr>
                <w:rFonts w:hint="eastAsia" w:ascii="宋体" w:hAnsi="宋体" w:eastAsia="宋体" w:cs="宋体"/>
                <w:color w:val="auto"/>
                <w:sz w:val="24"/>
                <w:highlight w:val="none"/>
              </w:rPr>
            </w:pPr>
          </w:p>
        </w:tc>
        <w:tc>
          <w:tcPr>
            <w:tcW w:w="1200" w:type="dxa"/>
            <w:noWrap w:val="0"/>
            <w:vAlign w:val="top"/>
          </w:tcPr>
          <w:p w14:paraId="2AAE14EE">
            <w:pPr>
              <w:pStyle w:val="11"/>
              <w:shd w:val="clear" w:fill="FFFFFF" w:themeFill="background1"/>
              <w:spacing w:line="360" w:lineRule="auto"/>
              <w:jc w:val="center"/>
              <w:rPr>
                <w:rFonts w:hint="eastAsia" w:ascii="宋体" w:hAnsi="宋体" w:eastAsia="宋体" w:cs="宋体"/>
                <w:color w:val="auto"/>
                <w:sz w:val="24"/>
                <w:highlight w:val="none"/>
              </w:rPr>
            </w:pPr>
          </w:p>
        </w:tc>
        <w:tc>
          <w:tcPr>
            <w:tcW w:w="1480" w:type="dxa"/>
            <w:noWrap w:val="0"/>
            <w:vAlign w:val="top"/>
          </w:tcPr>
          <w:p w14:paraId="0A288D67">
            <w:pPr>
              <w:pStyle w:val="11"/>
              <w:shd w:val="clear" w:fill="FFFFFF" w:themeFill="background1"/>
              <w:spacing w:line="360" w:lineRule="auto"/>
              <w:jc w:val="center"/>
              <w:rPr>
                <w:rFonts w:hint="eastAsia" w:ascii="宋体" w:hAnsi="宋体" w:eastAsia="宋体" w:cs="宋体"/>
                <w:color w:val="auto"/>
                <w:sz w:val="24"/>
                <w:highlight w:val="none"/>
              </w:rPr>
            </w:pPr>
          </w:p>
        </w:tc>
        <w:tc>
          <w:tcPr>
            <w:tcW w:w="1560" w:type="dxa"/>
            <w:noWrap w:val="0"/>
            <w:vAlign w:val="top"/>
          </w:tcPr>
          <w:p w14:paraId="3E4F2519">
            <w:pPr>
              <w:pStyle w:val="11"/>
              <w:shd w:val="clear" w:fill="FFFFFF" w:themeFill="background1"/>
              <w:spacing w:line="360" w:lineRule="auto"/>
              <w:jc w:val="center"/>
              <w:rPr>
                <w:rFonts w:hint="eastAsia" w:ascii="宋体" w:hAnsi="宋体" w:eastAsia="宋体" w:cs="宋体"/>
                <w:color w:val="auto"/>
                <w:sz w:val="24"/>
                <w:highlight w:val="none"/>
              </w:rPr>
            </w:pPr>
          </w:p>
        </w:tc>
        <w:tc>
          <w:tcPr>
            <w:tcW w:w="1773" w:type="dxa"/>
            <w:noWrap w:val="0"/>
            <w:vAlign w:val="top"/>
          </w:tcPr>
          <w:p w14:paraId="4514FB1E">
            <w:pPr>
              <w:pStyle w:val="11"/>
              <w:shd w:val="clear" w:fill="FFFFFF" w:themeFill="background1"/>
              <w:spacing w:line="360" w:lineRule="auto"/>
              <w:jc w:val="center"/>
              <w:rPr>
                <w:rFonts w:hint="eastAsia" w:ascii="宋体" w:hAnsi="宋体" w:eastAsia="宋体" w:cs="宋体"/>
                <w:color w:val="auto"/>
                <w:sz w:val="24"/>
                <w:highlight w:val="none"/>
              </w:rPr>
            </w:pPr>
          </w:p>
        </w:tc>
        <w:tc>
          <w:tcPr>
            <w:tcW w:w="1378" w:type="dxa"/>
            <w:noWrap w:val="0"/>
            <w:vAlign w:val="top"/>
          </w:tcPr>
          <w:p w14:paraId="0D8B2D63">
            <w:pPr>
              <w:pStyle w:val="11"/>
              <w:shd w:val="clear" w:fill="FFFFFF" w:themeFill="background1"/>
              <w:spacing w:line="360" w:lineRule="auto"/>
              <w:jc w:val="center"/>
              <w:rPr>
                <w:rFonts w:hint="eastAsia" w:ascii="宋体" w:hAnsi="宋体" w:eastAsia="宋体" w:cs="宋体"/>
                <w:color w:val="auto"/>
                <w:sz w:val="24"/>
                <w:highlight w:val="none"/>
              </w:rPr>
            </w:pPr>
          </w:p>
        </w:tc>
      </w:tr>
      <w:tr w14:paraId="206B830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190" w:type="dxa"/>
            <w:noWrap w:val="0"/>
            <w:vAlign w:val="center"/>
          </w:tcPr>
          <w:p w14:paraId="235679ED">
            <w:pPr>
              <w:shd w:val="clear" w:fill="FFFFFF" w:themeFill="background1"/>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190" w:type="dxa"/>
            <w:gridSpan w:val="2"/>
            <w:noWrap w:val="0"/>
            <w:vAlign w:val="center"/>
          </w:tcPr>
          <w:p w14:paraId="3170BEC2">
            <w:pPr>
              <w:shd w:val="clear" w:fill="FFFFFF" w:themeFill="background1"/>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117" w:type="dxa"/>
            <w:noWrap w:val="0"/>
            <w:vAlign w:val="center"/>
          </w:tcPr>
          <w:p w14:paraId="3B647608">
            <w:pPr>
              <w:pStyle w:val="11"/>
              <w:shd w:val="clear" w:fill="FFFFFF" w:themeFill="background1"/>
              <w:spacing w:line="360" w:lineRule="auto"/>
              <w:jc w:val="center"/>
              <w:rPr>
                <w:rFonts w:hint="eastAsia" w:ascii="宋体" w:hAnsi="宋体" w:eastAsia="宋体" w:cs="宋体"/>
                <w:color w:val="auto"/>
                <w:sz w:val="24"/>
                <w:highlight w:val="none"/>
              </w:rPr>
            </w:pPr>
          </w:p>
        </w:tc>
        <w:tc>
          <w:tcPr>
            <w:tcW w:w="1308" w:type="dxa"/>
            <w:noWrap w:val="0"/>
            <w:vAlign w:val="center"/>
          </w:tcPr>
          <w:p w14:paraId="073692BD">
            <w:pPr>
              <w:pStyle w:val="11"/>
              <w:shd w:val="clear" w:fill="FFFFFF" w:themeFill="background1"/>
              <w:spacing w:line="360" w:lineRule="auto"/>
              <w:jc w:val="center"/>
              <w:rPr>
                <w:rFonts w:hint="eastAsia" w:ascii="宋体" w:hAnsi="宋体" w:eastAsia="宋体" w:cs="宋体"/>
                <w:color w:val="auto"/>
                <w:sz w:val="24"/>
                <w:highlight w:val="none"/>
              </w:rPr>
            </w:pPr>
          </w:p>
        </w:tc>
        <w:tc>
          <w:tcPr>
            <w:tcW w:w="987" w:type="dxa"/>
            <w:noWrap w:val="0"/>
            <w:vAlign w:val="top"/>
          </w:tcPr>
          <w:p w14:paraId="1BC59681">
            <w:pPr>
              <w:pStyle w:val="11"/>
              <w:shd w:val="clear" w:fill="FFFFFF" w:themeFill="background1"/>
              <w:spacing w:line="360" w:lineRule="auto"/>
              <w:jc w:val="center"/>
              <w:rPr>
                <w:rFonts w:hint="eastAsia" w:ascii="宋体" w:hAnsi="宋体" w:eastAsia="宋体" w:cs="宋体"/>
                <w:color w:val="auto"/>
                <w:sz w:val="24"/>
                <w:highlight w:val="none"/>
              </w:rPr>
            </w:pPr>
          </w:p>
        </w:tc>
        <w:tc>
          <w:tcPr>
            <w:tcW w:w="1200" w:type="dxa"/>
            <w:noWrap w:val="0"/>
            <w:vAlign w:val="top"/>
          </w:tcPr>
          <w:p w14:paraId="7A159CE3">
            <w:pPr>
              <w:pStyle w:val="11"/>
              <w:shd w:val="clear" w:fill="FFFFFF" w:themeFill="background1"/>
              <w:spacing w:line="360" w:lineRule="auto"/>
              <w:jc w:val="center"/>
              <w:rPr>
                <w:rFonts w:hint="eastAsia" w:ascii="宋体" w:hAnsi="宋体" w:eastAsia="宋体" w:cs="宋体"/>
                <w:color w:val="auto"/>
                <w:sz w:val="24"/>
                <w:highlight w:val="none"/>
              </w:rPr>
            </w:pPr>
          </w:p>
        </w:tc>
        <w:tc>
          <w:tcPr>
            <w:tcW w:w="1480" w:type="dxa"/>
            <w:noWrap w:val="0"/>
            <w:vAlign w:val="top"/>
          </w:tcPr>
          <w:p w14:paraId="3FB700FE">
            <w:pPr>
              <w:pStyle w:val="11"/>
              <w:shd w:val="clear" w:fill="FFFFFF" w:themeFill="background1"/>
              <w:spacing w:line="360" w:lineRule="auto"/>
              <w:jc w:val="center"/>
              <w:rPr>
                <w:rFonts w:hint="eastAsia" w:ascii="宋体" w:hAnsi="宋体" w:eastAsia="宋体" w:cs="宋体"/>
                <w:color w:val="auto"/>
                <w:sz w:val="24"/>
                <w:highlight w:val="none"/>
              </w:rPr>
            </w:pPr>
          </w:p>
        </w:tc>
        <w:tc>
          <w:tcPr>
            <w:tcW w:w="1560" w:type="dxa"/>
            <w:noWrap w:val="0"/>
            <w:vAlign w:val="top"/>
          </w:tcPr>
          <w:p w14:paraId="65C969DE">
            <w:pPr>
              <w:pStyle w:val="11"/>
              <w:shd w:val="clear" w:fill="FFFFFF" w:themeFill="background1"/>
              <w:spacing w:line="360" w:lineRule="auto"/>
              <w:jc w:val="center"/>
              <w:rPr>
                <w:rFonts w:hint="eastAsia" w:ascii="宋体" w:hAnsi="宋体" w:eastAsia="宋体" w:cs="宋体"/>
                <w:color w:val="auto"/>
                <w:sz w:val="24"/>
                <w:highlight w:val="none"/>
              </w:rPr>
            </w:pPr>
          </w:p>
        </w:tc>
        <w:tc>
          <w:tcPr>
            <w:tcW w:w="1773" w:type="dxa"/>
            <w:noWrap w:val="0"/>
            <w:vAlign w:val="top"/>
          </w:tcPr>
          <w:p w14:paraId="7716C9F0">
            <w:pPr>
              <w:pStyle w:val="11"/>
              <w:shd w:val="clear" w:fill="FFFFFF" w:themeFill="background1"/>
              <w:spacing w:line="360" w:lineRule="auto"/>
              <w:jc w:val="center"/>
              <w:rPr>
                <w:rFonts w:hint="eastAsia" w:ascii="宋体" w:hAnsi="宋体" w:eastAsia="宋体" w:cs="宋体"/>
                <w:color w:val="auto"/>
                <w:sz w:val="24"/>
                <w:highlight w:val="none"/>
              </w:rPr>
            </w:pPr>
          </w:p>
        </w:tc>
        <w:tc>
          <w:tcPr>
            <w:tcW w:w="1378" w:type="dxa"/>
            <w:noWrap w:val="0"/>
            <w:vAlign w:val="top"/>
          </w:tcPr>
          <w:p w14:paraId="4E43BCCD">
            <w:pPr>
              <w:pStyle w:val="11"/>
              <w:shd w:val="clear" w:fill="FFFFFF" w:themeFill="background1"/>
              <w:spacing w:line="360" w:lineRule="auto"/>
              <w:jc w:val="center"/>
              <w:rPr>
                <w:rFonts w:hint="eastAsia" w:ascii="宋体" w:hAnsi="宋体" w:eastAsia="宋体" w:cs="宋体"/>
                <w:color w:val="auto"/>
                <w:sz w:val="24"/>
                <w:highlight w:val="none"/>
              </w:rPr>
            </w:pPr>
          </w:p>
        </w:tc>
      </w:tr>
      <w:tr w14:paraId="3CAEFC1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553" w:type="dxa"/>
            <w:gridSpan w:val="2"/>
            <w:noWrap w:val="0"/>
            <w:vAlign w:val="center"/>
          </w:tcPr>
          <w:p w14:paraId="78BB42AB">
            <w:pPr>
              <w:shd w:val="clear" w:fill="FFFFFF" w:themeFill="background1"/>
              <w:spacing w:line="360" w:lineRule="auto"/>
              <w:ind w:firstLine="720" w:firstLineChars="300"/>
              <w:rPr>
                <w:rFonts w:hint="eastAsia" w:ascii="宋体" w:hAnsi="宋体" w:eastAsia="宋体" w:cs="宋体"/>
                <w:color w:val="auto"/>
                <w:kern w:val="2"/>
                <w:sz w:val="24"/>
                <w:szCs w:val="22"/>
                <w:highlight w:val="none"/>
                <w:lang w:val="en-US" w:eastAsia="zh-CN" w:bidi="ar-SA"/>
              </w:rPr>
            </w:pPr>
          </w:p>
        </w:tc>
        <w:tc>
          <w:tcPr>
            <w:tcW w:w="11630" w:type="dxa"/>
            <w:gridSpan w:val="9"/>
            <w:noWrap w:val="0"/>
            <w:vAlign w:val="center"/>
          </w:tcPr>
          <w:p w14:paraId="2F5C7150">
            <w:pPr>
              <w:pStyle w:val="11"/>
              <w:shd w:val="clear" w:fill="FFFFFF" w:themeFill="background1"/>
              <w:spacing w:line="360" w:lineRule="auto"/>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合计：小写：</w:t>
            </w:r>
          </w:p>
          <w:p w14:paraId="6217C5CB">
            <w:pPr>
              <w:shd w:val="clear" w:fill="FFFFFF" w:themeFill="background1"/>
              <w:spacing w:line="360" w:lineRule="auto"/>
              <w:ind w:firstLine="720" w:firstLineChars="300"/>
              <w:rPr>
                <w:rFonts w:hint="eastAsia" w:ascii="宋体" w:hAnsi="宋体" w:eastAsia="宋体" w:cs="宋体"/>
                <w:color w:val="auto"/>
                <w:highlight w:val="none"/>
                <w:lang w:val="en-US" w:eastAsia="zh-CN"/>
              </w:rPr>
            </w:pPr>
            <w:r>
              <w:rPr>
                <w:rFonts w:hint="eastAsia" w:ascii="宋体" w:hAnsi="宋体" w:eastAsia="宋体" w:cs="宋体"/>
                <w:color w:val="auto"/>
                <w:kern w:val="2"/>
                <w:sz w:val="24"/>
                <w:szCs w:val="22"/>
                <w:highlight w:val="none"/>
                <w:lang w:val="en-US" w:eastAsia="zh-CN" w:bidi="ar-SA"/>
              </w:rPr>
              <w:t>大写：</w:t>
            </w:r>
          </w:p>
        </w:tc>
      </w:tr>
    </w:tbl>
    <w:p w14:paraId="3B3C7BD2">
      <w:pPr>
        <w:shd w:val="clear" w:color="auto" w:fill="auto"/>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注：</w:t>
      </w:r>
    </w:p>
    <w:p w14:paraId="17CE3E2F">
      <w:pPr>
        <w:shd w:val="clear" w:color="auto" w:fill="auto"/>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投标人应按上表格式详细列报供货范围内的所有产品、货物及其附件的明细清单。</w:t>
      </w:r>
    </w:p>
    <w:p w14:paraId="6FC64D4C">
      <w:pPr>
        <w:shd w:val="clear" w:color="auto" w:fill="auto"/>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2.投标人按照“第五章 采购需求”中的货物需求一览表的内容完整报价，不得缺项漏项，否则按不响应招标文件实质性要求处理。</w:t>
      </w:r>
      <w:r>
        <w:rPr>
          <w:rFonts w:hint="eastAsia" w:ascii="宋体" w:hAnsi="宋体" w:eastAsia="宋体" w:cs="宋体"/>
          <w:color w:val="auto"/>
          <w:sz w:val="24"/>
          <w:szCs w:val="24"/>
          <w:highlight w:val="none"/>
          <w:lang w:val="en-US" w:eastAsia="zh-CN"/>
        </w:rPr>
        <w:t>所响应单价不得高于采购预算单价否则视为无效报价。</w:t>
      </w:r>
    </w:p>
    <w:p w14:paraId="73F7E2B1">
      <w:pPr>
        <w:shd w:val="clear" w:color="auto" w:fill="auto"/>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3.表格长度可根据需要自行调整，表中所列内容为必须填写项目，投标人可根据自身情况增加内容。</w:t>
      </w:r>
    </w:p>
    <w:p w14:paraId="731944E3">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rPr>
        <w:t xml:space="preserve">                                                 </w:t>
      </w:r>
    </w:p>
    <w:p w14:paraId="3867375A">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4DF8E241">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A24CB9F">
      <w:pPr>
        <w:pStyle w:val="9"/>
        <w:spacing w:line="360" w:lineRule="auto"/>
        <w:rPr>
          <w:rFonts w:hint="eastAsia" w:ascii="宋体" w:hAnsi="宋体" w:eastAsia="宋体" w:cs="宋体"/>
          <w:color w:val="auto"/>
          <w:highlight w:val="none"/>
        </w:rPr>
        <w:sectPr>
          <w:pgSz w:w="16838" w:h="11906" w:orient="landscape"/>
          <w:pgMar w:top="1418" w:right="1134" w:bottom="1247" w:left="1134" w:header="851" w:footer="992" w:gutter="0"/>
          <w:pgNumType w:fmt="decimal"/>
          <w:cols w:space="425" w:num="1"/>
          <w:docGrid w:linePitch="312" w:charSpace="0"/>
        </w:sectPr>
      </w:pPr>
    </w:p>
    <w:p w14:paraId="031BFCDA">
      <w:pPr>
        <w:spacing w:line="360" w:lineRule="auto"/>
        <w:rPr>
          <w:rFonts w:hint="eastAsia" w:ascii="宋体" w:hAnsi="宋体" w:eastAsia="宋体" w:cs="宋体"/>
          <w:color w:val="auto"/>
          <w:highlight w:val="none"/>
        </w:rPr>
      </w:pPr>
    </w:p>
    <w:p w14:paraId="228EFFAE">
      <w:pPr>
        <w:pStyle w:val="4"/>
        <w:bidi w:val="0"/>
        <w:spacing w:line="360" w:lineRule="auto"/>
        <w:rPr>
          <w:rFonts w:hint="eastAsia" w:ascii="宋体" w:hAnsi="宋体" w:eastAsia="宋体" w:cs="宋体"/>
          <w:b/>
          <w:color w:val="auto"/>
          <w:kern w:val="2"/>
          <w:sz w:val="32"/>
          <w:szCs w:val="32"/>
          <w:highlight w:val="none"/>
          <w:lang w:val="en-US" w:eastAsia="zh-CN" w:bidi="ar-SA"/>
        </w:rPr>
      </w:pPr>
      <w:bookmarkStart w:id="715" w:name="_Toc22957"/>
      <w:bookmarkStart w:id="716" w:name="_Toc3789"/>
      <w:r>
        <w:rPr>
          <w:rFonts w:hint="eastAsia" w:ascii="宋体" w:hAnsi="宋体" w:eastAsia="宋体" w:cs="宋体"/>
          <w:b/>
          <w:color w:val="auto"/>
          <w:kern w:val="2"/>
          <w:sz w:val="32"/>
          <w:szCs w:val="32"/>
          <w:highlight w:val="none"/>
          <w:lang w:val="en-US" w:eastAsia="zh-CN" w:bidi="ar-SA"/>
        </w:rPr>
        <w:t>格式8、商务条款偏离表</w:t>
      </w:r>
      <w:bookmarkEnd w:id="715"/>
    </w:p>
    <w:tbl>
      <w:tblPr>
        <w:tblStyle w:val="19"/>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30"/>
        <w:gridCol w:w="2236"/>
        <w:gridCol w:w="2419"/>
        <w:gridCol w:w="825"/>
        <w:gridCol w:w="825"/>
      </w:tblGrid>
      <w:tr w14:paraId="4530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268C38B">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130" w:type="dxa"/>
            <w:tcBorders>
              <w:top w:val="single" w:color="auto" w:sz="4" w:space="0"/>
              <w:left w:val="nil"/>
              <w:bottom w:val="single" w:color="auto" w:sz="4" w:space="0"/>
              <w:right w:val="single" w:color="auto" w:sz="4" w:space="0"/>
            </w:tcBorders>
            <w:noWrap w:val="0"/>
            <w:vAlign w:val="center"/>
          </w:tcPr>
          <w:p w14:paraId="07E936FE">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文件条款号</w:t>
            </w:r>
          </w:p>
        </w:tc>
        <w:tc>
          <w:tcPr>
            <w:tcW w:w="2236" w:type="dxa"/>
            <w:tcBorders>
              <w:top w:val="single" w:color="auto" w:sz="4" w:space="0"/>
              <w:left w:val="nil"/>
              <w:bottom w:val="single" w:color="auto" w:sz="4" w:space="0"/>
              <w:right w:val="single" w:color="auto" w:sz="4" w:space="0"/>
            </w:tcBorders>
            <w:noWrap w:val="0"/>
            <w:vAlign w:val="center"/>
          </w:tcPr>
          <w:p w14:paraId="22B12696">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文件的商务条款内容</w:t>
            </w:r>
          </w:p>
        </w:tc>
        <w:tc>
          <w:tcPr>
            <w:tcW w:w="2419" w:type="dxa"/>
            <w:tcBorders>
              <w:top w:val="single" w:color="auto" w:sz="4" w:space="0"/>
              <w:left w:val="nil"/>
              <w:bottom w:val="single" w:color="auto" w:sz="4" w:space="0"/>
              <w:right w:val="single" w:color="auto" w:sz="4" w:space="0"/>
            </w:tcBorders>
            <w:noWrap w:val="0"/>
            <w:vAlign w:val="center"/>
          </w:tcPr>
          <w:p w14:paraId="7AA45445">
            <w:pPr>
              <w:spacing w:line="360" w:lineRule="auto"/>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投标文件</w:t>
            </w:r>
            <w:r>
              <w:rPr>
                <w:rFonts w:hint="eastAsia" w:ascii="宋体" w:hAnsi="宋体" w:eastAsia="宋体" w:cs="宋体"/>
                <w:b/>
                <w:bCs/>
                <w:color w:val="auto"/>
                <w:sz w:val="24"/>
                <w:szCs w:val="24"/>
                <w:highlight w:val="none"/>
              </w:rPr>
              <w:t>的商务条款响应情况</w:t>
            </w:r>
          </w:p>
        </w:tc>
        <w:tc>
          <w:tcPr>
            <w:tcW w:w="825" w:type="dxa"/>
            <w:tcBorders>
              <w:top w:val="single" w:color="auto" w:sz="4" w:space="0"/>
              <w:left w:val="nil"/>
              <w:bottom w:val="single" w:color="auto" w:sz="4" w:space="0"/>
              <w:right w:val="single" w:color="auto" w:sz="4" w:space="0"/>
            </w:tcBorders>
            <w:noWrap w:val="0"/>
            <w:vAlign w:val="center"/>
          </w:tcPr>
          <w:p w14:paraId="27D271FB">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偏离情况</w:t>
            </w:r>
          </w:p>
        </w:tc>
        <w:tc>
          <w:tcPr>
            <w:tcW w:w="825" w:type="dxa"/>
            <w:tcBorders>
              <w:top w:val="single" w:color="auto" w:sz="4" w:space="0"/>
              <w:left w:val="nil"/>
              <w:bottom w:val="single" w:color="auto" w:sz="4" w:space="0"/>
              <w:right w:val="single" w:color="auto" w:sz="4" w:space="0"/>
            </w:tcBorders>
            <w:noWrap w:val="0"/>
            <w:vAlign w:val="center"/>
          </w:tcPr>
          <w:p w14:paraId="062969CA">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tc>
      </w:tr>
      <w:tr w14:paraId="647AE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5BE1A5B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30" w:type="dxa"/>
            <w:tcBorders>
              <w:top w:val="single" w:color="auto" w:sz="4" w:space="0"/>
              <w:left w:val="nil"/>
              <w:bottom w:val="single" w:color="auto" w:sz="4" w:space="0"/>
              <w:right w:val="single" w:color="auto" w:sz="4" w:space="0"/>
            </w:tcBorders>
            <w:noWrap w:val="0"/>
            <w:vAlign w:val="center"/>
          </w:tcPr>
          <w:p w14:paraId="072E049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“投标人须知前附表”第</w:t>
            </w: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款</w:t>
            </w:r>
          </w:p>
        </w:tc>
        <w:tc>
          <w:tcPr>
            <w:tcW w:w="2236" w:type="dxa"/>
            <w:tcBorders>
              <w:top w:val="single" w:color="auto" w:sz="4" w:space="0"/>
              <w:left w:val="nil"/>
              <w:bottom w:val="single" w:color="auto" w:sz="4" w:space="0"/>
              <w:right w:val="single" w:color="auto" w:sz="4" w:space="0"/>
            </w:tcBorders>
            <w:noWrap w:val="0"/>
            <w:vAlign w:val="center"/>
          </w:tcPr>
          <w:p w14:paraId="11CC4AD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合同履行期限</w:t>
            </w:r>
          </w:p>
        </w:tc>
        <w:tc>
          <w:tcPr>
            <w:tcW w:w="2419" w:type="dxa"/>
            <w:tcBorders>
              <w:top w:val="single" w:color="auto" w:sz="4" w:space="0"/>
              <w:left w:val="nil"/>
              <w:bottom w:val="single" w:color="auto" w:sz="4" w:space="0"/>
              <w:right w:val="single" w:color="auto" w:sz="4" w:space="0"/>
            </w:tcBorders>
            <w:noWrap w:val="0"/>
            <w:vAlign w:val="center"/>
          </w:tcPr>
          <w:p w14:paraId="3F0ED1AD">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404CEB93">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6869A1F5">
            <w:pPr>
              <w:spacing w:line="360" w:lineRule="auto"/>
              <w:jc w:val="center"/>
              <w:rPr>
                <w:rFonts w:hint="eastAsia" w:ascii="宋体" w:hAnsi="宋体" w:eastAsia="宋体" w:cs="宋体"/>
                <w:color w:val="auto"/>
                <w:sz w:val="24"/>
                <w:szCs w:val="24"/>
                <w:highlight w:val="none"/>
              </w:rPr>
            </w:pPr>
          </w:p>
        </w:tc>
      </w:tr>
      <w:tr w14:paraId="1D7D2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6A9E5DC">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130" w:type="dxa"/>
            <w:tcBorders>
              <w:top w:val="single" w:color="auto" w:sz="4" w:space="0"/>
              <w:left w:val="nil"/>
              <w:bottom w:val="single" w:color="auto" w:sz="4" w:space="0"/>
              <w:right w:val="single" w:color="auto" w:sz="4" w:space="0"/>
            </w:tcBorders>
            <w:noWrap w:val="0"/>
            <w:vAlign w:val="center"/>
          </w:tcPr>
          <w:p w14:paraId="48ED42B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“投标人须知前附表”第</w:t>
            </w: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款</w:t>
            </w:r>
          </w:p>
        </w:tc>
        <w:tc>
          <w:tcPr>
            <w:tcW w:w="2236" w:type="dxa"/>
            <w:tcBorders>
              <w:top w:val="single" w:color="auto" w:sz="4" w:space="0"/>
              <w:left w:val="nil"/>
              <w:bottom w:val="single" w:color="auto" w:sz="4" w:space="0"/>
              <w:right w:val="single" w:color="auto" w:sz="4" w:space="0"/>
            </w:tcBorders>
            <w:noWrap w:val="0"/>
            <w:vAlign w:val="center"/>
          </w:tcPr>
          <w:p w14:paraId="134C50B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交货地点</w:t>
            </w:r>
          </w:p>
        </w:tc>
        <w:tc>
          <w:tcPr>
            <w:tcW w:w="2419" w:type="dxa"/>
            <w:tcBorders>
              <w:top w:val="single" w:color="auto" w:sz="4" w:space="0"/>
              <w:left w:val="nil"/>
              <w:bottom w:val="single" w:color="auto" w:sz="4" w:space="0"/>
              <w:right w:val="single" w:color="auto" w:sz="4" w:space="0"/>
            </w:tcBorders>
            <w:noWrap w:val="0"/>
            <w:vAlign w:val="center"/>
          </w:tcPr>
          <w:p w14:paraId="34D48B2C">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32CAA958">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4DC19343">
            <w:pPr>
              <w:spacing w:line="360" w:lineRule="auto"/>
              <w:jc w:val="center"/>
              <w:rPr>
                <w:rFonts w:hint="eastAsia" w:ascii="宋体" w:hAnsi="宋体" w:eastAsia="宋体" w:cs="宋体"/>
                <w:color w:val="auto"/>
                <w:sz w:val="24"/>
                <w:szCs w:val="24"/>
                <w:highlight w:val="none"/>
              </w:rPr>
            </w:pPr>
          </w:p>
        </w:tc>
      </w:tr>
      <w:tr w14:paraId="2135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440150F4">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2130" w:type="dxa"/>
            <w:tcBorders>
              <w:top w:val="single" w:color="auto" w:sz="4" w:space="0"/>
              <w:left w:val="nil"/>
              <w:bottom w:val="single" w:color="auto" w:sz="4" w:space="0"/>
              <w:right w:val="single" w:color="auto" w:sz="4" w:space="0"/>
            </w:tcBorders>
            <w:noWrap w:val="0"/>
            <w:vAlign w:val="center"/>
          </w:tcPr>
          <w:p w14:paraId="2E53E88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“投标人须知前附表”第</w:t>
            </w: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款</w:t>
            </w:r>
          </w:p>
        </w:tc>
        <w:tc>
          <w:tcPr>
            <w:tcW w:w="2236" w:type="dxa"/>
            <w:tcBorders>
              <w:top w:val="single" w:color="auto" w:sz="4" w:space="0"/>
              <w:left w:val="nil"/>
              <w:bottom w:val="single" w:color="auto" w:sz="4" w:space="0"/>
              <w:right w:val="single" w:color="auto" w:sz="4" w:space="0"/>
            </w:tcBorders>
            <w:noWrap w:val="0"/>
            <w:vAlign w:val="center"/>
          </w:tcPr>
          <w:p w14:paraId="3F680B30">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w:t>
            </w:r>
          </w:p>
        </w:tc>
        <w:tc>
          <w:tcPr>
            <w:tcW w:w="2419" w:type="dxa"/>
            <w:tcBorders>
              <w:top w:val="single" w:color="auto" w:sz="4" w:space="0"/>
              <w:left w:val="nil"/>
              <w:bottom w:val="single" w:color="auto" w:sz="4" w:space="0"/>
              <w:right w:val="single" w:color="auto" w:sz="4" w:space="0"/>
            </w:tcBorders>
            <w:noWrap w:val="0"/>
            <w:vAlign w:val="center"/>
          </w:tcPr>
          <w:p w14:paraId="57156103">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4464858A">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5570117F">
            <w:pPr>
              <w:spacing w:line="360" w:lineRule="auto"/>
              <w:jc w:val="center"/>
              <w:rPr>
                <w:rFonts w:hint="eastAsia" w:ascii="宋体" w:hAnsi="宋体" w:eastAsia="宋体" w:cs="宋体"/>
                <w:color w:val="auto"/>
                <w:sz w:val="24"/>
                <w:szCs w:val="24"/>
                <w:highlight w:val="none"/>
              </w:rPr>
            </w:pPr>
          </w:p>
        </w:tc>
      </w:tr>
      <w:tr w14:paraId="55ACA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63AB8BD">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2130" w:type="dxa"/>
            <w:tcBorders>
              <w:top w:val="single" w:color="auto" w:sz="4" w:space="0"/>
              <w:left w:val="nil"/>
              <w:bottom w:val="single" w:color="auto" w:sz="4" w:space="0"/>
              <w:right w:val="single" w:color="auto" w:sz="4" w:space="0"/>
            </w:tcBorders>
            <w:noWrap w:val="0"/>
            <w:vAlign w:val="center"/>
          </w:tcPr>
          <w:p w14:paraId="7ECE9B7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“投标人须知前附表”第</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款</w:t>
            </w:r>
          </w:p>
        </w:tc>
        <w:tc>
          <w:tcPr>
            <w:tcW w:w="2236" w:type="dxa"/>
            <w:tcBorders>
              <w:top w:val="single" w:color="auto" w:sz="4" w:space="0"/>
              <w:left w:val="nil"/>
              <w:bottom w:val="single" w:color="auto" w:sz="4" w:space="0"/>
              <w:right w:val="single" w:color="auto" w:sz="4" w:space="0"/>
            </w:tcBorders>
            <w:noWrap w:val="0"/>
            <w:vAlign w:val="center"/>
          </w:tcPr>
          <w:p w14:paraId="799A0809">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交货期限</w:t>
            </w:r>
          </w:p>
        </w:tc>
        <w:tc>
          <w:tcPr>
            <w:tcW w:w="2419" w:type="dxa"/>
            <w:tcBorders>
              <w:top w:val="single" w:color="auto" w:sz="4" w:space="0"/>
              <w:left w:val="nil"/>
              <w:bottom w:val="single" w:color="auto" w:sz="4" w:space="0"/>
              <w:right w:val="single" w:color="auto" w:sz="4" w:space="0"/>
            </w:tcBorders>
            <w:noWrap w:val="0"/>
            <w:vAlign w:val="center"/>
          </w:tcPr>
          <w:p w14:paraId="2C98C9CC">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3E9BAFE9">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3F5F177C">
            <w:pPr>
              <w:spacing w:line="360" w:lineRule="auto"/>
              <w:jc w:val="center"/>
              <w:rPr>
                <w:rFonts w:hint="eastAsia" w:ascii="宋体" w:hAnsi="宋体" w:eastAsia="宋体" w:cs="宋体"/>
                <w:color w:val="auto"/>
                <w:sz w:val="24"/>
                <w:szCs w:val="24"/>
                <w:highlight w:val="none"/>
              </w:rPr>
            </w:pPr>
          </w:p>
        </w:tc>
      </w:tr>
      <w:tr w14:paraId="5067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14347EFF">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2130" w:type="dxa"/>
            <w:tcBorders>
              <w:top w:val="single" w:color="auto" w:sz="4" w:space="0"/>
              <w:left w:val="nil"/>
              <w:bottom w:val="single" w:color="auto" w:sz="4" w:space="0"/>
              <w:right w:val="single" w:color="auto" w:sz="4" w:space="0"/>
            </w:tcBorders>
            <w:noWrap w:val="0"/>
            <w:vAlign w:val="center"/>
          </w:tcPr>
          <w:p w14:paraId="74BDB5C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“供应商须知前附表”第</w:t>
            </w: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款</w:t>
            </w:r>
          </w:p>
        </w:tc>
        <w:tc>
          <w:tcPr>
            <w:tcW w:w="2236" w:type="dxa"/>
            <w:tcBorders>
              <w:top w:val="single" w:color="auto" w:sz="4" w:space="0"/>
              <w:left w:val="nil"/>
              <w:bottom w:val="single" w:color="auto" w:sz="4" w:space="0"/>
              <w:right w:val="single" w:color="auto" w:sz="4" w:space="0"/>
            </w:tcBorders>
            <w:noWrap w:val="0"/>
            <w:vAlign w:val="center"/>
          </w:tcPr>
          <w:p w14:paraId="1FA208A8">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w:t>
            </w:r>
          </w:p>
        </w:tc>
        <w:tc>
          <w:tcPr>
            <w:tcW w:w="2419" w:type="dxa"/>
            <w:tcBorders>
              <w:top w:val="single" w:color="auto" w:sz="4" w:space="0"/>
              <w:left w:val="nil"/>
              <w:bottom w:val="single" w:color="auto" w:sz="4" w:space="0"/>
              <w:right w:val="single" w:color="auto" w:sz="4" w:space="0"/>
            </w:tcBorders>
            <w:noWrap w:val="0"/>
            <w:vAlign w:val="center"/>
          </w:tcPr>
          <w:p w14:paraId="380FAE64">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093FC7C3">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2AB4A848">
            <w:pPr>
              <w:spacing w:line="360" w:lineRule="auto"/>
              <w:jc w:val="center"/>
              <w:rPr>
                <w:rFonts w:hint="eastAsia" w:ascii="宋体" w:hAnsi="宋体" w:eastAsia="宋体" w:cs="宋体"/>
                <w:color w:val="auto"/>
                <w:sz w:val="24"/>
                <w:szCs w:val="24"/>
                <w:highlight w:val="none"/>
              </w:rPr>
            </w:pPr>
          </w:p>
        </w:tc>
      </w:tr>
      <w:tr w14:paraId="062DB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ED738C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2130" w:type="dxa"/>
            <w:tcBorders>
              <w:top w:val="single" w:color="auto" w:sz="4" w:space="0"/>
              <w:left w:val="nil"/>
              <w:bottom w:val="single" w:color="auto" w:sz="4" w:space="0"/>
              <w:right w:val="single" w:color="auto" w:sz="4" w:space="0"/>
            </w:tcBorders>
            <w:noWrap w:val="0"/>
            <w:vAlign w:val="center"/>
          </w:tcPr>
          <w:p w14:paraId="2F9A54A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采购需求</w:t>
            </w:r>
            <w:r>
              <w:rPr>
                <w:rFonts w:hint="eastAsia" w:ascii="宋体" w:hAnsi="宋体" w:eastAsia="宋体" w:cs="宋体"/>
                <w:color w:val="auto"/>
                <w:sz w:val="24"/>
                <w:szCs w:val="24"/>
                <w:highlight w:val="none"/>
              </w:rPr>
              <w:t>”</w:t>
            </w:r>
          </w:p>
          <w:p w14:paraId="78BA988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款</w:t>
            </w:r>
          </w:p>
        </w:tc>
        <w:tc>
          <w:tcPr>
            <w:tcW w:w="2236" w:type="dxa"/>
            <w:tcBorders>
              <w:top w:val="single" w:color="auto" w:sz="4" w:space="0"/>
              <w:left w:val="nil"/>
              <w:bottom w:val="single" w:color="auto" w:sz="4" w:space="0"/>
              <w:right w:val="single" w:color="auto" w:sz="4" w:space="0"/>
            </w:tcBorders>
            <w:noWrap w:val="0"/>
            <w:vAlign w:val="center"/>
          </w:tcPr>
          <w:p w14:paraId="4E8FCD1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付款方式</w:t>
            </w:r>
          </w:p>
        </w:tc>
        <w:tc>
          <w:tcPr>
            <w:tcW w:w="2419" w:type="dxa"/>
            <w:tcBorders>
              <w:top w:val="single" w:color="auto" w:sz="4" w:space="0"/>
              <w:left w:val="nil"/>
              <w:bottom w:val="single" w:color="auto" w:sz="4" w:space="0"/>
              <w:right w:val="single" w:color="auto" w:sz="4" w:space="0"/>
            </w:tcBorders>
            <w:noWrap w:val="0"/>
            <w:vAlign w:val="center"/>
          </w:tcPr>
          <w:p w14:paraId="4FEE700E">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01F6CC6D">
            <w:pPr>
              <w:spacing w:line="360" w:lineRule="auto"/>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77581405">
            <w:pPr>
              <w:spacing w:line="360" w:lineRule="auto"/>
              <w:jc w:val="center"/>
              <w:rPr>
                <w:rFonts w:hint="eastAsia" w:ascii="宋体" w:hAnsi="宋体" w:eastAsia="宋体" w:cs="宋体"/>
                <w:color w:val="auto"/>
                <w:sz w:val="24"/>
                <w:szCs w:val="24"/>
                <w:highlight w:val="none"/>
              </w:rPr>
            </w:pPr>
          </w:p>
        </w:tc>
      </w:tr>
    </w:tbl>
    <w:p w14:paraId="72FAE1BB">
      <w:pPr>
        <w:shd w:val="clea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0BBB4D6">
      <w:pPr>
        <w:shd w:val="clear"/>
        <w:bidi w:val="0"/>
        <w:spacing w:line="360" w:lineRule="auto"/>
        <w:rPr>
          <w:rFonts w:hint="eastAsia" w:ascii="宋体" w:hAnsi="宋体" w:eastAsia="宋体" w:cs="宋体"/>
          <w:color w:val="auto"/>
          <w:highlight w:val="none"/>
        </w:rPr>
      </w:pPr>
    </w:p>
    <w:p w14:paraId="07A5EDF6">
      <w:pPr>
        <w:pStyle w:val="26"/>
        <w:shd w:val="clear"/>
        <w:spacing w:line="360" w:lineRule="auto"/>
        <w:rPr>
          <w:rFonts w:hint="eastAsia" w:ascii="宋体" w:hAnsi="宋体" w:eastAsia="宋体" w:cs="宋体"/>
          <w:color w:val="auto"/>
          <w:szCs w:val="24"/>
          <w:highlight w:val="none"/>
          <w:lang w:val="en-US" w:eastAsia="zh-CN"/>
        </w:rPr>
      </w:pPr>
    </w:p>
    <w:bookmarkEnd w:id="716"/>
    <w:p w14:paraId="083084FD">
      <w:pPr>
        <w:pStyle w:val="4"/>
        <w:bidi w:val="0"/>
        <w:spacing w:line="360" w:lineRule="auto"/>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格式9、售后服务能力及方案</w:t>
      </w:r>
    </w:p>
    <w:p w14:paraId="478D1AD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格式自拟</w:t>
      </w:r>
    </w:p>
    <w:p w14:paraId="70C6CA7D">
      <w:pPr>
        <w:spacing w:line="360" w:lineRule="auto"/>
        <w:rPr>
          <w:rFonts w:hint="eastAsia" w:ascii="宋体" w:hAnsi="宋体" w:eastAsia="宋体" w:cs="宋体"/>
          <w:color w:val="auto"/>
          <w:sz w:val="28"/>
          <w:szCs w:val="24"/>
          <w:highlight w:val="none"/>
        </w:rPr>
      </w:pPr>
    </w:p>
    <w:p w14:paraId="2F117225">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7FA12829">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519AACBB">
      <w:pPr>
        <w:pStyle w:val="26"/>
        <w:spacing w:line="360" w:lineRule="auto"/>
        <w:ind w:firstLine="520" w:firstLineChars="200"/>
        <w:rPr>
          <w:rFonts w:hint="eastAsia" w:ascii="宋体" w:hAnsi="宋体" w:eastAsia="宋体" w:cs="宋体"/>
          <w:color w:val="auto"/>
          <w:szCs w:val="24"/>
          <w:highlight w:val="non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日</w:t>
      </w:r>
    </w:p>
    <w:p w14:paraId="5496F6D1">
      <w:pPr>
        <w:pStyle w:val="26"/>
        <w:spacing w:line="360" w:lineRule="auto"/>
        <w:ind w:firstLine="520" w:firstLineChars="200"/>
        <w:rPr>
          <w:rFonts w:hint="eastAsia" w:ascii="宋体" w:hAnsi="宋体" w:eastAsia="宋体" w:cs="宋体"/>
          <w:color w:val="auto"/>
          <w:szCs w:val="24"/>
          <w:highlight w:val="none"/>
        </w:rPr>
      </w:pPr>
    </w:p>
    <w:p w14:paraId="409B2E0F">
      <w:pPr>
        <w:pStyle w:val="26"/>
        <w:spacing w:line="360" w:lineRule="auto"/>
        <w:ind w:firstLine="520" w:firstLineChars="200"/>
        <w:rPr>
          <w:rFonts w:hint="eastAsia" w:ascii="宋体" w:hAnsi="宋体" w:eastAsia="宋体" w:cs="宋体"/>
          <w:color w:val="auto"/>
          <w:szCs w:val="24"/>
          <w:highlight w:val="none"/>
        </w:rPr>
      </w:pPr>
    </w:p>
    <w:p w14:paraId="265D1D0B">
      <w:pPr>
        <w:pStyle w:val="27"/>
        <w:spacing w:line="360" w:lineRule="auto"/>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附表：</w:t>
      </w:r>
      <w:r>
        <w:rPr>
          <w:rFonts w:hint="eastAsia" w:ascii="宋体" w:hAnsi="宋体" w:eastAsia="宋体" w:cs="宋体"/>
          <w:b/>
          <w:bCs/>
          <w:color w:val="auto"/>
          <w:sz w:val="24"/>
          <w:szCs w:val="24"/>
          <w:highlight w:val="none"/>
        </w:rPr>
        <w:t>售后服务人员配备情况表</w:t>
      </w:r>
    </w:p>
    <w:tbl>
      <w:tblPr>
        <w:tblStyle w:val="19"/>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866"/>
        <w:gridCol w:w="839"/>
        <w:gridCol w:w="839"/>
        <w:gridCol w:w="839"/>
        <w:gridCol w:w="839"/>
        <w:gridCol w:w="1207"/>
        <w:gridCol w:w="1008"/>
        <w:gridCol w:w="1969"/>
      </w:tblGrid>
      <w:tr w14:paraId="0539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Merge w:val="restart"/>
            <w:vAlign w:val="center"/>
          </w:tcPr>
          <w:p w14:paraId="54826FD3">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w:t>
            </w:r>
          </w:p>
          <w:p w14:paraId="3B0977C9">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号</w:t>
            </w:r>
          </w:p>
        </w:tc>
        <w:tc>
          <w:tcPr>
            <w:tcW w:w="1866" w:type="dxa"/>
            <w:vMerge w:val="restart"/>
            <w:vAlign w:val="center"/>
          </w:tcPr>
          <w:p w14:paraId="742802AB">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拟在本项目担任的</w:t>
            </w:r>
            <w:r>
              <w:rPr>
                <w:rFonts w:hint="eastAsia" w:ascii="宋体" w:hAnsi="宋体" w:eastAsia="宋体" w:cs="宋体"/>
                <w:b/>
                <w:bCs/>
                <w:color w:val="auto"/>
                <w:sz w:val="24"/>
                <w:highlight w:val="none"/>
              </w:rPr>
              <w:t>岗位</w:t>
            </w:r>
            <w:r>
              <w:rPr>
                <w:rFonts w:hint="eastAsia" w:ascii="宋体" w:hAnsi="宋体" w:eastAsia="宋体" w:cs="宋体"/>
                <w:b/>
                <w:bCs/>
                <w:color w:val="auto"/>
                <w:sz w:val="24"/>
                <w:highlight w:val="none"/>
                <w:lang w:val="en-US" w:eastAsia="zh-CN"/>
              </w:rPr>
              <w:t>职责</w:t>
            </w:r>
          </w:p>
        </w:tc>
        <w:tc>
          <w:tcPr>
            <w:tcW w:w="839" w:type="dxa"/>
            <w:vMerge w:val="restart"/>
            <w:vAlign w:val="center"/>
          </w:tcPr>
          <w:p w14:paraId="1AB35291">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姓名</w:t>
            </w:r>
          </w:p>
        </w:tc>
        <w:tc>
          <w:tcPr>
            <w:tcW w:w="839" w:type="dxa"/>
            <w:vMerge w:val="restart"/>
            <w:vAlign w:val="center"/>
          </w:tcPr>
          <w:p w14:paraId="6FCA55BF">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学历</w:t>
            </w:r>
          </w:p>
        </w:tc>
        <w:tc>
          <w:tcPr>
            <w:tcW w:w="839" w:type="dxa"/>
            <w:vMerge w:val="restart"/>
            <w:vAlign w:val="center"/>
          </w:tcPr>
          <w:p w14:paraId="0A3EE3E8">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专业</w:t>
            </w:r>
          </w:p>
        </w:tc>
        <w:tc>
          <w:tcPr>
            <w:tcW w:w="839" w:type="dxa"/>
            <w:vMerge w:val="restart"/>
            <w:vAlign w:val="center"/>
          </w:tcPr>
          <w:p w14:paraId="7410B9FC">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职称</w:t>
            </w:r>
          </w:p>
        </w:tc>
        <w:tc>
          <w:tcPr>
            <w:tcW w:w="1207" w:type="dxa"/>
            <w:vMerge w:val="restart"/>
            <w:vAlign w:val="center"/>
          </w:tcPr>
          <w:p w14:paraId="69DC1C07">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相关证书</w:t>
            </w:r>
          </w:p>
        </w:tc>
        <w:tc>
          <w:tcPr>
            <w:tcW w:w="2977" w:type="dxa"/>
            <w:gridSpan w:val="2"/>
            <w:vAlign w:val="center"/>
          </w:tcPr>
          <w:p w14:paraId="201AD877">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类似项目参与经验</w:t>
            </w:r>
          </w:p>
        </w:tc>
      </w:tr>
      <w:tr w14:paraId="6E0D2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Merge w:val="continue"/>
            <w:vAlign w:val="center"/>
          </w:tcPr>
          <w:p w14:paraId="6D3A66D6">
            <w:pPr>
              <w:spacing w:line="360" w:lineRule="auto"/>
              <w:jc w:val="center"/>
              <w:rPr>
                <w:rFonts w:hint="eastAsia" w:ascii="宋体" w:hAnsi="宋体" w:eastAsia="宋体" w:cs="宋体"/>
                <w:color w:val="auto"/>
                <w:sz w:val="24"/>
                <w:highlight w:val="none"/>
              </w:rPr>
            </w:pPr>
          </w:p>
        </w:tc>
        <w:tc>
          <w:tcPr>
            <w:tcW w:w="1866" w:type="dxa"/>
            <w:vMerge w:val="continue"/>
            <w:vAlign w:val="center"/>
          </w:tcPr>
          <w:p w14:paraId="6B189E88">
            <w:pPr>
              <w:spacing w:line="360" w:lineRule="auto"/>
              <w:jc w:val="center"/>
              <w:rPr>
                <w:rFonts w:hint="eastAsia" w:ascii="宋体" w:hAnsi="宋体" w:eastAsia="宋体" w:cs="宋体"/>
                <w:color w:val="auto"/>
                <w:sz w:val="24"/>
                <w:highlight w:val="none"/>
              </w:rPr>
            </w:pPr>
          </w:p>
        </w:tc>
        <w:tc>
          <w:tcPr>
            <w:tcW w:w="839" w:type="dxa"/>
            <w:vMerge w:val="continue"/>
            <w:vAlign w:val="center"/>
          </w:tcPr>
          <w:p w14:paraId="33C6FB01">
            <w:pPr>
              <w:spacing w:line="360" w:lineRule="auto"/>
              <w:jc w:val="center"/>
              <w:rPr>
                <w:rFonts w:hint="eastAsia" w:ascii="宋体" w:hAnsi="宋体" w:eastAsia="宋体" w:cs="宋体"/>
                <w:color w:val="auto"/>
                <w:sz w:val="24"/>
                <w:highlight w:val="none"/>
              </w:rPr>
            </w:pPr>
          </w:p>
        </w:tc>
        <w:tc>
          <w:tcPr>
            <w:tcW w:w="839" w:type="dxa"/>
            <w:vMerge w:val="continue"/>
            <w:vAlign w:val="center"/>
          </w:tcPr>
          <w:p w14:paraId="7E41A68F">
            <w:pPr>
              <w:spacing w:line="360" w:lineRule="auto"/>
              <w:jc w:val="center"/>
              <w:rPr>
                <w:rFonts w:hint="eastAsia" w:ascii="宋体" w:hAnsi="宋体" w:eastAsia="宋体" w:cs="宋体"/>
                <w:color w:val="auto"/>
                <w:sz w:val="24"/>
                <w:highlight w:val="none"/>
              </w:rPr>
            </w:pPr>
          </w:p>
        </w:tc>
        <w:tc>
          <w:tcPr>
            <w:tcW w:w="839" w:type="dxa"/>
            <w:vMerge w:val="continue"/>
            <w:vAlign w:val="center"/>
          </w:tcPr>
          <w:p w14:paraId="538F1A77">
            <w:pPr>
              <w:spacing w:line="360" w:lineRule="auto"/>
              <w:jc w:val="center"/>
              <w:rPr>
                <w:rFonts w:hint="eastAsia" w:ascii="宋体" w:hAnsi="宋体" w:eastAsia="宋体" w:cs="宋体"/>
                <w:color w:val="auto"/>
                <w:sz w:val="24"/>
                <w:highlight w:val="none"/>
              </w:rPr>
            </w:pPr>
          </w:p>
        </w:tc>
        <w:tc>
          <w:tcPr>
            <w:tcW w:w="839" w:type="dxa"/>
            <w:vMerge w:val="continue"/>
            <w:vAlign w:val="center"/>
          </w:tcPr>
          <w:p w14:paraId="1B5A5F2D">
            <w:pPr>
              <w:spacing w:line="360" w:lineRule="auto"/>
              <w:jc w:val="center"/>
              <w:rPr>
                <w:rFonts w:hint="eastAsia" w:ascii="宋体" w:hAnsi="宋体" w:eastAsia="宋体" w:cs="宋体"/>
                <w:color w:val="auto"/>
                <w:sz w:val="24"/>
                <w:highlight w:val="none"/>
              </w:rPr>
            </w:pPr>
          </w:p>
        </w:tc>
        <w:tc>
          <w:tcPr>
            <w:tcW w:w="1207" w:type="dxa"/>
            <w:vMerge w:val="continue"/>
            <w:vAlign w:val="center"/>
          </w:tcPr>
          <w:p w14:paraId="4920C941">
            <w:pPr>
              <w:spacing w:line="360" w:lineRule="auto"/>
              <w:jc w:val="center"/>
              <w:rPr>
                <w:rFonts w:hint="eastAsia" w:ascii="宋体" w:hAnsi="宋体" w:eastAsia="宋体" w:cs="宋体"/>
                <w:color w:val="auto"/>
                <w:sz w:val="24"/>
                <w:highlight w:val="none"/>
              </w:rPr>
            </w:pPr>
          </w:p>
        </w:tc>
        <w:tc>
          <w:tcPr>
            <w:tcW w:w="1008" w:type="dxa"/>
            <w:vAlign w:val="center"/>
          </w:tcPr>
          <w:p w14:paraId="70B64AF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有/无</w:t>
            </w:r>
          </w:p>
        </w:tc>
        <w:tc>
          <w:tcPr>
            <w:tcW w:w="1969" w:type="dxa"/>
            <w:vAlign w:val="center"/>
          </w:tcPr>
          <w:p w14:paraId="2BCB51E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具体阐述（若有）</w:t>
            </w:r>
          </w:p>
        </w:tc>
      </w:tr>
      <w:tr w14:paraId="5E2BF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7923674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866" w:type="dxa"/>
            <w:vAlign w:val="center"/>
          </w:tcPr>
          <w:p w14:paraId="72096CE8">
            <w:pPr>
              <w:spacing w:line="360" w:lineRule="auto"/>
              <w:jc w:val="center"/>
              <w:rPr>
                <w:rFonts w:hint="eastAsia" w:ascii="宋体" w:hAnsi="宋体" w:eastAsia="宋体" w:cs="宋体"/>
                <w:color w:val="auto"/>
                <w:sz w:val="24"/>
                <w:highlight w:val="none"/>
              </w:rPr>
            </w:pPr>
          </w:p>
        </w:tc>
        <w:tc>
          <w:tcPr>
            <w:tcW w:w="839" w:type="dxa"/>
            <w:vAlign w:val="center"/>
          </w:tcPr>
          <w:p w14:paraId="3BF090C6">
            <w:pPr>
              <w:spacing w:line="360" w:lineRule="auto"/>
              <w:jc w:val="center"/>
              <w:rPr>
                <w:rFonts w:hint="eastAsia" w:ascii="宋体" w:hAnsi="宋体" w:eastAsia="宋体" w:cs="宋体"/>
                <w:color w:val="auto"/>
                <w:sz w:val="24"/>
                <w:highlight w:val="none"/>
              </w:rPr>
            </w:pPr>
          </w:p>
        </w:tc>
        <w:tc>
          <w:tcPr>
            <w:tcW w:w="839" w:type="dxa"/>
            <w:vAlign w:val="center"/>
          </w:tcPr>
          <w:p w14:paraId="449B187D">
            <w:pPr>
              <w:spacing w:line="360" w:lineRule="auto"/>
              <w:jc w:val="center"/>
              <w:rPr>
                <w:rFonts w:hint="eastAsia" w:ascii="宋体" w:hAnsi="宋体" w:eastAsia="宋体" w:cs="宋体"/>
                <w:color w:val="auto"/>
                <w:sz w:val="24"/>
                <w:highlight w:val="none"/>
              </w:rPr>
            </w:pPr>
          </w:p>
        </w:tc>
        <w:tc>
          <w:tcPr>
            <w:tcW w:w="839" w:type="dxa"/>
            <w:vAlign w:val="center"/>
          </w:tcPr>
          <w:p w14:paraId="151B7CB3">
            <w:pPr>
              <w:spacing w:line="360" w:lineRule="auto"/>
              <w:jc w:val="center"/>
              <w:rPr>
                <w:rFonts w:hint="eastAsia" w:ascii="宋体" w:hAnsi="宋体" w:eastAsia="宋体" w:cs="宋体"/>
                <w:color w:val="auto"/>
                <w:sz w:val="24"/>
                <w:highlight w:val="none"/>
              </w:rPr>
            </w:pPr>
          </w:p>
        </w:tc>
        <w:tc>
          <w:tcPr>
            <w:tcW w:w="839" w:type="dxa"/>
            <w:vAlign w:val="center"/>
          </w:tcPr>
          <w:p w14:paraId="1D2B5CFB">
            <w:pPr>
              <w:spacing w:line="360" w:lineRule="auto"/>
              <w:jc w:val="center"/>
              <w:rPr>
                <w:rFonts w:hint="eastAsia" w:ascii="宋体" w:hAnsi="宋体" w:eastAsia="宋体" w:cs="宋体"/>
                <w:color w:val="auto"/>
                <w:sz w:val="24"/>
                <w:highlight w:val="none"/>
              </w:rPr>
            </w:pPr>
          </w:p>
        </w:tc>
        <w:tc>
          <w:tcPr>
            <w:tcW w:w="1207" w:type="dxa"/>
            <w:vAlign w:val="center"/>
          </w:tcPr>
          <w:p w14:paraId="03BA4C5E">
            <w:pPr>
              <w:spacing w:line="360" w:lineRule="auto"/>
              <w:jc w:val="center"/>
              <w:rPr>
                <w:rFonts w:hint="eastAsia" w:ascii="宋体" w:hAnsi="宋体" w:eastAsia="宋体" w:cs="宋体"/>
                <w:color w:val="auto"/>
                <w:sz w:val="24"/>
                <w:highlight w:val="none"/>
              </w:rPr>
            </w:pPr>
          </w:p>
        </w:tc>
        <w:tc>
          <w:tcPr>
            <w:tcW w:w="1008" w:type="dxa"/>
            <w:vAlign w:val="center"/>
          </w:tcPr>
          <w:p w14:paraId="75567E46">
            <w:pPr>
              <w:spacing w:line="360" w:lineRule="auto"/>
              <w:jc w:val="center"/>
              <w:rPr>
                <w:rFonts w:hint="eastAsia" w:ascii="宋体" w:hAnsi="宋体" w:eastAsia="宋体" w:cs="宋体"/>
                <w:color w:val="auto"/>
                <w:sz w:val="24"/>
                <w:highlight w:val="none"/>
              </w:rPr>
            </w:pPr>
          </w:p>
        </w:tc>
        <w:tc>
          <w:tcPr>
            <w:tcW w:w="1969" w:type="dxa"/>
            <w:vAlign w:val="center"/>
          </w:tcPr>
          <w:p w14:paraId="45908C09">
            <w:pPr>
              <w:spacing w:line="360" w:lineRule="auto"/>
              <w:jc w:val="center"/>
              <w:rPr>
                <w:rFonts w:hint="eastAsia" w:ascii="宋体" w:hAnsi="宋体" w:eastAsia="宋体" w:cs="宋体"/>
                <w:color w:val="auto"/>
                <w:sz w:val="24"/>
                <w:highlight w:val="none"/>
              </w:rPr>
            </w:pPr>
          </w:p>
        </w:tc>
      </w:tr>
      <w:tr w14:paraId="79FC7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1CBF989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866" w:type="dxa"/>
            <w:vAlign w:val="center"/>
          </w:tcPr>
          <w:p w14:paraId="5D93D266">
            <w:pPr>
              <w:spacing w:line="360" w:lineRule="auto"/>
              <w:jc w:val="center"/>
              <w:rPr>
                <w:rFonts w:hint="eastAsia" w:ascii="宋体" w:hAnsi="宋体" w:eastAsia="宋体" w:cs="宋体"/>
                <w:color w:val="auto"/>
                <w:sz w:val="24"/>
                <w:highlight w:val="none"/>
              </w:rPr>
            </w:pPr>
          </w:p>
        </w:tc>
        <w:tc>
          <w:tcPr>
            <w:tcW w:w="839" w:type="dxa"/>
            <w:vAlign w:val="center"/>
          </w:tcPr>
          <w:p w14:paraId="17BECF7D">
            <w:pPr>
              <w:spacing w:line="360" w:lineRule="auto"/>
              <w:jc w:val="center"/>
              <w:rPr>
                <w:rFonts w:hint="eastAsia" w:ascii="宋体" w:hAnsi="宋体" w:eastAsia="宋体" w:cs="宋体"/>
                <w:color w:val="auto"/>
                <w:sz w:val="24"/>
                <w:highlight w:val="none"/>
              </w:rPr>
            </w:pPr>
          </w:p>
        </w:tc>
        <w:tc>
          <w:tcPr>
            <w:tcW w:w="839" w:type="dxa"/>
            <w:vAlign w:val="center"/>
          </w:tcPr>
          <w:p w14:paraId="390DF25D">
            <w:pPr>
              <w:spacing w:line="360" w:lineRule="auto"/>
              <w:jc w:val="center"/>
              <w:rPr>
                <w:rFonts w:hint="eastAsia" w:ascii="宋体" w:hAnsi="宋体" w:eastAsia="宋体" w:cs="宋体"/>
                <w:color w:val="auto"/>
                <w:sz w:val="24"/>
                <w:highlight w:val="none"/>
              </w:rPr>
            </w:pPr>
          </w:p>
        </w:tc>
        <w:tc>
          <w:tcPr>
            <w:tcW w:w="839" w:type="dxa"/>
            <w:vAlign w:val="center"/>
          </w:tcPr>
          <w:p w14:paraId="39C809C9">
            <w:pPr>
              <w:spacing w:line="360" w:lineRule="auto"/>
              <w:jc w:val="center"/>
              <w:rPr>
                <w:rFonts w:hint="eastAsia" w:ascii="宋体" w:hAnsi="宋体" w:eastAsia="宋体" w:cs="宋体"/>
                <w:color w:val="auto"/>
                <w:sz w:val="24"/>
                <w:highlight w:val="none"/>
              </w:rPr>
            </w:pPr>
          </w:p>
        </w:tc>
        <w:tc>
          <w:tcPr>
            <w:tcW w:w="839" w:type="dxa"/>
            <w:vAlign w:val="center"/>
          </w:tcPr>
          <w:p w14:paraId="77270453">
            <w:pPr>
              <w:spacing w:line="360" w:lineRule="auto"/>
              <w:jc w:val="center"/>
              <w:rPr>
                <w:rFonts w:hint="eastAsia" w:ascii="宋体" w:hAnsi="宋体" w:eastAsia="宋体" w:cs="宋体"/>
                <w:color w:val="auto"/>
                <w:sz w:val="24"/>
                <w:highlight w:val="none"/>
              </w:rPr>
            </w:pPr>
          </w:p>
        </w:tc>
        <w:tc>
          <w:tcPr>
            <w:tcW w:w="1207" w:type="dxa"/>
            <w:vAlign w:val="center"/>
          </w:tcPr>
          <w:p w14:paraId="3B1CA7B0">
            <w:pPr>
              <w:spacing w:line="360" w:lineRule="auto"/>
              <w:jc w:val="center"/>
              <w:rPr>
                <w:rFonts w:hint="eastAsia" w:ascii="宋体" w:hAnsi="宋体" w:eastAsia="宋体" w:cs="宋体"/>
                <w:color w:val="auto"/>
                <w:sz w:val="24"/>
                <w:highlight w:val="none"/>
              </w:rPr>
            </w:pPr>
          </w:p>
        </w:tc>
        <w:tc>
          <w:tcPr>
            <w:tcW w:w="1008" w:type="dxa"/>
            <w:vAlign w:val="center"/>
          </w:tcPr>
          <w:p w14:paraId="64155E75">
            <w:pPr>
              <w:spacing w:line="360" w:lineRule="auto"/>
              <w:jc w:val="center"/>
              <w:rPr>
                <w:rFonts w:hint="eastAsia" w:ascii="宋体" w:hAnsi="宋体" w:eastAsia="宋体" w:cs="宋体"/>
                <w:color w:val="auto"/>
                <w:sz w:val="24"/>
                <w:highlight w:val="none"/>
              </w:rPr>
            </w:pPr>
          </w:p>
        </w:tc>
        <w:tc>
          <w:tcPr>
            <w:tcW w:w="1969" w:type="dxa"/>
            <w:vAlign w:val="center"/>
          </w:tcPr>
          <w:p w14:paraId="758B2336">
            <w:pPr>
              <w:spacing w:line="360" w:lineRule="auto"/>
              <w:jc w:val="center"/>
              <w:rPr>
                <w:rFonts w:hint="eastAsia" w:ascii="宋体" w:hAnsi="宋体" w:eastAsia="宋体" w:cs="宋体"/>
                <w:color w:val="auto"/>
                <w:sz w:val="24"/>
                <w:highlight w:val="none"/>
              </w:rPr>
            </w:pPr>
          </w:p>
        </w:tc>
      </w:tr>
      <w:tr w14:paraId="40022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6D61E3D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866" w:type="dxa"/>
            <w:vAlign w:val="center"/>
          </w:tcPr>
          <w:p w14:paraId="2FFBD437">
            <w:pPr>
              <w:spacing w:line="360" w:lineRule="auto"/>
              <w:jc w:val="center"/>
              <w:rPr>
                <w:rFonts w:hint="eastAsia" w:ascii="宋体" w:hAnsi="宋体" w:eastAsia="宋体" w:cs="宋体"/>
                <w:color w:val="auto"/>
                <w:sz w:val="24"/>
                <w:highlight w:val="none"/>
              </w:rPr>
            </w:pPr>
          </w:p>
        </w:tc>
        <w:tc>
          <w:tcPr>
            <w:tcW w:w="839" w:type="dxa"/>
            <w:vAlign w:val="center"/>
          </w:tcPr>
          <w:p w14:paraId="046BFC75">
            <w:pPr>
              <w:spacing w:line="360" w:lineRule="auto"/>
              <w:jc w:val="center"/>
              <w:rPr>
                <w:rFonts w:hint="eastAsia" w:ascii="宋体" w:hAnsi="宋体" w:eastAsia="宋体" w:cs="宋体"/>
                <w:color w:val="auto"/>
                <w:sz w:val="24"/>
                <w:highlight w:val="none"/>
              </w:rPr>
            </w:pPr>
          </w:p>
        </w:tc>
        <w:tc>
          <w:tcPr>
            <w:tcW w:w="839" w:type="dxa"/>
            <w:vAlign w:val="center"/>
          </w:tcPr>
          <w:p w14:paraId="592E0E91">
            <w:pPr>
              <w:spacing w:line="360" w:lineRule="auto"/>
              <w:jc w:val="center"/>
              <w:rPr>
                <w:rFonts w:hint="eastAsia" w:ascii="宋体" w:hAnsi="宋体" w:eastAsia="宋体" w:cs="宋体"/>
                <w:color w:val="auto"/>
                <w:sz w:val="24"/>
                <w:highlight w:val="none"/>
              </w:rPr>
            </w:pPr>
          </w:p>
        </w:tc>
        <w:tc>
          <w:tcPr>
            <w:tcW w:w="839" w:type="dxa"/>
            <w:vAlign w:val="center"/>
          </w:tcPr>
          <w:p w14:paraId="344E8893">
            <w:pPr>
              <w:spacing w:line="360" w:lineRule="auto"/>
              <w:jc w:val="center"/>
              <w:rPr>
                <w:rFonts w:hint="eastAsia" w:ascii="宋体" w:hAnsi="宋体" w:eastAsia="宋体" w:cs="宋体"/>
                <w:color w:val="auto"/>
                <w:sz w:val="24"/>
                <w:highlight w:val="none"/>
              </w:rPr>
            </w:pPr>
          </w:p>
        </w:tc>
        <w:tc>
          <w:tcPr>
            <w:tcW w:w="839" w:type="dxa"/>
            <w:vAlign w:val="center"/>
          </w:tcPr>
          <w:p w14:paraId="1E771742">
            <w:pPr>
              <w:spacing w:line="360" w:lineRule="auto"/>
              <w:jc w:val="center"/>
              <w:rPr>
                <w:rFonts w:hint="eastAsia" w:ascii="宋体" w:hAnsi="宋体" w:eastAsia="宋体" w:cs="宋体"/>
                <w:color w:val="auto"/>
                <w:sz w:val="24"/>
                <w:highlight w:val="none"/>
              </w:rPr>
            </w:pPr>
          </w:p>
        </w:tc>
        <w:tc>
          <w:tcPr>
            <w:tcW w:w="1207" w:type="dxa"/>
            <w:vAlign w:val="center"/>
          </w:tcPr>
          <w:p w14:paraId="039E9746">
            <w:pPr>
              <w:spacing w:line="360" w:lineRule="auto"/>
              <w:jc w:val="center"/>
              <w:rPr>
                <w:rFonts w:hint="eastAsia" w:ascii="宋体" w:hAnsi="宋体" w:eastAsia="宋体" w:cs="宋体"/>
                <w:color w:val="auto"/>
                <w:sz w:val="24"/>
                <w:highlight w:val="none"/>
              </w:rPr>
            </w:pPr>
          </w:p>
        </w:tc>
        <w:tc>
          <w:tcPr>
            <w:tcW w:w="1008" w:type="dxa"/>
            <w:vAlign w:val="center"/>
          </w:tcPr>
          <w:p w14:paraId="53D4385E">
            <w:pPr>
              <w:spacing w:line="360" w:lineRule="auto"/>
              <w:jc w:val="center"/>
              <w:rPr>
                <w:rFonts w:hint="eastAsia" w:ascii="宋体" w:hAnsi="宋体" w:eastAsia="宋体" w:cs="宋体"/>
                <w:color w:val="auto"/>
                <w:sz w:val="24"/>
                <w:highlight w:val="none"/>
              </w:rPr>
            </w:pPr>
          </w:p>
        </w:tc>
        <w:tc>
          <w:tcPr>
            <w:tcW w:w="1969" w:type="dxa"/>
            <w:vAlign w:val="center"/>
          </w:tcPr>
          <w:p w14:paraId="235188E1">
            <w:pPr>
              <w:spacing w:line="360" w:lineRule="auto"/>
              <w:jc w:val="center"/>
              <w:rPr>
                <w:rFonts w:hint="eastAsia" w:ascii="宋体" w:hAnsi="宋体" w:eastAsia="宋体" w:cs="宋体"/>
                <w:color w:val="auto"/>
                <w:sz w:val="24"/>
                <w:highlight w:val="none"/>
              </w:rPr>
            </w:pPr>
          </w:p>
        </w:tc>
      </w:tr>
      <w:tr w14:paraId="4D29C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2E29768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866" w:type="dxa"/>
            <w:vAlign w:val="center"/>
          </w:tcPr>
          <w:p w14:paraId="5396F391">
            <w:pPr>
              <w:spacing w:line="360" w:lineRule="auto"/>
              <w:jc w:val="center"/>
              <w:rPr>
                <w:rFonts w:hint="eastAsia" w:ascii="宋体" w:hAnsi="宋体" w:eastAsia="宋体" w:cs="宋体"/>
                <w:color w:val="auto"/>
                <w:sz w:val="24"/>
                <w:highlight w:val="none"/>
              </w:rPr>
            </w:pPr>
          </w:p>
        </w:tc>
        <w:tc>
          <w:tcPr>
            <w:tcW w:w="839" w:type="dxa"/>
            <w:vAlign w:val="center"/>
          </w:tcPr>
          <w:p w14:paraId="7D3C7CDF">
            <w:pPr>
              <w:spacing w:line="360" w:lineRule="auto"/>
              <w:jc w:val="center"/>
              <w:rPr>
                <w:rFonts w:hint="eastAsia" w:ascii="宋体" w:hAnsi="宋体" w:eastAsia="宋体" w:cs="宋体"/>
                <w:color w:val="auto"/>
                <w:sz w:val="24"/>
                <w:highlight w:val="none"/>
              </w:rPr>
            </w:pPr>
          </w:p>
        </w:tc>
        <w:tc>
          <w:tcPr>
            <w:tcW w:w="839" w:type="dxa"/>
            <w:vAlign w:val="center"/>
          </w:tcPr>
          <w:p w14:paraId="38648BB7">
            <w:pPr>
              <w:spacing w:line="360" w:lineRule="auto"/>
              <w:jc w:val="center"/>
              <w:rPr>
                <w:rFonts w:hint="eastAsia" w:ascii="宋体" w:hAnsi="宋体" w:eastAsia="宋体" w:cs="宋体"/>
                <w:color w:val="auto"/>
                <w:sz w:val="24"/>
                <w:highlight w:val="none"/>
              </w:rPr>
            </w:pPr>
          </w:p>
        </w:tc>
        <w:tc>
          <w:tcPr>
            <w:tcW w:w="839" w:type="dxa"/>
            <w:vAlign w:val="center"/>
          </w:tcPr>
          <w:p w14:paraId="39A90066">
            <w:pPr>
              <w:spacing w:line="360" w:lineRule="auto"/>
              <w:jc w:val="center"/>
              <w:rPr>
                <w:rFonts w:hint="eastAsia" w:ascii="宋体" w:hAnsi="宋体" w:eastAsia="宋体" w:cs="宋体"/>
                <w:color w:val="auto"/>
                <w:sz w:val="24"/>
                <w:highlight w:val="none"/>
              </w:rPr>
            </w:pPr>
          </w:p>
        </w:tc>
        <w:tc>
          <w:tcPr>
            <w:tcW w:w="839" w:type="dxa"/>
            <w:vAlign w:val="center"/>
          </w:tcPr>
          <w:p w14:paraId="27C6110B">
            <w:pPr>
              <w:spacing w:line="360" w:lineRule="auto"/>
              <w:jc w:val="center"/>
              <w:rPr>
                <w:rFonts w:hint="eastAsia" w:ascii="宋体" w:hAnsi="宋体" w:eastAsia="宋体" w:cs="宋体"/>
                <w:color w:val="auto"/>
                <w:sz w:val="24"/>
                <w:highlight w:val="none"/>
              </w:rPr>
            </w:pPr>
          </w:p>
        </w:tc>
        <w:tc>
          <w:tcPr>
            <w:tcW w:w="1207" w:type="dxa"/>
            <w:vAlign w:val="center"/>
          </w:tcPr>
          <w:p w14:paraId="74BDBA3A">
            <w:pPr>
              <w:spacing w:line="360" w:lineRule="auto"/>
              <w:jc w:val="center"/>
              <w:rPr>
                <w:rFonts w:hint="eastAsia" w:ascii="宋体" w:hAnsi="宋体" w:eastAsia="宋体" w:cs="宋体"/>
                <w:color w:val="auto"/>
                <w:sz w:val="24"/>
                <w:highlight w:val="none"/>
              </w:rPr>
            </w:pPr>
          </w:p>
        </w:tc>
        <w:tc>
          <w:tcPr>
            <w:tcW w:w="1008" w:type="dxa"/>
            <w:vAlign w:val="center"/>
          </w:tcPr>
          <w:p w14:paraId="5E0D9A9E">
            <w:pPr>
              <w:spacing w:line="360" w:lineRule="auto"/>
              <w:jc w:val="center"/>
              <w:rPr>
                <w:rFonts w:hint="eastAsia" w:ascii="宋体" w:hAnsi="宋体" w:eastAsia="宋体" w:cs="宋体"/>
                <w:color w:val="auto"/>
                <w:sz w:val="24"/>
                <w:highlight w:val="none"/>
              </w:rPr>
            </w:pPr>
          </w:p>
        </w:tc>
        <w:tc>
          <w:tcPr>
            <w:tcW w:w="1969" w:type="dxa"/>
            <w:vAlign w:val="center"/>
          </w:tcPr>
          <w:p w14:paraId="3BA76AB7">
            <w:pPr>
              <w:spacing w:line="360" w:lineRule="auto"/>
              <w:jc w:val="center"/>
              <w:rPr>
                <w:rFonts w:hint="eastAsia" w:ascii="宋体" w:hAnsi="宋体" w:eastAsia="宋体" w:cs="宋体"/>
                <w:color w:val="auto"/>
                <w:sz w:val="24"/>
                <w:highlight w:val="none"/>
              </w:rPr>
            </w:pPr>
          </w:p>
        </w:tc>
      </w:tr>
      <w:tr w14:paraId="767B8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7B57766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866" w:type="dxa"/>
            <w:vAlign w:val="center"/>
          </w:tcPr>
          <w:p w14:paraId="2F53427A">
            <w:pPr>
              <w:spacing w:line="360" w:lineRule="auto"/>
              <w:jc w:val="center"/>
              <w:rPr>
                <w:rFonts w:hint="eastAsia" w:ascii="宋体" w:hAnsi="宋体" w:eastAsia="宋体" w:cs="宋体"/>
                <w:color w:val="auto"/>
                <w:sz w:val="24"/>
                <w:highlight w:val="none"/>
              </w:rPr>
            </w:pPr>
          </w:p>
        </w:tc>
        <w:tc>
          <w:tcPr>
            <w:tcW w:w="839" w:type="dxa"/>
            <w:vAlign w:val="center"/>
          </w:tcPr>
          <w:p w14:paraId="0B9D0323">
            <w:pPr>
              <w:spacing w:line="360" w:lineRule="auto"/>
              <w:jc w:val="center"/>
              <w:rPr>
                <w:rFonts w:hint="eastAsia" w:ascii="宋体" w:hAnsi="宋体" w:eastAsia="宋体" w:cs="宋体"/>
                <w:color w:val="auto"/>
                <w:sz w:val="24"/>
                <w:highlight w:val="none"/>
              </w:rPr>
            </w:pPr>
          </w:p>
        </w:tc>
        <w:tc>
          <w:tcPr>
            <w:tcW w:w="839" w:type="dxa"/>
            <w:vAlign w:val="center"/>
          </w:tcPr>
          <w:p w14:paraId="07EE739C">
            <w:pPr>
              <w:spacing w:line="360" w:lineRule="auto"/>
              <w:jc w:val="center"/>
              <w:rPr>
                <w:rFonts w:hint="eastAsia" w:ascii="宋体" w:hAnsi="宋体" w:eastAsia="宋体" w:cs="宋体"/>
                <w:color w:val="auto"/>
                <w:sz w:val="24"/>
                <w:highlight w:val="none"/>
              </w:rPr>
            </w:pPr>
          </w:p>
        </w:tc>
        <w:tc>
          <w:tcPr>
            <w:tcW w:w="839" w:type="dxa"/>
            <w:vAlign w:val="center"/>
          </w:tcPr>
          <w:p w14:paraId="0F1F8E88">
            <w:pPr>
              <w:spacing w:line="360" w:lineRule="auto"/>
              <w:jc w:val="center"/>
              <w:rPr>
                <w:rFonts w:hint="eastAsia" w:ascii="宋体" w:hAnsi="宋体" w:eastAsia="宋体" w:cs="宋体"/>
                <w:color w:val="auto"/>
                <w:sz w:val="24"/>
                <w:highlight w:val="none"/>
              </w:rPr>
            </w:pPr>
          </w:p>
        </w:tc>
        <w:tc>
          <w:tcPr>
            <w:tcW w:w="839" w:type="dxa"/>
            <w:vAlign w:val="center"/>
          </w:tcPr>
          <w:p w14:paraId="75146CDD">
            <w:pPr>
              <w:spacing w:line="360" w:lineRule="auto"/>
              <w:jc w:val="center"/>
              <w:rPr>
                <w:rFonts w:hint="eastAsia" w:ascii="宋体" w:hAnsi="宋体" w:eastAsia="宋体" w:cs="宋体"/>
                <w:color w:val="auto"/>
                <w:sz w:val="24"/>
                <w:highlight w:val="none"/>
              </w:rPr>
            </w:pPr>
          </w:p>
        </w:tc>
        <w:tc>
          <w:tcPr>
            <w:tcW w:w="1207" w:type="dxa"/>
            <w:vAlign w:val="center"/>
          </w:tcPr>
          <w:p w14:paraId="165EACC4">
            <w:pPr>
              <w:spacing w:line="360" w:lineRule="auto"/>
              <w:jc w:val="center"/>
              <w:rPr>
                <w:rFonts w:hint="eastAsia" w:ascii="宋体" w:hAnsi="宋体" w:eastAsia="宋体" w:cs="宋体"/>
                <w:color w:val="auto"/>
                <w:sz w:val="24"/>
                <w:highlight w:val="none"/>
              </w:rPr>
            </w:pPr>
          </w:p>
        </w:tc>
        <w:tc>
          <w:tcPr>
            <w:tcW w:w="1008" w:type="dxa"/>
            <w:vAlign w:val="center"/>
          </w:tcPr>
          <w:p w14:paraId="3DCBAD76">
            <w:pPr>
              <w:spacing w:line="360" w:lineRule="auto"/>
              <w:jc w:val="center"/>
              <w:rPr>
                <w:rFonts w:hint="eastAsia" w:ascii="宋体" w:hAnsi="宋体" w:eastAsia="宋体" w:cs="宋体"/>
                <w:color w:val="auto"/>
                <w:sz w:val="24"/>
                <w:highlight w:val="none"/>
              </w:rPr>
            </w:pPr>
          </w:p>
        </w:tc>
        <w:tc>
          <w:tcPr>
            <w:tcW w:w="1969" w:type="dxa"/>
            <w:vAlign w:val="center"/>
          </w:tcPr>
          <w:p w14:paraId="59416268">
            <w:pPr>
              <w:spacing w:line="360" w:lineRule="auto"/>
              <w:jc w:val="center"/>
              <w:rPr>
                <w:rFonts w:hint="eastAsia" w:ascii="宋体" w:hAnsi="宋体" w:eastAsia="宋体" w:cs="宋体"/>
                <w:color w:val="auto"/>
                <w:sz w:val="24"/>
                <w:highlight w:val="none"/>
              </w:rPr>
            </w:pPr>
          </w:p>
        </w:tc>
      </w:tr>
      <w:tr w14:paraId="3EF9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339248D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866" w:type="dxa"/>
            <w:vAlign w:val="center"/>
          </w:tcPr>
          <w:p w14:paraId="1E5F6332">
            <w:pPr>
              <w:spacing w:line="360" w:lineRule="auto"/>
              <w:jc w:val="center"/>
              <w:rPr>
                <w:rFonts w:hint="eastAsia" w:ascii="宋体" w:hAnsi="宋体" w:eastAsia="宋体" w:cs="宋体"/>
                <w:color w:val="auto"/>
                <w:sz w:val="24"/>
                <w:highlight w:val="none"/>
              </w:rPr>
            </w:pPr>
          </w:p>
        </w:tc>
        <w:tc>
          <w:tcPr>
            <w:tcW w:w="839" w:type="dxa"/>
            <w:vAlign w:val="center"/>
          </w:tcPr>
          <w:p w14:paraId="15AE1F77">
            <w:pPr>
              <w:spacing w:line="360" w:lineRule="auto"/>
              <w:jc w:val="center"/>
              <w:rPr>
                <w:rFonts w:hint="eastAsia" w:ascii="宋体" w:hAnsi="宋体" w:eastAsia="宋体" w:cs="宋体"/>
                <w:color w:val="auto"/>
                <w:sz w:val="24"/>
                <w:highlight w:val="none"/>
              </w:rPr>
            </w:pPr>
          </w:p>
        </w:tc>
        <w:tc>
          <w:tcPr>
            <w:tcW w:w="839" w:type="dxa"/>
            <w:vAlign w:val="center"/>
          </w:tcPr>
          <w:p w14:paraId="2CB07F37">
            <w:pPr>
              <w:spacing w:line="360" w:lineRule="auto"/>
              <w:jc w:val="center"/>
              <w:rPr>
                <w:rFonts w:hint="eastAsia" w:ascii="宋体" w:hAnsi="宋体" w:eastAsia="宋体" w:cs="宋体"/>
                <w:color w:val="auto"/>
                <w:sz w:val="24"/>
                <w:highlight w:val="none"/>
              </w:rPr>
            </w:pPr>
          </w:p>
        </w:tc>
        <w:tc>
          <w:tcPr>
            <w:tcW w:w="839" w:type="dxa"/>
            <w:vAlign w:val="center"/>
          </w:tcPr>
          <w:p w14:paraId="5418C495">
            <w:pPr>
              <w:spacing w:line="360" w:lineRule="auto"/>
              <w:jc w:val="center"/>
              <w:rPr>
                <w:rFonts w:hint="eastAsia" w:ascii="宋体" w:hAnsi="宋体" w:eastAsia="宋体" w:cs="宋体"/>
                <w:color w:val="auto"/>
                <w:sz w:val="24"/>
                <w:highlight w:val="none"/>
              </w:rPr>
            </w:pPr>
          </w:p>
        </w:tc>
        <w:tc>
          <w:tcPr>
            <w:tcW w:w="839" w:type="dxa"/>
            <w:vAlign w:val="center"/>
          </w:tcPr>
          <w:p w14:paraId="343AC09D">
            <w:pPr>
              <w:spacing w:line="360" w:lineRule="auto"/>
              <w:jc w:val="center"/>
              <w:rPr>
                <w:rFonts w:hint="eastAsia" w:ascii="宋体" w:hAnsi="宋体" w:eastAsia="宋体" w:cs="宋体"/>
                <w:color w:val="auto"/>
                <w:sz w:val="24"/>
                <w:highlight w:val="none"/>
              </w:rPr>
            </w:pPr>
          </w:p>
        </w:tc>
        <w:tc>
          <w:tcPr>
            <w:tcW w:w="1207" w:type="dxa"/>
            <w:vAlign w:val="center"/>
          </w:tcPr>
          <w:p w14:paraId="046A3CD8">
            <w:pPr>
              <w:spacing w:line="360" w:lineRule="auto"/>
              <w:jc w:val="center"/>
              <w:rPr>
                <w:rFonts w:hint="eastAsia" w:ascii="宋体" w:hAnsi="宋体" w:eastAsia="宋体" w:cs="宋体"/>
                <w:color w:val="auto"/>
                <w:sz w:val="24"/>
                <w:highlight w:val="none"/>
              </w:rPr>
            </w:pPr>
          </w:p>
        </w:tc>
        <w:tc>
          <w:tcPr>
            <w:tcW w:w="1008" w:type="dxa"/>
            <w:vAlign w:val="center"/>
          </w:tcPr>
          <w:p w14:paraId="3ADBCD64">
            <w:pPr>
              <w:spacing w:line="360" w:lineRule="auto"/>
              <w:jc w:val="center"/>
              <w:rPr>
                <w:rFonts w:hint="eastAsia" w:ascii="宋体" w:hAnsi="宋体" w:eastAsia="宋体" w:cs="宋体"/>
                <w:color w:val="auto"/>
                <w:sz w:val="24"/>
                <w:highlight w:val="none"/>
              </w:rPr>
            </w:pPr>
          </w:p>
        </w:tc>
        <w:tc>
          <w:tcPr>
            <w:tcW w:w="1969" w:type="dxa"/>
            <w:vAlign w:val="center"/>
          </w:tcPr>
          <w:p w14:paraId="0189445D">
            <w:pPr>
              <w:spacing w:line="360" w:lineRule="auto"/>
              <w:jc w:val="center"/>
              <w:rPr>
                <w:rFonts w:hint="eastAsia" w:ascii="宋体" w:hAnsi="宋体" w:eastAsia="宋体" w:cs="宋体"/>
                <w:color w:val="auto"/>
                <w:sz w:val="24"/>
                <w:highlight w:val="none"/>
              </w:rPr>
            </w:pPr>
          </w:p>
        </w:tc>
      </w:tr>
      <w:tr w14:paraId="7BEAA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48322FA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866" w:type="dxa"/>
            <w:vAlign w:val="center"/>
          </w:tcPr>
          <w:p w14:paraId="6BB22402">
            <w:pPr>
              <w:spacing w:line="360" w:lineRule="auto"/>
              <w:jc w:val="center"/>
              <w:rPr>
                <w:rFonts w:hint="eastAsia" w:ascii="宋体" w:hAnsi="宋体" w:eastAsia="宋体" w:cs="宋体"/>
                <w:color w:val="auto"/>
                <w:sz w:val="24"/>
                <w:highlight w:val="none"/>
              </w:rPr>
            </w:pPr>
          </w:p>
        </w:tc>
        <w:tc>
          <w:tcPr>
            <w:tcW w:w="839" w:type="dxa"/>
            <w:vAlign w:val="center"/>
          </w:tcPr>
          <w:p w14:paraId="4BAB862C">
            <w:pPr>
              <w:spacing w:line="360" w:lineRule="auto"/>
              <w:jc w:val="center"/>
              <w:rPr>
                <w:rFonts w:hint="eastAsia" w:ascii="宋体" w:hAnsi="宋体" w:eastAsia="宋体" w:cs="宋体"/>
                <w:color w:val="auto"/>
                <w:sz w:val="24"/>
                <w:highlight w:val="none"/>
              </w:rPr>
            </w:pPr>
          </w:p>
        </w:tc>
        <w:tc>
          <w:tcPr>
            <w:tcW w:w="839" w:type="dxa"/>
            <w:vAlign w:val="center"/>
          </w:tcPr>
          <w:p w14:paraId="75B70ABD">
            <w:pPr>
              <w:spacing w:line="360" w:lineRule="auto"/>
              <w:jc w:val="center"/>
              <w:rPr>
                <w:rFonts w:hint="eastAsia" w:ascii="宋体" w:hAnsi="宋体" w:eastAsia="宋体" w:cs="宋体"/>
                <w:color w:val="auto"/>
                <w:sz w:val="24"/>
                <w:highlight w:val="none"/>
              </w:rPr>
            </w:pPr>
          </w:p>
        </w:tc>
        <w:tc>
          <w:tcPr>
            <w:tcW w:w="839" w:type="dxa"/>
            <w:vAlign w:val="center"/>
          </w:tcPr>
          <w:p w14:paraId="53BA6370">
            <w:pPr>
              <w:spacing w:line="360" w:lineRule="auto"/>
              <w:jc w:val="center"/>
              <w:rPr>
                <w:rFonts w:hint="eastAsia" w:ascii="宋体" w:hAnsi="宋体" w:eastAsia="宋体" w:cs="宋体"/>
                <w:color w:val="auto"/>
                <w:sz w:val="24"/>
                <w:highlight w:val="none"/>
              </w:rPr>
            </w:pPr>
          </w:p>
        </w:tc>
        <w:tc>
          <w:tcPr>
            <w:tcW w:w="839" w:type="dxa"/>
            <w:vAlign w:val="center"/>
          </w:tcPr>
          <w:p w14:paraId="3F401CC8">
            <w:pPr>
              <w:spacing w:line="360" w:lineRule="auto"/>
              <w:jc w:val="center"/>
              <w:rPr>
                <w:rFonts w:hint="eastAsia" w:ascii="宋体" w:hAnsi="宋体" w:eastAsia="宋体" w:cs="宋体"/>
                <w:color w:val="auto"/>
                <w:sz w:val="24"/>
                <w:highlight w:val="none"/>
              </w:rPr>
            </w:pPr>
          </w:p>
        </w:tc>
        <w:tc>
          <w:tcPr>
            <w:tcW w:w="1207" w:type="dxa"/>
            <w:vAlign w:val="center"/>
          </w:tcPr>
          <w:p w14:paraId="295820BF">
            <w:pPr>
              <w:spacing w:line="360" w:lineRule="auto"/>
              <w:jc w:val="center"/>
              <w:rPr>
                <w:rFonts w:hint="eastAsia" w:ascii="宋体" w:hAnsi="宋体" w:eastAsia="宋体" w:cs="宋体"/>
                <w:color w:val="auto"/>
                <w:sz w:val="24"/>
                <w:highlight w:val="none"/>
              </w:rPr>
            </w:pPr>
          </w:p>
        </w:tc>
        <w:tc>
          <w:tcPr>
            <w:tcW w:w="1008" w:type="dxa"/>
            <w:vAlign w:val="center"/>
          </w:tcPr>
          <w:p w14:paraId="60EE5891">
            <w:pPr>
              <w:spacing w:line="360" w:lineRule="auto"/>
              <w:jc w:val="center"/>
              <w:rPr>
                <w:rFonts w:hint="eastAsia" w:ascii="宋体" w:hAnsi="宋体" w:eastAsia="宋体" w:cs="宋体"/>
                <w:color w:val="auto"/>
                <w:sz w:val="24"/>
                <w:highlight w:val="none"/>
              </w:rPr>
            </w:pPr>
          </w:p>
        </w:tc>
        <w:tc>
          <w:tcPr>
            <w:tcW w:w="1969" w:type="dxa"/>
            <w:vAlign w:val="center"/>
          </w:tcPr>
          <w:p w14:paraId="482FDE5D">
            <w:pPr>
              <w:spacing w:line="360" w:lineRule="auto"/>
              <w:jc w:val="center"/>
              <w:rPr>
                <w:rFonts w:hint="eastAsia" w:ascii="宋体" w:hAnsi="宋体" w:eastAsia="宋体" w:cs="宋体"/>
                <w:color w:val="auto"/>
                <w:sz w:val="24"/>
                <w:highlight w:val="none"/>
              </w:rPr>
            </w:pPr>
          </w:p>
        </w:tc>
      </w:tr>
      <w:tr w14:paraId="5594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 w:hRule="atLeast"/>
          <w:jc w:val="center"/>
        </w:trPr>
        <w:tc>
          <w:tcPr>
            <w:tcW w:w="625" w:type="dxa"/>
            <w:vAlign w:val="center"/>
          </w:tcPr>
          <w:p w14:paraId="0AE9A6E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866" w:type="dxa"/>
            <w:vAlign w:val="center"/>
          </w:tcPr>
          <w:p w14:paraId="310B948F">
            <w:pPr>
              <w:spacing w:line="360" w:lineRule="auto"/>
              <w:jc w:val="center"/>
              <w:rPr>
                <w:rFonts w:hint="eastAsia" w:ascii="宋体" w:hAnsi="宋体" w:eastAsia="宋体" w:cs="宋体"/>
                <w:color w:val="auto"/>
                <w:sz w:val="24"/>
                <w:highlight w:val="none"/>
              </w:rPr>
            </w:pPr>
          </w:p>
        </w:tc>
        <w:tc>
          <w:tcPr>
            <w:tcW w:w="839" w:type="dxa"/>
            <w:vAlign w:val="center"/>
          </w:tcPr>
          <w:p w14:paraId="117EFF4B">
            <w:pPr>
              <w:spacing w:line="360" w:lineRule="auto"/>
              <w:jc w:val="center"/>
              <w:rPr>
                <w:rFonts w:hint="eastAsia" w:ascii="宋体" w:hAnsi="宋体" w:eastAsia="宋体" w:cs="宋体"/>
                <w:color w:val="auto"/>
                <w:sz w:val="24"/>
                <w:highlight w:val="none"/>
              </w:rPr>
            </w:pPr>
          </w:p>
        </w:tc>
        <w:tc>
          <w:tcPr>
            <w:tcW w:w="839" w:type="dxa"/>
            <w:vAlign w:val="center"/>
          </w:tcPr>
          <w:p w14:paraId="270EBEC3">
            <w:pPr>
              <w:spacing w:line="360" w:lineRule="auto"/>
              <w:jc w:val="center"/>
              <w:rPr>
                <w:rFonts w:hint="eastAsia" w:ascii="宋体" w:hAnsi="宋体" w:eastAsia="宋体" w:cs="宋体"/>
                <w:color w:val="auto"/>
                <w:sz w:val="24"/>
                <w:highlight w:val="none"/>
              </w:rPr>
            </w:pPr>
          </w:p>
        </w:tc>
        <w:tc>
          <w:tcPr>
            <w:tcW w:w="839" w:type="dxa"/>
            <w:vAlign w:val="center"/>
          </w:tcPr>
          <w:p w14:paraId="48EBD53A">
            <w:pPr>
              <w:spacing w:line="360" w:lineRule="auto"/>
              <w:jc w:val="center"/>
              <w:rPr>
                <w:rFonts w:hint="eastAsia" w:ascii="宋体" w:hAnsi="宋体" w:eastAsia="宋体" w:cs="宋体"/>
                <w:color w:val="auto"/>
                <w:sz w:val="24"/>
                <w:highlight w:val="none"/>
              </w:rPr>
            </w:pPr>
          </w:p>
        </w:tc>
        <w:tc>
          <w:tcPr>
            <w:tcW w:w="839" w:type="dxa"/>
            <w:vAlign w:val="center"/>
          </w:tcPr>
          <w:p w14:paraId="001891C5">
            <w:pPr>
              <w:spacing w:line="360" w:lineRule="auto"/>
              <w:jc w:val="center"/>
              <w:rPr>
                <w:rFonts w:hint="eastAsia" w:ascii="宋体" w:hAnsi="宋体" w:eastAsia="宋体" w:cs="宋体"/>
                <w:color w:val="auto"/>
                <w:sz w:val="24"/>
                <w:highlight w:val="none"/>
              </w:rPr>
            </w:pPr>
          </w:p>
        </w:tc>
        <w:tc>
          <w:tcPr>
            <w:tcW w:w="1207" w:type="dxa"/>
            <w:vAlign w:val="center"/>
          </w:tcPr>
          <w:p w14:paraId="1B8A8025">
            <w:pPr>
              <w:spacing w:line="360" w:lineRule="auto"/>
              <w:jc w:val="center"/>
              <w:rPr>
                <w:rFonts w:hint="eastAsia" w:ascii="宋体" w:hAnsi="宋体" w:eastAsia="宋体" w:cs="宋体"/>
                <w:color w:val="auto"/>
                <w:sz w:val="24"/>
                <w:highlight w:val="none"/>
              </w:rPr>
            </w:pPr>
          </w:p>
        </w:tc>
        <w:tc>
          <w:tcPr>
            <w:tcW w:w="1008" w:type="dxa"/>
            <w:vAlign w:val="center"/>
          </w:tcPr>
          <w:p w14:paraId="5DC01155">
            <w:pPr>
              <w:spacing w:line="360" w:lineRule="auto"/>
              <w:jc w:val="center"/>
              <w:rPr>
                <w:rFonts w:hint="eastAsia" w:ascii="宋体" w:hAnsi="宋体" w:eastAsia="宋体" w:cs="宋体"/>
                <w:color w:val="auto"/>
                <w:sz w:val="24"/>
                <w:highlight w:val="none"/>
              </w:rPr>
            </w:pPr>
          </w:p>
        </w:tc>
        <w:tc>
          <w:tcPr>
            <w:tcW w:w="1969" w:type="dxa"/>
            <w:vAlign w:val="center"/>
          </w:tcPr>
          <w:p w14:paraId="52436329">
            <w:pPr>
              <w:spacing w:line="360" w:lineRule="auto"/>
              <w:jc w:val="center"/>
              <w:rPr>
                <w:rFonts w:hint="eastAsia" w:ascii="宋体" w:hAnsi="宋体" w:eastAsia="宋体" w:cs="宋体"/>
                <w:color w:val="auto"/>
                <w:sz w:val="24"/>
                <w:highlight w:val="none"/>
              </w:rPr>
            </w:pPr>
          </w:p>
        </w:tc>
      </w:tr>
      <w:tr w14:paraId="6A8B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40E9972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866" w:type="dxa"/>
            <w:vAlign w:val="center"/>
          </w:tcPr>
          <w:p w14:paraId="17B8A40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839" w:type="dxa"/>
            <w:vAlign w:val="center"/>
          </w:tcPr>
          <w:p w14:paraId="3D649FB4">
            <w:pPr>
              <w:spacing w:line="360" w:lineRule="auto"/>
              <w:jc w:val="center"/>
              <w:rPr>
                <w:rFonts w:hint="eastAsia" w:ascii="宋体" w:hAnsi="宋体" w:eastAsia="宋体" w:cs="宋体"/>
                <w:color w:val="auto"/>
                <w:sz w:val="24"/>
                <w:highlight w:val="none"/>
              </w:rPr>
            </w:pPr>
          </w:p>
        </w:tc>
        <w:tc>
          <w:tcPr>
            <w:tcW w:w="839" w:type="dxa"/>
            <w:vAlign w:val="center"/>
          </w:tcPr>
          <w:p w14:paraId="551A440E">
            <w:pPr>
              <w:spacing w:line="360" w:lineRule="auto"/>
              <w:jc w:val="center"/>
              <w:rPr>
                <w:rFonts w:hint="eastAsia" w:ascii="宋体" w:hAnsi="宋体" w:eastAsia="宋体" w:cs="宋体"/>
                <w:color w:val="auto"/>
                <w:sz w:val="24"/>
                <w:highlight w:val="none"/>
              </w:rPr>
            </w:pPr>
          </w:p>
        </w:tc>
        <w:tc>
          <w:tcPr>
            <w:tcW w:w="839" w:type="dxa"/>
            <w:vAlign w:val="center"/>
          </w:tcPr>
          <w:p w14:paraId="42B4CFAA">
            <w:pPr>
              <w:spacing w:line="360" w:lineRule="auto"/>
              <w:jc w:val="center"/>
              <w:rPr>
                <w:rFonts w:hint="eastAsia" w:ascii="宋体" w:hAnsi="宋体" w:eastAsia="宋体" w:cs="宋体"/>
                <w:color w:val="auto"/>
                <w:sz w:val="24"/>
                <w:highlight w:val="none"/>
              </w:rPr>
            </w:pPr>
          </w:p>
        </w:tc>
        <w:tc>
          <w:tcPr>
            <w:tcW w:w="839" w:type="dxa"/>
            <w:vAlign w:val="center"/>
          </w:tcPr>
          <w:p w14:paraId="77F0F98E">
            <w:pPr>
              <w:spacing w:line="360" w:lineRule="auto"/>
              <w:jc w:val="center"/>
              <w:rPr>
                <w:rFonts w:hint="eastAsia" w:ascii="宋体" w:hAnsi="宋体" w:eastAsia="宋体" w:cs="宋体"/>
                <w:color w:val="auto"/>
                <w:sz w:val="24"/>
                <w:highlight w:val="none"/>
              </w:rPr>
            </w:pPr>
          </w:p>
        </w:tc>
        <w:tc>
          <w:tcPr>
            <w:tcW w:w="1207" w:type="dxa"/>
            <w:vAlign w:val="center"/>
          </w:tcPr>
          <w:p w14:paraId="4F2B169F">
            <w:pPr>
              <w:spacing w:line="360" w:lineRule="auto"/>
              <w:jc w:val="center"/>
              <w:rPr>
                <w:rFonts w:hint="eastAsia" w:ascii="宋体" w:hAnsi="宋体" w:eastAsia="宋体" w:cs="宋体"/>
                <w:color w:val="auto"/>
                <w:sz w:val="24"/>
                <w:highlight w:val="none"/>
              </w:rPr>
            </w:pPr>
          </w:p>
        </w:tc>
        <w:tc>
          <w:tcPr>
            <w:tcW w:w="1008" w:type="dxa"/>
            <w:vAlign w:val="center"/>
          </w:tcPr>
          <w:p w14:paraId="67A3CAA2">
            <w:pPr>
              <w:spacing w:line="360" w:lineRule="auto"/>
              <w:jc w:val="center"/>
              <w:rPr>
                <w:rFonts w:hint="eastAsia" w:ascii="宋体" w:hAnsi="宋体" w:eastAsia="宋体" w:cs="宋体"/>
                <w:color w:val="auto"/>
                <w:sz w:val="24"/>
                <w:highlight w:val="none"/>
              </w:rPr>
            </w:pPr>
          </w:p>
        </w:tc>
        <w:tc>
          <w:tcPr>
            <w:tcW w:w="1969" w:type="dxa"/>
            <w:vAlign w:val="center"/>
          </w:tcPr>
          <w:p w14:paraId="594049F3">
            <w:pPr>
              <w:spacing w:line="360" w:lineRule="auto"/>
              <w:jc w:val="center"/>
              <w:rPr>
                <w:rFonts w:hint="eastAsia" w:ascii="宋体" w:hAnsi="宋体" w:eastAsia="宋体" w:cs="宋体"/>
                <w:color w:val="auto"/>
                <w:sz w:val="24"/>
                <w:highlight w:val="none"/>
              </w:rPr>
            </w:pPr>
          </w:p>
        </w:tc>
      </w:tr>
    </w:tbl>
    <w:p w14:paraId="0149F0D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注：此表可根据实际情况进行扩展。</w:t>
      </w:r>
    </w:p>
    <w:p w14:paraId="5A9867AE">
      <w:pPr>
        <w:spacing w:line="360" w:lineRule="auto"/>
        <w:rPr>
          <w:rFonts w:hint="eastAsia" w:ascii="宋体" w:hAnsi="宋体" w:eastAsia="宋体" w:cs="宋体"/>
          <w:color w:val="auto"/>
          <w:sz w:val="28"/>
          <w:szCs w:val="24"/>
          <w:highlight w:val="none"/>
        </w:rPr>
      </w:pPr>
    </w:p>
    <w:p w14:paraId="5F4DD6E5">
      <w:pPr>
        <w:pStyle w:val="26"/>
        <w:spacing w:line="360" w:lineRule="auto"/>
        <w:ind w:firstLine="520" w:firstLineChars="200"/>
        <w:rPr>
          <w:rFonts w:hint="eastAsia" w:ascii="宋体" w:hAnsi="宋体" w:eastAsia="宋体" w:cs="宋体"/>
          <w:color w:val="auto"/>
          <w:szCs w:val="24"/>
          <w:highlight w:val="none"/>
        </w:rPr>
      </w:pPr>
    </w:p>
    <w:p w14:paraId="18344F74">
      <w:pPr>
        <w:pStyle w:val="26"/>
        <w:spacing w:line="360" w:lineRule="auto"/>
        <w:ind w:firstLine="520" w:firstLineChars="200"/>
        <w:rPr>
          <w:rFonts w:hint="eastAsia" w:ascii="宋体" w:hAnsi="宋体" w:eastAsia="宋体" w:cs="宋体"/>
          <w:color w:val="auto"/>
          <w:szCs w:val="24"/>
          <w:highlight w:val="none"/>
        </w:rPr>
      </w:pPr>
    </w:p>
    <w:p w14:paraId="7F909DF5">
      <w:pPr>
        <w:pStyle w:val="26"/>
        <w:spacing w:line="360" w:lineRule="auto"/>
        <w:ind w:firstLine="520" w:firstLineChars="200"/>
        <w:rPr>
          <w:rFonts w:hint="eastAsia" w:ascii="宋体" w:hAnsi="宋体" w:eastAsia="宋体" w:cs="宋体"/>
          <w:color w:val="auto"/>
          <w:szCs w:val="24"/>
          <w:highlight w:val="none"/>
        </w:rPr>
      </w:pPr>
    </w:p>
    <w:p w14:paraId="25494352">
      <w:pPr>
        <w:pStyle w:val="26"/>
        <w:spacing w:line="360" w:lineRule="auto"/>
        <w:ind w:firstLine="520" w:firstLineChars="200"/>
        <w:rPr>
          <w:rFonts w:hint="eastAsia" w:ascii="宋体" w:hAnsi="宋体" w:eastAsia="宋体" w:cs="宋体"/>
          <w:color w:val="auto"/>
          <w:szCs w:val="24"/>
          <w:highlight w:val="none"/>
        </w:rPr>
      </w:pPr>
    </w:p>
    <w:p w14:paraId="1F4DE899">
      <w:pPr>
        <w:pStyle w:val="4"/>
        <w:bidi w:val="0"/>
        <w:spacing w:line="360" w:lineRule="auto"/>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格式10、技术培训方案</w:t>
      </w:r>
    </w:p>
    <w:p w14:paraId="1F204D08">
      <w:pPr>
        <w:pStyle w:val="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格式自拟</w:t>
      </w:r>
    </w:p>
    <w:p w14:paraId="509CF0B1">
      <w:pPr>
        <w:spacing w:line="360" w:lineRule="auto"/>
        <w:rPr>
          <w:rFonts w:hint="eastAsia" w:ascii="宋体" w:hAnsi="宋体" w:eastAsia="宋体" w:cs="宋体"/>
          <w:color w:val="auto"/>
          <w:sz w:val="24"/>
          <w:szCs w:val="24"/>
          <w:highlight w:val="none"/>
        </w:rPr>
      </w:pPr>
    </w:p>
    <w:p w14:paraId="6828F5DC">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25E1B1B5">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2D9015EF">
      <w:pPr>
        <w:pStyle w:val="26"/>
        <w:spacing w:line="360" w:lineRule="auto"/>
        <w:ind w:firstLine="520" w:firstLineChars="200"/>
        <w:rPr>
          <w:rFonts w:hint="eastAsia" w:ascii="宋体" w:hAnsi="宋体" w:eastAsia="宋体" w:cs="宋体"/>
          <w:color w:val="auto"/>
          <w:szCs w:val="24"/>
          <w:highlight w:val="non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日</w:t>
      </w:r>
    </w:p>
    <w:p w14:paraId="1ED72727">
      <w:pPr>
        <w:pStyle w:val="26"/>
        <w:spacing w:line="360" w:lineRule="auto"/>
        <w:rPr>
          <w:rFonts w:hint="eastAsia" w:ascii="宋体" w:hAnsi="宋体" w:eastAsia="宋体" w:cs="宋体"/>
          <w:color w:val="auto"/>
          <w:highlight w:val="none"/>
        </w:rPr>
      </w:pPr>
    </w:p>
    <w:p w14:paraId="27424CD9">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38691B7">
      <w:pPr>
        <w:pStyle w:val="9"/>
        <w:spacing w:line="360" w:lineRule="auto"/>
        <w:rPr>
          <w:rFonts w:hint="eastAsia" w:ascii="宋体" w:hAnsi="宋体" w:eastAsia="宋体" w:cs="宋体"/>
          <w:color w:val="auto"/>
          <w:highlight w:val="none"/>
        </w:rPr>
      </w:pPr>
    </w:p>
    <w:p w14:paraId="1FA0E994">
      <w:pPr>
        <w:pStyle w:val="4"/>
        <w:bidi w:val="0"/>
        <w:spacing w:line="360" w:lineRule="auto"/>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格式11、类似项目业绩</w:t>
      </w:r>
    </w:p>
    <w:tbl>
      <w:tblPr>
        <w:tblStyle w:val="19"/>
        <w:tblW w:w="8572" w:type="dxa"/>
        <w:jc w:val="center"/>
        <w:tblLayout w:type="fixed"/>
        <w:tblCellMar>
          <w:top w:w="0" w:type="dxa"/>
          <w:left w:w="54" w:type="dxa"/>
          <w:bottom w:w="0" w:type="dxa"/>
          <w:right w:w="54" w:type="dxa"/>
        </w:tblCellMar>
      </w:tblPr>
      <w:tblGrid>
        <w:gridCol w:w="835"/>
        <w:gridCol w:w="1258"/>
        <w:gridCol w:w="1843"/>
        <w:gridCol w:w="1559"/>
        <w:gridCol w:w="1843"/>
        <w:gridCol w:w="1234"/>
      </w:tblGrid>
      <w:tr w14:paraId="6304FE55">
        <w:tblPrEx>
          <w:tblCellMar>
            <w:top w:w="0" w:type="dxa"/>
            <w:left w:w="54" w:type="dxa"/>
            <w:bottom w:w="0" w:type="dxa"/>
            <w:right w:w="54" w:type="dxa"/>
          </w:tblCellMar>
        </w:tblPrEx>
        <w:trPr>
          <w:cantSplit/>
          <w:trHeight w:val="437" w:hRule="atLeast"/>
          <w:jc w:val="center"/>
        </w:trPr>
        <w:tc>
          <w:tcPr>
            <w:tcW w:w="835" w:type="dxa"/>
            <w:tcBorders>
              <w:top w:val="single" w:color="auto" w:sz="6" w:space="0"/>
              <w:left w:val="single" w:color="auto" w:sz="6" w:space="0"/>
              <w:bottom w:val="single" w:color="auto" w:sz="4" w:space="0"/>
              <w:right w:val="single" w:color="auto" w:sz="4" w:space="0"/>
            </w:tcBorders>
            <w:vAlign w:val="center"/>
          </w:tcPr>
          <w:p w14:paraId="72D6980D">
            <w:pPr>
              <w:spacing w:line="360" w:lineRule="auto"/>
              <w:jc w:val="center"/>
              <w:rPr>
                <w:rFonts w:hint="eastAsia" w:ascii="宋体" w:hAnsi="宋体" w:eastAsia="宋体" w:cs="宋体"/>
                <w:bCs/>
                <w:color w:val="auto"/>
                <w:highlight w:val="none"/>
              </w:rPr>
            </w:pPr>
            <w:r>
              <w:rPr>
                <w:rFonts w:hint="eastAsia" w:ascii="宋体" w:hAnsi="宋体" w:eastAsia="宋体" w:cs="宋体"/>
                <w:bCs/>
                <w:color w:val="auto"/>
                <w:highlight w:val="none"/>
              </w:rPr>
              <w:t>序号</w:t>
            </w:r>
          </w:p>
        </w:tc>
        <w:tc>
          <w:tcPr>
            <w:tcW w:w="1258" w:type="dxa"/>
            <w:tcBorders>
              <w:top w:val="single" w:color="auto" w:sz="6" w:space="0"/>
              <w:left w:val="single" w:color="auto" w:sz="4" w:space="0"/>
              <w:bottom w:val="single" w:color="auto" w:sz="4" w:space="0"/>
              <w:right w:val="single" w:color="auto" w:sz="4" w:space="0"/>
            </w:tcBorders>
            <w:vAlign w:val="center"/>
          </w:tcPr>
          <w:p w14:paraId="29385307">
            <w:pPr>
              <w:spacing w:line="360" w:lineRule="auto"/>
              <w:jc w:val="center"/>
              <w:rPr>
                <w:rFonts w:hint="eastAsia" w:ascii="宋体" w:hAnsi="宋体" w:eastAsia="宋体" w:cs="宋体"/>
                <w:bCs/>
                <w:color w:val="auto"/>
                <w:highlight w:val="none"/>
              </w:rPr>
            </w:pPr>
            <w:r>
              <w:rPr>
                <w:rFonts w:hint="eastAsia" w:ascii="宋体" w:hAnsi="宋体" w:eastAsia="宋体" w:cs="宋体"/>
                <w:bCs/>
                <w:color w:val="auto"/>
                <w:highlight w:val="none"/>
              </w:rPr>
              <w:t>项目名称</w:t>
            </w:r>
          </w:p>
        </w:tc>
        <w:tc>
          <w:tcPr>
            <w:tcW w:w="1843" w:type="dxa"/>
            <w:tcBorders>
              <w:top w:val="single" w:color="auto" w:sz="6" w:space="0"/>
              <w:left w:val="single" w:color="auto" w:sz="4" w:space="0"/>
              <w:bottom w:val="single" w:color="auto" w:sz="4" w:space="0"/>
              <w:right w:val="single" w:color="auto" w:sz="6" w:space="0"/>
            </w:tcBorders>
            <w:vAlign w:val="center"/>
          </w:tcPr>
          <w:p w14:paraId="689E2050">
            <w:pPr>
              <w:spacing w:line="360" w:lineRule="auto"/>
              <w:jc w:val="center"/>
              <w:rPr>
                <w:rFonts w:hint="eastAsia" w:ascii="宋体" w:hAnsi="宋体" w:eastAsia="宋体" w:cs="宋体"/>
                <w:bCs/>
                <w:color w:val="auto"/>
                <w:highlight w:val="none"/>
              </w:rPr>
            </w:pPr>
            <w:r>
              <w:rPr>
                <w:rFonts w:hint="eastAsia" w:ascii="宋体" w:hAnsi="宋体" w:eastAsia="宋体" w:cs="宋体"/>
                <w:bCs/>
                <w:color w:val="auto"/>
                <w:highlight w:val="none"/>
              </w:rPr>
              <w:t>合同签订日期</w:t>
            </w:r>
          </w:p>
        </w:tc>
        <w:tc>
          <w:tcPr>
            <w:tcW w:w="1559" w:type="dxa"/>
            <w:tcBorders>
              <w:top w:val="single" w:color="auto" w:sz="6" w:space="0"/>
              <w:left w:val="single" w:color="auto" w:sz="6" w:space="0"/>
              <w:bottom w:val="single" w:color="auto" w:sz="4" w:space="0"/>
              <w:right w:val="single" w:color="auto" w:sz="4" w:space="0"/>
            </w:tcBorders>
            <w:vAlign w:val="center"/>
          </w:tcPr>
          <w:p w14:paraId="299764DB">
            <w:pPr>
              <w:spacing w:line="360" w:lineRule="auto"/>
              <w:jc w:val="center"/>
              <w:rPr>
                <w:rFonts w:hint="eastAsia" w:ascii="宋体" w:hAnsi="宋体" w:eastAsia="宋体" w:cs="宋体"/>
                <w:bCs/>
                <w:color w:val="auto"/>
                <w:highlight w:val="none"/>
              </w:rPr>
            </w:pPr>
            <w:r>
              <w:rPr>
                <w:rFonts w:hint="eastAsia" w:ascii="宋体" w:hAnsi="宋体" w:eastAsia="宋体" w:cs="宋体"/>
                <w:bCs/>
                <w:color w:val="auto"/>
                <w:highlight w:val="none"/>
              </w:rPr>
              <w:t>合同金额</w:t>
            </w:r>
          </w:p>
        </w:tc>
        <w:tc>
          <w:tcPr>
            <w:tcW w:w="1843" w:type="dxa"/>
            <w:tcBorders>
              <w:top w:val="single" w:color="auto" w:sz="6" w:space="0"/>
              <w:left w:val="single" w:color="auto" w:sz="4" w:space="0"/>
              <w:bottom w:val="single" w:color="auto" w:sz="4" w:space="0"/>
              <w:right w:val="single" w:color="auto" w:sz="4" w:space="0"/>
            </w:tcBorders>
            <w:vAlign w:val="center"/>
          </w:tcPr>
          <w:p w14:paraId="66932EF6">
            <w:pPr>
              <w:spacing w:line="360" w:lineRule="auto"/>
              <w:jc w:val="center"/>
              <w:rPr>
                <w:rFonts w:hint="eastAsia" w:ascii="宋体" w:hAnsi="宋体" w:eastAsia="宋体" w:cs="宋体"/>
                <w:bCs/>
                <w:color w:val="auto"/>
                <w:highlight w:val="none"/>
              </w:rPr>
            </w:pPr>
            <w:r>
              <w:rPr>
                <w:rFonts w:hint="eastAsia" w:ascii="宋体" w:hAnsi="宋体" w:eastAsia="宋体" w:cs="宋体"/>
                <w:bCs/>
                <w:color w:val="auto"/>
                <w:highlight w:val="none"/>
              </w:rPr>
              <w:t>采购单位联系人</w:t>
            </w:r>
          </w:p>
        </w:tc>
        <w:tc>
          <w:tcPr>
            <w:tcW w:w="1234" w:type="dxa"/>
            <w:tcBorders>
              <w:top w:val="single" w:color="auto" w:sz="6" w:space="0"/>
              <w:left w:val="single" w:color="auto" w:sz="4" w:space="0"/>
              <w:bottom w:val="single" w:color="auto" w:sz="4" w:space="0"/>
              <w:right w:val="single" w:color="auto" w:sz="4" w:space="0"/>
            </w:tcBorders>
            <w:vAlign w:val="center"/>
          </w:tcPr>
          <w:p w14:paraId="7F72430F">
            <w:pPr>
              <w:spacing w:line="360" w:lineRule="auto"/>
              <w:jc w:val="center"/>
              <w:rPr>
                <w:rFonts w:hint="eastAsia" w:ascii="宋体" w:hAnsi="宋体" w:eastAsia="宋体" w:cs="宋体"/>
                <w:bCs/>
                <w:color w:val="auto"/>
                <w:highlight w:val="none"/>
              </w:rPr>
            </w:pPr>
            <w:r>
              <w:rPr>
                <w:rFonts w:hint="eastAsia" w:ascii="宋体" w:hAnsi="宋体" w:eastAsia="宋体" w:cs="宋体"/>
                <w:bCs/>
                <w:color w:val="auto"/>
                <w:highlight w:val="none"/>
              </w:rPr>
              <w:t>联系电话</w:t>
            </w:r>
          </w:p>
        </w:tc>
      </w:tr>
      <w:tr w14:paraId="37EAF294">
        <w:tblPrEx>
          <w:tblCellMar>
            <w:top w:w="0" w:type="dxa"/>
            <w:left w:w="54" w:type="dxa"/>
            <w:bottom w:w="0" w:type="dxa"/>
            <w:right w:w="54" w:type="dxa"/>
          </w:tblCellMar>
        </w:tblPrEx>
        <w:trPr>
          <w:cantSplit/>
          <w:trHeight w:val="461"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3E2F4FB5">
            <w:pP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1258" w:type="dxa"/>
            <w:tcBorders>
              <w:top w:val="single" w:color="auto" w:sz="4" w:space="0"/>
              <w:left w:val="single" w:color="auto" w:sz="4" w:space="0"/>
              <w:bottom w:val="single" w:color="auto" w:sz="4" w:space="0"/>
              <w:right w:val="single" w:color="auto" w:sz="4" w:space="0"/>
            </w:tcBorders>
            <w:vAlign w:val="center"/>
          </w:tcPr>
          <w:p w14:paraId="2F0E6C0C">
            <w:pPr>
              <w:spacing w:line="360" w:lineRule="auto"/>
              <w:jc w:val="center"/>
              <w:rPr>
                <w:rFonts w:hint="eastAsia" w:ascii="宋体" w:hAnsi="宋体" w:eastAsia="宋体" w:cs="宋体"/>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0DE53C24">
            <w:pPr>
              <w:spacing w:line="360" w:lineRule="auto"/>
              <w:jc w:val="center"/>
              <w:rPr>
                <w:rFonts w:hint="eastAsia" w:ascii="宋体" w:hAnsi="宋体" w:eastAsia="宋体" w:cs="宋体"/>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5F4497CA">
            <w:pPr>
              <w:spacing w:line="360" w:lineRule="auto"/>
              <w:jc w:val="center"/>
              <w:rPr>
                <w:rFonts w:hint="eastAsia" w:ascii="宋体" w:hAnsi="宋体" w:eastAsia="宋体" w:cs="宋体"/>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2C20A61">
            <w:pPr>
              <w:spacing w:line="360" w:lineRule="auto"/>
              <w:jc w:val="center"/>
              <w:rPr>
                <w:rFonts w:hint="eastAsia" w:ascii="宋体" w:hAnsi="宋体" w:eastAsia="宋体" w:cs="宋体"/>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5242B200">
            <w:pPr>
              <w:spacing w:line="360" w:lineRule="auto"/>
              <w:jc w:val="center"/>
              <w:rPr>
                <w:rFonts w:hint="eastAsia" w:ascii="宋体" w:hAnsi="宋体" w:eastAsia="宋体" w:cs="宋体"/>
                <w:bCs/>
                <w:color w:val="auto"/>
                <w:szCs w:val="21"/>
                <w:highlight w:val="none"/>
              </w:rPr>
            </w:pPr>
          </w:p>
        </w:tc>
      </w:tr>
      <w:tr w14:paraId="5B0A2C7F">
        <w:tblPrEx>
          <w:tblCellMar>
            <w:top w:w="0" w:type="dxa"/>
            <w:left w:w="54" w:type="dxa"/>
            <w:bottom w:w="0" w:type="dxa"/>
            <w:right w:w="54" w:type="dxa"/>
          </w:tblCellMar>
        </w:tblPrEx>
        <w:trPr>
          <w:cantSplit/>
          <w:trHeight w:val="452"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0FAE8D92">
            <w:pP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p>
        </w:tc>
        <w:tc>
          <w:tcPr>
            <w:tcW w:w="1258" w:type="dxa"/>
            <w:tcBorders>
              <w:top w:val="single" w:color="auto" w:sz="4" w:space="0"/>
              <w:left w:val="single" w:color="auto" w:sz="4" w:space="0"/>
              <w:bottom w:val="single" w:color="auto" w:sz="4" w:space="0"/>
              <w:right w:val="single" w:color="auto" w:sz="4" w:space="0"/>
            </w:tcBorders>
            <w:vAlign w:val="center"/>
          </w:tcPr>
          <w:p w14:paraId="340FF1FD">
            <w:pPr>
              <w:spacing w:line="360" w:lineRule="auto"/>
              <w:jc w:val="center"/>
              <w:rPr>
                <w:rFonts w:hint="eastAsia" w:ascii="宋体" w:hAnsi="宋体" w:eastAsia="宋体" w:cs="宋体"/>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17EEF4DE">
            <w:pPr>
              <w:spacing w:line="360" w:lineRule="auto"/>
              <w:jc w:val="center"/>
              <w:rPr>
                <w:rFonts w:hint="eastAsia" w:ascii="宋体" w:hAnsi="宋体" w:eastAsia="宋体" w:cs="宋体"/>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752C85A7">
            <w:pPr>
              <w:spacing w:line="360" w:lineRule="auto"/>
              <w:jc w:val="center"/>
              <w:rPr>
                <w:rFonts w:hint="eastAsia" w:ascii="宋体" w:hAnsi="宋体" w:eastAsia="宋体" w:cs="宋体"/>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174F0430">
            <w:pPr>
              <w:spacing w:line="360" w:lineRule="auto"/>
              <w:jc w:val="center"/>
              <w:rPr>
                <w:rFonts w:hint="eastAsia" w:ascii="宋体" w:hAnsi="宋体" w:eastAsia="宋体" w:cs="宋体"/>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68958BBE">
            <w:pPr>
              <w:spacing w:line="360" w:lineRule="auto"/>
              <w:jc w:val="center"/>
              <w:rPr>
                <w:rFonts w:hint="eastAsia" w:ascii="宋体" w:hAnsi="宋体" w:eastAsia="宋体" w:cs="宋体"/>
                <w:bCs/>
                <w:color w:val="auto"/>
                <w:szCs w:val="21"/>
                <w:highlight w:val="none"/>
              </w:rPr>
            </w:pPr>
          </w:p>
        </w:tc>
      </w:tr>
      <w:tr w14:paraId="2CC05284">
        <w:tblPrEx>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4A022404">
            <w:pP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p>
        </w:tc>
        <w:tc>
          <w:tcPr>
            <w:tcW w:w="1258" w:type="dxa"/>
            <w:tcBorders>
              <w:top w:val="single" w:color="auto" w:sz="4" w:space="0"/>
              <w:left w:val="single" w:color="auto" w:sz="4" w:space="0"/>
              <w:bottom w:val="single" w:color="auto" w:sz="4" w:space="0"/>
              <w:right w:val="single" w:color="auto" w:sz="4" w:space="0"/>
            </w:tcBorders>
          </w:tcPr>
          <w:p w14:paraId="3E674283">
            <w:pPr>
              <w:spacing w:line="360" w:lineRule="auto"/>
              <w:jc w:val="center"/>
              <w:rPr>
                <w:rFonts w:hint="eastAsia" w:ascii="宋体" w:hAnsi="宋体" w:eastAsia="宋体" w:cs="宋体"/>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71F55E83">
            <w:pPr>
              <w:spacing w:line="360" w:lineRule="auto"/>
              <w:jc w:val="center"/>
              <w:rPr>
                <w:rFonts w:hint="eastAsia" w:ascii="宋体" w:hAnsi="宋体" w:eastAsia="宋体" w:cs="宋体"/>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24A21D36">
            <w:pPr>
              <w:spacing w:line="360" w:lineRule="auto"/>
              <w:jc w:val="center"/>
              <w:rPr>
                <w:rFonts w:hint="eastAsia" w:ascii="宋体" w:hAnsi="宋体" w:eastAsia="宋体" w:cs="宋体"/>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7FAD6930">
            <w:pPr>
              <w:spacing w:line="360" w:lineRule="auto"/>
              <w:jc w:val="center"/>
              <w:rPr>
                <w:rFonts w:hint="eastAsia" w:ascii="宋体" w:hAnsi="宋体" w:eastAsia="宋体" w:cs="宋体"/>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4E00F5E0">
            <w:pPr>
              <w:spacing w:line="360" w:lineRule="auto"/>
              <w:jc w:val="center"/>
              <w:rPr>
                <w:rFonts w:hint="eastAsia" w:ascii="宋体" w:hAnsi="宋体" w:eastAsia="宋体" w:cs="宋体"/>
                <w:bCs/>
                <w:color w:val="auto"/>
                <w:szCs w:val="21"/>
                <w:highlight w:val="none"/>
              </w:rPr>
            </w:pPr>
          </w:p>
        </w:tc>
      </w:tr>
      <w:tr w14:paraId="3589B3F9">
        <w:tblPrEx>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715A35EA">
            <w:pPr>
              <w:spacing w:line="360" w:lineRule="auto"/>
              <w:jc w:val="center"/>
              <w:rPr>
                <w:rFonts w:hint="eastAsia" w:ascii="宋体" w:hAnsi="宋体" w:eastAsia="宋体" w:cs="宋体"/>
                <w:bCs/>
                <w:color w:val="auto"/>
                <w:szCs w:val="21"/>
                <w:highlight w:val="none"/>
              </w:rPr>
            </w:pPr>
          </w:p>
        </w:tc>
        <w:tc>
          <w:tcPr>
            <w:tcW w:w="1258" w:type="dxa"/>
            <w:tcBorders>
              <w:top w:val="single" w:color="auto" w:sz="4" w:space="0"/>
              <w:left w:val="single" w:color="auto" w:sz="4" w:space="0"/>
              <w:bottom w:val="single" w:color="auto" w:sz="4" w:space="0"/>
              <w:right w:val="single" w:color="auto" w:sz="4" w:space="0"/>
            </w:tcBorders>
          </w:tcPr>
          <w:p w14:paraId="721AA8DB">
            <w:pPr>
              <w:spacing w:line="360" w:lineRule="auto"/>
              <w:jc w:val="center"/>
              <w:rPr>
                <w:rFonts w:hint="eastAsia" w:ascii="宋体" w:hAnsi="宋体" w:eastAsia="宋体" w:cs="宋体"/>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55674116">
            <w:pPr>
              <w:spacing w:line="360" w:lineRule="auto"/>
              <w:jc w:val="center"/>
              <w:rPr>
                <w:rFonts w:hint="eastAsia" w:ascii="宋体" w:hAnsi="宋体" w:eastAsia="宋体" w:cs="宋体"/>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47C84AB8">
            <w:pPr>
              <w:spacing w:line="360" w:lineRule="auto"/>
              <w:jc w:val="center"/>
              <w:rPr>
                <w:rFonts w:hint="eastAsia" w:ascii="宋体" w:hAnsi="宋体" w:eastAsia="宋体" w:cs="宋体"/>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120D7C89">
            <w:pPr>
              <w:spacing w:line="360" w:lineRule="auto"/>
              <w:jc w:val="center"/>
              <w:rPr>
                <w:rFonts w:hint="eastAsia" w:ascii="宋体" w:hAnsi="宋体" w:eastAsia="宋体" w:cs="宋体"/>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0ABDB137">
            <w:pPr>
              <w:spacing w:line="360" w:lineRule="auto"/>
              <w:jc w:val="center"/>
              <w:rPr>
                <w:rFonts w:hint="eastAsia" w:ascii="宋体" w:hAnsi="宋体" w:eastAsia="宋体" w:cs="宋体"/>
                <w:bCs/>
                <w:color w:val="auto"/>
                <w:szCs w:val="21"/>
                <w:highlight w:val="none"/>
              </w:rPr>
            </w:pPr>
          </w:p>
        </w:tc>
      </w:tr>
      <w:tr w14:paraId="0409702F">
        <w:tblPrEx>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61D48721">
            <w:pPr>
              <w:spacing w:line="360" w:lineRule="auto"/>
              <w:jc w:val="center"/>
              <w:rPr>
                <w:rFonts w:hint="eastAsia" w:ascii="宋体" w:hAnsi="宋体" w:eastAsia="宋体" w:cs="宋体"/>
                <w:bCs/>
                <w:color w:val="auto"/>
                <w:szCs w:val="21"/>
                <w:highlight w:val="none"/>
              </w:rPr>
            </w:pPr>
          </w:p>
        </w:tc>
        <w:tc>
          <w:tcPr>
            <w:tcW w:w="1258" w:type="dxa"/>
            <w:tcBorders>
              <w:top w:val="single" w:color="auto" w:sz="4" w:space="0"/>
              <w:left w:val="single" w:color="auto" w:sz="4" w:space="0"/>
              <w:bottom w:val="single" w:color="auto" w:sz="4" w:space="0"/>
              <w:right w:val="single" w:color="auto" w:sz="4" w:space="0"/>
            </w:tcBorders>
          </w:tcPr>
          <w:p w14:paraId="3719E0EE">
            <w:pPr>
              <w:spacing w:line="360" w:lineRule="auto"/>
              <w:jc w:val="center"/>
              <w:rPr>
                <w:rFonts w:hint="eastAsia" w:ascii="宋体" w:hAnsi="宋体" w:eastAsia="宋体" w:cs="宋体"/>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7DD47CEE">
            <w:pPr>
              <w:spacing w:line="360" w:lineRule="auto"/>
              <w:jc w:val="center"/>
              <w:rPr>
                <w:rFonts w:hint="eastAsia" w:ascii="宋体" w:hAnsi="宋体" w:eastAsia="宋体" w:cs="宋体"/>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3263BD34">
            <w:pPr>
              <w:spacing w:line="360" w:lineRule="auto"/>
              <w:jc w:val="center"/>
              <w:rPr>
                <w:rFonts w:hint="eastAsia" w:ascii="宋体" w:hAnsi="宋体" w:eastAsia="宋体" w:cs="宋体"/>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14C0C19C">
            <w:pPr>
              <w:spacing w:line="360" w:lineRule="auto"/>
              <w:jc w:val="center"/>
              <w:rPr>
                <w:rFonts w:hint="eastAsia" w:ascii="宋体" w:hAnsi="宋体" w:eastAsia="宋体" w:cs="宋体"/>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3541539C">
            <w:pPr>
              <w:spacing w:line="360" w:lineRule="auto"/>
              <w:jc w:val="center"/>
              <w:rPr>
                <w:rFonts w:hint="eastAsia" w:ascii="宋体" w:hAnsi="宋体" w:eastAsia="宋体" w:cs="宋体"/>
                <w:bCs/>
                <w:color w:val="auto"/>
                <w:szCs w:val="21"/>
                <w:highlight w:val="none"/>
              </w:rPr>
            </w:pPr>
          </w:p>
        </w:tc>
      </w:tr>
    </w:tbl>
    <w:p w14:paraId="1E88D6F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1.投标人随本表附业绩证明材料，有效业绩证明材料为投标人20</w:t>
      </w:r>
      <w:r>
        <w:rPr>
          <w:rFonts w:hint="eastAsia" w:ascii="宋体" w:hAnsi="宋体" w:eastAsia="宋体" w:cs="宋体"/>
          <w:bCs/>
          <w:color w:val="auto"/>
          <w:szCs w:val="21"/>
          <w:highlight w:val="none"/>
          <w:lang w:val="en-US" w:eastAsia="zh-CN"/>
        </w:rPr>
        <w:t>2</w:t>
      </w:r>
      <w:r>
        <w:rPr>
          <w:rFonts w:hint="eastAsia" w:ascii="宋体" w:hAnsi="宋体" w:cs="宋体"/>
          <w:bCs/>
          <w:color w:val="auto"/>
          <w:szCs w:val="21"/>
          <w:highlight w:val="none"/>
          <w:lang w:val="en-US" w:eastAsia="zh-CN"/>
        </w:rPr>
        <w:t>2</w:t>
      </w:r>
      <w:r>
        <w:rPr>
          <w:rFonts w:hint="eastAsia" w:ascii="宋体" w:hAnsi="宋体" w:eastAsia="宋体" w:cs="宋体"/>
          <w:bCs/>
          <w:color w:val="auto"/>
          <w:szCs w:val="21"/>
          <w:highlight w:val="none"/>
        </w:rPr>
        <w:t>年以来与用户单位签订的合同（合同包括：合同首页、标的及金额所在页及合同签字盖章页）原件扫描件。无证明材料或证明材料不齐全、无法体现业绩内容的，不予认可。</w:t>
      </w:r>
    </w:p>
    <w:p w14:paraId="3B59223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2.投标人可根据实际情况拓展本表。</w:t>
      </w:r>
    </w:p>
    <w:p w14:paraId="5669F6EF">
      <w:pPr>
        <w:pStyle w:val="9"/>
        <w:spacing w:line="360" w:lineRule="auto"/>
        <w:rPr>
          <w:rFonts w:hint="eastAsia" w:ascii="宋体" w:hAnsi="宋体" w:eastAsia="宋体" w:cs="宋体"/>
          <w:color w:val="auto"/>
          <w:highlight w:val="none"/>
        </w:rPr>
      </w:pPr>
    </w:p>
    <w:p w14:paraId="4DDFC133">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77F54104">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01B27FB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日</w:t>
      </w:r>
    </w:p>
    <w:p w14:paraId="37CD9093">
      <w:pPr>
        <w:pStyle w:val="9"/>
        <w:spacing w:line="360" w:lineRule="auto"/>
        <w:rPr>
          <w:rFonts w:hint="eastAsia" w:ascii="宋体" w:hAnsi="宋体" w:eastAsia="宋体" w:cs="宋体"/>
          <w:b/>
          <w:color w:val="auto"/>
          <w:szCs w:val="24"/>
          <w:highlight w:val="none"/>
        </w:rPr>
      </w:pPr>
    </w:p>
    <w:p w14:paraId="043F4676">
      <w:pPr>
        <w:pStyle w:val="16"/>
        <w:spacing w:line="360" w:lineRule="auto"/>
        <w:rPr>
          <w:rFonts w:hint="eastAsia" w:ascii="宋体" w:hAnsi="宋体" w:eastAsia="宋体" w:cs="宋体"/>
          <w:b/>
          <w:color w:val="auto"/>
          <w:szCs w:val="24"/>
          <w:highlight w:val="none"/>
        </w:rPr>
      </w:pPr>
    </w:p>
    <w:p w14:paraId="0D981B51">
      <w:pPr>
        <w:spacing w:line="360" w:lineRule="auto"/>
        <w:rPr>
          <w:rFonts w:hint="eastAsia" w:ascii="宋体" w:hAnsi="宋体" w:eastAsia="宋体" w:cs="宋体"/>
          <w:b/>
          <w:color w:val="auto"/>
          <w:szCs w:val="24"/>
          <w:highlight w:val="none"/>
        </w:rPr>
      </w:pPr>
    </w:p>
    <w:p w14:paraId="6F359B65">
      <w:pPr>
        <w:pStyle w:val="26"/>
        <w:spacing w:line="360" w:lineRule="auto"/>
        <w:rPr>
          <w:rFonts w:hint="eastAsia" w:ascii="宋体" w:hAnsi="宋体" w:eastAsia="宋体" w:cs="宋体"/>
          <w:b/>
          <w:color w:val="auto"/>
          <w:szCs w:val="24"/>
          <w:highlight w:val="none"/>
        </w:rPr>
      </w:pPr>
    </w:p>
    <w:p w14:paraId="140F7F2D">
      <w:pPr>
        <w:pStyle w:val="26"/>
        <w:spacing w:line="360" w:lineRule="auto"/>
        <w:rPr>
          <w:rFonts w:hint="eastAsia" w:ascii="宋体" w:hAnsi="宋体" w:eastAsia="宋体" w:cs="宋体"/>
          <w:b/>
          <w:color w:val="auto"/>
          <w:szCs w:val="24"/>
          <w:highlight w:val="none"/>
        </w:rPr>
      </w:pPr>
    </w:p>
    <w:p w14:paraId="5DA69D1D">
      <w:pPr>
        <w:keepNext/>
        <w:keepLines/>
        <w:spacing w:before="60" w:after="60" w:line="360" w:lineRule="auto"/>
        <w:ind w:firstLine="964" w:firstLineChars="300"/>
        <w:outlineLvl w:val="2"/>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格式12、投标人认为还需要提供的其他资料</w:t>
      </w:r>
    </w:p>
    <w:p w14:paraId="50754024">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格式自拟</w:t>
      </w:r>
    </w:p>
    <w:p w14:paraId="56ED954F">
      <w:pPr>
        <w:adjustRightInd w:val="0"/>
        <w:snapToGrid w:val="0"/>
        <w:spacing w:line="360" w:lineRule="auto"/>
        <w:jc w:val="left"/>
        <w:rPr>
          <w:rFonts w:hint="eastAsia" w:ascii="宋体" w:hAnsi="宋体" w:eastAsia="宋体" w:cs="宋体"/>
          <w:color w:val="auto"/>
          <w:sz w:val="24"/>
          <w:szCs w:val="24"/>
          <w:highlight w:val="none"/>
        </w:rPr>
      </w:pPr>
    </w:p>
    <w:p w14:paraId="03307202">
      <w:pPr>
        <w:adjustRightInd w:val="0"/>
        <w:snapToGrid w:val="0"/>
        <w:spacing w:line="360" w:lineRule="auto"/>
        <w:jc w:val="left"/>
        <w:rPr>
          <w:rFonts w:hint="eastAsia" w:ascii="宋体" w:hAnsi="宋体" w:eastAsia="宋体" w:cs="宋体"/>
          <w:color w:val="auto"/>
          <w:sz w:val="24"/>
          <w:szCs w:val="24"/>
          <w:highlight w:val="none"/>
        </w:rPr>
      </w:pPr>
    </w:p>
    <w:p w14:paraId="4CEE8615">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7FDA0D2">
      <w:pPr>
        <w:pStyle w:val="26"/>
        <w:shd w:val="clear"/>
        <w:spacing w:line="360" w:lineRule="auto"/>
        <w:rPr>
          <w:rFonts w:hint="eastAsia" w:ascii="宋体" w:hAnsi="宋体" w:eastAsia="宋体" w:cs="宋体"/>
          <w:color w:val="auto"/>
          <w:highlight w:val="none"/>
        </w:rPr>
      </w:pPr>
    </w:p>
    <w:p w14:paraId="59AD579C">
      <w:pPr>
        <w:keepNext/>
        <w:keepLines/>
        <w:shd w:val="clear"/>
        <w:spacing w:before="60" w:after="60" w:line="360" w:lineRule="auto"/>
        <w:outlineLvl w:val="2"/>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格式1</w:t>
      </w:r>
      <w:r>
        <w:rPr>
          <w:rFonts w:hint="eastAsia" w:ascii="宋体" w:hAnsi="宋体" w:cs="宋体"/>
          <w:b/>
          <w:color w:val="auto"/>
          <w:kern w:val="2"/>
          <w:sz w:val="32"/>
          <w:szCs w:val="32"/>
          <w:highlight w:val="none"/>
          <w:lang w:val="en-US" w:eastAsia="zh-CN" w:bidi="ar-SA"/>
        </w:rPr>
        <w:t>3</w:t>
      </w:r>
      <w:r>
        <w:rPr>
          <w:rFonts w:hint="eastAsia" w:ascii="宋体" w:hAnsi="宋体" w:eastAsia="宋体" w:cs="宋体"/>
          <w:b/>
          <w:color w:val="auto"/>
          <w:kern w:val="2"/>
          <w:sz w:val="32"/>
          <w:szCs w:val="32"/>
          <w:highlight w:val="none"/>
          <w:lang w:val="en-US" w:eastAsia="zh-CN" w:bidi="ar-SA"/>
        </w:rPr>
        <w:t>、中小企业声明函</w:t>
      </w:r>
    </w:p>
    <w:p w14:paraId="0D6672CD">
      <w:pPr>
        <w:widowControl/>
        <w:shd w:val="clear"/>
        <w:spacing w:line="360" w:lineRule="auto"/>
        <w:ind w:firstLine="482" w:firstLineChars="200"/>
        <w:jc w:val="left"/>
        <w:rPr>
          <w:rFonts w:hint="eastAsia" w:ascii="宋体" w:hAnsi="宋体" w:eastAsia="宋体" w:cs="宋体"/>
          <w:b/>
          <w:bCs/>
          <w:color w:val="auto"/>
          <w:sz w:val="24"/>
          <w:szCs w:val="24"/>
          <w:highlight w:val="none"/>
        </w:rPr>
      </w:pPr>
    </w:p>
    <w:p w14:paraId="0AAC3676">
      <w:pPr>
        <w:shd w:val="clear"/>
        <w:spacing w:line="360" w:lineRule="auto"/>
        <w:ind w:firstLine="506" w:firstLineChars="200"/>
        <w:jc w:val="center"/>
        <w:rPr>
          <w:rFonts w:hint="eastAsia" w:ascii="宋体" w:hAnsi="宋体" w:eastAsia="宋体" w:cs="宋体"/>
          <w:b/>
          <w:bCs/>
          <w:color w:val="auto"/>
          <w:spacing w:val="6"/>
          <w:sz w:val="24"/>
          <w:highlight w:val="none"/>
          <w:lang w:eastAsia="zh-CN"/>
        </w:rPr>
      </w:pPr>
      <w:r>
        <w:rPr>
          <w:rFonts w:hint="eastAsia" w:ascii="宋体" w:hAnsi="宋体" w:eastAsia="宋体" w:cs="宋体"/>
          <w:b/>
          <w:bCs/>
          <w:color w:val="auto"/>
          <w:spacing w:val="6"/>
          <w:sz w:val="24"/>
          <w:highlight w:val="none"/>
        </w:rPr>
        <w:t>中小企业声明函</w:t>
      </w:r>
    </w:p>
    <w:p w14:paraId="11BD4FB2">
      <w:pPr>
        <w:shd w:val="clear"/>
        <w:snapToGrid w:val="0"/>
        <w:spacing w:line="360" w:lineRule="auto"/>
        <w:ind w:firstLine="504" w:firstLineChars="200"/>
        <w:rPr>
          <w:rFonts w:hint="eastAsia" w:ascii="宋体" w:hAnsi="宋体" w:eastAsia="宋体" w:cs="宋体"/>
          <w:bCs/>
          <w:color w:val="auto"/>
          <w:sz w:val="24"/>
          <w:highlight w:val="none"/>
        </w:rPr>
      </w:pPr>
      <w:r>
        <w:rPr>
          <w:rFonts w:hint="eastAsia" w:ascii="宋体" w:hAnsi="宋体" w:eastAsia="宋体" w:cs="宋体"/>
          <w:color w:val="auto"/>
          <w:spacing w:val="6"/>
          <w:sz w:val="24"/>
          <w:highlight w:val="none"/>
        </w:rPr>
        <w:t>本公司郑重声明，根据《政府采购促进中小企业发展管理办法》（财库﹝2020﹞46号）的规定，本公司参加</w:t>
      </w:r>
      <w:r>
        <w:rPr>
          <w:rFonts w:hint="eastAsia" w:ascii="宋体" w:hAnsi="宋体" w:eastAsia="宋体" w:cs="宋体"/>
          <w:color w:val="auto"/>
          <w:spacing w:val="6"/>
          <w:sz w:val="24"/>
          <w:highlight w:val="none"/>
          <w:u w:val="single"/>
        </w:rPr>
        <w:t>（单位名称）</w:t>
      </w:r>
      <w:r>
        <w:rPr>
          <w:rFonts w:hint="eastAsia" w:ascii="宋体" w:hAnsi="宋体" w:eastAsia="宋体" w:cs="宋体"/>
          <w:color w:val="auto"/>
          <w:spacing w:val="6"/>
          <w:sz w:val="24"/>
          <w:highlight w:val="none"/>
        </w:rPr>
        <w:t>的</w:t>
      </w:r>
      <w:r>
        <w:rPr>
          <w:rFonts w:hint="eastAsia" w:ascii="宋体" w:hAnsi="宋体" w:eastAsia="宋体" w:cs="宋体"/>
          <w:color w:val="auto"/>
          <w:spacing w:val="6"/>
          <w:sz w:val="24"/>
          <w:highlight w:val="none"/>
          <w:u w:val="single"/>
        </w:rPr>
        <w:t>（项目名称）</w:t>
      </w:r>
      <w:r>
        <w:rPr>
          <w:rFonts w:hint="eastAsia" w:ascii="宋体" w:hAnsi="宋体" w:eastAsia="宋体" w:cs="宋体"/>
          <w:color w:val="auto"/>
          <w:spacing w:val="6"/>
          <w:sz w:val="24"/>
          <w:highlight w:val="none"/>
        </w:rPr>
        <w:t>采购活动，</w:t>
      </w:r>
      <w:r>
        <w:rPr>
          <w:rFonts w:hint="eastAsia" w:ascii="宋体" w:hAnsi="宋体" w:eastAsia="宋体" w:cs="宋体"/>
          <w:bCs/>
          <w:color w:val="auto"/>
          <w:sz w:val="24"/>
          <w:highlight w:val="none"/>
        </w:rPr>
        <w:t>提供的货物全部由符合政策要求的中小企业制造。相关企业的具体情况如下：</w:t>
      </w:r>
    </w:p>
    <w:p w14:paraId="645E503E">
      <w:pPr>
        <w:shd w:val="clear"/>
        <w:snapToGrid w:val="0"/>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（标的名称）</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（采购文件中明确的所属行业）</w:t>
      </w:r>
      <w:r>
        <w:rPr>
          <w:rFonts w:hint="eastAsia" w:ascii="宋体" w:hAnsi="宋体" w:eastAsia="宋体" w:cs="宋体"/>
          <w:bCs/>
          <w:color w:val="auto"/>
          <w:sz w:val="24"/>
          <w:highlight w:val="none"/>
        </w:rPr>
        <w:t>行业；制造商为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，从业人员人人，营业收入为万元，资产总额为万元，属于</w:t>
      </w:r>
      <w:r>
        <w:rPr>
          <w:rFonts w:hint="eastAsia" w:ascii="宋体" w:hAnsi="宋体" w:eastAsia="宋体" w:cs="宋体"/>
          <w:bCs/>
          <w:color w:val="auto"/>
          <w:sz w:val="24"/>
          <w:highlight w:val="none"/>
          <w:u w:val="single"/>
        </w:rPr>
        <w:t>（中型企业、小型企业、微型企业）</w:t>
      </w:r>
      <w:r>
        <w:rPr>
          <w:rFonts w:hint="eastAsia" w:ascii="宋体" w:hAnsi="宋体" w:eastAsia="宋体" w:cs="宋体"/>
          <w:bCs/>
          <w:color w:val="auto"/>
          <w:sz w:val="24"/>
          <w:highlight w:val="none"/>
        </w:rPr>
        <w:t>；</w:t>
      </w:r>
    </w:p>
    <w:p w14:paraId="11E9AA6B">
      <w:pPr>
        <w:shd w:val="clear"/>
        <w:spacing w:line="360" w:lineRule="auto"/>
        <w:ind w:firstLine="480" w:firstLineChars="200"/>
        <w:rPr>
          <w:rFonts w:hint="eastAsia" w:ascii="宋体" w:hAnsi="宋体" w:eastAsia="宋体" w:cs="宋体"/>
          <w:color w:val="auto"/>
          <w:spacing w:val="6"/>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u w:val="single"/>
        </w:rPr>
        <w:t>（标的名称）</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（采购文件中明确的所属行业）</w:t>
      </w:r>
      <w:r>
        <w:rPr>
          <w:rFonts w:hint="eastAsia" w:ascii="宋体" w:hAnsi="宋体" w:eastAsia="宋体" w:cs="宋体"/>
          <w:bCs/>
          <w:color w:val="auto"/>
          <w:sz w:val="24"/>
          <w:highlight w:val="none"/>
        </w:rPr>
        <w:t>行业；制造商为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，从业人员人，营业收入为万元，资产总额为万元，属于</w:t>
      </w:r>
      <w:r>
        <w:rPr>
          <w:rFonts w:hint="eastAsia" w:ascii="宋体" w:hAnsi="宋体" w:eastAsia="宋体" w:cs="宋体"/>
          <w:bCs/>
          <w:color w:val="auto"/>
          <w:sz w:val="24"/>
          <w:highlight w:val="none"/>
          <w:u w:val="single"/>
        </w:rPr>
        <w:t>（中型企业、小型企业、微型企业）</w:t>
      </w:r>
      <w:r>
        <w:rPr>
          <w:rFonts w:hint="eastAsia" w:ascii="宋体" w:hAnsi="宋体" w:eastAsia="宋体" w:cs="宋体"/>
          <w:bCs/>
          <w:color w:val="auto"/>
          <w:sz w:val="24"/>
          <w:highlight w:val="none"/>
        </w:rPr>
        <w:t>；</w:t>
      </w:r>
    </w:p>
    <w:p w14:paraId="28DD7152">
      <w:pPr>
        <w:shd w:val="clear"/>
        <w:spacing w:line="360" w:lineRule="auto"/>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14:paraId="11AF0372">
      <w:pPr>
        <w:widowControl/>
        <w:shd w:val="clear"/>
        <w:spacing w:line="360" w:lineRule="auto"/>
        <w:ind w:firstLine="504" w:firstLineChars="200"/>
        <w:jc w:val="left"/>
        <w:rPr>
          <w:rFonts w:hint="eastAsia" w:ascii="宋体" w:hAnsi="宋体" w:eastAsia="宋体" w:cs="宋体"/>
          <w:color w:val="auto"/>
          <w:spacing w:val="6"/>
          <w:sz w:val="24"/>
          <w:szCs w:val="22"/>
          <w:highlight w:val="none"/>
        </w:rPr>
      </w:pPr>
      <w:r>
        <w:rPr>
          <w:rFonts w:hint="eastAsia" w:ascii="宋体" w:hAnsi="宋体" w:eastAsia="宋体" w:cs="宋体"/>
          <w:color w:val="auto"/>
          <w:spacing w:val="6"/>
          <w:sz w:val="24"/>
          <w:szCs w:val="22"/>
          <w:highlight w:val="none"/>
        </w:rPr>
        <w:t>以上企业，不属于大企业的分支机构，不存在控股股东为大企业的情形，也不存在与大企业的负责人为同一人的情形。</w:t>
      </w:r>
    </w:p>
    <w:p w14:paraId="4F7CEC5B">
      <w:pPr>
        <w:widowControl/>
        <w:shd w:val="clear"/>
        <w:spacing w:line="360" w:lineRule="auto"/>
        <w:ind w:firstLine="504"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14:paraId="0D787CEC">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color w:val="auto"/>
          <w:sz w:val="24"/>
          <w:szCs w:val="24"/>
          <w:highlight w:val="none"/>
          <w:lang w:eastAsia="zh-CN"/>
        </w:rPr>
      </w:pPr>
    </w:p>
    <w:p w14:paraId="1BB23D08">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投标人（单位电子公章）</w:t>
      </w:r>
      <w:r>
        <w:rPr>
          <w:rFonts w:hint="eastAsia" w:ascii="宋体" w:hAnsi="宋体" w:eastAsia="宋体" w:cs="宋体"/>
          <w:color w:val="auto"/>
          <w:sz w:val="24"/>
          <w:szCs w:val="24"/>
          <w:highlight w:val="none"/>
        </w:rPr>
        <w:t>：</w:t>
      </w:r>
    </w:p>
    <w:p w14:paraId="60E4E595">
      <w:pPr>
        <w:shd w:val="clea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日期：年月日</w:t>
      </w:r>
    </w:p>
    <w:p w14:paraId="4C19A193">
      <w:pPr>
        <w:shd w:val="clear"/>
        <w:spacing w:line="360" w:lineRule="auto"/>
        <w:rPr>
          <w:rFonts w:hint="eastAsia" w:ascii="宋体" w:hAnsi="宋体" w:eastAsia="宋体" w:cs="宋体"/>
          <w:b/>
          <w:bCs/>
          <w:color w:val="auto"/>
          <w:sz w:val="24"/>
          <w:szCs w:val="24"/>
          <w:highlight w:val="none"/>
        </w:rPr>
      </w:pPr>
    </w:p>
    <w:p w14:paraId="546180DE">
      <w:pPr>
        <w:shd w:val="clea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注：1、从业人员、营业收入、资产总额填报上一年度数据，无上一年度数据的新成立企业可不填报</w:t>
      </w:r>
    </w:p>
    <w:p w14:paraId="33D0895F">
      <w:pPr>
        <w:shd w:val="clea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2、本项目属于工业</w:t>
      </w:r>
    </w:p>
    <w:p w14:paraId="5A7AF2F7">
      <w:pPr>
        <w:widowControl/>
        <w:shd w:val="clear"/>
        <w:spacing w:line="360" w:lineRule="auto"/>
        <w:ind w:firstLine="482" w:firstLineChars="200"/>
        <w:rPr>
          <w:rFonts w:hint="eastAsia" w:ascii="宋体" w:hAnsi="宋体" w:eastAsia="宋体" w:cs="宋体"/>
          <w:color w:val="auto"/>
          <w:kern w:val="0"/>
          <w:szCs w:val="21"/>
          <w:highlight w:val="none"/>
        </w:rPr>
        <w:sectPr>
          <w:pgSz w:w="11906" w:h="16838"/>
          <w:pgMar w:top="1134" w:right="1247" w:bottom="1134" w:left="1418" w:header="851" w:footer="992" w:gutter="0"/>
          <w:pgNumType w:fmt="decimal"/>
          <w:cols w:space="425" w:num="1"/>
          <w:docGrid w:linePitch="312" w:charSpace="0"/>
        </w:sectPr>
      </w:pPr>
      <w:r>
        <w:rPr>
          <w:rFonts w:hint="eastAsia" w:ascii="宋体" w:hAnsi="宋体" w:eastAsia="宋体" w:cs="宋体"/>
          <w:b/>
          <w:bCs/>
          <w:color w:val="auto"/>
          <w:sz w:val="24"/>
          <w:szCs w:val="24"/>
          <w:highlight w:val="none"/>
        </w:rPr>
        <w:br w:type="page"/>
      </w:r>
    </w:p>
    <w:p w14:paraId="6ECBDD21">
      <w:pPr>
        <w:shd w:val="clear"/>
        <w:spacing w:line="360" w:lineRule="auto"/>
        <w:rPr>
          <w:rFonts w:hint="eastAsia" w:ascii="宋体" w:hAnsi="宋体" w:eastAsia="宋体" w:cs="宋体"/>
          <w:color w:val="auto"/>
          <w:sz w:val="24"/>
          <w:szCs w:val="24"/>
          <w:highlight w:val="none"/>
        </w:rPr>
      </w:pPr>
    </w:p>
    <w:p w14:paraId="5D6D222C">
      <w:pPr>
        <w:keepNext/>
        <w:keepLines/>
        <w:shd w:val="clear"/>
        <w:spacing w:before="60" w:after="60" w:line="360" w:lineRule="auto"/>
        <w:outlineLvl w:val="2"/>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格式1</w:t>
      </w:r>
      <w:r>
        <w:rPr>
          <w:rFonts w:hint="eastAsia" w:ascii="宋体" w:hAnsi="宋体" w:cs="宋体"/>
          <w:b/>
          <w:color w:val="auto"/>
          <w:kern w:val="2"/>
          <w:sz w:val="32"/>
          <w:szCs w:val="32"/>
          <w:highlight w:val="none"/>
          <w:lang w:val="en-US" w:eastAsia="zh-CN" w:bidi="ar-SA"/>
        </w:rPr>
        <w:t>4</w:t>
      </w:r>
      <w:r>
        <w:rPr>
          <w:rFonts w:hint="eastAsia" w:ascii="宋体" w:hAnsi="宋体" w:eastAsia="宋体" w:cs="宋体"/>
          <w:b/>
          <w:color w:val="auto"/>
          <w:kern w:val="2"/>
          <w:sz w:val="32"/>
          <w:szCs w:val="32"/>
          <w:highlight w:val="none"/>
          <w:lang w:val="en-US" w:eastAsia="zh-CN" w:bidi="ar-SA"/>
        </w:rPr>
        <w:t>、残疾人福利性单位声明函</w:t>
      </w:r>
    </w:p>
    <w:p w14:paraId="1163BBD7">
      <w:pPr>
        <w:shd w:val="clear"/>
        <w:tabs>
          <w:tab w:val="left" w:pos="5580"/>
        </w:tabs>
        <w:spacing w:line="360" w:lineRule="auto"/>
        <w:jc w:val="center"/>
        <w:rPr>
          <w:rFonts w:hint="eastAsia" w:ascii="宋体" w:hAnsi="宋体" w:eastAsia="宋体" w:cs="宋体"/>
          <w:b/>
          <w:color w:val="auto"/>
          <w:sz w:val="28"/>
          <w:highlight w:val="none"/>
        </w:rPr>
      </w:pPr>
    </w:p>
    <w:p w14:paraId="7326C135">
      <w:pPr>
        <w:shd w:val="clear"/>
        <w:tabs>
          <w:tab w:val="left" w:pos="5580"/>
        </w:tabs>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《残疾人福利性单位声明函》（原件扫描件。符合《三部门联合发布关于促进残疾人就业政府采购政策的通知》（财库〔2017〕141号）价格扣减条件的投标人须提交）</w:t>
      </w:r>
    </w:p>
    <w:p w14:paraId="33AD666E">
      <w:pPr>
        <w:bidi w:val="0"/>
        <w:spacing w:line="360" w:lineRule="auto"/>
        <w:rPr>
          <w:rStyle w:val="21"/>
          <w:rFonts w:hint="eastAsia" w:ascii="宋体" w:hAnsi="宋体" w:eastAsia="宋体" w:cs="宋体"/>
          <w:color w:val="auto"/>
          <w:spacing w:val="8"/>
          <w:sz w:val="28"/>
          <w:szCs w:val="28"/>
          <w:highlight w:val="none"/>
          <w:shd w:val="clear" w:color="auto" w:fill="FCFCFC"/>
        </w:rPr>
      </w:pPr>
    </w:p>
    <w:p w14:paraId="5EC6FBB3">
      <w:pPr>
        <w:shd w:val="clear"/>
        <w:tabs>
          <w:tab w:val="left" w:pos="5580"/>
        </w:tabs>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残疾人福利性单位声明函</w:t>
      </w:r>
    </w:p>
    <w:p w14:paraId="226273B4">
      <w:pPr>
        <w:shd w:val="clear"/>
        <w:spacing w:line="360" w:lineRule="auto"/>
        <w:ind w:firstLine="504" w:firstLineChars="200"/>
        <w:rPr>
          <w:rFonts w:hint="eastAsia" w:ascii="宋体" w:hAnsi="宋体" w:eastAsia="宋体" w:cs="宋体"/>
          <w:color w:val="auto"/>
          <w:spacing w:val="6"/>
          <w:sz w:val="24"/>
          <w:szCs w:val="24"/>
          <w:highlight w:val="none"/>
        </w:rPr>
      </w:pPr>
    </w:p>
    <w:p w14:paraId="2F89B66D">
      <w:pPr>
        <w:shd w:val="clea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本单位郑重声明，根据《财政部民政部中国残疾人联合会关于促进残疾人就业政府采购政策的通知》（财库</w:t>
      </w:r>
      <w:r>
        <w:rPr>
          <w:rFonts w:hint="eastAsia" w:ascii="宋体" w:hAnsi="宋体" w:eastAsia="宋体" w:cs="宋体"/>
          <w:color w:val="auto"/>
          <w:sz w:val="24"/>
          <w:szCs w:val="24"/>
          <w:highlight w:val="none"/>
        </w:rPr>
        <w:t>〔2017〕141</w:t>
      </w:r>
      <w:r>
        <w:rPr>
          <w:rFonts w:hint="eastAsia" w:ascii="宋体" w:hAnsi="宋体" w:eastAsia="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7D515B">
      <w:pPr>
        <w:shd w:val="clea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79501090">
      <w:pPr>
        <w:shd w:val="clear"/>
        <w:tabs>
          <w:tab w:val="left" w:pos="4860"/>
        </w:tabs>
        <w:spacing w:line="360" w:lineRule="auto"/>
        <w:ind w:right="1560" w:firstLine="504" w:firstLineChars="200"/>
        <w:jc w:val="center"/>
        <w:rPr>
          <w:rFonts w:hint="eastAsia" w:ascii="宋体" w:hAnsi="宋体" w:eastAsia="宋体" w:cs="宋体"/>
          <w:color w:val="auto"/>
          <w:spacing w:val="6"/>
          <w:sz w:val="24"/>
          <w:szCs w:val="24"/>
          <w:highlight w:val="none"/>
          <w:lang w:eastAsia="zh-CN"/>
        </w:rPr>
      </w:pPr>
    </w:p>
    <w:p w14:paraId="17CA6C8D">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1BD9ADAC">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7AADD7D8">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日</w:t>
      </w:r>
    </w:p>
    <w:p w14:paraId="617C1E2D">
      <w:pPr>
        <w:shd w:val="clear"/>
        <w:tabs>
          <w:tab w:val="left" w:pos="4860"/>
        </w:tabs>
        <w:spacing w:line="360" w:lineRule="auto"/>
        <w:ind w:right="1560" w:firstLine="504" w:firstLineChars="200"/>
        <w:jc w:val="center"/>
        <w:rPr>
          <w:rFonts w:hint="eastAsia" w:ascii="宋体" w:hAnsi="宋体" w:eastAsia="宋体" w:cs="宋体"/>
          <w:color w:val="auto"/>
          <w:spacing w:val="6"/>
          <w:sz w:val="24"/>
          <w:szCs w:val="24"/>
          <w:highlight w:val="none"/>
        </w:rPr>
      </w:pPr>
    </w:p>
    <w:p w14:paraId="44D87599">
      <w:pPr>
        <w:shd w:val="clea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7852F935">
      <w:pPr>
        <w:shd w:val="clear"/>
        <w:spacing w:line="360" w:lineRule="auto"/>
        <w:ind w:firstLine="480" w:firstLineChars="200"/>
        <w:rPr>
          <w:rFonts w:hint="eastAsia" w:ascii="宋体" w:hAnsi="宋体" w:eastAsia="宋体" w:cs="宋体"/>
          <w:color w:val="auto"/>
          <w:sz w:val="24"/>
          <w:highlight w:val="none"/>
        </w:rPr>
      </w:pPr>
    </w:p>
    <w:p w14:paraId="4175E05B">
      <w:pPr>
        <w:pStyle w:val="4"/>
        <w:shd w:val="clear"/>
        <w:spacing w:line="360" w:lineRule="auto"/>
        <w:ind w:firstLine="0"/>
        <w:outlineLvl w:val="2"/>
        <w:rPr>
          <w:rFonts w:hint="eastAsia" w:ascii="宋体" w:hAnsi="宋体" w:eastAsia="宋体" w:cs="宋体"/>
          <w:b/>
          <w:bCs/>
          <w:color w:val="auto"/>
          <w:szCs w:val="28"/>
          <w:highlight w:val="none"/>
        </w:rPr>
      </w:pPr>
      <w:r>
        <w:rPr>
          <w:rFonts w:hint="eastAsia" w:ascii="宋体" w:hAnsi="宋体" w:eastAsia="宋体" w:cs="宋体"/>
          <w:color w:val="auto"/>
          <w:highlight w:val="none"/>
        </w:rPr>
        <w:br w:type="page"/>
      </w:r>
      <w:r>
        <w:rPr>
          <w:rFonts w:hint="eastAsia" w:ascii="宋体" w:hAnsi="宋体" w:eastAsia="宋体" w:cs="宋体"/>
          <w:b/>
          <w:color w:val="auto"/>
          <w:kern w:val="2"/>
          <w:sz w:val="32"/>
          <w:szCs w:val="32"/>
          <w:highlight w:val="none"/>
          <w:lang w:val="en-US" w:eastAsia="zh-CN" w:bidi="ar-SA"/>
        </w:rPr>
        <w:t>格式15、监狱企业证明文件</w:t>
      </w:r>
    </w:p>
    <w:p w14:paraId="38F9A4B3">
      <w:pPr>
        <w:shd w:val="clear"/>
        <w:spacing w:line="360" w:lineRule="auto"/>
        <w:jc w:val="left"/>
        <w:rPr>
          <w:rFonts w:hint="eastAsia" w:ascii="宋体" w:hAnsi="宋体" w:eastAsia="宋体" w:cs="宋体"/>
          <w:b/>
          <w:color w:val="auto"/>
          <w:szCs w:val="21"/>
          <w:highlight w:val="none"/>
        </w:rPr>
      </w:pPr>
    </w:p>
    <w:p w14:paraId="3F70573B">
      <w:pPr>
        <w:shd w:val="clear"/>
        <w:tabs>
          <w:tab w:val="left" w:pos="5580"/>
        </w:tabs>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《监狱企业证明文件》（原件。符合《财政部司法部关于政府采购支持监狱企业发展有关问题的通知》（财库[2014]68号）价格扣减条件的投标人须提交）</w:t>
      </w:r>
    </w:p>
    <w:p w14:paraId="0985D9AE">
      <w:pPr>
        <w:shd w:val="clea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监狱企业证明文件</w:t>
      </w:r>
    </w:p>
    <w:p w14:paraId="3834166C">
      <w:pPr>
        <w:shd w:val="clear"/>
        <w:spacing w:line="360" w:lineRule="auto"/>
        <w:ind w:firstLine="480" w:firstLineChars="200"/>
        <w:jc w:val="left"/>
        <w:rPr>
          <w:rFonts w:hint="eastAsia" w:ascii="宋体" w:hAnsi="宋体" w:eastAsia="宋体" w:cs="宋体"/>
          <w:color w:val="auto"/>
          <w:sz w:val="24"/>
          <w:highlight w:val="none"/>
        </w:rPr>
      </w:pPr>
    </w:p>
    <w:p w14:paraId="3E5C0187">
      <w:pPr>
        <w:shd w:val="clea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D95AFC">
      <w:pPr>
        <w:shd w:val="clea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监狱企业参加政府采购活动时，应当提供由省级以上监狱管理局、戒毒管理局（含新疆生产建设兵团）出具的属于监狱企业的证明文件。</w:t>
      </w:r>
    </w:p>
    <w:p w14:paraId="2D2C9B5D">
      <w:pPr>
        <w:widowControl/>
        <w:shd w:val="clear"/>
        <w:spacing w:line="360" w:lineRule="auto"/>
        <w:jc w:val="left"/>
        <w:rPr>
          <w:rFonts w:hint="eastAsia" w:ascii="宋体" w:hAnsi="宋体" w:eastAsia="宋体" w:cs="宋体"/>
          <w:b/>
          <w:color w:val="auto"/>
          <w:sz w:val="24"/>
          <w:highlight w:val="none"/>
        </w:rPr>
      </w:pPr>
    </w:p>
    <w:p w14:paraId="65970AC0">
      <w:pPr>
        <w:widowControl/>
        <w:shd w:val="clear"/>
        <w:spacing w:line="360" w:lineRule="auto"/>
        <w:jc w:val="left"/>
        <w:rPr>
          <w:rFonts w:hint="eastAsia" w:ascii="宋体" w:hAnsi="宋体" w:eastAsia="宋体" w:cs="宋体"/>
          <w:color w:val="auto"/>
          <w:sz w:val="28"/>
          <w:highlight w:val="none"/>
        </w:rPr>
      </w:pPr>
      <w:r>
        <w:rPr>
          <w:rFonts w:hint="eastAsia" w:ascii="宋体" w:hAnsi="宋体" w:eastAsia="宋体" w:cs="宋体"/>
          <w:b/>
          <w:color w:val="auto"/>
          <w:szCs w:val="24"/>
          <w:highlight w:val="none"/>
        </w:rPr>
        <w:t>注：符合条件的监狱企业在参加政府采购活动时，应当按《财政部司法部关于政府采购支持监狱企业发展有关问题的通知》（财库[2014]68号）提供规定的《监狱企业证明文件》，并对声明的真实性负责。</w:t>
      </w:r>
    </w:p>
    <w:p w14:paraId="77BDCC6A">
      <w:pPr>
        <w:shd w:val="clear"/>
        <w:spacing w:line="360" w:lineRule="auto"/>
        <w:rPr>
          <w:rFonts w:hint="eastAsia" w:ascii="宋体" w:hAnsi="宋体" w:eastAsia="宋体" w:cs="宋体"/>
          <w:color w:val="auto"/>
          <w:highlight w:val="none"/>
        </w:rPr>
      </w:pPr>
    </w:p>
    <w:p w14:paraId="73E0A7F1">
      <w:pPr>
        <w:shd w:val="clea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投标人（电子公章）：</w:t>
      </w:r>
      <w:r>
        <w:rPr>
          <w:rFonts w:hint="eastAsia" w:ascii="宋体" w:hAnsi="宋体" w:eastAsia="宋体" w:cs="宋体"/>
          <w:color w:val="auto"/>
          <w:sz w:val="24"/>
          <w:szCs w:val="24"/>
          <w:highlight w:val="none"/>
          <w:u w:val="single"/>
          <w:lang w:val="en-US" w:eastAsia="zh-CN"/>
        </w:rPr>
        <w:t xml:space="preserve">                        </w:t>
      </w:r>
    </w:p>
    <w:p w14:paraId="3030BA6E">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40740F4E">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日</w:t>
      </w:r>
    </w:p>
    <w:p w14:paraId="01748DF7">
      <w:pPr>
        <w:shd w:val="clear"/>
        <w:adjustRightInd w:val="0"/>
        <w:snapToGrid w:val="0"/>
        <w:spacing w:line="360" w:lineRule="auto"/>
        <w:jc w:val="left"/>
        <w:rPr>
          <w:rFonts w:hint="eastAsia" w:ascii="宋体" w:hAnsi="宋体" w:eastAsia="宋体" w:cs="宋体"/>
          <w:color w:val="auto"/>
          <w:sz w:val="24"/>
          <w:szCs w:val="24"/>
          <w:highlight w:val="none"/>
        </w:rPr>
      </w:pPr>
    </w:p>
    <w:p w14:paraId="61FBED8C">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bookmarkEnd w:id="647"/>
    <w:bookmarkEnd w:id="648"/>
    <w:bookmarkEnd w:id="649"/>
    <w:bookmarkEnd w:id="675"/>
    <w:bookmarkEnd w:id="676"/>
    <w:bookmarkEnd w:id="677"/>
    <w:bookmarkEnd w:id="685"/>
    <w:p w14:paraId="601F51AB">
      <w:pPr>
        <w:numPr>
          <w:ilvl w:val="0"/>
          <w:numId w:val="4"/>
        </w:numPr>
        <w:shd w:val="clear"/>
        <w:spacing w:before="240" w:after="60" w:line="360" w:lineRule="auto"/>
        <w:jc w:val="center"/>
        <w:outlineLvl w:val="0"/>
        <w:rPr>
          <w:rFonts w:hint="eastAsia" w:ascii="宋体" w:hAnsi="宋体" w:eastAsia="宋体" w:cs="宋体"/>
          <w:b/>
          <w:color w:val="auto"/>
          <w:kern w:val="44"/>
          <w:sz w:val="44"/>
          <w:szCs w:val="44"/>
          <w:highlight w:val="none"/>
        </w:rPr>
      </w:pPr>
      <w:bookmarkStart w:id="717" w:name="_Toc25819"/>
      <w:bookmarkStart w:id="718" w:name="_Toc28450"/>
      <w:bookmarkStart w:id="719" w:name="_Toc31916"/>
      <w:bookmarkStart w:id="720" w:name="_Toc20864"/>
      <w:bookmarkStart w:id="721" w:name="_Toc13082"/>
      <w:r>
        <w:rPr>
          <w:rFonts w:hint="eastAsia" w:ascii="宋体" w:hAnsi="宋体" w:eastAsia="宋体" w:cs="宋体"/>
          <w:b/>
          <w:color w:val="auto"/>
          <w:kern w:val="44"/>
          <w:sz w:val="44"/>
          <w:szCs w:val="44"/>
          <w:highlight w:val="none"/>
        </w:rPr>
        <w:t>采购需求</w:t>
      </w:r>
      <w:bookmarkEnd w:id="717"/>
    </w:p>
    <w:p w14:paraId="2865257B">
      <w:pPr>
        <w:shd w:val="clear"/>
        <w:spacing w:line="360" w:lineRule="auto"/>
        <w:ind w:firstLine="480" w:firstLineChars="200"/>
        <w:contextualSpacing/>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.项目名称：</w:t>
      </w:r>
      <w:r>
        <w:rPr>
          <w:rFonts w:hint="eastAsia" w:ascii="宋体" w:hAnsi="宋体" w:cs="宋体"/>
          <w:color w:val="auto"/>
          <w:sz w:val="24"/>
          <w:highlight w:val="none"/>
          <w:lang w:val="en-US" w:eastAsia="zh-CN"/>
        </w:rPr>
        <w:t>开南街道新型农村集体经济发展项目——良美社区等2个村（开南街道良美社区、金安镇光乐村）冷库建设项目（设备部分）</w:t>
      </w:r>
    </w:p>
    <w:p w14:paraId="5DE3B090">
      <w:pPr>
        <w:numPr>
          <w:ilvl w:val="0"/>
          <w:numId w:val="0"/>
        </w:numPr>
        <w:spacing w:line="360" w:lineRule="auto"/>
        <w:ind w:firstLine="480" w:firstLineChars="200"/>
        <w:outlineLvl w:val="2"/>
        <w:rPr>
          <w:rFonts w:hint="eastAsia" w:ascii="宋体" w:hAnsi="宋体" w:cs="宋体"/>
          <w:b w:val="0"/>
          <w:bCs w:val="0"/>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采购</w:t>
      </w:r>
      <w:r>
        <w:rPr>
          <w:rFonts w:hint="eastAsia" w:ascii="宋体" w:hAnsi="宋体" w:eastAsia="宋体" w:cs="宋体"/>
          <w:color w:val="auto"/>
          <w:sz w:val="24"/>
          <w:highlight w:val="none"/>
          <w:lang w:val="en-US" w:eastAsia="zh-CN"/>
        </w:rPr>
        <w:t>预算金额：</w:t>
      </w:r>
      <w:r>
        <w:rPr>
          <w:rFonts w:hint="eastAsia" w:ascii="宋体" w:hAnsi="宋体" w:cs="宋体"/>
          <w:b w:val="0"/>
          <w:bCs w:val="0"/>
          <w:color w:val="auto"/>
          <w:sz w:val="24"/>
          <w:highlight w:val="none"/>
          <w:lang w:val="en-US" w:eastAsia="zh-CN"/>
        </w:rPr>
        <w:t>740000.00</w:t>
      </w:r>
      <w:r>
        <w:rPr>
          <w:rFonts w:hint="eastAsia" w:ascii="宋体" w:hAnsi="宋体" w:eastAsia="宋体" w:cs="宋体"/>
          <w:b w:val="0"/>
          <w:bCs w:val="0"/>
          <w:color w:val="auto"/>
          <w:sz w:val="24"/>
          <w:highlight w:val="none"/>
          <w:lang w:val="en-US" w:eastAsia="zh-CN"/>
        </w:rPr>
        <w:t>元</w:t>
      </w:r>
      <w:r>
        <w:rPr>
          <w:rFonts w:hint="eastAsia" w:ascii="宋体" w:hAnsi="宋体" w:cs="宋体"/>
          <w:b w:val="0"/>
          <w:bCs w:val="0"/>
          <w:color w:val="auto"/>
          <w:sz w:val="24"/>
          <w:highlight w:val="none"/>
          <w:lang w:val="en-US" w:eastAsia="zh-CN"/>
        </w:rPr>
        <w:t>。</w:t>
      </w:r>
    </w:p>
    <w:p w14:paraId="2CB1A9E9">
      <w:pPr>
        <w:numPr>
          <w:ilvl w:val="0"/>
          <w:numId w:val="0"/>
        </w:numPr>
        <w:spacing w:line="360" w:lineRule="auto"/>
        <w:ind w:firstLine="482" w:firstLineChars="200"/>
        <w:outlineLvl w:val="2"/>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3.</w:t>
      </w:r>
      <w:r>
        <w:rPr>
          <w:rFonts w:hint="eastAsia" w:ascii="宋体" w:hAnsi="宋体" w:eastAsia="宋体" w:cs="宋体"/>
          <w:b/>
          <w:bCs/>
          <w:color w:val="auto"/>
          <w:sz w:val="24"/>
          <w:highlight w:val="none"/>
          <w:lang w:val="en-US" w:eastAsia="zh-CN"/>
        </w:rPr>
        <w:t>合同履行期限：</w:t>
      </w:r>
      <w:r>
        <w:rPr>
          <w:rFonts w:hint="eastAsia" w:ascii="宋体" w:hAnsi="宋体" w:eastAsia="宋体" w:cs="宋体"/>
          <w:color w:val="auto"/>
          <w:sz w:val="24"/>
          <w:highlight w:val="none"/>
          <w:lang w:val="en-US" w:eastAsia="zh-CN"/>
        </w:rPr>
        <w:t>自合同签订之日起至质保期结束。</w:t>
      </w:r>
    </w:p>
    <w:p w14:paraId="5B0BCCDE">
      <w:pPr>
        <w:numPr>
          <w:ilvl w:val="0"/>
          <w:numId w:val="0"/>
        </w:numPr>
        <w:spacing w:line="360" w:lineRule="auto"/>
        <w:ind w:firstLine="482" w:firstLineChars="200"/>
        <w:outlineLvl w:val="2"/>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交货</w:t>
      </w:r>
      <w:r>
        <w:rPr>
          <w:rFonts w:hint="eastAsia" w:ascii="宋体" w:hAnsi="宋体" w:eastAsia="宋体" w:cs="宋体"/>
          <w:b/>
          <w:bCs/>
          <w:color w:val="auto"/>
          <w:sz w:val="24"/>
          <w:szCs w:val="24"/>
          <w:highlight w:val="none"/>
        </w:rPr>
        <w:t>地点</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丽江市古城区人民政府开南街道办事处</w:t>
      </w:r>
      <w:r>
        <w:rPr>
          <w:rFonts w:hint="eastAsia" w:ascii="宋体" w:hAnsi="宋体" w:eastAsia="宋体" w:cs="宋体"/>
          <w:color w:val="auto"/>
          <w:sz w:val="24"/>
          <w:szCs w:val="24"/>
          <w:highlight w:val="none"/>
        </w:rPr>
        <w:t>指定地点。</w:t>
      </w:r>
    </w:p>
    <w:p w14:paraId="47FA23DC">
      <w:pPr>
        <w:tabs>
          <w:tab w:val="left" w:pos="6930"/>
        </w:tabs>
        <w:autoSpaceDE w:val="0"/>
        <w:autoSpaceDN w:val="0"/>
        <w:adjustRightInd w:val="0"/>
        <w:spacing w:line="360" w:lineRule="auto"/>
        <w:ind w:right="525" w:firstLine="482" w:firstLineChars="20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交货期限</w:t>
      </w:r>
      <w:r>
        <w:rPr>
          <w:rFonts w:hint="eastAsia" w:ascii="宋体" w:hAnsi="宋体" w:eastAsia="宋体" w:cs="宋体"/>
          <w:b/>
          <w:bCs/>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设备送达招标方指定地点并按规范安装调试完毕时间为合同签订生效后</w:t>
      </w:r>
      <w:r>
        <w:rPr>
          <w:rFonts w:hint="eastAsia" w:ascii="宋体" w:hAnsi="宋体" w:cs="宋体"/>
          <w:b w:val="0"/>
          <w:bCs w:val="0"/>
          <w:color w:val="auto"/>
          <w:sz w:val="24"/>
          <w:szCs w:val="24"/>
          <w:highlight w:val="none"/>
          <w:lang w:val="en-US" w:eastAsia="zh-CN"/>
        </w:rPr>
        <w:t>15日历天</w:t>
      </w:r>
      <w:r>
        <w:rPr>
          <w:rFonts w:hint="eastAsia" w:ascii="宋体" w:hAnsi="宋体" w:eastAsia="宋体" w:cs="宋体"/>
          <w:b w:val="0"/>
          <w:bCs w:val="0"/>
          <w:color w:val="auto"/>
          <w:sz w:val="24"/>
          <w:szCs w:val="24"/>
          <w:highlight w:val="none"/>
          <w:lang w:val="en-US" w:eastAsia="zh-CN"/>
        </w:rPr>
        <w:t>内。</w:t>
      </w:r>
    </w:p>
    <w:p w14:paraId="24BD9599">
      <w:pPr>
        <w:numPr>
          <w:ilvl w:val="0"/>
          <w:numId w:val="0"/>
        </w:numPr>
        <w:spacing w:line="360" w:lineRule="auto"/>
        <w:ind w:firstLine="482" w:firstLineChars="200"/>
        <w:outlineLvl w:val="2"/>
        <w:rPr>
          <w:rFonts w:hint="eastAsia" w:ascii="宋体" w:hAnsi="宋体" w:eastAsia="宋体" w:cs="宋体"/>
          <w:b/>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质保期</w:t>
      </w:r>
      <w:r>
        <w:rPr>
          <w:rFonts w:hint="eastAsia" w:ascii="宋体" w:hAnsi="宋体" w:cs="宋体"/>
          <w:b/>
          <w:bCs/>
          <w:color w:val="auto"/>
          <w:sz w:val="24"/>
          <w:szCs w:val="24"/>
          <w:highlight w:val="none"/>
          <w:lang w:val="en-US" w:eastAsia="zh-CN"/>
        </w:rPr>
        <w:t>：</w:t>
      </w:r>
      <w:r>
        <w:rPr>
          <w:rFonts w:hint="eastAsia" w:ascii="宋体" w:hAnsi="宋体" w:cs="宋体"/>
          <w:color w:val="auto"/>
          <w:sz w:val="24"/>
          <w:szCs w:val="24"/>
          <w:highlight w:val="none"/>
          <w:lang w:val="en-US" w:eastAsia="zh-CN"/>
        </w:rPr>
        <w:t>所有设备整机2年质保，质保期自设备验收之日起计。</w:t>
      </w:r>
    </w:p>
    <w:p w14:paraId="48732572">
      <w:pPr>
        <w:spacing w:line="360" w:lineRule="auto"/>
        <w:ind w:firstLine="482" w:firstLineChars="200"/>
        <w:rPr>
          <w:rFonts w:hint="eastAsia" w:ascii="宋体" w:hAnsi="宋体" w:eastAsia="宋体" w:cs="宋体"/>
          <w:color w:val="auto"/>
          <w:sz w:val="24"/>
          <w:szCs w:val="22"/>
          <w:highlight w:val="none"/>
        </w:rPr>
      </w:pPr>
      <w:r>
        <w:rPr>
          <w:rFonts w:hint="eastAsia" w:ascii="宋体" w:hAnsi="宋体" w:cs="宋体"/>
          <w:b/>
          <w:bCs/>
          <w:color w:val="auto"/>
          <w:sz w:val="24"/>
          <w:szCs w:val="24"/>
          <w:highlight w:val="none"/>
          <w:lang w:val="en-US" w:eastAsia="zh-CN"/>
        </w:rPr>
        <w:t>7</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质量标准</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2"/>
          <w:highlight w:val="none"/>
        </w:rPr>
        <w:t>符合现行国家相关规范、标准和规定，满足采购人的使用要求。</w:t>
      </w:r>
    </w:p>
    <w:p w14:paraId="77DFE794">
      <w:pPr>
        <w:spacing w:line="360" w:lineRule="auto"/>
        <w:ind w:firstLine="482" w:firstLineChars="200"/>
        <w:rPr>
          <w:rFonts w:hint="eastAsia" w:ascii="宋体" w:hAnsi="宋体" w:eastAsia="宋体" w:cs="宋体"/>
          <w:color w:val="auto"/>
          <w:sz w:val="24"/>
          <w:szCs w:val="22"/>
          <w:highlight w:val="none"/>
          <w:lang w:val="en-US" w:eastAsia="zh-CN"/>
        </w:rPr>
      </w:pPr>
      <w:r>
        <w:rPr>
          <w:rFonts w:hint="eastAsia" w:ascii="宋体" w:hAnsi="宋体" w:cs="宋体"/>
          <w:b/>
          <w:bCs/>
          <w:color w:val="auto"/>
          <w:sz w:val="24"/>
          <w:szCs w:val="24"/>
          <w:highlight w:val="none"/>
          <w:lang w:val="en-US" w:eastAsia="zh-CN"/>
        </w:rPr>
        <w:t>8.付款方式：</w:t>
      </w:r>
      <w:r>
        <w:rPr>
          <w:rFonts w:hint="eastAsia" w:ascii="宋体" w:hAnsi="宋体" w:cs="宋体"/>
          <w:color w:val="auto"/>
          <w:sz w:val="24"/>
          <w:szCs w:val="22"/>
          <w:highlight w:val="none"/>
          <w:lang w:val="en-US" w:eastAsia="zh-CN"/>
        </w:rPr>
        <w:t>合同签订后，投标人向甲方提供设备金额100%税务发票，甲方支付合同总金额的 30 %；货物送达指定位置清点数量无误后，甲方支付合同总金额的40 %；设备安装调试完毕，待设备试运行正常，无质量问题并经验收合格出具验收报告后，甲方支付剩余合同价款。</w:t>
      </w:r>
    </w:p>
    <w:p w14:paraId="6394B5C3">
      <w:pPr>
        <w:shd w:val="clear"/>
        <w:spacing w:line="360" w:lineRule="auto"/>
        <w:ind w:firstLine="480" w:firstLineChars="200"/>
        <w:contextualSpacing/>
        <w:rPr>
          <w:rFonts w:hint="eastAsia"/>
          <w:lang w:val="en-US" w:eastAsia="zh-CN"/>
        </w:rPr>
      </w:pPr>
      <w:r>
        <w:rPr>
          <w:rFonts w:hint="eastAsia" w:ascii="宋体" w:hAnsi="宋体" w:cs="宋体"/>
          <w:b w:val="0"/>
          <w:bCs w:val="0"/>
          <w:color w:val="auto"/>
          <w:sz w:val="24"/>
          <w:highlight w:val="none"/>
          <w:lang w:val="en-US" w:eastAsia="zh-CN"/>
        </w:rPr>
        <w:t>9.采购清单：</w:t>
      </w:r>
    </w:p>
    <w:tbl>
      <w:tblPr>
        <w:tblStyle w:val="19"/>
        <w:tblW w:w="8428" w:type="dxa"/>
        <w:tblInd w:w="-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3"/>
        <w:gridCol w:w="1659"/>
        <w:gridCol w:w="2883"/>
        <w:gridCol w:w="873"/>
        <w:gridCol w:w="747"/>
        <w:gridCol w:w="1613"/>
      </w:tblGrid>
      <w:tr w14:paraId="664EC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8" w:hRule="atLeast"/>
        </w:trPr>
        <w:tc>
          <w:tcPr>
            <w:tcW w:w="653" w:type="dxa"/>
            <w:vAlign w:val="center"/>
          </w:tcPr>
          <w:p w14:paraId="4083BF37">
            <w:pPr>
              <w:widowControl/>
              <w:shd w:val="clear"/>
              <w:spacing w:line="360" w:lineRule="auto"/>
              <w:jc w:val="center"/>
              <w:rPr>
                <w:rFonts w:hint="eastAsia" w:ascii="宋体" w:hAnsi="宋体" w:eastAsia="宋体" w:cs="宋体"/>
                <w:b/>
                <w:bCs/>
                <w:strike w:val="0"/>
                <w:dstrike w:val="0"/>
                <w:color w:val="auto"/>
                <w:kern w:val="0"/>
                <w:sz w:val="24"/>
                <w:szCs w:val="24"/>
                <w:highlight w:val="none"/>
              </w:rPr>
            </w:pPr>
            <w:r>
              <w:rPr>
                <w:rFonts w:hint="eastAsia" w:ascii="宋体" w:hAnsi="宋体" w:eastAsia="宋体" w:cs="宋体"/>
                <w:b/>
                <w:bCs/>
                <w:strike w:val="0"/>
                <w:dstrike w:val="0"/>
                <w:color w:val="auto"/>
                <w:kern w:val="0"/>
                <w:sz w:val="24"/>
                <w:szCs w:val="24"/>
                <w:highlight w:val="none"/>
              </w:rPr>
              <w:t>序号</w:t>
            </w:r>
          </w:p>
        </w:tc>
        <w:tc>
          <w:tcPr>
            <w:tcW w:w="1659" w:type="dxa"/>
            <w:vAlign w:val="center"/>
          </w:tcPr>
          <w:p w14:paraId="5585993A">
            <w:pPr>
              <w:widowControl/>
              <w:shd w:val="clear"/>
              <w:spacing w:line="360" w:lineRule="auto"/>
              <w:jc w:val="center"/>
              <w:rPr>
                <w:rFonts w:hint="eastAsia" w:ascii="宋体" w:hAnsi="宋体" w:eastAsia="宋体" w:cs="宋体"/>
                <w:b/>
                <w:bCs/>
                <w:strike w:val="0"/>
                <w:dstrike w:val="0"/>
                <w:color w:val="auto"/>
                <w:kern w:val="0"/>
                <w:sz w:val="24"/>
                <w:szCs w:val="24"/>
                <w:highlight w:val="none"/>
              </w:rPr>
            </w:pPr>
            <w:r>
              <w:rPr>
                <w:rFonts w:hint="eastAsia" w:ascii="宋体" w:hAnsi="宋体" w:eastAsia="宋体" w:cs="宋体"/>
                <w:b/>
                <w:bCs/>
                <w:strike w:val="0"/>
                <w:dstrike w:val="0"/>
                <w:color w:val="auto"/>
                <w:kern w:val="0"/>
                <w:sz w:val="24"/>
                <w:szCs w:val="24"/>
                <w:highlight w:val="none"/>
                <w:lang w:eastAsia="zh-CN"/>
              </w:rPr>
              <w:t>设备名称</w:t>
            </w:r>
          </w:p>
        </w:tc>
        <w:tc>
          <w:tcPr>
            <w:tcW w:w="2883" w:type="dxa"/>
            <w:vAlign w:val="center"/>
          </w:tcPr>
          <w:p w14:paraId="34B2EEB9">
            <w:pPr>
              <w:widowControl/>
              <w:shd w:val="clear"/>
              <w:spacing w:line="360" w:lineRule="auto"/>
              <w:jc w:val="center"/>
              <w:rPr>
                <w:rFonts w:hint="default" w:ascii="宋体" w:hAnsi="宋体" w:eastAsia="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技术参数</w:t>
            </w:r>
          </w:p>
        </w:tc>
        <w:tc>
          <w:tcPr>
            <w:tcW w:w="873" w:type="dxa"/>
            <w:vAlign w:val="center"/>
          </w:tcPr>
          <w:p w14:paraId="22DEB4EA">
            <w:pPr>
              <w:widowControl/>
              <w:shd w:val="clear"/>
              <w:spacing w:line="360" w:lineRule="auto"/>
              <w:jc w:val="center"/>
              <w:rPr>
                <w:rFonts w:hint="eastAsia" w:ascii="宋体" w:hAnsi="宋体" w:eastAsia="宋体" w:cs="宋体"/>
                <w:b/>
                <w:bCs/>
                <w:strike w:val="0"/>
                <w:dstrike w:val="0"/>
                <w:color w:val="auto"/>
                <w:kern w:val="0"/>
                <w:sz w:val="24"/>
                <w:szCs w:val="24"/>
                <w:highlight w:val="none"/>
              </w:rPr>
            </w:pPr>
            <w:r>
              <w:rPr>
                <w:rFonts w:hint="eastAsia" w:ascii="宋体" w:hAnsi="宋体" w:eastAsia="宋体" w:cs="宋体"/>
                <w:b/>
                <w:bCs/>
                <w:strike w:val="0"/>
                <w:dstrike w:val="0"/>
                <w:color w:val="auto"/>
                <w:kern w:val="0"/>
                <w:sz w:val="24"/>
                <w:szCs w:val="24"/>
                <w:highlight w:val="none"/>
              </w:rPr>
              <w:t>计量单位</w:t>
            </w:r>
          </w:p>
        </w:tc>
        <w:tc>
          <w:tcPr>
            <w:tcW w:w="747" w:type="dxa"/>
            <w:vAlign w:val="center"/>
          </w:tcPr>
          <w:p w14:paraId="6A622EBA">
            <w:pPr>
              <w:widowControl/>
              <w:shd w:val="clear"/>
              <w:spacing w:line="360" w:lineRule="auto"/>
              <w:jc w:val="center"/>
              <w:rPr>
                <w:rFonts w:hint="eastAsia" w:ascii="宋体" w:hAnsi="宋体" w:eastAsia="宋体" w:cs="宋体"/>
                <w:b/>
                <w:bCs/>
                <w:strike w:val="0"/>
                <w:dstrike w:val="0"/>
                <w:color w:val="auto"/>
                <w:kern w:val="0"/>
                <w:sz w:val="24"/>
                <w:szCs w:val="24"/>
                <w:highlight w:val="none"/>
              </w:rPr>
            </w:pPr>
            <w:r>
              <w:rPr>
                <w:rFonts w:hint="eastAsia" w:ascii="宋体" w:hAnsi="宋体" w:eastAsia="宋体" w:cs="宋体"/>
                <w:b/>
                <w:bCs/>
                <w:strike w:val="0"/>
                <w:dstrike w:val="0"/>
                <w:color w:val="auto"/>
                <w:kern w:val="0"/>
                <w:sz w:val="24"/>
                <w:szCs w:val="24"/>
                <w:highlight w:val="none"/>
              </w:rPr>
              <w:t>数量</w:t>
            </w:r>
          </w:p>
        </w:tc>
        <w:tc>
          <w:tcPr>
            <w:tcW w:w="1613" w:type="dxa"/>
            <w:vAlign w:val="center"/>
          </w:tcPr>
          <w:p w14:paraId="2A6A5BC8">
            <w:pPr>
              <w:widowControl/>
              <w:shd w:val="clear"/>
              <w:spacing w:line="360" w:lineRule="auto"/>
              <w:jc w:val="center"/>
              <w:rPr>
                <w:rFonts w:hint="eastAsia" w:ascii="宋体" w:hAnsi="宋体" w:eastAsia="宋体" w:cs="宋体"/>
                <w:b/>
                <w:bCs/>
                <w:strike w:val="0"/>
                <w:dstrike w:val="0"/>
                <w:color w:val="auto"/>
                <w:kern w:val="0"/>
                <w:sz w:val="24"/>
                <w:szCs w:val="24"/>
                <w:highlight w:val="none"/>
              </w:rPr>
            </w:pPr>
            <w:r>
              <w:rPr>
                <w:rFonts w:hint="eastAsia" w:ascii="宋体" w:hAnsi="宋体" w:cs="宋体"/>
                <w:b/>
                <w:bCs/>
                <w:strike w:val="0"/>
                <w:dstrike w:val="0"/>
                <w:color w:val="auto"/>
                <w:kern w:val="0"/>
                <w:sz w:val="24"/>
                <w:szCs w:val="24"/>
                <w:highlight w:val="none"/>
                <w:lang w:val="en-US" w:eastAsia="zh-CN"/>
              </w:rPr>
              <w:t>备注</w:t>
            </w:r>
          </w:p>
        </w:tc>
      </w:tr>
      <w:tr w14:paraId="4C96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1" w:hRule="atLeast"/>
        </w:trPr>
        <w:tc>
          <w:tcPr>
            <w:tcW w:w="653" w:type="dxa"/>
            <w:vAlign w:val="center"/>
          </w:tcPr>
          <w:p w14:paraId="1AF3FBCD">
            <w:pPr>
              <w:widowControl/>
              <w:shd w:val="clear"/>
              <w:spacing w:line="360" w:lineRule="auto"/>
              <w:jc w:val="center"/>
              <w:rPr>
                <w:rFonts w:hint="eastAsia" w:ascii="宋体" w:hAnsi="宋体" w:eastAsia="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一</w:t>
            </w:r>
          </w:p>
        </w:tc>
        <w:tc>
          <w:tcPr>
            <w:tcW w:w="7775" w:type="dxa"/>
            <w:gridSpan w:val="5"/>
            <w:vAlign w:val="center"/>
          </w:tcPr>
          <w:p w14:paraId="18BAB74C">
            <w:pPr>
              <w:widowControl/>
              <w:shd w:val="clear"/>
              <w:spacing w:line="360" w:lineRule="auto"/>
              <w:jc w:val="left"/>
              <w:rPr>
                <w:rFonts w:hint="default" w:ascii="宋体" w:hAnsi="宋体" w:eastAsia="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制冷设备部分</w:t>
            </w:r>
          </w:p>
        </w:tc>
      </w:tr>
      <w:tr w14:paraId="04357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53" w:type="dxa"/>
            <w:vAlign w:val="center"/>
          </w:tcPr>
          <w:p w14:paraId="13510CA4">
            <w:pPr>
              <w:widowControl/>
              <w:shd w:val="clear"/>
              <w:spacing w:line="360" w:lineRule="auto"/>
              <w:jc w:val="center"/>
              <w:rPr>
                <w:rFonts w:hint="eastAsia" w:ascii="宋体" w:hAnsi="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rPr>
              <w:t>1</w:t>
            </w:r>
          </w:p>
        </w:tc>
        <w:tc>
          <w:tcPr>
            <w:tcW w:w="1659" w:type="dxa"/>
            <w:vAlign w:val="center"/>
          </w:tcPr>
          <w:p w14:paraId="34061874">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val="0"/>
                <w:bCs w:val="0"/>
                <w:strike w:val="0"/>
                <w:dstrike w:val="0"/>
                <w:color w:val="auto"/>
                <w:kern w:val="0"/>
                <w:sz w:val="24"/>
                <w:szCs w:val="24"/>
                <w:highlight w:val="none"/>
                <w:lang w:val="en-US" w:eastAsia="zh-CN"/>
              </w:rPr>
              <w:t xml:space="preserve">制冷压缩机组  </w:t>
            </w:r>
          </w:p>
        </w:tc>
        <w:tc>
          <w:tcPr>
            <w:tcW w:w="2883" w:type="dxa"/>
            <w:vAlign w:val="center"/>
          </w:tcPr>
          <w:p w14:paraId="5FDD5069">
            <w:pPr>
              <w:widowControl/>
              <w:shd w:val="clear"/>
              <w:spacing w:line="240" w:lineRule="auto"/>
              <w:jc w:val="left"/>
              <w:rPr>
                <w:rFonts w:hint="eastAsia"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1.</w:t>
            </w:r>
            <w:r>
              <w:rPr>
                <w:rFonts w:hint="eastAsia" w:ascii="仿宋" w:hAnsi="仿宋" w:eastAsia="仿宋" w:cs="仿宋"/>
                <w:kern w:val="0"/>
                <w:szCs w:val="21"/>
                <w:highlight w:val="none"/>
                <w:lang w:bidi="ar"/>
              </w:rPr>
              <w:t>★</w:t>
            </w:r>
            <w:r>
              <w:rPr>
                <w:rFonts w:hint="default" w:ascii="宋体" w:hAnsi="宋体" w:cs="宋体"/>
                <w:b w:val="0"/>
                <w:bCs w:val="0"/>
                <w:strike w:val="0"/>
                <w:dstrike w:val="0"/>
                <w:color w:val="auto"/>
                <w:kern w:val="0"/>
                <w:sz w:val="24"/>
                <w:szCs w:val="24"/>
                <w:highlight w:val="none"/>
                <w:lang w:val="en-US" w:eastAsia="zh-CN"/>
              </w:rPr>
              <w:t>工况：-30/35℃</w:t>
            </w:r>
            <w:r>
              <w:rPr>
                <w:rFonts w:hint="eastAsia" w:ascii="宋体" w:hAnsi="宋体" w:cs="宋体"/>
                <w:b w:val="0"/>
                <w:bCs w:val="0"/>
                <w:strike w:val="0"/>
                <w:dstrike w:val="0"/>
                <w:color w:val="auto"/>
                <w:kern w:val="0"/>
                <w:sz w:val="24"/>
                <w:szCs w:val="24"/>
                <w:highlight w:val="none"/>
                <w:lang w:val="en-US" w:eastAsia="zh-CN"/>
              </w:rPr>
              <w:t>；</w:t>
            </w:r>
          </w:p>
          <w:p w14:paraId="20A43E2E">
            <w:pPr>
              <w:widowControl/>
              <w:shd w:val="clear"/>
              <w:spacing w:line="240" w:lineRule="auto"/>
              <w:jc w:val="left"/>
              <w:rPr>
                <w:rFonts w:hint="eastAsia"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r>
              <w:rPr>
                <w:rFonts w:hint="eastAsia" w:ascii="仿宋" w:hAnsi="仿宋" w:eastAsia="仿宋" w:cs="仿宋"/>
                <w:kern w:val="0"/>
                <w:szCs w:val="21"/>
                <w:highlight w:val="none"/>
                <w:lang w:bidi="ar"/>
              </w:rPr>
              <w:t>★</w:t>
            </w:r>
            <w:r>
              <w:rPr>
                <w:rFonts w:hint="default" w:ascii="宋体" w:hAnsi="宋体" w:cs="宋体"/>
                <w:b w:val="0"/>
                <w:bCs w:val="0"/>
                <w:strike w:val="0"/>
                <w:dstrike w:val="0"/>
                <w:color w:val="auto"/>
                <w:kern w:val="0"/>
                <w:sz w:val="24"/>
                <w:szCs w:val="24"/>
                <w:highlight w:val="none"/>
                <w:lang w:val="en-US" w:eastAsia="zh-CN"/>
              </w:rPr>
              <w:t>制冷量：50.2KW</w:t>
            </w:r>
            <w:r>
              <w:rPr>
                <w:rFonts w:hint="eastAsia" w:ascii="宋体" w:hAnsi="宋体" w:cs="宋体"/>
                <w:b w:val="0"/>
                <w:bCs w:val="0"/>
                <w:strike w:val="0"/>
                <w:dstrike w:val="0"/>
                <w:color w:val="auto"/>
                <w:kern w:val="0"/>
                <w:sz w:val="24"/>
                <w:szCs w:val="24"/>
                <w:highlight w:val="none"/>
                <w:lang w:val="en-US" w:eastAsia="zh-CN"/>
              </w:rPr>
              <w:t>；</w:t>
            </w:r>
            <w:r>
              <w:rPr>
                <w:rFonts w:hint="default" w:ascii="宋体" w:hAnsi="宋体" w:cs="宋体"/>
                <w:b w:val="0"/>
                <w:bCs w:val="0"/>
                <w:strike w:val="0"/>
                <w:dstrike w:val="0"/>
                <w:color w:val="auto"/>
                <w:kern w:val="0"/>
                <w:sz w:val="24"/>
                <w:szCs w:val="24"/>
                <w:highlight w:val="none"/>
                <w:lang w:val="en-US" w:eastAsia="zh-CN"/>
              </w:rPr>
              <w:t xml:space="preserve">                       </w:t>
            </w:r>
            <w:r>
              <w:rPr>
                <w:rFonts w:hint="eastAsia" w:ascii="宋体" w:hAnsi="宋体" w:cs="宋体"/>
                <w:b w:val="0"/>
                <w:bCs w:val="0"/>
                <w:strike w:val="0"/>
                <w:dstrike w:val="0"/>
                <w:color w:val="auto"/>
                <w:kern w:val="0"/>
                <w:sz w:val="24"/>
                <w:szCs w:val="24"/>
                <w:highlight w:val="none"/>
                <w:lang w:val="en-US" w:eastAsia="zh-CN"/>
              </w:rPr>
              <w:t>3.</w:t>
            </w:r>
            <w:r>
              <w:rPr>
                <w:rFonts w:hint="eastAsia" w:ascii="仿宋" w:hAnsi="仿宋" w:eastAsia="仿宋" w:cs="仿宋"/>
                <w:kern w:val="0"/>
                <w:szCs w:val="21"/>
                <w:highlight w:val="none"/>
                <w:lang w:bidi="ar"/>
              </w:rPr>
              <w:t>★</w:t>
            </w:r>
            <w:r>
              <w:rPr>
                <w:rFonts w:hint="default" w:ascii="宋体" w:hAnsi="宋体" w:cs="宋体"/>
                <w:b w:val="0"/>
                <w:bCs w:val="0"/>
                <w:strike w:val="0"/>
                <w:dstrike w:val="0"/>
                <w:color w:val="auto"/>
                <w:kern w:val="0"/>
                <w:sz w:val="24"/>
                <w:szCs w:val="24"/>
                <w:highlight w:val="none"/>
                <w:lang w:val="en-US" w:eastAsia="zh-CN"/>
              </w:rPr>
              <w:t>输入功率：30.6KW</w:t>
            </w:r>
            <w:r>
              <w:rPr>
                <w:rFonts w:hint="eastAsia" w:ascii="宋体" w:hAnsi="宋体" w:cs="宋体"/>
                <w:b w:val="0"/>
                <w:bCs w:val="0"/>
                <w:strike w:val="0"/>
                <w:dstrike w:val="0"/>
                <w:color w:val="auto"/>
                <w:kern w:val="0"/>
                <w:sz w:val="24"/>
                <w:szCs w:val="24"/>
                <w:highlight w:val="none"/>
                <w:lang w:val="en-US" w:eastAsia="zh-CN"/>
              </w:rPr>
              <w:t>；</w:t>
            </w:r>
            <w:r>
              <w:rPr>
                <w:rFonts w:hint="default" w:ascii="宋体" w:hAnsi="宋体" w:cs="宋体"/>
                <w:b w:val="0"/>
                <w:bCs w:val="0"/>
                <w:strike w:val="0"/>
                <w:dstrike w:val="0"/>
                <w:color w:val="auto"/>
                <w:kern w:val="0"/>
                <w:sz w:val="24"/>
                <w:szCs w:val="24"/>
                <w:highlight w:val="none"/>
                <w:lang w:val="en-US" w:eastAsia="zh-CN"/>
              </w:rPr>
              <w:t xml:space="preserve">                    </w:t>
            </w:r>
            <w:r>
              <w:rPr>
                <w:rFonts w:hint="eastAsia" w:ascii="宋体" w:hAnsi="宋体" w:cs="宋体"/>
                <w:b w:val="0"/>
                <w:bCs w:val="0"/>
                <w:strike w:val="0"/>
                <w:dstrike w:val="0"/>
                <w:color w:val="auto"/>
                <w:kern w:val="0"/>
                <w:sz w:val="24"/>
                <w:szCs w:val="24"/>
                <w:highlight w:val="none"/>
                <w:lang w:val="en-US" w:eastAsia="zh-CN"/>
              </w:rPr>
              <w:t>4.</w:t>
            </w:r>
            <w:r>
              <w:rPr>
                <w:rFonts w:hint="eastAsia" w:ascii="仿宋" w:hAnsi="仿宋" w:eastAsia="仿宋" w:cs="仿宋"/>
                <w:kern w:val="0"/>
                <w:szCs w:val="21"/>
                <w:highlight w:val="none"/>
                <w:lang w:bidi="ar"/>
              </w:rPr>
              <w:t>★</w:t>
            </w:r>
            <w:r>
              <w:rPr>
                <w:rFonts w:hint="default" w:ascii="宋体" w:hAnsi="宋体" w:cs="宋体"/>
                <w:b w:val="0"/>
                <w:bCs w:val="0"/>
                <w:strike w:val="0"/>
                <w:dstrike w:val="0"/>
                <w:color w:val="auto"/>
                <w:kern w:val="0"/>
                <w:sz w:val="24"/>
                <w:szCs w:val="24"/>
                <w:highlight w:val="none"/>
                <w:lang w:val="en-US" w:eastAsia="zh-CN"/>
              </w:rPr>
              <w:t>制冷剂:R22</w:t>
            </w:r>
            <w:r>
              <w:rPr>
                <w:rFonts w:hint="eastAsia" w:ascii="宋体" w:hAnsi="宋体" w:cs="宋体"/>
                <w:b w:val="0"/>
                <w:bCs w:val="0"/>
                <w:strike w:val="0"/>
                <w:dstrike w:val="0"/>
                <w:color w:val="auto"/>
                <w:kern w:val="0"/>
                <w:sz w:val="24"/>
                <w:szCs w:val="24"/>
                <w:highlight w:val="none"/>
                <w:lang w:val="en-US" w:eastAsia="zh-CN"/>
              </w:rPr>
              <w:t>；</w:t>
            </w:r>
          </w:p>
          <w:p w14:paraId="2711E313">
            <w:pPr>
              <w:widowControl/>
              <w:shd w:val="clear"/>
              <w:spacing w:line="240" w:lineRule="auto"/>
              <w:jc w:val="left"/>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5.</w:t>
            </w:r>
            <w:r>
              <w:rPr>
                <w:rFonts w:hint="eastAsia" w:ascii="仿宋" w:hAnsi="仿宋" w:eastAsia="仿宋" w:cs="仿宋"/>
                <w:kern w:val="0"/>
                <w:szCs w:val="21"/>
                <w:highlight w:val="none"/>
                <w:lang w:bidi="ar"/>
              </w:rPr>
              <w:t>★</w:t>
            </w:r>
            <w:r>
              <w:rPr>
                <w:rFonts w:hint="eastAsia" w:ascii="宋体" w:hAnsi="宋体" w:cs="宋体"/>
                <w:b w:val="0"/>
                <w:bCs w:val="0"/>
                <w:strike w:val="0"/>
                <w:dstrike w:val="0"/>
                <w:color w:val="auto"/>
                <w:kern w:val="0"/>
                <w:sz w:val="24"/>
                <w:szCs w:val="24"/>
                <w:highlight w:val="none"/>
                <w:lang w:val="en-US" w:eastAsia="zh-CN"/>
              </w:rPr>
              <w:t>电压：380V。</w:t>
            </w:r>
          </w:p>
        </w:tc>
        <w:tc>
          <w:tcPr>
            <w:tcW w:w="873" w:type="dxa"/>
            <w:shd w:val="clear" w:color="auto" w:fill="auto"/>
            <w:vAlign w:val="center"/>
          </w:tcPr>
          <w:p w14:paraId="233F0422">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bidi="ar-SA"/>
              </w:rPr>
            </w:pPr>
            <w:r>
              <w:rPr>
                <w:rFonts w:hint="eastAsia" w:ascii="宋体" w:hAnsi="宋体" w:cs="宋体"/>
                <w:b w:val="0"/>
                <w:bCs w:val="0"/>
                <w:strike w:val="0"/>
                <w:dstrike w:val="0"/>
                <w:color w:val="auto"/>
                <w:kern w:val="0"/>
                <w:sz w:val="24"/>
                <w:szCs w:val="24"/>
                <w:highlight w:val="none"/>
                <w:lang w:val="en-US" w:eastAsia="zh-CN"/>
              </w:rPr>
              <w:t>套</w:t>
            </w:r>
          </w:p>
        </w:tc>
        <w:tc>
          <w:tcPr>
            <w:tcW w:w="747" w:type="dxa"/>
            <w:vAlign w:val="center"/>
          </w:tcPr>
          <w:p w14:paraId="37DF9BEB">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p>
        </w:tc>
        <w:tc>
          <w:tcPr>
            <w:tcW w:w="1613" w:type="dxa"/>
            <w:vAlign w:val="center"/>
          </w:tcPr>
          <w:p w14:paraId="606F8930">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tr w14:paraId="3C4BD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1" w:hRule="atLeast"/>
        </w:trPr>
        <w:tc>
          <w:tcPr>
            <w:tcW w:w="653" w:type="dxa"/>
            <w:vAlign w:val="center"/>
          </w:tcPr>
          <w:p w14:paraId="6B44466E">
            <w:pPr>
              <w:widowControl/>
              <w:shd w:val="clear"/>
              <w:spacing w:line="360" w:lineRule="auto"/>
              <w:jc w:val="center"/>
              <w:rPr>
                <w:rFonts w:hint="eastAsia"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p>
        </w:tc>
        <w:tc>
          <w:tcPr>
            <w:tcW w:w="1659" w:type="dxa"/>
            <w:vAlign w:val="center"/>
          </w:tcPr>
          <w:p w14:paraId="02ADD5C8">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val="0"/>
                <w:bCs w:val="0"/>
                <w:strike w:val="0"/>
                <w:dstrike w:val="0"/>
                <w:color w:val="auto"/>
                <w:kern w:val="0"/>
                <w:sz w:val="24"/>
                <w:szCs w:val="24"/>
                <w:highlight w:val="none"/>
                <w:lang w:val="en-US" w:eastAsia="zh-CN"/>
              </w:rPr>
              <w:t xml:space="preserve">吊顶式侧出风冷风机                                 </w:t>
            </w:r>
          </w:p>
        </w:tc>
        <w:tc>
          <w:tcPr>
            <w:tcW w:w="2883" w:type="dxa"/>
            <w:vAlign w:val="center"/>
          </w:tcPr>
          <w:p w14:paraId="247C08A3">
            <w:pPr>
              <w:widowControl/>
              <w:numPr>
                <w:ilvl w:val="0"/>
                <w:numId w:val="0"/>
              </w:numPr>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仿宋" w:hAnsi="仿宋" w:eastAsia="仿宋" w:cs="仿宋"/>
                <w:kern w:val="0"/>
                <w:szCs w:val="21"/>
                <w:highlight w:val="none"/>
                <w:lang w:val="en-US" w:eastAsia="zh-CN" w:bidi="ar"/>
              </w:rPr>
              <w:t>1.</w:t>
            </w: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工况：-30/35℃；</w:t>
            </w:r>
          </w:p>
          <w:p w14:paraId="3CC0ECF9">
            <w:pPr>
              <w:widowControl/>
              <w:numPr>
                <w:ilvl w:val="0"/>
                <w:numId w:val="0"/>
              </w:numPr>
              <w:shd w:val="clear"/>
              <w:spacing w:line="240" w:lineRule="auto"/>
              <w:ind w:leftChars="0"/>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仿宋" w:hAnsi="仿宋" w:eastAsia="仿宋" w:cs="仿宋"/>
                <w:kern w:val="0"/>
                <w:szCs w:val="21"/>
                <w:highlight w:val="none"/>
                <w:lang w:val="en-US" w:eastAsia="zh-CN" w:bidi="ar"/>
              </w:rPr>
              <w:t>2.</w:t>
            </w: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 xml:space="preserve">制冷量：30.0KW；                                            </w:t>
            </w:r>
            <w:r>
              <w:rPr>
                <w:rFonts w:hint="eastAsia" w:ascii="宋体" w:hAnsi="宋体" w:cs="宋体"/>
                <w:b w:val="0"/>
                <w:bCs w:val="0"/>
                <w:strike w:val="0"/>
                <w:dstrike w:val="0"/>
                <w:color w:val="auto"/>
                <w:kern w:val="0"/>
                <w:sz w:val="24"/>
                <w:szCs w:val="24"/>
                <w:highlight w:val="none"/>
                <w:lang w:val="en-US" w:eastAsia="zh-CN"/>
              </w:rPr>
              <w:t>3.</w:t>
            </w: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 xml:space="preserve">电机功率：0.52KW*4；                                </w:t>
            </w:r>
            <w:r>
              <w:rPr>
                <w:rFonts w:hint="eastAsia" w:ascii="宋体" w:hAnsi="宋体" w:cs="宋体"/>
                <w:b w:val="0"/>
                <w:bCs w:val="0"/>
                <w:strike w:val="0"/>
                <w:dstrike w:val="0"/>
                <w:color w:val="auto"/>
                <w:kern w:val="0"/>
                <w:sz w:val="24"/>
                <w:szCs w:val="24"/>
                <w:highlight w:val="none"/>
                <w:lang w:val="en-US" w:eastAsia="zh-CN"/>
              </w:rPr>
              <w:t>4</w:t>
            </w:r>
            <w:r>
              <w:rPr>
                <w:rFonts w:hint="eastAsia" w:ascii="宋体" w:hAnsi="宋体" w:eastAsia="宋体" w:cs="宋体"/>
                <w:b w:val="0"/>
                <w:bCs w:val="0"/>
                <w:strike w:val="0"/>
                <w:dstrike w:val="0"/>
                <w:color w:val="auto"/>
                <w:kern w:val="0"/>
                <w:sz w:val="24"/>
                <w:szCs w:val="24"/>
                <w:highlight w:val="none"/>
                <w:lang w:val="en-US" w:eastAsia="zh-CN"/>
              </w:rPr>
              <w:t>.</w:t>
            </w: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水冲霜</w:t>
            </w:r>
            <w:r>
              <w:rPr>
                <w:rFonts w:hint="eastAsia" w:ascii="宋体" w:hAnsi="宋体" w:cs="宋体"/>
                <w:b w:val="0"/>
                <w:bCs w:val="0"/>
                <w:strike w:val="0"/>
                <w:dstrike w:val="0"/>
                <w:color w:val="auto"/>
                <w:kern w:val="0"/>
                <w:sz w:val="24"/>
                <w:szCs w:val="24"/>
                <w:highlight w:val="none"/>
                <w:lang w:val="en-US" w:eastAsia="zh-CN"/>
              </w:rPr>
              <w:t>；</w:t>
            </w:r>
          </w:p>
          <w:p w14:paraId="4509DEE9">
            <w:pPr>
              <w:widowControl/>
              <w:numPr>
                <w:ilvl w:val="0"/>
                <w:numId w:val="0"/>
              </w:numPr>
              <w:shd w:val="clear"/>
              <w:spacing w:line="240" w:lineRule="auto"/>
              <w:ind w:leftChars="0"/>
              <w:jc w:val="left"/>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5.</w:t>
            </w:r>
            <w:r>
              <w:rPr>
                <w:rFonts w:hint="eastAsia" w:ascii="仿宋" w:hAnsi="仿宋" w:eastAsia="仿宋" w:cs="仿宋"/>
                <w:kern w:val="0"/>
                <w:szCs w:val="21"/>
                <w:highlight w:val="none"/>
                <w:lang w:bidi="ar"/>
              </w:rPr>
              <w:t>★</w:t>
            </w:r>
            <w:r>
              <w:rPr>
                <w:rFonts w:hint="eastAsia" w:ascii="宋体" w:hAnsi="宋体" w:cs="宋体"/>
                <w:b w:val="0"/>
                <w:bCs w:val="0"/>
                <w:strike w:val="0"/>
                <w:dstrike w:val="0"/>
                <w:color w:val="auto"/>
                <w:kern w:val="0"/>
                <w:sz w:val="24"/>
                <w:szCs w:val="24"/>
                <w:highlight w:val="none"/>
                <w:lang w:val="en-US" w:eastAsia="zh-CN"/>
              </w:rPr>
              <w:t>电压380V。</w:t>
            </w:r>
          </w:p>
        </w:tc>
        <w:tc>
          <w:tcPr>
            <w:tcW w:w="873" w:type="dxa"/>
            <w:shd w:val="clear" w:color="auto" w:fill="auto"/>
            <w:vAlign w:val="center"/>
          </w:tcPr>
          <w:p w14:paraId="009D354C">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bidi="ar-SA"/>
              </w:rPr>
            </w:pPr>
            <w:r>
              <w:rPr>
                <w:rFonts w:hint="eastAsia" w:ascii="宋体" w:hAnsi="宋体" w:eastAsia="宋体" w:cs="宋体"/>
                <w:b w:val="0"/>
                <w:bCs w:val="0"/>
                <w:strike w:val="0"/>
                <w:dstrike w:val="0"/>
                <w:color w:val="auto"/>
                <w:kern w:val="0"/>
                <w:sz w:val="24"/>
                <w:szCs w:val="24"/>
                <w:highlight w:val="none"/>
                <w:lang w:val="en-US" w:eastAsia="zh-CN"/>
              </w:rPr>
              <w:t>台</w:t>
            </w:r>
          </w:p>
        </w:tc>
        <w:tc>
          <w:tcPr>
            <w:tcW w:w="747" w:type="dxa"/>
            <w:vAlign w:val="center"/>
          </w:tcPr>
          <w:p w14:paraId="42DE6783">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6</w:t>
            </w:r>
          </w:p>
        </w:tc>
        <w:tc>
          <w:tcPr>
            <w:tcW w:w="1613" w:type="dxa"/>
            <w:vAlign w:val="center"/>
          </w:tcPr>
          <w:p w14:paraId="4E523904">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tr w14:paraId="65A46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4E05DD65">
            <w:pPr>
              <w:widowControl/>
              <w:shd w:val="clear"/>
              <w:spacing w:line="360" w:lineRule="auto"/>
              <w:jc w:val="left"/>
              <w:rPr>
                <w:rFonts w:hint="default" w:ascii="宋体" w:hAnsi="宋体" w:eastAsia="宋体" w:cs="宋体"/>
                <w:b/>
                <w:bCs/>
                <w:strike w:val="0"/>
                <w:dstrike w:val="0"/>
                <w:color w:val="auto"/>
                <w:kern w:val="0"/>
                <w:sz w:val="24"/>
                <w:szCs w:val="24"/>
                <w:highlight w:val="none"/>
                <w:lang w:val="en-US" w:eastAsia="zh-CN"/>
              </w:rPr>
            </w:pPr>
            <w:r>
              <w:rPr>
                <w:rFonts w:hint="eastAsia" w:ascii="宋体" w:hAnsi="宋体" w:eastAsia="宋体" w:cs="宋体"/>
                <w:b/>
                <w:bCs/>
                <w:strike w:val="0"/>
                <w:dstrike w:val="0"/>
                <w:color w:val="auto"/>
                <w:kern w:val="0"/>
                <w:sz w:val="24"/>
                <w:szCs w:val="24"/>
                <w:highlight w:val="none"/>
                <w:lang w:val="en-US" w:eastAsia="zh-CN"/>
              </w:rPr>
              <w:t>二</w:t>
            </w:r>
          </w:p>
        </w:tc>
        <w:tc>
          <w:tcPr>
            <w:tcW w:w="7775" w:type="dxa"/>
            <w:gridSpan w:val="5"/>
            <w:vAlign w:val="center"/>
          </w:tcPr>
          <w:p w14:paraId="564642C4">
            <w:pPr>
              <w:widowControl/>
              <w:shd w:val="clear"/>
              <w:spacing w:line="360" w:lineRule="auto"/>
              <w:jc w:val="left"/>
              <w:rPr>
                <w:rFonts w:hint="default" w:ascii="宋体" w:hAnsi="宋体" w:eastAsia="宋体" w:cs="宋体"/>
                <w:b/>
                <w:bCs/>
                <w:strike w:val="0"/>
                <w:dstrike w:val="0"/>
                <w:color w:val="auto"/>
                <w:kern w:val="0"/>
                <w:sz w:val="24"/>
                <w:szCs w:val="24"/>
                <w:highlight w:val="none"/>
                <w:lang w:val="en-US" w:eastAsia="zh-CN"/>
              </w:rPr>
            </w:pPr>
            <w:r>
              <w:rPr>
                <w:rFonts w:hint="eastAsia" w:ascii="宋体" w:hAnsi="宋体" w:eastAsia="宋体" w:cs="宋体"/>
                <w:b/>
                <w:bCs/>
                <w:strike w:val="0"/>
                <w:dstrike w:val="0"/>
                <w:color w:val="auto"/>
                <w:kern w:val="0"/>
                <w:sz w:val="24"/>
                <w:szCs w:val="24"/>
                <w:highlight w:val="none"/>
                <w:lang w:val="en-US" w:eastAsia="zh-CN"/>
              </w:rPr>
              <w:t>制冷阀门、管道及附件</w:t>
            </w:r>
          </w:p>
        </w:tc>
      </w:tr>
      <w:tr w14:paraId="5B418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0" w:hRule="atLeast"/>
        </w:trPr>
        <w:tc>
          <w:tcPr>
            <w:tcW w:w="653" w:type="dxa"/>
            <w:vAlign w:val="center"/>
          </w:tcPr>
          <w:p w14:paraId="22D894CF">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w:t>
            </w:r>
          </w:p>
        </w:tc>
        <w:tc>
          <w:tcPr>
            <w:tcW w:w="1659" w:type="dxa"/>
            <w:vAlign w:val="center"/>
          </w:tcPr>
          <w:p w14:paraId="089952F6">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球阀</w:t>
            </w:r>
          </w:p>
        </w:tc>
        <w:tc>
          <w:tcPr>
            <w:tcW w:w="2883" w:type="dxa"/>
            <w:vAlign w:val="center"/>
          </w:tcPr>
          <w:p w14:paraId="5175CF4E">
            <w:pPr>
              <w:widowControl/>
              <w:shd w:val="clear"/>
              <w:spacing w:line="36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GBC16S</w:t>
            </w:r>
          </w:p>
        </w:tc>
        <w:tc>
          <w:tcPr>
            <w:tcW w:w="873" w:type="dxa"/>
            <w:vAlign w:val="center"/>
          </w:tcPr>
          <w:p w14:paraId="14C000EF">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个</w:t>
            </w:r>
          </w:p>
        </w:tc>
        <w:tc>
          <w:tcPr>
            <w:tcW w:w="747" w:type="dxa"/>
            <w:vAlign w:val="center"/>
          </w:tcPr>
          <w:p w14:paraId="65937F4E">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6</w:t>
            </w:r>
          </w:p>
        </w:tc>
        <w:tc>
          <w:tcPr>
            <w:tcW w:w="1613" w:type="dxa"/>
            <w:vAlign w:val="center"/>
          </w:tcPr>
          <w:p w14:paraId="4BC64539">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tr w14:paraId="2A3CD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4" w:hRule="atLeast"/>
        </w:trPr>
        <w:tc>
          <w:tcPr>
            <w:tcW w:w="653" w:type="dxa"/>
            <w:vAlign w:val="center"/>
          </w:tcPr>
          <w:p w14:paraId="7F04E317">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w:t>
            </w:r>
          </w:p>
        </w:tc>
        <w:tc>
          <w:tcPr>
            <w:tcW w:w="1659" w:type="dxa"/>
            <w:vAlign w:val="center"/>
          </w:tcPr>
          <w:p w14:paraId="08049C44">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过滤器</w:t>
            </w:r>
          </w:p>
        </w:tc>
        <w:tc>
          <w:tcPr>
            <w:tcW w:w="2883" w:type="dxa"/>
            <w:vAlign w:val="center"/>
          </w:tcPr>
          <w:p w14:paraId="4ADD9CC5">
            <w:pPr>
              <w:widowControl/>
              <w:shd w:val="clear"/>
              <w:spacing w:line="36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DML16S</w:t>
            </w:r>
          </w:p>
        </w:tc>
        <w:tc>
          <w:tcPr>
            <w:tcW w:w="873" w:type="dxa"/>
            <w:vAlign w:val="center"/>
          </w:tcPr>
          <w:p w14:paraId="53B16E99">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个</w:t>
            </w:r>
          </w:p>
        </w:tc>
        <w:tc>
          <w:tcPr>
            <w:tcW w:w="747" w:type="dxa"/>
            <w:vAlign w:val="center"/>
          </w:tcPr>
          <w:p w14:paraId="5ECF96DC">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default" w:ascii="宋体" w:hAnsi="宋体" w:eastAsia="宋体" w:cs="宋体"/>
                <w:b w:val="0"/>
                <w:bCs w:val="0"/>
                <w:strike w:val="0"/>
                <w:dstrike w:val="0"/>
                <w:color w:val="auto"/>
                <w:kern w:val="0"/>
                <w:sz w:val="24"/>
                <w:szCs w:val="24"/>
                <w:highlight w:val="none"/>
                <w:lang w:val="en-US" w:eastAsia="zh-CN"/>
              </w:rPr>
              <w:t xml:space="preserve">6 </w:t>
            </w:r>
          </w:p>
        </w:tc>
        <w:tc>
          <w:tcPr>
            <w:tcW w:w="1613" w:type="dxa"/>
            <w:vAlign w:val="center"/>
          </w:tcPr>
          <w:p w14:paraId="2910EF4B">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tr w14:paraId="279B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5" w:hRule="atLeast"/>
        </w:trPr>
        <w:tc>
          <w:tcPr>
            <w:tcW w:w="653" w:type="dxa"/>
            <w:vAlign w:val="center"/>
          </w:tcPr>
          <w:p w14:paraId="67FEB986">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3</w:t>
            </w:r>
          </w:p>
        </w:tc>
        <w:tc>
          <w:tcPr>
            <w:tcW w:w="1659" w:type="dxa"/>
            <w:vAlign w:val="center"/>
          </w:tcPr>
          <w:p w14:paraId="188D38C2">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电磁阀</w:t>
            </w:r>
          </w:p>
        </w:tc>
        <w:tc>
          <w:tcPr>
            <w:tcW w:w="2883" w:type="dxa"/>
            <w:vAlign w:val="center"/>
          </w:tcPr>
          <w:p w14:paraId="7E6F4B5F">
            <w:pPr>
              <w:widowControl/>
              <w:shd w:val="clear"/>
              <w:spacing w:line="360" w:lineRule="auto"/>
              <w:jc w:val="left"/>
              <w:rPr>
                <w:rFonts w:hint="default" w:ascii="宋体" w:hAnsi="宋体" w:eastAsia="宋体" w:cs="宋体"/>
                <w:b w:val="0"/>
                <w:bCs w:val="0"/>
                <w:strike w:val="0"/>
                <w:dstrike w:val="0"/>
                <w:color w:val="auto"/>
                <w:kern w:val="0"/>
                <w:sz w:val="24"/>
                <w:szCs w:val="24"/>
                <w:highlight w:val="none"/>
                <w:lang w:val="en-US" w:eastAsia="zh-CN"/>
              </w:rPr>
            </w:pP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CSV16（16mm）</w:t>
            </w:r>
          </w:p>
        </w:tc>
        <w:tc>
          <w:tcPr>
            <w:tcW w:w="873" w:type="dxa"/>
            <w:vAlign w:val="center"/>
          </w:tcPr>
          <w:p w14:paraId="73F309ED">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个</w:t>
            </w:r>
          </w:p>
        </w:tc>
        <w:tc>
          <w:tcPr>
            <w:tcW w:w="747" w:type="dxa"/>
            <w:vAlign w:val="center"/>
          </w:tcPr>
          <w:p w14:paraId="7BCED4FB">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6 </w:t>
            </w:r>
          </w:p>
        </w:tc>
        <w:tc>
          <w:tcPr>
            <w:tcW w:w="1613" w:type="dxa"/>
            <w:vAlign w:val="center"/>
          </w:tcPr>
          <w:p w14:paraId="450B0318">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tr w14:paraId="26AC9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653" w:type="dxa"/>
            <w:vAlign w:val="center"/>
          </w:tcPr>
          <w:p w14:paraId="40112F22">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4</w:t>
            </w:r>
          </w:p>
        </w:tc>
        <w:tc>
          <w:tcPr>
            <w:tcW w:w="1659" w:type="dxa"/>
            <w:vAlign w:val="center"/>
          </w:tcPr>
          <w:p w14:paraId="396AF83A">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热力膨胀阀</w:t>
            </w:r>
          </w:p>
        </w:tc>
        <w:tc>
          <w:tcPr>
            <w:tcW w:w="2883" w:type="dxa"/>
            <w:vAlign w:val="center"/>
          </w:tcPr>
          <w:p w14:paraId="379928E2">
            <w:pPr>
              <w:widowControl/>
              <w:shd w:val="clear"/>
              <w:spacing w:line="360" w:lineRule="auto"/>
              <w:jc w:val="left"/>
              <w:rPr>
                <w:rFonts w:hint="default" w:ascii="宋体" w:hAnsi="宋体" w:eastAsia="宋体" w:cs="宋体"/>
                <w:b w:val="0"/>
                <w:bCs w:val="0"/>
                <w:strike w:val="0"/>
                <w:dstrike w:val="0"/>
                <w:color w:val="auto"/>
                <w:kern w:val="0"/>
                <w:sz w:val="24"/>
                <w:szCs w:val="24"/>
                <w:highlight w:val="none"/>
                <w:lang w:val="en-US" w:eastAsia="zh-CN"/>
              </w:rPr>
            </w:pP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TGEX11</w:t>
            </w:r>
          </w:p>
        </w:tc>
        <w:tc>
          <w:tcPr>
            <w:tcW w:w="873" w:type="dxa"/>
            <w:vAlign w:val="center"/>
          </w:tcPr>
          <w:p w14:paraId="16C625D1">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套</w:t>
            </w:r>
          </w:p>
        </w:tc>
        <w:tc>
          <w:tcPr>
            <w:tcW w:w="747" w:type="dxa"/>
            <w:vAlign w:val="center"/>
          </w:tcPr>
          <w:p w14:paraId="409AE6CE">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6 </w:t>
            </w:r>
          </w:p>
        </w:tc>
        <w:tc>
          <w:tcPr>
            <w:tcW w:w="1613" w:type="dxa"/>
            <w:vAlign w:val="center"/>
          </w:tcPr>
          <w:p w14:paraId="3F75143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5145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3" w:hRule="atLeast"/>
        </w:trPr>
        <w:tc>
          <w:tcPr>
            <w:tcW w:w="653" w:type="dxa"/>
            <w:vAlign w:val="center"/>
          </w:tcPr>
          <w:p w14:paraId="2AA9E5E8">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5</w:t>
            </w:r>
          </w:p>
        </w:tc>
        <w:tc>
          <w:tcPr>
            <w:tcW w:w="1659" w:type="dxa"/>
            <w:vAlign w:val="center"/>
          </w:tcPr>
          <w:p w14:paraId="699363B9">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铜管</w:t>
            </w:r>
          </w:p>
        </w:tc>
        <w:tc>
          <w:tcPr>
            <w:tcW w:w="2883" w:type="dxa"/>
            <w:vAlign w:val="center"/>
          </w:tcPr>
          <w:p w14:paraId="73CC8AB0">
            <w:pPr>
              <w:widowControl/>
              <w:shd w:val="clear"/>
              <w:spacing w:line="36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φ6</w:t>
            </w:r>
          </w:p>
        </w:tc>
        <w:tc>
          <w:tcPr>
            <w:tcW w:w="873" w:type="dxa"/>
            <w:vAlign w:val="center"/>
          </w:tcPr>
          <w:p w14:paraId="31E1488B">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747" w:type="dxa"/>
            <w:vAlign w:val="center"/>
          </w:tcPr>
          <w:p w14:paraId="1009D07D">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6</w:t>
            </w:r>
          </w:p>
        </w:tc>
        <w:tc>
          <w:tcPr>
            <w:tcW w:w="1613" w:type="dxa"/>
            <w:vAlign w:val="center"/>
          </w:tcPr>
          <w:p w14:paraId="798D9CC5">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3086D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0" w:hRule="atLeast"/>
        </w:trPr>
        <w:tc>
          <w:tcPr>
            <w:tcW w:w="653" w:type="dxa"/>
            <w:vAlign w:val="center"/>
          </w:tcPr>
          <w:p w14:paraId="3173C4C8">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6</w:t>
            </w:r>
          </w:p>
        </w:tc>
        <w:tc>
          <w:tcPr>
            <w:tcW w:w="1659" w:type="dxa"/>
            <w:vAlign w:val="center"/>
          </w:tcPr>
          <w:p w14:paraId="69C1A3D9">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铜管</w:t>
            </w:r>
          </w:p>
        </w:tc>
        <w:tc>
          <w:tcPr>
            <w:tcW w:w="2883" w:type="dxa"/>
            <w:vAlign w:val="center"/>
          </w:tcPr>
          <w:p w14:paraId="12DE1E5F">
            <w:pPr>
              <w:widowControl/>
              <w:shd w:val="clear"/>
              <w:spacing w:line="36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φ16</w:t>
            </w:r>
          </w:p>
        </w:tc>
        <w:tc>
          <w:tcPr>
            <w:tcW w:w="873" w:type="dxa"/>
            <w:vAlign w:val="center"/>
          </w:tcPr>
          <w:p w14:paraId="60471890">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747" w:type="dxa"/>
            <w:vAlign w:val="center"/>
          </w:tcPr>
          <w:p w14:paraId="0AC7EF24">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12</w:t>
            </w:r>
          </w:p>
        </w:tc>
        <w:tc>
          <w:tcPr>
            <w:tcW w:w="1613" w:type="dxa"/>
            <w:vAlign w:val="center"/>
          </w:tcPr>
          <w:p w14:paraId="6B8D64B6">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444E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6E781C4E">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bookmarkStart w:id="722" w:name="_Toc25153"/>
            <w:bookmarkStart w:id="723" w:name="_Toc29288"/>
            <w:bookmarkStart w:id="724" w:name="_Toc20392"/>
            <w:bookmarkStart w:id="725" w:name="_Toc10043"/>
            <w:bookmarkStart w:id="726" w:name="_Toc26823"/>
            <w:r>
              <w:rPr>
                <w:rFonts w:hint="eastAsia" w:ascii="宋体" w:hAnsi="宋体" w:eastAsia="宋体" w:cs="宋体"/>
                <w:b w:val="0"/>
                <w:bCs w:val="0"/>
                <w:strike w:val="0"/>
                <w:dstrike w:val="0"/>
                <w:color w:val="auto"/>
                <w:kern w:val="0"/>
                <w:sz w:val="24"/>
                <w:szCs w:val="24"/>
                <w:highlight w:val="none"/>
                <w:lang w:val="en-US" w:eastAsia="zh-CN"/>
              </w:rPr>
              <w:t>7</w:t>
            </w:r>
          </w:p>
        </w:tc>
        <w:tc>
          <w:tcPr>
            <w:tcW w:w="1659" w:type="dxa"/>
            <w:vAlign w:val="center"/>
          </w:tcPr>
          <w:p w14:paraId="575924F2">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无缝钢管</w:t>
            </w:r>
          </w:p>
        </w:tc>
        <w:tc>
          <w:tcPr>
            <w:tcW w:w="2883" w:type="dxa"/>
            <w:vAlign w:val="center"/>
          </w:tcPr>
          <w:p w14:paraId="7FC9D438">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w:t>
            </w: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φ38；</w:t>
            </w:r>
          </w:p>
          <w:p w14:paraId="048BDABB">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2.20#；</w:t>
            </w:r>
          </w:p>
          <w:p w14:paraId="66BF8166">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3.</w:t>
            </w:r>
            <w:r>
              <w:rPr>
                <w:rFonts w:hint="eastAsia" w:ascii="仿宋" w:hAnsi="仿宋" w:eastAsia="仿宋" w:cs="仿宋"/>
                <w:kern w:val="0"/>
                <w:szCs w:val="21"/>
                <w:highlight w:val="none"/>
                <w:lang w:val="en-US" w:eastAsia="zh-CN" w:bidi="ar"/>
              </w:rPr>
              <w:t xml:space="preserve"> </w:t>
            </w:r>
            <w:r>
              <w:rPr>
                <w:rFonts w:hint="eastAsia" w:ascii="宋体" w:hAnsi="宋体" w:eastAsia="宋体" w:cs="宋体"/>
                <w:b w:val="0"/>
                <w:bCs w:val="0"/>
                <w:strike w:val="0"/>
                <w:dstrike w:val="0"/>
                <w:color w:val="auto"/>
                <w:kern w:val="0"/>
                <w:sz w:val="24"/>
                <w:szCs w:val="24"/>
                <w:highlight w:val="none"/>
                <w:lang w:val="en-US" w:eastAsia="zh-CN"/>
              </w:rPr>
              <w:t>酸洗、磷化、钝化、防锈。</w:t>
            </w:r>
          </w:p>
        </w:tc>
        <w:tc>
          <w:tcPr>
            <w:tcW w:w="873" w:type="dxa"/>
            <w:vAlign w:val="center"/>
          </w:tcPr>
          <w:p w14:paraId="217CDB42">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747" w:type="dxa"/>
            <w:vAlign w:val="center"/>
          </w:tcPr>
          <w:p w14:paraId="0D62243A">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30 </w:t>
            </w:r>
          </w:p>
        </w:tc>
        <w:tc>
          <w:tcPr>
            <w:tcW w:w="1613" w:type="dxa"/>
            <w:vAlign w:val="center"/>
          </w:tcPr>
          <w:p w14:paraId="436CAC14">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7B2B8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0D29B998">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8</w:t>
            </w:r>
          </w:p>
        </w:tc>
        <w:tc>
          <w:tcPr>
            <w:tcW w:w="1659" w:type="dxa"/>
            <w:vAlign w:val="center"/>
          </w:tcPr>
          <w:p w14:paraId="295921EA">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无缝钢管</w:t>
            </w:r>
          </w:p>
        </w:tc>
        <w:tc>
          <w:tcPr>
            <w:tcW w:w="2883" w:type="dxa"/>
            <w:vAlign w:val="center"/>
          </w:tcPr>
          <w:p w14:paraId="797EF12E">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w:t>
            </w: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φ45；</w:t>
            </w:r>
          </w:p>
          <w:p w14:paraId="448E27B6">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2.20#；</w:t>
            </w:r>
          </w:p>
          <w:p w14:paraId="2977E6E1">
            <w:pPr>
              <w:widowControl/>
              <w:shd w:val="clear"/>
              <w:spacing w:line="240" w:lineRule="auto"/>
              <w:jc w:val="left"/>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3.酸洗、磷化、钝化、防锈。</w:t>
            </w:r>
          </w:p>
        </w:tc>
        <w:tc>
          <w:tcPr>
            <w:tcW w:w="873" w:type="dxa"/>
            <w:vAlign w:val="center"/>
          </w:tcPr>
          <w:p w14:paraId="6C0DA1C9">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747" w:type="dxa"/>
            <w:vAlign w:val="center"/>
          </w:tcPr>
          <w:p w14:paraId="640145C2">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3 </w:t>
            </w:r>
          </w:p>
        </w:tc>
        <w:tc>
          <w:tcPr>
            <w:tcW w:w="1613" w:type="dxa"/>
            <w:vAlign w:val="center"/>
          </w:tcPr>
          <w:p w14:paraId="20DBBD59">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0626F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0" w:hRule="atLeast"/>
        </w:trPr>
        <w:tc>
          <w:tcPr>
            <w:tcW w:w="653" w:type="dxa"/>
            <w:vAlign w:val="center"/>
          </w:tcPr>
          <w:p w14:paraId="03541DC6">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9</w:t>
            </w:r>
          </w:p>
        </w:tc>
        <w:tc>
          <w:tcPr>
            <w:tcW w:w="1659" w:type="dxa"/>
            <w:vAlign w:val="center"/>
          </w:tcPr>
          <w:p w14:paraId="33159FDA">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无缝钢管</w:t>
            </w:r>
          </w:p>
        </w:tc>
        <w:tc>
          <w:tcPr>
            <w:tcW w:w="2883" w:type="dxa"/>
            <w:vAlign w:val="center"/>
          </w:tcPr>
          <w:p w14:paraId="6CEFF3DE">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w:t>
            </w: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φ89；</w:t>
            </w:r>
          </w:p>
          <w:p w14:paraId="01AD9918">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2.20#；</w:t>
            </w:r>
          </w:p>
          <w:p w14:paraId="7E895743">
            <w:pPr>
              <w:widowControl/>
              <w:shd w:val="clear"/>
              <w:spacing w:line="240" w:lineRule="auto"/>
              <w:jc w:val="left"/>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3.酸洗、磷化、钝化、防锈。</w:t>
            </w:r>
          </w:p>
        </w:tc>
        <w:tc>
          <w:tcPr>
            <w:tcW w:w="873" w:type="dxa"/>
            <w:vAlign w:val="center"/>
          </w:tcPr>
          <w:p w14:paraId="06C0E3FB">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747" w:type="dxa"/>
            <w:vAlign w:val="center"/>
          </w:tcPr>
          <w:p w14:paraId="2511A968">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20 </w:t>
            </w:r>
          </w:p>
        </w:tc>
        <w:tc>
          <w:tcPr>
            <w:tcW w:w="1613" w:type="dxa"/>
            <w:vAlign w:val="center"/>
          </w:tcPr>
          <w:p w14:paraId="0CB9E793">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1D4E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0244F115">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10</w:t>
            </w:r>
          </w:p>
        </w:tc>
        <w:tc>
          <w:tcPr>
            <w:tcW w:w="1659" w:type="dxa"/>
            <w:vAlign w:val="center"/>
          </w:tcPr>
          <w:p w14:paraId="5C8E7DEC">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保温管</w:t>
            </w:r>
          </w:p>
        </w:tc>
        <w:tc>
          <w:tcPr>
            <w:tcW w:w="2883" w:type="dxa"/>
            <w:vAlign w:val="center"/>
          </w:tcPr>
          <w:p w14:paraId="0FE166A5">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w:t>
            </w: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φ38~φ89；</w:t>
            </w:r>
          </w:p>
          <w:p w14:paraId="3762FC4C">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2.含机房内管道、容器铝皮装饰。</w:t>
            </w:r>
          </w:p>
        </w:tc>
        <w:tc>
          <w:tcPr>
            <w:tcW w:w="873" w:type="dxa"/>
            <w:vAlign w:val="center"/>
          </w:tcPr>
          <w:p w14:paraId="143AA094">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米</w:t>
            </w:r>
          </w:p>
        </w:tc>
        <w:tc>
          <w:tcPr>
            <w:tcW w:w="747" w:type="dxa"/>
            <w:vAlign w:val="center"/>
          </w:tcPr>
          <w:p w14:paraId="34B2696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30 </w:t>
            </w:r>
          </w:p>
        </w:tc>
        <w:tc>
          <w:tcPr>
            <w:tcW w:w="1613" w:type="dxa"/>
            <w:vAlign w:val="center"/>
          </w:tcPr>
          <w:p w14:paraId="41C780D9">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259E1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5E8F0826">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11</w:t>
            </w:r>
          </w:p>
        </w:tc>
        <w:tc>
          <w:tcPr>
            <w:tcW w:w="1659" w:type="dxa"/>
            <w:vAlign w:val="center"/>
          </w:tcPr>
          <w:p w14:paraId="1D025E1D">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截止阀</w:t>
            </w:r>
          </w:p>
        </w:tc>
        <w:tc>
          <w:tcPr>
            <w:tcW w:w="2883" w:type="dxa"/>
            <w:vAlign w:val="center"/>
          </w:tcPr>
          <w:p w14:paraId="56A88535">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w:t>
            </w: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φ38；</w:t>
            </w:r>
          </w:p>
          <w:p w14:paraId="38D8C2AD">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2.氟利昂系统专用阀门。</w:t>
            </w:r>
          </w:p>
        </w:tc>
        <w:tc>
          <w:tcPr>
            <w:tcW w:w="873" w:type="dxa"/>
            <w:vAlign w:val="center"/>
          </w:tcPr>
          <w:p w14:paraId="7D7FCB29">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个</w:t>
            </w:r>
          </w:p>
        </w:tc>
        <w:tc>
          <w:tcPr>
            <w:tcW w:w="747" w:type="dxa"/>
            <w:vAlign w:val="center"/>
          </w:tcPr>
          <w:p w14:paraId="11F60DB9">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7</w:t>
            </w:r>
          </w:p>
        </w:tc>
        <w:tc>
          <w:tcPr>
            <w:tcW w:w="1613" w:type="dxa"/>
            <w:vAlign w:val="center"/>
          </w:tcPr>
          <w:p w14:paraId="5EB38D74">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7B09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20A93B11">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12</w:t>
            </w:r>
          </w:p>
        </w:tc>
        <w:tc>
          <w:tcPr>
            <w:tcW w:w="1659" w:type="dxa"/>
            <w:vAlign w:val="center"/>
          </w:tcPr>
          <w:p w14:paraId="1D70DE84">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截止阀</w:t>
            </w:r>
          </w:p>
        </w:tc>
        <w:tc>
          <w:tcPr>
            <w:tcW w:w="2883" w:type="dxa"/>
            <w:vAlign w:val="center"/>
          </w:tcPr>
          <w:p w14:paraId="78D708F7">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w:t>
            </w: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φ45；</w:t>
            </w:r>
          </w:p>
          <w:p w14:paraId="74022BB0">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2.氟利昂系统专用阀门。</w:t>
            </w:r>
          </w:p>
        </w:tc>
        <w:tc>
          <w:tcPr>
            <w:tcW w:w="873" w:type="dxa"/>
            <w:vAlign w:val="center"/>
          </w:tcPr>
          <w:p w14:paraId="6B933AE5">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个</w:t>
            </w:r>
          </w:p>
        </w:tc>
        <w:tc>
          <w:tcPr>
            <w:tcW w:w="747" w:type="dxa"/>
            <w:vAlign w:val="center"/>
          </w:tcPr>
          <w:p w14:paraId="3761194C">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w:t>
            </w:r>
          </w:p>
        </w:tc>
        <w:tc>
          <w:tcPr>
            <w:tcW w:w="1613" w:type="dxa"/>
            <w:vAlign w:val="center"/>
          </w:tcPr>
          <w:p w14:paraId="4D813E48">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28865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31A70E6E">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13</w:t>
            </w:r>
          </w:p>
        </w:tc>
        <w:tc>
          <w:tcPr>
            <w:tcW w:w="1659" w:type="dxa"/>
            <w:vAlign w:val="center"/>
          </w:tcPr>
          <w:p w14:paraId="46B4E2DE">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自动水冲霜系统</w:t>
            </w:r>
          </w:p>
        </w:tc>
        <w:tc>
          <w:tcPr>
            <w:tcW w:w="2883" w:type="dxa"/>
            <w:vAlign w:val="center"/>
          </w:tcPr>
          <w:p w14:paraId="4A868193">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w:t>
            </w: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DN50；</w:t>
            </w:r>
          </w:p>
          <w:p w14:paraId="1C8F8454">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2.含冲霜控制。</w:t>
            </w:r>
          </w:p>
        </w:tc>
        <w:tc>
          <w:tcPr>
            <w:tcW w:w="873" w:type="dxa"/>
            <w:vAlign w:val="center"/>
          </w:tcPr>
          <w:p w14:paraId="50DEE91C">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套</w:t>
            </w:r>
          </w:p>
        </w:tc>
        <w:tc>
          <w:tcPr>
            <w:tcW w:w="747" w:type="dxa"/>
            <w:vAlign w:val="center"/>
          </w:tcPr>
          <w:p w14:paraId="262F3BA3">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1 </w:t>
            </w:r>
          </w:p>
        </w:tc>
        <w:tc>
          <w:tcPr>
            <w:tcW w:w="1613" w:type="dxa"/>
            <w:vAlign w:val="center"/>
          </w:tcPr>
          <w:p w14:paraId="6DDE4D48">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6D78B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36EEF77E">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14</w:t>
            </w:r>
          </w:p>
        </w:tc>
        <w:tc>
          <w:tcPr>
            <w:tcW w:w="1659" w:type="dxa"/>
            <w:vAlign w:val="center"/>
          </w:tcPr>
          <w:p w14:paraId="6BB869AA">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化霜排水管路系统</w:t>
            </w:r>
          </w:p>
        </w:tc>
        <w:tc>
          <w:tcPr>
            <w:tcW w:w="2883" w:type="dxa"/>
            <w:vAlign w:val="center"/>
          </w:tcPr>
          <w:p w14:paraId="21AAD856">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1.PVC-PRR</w:t>
            </w:r>
          </w:p>
          <w:p w14:paraId="73195700">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2.含水电磁阀</w:t>
            </w:r>
          </w:p>
        </w:tc>
        <w:tc>
          <w:tcPr>
            <w:tcW w:w="873" w:type="dxa"/>
            <w:vAlign w:val="center"/>
          </w:tcPr>
          <w:p w14:paraId="444C9426">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台</w:t>
            </w:r>
          </w:p>
        </w:tc>
        <w:tc>
          <w:tcPr>
            <w:tcW w:w="747" w:type="dxa"/>
            <w:vAlign w:val="center"/>
          </w:tcPr>
          <w:p w14:paraId="52D14183">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6 </w:t>
            </w:r>
          </w:p>
        </w:tc>
        <w:tc>
          <w:tcPr>
            <w:tcW w:w="1613" w:type="dxa"/>
            <w:vAlign w:val="center"/>
          </w:tcPr>
          <w:p w14:paraId="0FF57F4D">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6B7A7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072661EB">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15</w:t>
            </w:r>
          </w:p>
        </w:tc>
        <w:tc>
          <w:tcPr>
            <w:tcW w:w="1659" w:type="dxa"/>
            <w:vAlign w:val="center"/>
          </w:tcPr>
          <w:p w14:paraId="53DB9956">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环保型制冷剂</w:t>
            </w:r>
          </w:p>
        </w:tc>
        <w:tc>
          <w:tcPr>
            <w:tcW w:w="2883" w:type="dxa"/>
            <w:vAlign w:val="center"/>
          </w:tcPr>
          <w:p w14:paraId="01A465C3">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R22/22.7kg</w:t>
            </w:r>
          </w:p>
        </w:tc>
        <w:tc>
          <w:tcPr>
            <w:tcW w:w="873" w:type="dxa"/>
            <w:vAlign w:val="center"/>
          </w:tcPr>
          <w:p w14:paraId="6B96AB69">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瓶</w:t>
            </w:r>
          </w:p>
        </w:tc>
        <w:tc>
          <w:tcPr>
            <w:tcW w:w="747" w:type="dxa"/>
            <w:vAlign w:val="center"/>
          </w:tcPr>
          <w:p w14:paraId="1A40EA3A">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12</w:t>
            </w:r>
          </w:p>
        </w:tc>
        <w:tc>
          <w:tcPr>
            <w:tcW w:w="1613" w:type="dxa"/>
            <w:vAlign w:val="center"/>
          </w:tcPr>
          <w:p w14:paraId="7639F27F">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12492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78FC36AC">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16</w:t>
            </w:r>
          </w:p>
        </w:tc>
        <w:tc>
          <w:tcPr>
            <w:tcW w:w="1659" w:type="dxa"/>
            <w:vAlign w:val="center"/>
          </w:tcPr>
          <w:p w14:paraId="0A16D837">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环保型冷冻油</w:t>
            </w:r>
          </w:p>
        </w:tc>
        <w:tc>
          <w:tcPr>
            <w:tcW w:w="2883" w:type="dxa"/>
            <w:vAlign w:val="center"/>
          </w:tcPr>
          <w:p w14:paraId="26DFBF54">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仿宋" w:hAnsi="仿宋" w:eastAsia="仿宋" w:cs="仿宋"/>
                <w:kern w:val="0"/>
                <w:szCs w:val="21"/>
                <w:highlight w:val="none"/>
                <w:lang w:bidi="ar"/>
              </w:rPr>
              <w:t>★</w:t>
            </w:r>
            <w:r>
              <w:rPr>
                <w:rFonts w:hint="eastAsia" w:ascii="宋体" w:hAnsi="宋体" w:eastAsia="宋体" w:cs="宋体"/>
                <w:b w:val="0"/>
                <w:bCs w:val="0"/>
                <w:strike w:val="0"/>
                <w:dstrike w:val="0"/>
                <w:color w:val="auto"/>
                <w:kern w:val="0"/>
                <w:sz w:val="24"/>
                <w:szCs w:val="24"/>
                <w:highlight w:val="none"/>
                <w:lang w:val="en-US" w:eastAsia="zh-CN"/>
              </w:rPr>
              <w:t>B05</w:t>
            </w:r>
          </w:p>
        </w:tc>
        <w:tc>
          <w:tcPr>
            <w:tcW w:w="873" w:type="dxa"/>
            <w:vAlign w:val="center"/>
          </w:tcPr>
          <w:p w14:paraId="41C157D6">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升</w:t>
            </w:r>
          </w:p>
        </w:tc>
        <w:tc>
          <w:tcPr>
            <w:tcW w:w="747" w:type="dxa"/>
            <w:vAlign w:val="center"/>
          </w:tcPr>
          <w:p w14:paraId="598946C4">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80</w:t>
            </w:r>
          </w:p>
        </w:tc>
        <w:tc>
          <w:tcPr>
            <w:tcW w:w="1613" w:type="dxa"/>
            <w:vAlign w:val="center"/>
          </w:tcPr>
          <w:p w14:paraId="58D549C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77A5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0D365352">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17</w:t>
            </w:r>
          </w:p>
        </w:tc>
        <w:tc>
          <w:tcPr>
            <w:tcW w:w="1659" w:type="dxa"/>
            <w:vAlign w:val="center"/>
          </w:tcPr>
          <w:p w14:paraId="0901A248">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蒸发器吊件、加固件</w:t>
            </w:r>
          </w:p>
        </w:tc>
        <w:tc>
          <w:tcPr>
            <w:tcW w:w="2883" w:type="dxa"/>
            <w:vAlign w:val="center"/>
          </w:tcPr>
          <w:p w14:paraId="21F711A1">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8.8丝杆、槽钢、角钢、蘑菇头等</w:t>
            </w:r>
          </w:p>
        </w:tc>
        <w:tc>
          <w:tcPr>
            <w:tcW w:w="873" w:type="dxa"/>
            <w:vAlign w:val="center"/>
          </w:tcPr>
          <w:p w14:paraId="435575C3">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套</w:t>
            </w:r>
          </w:p>
        </w:tc>
        <w:tc>
          <w:tcPr>
            <w:tcW w:w="747" w:type="dxa"/>
            <w:vAlign w:val="center"/>
          </w:tcPr>
          <w:p w14:paraId="3C562795">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6 </w:t>
            </w:r>
          </w:p>
        </w:tc>
        <w:tc>
          <w:tcPr>
            <w:tcW w:w="1613" w:type="dxa"/>
            <w:vAlign w:val="center"/>
          </w:tcPr>
          <w:p w14:paraId="3904BD70">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30973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527719A2">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18</w:t>
            </w:r>
          </w:p>
        </w:tc>
        <w:tc>
          <w:tcPr>
            <w:tcW w:w="1659" w:type="dxa"/>
            <w:vAlign w:val="center"/>
          </w:tcPr>
          <w:p w14:paraId="5CD7B830">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安装辅材</w:t>
            </w:r>
          </w:p>
        </w:tc>
        <w:tc>
          <w:tcPr>
            <w:tcW w:w="2883" w:type="dxa"/>
            <w:vAlign w:val="center"/>
          </w:tcPr>
          <w:p w14:paraId="54780944">
            <w:pPr>
              <w:widowControl/>
              <w:shd w:val="clear"/>
              <w:spacing w:line="24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焊条、焊接保压气体、防腐涂料等</w:t>
            </w:r>
          </w:p>
        </w:tc>
        <w:tc>
          <w:tcPr>
            <w:tcW w:w="873" w:type="dxa"/>
            <w:vAlign w:val="center"/>
          </w:tcPr>
          <w:p w14:paraId="2F948CB4">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项</w:t>
            </w:r>
          </w:p>
        </w:tc>
        <w:tc>
          <w:tcPr>
            <w:tcW w:w="747" w:type="dxa"/>
            <w:vAlign w:val="center"/>
          </w:tcPr>
          <w:p w14:paraId="72D9A724">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 xml:space="preserve">1 </w:t>
            </w:r>
          </w:p>
        </w:tc>
        <w:tc>
          <w:tcPr>
            <w:tcW w:w="1613" w:type="dxa"/>
            <w:vAlign w:val="center"/>
          </w:tcPr>
          <w:p w14:paraId="3F65D12F">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5A0C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6C12428C">
            <w:pPr>
              <w:widowControl/>
              <w:shd w:val="clear"/>
              <w:spacing w:line="360" w:lineRule="auto"/>
              <w:jc w:val="center"/>
              <w:rPr>
                <w:rFonts w:hint="default" w:ascii="宋体" w:hAnsi="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三</w:t>
            </w:r>
          </w:p>
        </w:tc>
        <w:tc>
          <w:tcPr>
            <w:tcW w:w="7775" w:type="dxa"/>
            <w:gridSpan w:val="5"/>
            <w:vAlign w:val="center"/>
          </w:tcPr>
          <w:p w14:paraId="6B18B917">
            <w:pPr>
              <w:widowControl/>
              <w:shd w:val="clear"/>
              <w:spacing w:line="360" w:lineRule="auto"/>
              <w:jc w:val="left"/>
              <w:rPr>
                <w:rFonts w:hint="eastAsia" w:ascii="宋体" w:hAnsi="宋体" w:eastAsia="宋体" w:cs="宋体"/>
                <w:b/>
                <w:bCs/>
                <w:strike w:val="0"/>
                <w:dstrike w:val="0"/>
                <w:color w:val="auto"/>
                <w:kern w:val="0"/>
                <w:sz w:val="24"/>
                <w:szCs w:val="24"/>
                <w:highlight w:val="none"/>
                <w:lang w:val="en-US" w:eastAsia="zh-CN"/>
              </w:rPr>
            </w:pPr>
            <w:r>
              <w:rPr>
                <w:rFonts w:hint="eastAsia" w:ascii="宋体" w:hAnsi="宋体" w:eastAsia="宋体" w:cs="宋体"/>
                <w:b/>
                <w:bCs/>
                <w:strike w:val="0"/>
                <w:dstrike w:val="0"/>
                <w:color w:val="auto"/>
                <w:kern w:val="0"/>
                <w:sz w:val="24"/>
                <w:szCs w:val="24"/>
                <w:highlight w:val="none"/>
                <w:lang w:val="en-US" w:eastAsia="zh-CN"/>
              </w:rPr>
              <w:t>电气及附件部分</w:t>
            </w:r>
          </w:p>
        </w:tc>
      </w:tr>
      <w:tr w14:paraId="7ECE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2823ECCD">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1</w:t>
            </w:r>
          </w:p>
        </w:tc>
        <w:tc>
          <w:tcPr>
            <w:tcW w:w="1659" w:type="dxa"/>
            <w:vAlign w:val="center"/>
          </w:tcPr>
          <w:p w14:paraId="29746AC8">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系统控制柜</w:t>
            </w:r>
          </w:p>
        </w:tc>
        <w:tc>
          <w:tcPr>
            <w:tcW w:w="2883" w:type="dxa"/>
            <w:vAlign w:val="center"/>
          </w:tcPr>
          <w:p w14:paraId="2B943CAD">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 xml:space="preserve">与设备匹配（机组已包含控制） </w:t>
            </w:r>
          </w:p>
        </w:tc>
        <w:tc>
          <w:tcPr>
            <w:tcW w:w="873" w:type="dxa"/>
            <w:vAlign w:val="center"/>
          </w:tcPr>
          <w:p w14:paraId="42EF12D3">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747" w:type="dxa"/>
            <w:vAlign w:val="center"/>
          </w:tcPr>
          <w:p w14:paraId="17E32226">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613" w:type="dxa"/>
            <w:vAlign w:val="center"/>
          </w:tcPr>
          <w:p w14:paraId="19E127C0">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5A9F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659447BD">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p>
        </w:tc>
        <w:tc>
          <w:tcPr>
            <w:tcW w:w="1659" w:type="dxa"/>
            <w:vAlign w:val="center"/>
          </w:tcPr>
          <w:p w14:paraId="7833210F">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电线电缆线管桥架</w:t>
            </w:r>
          </w:p>
        </w:tc>
        <w:tc>
          <w:tcPr>
            <w:tcW w:w="2883" w:type="dxa"/>
            <w:vAlign w:val="center"/>
          </w:tcPr>
          <w:p w14:paraId="54BAB17C">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与设备匹配（各间冷库至机房）</w:t>
            </w:r>
          </w:p>
        </w:tc>
        <w:tc>
          <w:tcPr>
            <w:tcW w:w="873" w:type="dxa"/>
            <w:vAlign w:val="center"/>
          </w:tcPr>
          <w:p w14:paraId="34205785">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747" w:type="dxa"/>
            <w:vAlign w:val="center"/>
          </w:tcPr>
          <w:p w14:paraId="5B519C36">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1613" w:type="dxa"/>
            <w:vAlign w:val="center"/>
          </w:tcPr>
          <w:p w14:paraId="12CDEE0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33681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47636A79">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3</w:t>
            </w:r>
          </w:p>
        </w:tc>
        <w:tc>
          <w:tcPr>
            <w:tcW w:w="1659" w:type="dxa"/>
            <w:vAlign w:val="center"/>
          </w:tcPr>
          <w:p w14:paraId="3CF81D38">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照明（冷库）</w:t>
            </w:r>
          </w:p>
        </w:tc>
        <w:tc>
          <w:tcPr>
            <w:tcW w:w="2883" w:type="dxa"/>
            <w:vAlign w:val="center"/>
          </w:tcPr>
          <w:p w14:paraId="3197A70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吸顶式LED灯；</w:t>
            </w:r>
          </w:p>
          <w:p w14:paraId="5C51BBE4">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仿宋" w:hAnsi="仿宋" w:eastAsia="仿宋" w:cs="仿宋"/>
                <w:kern w:val="0"/>
                <w:szCs w:val="21"/>
                <w:highlight w:val="none"/>
                <w:lang w:bidi="ar"/>
              </w:rPr>
              <w:t>★</w:t>
            </w:r>
            <w:r>
              <w:rPr>
                <w:rFonts w:hint="eastAsia" w:asciiTheme="minorEastAsia" w:hAnsiTheme="minorEastAsia" w:eastAsiaTheme="minorEastAsia" w:cstheme="minorEastAsia"/>
                <w:i w:val="0"/>
                <w:iCs w:val="0"/>
                <w:color w:val="000000"/>
                <w:kern w:val="0"/>
                <w:sz w:val="24"/>
                <w:szCs w:val="24"/>
                <w:u w:val="none"/>
                <w:lang w:val="en-US" w:eastAsia="zh-CN" w:bidi="ar"/>
              </w:rPr>
              <w:t>30W铝合金灯体。</w:t>
            </w:r>
          </w:p>
        </w:tc>
        <w:tc>
          <w:tcPr>
            <w:tcW w:w="873" w:type="dxa"/>
            <w:vAlign w:val="center"/>
          </w:tcPr>
          <w:p w14:paraId="7AF855F7">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盏</w:t>
            </w:r>
          </w:p>
        </w:tc>
        <w:tc>
          <w:tcPr>
            <w:tcW w:w="747" w:type="dxa"/>
            <w:vAlign w:val="center"/>
          </w:tcPr>
          <w:p w14:paraId="0284A16A">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18</w:t>
            </w:r>
          </w:p>
        </w:tc>
        <w:tc>
          <w:tcPr>
            <w:tcW w:w="1613" w:type="dxa"/>
            <w:vAlign w:val="center"/>
          </w:tcPr>
          <w:p w14:paraId="4AB34321">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78D11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62551FBF">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4</w:t>
            </w:r>
          </w:p>
        </w:tc>
        <w:tc>
          <w:tcPr>
            <w:tcW w:w="1659" w:type="dxa"/>
            <w:vAlign w:val="center"/>
          </w:tcPr>
          <w:p w14:paraId="1B0E8B16">
            <w:pPr>
              <w:keepNext w:val="0"/>
              <w:keepLines w:val="0"/>
              <w:widowControl/>
              <w:suppressLineNumbers w:val="0"/>
              <w:jc w:val="left"/>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安装辅材</w:t>
            </w:r>
          </w:p>
        </w:tc>
        <w:tc>
          <w:tcPr>
            <w:tcW w:w="2883" w:type="dxa"/>
            <w:vAlign w:val="center"/>
          </w:tcPr>
          <w:p w14:paraId="00B2DE56">
            <w:pPr>
              <w:bidi w:val="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波纹管线管、线鼻子、电缆接头等</w:t>
            </w:r>
          </w:p>
        </w:tc>
        <w:tc>
          <w:tcPr>
            <w:tcW w:w="873" w:type="dxa"/>
            <w:vAlign w:val="center"/>
          </w:tcPr>
          <w:p w14:paraId="7E5F9901">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项</w:t>
            </w:r>
          </w:p>
        </w:tc>
        <w:tc>
          <w:tcPr>
            <w:tcW w:w="747" w:type="dxa"/>
            <w:vAlign w:val="center"/>
          </w:tcPr>
          <w:p w14:paraId="23715E3B">
            <w:pPr>
              <w:keepNext w:val="0"/>
              <w:keepLines w:val="0"/>
              <w:widowControl/>
              <w:suppressLineNumbers w:val="0"/>
              <w:jc w:val="center"/>
              <w:textAlignment w:val="center"/>
              <w:rPr>
                <w:rFonts w:hint="eastAsia" w:asciiTheme="minorEastAsia" w:hAnsiTheme="minorEastAsia" w:eastAsiaTheme="minorEastAsia" w:cstheme="minorEastAsia"/>
                <w:b w:val="0"/>
                <w:bCs w:val="0"/>
                <w:strike w:val="0"/>
                <w:dstrike w:val="0"/>
                <w:color w:val="auto"/>
                <w:kern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613" w:type="dxa"/>
            <w:vAlign w:val="center"/>
          </w:tcPr>
          <w:p w14:paraId="06D5B987">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60EA4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1B2FD84B">
            <w:pPr>
              <w:widowControl/>
              <w:shd w:val="clear"/>
              <w:spacing w:line="360" w:lineRule="auto"/>
              <w:jc w:val="center"/>
              <w:rPr>
                <w:rFonts w:hint="default" w:ascii="宋体" w:hAnsi="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四</w:t>
            </w:r>
          </w:p>
        </w:tc>
        <w:tc>
          <w:tcPr>
            <w:tcW w:w="7775" w:type="dxa"/>
            <w:gridSpan w:val="5"/>
            <w:vAlign w:val="center"/>
          </w:tcPr>
          <w:p w14:paraId="10035D91">
            <w:pPr>
              <w:widowControl/>
              <w:shd w:val="clear"/>
              <w:spacing w:line="360" w:lineRule="auto"/>
              <w:jc w:val="left"/>
              <w:rPr>
                <w:rFonts w:hint="default" w:ascii="宋体" w:hAnsi="宋体" w:eastAsia="宋体" w:cs="宋体"/>
                <w:b/>
                <w:bCs/>
                <w:strike w:val="0"/>
                <w:dstrike w:val="0"/>
                <w:color w:val="auto"/>
                <w:kern w:val="0"/>
                <w:sz w:val="24"/>
                <w:szCs w:val="24"/>
                <w:highlight w:val="none"/>
                <w:lang w:val="en-US" w:eastAsia="zh-CN"/>
              </w:rPr>
            </w:pPr>
            <w:r>
              <w:rPr>
                <w:rFonts w:hint="eastAsia" w:ascii="宋体" w:hAnsi="宋体" w:eastAsia="宋体" w:cs="宋体"/>
                <w:b/>
                <w:bCs/>
                <w:strike w:val="0"/>
                <w:dstrike w:val="0"/>
                <w:color w:val="auto"/>
                <w:kern w:val="0"/>
                <w:sz w:val="24"/>
                <w:szCs w:val="24"/>
                <w:highlight w:val="none"/>
                <w:lang w:val="en-US" w:eastAsia="zh-CN"/>
              </w:rPr>
              <w:t>保温板</w:t>
            </w:r>
          </w:p>
        </w:tc>
      </w:tr>
      <w:tr w14:paraId="0859E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5C735D3A">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1</w:t>
            </w:r>
          </w:p>
        </w:tc>
        <w:tc>
          <w:tcPr>
            <w:tcW w:w="1659" w:type="dxa"/>
            <w:vAlign w:val="center"/>
          </w:tcPr>
          <w:p w14:paraId="6E6EA037">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双面彩钢聚氨酯板                                    </w:t>
            </w:r>
          </w:p>
        </w:tc>
        <w:tc>
          <w:tcPr>
            <w:tcW w:w="2883" w:type="dxa"/>
            <w:vAlign w:val="center"/>
          </w:tcPr>
          <w:p w14:paraId="38EB1E4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保温隔热部位:库体；</w:t>
            </w:r>
          </w:p>
          <w:p w14:paraId="3B22572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.保温隔热面层材料:双面彩钢0.326mm；</w:t>
            </w:r>
          </w:p>
          <w:p w14:paraId="44AE0A58">
            <w:pPr>
              <w:keepNext w:val="0"/>
              <w:keepLines w:val="0"/>
              <w:widowControl/>
              <w:suppressLineNumbers w:val="0"/>
              <w:jc w:val="left"/>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w:t>
            </w:r>
            <w:r>
              <w:rPr>
                <w:rFonts w:hint="eastAsia" w:ascii="仿宋" w:hAnsi="仿宋" w:eastAsia="仿宋" w:cs="仿宋"/>
                <w:kern w:val="0"/>
                <w:szCs w:val="21"/>
                <w:highlight w:val="none"/>
                <w:lang w:bidi="ar"/>
              </w:rPr>
              <w:t>★</w:t>
            </w:r>
            <w:r>
              <w:rPr>
                <w:rFonts w:hint="eastAsia" w:ascii="宋体" w:hAnsi="宋体" w:eastAsia="宋体" w:cs="宋体"/>
                <w:i w:val="0"/>
                <w:iCs w:val="0"/>
                <w:color w:val="000000"/>
                <w:kern w:val="0"/>
                <w:sz w:val="24"/>
                <w:szCs w:val="24"/>
                <w:u w:val="none"/>
                <w:lang w:val="en-US" w:eastAsia="zh-CN" w:bidi="ar"/>
              </w:rPr>
              <w:t xml:space="preserve">保温隔热材料:聚氨酯，燃烧性能等级为复合B1级，厚度100mm；                                 </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.其它：机制板。</w:t>
            </w:r>
          </w:p>
        </w:tc>
        <w:tc>
          <w:tcPr>
            <w:tcW w:w="873" w:type="dxa"/>
            <w:vAlign w:val="center"/>
          </w:tcPr>
          <w:p w14:paraId="11244763">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747" w:type="dxa"/>
            <w:vAlign w:val="center"/>
          </w:tcPr>
          <w:p w14:paraId="0C9AEF31">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1584</w:t>
            </w:r>
          </w:p>
        </w:tc>
        <w:tc>
          <w:tcPr>
            <w:tcW w:w="1613" w:type="dxa"/>
            <w:vAlign w:val="center"/>
          </w:tcPr>
          <w:p w14:paraId="60639A9C">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3F1CF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76B4134B">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p>
        </w:tc>
        <w:tc>
          <w:tcPr>
            <w:tcW w:w="1659" w:type="dxa"/>
            <w:vAlign w:val="center"/>
          </w:tcPr>
          <w:p w14:paraId="2CCDA109">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XPS高压挤塑板              （仅冷库地面）</w:t>
            </w:r>
          </w:p>
        </w:tc>
        <w:tc>
          <w:tcPr>
            <w:tcW w:w="2883" w:type="dxa"/>
            <w:vAlign w:val="center"/>
          </w:tcPr>
          <w:p w14:paraId="6B8DE9C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1.保温隔热部位:地面；</w:t>
            </w:r>
          </w:p>
          <w:p w14:paraId="28701A5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w:t>
            </w:r>
            <w:r>
              <w:rPr>
                <w:rFonts w:hint="eastAsia" w:ascii="仿宋" w:hAnsi="仿宋" w:eastAsia="仿宋" w:cs="仿宋"/>
                <w:kern w:val="0"/>
                <w:szCs w:val="21"/>
                <w:highlight w:val="none"/>
                <w:lang w:bidi="ar"/>
              </w:rPr>
              <w:t>★</w:t>
            </w:r>
            <w:r>
              <w:rPr>
                <w:rFonts w:hint="eastAsia" w:ascii="宋体" w:hAnsi="宋体" w:eastAsia="宋体" w:cs="宋体"/>
                <w:i w:val="0"/>
                <w:iCs w:val="0"/>
                <w:color w:val="000000"/>
                <w:kern w:val="0"/>
                <w:sz w:val="24"/>
                <w:szCs w:val="24"/>
                <w:u w:val="none"/>
                <w:lang w:val="en-US" w:eastAsia="zh-CN" w:bidi="ar"/>
              </w:rPr>
              <w:t>保温隔热材料:冷库专用XPS挤塑板</w:t>
            </w:r>
            <w:r>
              <w:rPr>
                <w:rFonts w:hint="eastAsia" w:ascii="宋体" w:hAnsi="宋体" w:eastAsia="宋体" w:cs="宋体"/>
                <w:i w:val="0"/>
                <w:iCs w:val="0"/>
                <w:color w:val="000000"/>
                <w:kern w:val="0"/>
                <w:sz w:val="24"/>
                <w:szCs w:val="24"/>
                <w:highlight w:val="none"/>
                <w:u w:val="none"/>
                <w:lang w:val="en-US" w:eastAsia="zh-CN" w:bidi="ar"/>
              </w:rPr>
              <w:t>（挤塑板燃烧性能等级B2级)</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u w:val="none"/>
                <w:lang w:val="en-US" w:eastAsia="zh-CN" w:bidi="ar"/>
              </w:rPr>
              <w:t>厚度：100mm，抗压强度≥250kpa；</w:t>
            </w:r>
          </w:p>
          <w:p w14:paraId="3921AE4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.保温隔热材料规格等:挤塑板：单层厚50mm。</w:t>
            </w:r>
          </w:p>
        </w:tc>
        <w:tc>
          <w:tcPr>
            <w:tcW w:w="873" w:type="dxa"/>
            <w:vAlign w:val="center"/>
          </w:tcPr>
          <w:p w14:paraId="7CAB066A">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747" w:type="dxa"/>
            <w:vAlign w:val="center"/>
          </w:tcPr>
          <w:p w14:paraId="16C52685">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384</w:t>
            </w:r>
          </w:p>
        </w:tc>
        <w:tc>
          <w:tcPr>
            <w:tcW w:w="1613" w:type="dxa"/>
            <w:vAlign w:val="center"/>
          </w:tcPr>
          <w:p w14:paraId="46A87B90">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4B103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4D28ABF4">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3</w:t>
            </w:r>
          </w:p>
        </w:tc>
        <w:tc>
          <w:tcPr>
            <w:tcW w:w="1659" w:type="dxa"/>
            <w:vAlign w:val="center"/>
          </w:tcPr>
          <w:p w14:paraId="1CB1BEB7">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防潮隔汽层(仅冷库地面)</w:t>
            </w:r>
          </w:p>
        </w:tc>
        <w:tc>
          <w:tcPr>
            <w:tcW w:w="2883" w:type="dxa"/>
            <w:vAlign w:val="center"/>
          </w:tcPr>
          <w:p w14:paraId="41A9F18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1.防潮隔汽层部位:XPS挤塑板上面；</w:t>
            </w:r>
          </w:p>
          <w:p w14:paraId="7D579850">
            <w:pPr>
              <w:keepNext w:val="0"/>
              <w:keepLines w:val="0"/>
              <w:widowControl/>
              <w:suppressLineNumbers w:val="0"/>
              <w:jc w:val="left"/>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2.厚度0.1mm。</w:t>
            </w:r>
          </w:p>
        </w:tc>
        <w:tc>
          <w:tcPr>
            <w:tcW w:w="873" w:type="dxa"/>
            <w:vAlign w:val="center"/>
          </w:tcPr>
          <w:p w14:paraId="0A0E4CBF">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747" w:type="dxa"/>
            <w:vAlign w:val="center"/>
          </w:tcPr>
          <w:p w14:paraId="03F05A1C">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384</w:t>
            </w:r>
          </w:p>
        </w:tc>
        <w:tc>
          <w:tcPr>
            <w:tcW w:w="1613" w:type="dxa"/>
            <w:vAlign w:val="center"/>
          </w:tcPr>
          <w:p w14:paraId="3B4834AA">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2ABEA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2DE221A4">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4</w:t>
            </w:r>
          </w:p>
        </w:tc>
        <w:tc>
          <w:tcPr>
            <w:tcW w:w="1659" w:type="dxa"/>
            <w:vAlign w:val="center"/>
          </w:tcPr>
          <w:p w14:paraId="52968910">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防潮隔汽层(仅冷库地面）</w:t>
            </w:r>
          </w:p>
        </w:tc>
        <w:tc>
          <w:tcPr>
            <w:tcW w:w="2883" w:type="dxa"/>
            <w:vAlign w:val="center"/>
          </w:tcPr>
          <w:p w14:paraId="63F8C6D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1.防潮隔汽层部位:找平层上面；</w:t>
            </w:r>
          </w:p>
          <w:p w14:paraId="75E69C4C">
            <w:pPr>
              <w:keepNext w:val="0"/>
              <w:keepLines w:val="0"/>
              <w:widowControl/>
              <w:suppressLineNumbers w:val="0"/>
              <w:jc w:val="left"/>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2.厚度0.1mm。</w:t>
            </w:r>
          </w:p>
        </w:tc>
        <w:tc>
          <w:tcPr>
            <w:tcW w:w="873" w:type="dxa"/>
            <w:vAlign w:val="center"/>
          </w:tcPr>
          <w:p w14:paraId="5ED5E524">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747" w:type="dxa"/>
            <w:vAlign w:val="center"/>
          </w:tcPr>
          <w:p w14:paraId="0A583FA6">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384</w:t>
            </w:r>
          </w:p>
        </w:tc>
        <w:tc>
          <w:tcPr>
            <w:tcW w:w="1613" w:type="dxa"/>
            <w:vAlign w:val="center"/>
          </w:tcPr>
          <w:p w14:paraId="7D3A883C">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42912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66998B26">
            <w:pPr>
              <w:widowControl/>
              <w:shd w:val="clear"/>
              <w:spacing w:line="360" w:lineRule="auto"/>
              <w:jc w:val="center"/>
              <w:rPr>
                <w:rFonts w:hint="eastAsia" w:ascii="宋体" w:hAnsi="宋体" w:cs="宋体"/>
                <w:b/>
                <w:bCs/>
                <w:strike w:val="0"/>
                <w:dstrike w:val="0"/>
                <w:color w:val="auto"/>
                <w:kern w:val="0"/>
                <w:sz w:val="24"/>
                <w:szCs w:val="24"/>
                <w:highlight w:val="none"/>
                <w:lang w:val="en-US" w:eastAsia="zh-CN"/>
              </w:rPr>
            </w:pPr>
            <w:r>
              <w:rPr>
                <w:rFonts w:hint="eastAsia" w:ascii="宋体" w:hAnsi="宋体" w:cs="宋体"/>
                <w:b/>
                <w:bCs/>
                <w:strike w:val="0"/>
                <w:dstrike w:val="0"/>
                <w:color w:val="auto"/>
                <w:kern w:val="0"/>
                <w:sz w:val="24"/>
                <w:szCs w:val="24"/>
                <w:highlight w:val="none"/>
                <w:lang w:val="en-US" w:eastAsia="zh-CN"/>
              </w:rPr>
              <w:t>五</w:t>
            </w:r>
          </w:p>
        </w:tc>
        <w:tc>
          <w:tcPr>
            <w:tcW w:w="7775" w:type="dxa"/>
            <w:gridSpan w:val="5"/>
            <w:vAlign w:val="center"/>
          </w:tcPr>
          <w:p w14:paraId="7DA0C035">
            <w:pPr>
              <w:widowControl/>
              <w:shd w:val="clear"/>
              <w:spacing w:line="360" w:lineRule="auto"/>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bCs/>
                <w:strike w:val="0"/>
                <w:dstrike w:val="0"/>
                <w:color w:val="auto"/>
                <w:kern w:val="0"/>
                <w:sz w:val="24"/>
                <w:szCs w:val="24"/>
                <w:highlight w:val="none"/>
                <w:lang w:val="en-US" w:eastAsia="zh-CN"/>
              </w:rPr>
              <w:t>其他</w:t>
            </w:r>
          </w:p>
        </w:tc>
      </w:tr>
      <w:tr w14:paraId="12238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exact"/>
        </w:trPr>
        <w:tc>
          <w:tcPr>
            <w:tcW w:w="653" w:type="dxa"/>
            <w:vAlign w:val="center"/>
          </w:tcPr>
          <w:p w14:paraId="35BAC42F">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1</w:t>
            </w:r>
          </w:p>
        </w:tc>
        <w:tc>
          <w:tcPr>
            <w:tcW w:w="1659" w:type="dxa"/>
            <w:vAlign w:val="center"/>
          </w:tcPr>
          <w:p w14:paraId="10439823">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冷库门（手动平移门）</w:t>
            </w:r>
          </w:p>
        </w:tc>
        <w:tc>
          <w:tcPr>
            <w:tcW w:w="2883" w:type="dxa"/>
            <w:vAlign w:val="center"/>
          </w:tcPr>
          <w:p w14:paraId="6BBAFA5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r>
              <w:rPr>
                <w:rFonts w:hint="eastAsia" w:ascii="仿宋" w:hAnsi="仿宋" w:eastAsia="仿宋" w:cs="仿宋"/>
                <w:kern w:val="0"/>
                <w:szCs w:val="21"/>
                <w:highlight w:val="none"/>
                <w:lang w:bidi="ar"/>
              </w:rPr>
              <w:t>★</w:t>
            </w:r>
            <w:r>
              <w:rPr>
                <w:rFonts w:hint="eastAsia" w:ascii="宋体" w:hAnsi="宋体" w:eastAsia="宋体" w:cs="宋体"/>
                <w:i w:val="0"/>
                <w:iCs w:val="0"/>
                <w:color w:val="000000"/>
                <w:kern w:val="0"/>
                <w:sz w:val="24"/>
                <w:szCs w:val="24"/>
                <w:u w:val="none"/>
                <w:lang w:val="en-US" w:eastAsia="zh-CN" w:bidi="ar"/>
              </w:rPr>
              <w:t>1500*2000*厚100；</w:t>
            </w:r>
          </w:p>
          <w:p w14:paraId="3D91428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2.滑道式平移门。</w:t>
            </w:r>
          </w:p>
        </w:tc>
        <w:tc>
          <w:tcPr>
            <w:tcW w:w="873" w:type="dxa"/>
            <w:vAlign w:val="center"/>
          </w:tcPr>
          <w:p w14:paraId="70972AFA">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樘</w:t>
            </w:r>
          </w:p>
        </w:tc>
        <w:tc>
          <w:tcPr>
            <w:tcW w:w="747" w:type="dxa"/>
            <w:vAlign w:val="center"/>
          </w:tcPr>
          <w:p w14:paraId="5F16A845">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1613" w:type="dxa"/>
            <w:vAlign w:val="center"/>
          </w:tcPr>
          <w:p w14:paraId="1F042D18">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59D4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1F74882D">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2</w:t>
            </w:r>
          </w:p>
        </w:tc>
        <w:tc>
          <w:tcPr>
            <w:tcW w:w="1659" w:type="dxa"/>
            <w:vAlign w:val="center"/>
          </w:tcPr>
          <w:p w14:paraId="451D90F6">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发泡胶</w:t>
            </w:r>
          </w:p>
        </w:tc>
        <w:tc>
          <w:tcPr>
            <w:tcW w:w="2883" w:type="dxa"/>
            <w:vAlign w:val="center"/>
          </w:tcPr>
          <w:p w14:paraId="499D3DDF">
            <w:pP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环保型</w:t>
            </w:r>
          </w:p>
        </w:tc>
        <w:tc>
          <w:tcPr>
            <w:tcW w:w="873" w:type="dxa"/>
            <w:vAlign w:val="center"/>
          </w:tcPr>
          <w:p w14:paraId="72F94C38">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支</w:t>
            </w:r>
          </w:p>
        </w:tc>
        <w:tc>
          <w:tcPr>
            <w:tcW w:w="747" w:type="dxa"/>
            <w:vAlign w:val="center"/>
          </w:tcPr>
          <w:p w14:paraId="7FB1E05F">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80</w:t>
            </w:r>
          </w:p>
        </w:tc>
        <w:tc>
          <w:tcPr>
            <w:tcW w:w="1613" w:type="dxa"/>
            <w:vAlign w:val="center"/>
          </w:tcPr>
          <w:p w14:paraId="150700D6">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4F101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42ADE535">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3</w:t>
            </w:r>
          </w:p>
        </w:tc>
        <w:tc>
          <w:tcPr>
            <w:tcW w:w="1659" w:type="dxa"/>
            <w:vAlign w:val="center"/>
          </w:tcPr>
          <w:p w14:paraId="2A613FF7">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密封胶</w:t>
            </w:r>
          </w:p>
        </w:tc>
        <w:tc>
          <w:tcPr>
            <w:tcW w:w="2883" w:type="dxa"/>
            <w:vAlign w:val="center"/>
          </w:tcPr>
          <w:p w14:paraId="5962B2DE">
            <w:pP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冷库专用密封胶10年不开裂</w:t>
            </w:r>
          </w:p>
        </w:tc>
        <w:tc>
          <w:tcPr>
            <w:tcW w:w="873" w:type="dxa"/>
            <w:vAlign w:val="center"/>
          </w:tcPr>
          <w:p w14:paraId="2418D88C">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支</w:t>
            </w:r>
          </w:p>
        </w:tc>
        <w:tc>
          <w:tcPr>
            <w:tcW w:w="747" w:type="dxa"/>
            <w:vAlign w:val="center"/>
          </w:tcPr>
          <w:p w14:paraId="47C10C3A">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320</w:t>
            </w:r>
          </w:p>
        </w:tc>
        <w:tc>
          <w:tcPr>
            <w:tcW w:w="1613" w:type="dxa"/>
            <w:vAlign w:val="center"/>
          </w:tcPr>
          <w:p w14:paraId="25F822CE">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757A5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4B27F013">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4</w:t>
            </w:r>
          </w:p>
        </w:tc>
        <w:tc>
          <w:tcPr>
            <w:tcW w:w="1659" w:type="dxa"/>
            <w:vAlign w:val="center"/>
          </w:tcPr>
          <w:p w14:paraId="57C89F2F">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库内装饰角铝</w:t>
            </w:r>
          </w:p>
        </w:tc>
        <w:tc>
          <w:tcPr>
            <w:tcW w:w="2883" w:type="dxa"/>
            <w:vAlign w:val="center"/>
          </w:tcPr>
          <w:p w14:paraId="046D47C6">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仿宋" w:hAnsi="仿宋" w:eastAsia="仿宋" w:cs="仿宋"/>
                <w:kern w:val="0"/>
                <w:szCs w:val="21"/>
                <w:highlight w:val="none"/>
                <w:lang w:bidi="ar"/>
              </w:rPr>
              <w:t>★</w:t>
            </w:r>
            <w:r>
              <w:rPr>
                <w:rFonts w:hint="eastAsia" w:ascii="宋体" w:hAnsi="宋体" w:eastAsia="宋体" w:cs="宋体"/>
                <w:i w:val="0"/>
                <w:iCs w:val="0"/>
                <w:color w:val="000000"/>
                <w:kern w:val="0"/>
                <w:sz w:val="24"/>
                <w:szCs w:val="24"/>
                <w:u w:val="none"/>
                <w:lang w:val="en-US" w:eastAsia="zh-CN" w:bidi="ar"/>
              </w:rPr>
              <w:t>4cm*4cm（含门洞包边）</w:t>
            </w:r>
          </w:p>
        </w:tc>
        <w:tc>
          <w:tcPr>
            <w:tcW w:w="873" w:type="dxa"/>
            <w:vAlign w:val="center"/>
          </w:tcPr>
          <w:p w14:paraId="097EB197">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747" w:type="dxa"/>
            <w:vAlign w:val="center"/>
          </w:tcPr>
          <w:p w14:paraId="1E9344EF">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800</w:t>
            </w:r>
          </w:p>
        </w:tc>
        <w:tc>
          <w:tcPr>
            <w:tcW w:w="1613" w:type="dxa"/>
            <w:vAlign w:val="center"/>
          </w:tcPr>
          <w:p w14:paraId="4FCEE02E">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53111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7A8C8EC8">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5</w:t>
            </w:r>
          </w:p>
        </w:tc>
        <w:tc>
          <w:tcPr>
            <w:tcW w:w="1659" w:type="dxa"/>
            <w:vAlign w:val="center"/>
          </w:tcPr>
          <w:p w14:paraId="1DF9D320">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库门冷桥隔断</w:t>
            </w:r>
          </w:p>
        </w:tc>
        <w:tc>
          <w:tcPr>
            <w:tcW w:w="2883" w:type="dxa"/>
            <w:vAlign w:val="center"/>
          </w:tcPr>
          <w:p w14:paraId="4220122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r>
              <w:rPr>
                <w:rFonts w:hint="eastAsia" w:ascii="仿宋" w:hAnsi="仿宋" w:eastAsia="仿宋" w:cs="仿宋"/>
                <w:kern w:val="0"/>
                <w:szCs w:val="21"/>
                <w:highlight w:val="none"/>
                <w:lang w:bidi="ar"/>
              </w:rPr>
              <w:t>★</w:t>
            </w:r>
            <w:r>
              <w:rPr>
                <w:rFonts w:hint="eastAsia" w:ascii="宋体" w:hAnsi="宋体" w:eastAsia="宋体" w:cs="宋体"/>
                <w:i w:val="0"/>
                <w:iCs w:val="0"/>
                <w:color w:val="000000"/>
                <w:kern w:val="0"/>
                <w:sz w:val="24"/>
                <w:szCs w:val="24"/>
                <w:u w:val="none"/>
                <w:lang w:val="en-US" w:eastAsia="zh-CN" w:bidi="ar"/>
              </w:rPr>
              <w:t>2000*185*80mm；</w:t>
            </w:r>
          </w:p>
          <w:p w14:paraId="299B678C">
            <w:pPr>
              <w:keepNext w:val="0"/>
              <w:keepLines w:val="0"/>
              <w:widowControl/>
              <w:suppressLineNumbers w:val="0"/>
              <w:jc w:val="left"/>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2.库门两侧冷桥隔断处理。</w:t>
            </w:r>
          </w:p>
        </w:tc>
        <w:tc>
          <w:tcPr>
            <w:tcW w:w="873" w:type="dxa"/>
            <w:vAlign w:val="center"/>
          </w:tcPr>
          <w:p w14:paraId="55405FA1">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条</w:t>
            </w:r>
          </w:p>
        </w:tc>
        <w:tc>
          <w:tcPr>
            <w:tcW w:w="747" w:type="dxa"/>
            <w:vAlign w:val="center"/>
          </w:tcPr>
          <w:p w14:paraId="11601728">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1613" w:type="dxa"/>
            <w:vAlign w:val="center"/>
          </w:tcPr>
          <w:p w14:paraId="61A23660">
            <w:pPr>
              <w:widowControl/>
              <w:shd w:val="clear"/>
              <w:spacing w:line="360" w:lineRule="auto"/>
              <w:jc w:val="center"/>
              <w:rPr>
                <w:rFonts w:hint="eastAsia" w:ascii="宋体" w:hAnsi="宋体" w:eastAsia="宋体" w:cs="宋体"/>
                <w:b w:val="0"/>
                <w:bCs w:val="0"/>
                <w:strike w:val="0"/>
                <w:dstrike w:val="0"/>
                <w:color w:val="auto"/>
                <w:kern w:val="0"/>
                <w:sz w:val="24"/>
                <w:szCs w:val="24"/>
                <w:highlight w:val="none"/>
                <w:lang w:val="en-US" w:eastAsia="zh-CN"/>
              </w:rPr>
            </w:pPr>
          </w:p>
        </w:tc>
      </w:tr>
      <w:tr w14:paraId="23183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trPr>
        <w:tc>
          <w:tcPr>
            <w:tcW w:w="653" w:type="dxa"/>
            <w:vAlign w:val="center"/>
          </w:tcPr>
          <w:p w14:paraId="10C9C73D">
            <w:pPr>
              <w:widowControl/>
              <w:shd w:val="clear"/>
              <w:spacing w:line="360" w:lineRule="auto"/>
              <w:jc w:val="center"/>
              <w:rPr>
                <w:rFonts w:hint="default" w:ascii="宋体" w:hAnsi="宋体" w:cs="宋体"/>
                <w:b w:val="0"/>
                <w:bCs w:val="0"/>
                <w:strike w:val="0"/>
                <w:dstrike w:val="0"/>
                <w:color w:val="auto"/>
                <w:kern w:val="0"/>
                <w:sz w:val="24"/>
                <w:szCs w:val="24"/>
                <w:highlight w:val="none"/>
                <w:lang w:val="en-US" w:eastAsia="zh-CN"/>
              </w:rPr>
            </w:pPr>
            <w:r>
              <w:rPr>
                <w:rFonts w:hint="eastAsia" w:ascii="宋体" w:hAnsi="宋体" w:cs="宋体"/>
                <w:b w:val="0"/>
                <w:bCs w:val="0"/>
                <w:strike w:val="0"/>
                <w:dstrike w:val="0"/>
                <w:color w:val="auto"/>
                <w:kern w:val="0"/>
                <w:sz w:val="24"/>
                <w:szCs w:val="24"/>
                <w:highlight w:val="none"/>
                <w:lang w:val="en-US" w:eastAsia="zh-CN"/>
              </w:rPr>
              <w:t>6</w:t>
            </w:r>
          </w:p>
        </w:tc>
        <w:tc>
          <w:tcPr>
            <w:tcW w:w="1659" w:type="dxa"/>
            <w:vAlign w:val="center"/>
          </w:tcPr>
          <w:p w14:paraId="0E019CCA">
            <w:pPr>
              <w:keepNext w:val="0"/>
              <w:keepLines w:val="0"/>
              <w:widowControl/>
              <w:suppressLineNumbers w:val="0"/>
              <w:jc w:val="left"/>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安装辅材</w:t>
            </w:r>
          </w:p>
        </w:tc>
        <w:tc>
          <w:tcPr>
            <w:tcW w:w="2883" w:type="dxa"/>
            <w:vAlign w:val="center"/>
          </w:tcPr>
          <w:p w14:paraId="1BA900F5">
            <w:pPr>
              <w:jc w:val="left"/>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b w:val="0"/>
                <w:bCs w:val="0"/>
                <w:strike w:val="0"/>
                <w:dstrike w:val="0"/>
                <w:color w:val="auto"/>
                <w:kern w:val="0"/>
                <w:sz w:val="24"/>
                <w:szCs w:val="24"/>
                <w:highlight w:val="none"/>
                <w:lang w:val="en-US" w:eastAsia="zh-CN"/>
              </w:rPr>
              <w:t>切片、焊条、铆钉、油漆等</w:t>
            </w:r>
          </w:p>
        </w:tc>
        <w:tc>
          <w:tcPr>
            <w:tcW w:w="873" w:type="dxa"/>
            <w:vAlign w:val="center"/>
          </w:tcPr>
          <w:p w14:paraId="0C569BEA">
            <w:pPr>
              <w:keepNext w:val="0"/>
              <w:keepLines w:val="0"/>
              <w:widowControl/>
              <w:suppressLineNumbers w:val="0"/>
              <w:jc w:val="center"/>
              <w:textAlignment w:val="center"/>
              <w:rPr>
                <w:rFonts w:hint="default"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项</w:t>
            </w:r>
          </w:p>
        </w:tc>
        <w:tc>
          <w:tcPr>
            <w:tcW w:w="747" w:type="dxa"/>
            <w:vAlign w:val="center"/>
          </w:tcPr>
          <w:p w14:paraId="535821BF">
            <w:pPr>
              <w:keepNext w:val="0"/>
              <w:keepLines w:val="0"/>
              <w:widowControl/>
              <w:suppressLineNumbers w:val="0"/>
              <w:jc w:val="center"/>
              <w:textAlignment w:val="center"/>
              <w:rPr>
                <w:rFonts w:hint="eastAsia" w:ascii="宋体" w:hAnsi="宋体" w:eastAsia="宋体" w:cs="宋体"/>
                <w:b w:val="0"/>
                <w:bCs w:val="0"/>
                <w:strike w:val="0"/>
                <w:dstrike w:val="0"/>
                <w:color w:val="auto"/>
                <w:kern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1613" w:type="dxa"/>
            <w:vAlign w:val="center"/>
          </w:tcPr>
          <w:p w14:paraId="5E3D3E88">
            <w:pPr>
              <w:widowControl/>
              <w:shd w:val="clear"/>
              <w:spacing w:line="360" w:lineRule="auto"/>
              <w:jc w:val="center"/>
              <w:rPr>
                <w:rFonts w:hint="default" w:ascii="宋体" w:hAnsi="宋体" w:eastAsia="宋体" w:cs="宋体"/>
                <w:b w:val="0"/>
                <w:bCs w:val="0"/>
                <w:strike w:val="0"/>
                <w:dstrike w:val="0"/>
                <w:color w:val="auto"/>
                <w:kern w:val="0"/>
                <w:sz w:val="24"/>
                <w:szCs w:val="24"/>
                <w:highlight w:val="none"/>
                <w:lang w:val="en-US" w:eastAsia="zh-CN"/>
              </w:rPr>
            </w:pPr>
          </w:p>
        </w:tc>
      </w:tr>
      <w:bookmarkEnd w:id="650"/>
      <w:bookmarkEnd w:id="651"/>
      <w:bookmarkEnd w:id="652"/>
      <w:bookmarkEnd w:id="653"/>
      <w:bookmarkEnd w:id="654"/>
      <w:bookmarkEnd w:id="718"/>
      <w:bookmarkEnd w:id="719"/>
      <w:bookmarkEnd w:id="720"/>
      <w:bookmarkEnd w:id="721"/>
    </w:tbl>
    <w:p w14:paraId="42180C2A">
      <w:pPr>
        <w:bidi w:val="0"/>
        <w:rPr>
          <w:rFonts w:hint="eastAsia"/>
          <w:highlight w:val="none"/>
        </w:rPr>
      </w:pPr>
    </w:p>
    <w:p w14:paraId="53C24D99">
      <w:pPr>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仿宋" w:hAnsi="仿宋" w:eastAsia="仿宋" w:cs="仿宋"/>
          <w:b/>
          <w:kern w:val="2"/>
          <w:sz w:val="24"/>
          <w:szCs w:val="21"/>
          <w:highlight w:val="none"/>
          <w:lang w:val="en-US" w:eastAsia="zh-CN" w:bidi="ar-SA"/>
        </w:rPr>
        <w:t xml:space="preserve"> </w:t>
      </w:r>
      <w:r>
        <w:rPr>
          <w:rFonts w:hint="eastAsia" w:ascii="宋体" w:hAnsi="宋体" w:eastAsia="宋体" w:cs="宋体"/>
          <w:b/>
          <w:bCs/>
          <w:color w:val="auto"/>
          <w:sz w:val="24"/>
          <w:szCs w:val="24"/>
          <w:highlight w:val="none"/>
          <w:lang w:eastAsia="zh-CN"/>
        </w:rPr>
        <w:t>注：1.上述招标内容中的各项技术参数和规格要求如出现引用某一特定的专利技术、商标、名称、设计、原产地或供应者等情况，则为档次要求。投标人可选用实质上“相当于”或“优于”该参考技术规格要求的产品参加投标。</w:t>
      </w:r>
    </w:p>
    <w:p w14:paraId="3DE29ECA">
      <w:pPr>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2.投标人所提供的设备产品、使用软件，必须保证招标人在使用期间不受第三方可能提出侵犯其知识产权、商标权和其他知识产权的起诉或纠纷。</w:t>
      </w:r>
    </w:p>
    <w:p w14:paraId="7D2D6D55">
      <w:pPr>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3．如符合投标文件中技术规格的产品如因停产或其他原因造成市场上无法供货，必须采用高于原有配置产品供货。</w:t>
      </w:r>
    </w:p>
    <w:p w14:paraId="7E91E67A">
      <w:pPr>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4.投标人所投产品参数必须与招标文件参数一一对应（即按照招标文件技术部分格式《投标产品技术规格偏离表》格式），否则视为无效参数！</w:t>
      </w:r>
    </w:p>
    <w:p w14:paraId="60138FA8">
      <w:pPr>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5.标注“★”号的产品为</w:t>
      </w:r>
      <w:r>
        <w:rPr>
          <w:rFonts w:hint="eastAsia" w:ascii="宋体" w:hAnsi="宋体" w:cs="宋体"/>
          <w:b/>
          <w:bCs/>
          <w:color w:val="auto"/>
          <w:sz w:val="24"/>
          <w:szCs w:val="24"/>
          <w:highlight w:val="none"/>
          <w:lang w:val="en-US" w:eastAsia="zh-CN"/>
        </w:rPr>
        <w:t>重要</w:t>
      </w:r>
      <w:r>
        <w:rPr>
          <w:rFonts w:hint="eastAsia" w:ascii="宋体" w:hAnsi="宋体" w:eastAsia="宋体" w:cs="宋体"/>
          <w:b/>
          <w:bCs/>
          <w:color w:val="auto"/>
          <w:sz w:val="24"/>
          <w:szCs w:val="24"/>
          <w:highlight w:val="none"/>
          <w:lang w:val="en-US" w:eastAsia="zh-CN"/>
        </w:rPr>
        <w:t>参数</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eastAsia="zh-CN"/>
        </w:rPr>
        <w:t>标注</w:t>
      </w:r>
      <w:r>
        <w:rPr>
          <w:rFonts w:hint="eastAsia" w:ascii="宋体" w:hAnsi="宋体" w:eastAsia="宋体" w:cs="宋体"/>
          <w:b/>
          <w:bCs/>
          <w:color w:val="auto"/>
          <w:sz w:val="24"/>
          <w:szCs w:val="24"/>
          <w:highlight w:val="none"/>
          <w:lang w:val="en-US" w:eastAsia="zh-CN"/>
        </w:rPr>
        <w:t>“※”的产品为核心产品。</w:t>
      </w:r>
    </w:p>
    <w:p w14:paraId="00758BB4">
      <w:pPr>
        <w:spacing w:line="360" w:lineRule="auto"/>
        <w:rPr>
          <w:rFonts w:hint="eastAsia" w:ascii="宋体" w:hAnsi="宋体" w:eastAsia="宋体" w:cs="宋体"/>
          <w:b/>
          <w:bCs/>
          <w:color w:val="auto"/>
          <w:sz w:val="24"/>
          <w:szCs w:val="24"/>
          <w:highlight w:val="none"/>
          <w:lang w:eastAsia="zh-CN"/>
        </w:rPr>
      </w:pPr>
      <w:bookmarkStart w:id="727" w:name="_Toc20671"/>
      <w:r>
        <w:rPr>
          <w:rFonts w:hint="eastAsia" w:ascii="宋体" w:hAnsi="宋体" w:eastAsia="宋体" w:cs="宋体"/>
          <w:b/>
          <w:bCs/>
          <w:color w:val="auto"/>
          <w:sz w:val="24"/>
          <w:szCs w:val="24"/>
          <w:highlight w:val="none"/>
          <w:lang w:eastAsia="zh-CN"/>
        </w:rPr>
        <w:t>●其他要求</w:t>
      </w:r>
      <w:bookmarkEnd w:id="727"/>
    </w:p>
    <w:p w14:paraId="0981F8FE">
      <w:pPr>
        <w:numPr>
          <w:ilvl w:val="0"/>
          <w:numId w:val="0"/>
        </w:numPr>
        <w:spacing w:line="360" w:lineRule="auto"/>
        <w:outlineLvl w:val="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设备安装、验收及培训</w:t>
      </w:r>
    </w:p>
    <w:p w14:paraId="149765AC">
      <w:pPr>
        <w:numPr>
          <w:ilvl w:val="0"/>
          <w:numId w:val="0"/>
        </w:numPr>
        <w:spacing w:line="360" w:lineRule="auto"/>
        <w:ind w:firstLine="480" w:firstLineChars="200"/>
        <w:outlineLvl w:val="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中标方负责货物的运输、安装和调试及培训，配合招标人</w:t>
      </w:r>
      <w:r>
        <w:rPr>
          <w:rFonts w:hint="eastAsia" w:ascii="宋体" w:hAnsi="宋体" w:cs="宋体"/>
          <w:color w:val="auto"/>
          <w:sz w:val="24"/>
          <w:szCs w:val="24"/>
          <w:highlight w:val="none"/>
          <w:lang w:val="en-US" w:eastAsia="zh-CN"/>
        </w:rPr>
        <w:t>开展</w:t>
      </w:r>
      <w:r>
        <w:rPr>
          <w:rFonts w:hint="eastAsia" w:ascii="宋体" w:hAnsi="宋体" w:cs="宋体"/>
          <w:color w:val="auto"/>
          <w:sz w:val="24"/>
          <w:szCs w:val="24"/>
          <w:highlight w:val="none"/>
          <w:lang w:eastAsia="zh-CN"/>
        </w:rPr>
        <w:t>工作，运费、税费等费用包括在投标价格内。</w:t>
      </w:r>
    </w:p>
    <w:p w14:paraId="2998C7CD">
      <w:pPr>
        <w:numPr>
          <w:ilvl w:val="0"/>
          <w:numId w:val="0"/>
        </w:numPr>
        <w:spacing w:line="360" w:lineRule="auto"/>
        <w:ind w:firstLine="480" w:firstLineChars="200"/>
        <w:outlineLvl w:val="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中标方向招标方免费提供专业技术人员不低于3天的技术培训，培训地点为甲方指定地点。</w:t>
      </w:r>
    </w:p>
    <w:p w14:paraId="11B19D99">
      <w:pPr>
        <w:numPr>
          <w:ilvl w:val="0"/>
          <w:numId w:val="0"/>
        </w:numPr>
        <w:spacing w:line="360" w:lineRule="auto"/>
        <w:ind w:firstLine="480" w:firstLineChars="200"/>
        <w:outlineLvl w:val="2"/>
        <w:rPr>
          <w:rFonts w:hint="eastAsia" w:ascii="宋体" w:hAnsi="宋体" w:cs="宋体"/>
          <w:color w:val="auto"/>
          <w:sz w:val="24"/>
          <w:szCs w:val="24"/>
          <w:highlight w:val="none"/>
          <w:lang w:eastAsia="zh-CN"/>
        </w:rPr>
      </w:pPr>
      <w:bookmarkStart w:id="728" w:name="_Toc3343"/>
      <w:r>
        <w:rPr>
          <w:rFonts w:hint="eastAsia" w:ascii="宋体" w:hAnsi="宋体" w:cs="宋体"/>
          <w:color w:val="auto"/>
          <w:sz w:val="24"/>
          <w:szCs w:val="24"/>
          <w:highlight w:val="none"/>
          <w:lang w:eastAsia="zh-CN"/>
        </w:rPr>
        <w:t>在验收时对必要的功能项进行实测验收。</w:t>
      </w:r>
    </w:p>
    <w:p w14:paraId="55AAABE7">
      <w:pPr>
        <w:numPr>
          <w:ilvl w:val="0"/>
          <w:numId w:val="0"/>
        </w:numPr>
        <w:spacing w:line="360" w:lineRule="auto"/>
        <w:outlineLvl w:val="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质量保证期和售后服务</w:t>
      </w:r>
      <w:bookmarkEnd w:id="728"/>
      <w:r>
        <w:rPr>
          <w:rFonts w:hint="eastAsia" w:ascii="宋体" w:hAnsi="宋体" w:cs="宋体"/>
          <w:color w:val="auto"/>
          <w:sz w:val="24"/>
          <w:szCs w:val="24"/>
          <w:highlight w:val="none"/>
          <w:lang w:eastAsia="zh-CN"/>
        </w:rPr>
        <w:t>。</w:t>
      </w:r>
    </w:p>
    <w:p w14:paraId="10255CDF">
      <w:pPr>
        <w:numPr>
          <w:ilvl w:val="0"/>
          <w:numId w:val="0"/>
        </w:numPr>
        <w:spacing w:line="360" w:lineRule="auto"/>
        <w:ind w:firstLine="480" w:firstLineChars="200"/>
        <w:outlineLvl w:val="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lang w:eastAsia="zh-CN"/>
        </w:rPr>
        <w:t>验收合格后质保期为24个月，如在质保其内出现大修，质保期延长至36个月，在质保期内所有服务及配件全部免费，终身维护保养；质保期后，维修维护只收取成本费用；</w:t>
      </w:r>
    </w:p>
    <w:p w14:paraId="69E8FA4D">
      <w:pPr>
        <w:numPr>
          <w:ilvl w:val="0"/>
          <w:numId w:val="0"/>
        </w:numPr>
        <w:spacing w:line="360" w:lineRule="auto"/>
        <w:ind w:firstLine="480" w:firstLineChars="200"/>
        <w:outlineLvl w:val="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lang w:eastAsia="zh-CN"/>
        </w:rPr>
        <w:t>设备的调试或更换已损坏的零部件，质保期内发生重大质量问题，中标人应无条件更换；</w:t>
      </w:r>
    </w:p>
    <w:p w14:paraId="17D89985">
      <w:pPr>
        <w:numPr>
          <w:ilvl w:val="0"/>
          <w:numId w:val="0"/>
        </w:numPr>
        <w:spacing w:line="360" w:lineRule="auto"/>
        <w:ind w:firstLine="480" w:firstLineChars="200"/>
        <w:outlineLvl w:val="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2.3</w:t>
      </w:r>
      <w:r>
        <w:rPr>
          <w:rFonts w:hint="eastAsia" w:ascii="宋体" w:hAnsi="宋体" w:cs="宋体"/>
          <w:color w:val="auto"/>
          <w:sz w:val="24"/>
          <w:szCs w:val="24"/>
          <w:highlight w:val="none"/>
          <w:lang w:eastAsia="zh-CN"/>
        </w:rPr>
        <w:t>中标人应在投标文件中声明售后服务承诺、售后服务方式和能力。</w:t>
      </w:r>
    </w:p>
    <w:p w14:paraId="2D5133F5">
      <w:pPr>
        <w:shd w:val="clear"/>
        <w:spacing w:line="360" w:lineRule="auto"/>
        <w:ind w:firstLine="480" w:firstLineChars="200"/>
        <w:contextualSpacing/>
        <w:rPr>
          <w:rFonts w:hint="eastAsia"/>
          <w:highlight w:val="none"/>
        </w:rPr>
      </w:pPr>
      <w:r>
        <w:rPr>
          <w:rFonts w:hint="eastAsia" w:ascii="宋体" w:hAnsi="宋体" w:eastAsia="宋体" w:cs="宋体"/>
          <w:color w:val="auto"/>
          <w:sz w:val="24"/>
          <w:highlight w:val="none"/>
          <w:lang w:val="en-US" w:eastAsia="zh-CN"/>
        </w:rPr>
        <w:t>注：投标人须对所投标段的产品进行整体投标报价，不得缺项漏项，否则按不响应招标文件实质性要求处理。</w:t>
      </w:r>
    </w:p>
    <w:p w14:paraId="359C6352">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4853CA6D">
      <w:pPr>
        <w:pStyle w:val="2"/>
        <w:shd w:val="clear"/>
        <w:spacing w:line="360" w:lineRule="auto"/>
        <w:outlineLvl w:val="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第六章评标办法</w:t>
      </w:r>
      <w:bookmarkEnd w:id="655"/>
      <w:bookmarkEnd w:id="722"/>
      <w:bookmarkEnd w:id="723"/>
      <w:bookmarkEnd w:id="724"/>
      <w:bookmarkEnd w:id="725"/>
      <w:bookmarkEnd w:id="726"/>
    </w:p>
    <w:p w14:paraId="7C821095">
      <w:pPr>
        <w:pStyle w:val="3"/>
        <w:widowControl/>
        <w:shd w:val="clear"/>
        <w:spacing w:line="360" w:lineRule="auto"/>
        <w:ind w:firstLine="3373" w:firstLineChars="1200"/>
        <w:outlineLvl w:val="1"/>
        <w:rPr>
          <w:rFonts w:hint="eastAsia" w:ascii="宋体" w:hAnsi="宋体" w:eastAsia="宋体" w:cs="宋体"/>
          <w:color w:val="auto"/>
          <w:szCs w:val="32"/>
          <w:highlight w:val="none"/>
        </w:rPr>
      </w:pPr>
      <w:bookmarkStart w:id="729" w:name="_Toc26394"/>
      <w:bookmarkStart w:id="730" w:name="_Toc15730"/>
      <w:bookmarkStart w:id="731" w:name="_Toc213141119"/>
      <w:bookmarkStart w:id="732" w:name="_Toc11454497"/>
      <w:bookmarkStart w:id="733" w:name="_Toc43719848"/>
      <w:bookmarkStart w:id="734" w:name="_Toc1551"/>
      <w:bookmarkStart w:id="735" w:name="_Toc1781"/>
      <w:bookmarkStart w:id="736" w:name="_Toc42455032"/>
      <w:bookmarkStart w:id="737" w:name="_Toc1740"/>
      <w:bookmarkStart w:id="738" w:name="_Toc10305053"/>
      <w:bookmarkStart w:id="739" w:name="_Toc427081174"/>
      <w:bookmarkStart w:id="740" w:name="_Toc4629729"/>
      <w:bookmarkStart w:id="741" w:name="_Toc2349844"/>
      <w:r>
        <w:rPr>
          <w:rFonts w:hint="eastAsia" w:ascii="宋体" w:hAnsi="宋体" w:eastAsia="宋体" w:cs="宋体"/>
          <w:color w:val="auto"/>
          <w:sz w:val="28"/>
          <w:szCs w:val="28"/>
          <w:highlight w:val="none"/>
        </w:rPr>
        <w:t>评标办法前附表</w:t>
      </w:r>
      <w:bookmarkEnd w:id="729"/>
      <w:bookmarkEnd w:id="730"/>
      <w:bookmarkEnd w:id="731"/>
      <w:bookmarkEnd w:id="732"/>
      <w:bookmarkEnd w:id="733"/>
      <w:bookmarkEnd w:id="734"/>
      <w:bookmarkEnd w:id="735"/>
      <w:bookmarkEnd w:id="736"/>
      <w:bookmarkEnd w:id="737"/>
    </w:p>
    <w:tbl>
      <w:tblPr>
        <w:tblStyle w:val="19"/>
        <w:tblW w:w="1013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4"/>
        <w:gridCol w:w="837"/>
        <w:gridCol w:w="1894"/>
        <w:gridCol w:w="6523"/>
      </w:tblGrid>
      <w:tr w14:paraId="1A1DCB9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2" w:hRule="exact"/>
          <w:tblHeader/>
          <w:jc w:val="center"/>
        </w:trPr>
        <w:tc>
          <w:tcPr>
            <w:tcW w:w="1721" w:type="dxa"/>
            <w:gridSpan w:val="2"/>
            <w:tcBorders>
              <w:top w:val="thinThickSmallGap" w:color="auto" w:sz="12" w:space="0"/>
              <w:left w:val="thinThickSmallGap" w:color="auto" w:sz="12" w:space="0"/>
              <w:bottom w:val="single" w:color="auto" w:sz="4" w:space="0"/>
              <w:right w:val="single" w:color="auto" w:sz="4" w:space="0"/>
            </w:tcBorders>
            <w:shd w:val="clear" w:color="auto" w:fill="auto"/>
            <w:vAlign w:val="center"/>
          </w:tcPr>
          <w:p w14:paraId="01BF218A">
            <w:pPr>
              <w:shd w:val="clear"/>
              <w:spacing w:beforeAutospacing="1" w:afterAutospacing="1"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894" w:type="dxa"/>
            <w:tcBorders>
              <w:top w:val="thinThickSmallGap" w:color="auto" w:sz="12" w:space="0"/>
              <w:left w:val="single" w:color="auto" w:sz="4" w:space="0"/>
              <w:bottom w:val="single" w:color="auto" w:sz="4" w:space="0"/>
              <w:right w:val="single" w:color="auto" w:sz="4" w:space="0"/>
            </w:tcBorders>
            <w:shd w:val="clear" w:color="auto" w:fill="auto"/>
            <w:vAlign w:val="center"/>
          </w:tcPr>
          <w:p w14:paraId="1285D4DE">
            <w:pPr>
              <w:shd w:val="clear"/>
              <w:spacing w:beforeAutospacing="1" w:afterAutospacing="1"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6523" w:type="dxa"/>
            <w:tcBorders>
              <w:top w:val="thinThickSmallGap" w:color="auto" w:sz="12" w:space="0"/>
              <w:left w:val="single" w:color="auto" w:sz="4" w:space="0"/>
              <w:bottom w:val="single" w:color="auto" w:sz="4" w:space="0"/>
              <w:right w:val="thickThinSmallGap" w:color="auto" w:sz="12" w:space="0"/>
            </w:tcBorders>
            <w:shd w:val="clear" w:color="auto" w:fill="auto"/>
            <w:vAlign w:val="center"/>
          </w:tcPr>
          <w:p w14:paraId="624A8569">
            <w:pPr>
              <w:shd w:val="clear"/>
              <w:spacing w:beforeAutospacing="1" w:afterAutospacing="1"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6501B18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615" w:hRule="exact"/>
          <w:jc w:val="center"/>
        </w:trPr>
        <w:tc>
          <w:tcPr>
            <w:tcW w:w="884" w:type="dxa"/>
            <w:tcBorders>
              <w:top w:val="single" w:color="auto" w:sz="4" w:space="0"/>
              <w:left w:val="thinThickSmallGap" w:color="auto" w:sz="12" w:space="0"/>
              <w:right w:val="single" w:color="auto" w:sz="4" w:space="0"/>
            </w:tcBorders>
            <w:shd w:val="clear" w:color="auto" w:fill="auto"/>
            <w:vAlign w:val="center"/>
          </w:tcPr>
          <w:p w14:paraId="3E136D94">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p>
        </w:tc>
        <w:tc>
          <w:tcPr>
            <w:tcW w:w="837" w:type="dxa"/>
            <w:tcBorders>
              <w:top w:val="single" w:color="auto" w:sz="4" w:space="0"/>
              <w:left w:val="single" w:color="auto" w:sz="4" w:space="0"/>
              <w:right w:val="single" w:color="auto" w:sz="4" w:space="0"/>
            </w:tcBorders>
            <w:shd w:val="clear" w:color="auto" w:fill="auto"/>
            <w:vAlign w:val="center"/>
          </w:tcPr>
          <w:p w14:paraId="0DC0A92B">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w:t>
            </w:r>
          </w:p>
          <w:p w14:paraId="2007C178">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w:t>
            </w:r>
          </w:p>
          <w:p w14:paraId="28465450">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w:t>
            </w:r>
          </w:p>
        </w:tc>
        <w:tc>
          <w:tcPr>
            <w:tcW w:w="1894" w:type="dxa"/>
            <w:tcBorders>
              <w:top w:val="single" w:color="auto" w:sz="4" w:space="0"/>
              <w:left w:val="single" w:color="auto" w:sz="4" w:space="0"/>
              <w:right w:val="single" w:color="auto" w:sz="4" w:space="0"/>
            </w:tcBorders>
            <w:shd w:val="clear" w:color="auto" w:fill="auto"/>
            <w:vAlign w:val="center"/>
          </w:tcPr>
          <w:p w14:paraId="4E6ED07D">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资格条件</w:t>
            </w:r>
          </w:p>
        </w:tc>
        <w:tc>
          <w:tcPr>
            <w:tcW w:w="6523" w:type="dxa"/>
            <w:tcBorders>
              <w:top w:val="single" w:color="auto" w:sz="4" w:space="0"/>
              <w:left w:val="single" w:color="auto" w:sz="4" w:space="0"/>
              <w:bottom w:val="thickThinSmallGap" w:color="auto" w:sz="12" w:space="0"/>
              <w:right w:val="thickThinSmallGap" w:color="auto" w:sz="12" w:space="0"/>
            </w:tcBorders>
            <w:shd w:val="clear" w:color="auto" w:fill="auto"/>
            <w:vAlign w:val="center"/>
          </w:tcPr>
          <w:p w14:paraId="1EDBE97C">
            <w:pPr>
              <w:shd w:val="clear"/>
              <w:spacing w:beforeAutospacing="1" w:afterAutospacing="1" w:line="360" w:lineRule="auto"/>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满足第一章《招标公告》“二、投标人的资格要求”并满足招标文件第四章投标文件格式中“资格审查文件部分”规定的格式及内容。</w:t>
            </w:r>
          </w:p>
        </w:tc>
      </w:tr>
    </w:tbl>
    <w:p w14:paraId="1B7A58BE">
      <w:pPr>
        <w:shd w:val="clear"/>
        <w:spacing w:line="360" w:lineRule="auto"/>
        <w:rPr>
          <w:rFonts w:hint="eastAsia" w:ascii="宋体" w:hAnsi="宋体" w:eastAsia="宋体" w:cs="宋体"/>
          <w:color w:val="auto"/>
          <w:highlight w:val="none"/>
        </w:rPr>
      </w:pPr>
    </w:p>
    <w:tbl>
      <w:tblPr>
        <w:tblStyle w:val="19"/>
        <w:tblW w:w="1013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4"/>
        <w:gridCol w:w="837"/>
        <w:gridCol w:w="2023"/>
        <w:gridCol w:w="6394"/>
      </w:tblGrid>
      <w:tr w14:paraId="7A6DB19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2" w:hRule="exact"/>
          <w:tblHeader/>
          <w:jc w:val="center"/>
        </w:trPr>
        <w:tc>
          <w:tcPr>
            <w:tcW w:w="1721" w:type="dxa"/>
            <w:gridSpan w:val="2"/>
            <w:tcBorders>
              <w:top w:val="thinThickSmallGap" w:color="auto" w:sz="12" w:space="0"/>
              <w:left w:val="thinThickSmallGap" w:color="auto" w:sz="12" w:space="0"/>
              <w:bottom w:val="single" w:color="auto" w:sz="4" w:space="0"/>
              <w:right w:val="single" w:color="auto" w:sz="4" w:space="0"/>
            </w:tcBorders>
            <w:shd w:val="clear" w:color="auto" w:fill="auto"/>
            <w:vAlign w:val="center"/>
          </w:tcPr>
          <w:p w14:paraId="7E17EA86">
            <w:pPr>
              <w:shd w:val="clear"/>
              <w:spacing w:beforeAutospacing="1" w:afterAutospacing="1"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2023" w:type="dxa"/>
            <w:tcBorders>
              <w:top w:val="thinThickSmallGap" w:color="auto" w:sz="12" w:space="0"/>
              <w:left w:val="single" w:color="auto" w:sz="4" w:space="0"/>
              <w:bottom w:val="single" w:color="auto" w:sz="4" w:space="0"/>
              <w:right w:val="single" w:color="auto" w:sz="4" w:space="0"/>
            </w:tcBorders>
            <w:shd w:val="clear" w:color="auto" w:fill="auto"/>
            <w:vAlign w:val="center"/>
          </w:tcPr>
          <w:p w14:paraId="47AE2311">
            <w:pPr>
              <w:shd w:val="clear"/>
              <w:spacing w:beforeAutospacing="1" w:afterAutospacing="1"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6394" w:type="dxa"/>
            <w:tcBorders>
              <w:top w:val="thinThickSmallGap" w:color="auto" w:sz="12" w:space="0"/>
              <w:left w:val="single" w:color="auto" w:sz="4" w:space="0"/>
              <w:bottom w:val="single" w:color="auto" w:sz="4" w:space="0"/>
              <w:right w:val="thickThinSmallGap" w:color="auto" w:sz="12" w:space="0"/>
            </w:tcBorders>
            <w:shd w:val="clear" w:color="auto" w:fill="auto"/>
            <w:vAlign w:val="center"/>
          </w:tcPr>
          <w:p w14:paraId="41A5A43C">
            <w:pPr>
              <w:shd w:val="clear"/>
              <w:spacing w:beforeAutospacing="1" w:afterAutospacing="1"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177DA2A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30" w:hRule="exact"/>
          <w:jc w:val="center"/>
        </w:trPr>
        <w:tc>
          <w:tcPr>
            <w:tcW w:w="884" w:type="dxa"/>
            <w:vMerge w:val="restart"/>
            <w:tcBorders>
              <w:top w:val="single" w:color="auto" w:sz="4" w:space="0"/>
              <w:left w:val="thinThickSmallGap" w:color="auto" w:sz="12" w:space="0"/>
              <w:right w:val="single" w:color="auto" w:sz="4" w:space="0"/>
            </w:tcBorders>
            <w:shd w:val="clear" w:color="auto" w:fill="auto"/>
            <w:vAlign w:val="center"/>
          </w:tcPr>
          <w:p w14:paraId="7AC47ADC">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p>
        </w:tc>
        <w:tc>
          <w:tcPr>
            <w:tcW w:w="837" w:type="dxa"/>
            <w:vMerge w:val="restart"/>
            <w:tcBorders>
              <w:top w:val="single" w:color="auto" w:sz="4" w:space="0"/>
              <w:left w:val="single" w:color="auto" w:sz="4" w:space="0"/>
              <w:right w:val="single" w:color="auto" w:sz="4" w:space="0"/>
            </w:tcBorders>
            <w:shd w:val="clear" w:color="auto" w:fill="auto"/>
            <w:vAlign w:val="center"/>
          </w:tcPr>
          <w:p w14:paraId="3C7C2B2F">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p>
          <w:p w14:paraId="5FDB0E85">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w:t>
            </w:r>
          </w:p>
          <w:p w14:paraId="36183F06">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w:t>
            </w: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76E315A6">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开标一览表</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255B6B4E">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报价未超过采购预算</w:t>
            </w:r>
            <w:r>
              <w:rPr>
                <w:rFonts w:hint="eastAsia" w:ascii="宋体" w:hAnsi="宋体" w:eastAsia="宋体" w:cs="宋体"/>
                <w:color w:val="auto"/>
                <w:sz w:val="24"/>
                <w:szCs w:val="24"/>
                <w:highlight w:val="none"/>
                <w:lang w:val="en-US" w:eastAsia="zh-CN"/>
              </w:rPr>
              <w:t>限价并符合招标文件要求</w:t>
            </w:r>
            <w:r>
              <w:rPr>
                <w:rFonts w:hint="eastAsia" w:ascii="宋体" w:hAnsi="宋体" w:eastAsia="宋体" w:cs="宋体"/>
                <w:color w:val="auto"/>
                <w:sz w:val="24"/>
                <w:szCs w:val="24"/>
                <w:highlight w:val="none"/>
              </w:rPr>
              <w:t>。</w:t>
            </w:r>
          </w:p>
        </w:tc>
      </w:tr>
      <w:tr w14:paraId="2FC4E35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57" w:hRule="exact"/>
          <w:jc w:val="center"/>
        </w:trPr>
        <w:tc>
          <w:tcPr>
            <w:tcW w:w="884" w:type="dxa"/>
            <w:vMerge w:val="continue"/>
            <w:tcBorders>
              <w:left w:val="thinThickSmallGap" w:color="auto" w:sz="12" w:space="0"/>
              <w:right w:val="single" w:color="auto" w:sz="4" w:space="0"/>
            </w:tcBorders>
            <w:shd w:val="clear" w:color="auto" w:fill="auto"/>
            <w:vAlign w:val="center"/>
          </w:tcPr>
          <w:p w14:paraId="080EF429">
            <w:pPr>
              <w:shd w:val="clear"/>
              <w:spacing w:line="360" w:lineRule="auto"/>
              <w:rPr>
                <w:rFonts w:hint="eastAsia" w:ascii="宋体" w:hAnsi="宋体" w:eastAsia="宋体" w:cs="宋体"/>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513984C8">
            <w:pPr>
              <w:shd w:val="clear"/>
              <w:spacing w:line="360" w:lineRule="auto"/>
              <w:rPr>
                <w:rFonts w:hint="eastAsia" w:ascii="宋体" w:hAnsi="宋体" w:eastAsia="宋体" w:cs="宋体"/>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677EB77B">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投标文件签署</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7984564B">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符合招标文件规定的格式及内容，有法定代表人或其委托代理人电子签章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rPr>
              <w:t>，并</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p>
        </w:tc>
      </w:tr>
      <w:tr w14:paraId="5E7CE27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67" w:hRule="exact"/>
          <w:jc w:val="center"/>
        </w:trPr>
        <w:tc>
          <w:tcPr>
            <w:tcW w:w="884" w:type="dxa"/>
            <w:vMerge w:val="continue"/>
            <w:tcBorders>
              <w:left w:val="thinThickSmallGap" w:color="auto" w:sz="12" w:space="0"/>
              <w:right w:val="single" w:color="auto" w:sz="4" w:space="0"/>
            </w:tcBorders>
            <w:shd w:val="clear" w:color="auto" w:fill="auto"/>
            <w:vAlign w:val="center"/>
          </w:tcPr>
          <w:p w14:paraId="18F467AD">
            <w:pPr>
              <w:shd w:val="clear"/>
              <w:spacing w:line="360" w:lineRule="auto"/>
              <w:rPr>
                <w:rFonts w:hint="eastAsia" w:ascii="宋体" w:hAnsi="宋体" w:eastAsia="宋体" w:cs="宋体"/>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294A6A51">
            <w:pPr>
              <w:shd w:val="clear"/>
              <w:spacing w:line="360" w:lineRule="auto"/>
              <w:rPr>
                <w:rFonts w:hint="eastAsia" w:ascii="宋体" w:hAnsi="宋体" w:eastAsia="宋体" w:cs="宋体"/>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279346E9">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授权书</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67C76C50">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法定代表人</w:t>
            </w:r>
            <w:r>
              <w:rPr>
                <w:rFonts w:hint="eastAsia" w:ascii="宋体" w:hAnsi="宋体" w:eastAsia="宋体" w:cs="宋体"/>
                <w:color w:val="auto"/>
                <w:sz w:val="24"/>
                <w:szCs w:val="24"/>
                <w:highlight w:val="none"/>
              </w:rPr>
              <w:t>委托代理人投标，有</w:t>
            </w:r>
            <w:r>
              <w:rPr>
                <w:rFonts w:hint="eastAsia" w:ascii="宋体" w:hAnsi="宋体" w:eastAsia="宋体" w:cs="宋体"/>
                <w:color w:val="auto"/>
                <w:sz w:val="24"/>
                <w:szCs w:val="24"/>
                <w:highlight w:val="none"/>
                <w:lang w:eastAsia="zh-CN"/>
              </w:rPr>
              <w:t>法定代表人</w:t>
            </w:r>
            <w:r>
              <w:rPr>
                <w:rFonts w:hint="eastAsia" w:ascii="宋体" w:hAnsi="宋体" w:eastAsia="宋体" w:cs="宋体"/>
                <w:color w:val="auto"/>
                <w:sz w:val="24"/>
                <w:szCs w:val="24"/>
                <w:highlight w:val="none"/>
              </w:rPr>
              <w:t>授权书。</w:t>
            </w:r>
          </w:p>
        </w:tc>
      </w:tr>
      <w:tr w14:paraId="726E8C3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67" w:hRule="exact"/>
          <w:jc w:val="center"/>
        </w:trPr>
        <w:tc>
          <w:tcPr>
            <w:tcW w:w="884" w:type="dxa"/>
            <w:vMerge w:val="continue"/>
            <w:tcBorders>
              <w:left w:val="thinThickSmallGap" w:color="auto" w:sz="12" w:space="0"/>
              <w:right w:val="single" w:color="auto" w:sz="4" w:space="0"/>
            </w:tcBorders>
            <w:shd w:val="clear" w:color="auto" w:fill="auto"/>
            <w:vAlign w:val="center"/>
          </w:tcPr>
          <w:p w14:paraId="71A6FC00">
            <w:pPr>
              <w:shd w:val="clear"/>
              <w:spacing w:line="360" w:lineRule="auto"/>
              <w:rPr>
                <w:rFonts w:hint="eastAsia" w:ascii="宋体" w:hAnsi="宋体" w:eastAsia="宋体" w:cs="宋体"/>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42F3D7A8">
            <w:pPr>
              <w:shd w:val="clear"/>
              <w:spacing w:line="360" w:lineRule="auto"/>
              <w:rPr>
                <w:rFonts w:hint="eastAsia" w:ascii="宋体" w:hAnsi="宋体" w:eastAsia="宋体" w:cs="宋体"/>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01AD86C7">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4DAD71A2">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符合招标文件第二章“投标人须知前附表”第17.1款规定</w:t>
            </w:r>
          </w:p>
        </w:tc>
      </w:tr>
      <w:tr w14:paraId="1306328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66" w:hRule="exact"/>
          <w:jc w:val="center"/>
        </w:trPr>
        <w:tc>
          <w:tcPr>
            <w:tcW w:w="884" w:type="dxa"/>
            <w:vMerge w:val="continue"/>
            <w:tcBorders>
              <w:left w:val="thinThickSmallGap" w:color="auto" w:sz="12" w:space="0"/>
              <w:right w:val="single" w:color="auto" w:sz="4" w:space="0"/>
            </w:tcBorders>
            <w:shd w:val="clear" w:color="auto" w:fill="auto"/>
            <w:vAlign w:val="center"/>
          </w:tcPr>
          <w:p w14:paraId="49E861BF">
            <w:pPr>
              <w:shd w:val="clear"/>
              <w:spacing w:line="360" w:lineRule="auto"/>
              <w:rPr>
                <w:rFonts w:hint="eastAsia" w:ascii="宋体" w:hAnsi="宋体" w:eastAsia="宋体" w:cs="宋体"/>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70E727C1">
            <w:pPr>
              <w:shd w:val="clear"/>
              <w:spacing w:line="360" w:lineRule="auto"/>
              <w:rPr>
                <w:rFonts w:hint="eastAsia" w:ascii="宋体" w:hAnsi="宋体" w:eastAsia="宋体" w:cs="宋体"/>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0418F0B7">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报价</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70231809">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只有一个有效报价（即一个有效</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案），未出现多个报价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招标文件规定的除外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tc>
      </w:tr>
      <w:tr w14:paraId="392D5F4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568" w:hRule="exact"/>
          <w:jc w:val="center"/>
        </w:trPr>
        <w:tc>
          <w:tcPr>
            <w:tcW w:w="884" w:type="dxa"/>
            <w:vMerge w:val="continue"/>
            <w:tcBorders>
              <w:left w:val="thinThickSmallGap" w:color="auto" w:sz="12" w:space="0"/>
              <w:right w:val="single" w:color="auto" w:sz="4" w:space="0"/>
            </w:tcBorders>
            <w:shd w:val="clear" w:color="auto" w:fill="auto"/>
            <w:vAlign w:val="center"/>
          </w:tcPr>
          <w:p w14:paraId="142989D7">
            <w:pPr>
              <w:shd w:val="clear"/>
              <w:spacing w:line="360" w:lineRule="auto"/>
              <w:rPr>
                <w:rFonts w:hint="eastAsia" w:ascii="宋体" w:hAnsi="宋体" w:eastAsia="宋体" w:cs="宋体"/>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3D17D1A9">
            <w:pPr>
              <w:shd w:val="clear"/>
              <w:spacing w:line="360" w:lineRule="auto"/>
              <w:rPr>
                <w:rFonts w:hint="eastAsia" w:ascii="宋体" w:hAnsi="宋体" w:eastAsia="宋体" w:cs="宋体"/>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19702A9C">
            <w:pPr>
              <w:shd w:val="clear"/>
              <w:spacing w:beforeAutospacing="1" w:afterAutospacing="1"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合同履行期限</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45DF9896">
            <w:pPr>
              <w:shd w:val="clear"/>
              <w:spacing w:beforeAutospacing="1" w:afterAutospacing="1"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满足招标文件要求</w:t>
            </w:r>
            <w:r>
              <w:rPr>
                <w:rFonts w:hint="eastAsia" w:ascii="宋体" w:hAnsi="宋体" w:eastAsia="宋体" w:cs="宋体"/>
                <w:color w:val="auto"/>
                <w:sz w:val="24"/>
                <w:szCs w:val="24"/>
                <w:highlight w:val="none"/>
                <w:lang w:eastAsia="zh-CN"/>
              </w:rPr>
              <w:t>。</w:t>
            </w:r>
          </w:p>
        </w:tc>
      </w:tr>
      <w:tr w14:paraId="1C71DF3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51" w:hRule="exact"/>
          <w:jc w:val="center"/>
        </w:trPr>
        <w:tc>
          <w:tcPr>
            <w:tcW w:w="884" w:type="dxa"/>
            <w:vMerge w:val="continue"/>
            <w:tcBorders>
              <w:left w:val="thinThickSmallGap" w:color="auto" w:sz="12" w:space="0"/>
              <w:right w:val="single" w:color="auto" w:sz="4" w:space="0"/>
            </w:tcBorders>
            <w:shd w:val="clear" w:color="auto" w:fill="auto"/>
            <w:vAlign w:val="center"/>
          </w:tcPr>
          <w:p w14:paraId="3EEF6A64">
            <w:pPr>
              <w:shd w:val="clear"/>
              <w:spacing w:line="360" w:lineRule="auto"/>
              <w:rPr>
                <w:rFonts w:hint="eastAsia" w:ascii="宋体" w:hAnsi="宋体" w:eastAsia="宋体" w:cs="宋体"/>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079D1B63">
            <w:pPr>
              <w:shd w:val="clear"/>
              <w:spacing w:line="360" w:lineRule="auto"/>
              <w:rPr>
                <w:rFonts w:hint="eastAsia" w:ascii="宋体" w:hAnsi="宋体" w:eastAsia="宋体" w:cs="宋体"/>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13091A4D">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采购人不能接受的条款</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5A16B023">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投标文件没有采购人不能接受的条件。</w:t>
            </w:r>
          </w:p>
        </w:tc>
      </w:tr>
      <w:tr w14:paraId="72BDDB1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326" w:hRule="exact"/>
          <w:jc w:val="center"/>
        </w:trPr>
        <w:tc>
          <w:tcPr>
            <w:tcW w:w="884" w:type="dxa"/>
            <w:vMerge w:val="continue"/>
            <w:tcBorders>
              <w:left w:val="thinThickSmallGap" w:color="auto" w:sz="12" w:space="0"/>
              <w:right w:val="single" w:color="auto" w:sz="4" w:space="0"/>
            </w:tcBorders>
            <w:shd w:val="clear" w:color="auto" w:fill="auto"/>
            <w:vAlign w:val="center"/>
          </w:tcPr>
          <w:p w14:paraId="2F75C0EF">
            <w:pPr>
              <w:shd w:val="clear"/>
              <w:spacing w:line="360" w:lineRule="auto"/>
              <w:rPr>
                <w:rFonts w:hint="eastAsia" w:ascii="宋体" w:hAnsi="宋体" w:eastAsia="宋体" w:cs="宋体"/>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345685F3">
            <w:pPr>
              <w:shd w:val="clear"/>
              <w:spacing w:line="360" w:lineRule="auto"/>
              <w:rPr>
                <w:rFonts w:hint="eastAsia" w:ascii="宋体" w:hAnsi="宋体" w:eastAsia="宋体" w:cs="宋体"/>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436CFB2E">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投标人具备参加政府采购活动条件承诺书</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03649EDE">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投标文件附有投标人具备参加政府采购活动条件承诺书。</w:t>
            </w:r>
          </w:p>
        </w:tc>
      </w:tr>
      <w:tr w14:paraId="47A18B7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57" w:hRule="exact"/>
          <w:jc w:val="center"/>
        </w:trPr>
        <w:tc>
          <w:tcPr>
            <w:tcW w:w="884" w:type="dxa"/>
            <w:vMerge w:val="continue"/>
            <w:tcBorders>
              <w:left w:val="thinThickSmallGap" w:color="auto" w:sz="12" w:space="0"/>
              <w:bottom w:val="thickThinSmallGap" w:color="auto" w:sz="12" w:space="0"/>
              <w:right w:val="single" w:color="auto" w:sz="4" w:space="0"/>
            </w:tcBorders>
            <w:shd w:val="clear" w:color="auto" w:fill="auto"/>
            <w:vAlign w:val="center"/>
          </w:tcPr>
          <w:p w14:paraId="17E7DDD9">
            <w:pPr>
              <w:shd w:val="clear"/>
              <w:spacing w:line="360" w:lineRule="auto"/>
              <w:rPr>
                <w:rFonts w:hint="eastAsia" w:ascii="宋体" w:hAnsi="宋体" w:eastAsia="宋体" w:cs="宋体"/>
                <w:color w:val="auto"/>
                <w:sz w:val="24"/>
                <w:szCs w:val="24"/>
                <w:highlight w:val="none"/>
              </w:rPr>
            </w:pPr>
          </w:p>
        </w:tc>
        <w:tc>
          <w:tcPr>
            <w:tcW w:w="837" w:type="dxa"/>
            <w:vMerge w:val="continue"/>
            <w:tcBorders>
              <w:left w:val="single" w:color="auto" w:sz="4" w:space="0"/>
              <w:bottom w:val="thickThinSmallGap" w:color="auto" w:sz="12" w:space="0"/>
              <w:right w:val="single" w:color="auto" w:sz="4" w:space="0"/>
            </w:tcBorders>
            <w:shd w:val="clear" w:color="auto" w:fill="auto"/>
            <w:vAlign w:val="center"/>
          </w:tcPr>
          <w:p w14:paraId="3A1C1B16">
            <w:pPr>
              <w:shd w:val="clear"/>
              <w:spacing w:line="360" w:lineRule="auto"/>
              <w:rPr>
                <w:rFonts w:hint="eastAsia" w:ascii="宋体" w:hAnsi="宋体" w:eastAsia="宋体" w:cs="宋体"/>
                <w:color w:val="auto"/>
                <w:sz w:val="24"/>
                <w:szCs w:val="24"/>
                <w:highlight w:val="none"/>
              </w:rPr>
            </w:pPr>
          </w:p>
        </w:tc>
        <w:tc>
          <w:tcPr>
            <w:tcW w:w="2023" w:type="dxa"/>
            <w:tcBorders>
              <w:top w:val="single" w:color="auto" w:sz="4" w:space="0"/>
              <w:left w:val="single" w:color="auto" w:sz="4" w:space="0"/>
              <w:bottom w:val="thickThinSmallGap" w:color="auto" w:sz="12" w:space="0"/>
              <w:right w:val="single" w:color="auto" w:sz="4" w:space="0"/>
            </w:tcBorders>
            <w:shd w:val="clear" w:color="auto" w:fill="auto"/>
            <w:vAlign w:val="center"/>
          </w:tcPr>
          <w:p w14:paraId="317F96DD">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其他实质性要求</w:t>
            </w:r>
          </w:p>
        </w:tc>
        <w:tc>
          <w:tcPr>
            <w:tcW w:w="6394" w:type="dxa"/>
            <w:tcBorders>
              <w:top w:val="single" w:color="auto" w:sz="4" w:space="0"/>
              <w:left w:val="single" w:color="auto" w:sz="4" w:space="0"/>
              <w:bottom w:val="thickThinSmallGap" w:color="auto" w:sz="12" w:space="0"/>
              <w:right w:val="thickThinSmallGap" w:color="auto" w:sz="12" w:space="0"/>
            </w:tcBorders>
            <w:shd w:val="clear" w:color="auto" w:fill="auto"/>
            <w:vAlign w:val="center"/>
          </w:tcPr>
          <w:p w14:paraId="77902385">
            <w:pPr>
              <w:shd w:val="clear"/>
              <w:spacing w:beforeAutospacing="1"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未出现不符合</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和招标文件中规定的其他实质性要求。</w:t>
            </w:r>
          </w:p>
        </w:tc>
      </w:tr>
    </w:tbl>
    <w:p w14:paraId="4E7B7074">
      <w:pPr>
        <w:shd w:val="clear"/>
        <w:spacing w:line="360" w:lineRule="auto"/>
        <w:rPr>
          <w:rFonts w:hint="eastAsia" w:ascii="宋体" w:hAnsi="宋体" w:eastAsia="宋体" w:cs="宋体"/>
          <w:color w:val="auto"/>
          <w:highlight w:val="none"/>
        </w:rPr>
      </w:pPr>
    </w:p>
    <w:p w14:paraId="1D931744">
      <w:pPr>
        <w:shd w:val="clear"/>
        <w:spacing w:line="360" w:lineRule="auto"/>
        <w:rPr>
          <w:rFonts w:hint="eastAsia" w:ascii="宋体" w:hAnsi="宋体" w:eastAsia="宋体" w:cs="宋体"/>
          <w:color w:val="auto"/>
          <w:highlight w:val="none"/>
        </w:rPr>
      </w:pPr>
    </w:p>
    <w:p w14:paraId="53DE10F2">
      <w:pPr>
        <w:shd w:val="clear"/>
        <w:spacing w:line="360" w:lineRule="auto"/>
        <w:rPr>
          <w:rFonts w:hint="eastAsia" w:ascii="宋体" w:hAnsi="宋体" w:eastAsia="宋体" w:cs="宋体"/>
          <w:color w:val="auto"/>
          <w:highlight w:val="none"/>
        </w:rPr>
      </w:pPr>
    </w:p>
    <w:p w14:paraId="1B026410">
      <w:pPr>
        <w:shd w:val="clear"/>
        <w:spacing w:line="360" w:lineRule="auto"/>
        <w:rPr>
          <w:rFonts w:hint="eastAsia" w:ascii="宋体" w:hAnsi="宋体" w:eastAsia="宋体" w:cs="宋体"/>
          <w:color w:val="auto"/>
          <w:highlight w:val="none"/>
        </w:rPr>
      </w:pPr>
    </w:p>
    <w:p w14:paraId="0EBE8D15">
      <w:pPr>
        <w:shd w:val="clear"/>
        <w:spacing w:line="360" w:lineRule="auto"/>
        <w:rPr>
          <w:rFonts w:hint="eastAsia" w:ascii="宋体" w:hAnsi="宋体" w:eastAsia="宋体" w:cs="宋体"/>
          <w:vanish/>
          <w:color w:val="auto"/>
          <w:highlight w:val="none"/>
        </w:rPr>
      </w:pPr>
      <w:r>
        <w:rPr>
          <w:rFonts w:hint="eastAsia" w:ascii="宋体" w:hAnsi="宋体" w:eastAsia="宋体" w:cs="宋体"/>
          <w:vanish/>
          <w:color w:val="auto"/>
          <w:highlight w:val="none"/>
        </w:rPr>
        <w:br w:type="page"/>
      </w:r>
    </w:p>
    <w:tbl>
      <w:tblPr>
        <w:tblStyle w:val="19"/>
        <w:tblW w:w="1020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
      <w:tblGrid>
        <w:gridCol w:w="906"/>
        <w:gridCol w:w="1286"/>
        <w:gridCol w:w="8013"/>
      </w:tblGrid>
      <w:tr w14:paraId="3E59C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787" w:hRule="atLeast"/>
          <w:jc w:val="center"/>
        </w:trPr>
        <w:tc>
          <w:tcPr>
            <w:tcW w:w="906" w:type="dxa"/>
            <w:shd w:val="clear" w:color="auto" w:fill="FFFFFF" w:themeFill="background1"/>
            <w:vAlign w:val="center"/>
          </w:tcPr>
          <w:p w14:paraId="6FC15C22">
            <w:pPr>
              <w:shd w:val="clear" w:fill="FFFFFF" w:themeFill="background1"/>
              <w:spacing w:beforeAutospacing="1" w:afterAutospacing="1"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286" w:type="dxa"/>
            <w:shd w:val="clear" w:color="auto" w:fill="FFFFFF" w:themeFill="background1"/>
            <w:vAlign w:val="center"/>
          </w:tcPr>
          <w:p w14:paraId="60AAC332">
            <w:pPr>
              <w:shd w:val="clear" w:fill="FFFFFF" w:themeFill="background1"/>
              <w:spacing w:beforeAutospacing="1" w:afterAutospacing="1"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8013" w:type="dxa"/>
            <w:shd w:val="clear" w:color="auto" w:fill="FFFFFF" w:themeFill="background1"/>
            <w:vAlign w:val="center"/>
          </w:tcPr>
          <w:p w14:paraId="4E53B582">
            <w:pPr>
              <w:shd w:val="clear" w:fill="FFFFFF" w:themeFill="background1"/>
              <w:spacing w:beforeAutospacing="1" w:afterAutospacing="1"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5DBC0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1455" w:hRule="atLeast"/>
          <w:jc w:val="center"/>
        </w:trPr>
        <w:tc>
          <w:tcPr>
            <w:tcW w:w="906" w:type="dxa"/>
            <w:tcBorders>
              <w:right w:val="single" w:color="auto" w:sz="4" w:space="0"/>
            </w:tcBorders>
            <w:shd w:val="clear" w:color="auto" w:fill="FFFFFF" w:themeFill="background1"/>
            <w:vAlign w:val="center"/>
          </w:tcPr>
          <w:p w14:paraId="5C1959EA">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w:t>
            </w:r>
          </w:p>
        </w:tc>
        <w:tc>
          <w:tcPr>
            <w:tcW w:w="1286" w:type="dxa"/>
            <w:tcBorders>
              <w:left w:val="single" w:color="auto" w:sz="4" w:space="0"/>
              <w:bottom w:val="single" w:color="auto" w:sz="4" w:space="0"/>
            </w:tcBorders>
            <w:shd w:val="clear" w:color="auto" w:fill="FFFFFF" w:themeFill="background1"/>
            <w:vAlign w:val="center"/>
          </w:tcPr>
          <w:p w14:paraId="5B697357">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2）评分因素权重</w:t>
            </w:r>
          </w:p>
        </w:tc>
        <w:tc>
          <w:tcPr>
            <w:tcW w:w="8013" w:type="dxa"/>
            <w:shd w:val="clear" w:color="auto" w:fill="FFFFFF" w:themeFill="background1"/>
            <w:vAlign w:val="center"/>
          </w:tcPr>
          <w:p w14:paraId="0010CDFF">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价格部分F1：</w:t>
            </w: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分，权重A1为1。</w:t>
            </w:r>
          </w:p>
          <w:p w14:paraId="618C3934">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技术部分F2：</w:t>
            </w:r>
            <w:r>
              <w:rPr>
                <w:rFonts w:hint="eastAsia" w:ascii="宋体" w:hAnsi="宋体" w:cs="宋体"/>
                <w:color w:val="auto"/>
                <w:sz w:val="24"/>
                <w:highlight w:val="none"/>
                <w:lang w:val="en-US" w:eastAsia="zh-CN"/>
              </w:rPr>
              <w:t>35</w:t>
            </w:r>
            <w:r>
              <w:rPr>
                <w:rFonts w:hint="eastAsia" w:ascii="宋体" w:hAnsi="宋体" w:eastAsia="宋体" w:cs="宋体"/>
                <w:color w:val="auto"/>
                <w:sz w:val="24"/>
                <w:highlight w:val="none"/>
              </w:rPr>
              <w:t>分，权重A2为1。</w:t>
            </w:r>
          </w:p>
          <w:p w14:paraId="78834617">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商务部分F3：</w:t>
            </w:r>
            <w:r>
              <w:rPr>
                <w:rFonts w:hint="eastAsia" w:ascii="宋体" w:hAnsi="宋体" w:cs="宋体"/>
                <w:color w:val="auto"/>
                <w:sz w:val="24"/>
                <w:highlight w:val="none"/>
                <w:lang w:val="en-US" w:eastAsia="zh-CN"/>
              </w:rPr>
              <w:t>35</w:t>
            </w:r>
            <w:r>
              <w:rPr>
                <w:rFonts w:hint="eastAsia" w:ascii="宋体" w:hAnsi="宋体" w:eastAsia="宋体" w:cs="宋体"/>
                <w:color w:val="auto"/>
                <w:sz w:val="24"/>
                <w:highlight w:val="none"/>
              </w:rPr>
              <w:t>分，权重A3为1。</w:t>
            </w:r>
          </w:p>
        </w:tc>
      </w:tr>
      <w:tr w14:paraId="05761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2138" w:hRule="atLeast"/>
          <w:jc w:val="center"/>
        </w:trPr>
        <w:tc>
          <w:tcPr>
            <w:tcW w:w="906" w:type="dxa"/>
            <w:tcBorders>
              <w:right w:val="single" w:color="auto" w:sz="4" w:space="0"/>
            </w:tcBorders>
            <w:shd w:val="clear" w:color="auto" w:fill="FFFFFF" w:themeFill="background1"/>
            <w:vAlign w:val="center"/>
          </w:tcPr>
          <w:p w14:paraId="32429ED0">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2.1.4</w:t>
            </w:r>
          </w:p>
        </w:tc>
        <w:tc>
          <w:tcPr>
            <w:tcW w:w="1286" w:type="dxa"/>
            <w:tcBorders>
              <w:top w:val="single" w:color="auto" w:sz="4" w:space="0"/>
              <w:left w:val="single" w:color="auto" w:sz="4" w:space="0"/>
            </w:tcBorders>
            <w:shd w:val="clear" w:color="auto" w:fill="FFFFFF" w:themeFill="background1"/>
            <w:vAlign w:val="center"/>
          </w:tcPr>
          <w:p w14:paraId="27F1FCC2">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评标总得分计算公式</w:t>
            </w:r>
          </w:p>
        </w:tc>
        <w:tc>
          <w:tcPr>
            <w:tcW w:w="8013" w:type="dxa"/>
            <w:shd w:val="clear" w:color="auto" w:fill="FFFFFF" w:themeFill="background1"/>
            <w:vAlign w:val="center"/>
          </w:tcPr>
          <w:p w14:paraId="41F93731">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投标人的评标总得分＝F1×A1＋F2×A2＋F3×A3</w:t>
            </w:r>
          </w:p>
          <w:p w14:paraId="74D273DE">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其中：①F1、F2、F3分别为投标报价、技术部分、商务部分3项评分因素的汇总得分；</w:t>
            </w:r>
          </w:p>
          <w:p w14:paraId="7EFAF762">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②A1、A2、A3分别为3项评分因素所占的权重；</w:t>
            </w:r>
          </w:p>
        </w:tc>
      </w:tr>
      <w:tr w14:paraId="32AB0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30" w:hRule="atLeast"/>
          <w:jc w:val="center"/>
        </w:trPr>
        <w:tc>
          <w:tcPr>
            <w:tcW w:w="906" w:type="dxa"/>
            <w:tcBorders>
              <w:right w:val="single" w:color="auto" w:sz="4" w:space="0"/>
            </w:tcBorders>
            <w:shd w:val="clear" w:color="auto" w:fill="FFFFFF" w:themeFill="background1"/>
            <w:vAlign w:val="center"/>
          </w:tcPr>
          <w:p w14:paraId="3C1222FA">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2.1.5价格部分F1</w:t>
            </w:r>
          </w:p>
        </w:tc>
        <w:tc>
          <w:tcPr>
            <w:tcW w:w="1286" w:type="dxa"/>
            <w:tcBorders>
              <w:left w:val="single" w:color="auto" w:sz="4" w:space="0"/>
            </w:tcBorders>
            <w:shd w:val="clear" w:color="auto" w:fill="FFFFFF" w:themeFill="background1"/>
            <w:vAlign w:val="center"/>
          </w:tcPr>
          <w:p w14:paraId="296A3634">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投标报价</w:t>
            </w:r>
            <w:r>
              <w:rPr>
                <w:rFonts w:hint="eastAsia" w:ascii="宋体" w:hAnsi="宋体" w:eastAsia="宋体" w:cs="宋体"/>
                <w:color w:val="auto"/>
                <w:sz w:val="24"/>
                <w:szCs w:val="24"/>
                <w:highlight w:val="none"/>
                <w:lang w:val="en-US" w:eastAsia="zh-CN" w:bidi="ar-SA"/>
              </w:rPr>
              <w:t>评审评分</w:t>
            </w:r>
            <w:r>
              <w:rPr>
                <w:rFonts w:hint="eastAsia" w:ascii="宋体" w:hAnsi="宋体" w:eastAsia="宋体" w:cs="宋体"/>
                <w:color w:val="auto"/>
                <w:sz w:val="24"/>
                <w:highlight w:val="none"/>
              </w:rPr>
              <w:t>（满分</w:t>
            </w: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分）</w:t>
            </w:r>
          </w:p>
        </w:tc>
        <w:tc>
          <w:tcPr>
            <w:tcW w:w="8013" w:type="dxa"/>
            <w:shd w:val="clear" w:color="auto" w:fill="FFFFFF" w:themeFill="background1"/>
            <w:vAlign w:val="center"/>
          </w:tcPr>
          <w:p w14:paraId="2CA9BEAE">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1.评标基准价：满足招标文件要求且投标报价最低的有效投标报价；</w:t>
            </w:r>
          </w:p>
          <w:p w14:paraId="0BA94C2B">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2.得分计算：满足招标文件要求且投标报价最低的有效投标报价，其报价分为满分。其他投标人的报价得分统一按照下列公式计算：</w:t>
            </w:r>
          </w:p>
          <w:p w14:paraId="71710702">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jc w:val="left"/>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即：F1=[C/（B1，B2，…，Bn）]×</w:t>
            </w: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0</w:t>
            </w:r>
          </w:p>
          <w:p w14:paraId="447AF9BC">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注：C为评标基准价，即经初步审查合格且投标报价的有效投标报价；</w:t>
            </w:r>
          </w:p>
          <w:p w14:paraId="5B4F79BE">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B1，B2，…，Bn为第n个经初步审查合格的有效投标报价。</w:t>
            </w:r>
          </w:p>
          <w:p w14:paraId="49F54739">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注：本项目针对小型和微型企业产品或残疾人福利性单位产品的价格给予</w:t>
            </w:r>
            <w:r>
              <w:rPr>
                <w:rFonts w:hint="eastAsia" w:ascii="宋体" w:hAnsi="宋体" w:eastAsia="宋体" w:cs="宋体"/>
                <w:color w:val="auto"/>
                <w:sz w:val="24"/>
                <w:highlight w:val="none"/>
                <w:lang w:eastAsia="zh-CN"/>
              </w:rPr>
              <w:t>10%</w:t>
            </w:r>
            <w:r>
              <w:rPr>
                <w:rFonts w:hint="eastAsia" w:ascii="宋体" w:hAnsi="宋体" w:eastAsia="宋体" w:cs="宋体"/>
                <w:color w:val="auto"/>
                <w:sz w:val="24"/>
                <w:highlight w:val="none"/>
              </w:rPr>
              <w:t>的扣除，用扣除后的价格参与评审，残疾人福利性单位属于小型、微型企业的，不重复享受政策。（监狱企业视同小型或微型企业）。</w:t>
            </w:r>
          </w:p>
        </w:tc>
      </w:tr>
      <w:tr w14:paraId="0F30E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890" w:hRule="atLeast"/>
          <w:jc w:val="center"/>
        </w:trPr>
        <w:tc>
          <w:tcPr>
            <w:tcW w:w="906" w:type="dxa"/>
            <w:vMerge w:val="restart"/>
            <w:shd w:val="clear" w:color="auto" w:fill="FFFFFF" w:themeFill="background1"/>
            <w:vAlign w:val="center"/>
          </w:tcPr>
          <w:p w14:paraId="12E8558B">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bCs/>
                <w:color w:val="auto"/>
                <w:sz w:val="24"/>
                <w:szCs w:val="24"/>
                <w:highlight w:val="none"/>
              </w:rPr>
              <w:t>2.1.6</w:t>
            </w:r>
            <w:r>
              <w:rPr>
                <w:rFonts w:hint="eastAsia" w:ascii="宋体" w:hAnsi="宋体" w:eastAsia="宋体" w:cs="宋体"/>
                <w:color w:val="auto"/>
                <w:sz w:val="24"/>
                <w:szCs w:val="24"/>
                <w:highlight w:val="none"/>
              </w:rPr>
              <w:t>技术部分F2</w:t>
            </w:r>
          </w:p>
        </w:tc>
        <w:tc>
          <w:tcPr>
            <w:tcW w:w="1286" w:type="dxa"/>
            <w:tcBorders>
              <w:bottom w:val="single" w:color="auto" w:sz="4" w:space="0"/>
            </w:tcBorders>
            <w:shd w:val="clear" w:color="auto" w:fill="FFFFFF" w:themeFill="background1"/>
            <w:vAlign w:val="center"/>
          </w:tcPr>
          <w:p w14:paraId="0761FBD2">
            <w:pPr>
              <w:pStyle w:val="28"/>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kern w:val="2"/>
                <w:highlight w:val="none"/>
                <w:lang w:val="en-US" w:eastAsia="zh-CN"/>
              </w:rPr>
            </w:pP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产品参数的响应程度（</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5分）</w:t>
            </w:r>
          </w:p>
        </w:tc>
        <w:tc>
          <w:tcPr>
            <w:tcW w:w="8013" w:type="dxa"/>
            <w:tcBorders>
              <w:bottom w:val="single" w:color="auto" w:sz="4" w:space="0"/>
            </w:tcBorders>
            <w:shd w:val="clear" w:color="auto" w:fill="FFFFFF" w:themeFill="background1"/>
            <w:vAlign w:val="center"/>
          </w:tcPr>
          <w:p w14:paraId="3E9FF6C6">
            <w:pPr>
              <w:pStyle w:val="28"/>
              <w:keepNext w:val="0"/>
              <w:keepLines w:val="0"/>
              <w:pageBreakBefore w:val="0"/>
              <w:widowControl w:val="0"/>
              <w:shd w:val="clear" w:fill="FFFFFF" w:themeFill="background1"/>
              <w:kinsoku/>
              <w:wordWrap/>
              <w:overflowPunct/>
              <w:topLinePunct w:val="0"/>
              <w:bidi w:val="0"/>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kern w:val="2"/>
                <w:sz w:val="24"/>
                <w:szCs w:val="24"/>
                <w:highlight w:val="none"/>
                <w:lang w:val="en-US" w:eastAsia="zh-CN" w:bidi="ar-SA"/>
              </w:rPr>
              <w:tab/>
            </w:r>
            <w:r>
              <w:rPr>
                <w:rFonts w:hint="eastAsia" w:ascii="宋体" w:hAnsi="宋体" w:eastAsia="宋体" w:cs="宋体"/>
                <w:color w:val="auto"/>
                <w:sz w:val="24"/>
                <w:szCs w:val="24"/>
                <w:highlight w:val="none"/>
                <w:lang w:val="en-US" w:eastAsia="zh-CN"/>
              </w:rPr>
              <w:t>评标委员会将综合考虑投标人所投产品的技术参数、规格要求对招标文件第五章《采购需求》“技术参数”条款的响应程度等因素综合打分：</w:t>
            </w:r>
          </w:p>
          <w:p w14:paraId="4FAE3111">
            <w:pPr>
              <w:pStyle w:val="28"/>
              <w:keepNext w:val="0"/>
              <w:keepLines w:val="0"/>
              <w:pageBreakBefore w:val="0"/>
              <w:widowControl w:val="0"/>
              <w:shd w:val="clear" w:fill="FFFFFF" w:themeFill="background1"/>
              <w:kinsoku/>
              <w:wordWrap/>
              <w:overflowPunct/>
              <w:topLinePunct w:val="0"/>
              <w:bidi w:val="0"/>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a.满足招标文件所有技术参数条款，技术参数无偏离的得满分</w:t>
            </w:r>
            <w:r>
              <w:rPr>
                <w:rFonts w:hint="eastAsia"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w:t>
            </w:r>
          </w:p>
          <w:p w14:paraId="47AF6F89">
            <w:pPr>
              <w:pStyle w:val="28"/>
              <w:keepNext w:val="0"/>
              <w:keepLines w:val="0"/>
              <w:pageBreakBefore w:val="0"/>
              <w:widowControl w:val="0"/>
              <w:shd w:val="clear" w:fill="FFFFFF" w:themeFill="background1"/>
              <w:kinsoku/>
              <w:wordWrap/>
              <w:overflowPunct/>
              <w:topLinePunct w:val="0"/>
              <w:bidi w:val="0"/>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对照招标文件第五章《采购需求》中的“技术参数”，标注“★”号的参数为重要参数，投标文件中每出现1项“★”号参数不满足招标文件要求的，扣2分；未标注“★”号的参数为一般参数，投标文件中每出现1项非“★”号参数不满足招标文件要求的，扣1分；</w:t>
            </w:r>
            <w:r>
              <w:rPr>
                <w:rFonts w:hint="eastAsia"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 xml:space="preserve">分扣完为止； </w:t>
            </w:r>
          </w:p>
          <w:p w14:paraId="46CB6E2B">
            <w:pPr>
              <w:keepNext w:val="0"/>
              <w:keepLines w:val="0"/>
              <w:pageBreakBefore w:val="0"/>
              <w:shd w:val="clear" w:fill="FFFFFF" w:themeFill="background1"/>
              <w:tabs>
                <w:tab w:val="left" w:pos="1063"/>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评审标准:技术指标(参数/功能要求)评审将以投标人提供的制造商公开发布的印刷资料或检测机构出具的检测报告为准,投标人提供的支持材料内容存在无法识别的数据导致评标委员会无法评定时，等同于未提供，则该项不得分。所提供的技术资料将作为验收的标准，如在验收过程中,发现产品与技术资料不符，招标人有权不予验收。</w:t>
            </w:r>
          </w:p>
        </w:tc>
      </w:tr>
      <w:tr w14:paraId="72180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890" w:hRule="atLeast"/>
          <w:jc w:val="center"/>
        </w:trPr>
        <w:tc>
          <w:tcPr>
            <w:tcW w:w="906" w:type="dxa"/>
            <w:vMerge w:val="continue"/>
            <w:shd w:val="clear" w:color="auto" w:fill="FFFFFF" w:themeFill="background1"/>
            <w:vAlign w:val="center"/>
          </w:tcPr>
          <w:p w14:paraId="7181511D">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Cs w:val="21"/>
                <w:highlight w:val="none"/>
              </w:rPr>
            </w:pPr>
          </w:p>
        </w:tc>
        <w:tc>
          <w:tcPr>
            <w:tcW w:w="1286" w:type="dxa"/>
            <w:tcBorders>
              <w:bottom w:val="single" w:color="auto" w:sz="4" w:space="0"/>
            </w:tcBorders>
            <w:shd w:val="clear" w:color="auto" w:fill="FFFFFF" w:themeFill="background1"/>
            <w:vAlign w:val="center"/>
          </w:tcPr>
          <w:p w14:paraId="45CF1CF5">
            <w:pPr>
              <w:pStyle w:val="28"/>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 w:val="0"/>
                <w:bCs w:val="0"/>
                <w:color w:val="auto"/>
                <w:highlight w:val="none"/>
              </w:rPr>
            </w:pPr>
            <w:r>
              <w:rPr>
                <w:rFonts w:hint="eastAsia" w:hAnsi="宋体" w:cs="宋体"/>
                <w:color w:val="auto"/>
                <w:kern w:val="2"/>
                <w:highlight w:val="none"/>
                <w:lang w:val="en-US" w:eastAsia="zh-CN"/>
              </w:rPr>
              <w:t>2.</w:t>
            </w:r>
            <w:r>
              <w:rPr>
                <w:rFonts w:hint="eastAsia" w:ascii="宋体" w:hAnsi="宋体" w:eastAsia="宋体" w:cs="宋体"/>
                <w:color w:val="auto"/>
                <w:kern w:val="2"/>
                <w:highlight w:val="none"/>
                <w:lang w:val="en-US" w:eastAsia="zh-CN"/>
              </w:rPr>
              <w:t>供货方案（</w:t>
            </w:r>
            <w:r>
              <w:rPr>
                <w:rFonts w:hint="eastAsia" w:hAnsi="宋体" w:cs="宋体"/>
                <w:color w:val="auto"/>
                <w:kern w:val="2"/>
                <w:highlight w:val="none"/>
                <w:lang w:val="en-US" w:eastAsia="zh-CN"/>
              </w:rPr>
              <w:t>1</w:t>
            </w:r>
            <w:r>
              <w:rPr>
                <w:rFonts w:hint="eastAsia" w:ascii="宋体" w:hAnsi="宋体" w:eastAsia="宋体" w:cs="宋体"/>
                <w:color w:val="auto"/>
                <w:kern w:val="2"/>
                <w:highlight w:val="none"/>
                <w:lang w:val="en-US" w:eastAsia="zh-CN"/>
              </w:rPr>
              <w:t>0分）</w:t>
            </w:r>
          </w:p>
        </w:tc>
        <w:tc>
          <w:tcPr>
            <w:tcW w:w="8013" w:type="dxa"/>
            <w:tcBorders>
              <w:bottom w:val="single" w:color="auto" w:sz="4" w:space="0"/>
            </w:tcBorders>
            <w:shd w:val="clear" w:color="auto" w:fill="FFFFFF" w:themeFill="background1"/>
            <w:vAlign w:val="center"/>
          </w:tcPr>
          <w:p w14:paraId="470C6A46">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1.提供详细的供货方案，从保证供货措施、保障运输方案、安装调试实施方案三个方面进行详细阐述，方案内容全面、合理性强，且充分能满足招标人的实际情况得</w:t>
            </w:r>
            <w:r>
              <w:rPr>
                <w:rFonts w:hint="eastAsia" w:ascii="宋体" w:hAnsi="宋体" w:cs="宋体"/>
                <w:color w:val="auto"/>
                <w:kern w:val="2"/>
                <w:sz w:val="24"/>
                <w:szCs w:val="24"/>
                <w:highlight w:val="none"/>
                <w:lang w:val="en-US" w:eastAsia="zh-CN" w:bidi="ar-SA"/>
              </w:rPr>
              <w:t>8-10</w:t>
            </w:r>
            <w:r>
              <w:rPr>
                <w:rFonts w:hint="eastAsia" w:ascii="宋体" w:hAnsi="宋体" w:eastAsia="宋体" w:cs="宋体"/>
                <w:color w:val="auto"/>
                <w:kern w:val="2"/>
                <w:sz w:val="24"/>
                <w:szCs w:val="24"/>
                <w:highlight w:val="none"/>
                <w:lang w:val="en-US" w:eastAsia="zh-CN" w:bidi="ar-SA"/>
              </w:rPr>
              <w:t>分；</w:t>
            </w:r>
          </w:p>
          <w:p w14:paraId="2618DD43">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2.提供比较详细的供货方案，从保证供货措施、保障运输方案、安装调试实施方案三个方面进行比较详细阐述，方案内容一般、合理性较强，且基本能满足招标人的实际情况得</w:t>
            </w:r>
            <w:r>
              <w:rPr>
                <w:rFonts w:hint="eastAsia" w:ascii="宋体" w:hAnsi="宋体" w:cs="宋体"/>
                <w:color w:val="auto"/>
                <w:kern w:val="2"/>
                <w:sz w:val="24"/>
                <w:szCs w:val="24"/>
                <w:highlight w:val="none"/>
                <w:lang w:val="en-US" w:eastAsia="zh-CN" w:bidi="ar-SA"/>
              </w:rPr>
              <w:t>4-7</w:t>
            </w:r>
            <w:r>
              <w:rPr>
                <w:rFonts w:hint="eastAsia" w:ascii="宋体" w:hAnsi="宋体" w:eastAsia="宋体" w:cs="宋体"/>
                <w:color w:val="auto"/>
                <w:kern w:val="2"/>
                <w:sz w:val="24"/>
                <w:szCs w:val="24"/>
                <w:highlight w:val="none"/>
                <w:lang w:val="en-US" w:eastAsia="zh-CN" w:bidi="ar-SA"/>
              </w:rPr>
              <w:t>分；</w:t>
            </w:r>
          </w:p>
          <w:p w14:paraId="3AAA9253">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3.提供的供货方案一般，从保证供货措施、保障运输方案、安装调试实施方案三个方面未能详细阐述，方案内容不全面、合理性较弱，只是基本满足招标人的实际情况得1-</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w:t>
            </w:r>
          </w:p>
          <w:p w14:paraId="00A6119C">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4.未提供此措施得0分。</w:t>
            </w:r>
          </w:p>
        </w:tc>
      </w:tr>
      <w:tr w14:paraId="017D9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960" w:hRule="atLeast"/>
          <w:jc w:val="center"/>
        </w:trPr>
        <w:tc>
          <w:tcPr>
            <w:tcW w:w="906" w:type="dxa"/>
            <w:vMerge w:val="restart"/>
            <w:shd w:val="clear" w:color="auto" w:fill="FFFFFF" w:themeFill="background1"/>
            <w:vAlign w:val="center"/>
          </w:tcPr>
          <w:p w14:paraId="30031E27">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Cs w:val="21"/>
                <w:highlight w:val="none"/>
              </w:rPr>
            </w:pPr>
          </w:p>
        </w:tc>
        <w:tc>
          <w:tcPr>
            <w:tcW w:w="1286" w:type="dxa"/>
            <w:tcBorders>
              <w:top w:val="single" w:color="auto" w:sz="4" w:space="0"/>
            </w:tcBorders>
            <w:shd w:val="clear" w:color="auto" w:fill="FFFFFF" w:themeFill="background1"/>
            <w:vAlign w:val="center"/>
          </w:tcPr>
          <w:p w14:paraId="05F47EDC">
            <w:pPr>
              <w:pStyle w:val="28"/>
              <w:shd w:val="clear" w:fill="FFFFFF" w:themeFill="background1"/>
              <w:spacing w:line="360" w:lineRule="auto"/>
              <w:jc w:val="center"/>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.质量保证及措施</w:t>
            </w:r>
          </w:p>
          <w:p w14:paraId="05C872EC">
            <w:pPr>
              <w:pStyle w:val="28"/>
              <w:shd w:val="clear" w:fill="FFFFFF" w:themeFill="background1"/>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（10分）</w:t>
            </w:r>
          </w:p>
        </w:tc>
        <w:tc>
          <w:tcPr>
            <w:tcW w:w="8013" w:type="dxa"/>
            <w:tcBorders>
              <w:top w:val="single" w:color="auto" w:sz="4" w:space="0"/>
              <w:bottom w:val="single" w:color="auto" w:sz="6" w:space="0"/>
            </w:tcBorders>
            <w:shd w:val="clear" w:color="auto" w:fill="FFFFFF" w:themeFill="background1"/>
            <w:vAlign w:val="center"/>
          </w:tcPr>
          <w:p w14:paraId="288E529B">
            <w:pPr>
              <w:pStyle w:val="28"/>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360" w:lineRule="auto"/>
              <w:ind w:left="0" w:leftChars="0" w:firstLine="0" w:firstLineChars="0"/>
              <w:textAlignment w:val="auto"/>
              <w:rPr>
                <w:rFonts w:hint="eastAsia" w:ascii="宋体" w:hAnsi="宋体" w:eastAsia="宋体" w:cs="宋体"/>
                <w:b w:val="0"/>
                <w:bCs w:val="0"/>
                <w:color w:val="auto"/>
                <w:kern w:val="0"/>
                <w:sz w:val="24"/>
                <w:szCs w:val="24"/>
                <w:highlight w:val="none"/>
                <w:lang w:eastAsia="en-US"/>
              </w:rPr>
            </w:pPr>
            <w:r>
              <w:rPr>
                <w:rFonts w:hint="eastAsia" w:ascii="宋体" w:hAnsi="宋体" w:eastAsia="宋体" w:cs="宋体"/>
                <w:b w:val="0"/>
                <w:bCs w:val="0"/>
                <w:color w:val="auto"/>
                <w:kern w:val="0"/>
                <w:sz w:val="24"/>
                <w:szCs w:val="24"/>
                <w:highlight w:val="none"/>
                <w:lang w:eastAsia="en-US"/>
              </w:rPr>
              <w:t>1.有针对本项目提供完善的质量保障措施，包括但不限于质量保证体系（主要人员及职能部门职责分配保证设备运行程序等），措施内容全面、合理性强，且充分能满足招标人的实际情况得8-10分；</w:t>
            </w:r>
          </w:p>
          <w:p w14:paraId="6E9D6636">
            <w:pPr>
              <w:pStyle w:val="28"/>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360" w:lineRule="auto"/>
              <w:ind w:left="0" w:leftChars="0" w:firstLine="0" w:firstLineChars="0"/>
              <w:textAlignment w:val="auto"/>
              <w:rPr>
                <w:rFonts w:hint="eastAsia" w:ascii="宋体" w:hAnsi="宋体" w:eastAsia="宋体" w:cs="宋体"/>
                <w:b w:val="0"/>
                <w:bCs w:val="0"/>
                <w:color w:val="auto"/>
                <w:kern w:val="0"/>
                <w:sz w:val="24"/>
                <w:szCs w:val="24"/>
                <w:highlight w:val="none"/>
                <w:lang w:eastAsia="en-US"/>
              </w:rPr>
            </w:pPr>
            <w:r>
              <w:rPr>
                <w:rFonts w:hint="eastAsia" w:ascii="宋体" w:hAnsi="宋体" w:eastAsia="宋体" w:cs="宋体"/>
                <w:b w:val="0"/>
                <w:bCs w:val="0"/>
                <w:color w:val="auto"/>
                <w:kern w:val="0"/>
                <w:sz w:val="24"/>
                <w:szCs w:val="24"/>
                <w:highlight w:val="none"/>
                <w:lang w:eastAsia="en-US"/>
              </w:rPr>
              <w:t>2.措施内容一般、合理性较强，且基本能满足招标人的实际情况得4-7分；</w:t>
            </w:r>
          </w:p>
          <w:p w14:paraId="15834246">
            <w:pPr>
              <w:pStyle w:val="28"/>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360" w:lineRule="auto"/>
              <w:ind w:left="0" w:leftChars="0" w:firstLine="0" w:firstLineChars="0"/>
              <w:textAlignment w:val="auto"/>
              <w:rPr>
                <w:rFonts w:hint="eastAsia" w:ascii="宋体" w:hAnsi="宋体" w:eastAsia="宋体" w:cs="宋体"/>
                <w:b w:val="0"/>
                <w:bCs w:val="0"/>
                <w:color w:val="auto"/>
                <w:kern w:val="0"/>
                <w:sz w:val="24"/>
                <w:szCs w:val="24"/>
                <w:highlight w:val="none"/>
                <w:lang w:eastAsia="en-US"/>
              </w:rPr>
            </w:pPr>
            <w:r>
              <w:rPr>
                <w:rFonts w:hint="eastAsia" w:ascii="宋体" w:hAnsi="宋体" w:eastAsia="宋体" w:cs="宋体"/>
                <w:b w:val="0"/>
                <w:bCs w:val="0"/>
                <w:color w:val="auto"/>
                <w:kern w:val="0"/>
                <w:sz w:val="24"/>
                <w:szCs w:val="24"/>
                <w:highlight w:val="none"/>
                <w:lang w:eastAsia="en-US"/>
              </w:rPr>
              <w:t>3.措施内容不全面、合理性较弱，只是基本能满足招标人的实际情况得1-3分；</w:t>
            </w:r>
          </w:p>
          <w:p w14:paraId="4FFF8BC2">
            <w:pPr>
              <w:pStyle w:val="28"/>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360" w:lineRule="auto"/>
              <w:ind w:left="0" w:leftChars="0" w:firstLine="0" w:firstLine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val="0"/>
                <w:bCs w:val="0"/>
                <w:color w:val="auto"/>
                <w:kern w:val="0"/>
                <w:sz w:val="24"/>
                <w:szCs w:val="24"/>
                <w:highlight w:val="none"/>
                <w:lang w:eastAsia="zh-CN"/>
              </w:rPr>
              <w:t>4.</w:t>
            </w:r>
            <w:r>
              <w:rPr>
                <w:rFonts w:hint="eastAsia" w:ascii="宋体" w:hAnsi="宋体" w:eastAsia="宋体" w:cs="宋体"/>
                <w:b w:val="0"/>
                <w:bCs w:val="0"/>
                <w:color w:val="auto"/>
                <w:kern w:val="0"/>
                <w:sz w:val="24"/>
                <w:szCs w:val="24"/>
                <w:highlight w:val="none"/>
              </w:rPr>
              <w:t>未提供此措施得</w:t>
            </w:r>
            <w:r>
              <w:rPr>
                <w:rFonts w:hint="eastAsia" w:ascii="宋体" w:hAnsi="宋体" w:eastAsia="宋体" w:cs="宋体"/>
                <w:b w:val="0"/>
                <w:bCs w:val="0"/>
                <w:color w:val="auto"/>
                <w:kern w:val="0"/>
                <w:sz w:val="24"/>
                <w:szCs w:val="24"/>
                <w:highlight w:val="none"/>
                <w:lang w:eastAsia="zh-CN"/>
              </w:rPr>
              <w:t>0</w:t>
            </w:r>
            <w:r>
              <w:rPr>
                <w:rFonts w:hint="eastAsia" w:ascii="宋体" w:hAnsi="宋体" w:eastAsia="宋体" w:cs="宋体"/>
                <w:b w:val="0"/>
                <w:bCs w:val="0"/>
                <w:color w:val="auto"/>
                <w:kern w:val="0"/>
                <w:sz w:val="24"/>
                <w:szCs w:val="24"/>
                <w:highlight w:val="none"/>
              </w:rPr>
              <w:t>分。</w:t>
            </w:r>
          </w:p>
        </w:tc>
      </w:tr>
      <w:tr w14:paraId="2644E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960" w:hRule="atLeast"/>
          <w:jc w:val="center"/>
        </w:trPr>
        <w:tc>
          <w:tcPr>
            <w:tcW w:w="906" w:type="dxa"/>
            <w:vMerge w:val="continue"/>
            <w:tcBorders>
              <w:bottom w:val="single" w:color="auto" w:sz="4" w:space="0"/>
            </w:tcBorders>
            <w:shd w:val="clear" w:color="auto" w:fill="FFFFFF" w:themeFill="background1"/>
            <w:vAlign w:val="center"/>
          </w:tcPr>
          <w:p w14:paraId="3D5BAB16">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Cs w:val="21"/>
                <w:highlight w:val="none"/>
              </w:rPr>
            </w:pPr>
          </w:p>
        </w:tc>
        <w:tc>
          <w:tcPr>
            <w:tcW w:w="1286" w:type="dxa"/>
            <w:tcBorders>
              <w:top w:val="single" w:color="auto" w:sz="4" w:space="0"/>
            </w:tcBorders>
            <w:shd w:val="clear" w:color="auto" w:fill="FFFFFF" w:themeFill="background1"/>
            <w:vAlign w:val="center"/>
          </w:tcPr>
          <w:p w14:paraId="6485F8ED">
            <w:pPr>
              <w:pStyle w:val="7"/>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before="0" w:line="36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售后服务方案</w:t>
            </w:r>
          </w:p>
          <w:p w14:paraId="43793747">
            <w:pPr>
              <w:pStyle w:val="7"/>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before="0" w:line="360" w:lineRule="auto"/>
              <w:ind w:left="0" w:leftChars="0" w:right="0" w:rightChars="0" w:firstLine="0" w:firstLineChars="0"/>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（10分）</w:t>
            </w:r>
          </w:p>
        </w:tc>
        <w:tc>
          <w:tcPr>
            <w:tcW w:w="8013" w:type="dxa"/>
            <w:tcBorders>
              <w:top w:val="single" w:color="auto" w:sz="4" w:space="0"/>
              <w:bottom w:val="single" w:color="auto" w:sz="6" w:space="0"/>
            </w:tcBorders>
            <w:shd w:val="clear" w:color="auto" w:fill="FFFFFF" w:themeFill="background1"/>
            <w:vAlign w:val="center"/>
          </w:tcPr>
          <w:p w14:paraId="56540738">
            <w:pPr>
              <w:pStyle w:val="28"/>
              <w:keepNext w:val="0"/>
              <w:keepLines w:val="0"/>
              <w:pageBreakBefore w:val="0"/>
              <w:widowControl w:val="0"/>
              <w:shd w:val="clear" w:fill="FFFFFF" w:themeFill="background1"/>
              <w:kinsoku/>
              <w:wordWrap/>
              <w:overflowPunct/>
              <w:topLinePunct w:val="0"/>
              <w:bidi w:val="0"/>
              <w:snapToGrid/>
              <w:spacing w:line="360"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售后服务保证方案（包括但不限于：有充足的售后服务人员负责售前、售中和售后服务，收到维修指令后响应的具体时间以及维修完毕的时间、提供售后服务热线、日常维护、故障维护、提供备品备件的情况），内容全面、合理性强，且能充分满足招标人的实际情况得8-10分；</w:t>
            </w:r>
          </w:p>
          <w:p w14:paraId="5178B033">
            <w:pPr>
              <w:pStyle w:val="28"/>
              <w:keepNext w:val="0"/>
              <w:keepLines w:val="0"/>
              <w:pageBreakBefore w:val="0"/>
              <w:widowControl w:val="0"/>
              <w:shd w:val="clear" w:fill="FFFFFF" w:themeFill="background1"/>
              <w:kinsoku/>
              <w:wordWrap/>
              <w:overflowPunct/>
              <w:topLinePunct w:val="0"/>
              <w:bidi w:val="0"/>
              <w:snapToGrid/>
              <w:spacing w:line="360"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2.内容全面、合理性较强，且基本能满足招标人的实际情况得4-7分；</w:t>
            </w:r>
          </w:p>
          <w:p w14:paraId="4F1BA5C5">
            <w:pPr>
              <w:pStyle w:val="28"/>
              <w:keepNext w:val="0"/>
              <w:keepLines w:val="0"/>
              <w:pageBreakBefore w:val="0"/>
              <w:widowControl w:val="0"/>
              <w:shd w:val="clear" w:fill="FFFFFF" w:themeFill="background1"/>
              <w:kinsoku/>
              <w:wordWrap/>
              <w:overflowPunct/>
              <w:topLinePunct w:val="0"/>
              <w:bidi w:val="0"/>
              <w:snapToGrid/>
              <w:spacing w:line="360"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3.内容不全面、合理性弱，只是基本能满足招标人的实际情况得1-3分；</w:t>
            </w:r>
          </w:p>
          <w:p w14:paraId="1181C0A2">
            <w:pPr>
              <w:pStyle w:val="28"/>
              <w:keepNext w:val="0"/>
              <w:keepLines w:val="0"/>
              <w:pageBreakBefore w:val="0"/>
              <w:widowControl w:val="0"/>
              <w:shd w:val="clear" w:fill="FFFFFF" w:themeFill="background1"/>
              <w:kinsoku/>
              <w:wordWrap/>
              <w:overflowPunct/>
              <w:topLinePunct w:val="0"/>
              <w:bidi w:val="0"/>
              <w:snapToGrid/>
              <w:spacing w:line="360" w:lineRule="auto"/>
              <w:ind w:right="0" w:right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4.未提供此方案得0分。</w:t>
            </w:r>
          </w:p>
        </w:tc>
      </w:tr>
      <w:tr w14:paraId="62102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5250" w:hRule="atLeast"/>
          <w:jc w:val="center"/>
        </w:trPr>
        <w:tc>
          <w:tcPr>
            <w:tcW w:w="906" w:type="dxa"/>
            <w:vMerge w:val="restart"/>
            <w:shd w:val="clear" w:color="auto" w:fill="FFFFFF" w:themeFill="background1"/>
            <w:vAlign w:val="center"/>
          </w:tcPr>
          <w:p w14:paraId="39160DD7">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bCs/>
                <w:color w:val="auto"/>
                <w:sz w:val="24"/>
                <w:szCs w:val="24"/>
                <w:highlight w:val="none"/>
              </w:rPr>
              <w:t>2.1.</w:t>
            </w:r>
            <w:r>
              <w:rPr>
                <w:rFonts w:hint="eastAsia" w:ascii="宋体" w:hAnsi="宋体" w:eastAsia="宋体" w:cs="宋体"/>
                <w:bCs/>
                <w:color w:val="auto"/>
                <w:sz w:val="24"/>
                <w:szCs w:val="24"/>
                <w:highlight w:val="none"/>
                <w:lang w:val="en-US" w:eastAsia="zh-CN"/>
              </w:rPr>
              <w:t>7</w:t>
            </w:r>
            <w:r>
              <w:rPr>
                <w:rFonts w:hint="eastAsia" w:ascii="宋体" w:hAnsi="宋体" w:cs="宋体"/>
                <w:bCs/>
                <w:color w:val="auto"/>
                <w:sz w:val="24"/>
                <w:szCs w:val="24"/>
                <w:highlight w:val="none"/>
                <w:lang w:val="en-US" w:eastAsia="zh-CN"/>
              </w:rPr>
              <w:t>商务</w:t>
            </w:r>
            <w:r>
              <w:rPr>
                <w:rFonts w:hint="eastAsia" w:ascii="宋体" w:hAnsi="宋体" w:eastAsia="宋体" w:cs="宋体"/>
                <w:color w:val="auto"/>
                <w:sz w:val="24"/>
                <w:szCs w:val="24"/>
                <w:highlight w:val="none"/>
              </w:rPr>
              <w:t>部分F</w:t>
            </w:r>
            <w:r>
              <w:rPr>
                <w:rFonts w:hint="eastAsia" w:ascii="宋体" w:hAnsi="宋体" w:eastAsia="宋体" w:cs="宋体"/>
                <w:color w:val="auto"/>
                <w:sz w:val="24"/>
                <w:szCs w:val="24"/>
                <w:highlight w:val="none"/>
                <w:lang w:val="en-US" w:eastAsia="zh-CN"/>
              </w:rPr>
              <w:t>3</w:t>
            </w:r>
          </w:p>
        </w:tc>
        <w:tc>
          <w:tcPr>
            <w:tcW w:w="1286" w:type="dxa"/>
            <w:tcBorders>
              <w:top w:val="single" w:color="auto" w:sz="4" w:space="0"/>
            </w:tcBorders>
            <w:shd w:val="clear" w:color="auto" w:fill="FFFFFF" w:themeFill="background1"/>
            <w:vAlign w:val="center"/>
          </w:tcPr>
          <w:p w14:paraId="4490A3A7">
            <w:pPr>
              <w:pStyle w:val="29"/>
              <w:keepNext w:val="0"/>
              <w:keepLines w:val="0"/>
              <w:pageBreakBefore w:val="0"/>
              <w:widowControl w:val="0"/>
              <w:numPr>
                <w:ilvl w:val="0"/>
                <w:numId w:val="0"/>
              </w:numPr>
              <w:shd w:val="clear" w:fill="FFFFFF" w:themeFill="background1"/>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.技术培训方案评审评分</w:t>
            </w:r>
          </w:p>
          <w:p w14:paraId="3755F4A3">
            <w:pPr>
              <w:pStyle w:val="29"/>
              <w:keepNext w:val="0"/>
              <w:keepLines w:val="0"/>
              <w:pageBreakBefore w:val="0"/>
              <w:widowControl w:val="0"/>
              <w:numPr>
                <w:ilvl w:val="0"/>
                <w:numId w:val="0"/>
              </w:numPr>
              <w:shd w:val="clear" w:fill="FFFFFF" w:themeFill="background1"/>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tc>
        <w:tc>
          <w:tcPr>
            <w:tcW w:w="8013" w:type="dxa"/>
            <w:tcBorders>
              <w:top w:val="single" w:color="auto" w:sz="4" w:space="0"/>
            </w:tcBorders>
            <w:shd w:val="clear" w:color="auto" w:fill="FFFFFF" w:themeFill="background1"/>
            <w:vAlign w:val="center"/>
          </w:tcPr>
          <w:p w14:paraId="7D6240FC">
            <w:pPr>
              <w:pStyle w:val="28"/>
              <w:keepNext w:val="0"/>
              <w:keepLines w:val="0"/>
              <w:pageBreakBefore w:val="0"/>
              <w:widowControl w:val="0"/>
              <w:shd w:val="clear" w:fill="FFFFFF" w:themeFill="background1"/>
              <w:kinsoku/>
              <w:wordWrap/>
              <w:overflowPunct/>
              <w:topLinePunct w:val="0"/>
              <w:bidi w:val="0"/>
              <w:snapToGrid/>
              <w:spacing w:line="360"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根据供应商提供的培训方案（包括但不限于①培训目标、②培训内容（设备原理、操作、维护、维修及常见故障处理）、③培训方式、④培训计划）进行综合评审：</w:t>
            </w:r>
          </w:p>
          <w:p w14:paraId="4F9CFFB6">
            <w:pPr>
              <w:pStyle w:val="28"/>
              <w:keepNext w:val="0"/>
              <w:keepLines w:val="0"/>
              <w:pageBreakBefore w:val="0"/>
              <w:widowControl w:val="0"/>
              <w:shd w:val="clear" w:fill="FFFFFF" w:themeFill="background1"/>
              <w:kinsoku/>
              <w:wordWrap/>
              <w:overflowPunct/>
              <w:topLinePunct w:val="0"/>
              <w:bidi w:val="0"/>
              <w:snapToGrid/>
              <w:spacing w:line="360"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1.以上方案内容全部提供，培训目标明确，培训内容完整，课程安排思路清晰合理；培训方式多样，培训计划时间流程、培训人员素质高、配置安排合理，有针对性，能充分满足招标人的实际情况的得8-10分；</w:t>
            </w:r>
          </w:p>
          <w:p w14:paraId="6D92D633">
            <w:pPr>
              <w:pStyle w:val="28"/>
              <w:keepNext w:val="0"/>
              <w:keepLines w:val="0"/>
              <w:pageBreakBefore w:val="0"/>
              <w:widowControl w:val="0"/>
              <w:shd w:val="clear" w:fill="FFFFFF" w:themeFill="background1"/>
              <w:kinsoku/>
              <w:wordWrap/>
              <w:overflowPunct/>
              <w:topLinePunct w:val="0"/>
              <w:bidi w:val="0"/>
              <w:snapToGrid/>
              <w:spacing w:line="360"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2.以上方案内容全面，合理性较强，能基本满足招标人的实际情况的得4-7分；</w:t>
            </w:r>
          </w:p>
          <w:p w14:paraId="19149739">
            <w:pPr>
              <w:pStyle w:val="28"/>
              <w:keepNext w:val="0"/>
              <w:keepLines w:val="0"/>
              <w:pageBreakBefore w:val="0"/>
              <w:widowControl w:val="0"/>
              <w:shd w:val="clear" w:fill="FFFFFF" w:themeFill="background1"/>
              <w:kinsoku/>
              <w:wordWrap/>
              <w:overflowPunct/>
              <w:topLinePunct w:val="0"/>
              <w:bidi w:val="0"/>
              <w:snapToGrid/>
              <w:spacing w:line="360"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3.以上方案内容不全面、合理性弱，只是基本能满足招标人的实际情况得1-3分；</w:t>
            </w:r>
          </w:p>
          <w:p w14:paraId="76EA6CBB">
            <w:pPr>
              <w:pStyle w:val="28"/>
              <w:keepNext w:val="0"/>
              <w:keepLines w:val="0"/>
              <w:pageBreakBefore w:val="0"/>
              <w:widowControl w:val="0"/>
              <w:shd w:val="clear" w:fill="FFFFFF" w:themeFill="background1"/>
              <w:kinsoku/>
              <w:wordWrap/>
              <w:overflowPunct/>
              <w:topLinePunct w:val="0"/>
              <w:bidi w:val="0"/>
              <w:snapToGrid/>
              <w:spacing w:line="360" w:lineRule="auto"/>
              <w:ind w:right="0" w:rightChars="0"/>
              <w:jc w:val="left"/>
              <w:textAlignment w:val="auto"/>
              <w:rPr>
                <w:rFonts w:hint="default"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4.未提供此方案得0分。</w:t>
            </w:r>
          </w:p>
        </w:tc>
      </w:tr>
      <w:tr w14:paraId="4883F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664" w:hRule="atLeast"/>
          <w:jc w:val="center"/>
        </w:trPr>
        <w:tc>
          <w:tcPr>
            <w:tcW w:w="906" w:type="dxa"/>
            <w:vMerge w:val="continue"/>
            <w:tcBorders>
              <w:bottom w:val="single" w:color="auto" w:sz="4" w:space="0"/>
            </w:tcBorders>
            <w:shd w:val="clear" w:color="auto" w:fill="FFFFFF" w:themeFill="background1"/>
            <w:vAlign w:val="center"/>
          </w:tcPr>
          <w:p w14:paraId="409077E0">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Cs w:val="21"/>
                <w:highlight w:val="none"/>
              </w:rPr>
            </w:pPr>
          </w:p>
        </w:tc>
        <w:tc>
          <w:tcPr>
            <w:tcW w:w="1286" w:type="dxa"/>
            <w:tcBorders>
              <w:top w:val="single" w:color="auto" w:sz="4" w:space="0"/>
            </w:tcBorders>
            <w:shd w:val="clear" w:color="auto" w:fill="FFFFFF" w:themeFill="background1"/>
            <w:vAlign w:val="center"/>
          </w:tcPr>
          <w:p w14:paraId="141C0571">
            <w:pPr>
              <w:pStyle w:val="29"/>
              <w:shd w:val="clear" w:fill="FFFFFF" w:themeFill="background1"/>
              <w:spacing w:line="360" w:lineRule="auto"/>
              <w:ind w:firstLine="0" w:firstLineChars="0"/>
              <w:jc w:val="center"/>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类似业绩评审</w:t>
            </w:r>
            <w:r>
              <w:rPr>
                <w:rFonts w:hint="eastAsia" w:ascii="宋体" w:hAnsi="宋体" w:eastAsia="宋体" w:cs="宋体"/>
                <w:color w:val="auto"/>
                <w:sz w:val="24"/>
                <w:szCs w:val="24"/>
                <w:highlight w:val="none"/>
                <w:lang w:val="en-US" w:eastAsia="zh-CN"/>
              </w:rPr>
              <w:t>评分</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8013" w:type="dxa"/>
            <w:tcBorders>
              <w:top w:val="single" w:color="auto" w:sz="4" w:space="0"/>
            </w:tcBorders>
            <w:shd w:val="clear" w:color="auto" w:fill="FFFFFF" w:themeFill="background1"/>
            <w:vAlign w:val="center"/>
          </w:tcPr>
          <w:p w14:paraId="004B772D">
            <w:pPr>
              <w:pStyle w:val="29"/>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提供一个类似业绩，得</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cs="宋体"/>
                <w:color w:val="auto"/>
                <w:sz w:val="24"/>
                <w:szCs w:val="24"/>
                <w:highlight w:val="none"/>
                <w:lang w:eastAsia="zh-CN"/>
              </w:rPr>
              <w:t>每增加一个类似业绩加</w:t>
            </w:r>
            <w:r>
              <w:rPr>
                <w:rFonts w:hint="eastAsia" w:cs="宋体"/>
                <w:color w:val="auto"/>
                <w:sz w:val="24"/>
                <w:szCs w:val="24"/>
                <w:highlight w:val="none"/>
                <w:lang w:val="en-US" w:eastAsia="zh-CN"/>
              </w:rPr>
              <w:t>1.5分，</w:t>
            </w:r>
            <w:r>
              <w:rPr>
                <w:rFonts w:hint="eastAsia" w:ascii="宋体" w:hAnsi="宋体" w:eastAsia="宋体" w:cs="宋体"/>
                <w:color w:val="auto"/>
                <w:sz w:val="24"/>
                <w:szCs w:val="24"/>
                <w:highlight w:val="none"/>
              </w:rPr>
              <w:t>满分</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分。类似业绩是指</w:t>
            </w:r>
            <w:r>
              <w:rPr>
                <w:rFonts w:hint="eastAsia" w:ascii="宋体" w:hAnsi="宋体" w:eastAsia="宋体" w:cs="宋体"/>
                <w:color w:val="auto"/>
                <w:sz w:val="24"/>
                <w:szCs w:val="24"/>
                <w:highlight w:val="none"/>
                <w:lang w:val="en-US" w:eastAsia="zh-CN"/>
              </w:rPr>
              <w:t>202</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年至</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文件递交截止时间完成的类似业绩(提供相关证明文件原件扫描件（如合同（合同包括：合同首页、标的及金额所在页及合同签字盖章页）或中标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通知书或业主评价等证明材料)。</w:t>
            </w:r>
          </w:p>
          <w:p w14:paraId="31BE6668">
            <w:pPr>
              <w:pStyle w:val="29"/>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评审小组根据项目情况，结合各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业绩进行判定，所提供业绩是否符合本项目采购内容的业绩为有效业绩。</w:t>
            </w:r>
          </w:p>
        </w:tc>
      </w:tr>
    </w:tbl>
    <w:p w14:paraId="5DE26D6C">
      <w:pPr>
        <w:shd w:val="clea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365625DB">
      <w:pPr>
        <w:pStyle w:val="11"/>
        <w:shd w:val="clear"/>
        <w:spacing w:line="360" w:lineRule="auto"/>
        <w:rPr>
          <w:rFonts w:hint="eastAsia" w:ascii="宋体" w:hAnsi="宋体" w:eastAsia="宋体" w:cs="宋体"/>
          <w:color w:val="auto"/>
          <w:highlight w:val="none"/>
        </w:rPr>
      </w:pPr>
    </w:p>
    <w:bookmarkEnd w:id="738"/>
    <w:bookmarkEnd w:id="739"/>
    <w:bookmarkEnd w:id="740"/>
    <w:bookmarkEnd w:id="741"/>
    <w:p w14:paraId="19EC7C1A">
      <w:pPr>
        <w:pStyle w:val="3"/>
        <w:shd w:val="clear"/>
        <w:spacing w:before="240" w:after="240" w:line="360" w:lineRule="auto"/>
        <w:ind w:firstLine="602"/>
        <w:outlineLvl w:val="1"/>
        <w:rPr>
          <w:rFonts w:hint="eastAsia" w:ascii="宋体" w:hAnsi="宋体" w:eastAsia="宋体" w:cs="宋体"/>
          <w:color w:val="auto"/>
          <w:sz w:val="30"/>
          <w:szCs w:val="30"/>
          <w:highlight w:val="none"/>
        </w:rPr>
      </w:pPr>
      <w:bookmarkStart w:id="742" w:name="_Toc30454"/>
      <w:bookmarkStart w:id="743" w:name="_Toc2722"/>
      <w:bookmarkStart w:id="744" w:name="_Toc17107"/>
      <w:r>
        <w:rPr>
          <w:rFonts w:hint="eastAsia" w:ascii="宋体" w:hAnsi="宋体" w:eastAsia="宋体" w:cs="宋体"/>
          <w:color w:val="auto"/>
          <w:sz w:val="30"/>
          <w:szCs w:val="30"/>
          <w:highlight w:val="none"/>
        </w:rPr>
        <w:t>一、评标方法</w:t>
      </w:r>
      <w:bookmarkEnd w:id="742"/>
      <w:bookmarkEnd w:id="743"/>
      <w:bookmarkEnd w:id="744"/>
    </w:p>
    <w:p w14:paraId="5CBDAFF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根据《中华人民共和国政府采购法》、</w:t>
      </w:r>
      <w:r>
        <w:rPr>
          <w:rFonts w:hint="eastAsia" w:ascii="宋体" w:hAnsi="宋体" w:eastAsia="宋体" w:cs="宋体"/>
          <w:color w:val="auto"/>
          <w:kern w:val="0"/>
          <w:sz w:val="24"/>
          <w:highlight w:val="none"/>
        </w:rPr>
        <w:t>《中华人民共和国政府采购法实施条例》、</w:t>
      </w:r>
      <w:r>
        <w:rPr>
          <w:rFonts w:hint="eastAsia" w:ascii="宋体" w:hAnsi="宋体" w:eastAsia="宋体" w:cs="宋体"/>
          <w:color w:val="auto"/>
          <w:sz w:val="24"/>
          <w:highlight w:val="none"/>
        </w:rPr>
        <w:t>《政府采购货物和服务招投标管理办法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财政部令87号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》等有关规定等有关法律法规，结合本项目实际情况制定本办法。</w:t>
      </w:r>
    </w:p>
    <w:p w14:paraId="48445F50">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本次采购所采用的评标方法为“综合评分法”，即在最大限度地满足招标文件实质性要求前提下，按照招标文件中规定的各项因素进行综合评审后，以评标总得分的排序推荐中标</w:t>
      </w:r>
      <w:r>
        <w:rPr>
          <w:rFonts w:hint="eastAsia" w:ascii="宋体" w:hAnsi="宋体" w:eastAsia="宋体" w:cs="宋体"/>
          <w:color w:val="auto"/>
          <w:sz w:val="24"/>
          <w:szCs w:val="22"/>
          <w:highlight w:val="none"/>
          <w:lang w:eastAsia="zh-CN"/>
        </w:rPr>
        <w:t>投标人</w:t>
      </w:r>
      <w:r>
        <w:rPr>
          <w:rFonts w:hint="eastAsia" w:ascii="宋体" w:hAnsi="宋体" w:eastAsia="宋体" w:cs="宋体"/>
          <w:color w:val="auto"/>
          <w:sz w:val="24"/>
          <w:szCs w:val="22"/>
          <w:highlight w:val="none"/>
        </w:rPr>
        <w:t>，拟选定一名中标</w:t>
      </w:r>
      <w:r>
        <w:rPr>
          <w:rFonts w:hint="eastAsia" w:ascii="宋体" w:hAnsi="宋体" w:eastAsia="宋体" w:cs="宋体"/>
          <w:color w:val="auto"/>
          <w:sz w:val="24"/>
          <w:szCs w:val="22"/>
          <w:highlight w:val="none"/>
          <w:lang w:eastAsia="zh-CN"/>
        </w:rPr>
        <w:t>投标人</w:t>
      </w:r>
      <w:r>
        <w:rPr>
          <w:rFonts w:hint="eastAsia" w:ascii="宋体" w:hAnsi="宋体" w:eastAsia="宋体" w:cs="宋体"/>
          <w:color w:val="auto"/>
          <w:sz w:val="24"/>
          <w:szCs w:val="22"/>
          <w:highlight w:val="none"/>
        </w:rPr>
        <w:t>的评标方法。</w:t>
      </w:r>
    </w:p>
    <w:p w14:paraId="062B4F02">
      <w:pPr>
        <w:shd w:val="clear"/>
        <w:spacing w:line="360" w:lineRule="auto"/>
        <w:ind w:firstLine="480" w:firstLineChars="200"/>
        <w:rPr>
          <w:rFonts w:hint="eastAsia" w:ascii="宋体" w:hAnsi="宋体" w:eastAsia="宋体" w:cs="宋体"/>
          <w:color w:val="auto"/>
          <w:sz w:val="24"/>
          <w:szCs w:val="22"/>
          <w:highlight w:val="none"/>
        </w:rPr>
      </w:pPr>
      <w:bookmarkStart w:id="745" w:name="_Toc391301904"/>
      <w:bookmarkStart w:id="746" w:name="_Toc364392660"/>
      <w:bookmarkStart w:id="747" w:name="_Toc396313203"/>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关于中小企业：</w:t>
      </w:r>
    </w:p>
    <w:p w14:paraId="66F3D7D1">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.1根据《政府采购促进中小企业发展管理办法》、《关于进一步加大政府采购支持中小企业力度的通知》（财库〔2022〕19号），</w:t>
      </w:r>
      <w:r>
        <w:rPr>
          <w:rFonts w:hint="eastAsia" w:ascii="宋体" w:hAnsi="宋体" w:eastAsia="宋体" w:cs="宋体"/>
          <w:color w:val="auto"/>
          <w:sz w:val="24"/>
          <w:szCs w:val="22"/>
          <w:highlight w:val="none"/>
          <w:lang w:val="en-US" w:eastAsia="zh-CN"/>
        </w:rPr>
        <w:t>本项目非专门面向中小微企业采购项目，残疾人福利性单位及监狱企业等同于中小微企业</w:t>
      </w:r>
      <w:r>
        <w:rPr>
          <w:rFonts w:hint="eastAsia" w:ascii="宋体" w:hAnsi="宋体" w:eastAsia="宋体" w:cs="宋体"/>
          <w:color w:val="auto"/>
          <w:sz w:val="24"/>
          <w:szCs w:val="22"/>
          <w:highlight w:val="none"/>
        </w:rPr>
        <w:t>。</w:t>
      </w:r>
    </w:p>
    <w:p w14:paraId="189D0640">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.2在政府采购活动中，</w:t>
      </w:r>
      <w:r>
        <w:rPr>
          <w:rFonts w:hint="eastAsia" w:ascii="宋体" w:hAnsi="宋体" w:eastAsia="宋体" w:cs="宋体"/>
          <w:color w:val="auto"/>
          <w:sz w:val="24"/>
          <w:szCs w:val="22"/>
          <w:highlight w:val="none"/>
          <w:lang w:eastAsia="zh-CN"/>
        </w:rPr>
        <w:t>投标人</w:t>
      </w:r>
      <w:r>
        <w:rPr>
          <w:rFonts w:hint="eastAsia" w:ascii="宋体" w:hAnsi="宋体" w:eastAsia="宋体" w:cs="宋体"/>
          <w:color w:val="auto"/>
          <w:sz w:val="24"/>
          <w:szCs w:val="22"/>
          <w:highlight w:val="none"/>
        </w:rPr>
        <w:t>提供服务符合下列情形的，享受中小企业扶持政策：</w:t>
      </w:r>
    </w:p>
    <w:p w14:paraId="78F3FF0D">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在服务采购项目中，服务由中小企业承接，即提供服务的人员为中小企业依照《中华人民共和国民法典》订立劳动合同的从业人员。</w:t>
      </w:r>
    </w:p>
    <w:p w14:paraId="5F663AA9">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.3中小企业参加政府采购活动，应当出具文件中规定的《中小企业声明函》，否则不得享受相关中小企业扶持政策。</w:t>
      </w:r>
    </w:p>
    <w:p w14:paraId="613D637D">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.4依据规定享受扶持政策获得政府采购合同</w:t>
      </w:r>
      <w:r>
        <w:rPr>
          <w:rFonts w:hint="eastAsia" w:ascii="宋体" w:hAnsi="宋体" w:eastAsia="宋体" w:cs="宋体"/>
          <w:color w:val="auto"/>
          <w:sz w:val="24"/>
          <w:highlight w:val="none"/>
        </w:rPr>
        <w:t>的，小微企业不得将合同分包给大中型企业，中型企业不得将合同分包给大型企业。</w:t>
      </w:r>
    </w:p>
    <w:p w14:paraId="5B2AB35E">
      <w:pPr>
        <w:shd w:val="clea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1.1.5本项目政府采购合同不允许分包。</w:t>
      </w:r>
    </w:p>
    <w:p w14:paraId="6C71CA24">
      <w:pPr>
        <w:pStyle w:val="30"/>
        <w:shd w:val="clea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.6大中小企业划分标准</w:t>
      </w:r>
    </w:p>
    <w:p w14:paraId="7D1645DE">
      <w:pPr>
        <w:widowControl/>
        <w:shd w:val="clear"/>
        <w:spacing w:line="360" w:lineRule="auto"/>
        <w:ind w:firstLine="482"/>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统计上大中小微型企业划分标准</w:t>
      </w:r>
    </w:p>
    <w:tbl>
      <w:tblPr>
        <w:tblStyle w:val="19"/>
        <w:tblW w:w="888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61"/>
        <w:gridCol w:w="1418"/>
        <w:gridCol w:w="708"/>
        <w:gridCol w:w="1298"/>
        <w:gridCol w:w="1490"/>
        <w:gridCol w:w="1398"/>
        <w:gridCol w:w="1312"/>
      </w:tblGrid>
      <w:tr w14:paraId="4A47C7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Align w:val="center"/>
          </w:tcPr>
          <w:p w14:paraId="659AA3C3">
            <w:pPr>
              <w:widowControl/>
              <w:shd w:val="clear"/>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行业名称</w:t>
            </w:r>
          </w:p>
        </w:tc>
        <w:tc>
          <w:tcPr>
            <w:tcW w:w="1418" w:type="dxa"/>
            <w:vAlign w:val="center"/>
          </w:tcPr>
          <w:p w14:paraId="4784FB4D">
            <w:pPr>
              <w:widowControl/>
              <w:shd w:val="clear"/>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指标名称</w:t>
            </w:r>
          </w:p>
        </w:tc>
        <w:tc>
          <w:tcPr>
            <w:tcW w:w="708" w:type="dxa"/>
            <w:vAlign w:val="center"/>
          </w:tcPr>
          <w:p w14:paraId="7DE57E91">
            <w:pPr>
              <w:widowControl/>
              <w:shd w:val="clear"/>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计量单位</w:t>
            </w:r>
          </w:p>
        </w:tc>
        <w:tc>
          <w:tcPr>
            <w:tcW w:w="1298" w:type="dxa"/>
            <w:vAlign w:val="center"/>
          </w:tcPr>
          <w:p w14:paraId="3A616224">
            <w:pPr>
              <w:widowControl/>
              <w:shd w:val="clear"/>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大型</w:t>
            </w:r>
          </w:p>
        </w:tc>
        <w:tc>
          <w:tcPr>
            <w:tcW w:w="1490" w:type="dxa"/>
            <w:vAlign w:val="center"/>
          </w:tcPr>
          <w:p w14:paraId="5B76BBF7">
            <w:pPr>
              <w:widowControl/>
              <w:shd w:val="clear"/>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中型</w:t>
            </w:r>
          </w:p>
        </w:tc>
        <w:tc>
          <w:tcPr>
            <w:tcW w:w="1398" w:type="dxa"/>
            <w:vAlign w:val="center"/>
          </w:tcPr>
          <w:p w14:paraId="4FCF9D2F">
            <w:pPr>
              <w:widowControl/>
              <w:shd w:val="clear"/>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小型</w:t>
            </w:r>
          </w:p>
        </w:tc>
        <w:tc>
          <w:tcPr>
            <w:tcW w:w="1312" w:type="dxa"/>
            <w:vAlign w:val="center"/>
          </w:tcPr>
          <w:p w14:paraId="19A3F5C8">
            <w:pPr>
              <w:widowControl/>
              <w:shd w:val="clear"/>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微型</w:t>
            </w:r>
          </w:p>
        </w:tc>
      </w:tr>
      <w:tr w14:paraId="2A52C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1261" w:type="dxa"/>
            <w:vAlign w:val="center"/>
          </w:tcPr>
          <w:p w14:paraId="1DAFCA6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农、林、牧、渔业</w:t>
            </w:r>
          </w:p>
        </w:tc>
        <w:tc>
          <w:tcPr>
            <w:tcW w:w="1418" w:type="dxa"/>
            <w:vAlign w:val="center"/>
          </w:tcPr>
          <w:p w14:paraId="10C9354C">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03251A9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789A901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Y≥20000</w:t>
            </w:r>
          </w:p>
        </w:tc>
        <w:tc>
          <w:tcPr>
            <w:tcW w:w="1490" w:type="dxa"/>
            <w:vAlign w:val="center"/>
          </w:tcPr>
          <w:p w14:paraId="251C420C">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500≤Y＜20000</w:t>
            </w:r>
          </w:p>
        </w:tc>
        <w:tc>
          <w:tcPr>
            <w:tcW w:w="1398" w:type="dxa"/>
            <w:vAlign w:val="center"/>
          </w:tcPr>
          <w:p w14:paraId="0AC97316">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50≤Y＜500</w:t>
            </w:r>
          </w:p>
        </w:tc>
        <w:tc>
          <w:tcPr>
            <w:tcW w:w="1312" w:type="dxa"/>
            <w:vAlign w:val="center"/>
          </w:tcPr>
          <w:p w14:paraId="4DE6ABF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Y＜50</w:t>
            </w:r>
          </w:p>
        </w:tc>
      </w:tr>
      <w:tr w14:paraId="4BFF5A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262FCBAD">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工业</w:t>
            </w:r>
            <w:r>
              <w:rPr>
                <w:rFonts w:hint="eastAsia" w:ascii="宋体" w:hAnsi="宋体" w:cs="宋体"/>
                <w:color w:val="auto"/>
                <w:kern w:val="0"/>
                <w:szCs w:val="21"/>
                <w:highlight w:val="none"/>
                <w:lang w:eastAsia="zh-CN"/>
              </w:rPr>
              <w:t>★</w:t>
            </w:r>
          </w:p>
        </w:tc>
        <w:tc>
          <w:tcPr>
            <w:tcW w:w="1418" w:type="dxa"/>
            <w:vAlign w:val="center"/>
          </w:tcPr>
          <w:p w14:paraId="5C8D4EB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67365C0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4E42C90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X≥1000</w:t>
            </w:r>
          </w:p>
        </w:tc>
        <w:tc>
          <w:tcPr>
            <w:tcW w:w="1490" w:type="dxa"/>
            <w:vAlign w:val="center"/>
          </w:tcPr>
          <w:p w14:paraId="274494B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300≤X＜1000</w:t>
            </w:r>
          </w:p>
        </w:tc>
        <w:tc>
          <w:tcPr>
            <w:tcW w:w="1398" w:type="dxa"/>
            <w:vAlign w:val="center"/>
          </w:tcPr>
          <w:p w14:paraId="474B658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20≤X＜300</w:t>
            </w:r>
          </w:p>
        </w:tc>
        <w:tc>
          <w:tcPr>
            <w:tcW w:w="1312" w:type="dxa"/>
            <w:vAlign w:val="center"/>
          </w:tcPr>
          <w:p w14:paraId="6EA9678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w:t>
            </w:r>
          </w:p>
        </w:tc>
      </w:tr>
      <w:tr w14:paraId="4F5494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75AB350C">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0451DCD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7868946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324F98C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Y≥40000</w:t>
            </w:r>
          </w:p>
        </w:tc>
        <w:tc>
          <w:tcPr>
            <w:tcW w:w="1490" w:type="dxa"/>
            <w:vAlign w:val="center"/>
          </w:tcPr>
          <w:p w14:paraId="645B8D3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2000≤Y＜40000</w:t>
            </w:r>
          </w:p>
        </w:tc>
        <w:tc>
          <w:tcPr>
            <w:tcW w:w="1398" w:type="dxa"/>
            <w:vAlign w:val="center"/>
          </w:tcPr>
          <w:p w14:paraId="1205F79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300≤Y＜2000</w:t>
            </w:r>
          </w:p>
        </w:tc>
        <w:tc>
          <w:tcPr>
            <w:tcW w:w="1312" w:type="dxa"/>
            <w:vAlign w:val="center"/>
          </w:tcPr>
          <w:p w14:paraId="3A64D02C">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Y＜300</w:t>
            </w:r>
          </w:p>
        </w:tc>
      </w:tr>
      <w:tr w14:paraId="095EE8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7A74B1FA">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建筑业</w:t>
            </w:r>
          </w:p>
        </w:tc>
        <w:tc>
          <w:tcPr>
            <w:tcW w:w="1418" w:type="dxa"/>
            <w:vAlign w:val="center"/>
          </w:tcPr>
          <w:p w14:paraId="5F7CE5D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5020ED44">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5263E25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Y≥80000</w:t>
            </w:r>
          </w:p>
        </w:tc>
        <w:tc>
          <w:tcPr>
            <w:tcW w:w="1490" w:type="dxa"/>
            <w:vAlign w:val="center"/>
          </w:tcPr>
          <w:p w14:paraId="291AE45E">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6000≤Y＜80000</w:t>
            </w:r>
          </w:p>
        </w:tc>
        <w:tc>
          <w:tcPr>
            <w:tcW w:w="1398" w:type="dxa"/>
            <w:vAlign w:val="center"/>
          </w:tcPr>
          <w:p w14:paraId="7659C75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300≤Y＜6000</w:t>
            </w:r>
          </w:p>
        </w:tc>
        <w:tc>
          <w:tcPr>
            <w:tcW w:w="1312" w:type="dxa"/>
            <w:vAlign w:val="center"/>
          </w:tcPr>
          <w:p w14:paraId="2FB26E3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Y＜300</w:t>
            </w:r>
          </w:p>
        </w:tc>
      </w:tr>
      <w:tr w14:paraId="4756B9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63F911E5">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4E9933F6">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资产总额(Z)</w:t>
            </w:r>
          </w:p>
        </w:tc>
        <w:tc>
          <w:tcPr>
            <w:tcW w:w="708" w:type="dxa"/>
            <w:vAlign w:val="center"/>
          </w:tcPr>
          <w:p w14:paraId="305F20A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05B6038C">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Z≥80000</w:t>
            </w:r>
          </w:p>
        </w:tc>
        <w:tc>
          <w:tcPr>
            <w:tcW w:w="1490" w:type="dxa"/>
            <w:vAlign w:val="center"/>
          </w:tcPr>
          <w:p w14:paraId="182903D7">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5000≤Z＜80000</w:t>
            </w:r>
          </w:p>
        </w:tc>
        <w:tc>
          <w:tcPr>
            <w:tcW w:w="1398" w:type="dxa"/>
            <w:vAlign w:val="center"/>
          </w:tcPr>
          <w:p w14:paraId="2BD5F02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300≤Z＜5000</w:t>
            </w:r>
          </w:p>
        </w:tc>
        <w:tc>
          <w:tcPr>
            <w:tcW w:w="1312" w:type="dxa"/>
            <w:vAlign w:val="center"/>
          </w:tcPr>
          <w:p w14:paraId="043250B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Z＜300</w:t>
            </w:r>
          </w:p>
        </w:tc>
      </w:tr>
      <w:tr w14:paraId="2D64BB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0E457CFE">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批发业</w:t>
            </w:r>
          </w:p>
        </w:tc>
        <w:tc>
          <w:tcPr>
            <w:tcW w:w="1418" w:type="dxa"/>
            <w:vAlign w:val="center"/>
          </w:tcPr>
          <w:p w14:paraId="26A8EBC5">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45D0192C">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44624775">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X≥200</w:t>
            </w:r>
          </w:p>
        </w:tc>
        <w:tc>
          <w:tcPr>
            <w:tcW w:w="1490" w:type="dxa"/>
            <w:vAlign w:val="center"/>
          </w:tcPr>
          <w:p w14:paraId="514CD60A">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20≤X＜200</w:t>
            </w:r>
          </w:p>
        </w:tc>
        <w:tc>
          <w:tcPr>
            <w:tcW w:w="1398" w:type="dxa"/>
            <w:vAlign w:val="center"/>
          </w:tcPr>
          <w:p w14:paraId="527A214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5≤X＜20</w:t>
            </w:r>
          </w:p>
        </w:tc>
        <w:tc>
          <w:tcPr>
            <w:tcW w:w="1312" w:type="dxa"/>
            <w:vAlign w:val="center"/>
          </w:tcPr>
          <w:p w14:paraId="66201194">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X＜5</w:t>
            </w:r>
          </w:p>
        </w:tc>
      </w:tr>
      <w:tr w14:paraId="7072E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38DF4427">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5A3AB5A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66E03D3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20B76D2D">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Y≥40000</w:t>
            </w:r>
          </w:p>
        </w:tc>
        <w:tc>
          <w:tcPr>
            <w:tcW w:w="1490" w:type="dxa"/>
            <w:vAlign w:val="center"/>
          </w:tcPr>
          <w:p w14:paraId="0539ED0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5000≤Y＜40000</w:t>
            </w:r>
          </w:p>
        </w:tc>
        <w:tc>
          <w:tcPr>
            <w:tcW w:w="1398" w:type="dxa"/>
            <w:vAlign w:val="center"/>
          </w:tcPr>
          <w:p w14:paraId="5E963174">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1000≤Y＜5000</w:t>
            </w:r>
          </w:p>
        </w:tc>
        <w:tc>
          <w:tcPr>
            <w:tcW w:w="1312" w:type="dxa"/>
            <w:vAlign w:val="center"/>
          </w:tcPr>
          <w:p w14:paraId="453C49EA">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Y＜1000</w:t>
            </w:r>
          </w:p>
        </w:tc>
      </w:tr>
      <w:tr w14:paraId="2732D0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7B0C11A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零售业</w:t>
            </w:r>
          </w:p>
        </w:tc>
        <w:tc>
          <w:tcPr>
            <w:tcW w:w="1418" w:type="dxa"/>
            <w:vAlign w:val="center"/>
          </w:tcPr>
          <w:p w14:paraId="764EB75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44EB4FF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19C7016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1490" w:type="dxa"/>
            <w:vAlign w:val="center"/>
          </w:tcPr>
          <w:p w14:paraId="24434DB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50≤X＜300</w:t>
            </w:r>
          </w:p>
        </w:tc>
        <w:tc>
          <w:tcPr>
            <w:tcW w:w="1398" w:type="dxa"/>
            <w:vAlign w:val="center"/>
          </w:tcPr>
          <w:p w14:paraId="4E94FC3C">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10≤X＜50</w:t>
            </w:r>
          </w:p>
        </w:tc>
        <w:tc>
          <w:tcPr>
            <w:tcW w:w="1312" w:type="dxa"/>
            <w:vAlign w:val="center"/>
          </w:tcPr>
          <w:p w14:paraId="4F0E847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58C625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70F3AB63">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26FC718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6E40C9D7">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59CF9457">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Y≥20000</w:t>
            </w:r>
          </w:p>
        </w:tc>
        <w:tc>
          <w:tcPr>
            <w:tcW w:w="1490" w:type="dxa"/>
            <w:vAlign w:val="center"/>
          </w:tcPr>
          <w:p w14:paraId="75C002A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500≤Y＜20000</w:t>
            </w:r>
          </w:p>
        </w:tc>
        <w:tc>
          <w:tcPr>
            <w:tcW w:w="1398" w:type="dxa"/>
            <w:vAlign w:val="center"/>
          </w:tcPr>
          <w:p w14:paraId="49C365F1">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100≤Y＜500</w:t>
            </w:r>
          </w:p>
        </w:tc>
        <w:tc>
          <w:tcPr>
            <w:tcW w:w="1312" w:type="dxa"/>
            <w:vAlign w:val="center"/>
          </w:tcPr>
          <w:p w14:paraId="5069414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459844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0D745F25">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交通运输业</w:t>
            </w:r>
            <w:r>
              <w:rPr>
                <w:rFonts w:hint="eastAsia" w:ascii="宋体" w:hAnsi="宋体" w:cs="宋体"/>
                <w:color w:val="auto"/>
                <w:kern w:val="0"/>
                <w:szCs w:val="21"/>
                <w:highlight w:val="none"/>
                <w:lang w:eastAsia="zh-CN"/>
              </w:rPr>
              <w:t>★</w:t>
            </w:r>
          </w:p>
        </w:tc>
        <w:tc>
          <w:tcPr>
            <w:tcW w:w="1418" w:type="dxa"/>
            <w:vAlign w:val="center"/>
          </w:tcPr>
          <w:p w14:paraId="1C58744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69286C2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437BEBBD">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X≥1000</w:t>
            </w:r>
          </w:p>
        </w:tc>
        <w:tc>
          <w:tcPr>
            <w:tcW w:w="1490" w:type="dxa"/>
            <w:vAlign w:val="center"/>
          </w:tcPr>
          <w:p w14:paraId="4A9262FD">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300≤X＜1000</w:t>
            </w:r>
          </w:p>
        </w:tc>
        <w:tc>
          <w:tcPr>
            <w:tcW w:w="1398" w:type="dxa"/>
            <w:vAlign w:val="center"/>
          </w:tcPr>
          <w:p w14:paraId="470C354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20≤X＜300</w:t>
            </w:r>
          </w:p>
        </w:tc>
        <w:tc>
          <w:tcPr>
            <w:tcW w:w="1312" w:type="dxa"/>
            <w:vAlign w:val="center"/>
          </w:tcPr>
          <w:p w14:paraId="0F09A0C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w:t>
            </w:r>
          </w:p>
        </w:tc>
      </w:tr>
      <w:tr w14:paraId="5BEB9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57AC4639">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03CEE40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7CCDE0D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41D6092D">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Y≥30000</w:t>
            </w:r>
          </w:p>
        </w:tc>
        <w:tc>
          <w:tcPr>
            <w:tcW w:w="1490" w:type="dxa"/>
            <w:vAlign w:val="center"/>
          </w:tcPr>
          <w:p w14:paraId="0729845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3000≤Y＜30000</w:t>
            </w:r>
          </w:p>
        </w:tc>
        <w:tc>
          <w:tcPr>
            <w:tcW w:w="1398" w:type="dxa"/>
            <w:vAlign w:val="center"/>
          </w:tcPr>
          <w:p w14:paraId="3D0F262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200≤Y＜3000</w:t>
            </w:r>
          </w:p>
        </w:tc>
        <w:tc>
          <w:tcPr>
            <w:tcW w:w="1312" w:type="dxa"/>
            <w:vAlign w:val="center"/>
          </w:tcPr>
          <w:p w14:paraId="25E7B39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Y＜200</w:t>
            </w:r>
          </w:p>
        </w:tc>
      </w:tr>
      <w:tr w14:paraId="5B763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124C0B44">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仓储业</w:t>
            </w:r>
            <w:r>
              <w:rPr>
                <w:rFonts w:hint="eastAsia" w:ascii="宋体" w:hAnsi="宋体" w:cs="宋体"/>
                <w:color w:val="auto"/>
                <w:kern w:val="0"/>
                <w:szCs w:val="21"/>
                <w:highlight w:val="none"/>
                <w:lang w:eastAsia="zh-CN"/>
              </w:rPr>
              <w:t>★</w:t>
            </w:r>
          </w:p>
        </w:tc>
        <w:tc>
          <w:tcPr>
            <w:tcW w:w="1418" w:type="dxa"/>
            <w:vAlign w:val="center"/>
          </w:tcPr>
          <w:p w14:paraId="7A24748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77218227">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5219DD4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X≥200</w:t>
            </w:r>
          </w:p>
        </w:tc>
        <w:tc>
          <w:tcPr>
            <w:tcW w:w="1490" w:type="dxa"/>
            <w:vAlign w:val="center"/>
          </w:tcPr>
          <w:p w14:paraId="3B31D63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100≤X＜200</w:t>
            </w:r>
          </w:p>
        </w:tc>
        <w:tc>
          <w:tcPr>
            <w:tcW w:w="1398" w:type="dxa"/>
            <w:vAlign w:val="center"/>
          </w:tcPr>
          <w:p w14:paraId="751CC0D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20≤X＜100</w:t>
            </w:r>
          </w:p>
        </w:tc>
        <w:tc>
          <w:tcPr>
            <w:tcW w:w="1312" w:type="dxa"/>
            <w:vAlign w:val="center"/>
          </w:tcPr>
          <w:p w14:paraId="4A99883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w:t>
            </w:r>
          </w:p>
        </w:tc>
      </w:tr>
      <w:tr w14:paraId="1AE320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0EF3A678">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2983475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27EBFB2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672F4D07">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Y≥30000</w:t>
            </w:r>
          </w:p>
        </w:tc>
        <w:tc>
          <w:tcPr>
            <w:tcW w:w="1490" w:type="dxa"/>
            <w:vAlign w:val="center"/>
          </w:tcPr>
          <w:p w14:paraId="10E9A4C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1000≤Y＜30000</w:t>
            </w:r>
          </w:p>
        </w:tc>
        <w:tc>
          <w:tcPr>
            <w:tcW w:w="1398" w:type="dxa"/>
            <w:vAlign w:val="center"/>
          </w:tcPr>
          <w:p w14:paraId="63FF53D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100≤Y＜1000</w:t>
            </w:r>
          </w:p>
        </w:tc>
        <w:tc>
          <w:tcPr>
            <w:tcW w:w="1312" w:type="dxa"/>
            <w:vAlign w:val="center"/>
          </w:tcPr>
          <w:p w14:paraId="27430ADD">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30581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75ABAF3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邮政业</w:t>
            </w:r>
          </w:p>
        </w:tc>
        <w:tc>
          <w:tcPr>
            <w:tcW w:w="1418" w:type="dxa"/>
            <w:vAlign w:val="center"/>
          </w:tcPr>
          <w:p w14:paraId="5BAD692A">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4A14A86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43A574F5">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X≥1000</w:t>
            </w:r>
          </w:p>
        </w:tc>
        <w:tc>
          <w:tcPr>
            <w:tcW w:w="1490" w:type="dxa"/>
            <w:vAlign w:val="center"/>
          </w:tcPr>
          <w:p w14:paraId="55DB053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300≤X＜1000</w:t>
            </w:r>
          </w:p>
        </w:tc>
        <w:tc>
          <w:tcPr>
            <w:tcW w:w="1398" w:type="dxa"/>
            <w:vAlign w:val="center"/>
          </w:tcPr>
          <w:p w14:paraId="44329F3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20≤X＜300</w:t>
            </w:r>
          </w:p>
        </w:tc>
        <w:tc>
          <w:tcPr>
            <w:tcW w:w="1312" w:type="dxa"/>
            <w:vAlign w:val="center"/>
          </w:tcPr>
          <w:p w14:paraId="4A448DFE">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w:t>
            </w:r>
          </w:p>
        </w:tc>
      </w:tr>
      <w:tr w14:paraId="6A2E4D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7EEE8F77">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5070B074">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6859304C">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43E424FA">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Y≥30000</w:t>
            </w:r>
          </w:p>
        </w:tc>
        <w:tc>
          <w:tcPr>
            <w:tcW w:w="1490" w:type="dxa"/>
            <w:vAlign w:val="center"/>
          </w:tcPr>
          <w:p w14:paraId="5160211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2000≤Y＜30000</w:t>
            </w:r>
          </w:p>
        </w:tc>
        <w:tc>
          <w:tcPr>
            <w:tcW w:w="1398" w:type="dxa"/>
            <w:vAlign w:val="center"/>
          </w:tcPr>
          <w:p w14:paraId="6FA6379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100≤Y＜2000</w:t>
            </w:r>
          </w:p>
        </w:tc>
        <w:tc>
          <w:tcPr>
            <w:tcW w:w="1312" w:type="dxa"/>
            <w:vAlign w:val="center"/>
          </w:tcPr>
          <w:p w14:paraId="4D7CF19C">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22968E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6374A3E5">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住宿业</w:t>
            </w:r>
          </w:p>
        </w:tc>
        <w:tc>
          <w:tcPr>
            <w:tcW w:w="1418" w:type="dxa"/>
            <w:vAlign w:val="center"/>
          </w:tcPr>
          <w:p w14:paraId="7FE53ED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26090A7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4A9F49A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1490" w:type="dxa"/>
            <w:vAlign w:val="center"/>
          </w:tcPr>
          <w:p w14:paraId="39EA8C2A">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1398" w:type="dxa"/>
            <w:vAlign w:val="center"/>
          </w:tcPr>
          <w:p w14:paraId="0117846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1312" w:type="dxa"/>
            <w:vAlign w:val="center"/>
          </w:tcPr>
          <w:p w14:paraId="47C82A5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44D3D0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672C8710">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32C164B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32C71C7A">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7C47E41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Y≥10000</w:t>
            </w:r>
          </w:p>
        </w:tc>
        <w:tc>
          <w:tcPr>
            <w:tcW w:w="1490" w:type="dxa"/>
            <w:vAlign w:val="center"/>
          </w:tcPr>
          <w:p w14:paraId="3551449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2000≤Y＜10000</w:t>
            </w:r>
          </w:p>
        </w:tc>
        <w:tc>
          <w:tcPr>
            <w:tcW w:w="1398" w:type="dxa"/>
            <w:vAlign w:val="center"/>
          </w:tcPr>
          <w:p w14:paraId="52DCE96D">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100≤Y＜2000</w:t>
            </w:r>
          </w:p>
        </w:tc>
        <w:tc>
          <w:tcPr>
            <w:tcW w:w="1312" w:type="dxa"/>
            <w:vAlign w:val="center"/>
          </w:tcPr>
          <w:p w14:paraId="00B6548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5F22EC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1C40AA8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餐饮业</w:t>
            </w:r>
          </w:p>
        </w:tc>
        <w:tc>
          <w:tcPr>
            <w:tcW w:w="1418" w:type="dxa"/>
            <w:vAlign w:val="center"/>
          </w:tcPr>
          <w:p w14:paraId="148C79F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3F153F4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1A7F70AD">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1490" w:type="dxa"/>
            <w:vAlign w:val="center"/>
          </w:tcPr>
          <w:p w14:paraId="3E77AFD0">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1398" w:type="dxa"/>
            <w:vAlign w:val="center"/>
          </w:tcPr>
          <w:p w14:paraId="769F486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1312" w:type="dxa"/>
            <w:vAlign w:val="center"/>
          </w:tcPr>
          <w:p w14:paraId="68A8265D">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7B8CE4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6E784EA7">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3EDFCE0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1502595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7555055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Y≥10000</w:t>
            </w:r>
          </w:p>
        </w:tc>
        <w:tc>
          <w:tcPr>
            <w:tcW w:w="1490" w:type="dxa"/>
            <w:vAlign w:val="center"/>
          </w:tcPr>
          <w:p w14:paraId="2805CD76">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2000≤Y＜10000</w:t>
            </w:r>
          </w:p>
        </w:tc>
        <w:tc>
          <w:tcPr>
            <w:tcW w:w="1398" w:type="dxa"/>
            <w:vAlign w:val="center"/>
          </w:tcPr>
          <w:p w14:paraId="21B6D1BD">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100≤Y＜2000</w:t>
            </w:r>
          </w:p>
        </w:tc>
        <w:tc>
          <w:tcPr>
            <w:tcW w:w="1312" w:type="dxa"/>
            <w:vAlign w:val="center"/>
          </w:tcPr>
          <w:p w14:paraId="7D026C1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72A5EB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4005305B">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信息传输业</w:t>
            </w:r>
            <w:r>
              <w:rPr>
                <w:rFonts w:hint="eastAsia" w:ascii="宋体" w:hAnsi="宋体" w:cs="宋体"/>
                <w:color w:val="auto"/>
                <w:kern w:val="0"/>
                <w:szCs w:val="21"/>
                <w:highlight w:val="none"/>
                <w:lang w:eastAsia="zh-CN"/>
              </w:rPr>
              <w:t>★</w:t>
            </w:r>
          </w:p>
        </w:tc>
        <w:tc>
          <w:tcPr>
            <w:tcW w:w="1418" w:type="dxa"/>
            <w:vAlign w:val="center"/>
          </w:tcPr>
          <w:p w14:paraId="0626B376">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3949D23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1FC1590E">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X≥2000</w:t>
            </w:r>
          </w:p>
        </w:tc>
        <w:tc>
          <w:tcPr>
            <w:tcW w:w="1490" w:type="dxa"/>
            <w:vAlign w:val="center"/>
          </w:tcPr>
          <w:p w14:paraId="247AC8C6">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100≤X＜2000</w:t>
            </w:r>
          </w:p>
        </w:tc>
        <w:tc>
          <w:tcPr>
            <w:tcW w:w="1398" w:type="dxa"/>
            <w:vAlign w:val="center"/>
          </w:tcPr>
          <w:p w14:paraId="5E7EA22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1312" w:type="dxa"/>
            <w:vAlign w:val="center"/>
          </w:tcPr>
          <w:p w14:paraId="2B486D8A">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1F3596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2D2969A9">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73B0574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31223BB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36179085">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Y≥</w:t>
            </w:r>
            <w:r>
              <w:rPr>
                <w:rFonts w:hint="eastAsia" w:ascii="宋体" w:hAnsi="宋体" w:cs="宋体"/>
                <w:color w:val="auto"/>
                <w:kern w:val="0"/>
                <w:szCs w:val="21"/>
                <w:highlight w:val="none"/>
                <w:lang w:eastAsia="zh-CN"/>
              </w:rPr>
              <w:t>90000</w:t>
            </w:r>
          </w:p>
        </w:tc>
        <w:tc>
          <w:tcPr>
            <w:tcW w:w="1490" w:type="dxa"/>
            <w:vAlign w:val="center"/>
          </w:tcPr>
          <w:p w14:paraId="269EC07F">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1000≤Y＜</w:t>
            </w:r>
            <w:r>
              <w:rPr>
                <w:rFonts w:hint="eastAsia" w:ascii="宋体" w:hAnsi="宋体" w:cs="宋体"/>
                <w:color w:val="auto"/>
                <w:kern w:val="0"/>
                <w:szCs w:val="21"/>
                <w:highlight w:val="none"/>
                <w:lang w:eastAsia="zh-CN"/>
              </w:rPr>
              <w:t>90000</w:t>
            </w:r>
          </w:p>
        </w:tc>
        <w:tc>
          <w:tcPr>
            <w:tcW w:w="1398" w:type="dxa"/>
            <w:vAlign w:val="center"/>
          </w:tcPr>
          <w:p w14:paraId="7A99DA87">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100≤Y＜1000</w:t>
            </w:r>
          </w:p>
        </w:tc>
        <w:tc>
          <w:tcPr>
            <w:tcW w:w="1312" w:type="dxa"/>
            <w:vAlign w:val="center"/>
          </w:tcPr>
          <w:p w14:paraId="1CD0FE7D">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64EEF5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2B80B1F9">
            <w:pPr>
              <w:widowControl/>
              <w:shd w:val="clear"/>
              <w:spacing w:line="360" w:lineRule="auto"/>
              <w:rPr>
                <w:rFonts w:hint="eastAsia" w:ascii="宋体" w:hAnsi="宋体" w:eastAsia="宋体" w:cs="宋体"/>
                <w:color w:val="auto"/>
                <w:spacing w:val="-12"/>
                <w:kern w:val="0"/>
                <w:szCs w:val="21"/>
                <w:highlight w:val="none"/>
              </w:rPr>
            </w:pPr>
            <w:r>
              <w:rPr>
                <w:rFonts w:hint="eastAsia" w:ascii="宋体" w:hAnsi="宋体" w:eastAsia="宋体" w:cs="宋体"/>
                <w:color w:val="auto"/>
                <w:spacing w:val="-12"/>
                <w:kern w:val="0"/>
                <w:szCs w:val="21"/>
                <w:highlight w:val="none"/>
              </w:rPr>
              <w:t>软件和信息技术服</w:t>
            </w:r>
            <w:r>
              <w:rPr>
                <w:rFonts w:hint="eastAsia" w:ascii="宋体" w:hAnsi="宋体" w:eastAsia="宋体" w:cs="宋体"/>
                <w:color w:val="auto"/>
                <w:kern w:val="0"/>
                <w:szCs w:val="21"/>
                <w:highlight w:val="none"/>
              </w:rPr>
              <w:t>务业</w:t>
            </w:r>
          </w:p>
        </w:tc>
        <w:tc>
          <w:tcPr>
            <w:tcW w:w="1418" w:type="dxa"/>
            <w:vAlign w:val="center"/>
          </w:tcPr>
          <w:p w14:paraId="7514927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05F59046">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74A868B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1490" w:type="dxa"/>
            <w:vAlign w:val="center"/>
          </w:tcPr>
          <w:p w14:paraId="205D7DFE">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1398" w:type="dxa"/>
            <w:vAlign w:val="center"/>
          </w:tcPr>
          <w:p w14:paraId="705A640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1312" w:type="dxa"/>
            <w:vAlign w:val="center"/>
          </w:tcPr>
          <w:p w14:paraId="565C8754">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13BC7B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3DB8A5D7">
            <w:pPr>
              <w:widowControl/>
              <w:shd w:val="clear"/>
              <w:spacing w:line="360" w:lineRule="auto"/>
              <w:rPr>
                <w:rFonts w:hint="eastAsia" w:ascii="宋体" w:hAnsi="宋体" w:eastAsia="宋体" w:cs="宋体"/>
                <w:color w:val="auto"/>
                <w:spacing w:val="-12"/>
                <w:kern w:val="0"/>
                <w:szCs w:val="21"/>
                <w:highlight w:val="none"/>
              </w:rPr>
            </w:pPr>
          </w:p>
        </w:tc>
        <w:tc>
          <w:tcPr>
            <w:tcW w:w="1418" w:type="dxa"/>
            <w:vAlign w:val="center"/>
          </w:tcPr>
          <w:p w14:paraId="3F8A0A2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4DCC862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3784DA37">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Y≥10000</w:t>
            </w:r>
          </w:p>
        </w:tc>
        <w:tc>
          <w:tcPr>
            <w:tcW w:w="1490" w:type="dxa"/>
            <w:vAlign w:val="center"/>
          </w:tcPr>
          <w:p w14:paraId="5BA342B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1000≤Y＜10000</w:t>
            </w:r>
          </w:p>
        </w:tc>
        <w:tc>
          <w:tcPr>
            <w:tcW w:w="1398" w:type="dxa"/>
            <w:vAlign w:val="center"/>
          </w:tcPr>
          <w:p w14:paraId="31C5D79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50≤Y＜1000</w:t>
            </w:r>
          </w:p>
        </w:tc>
        <w:tc>
          <w:tcPr>
            <w:tcW w:w="1312" w:type="dxa"/>
            <w:vAlign w:val="center"/>
          </w:tcPr>
          <w:p w14:paraId="0AF2AADC">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Y＜50</w:t>
            </w:r>
          </w:p>
        </w:tc>
      </w:tr>
      <w:tr w14:paraId="117F8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41735ED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房地产开发经营</w:t>
            </w:r>
          </w:p>
        </w:tc>
        <w:tc>
          <w:tcPr>
            <w:tcW w:w="1418" w:type="dxa"/>
            <w:vAlign w:val="center"/>
          </w:tcPr>
          <w:p w14:paraId="2AC3FFBC">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43B076E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2CA4AEA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Y≥200000</w:t>
            </w:r>
          </w:p>
        </w:tc>
        <w:tc>
          <w:tcPr>
            <w:tcW w:w="1490" w:type="dxa"/>
            <w:vAlign w:val="center"/>
          </w:tcPr>
          <w:p w14:paraId="359543C7">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1000≤Y＜200000</w:t>
            </w:r>
          </w:p>
        </w:tc>
        <w:tc>
          <w:tcPr>
            <w:tcW w:w="1398" w:type="dxa"/>
            <w:vAlign w:val="center"/>
          </w:tcPr>
          <w:p w14:paraId="7E3F531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100≤Y＜1000</w:t>
            </w:r>
          </w:p>
        </w:tc>
        <w:tc>
          <w:tcPr>
            <w:tcW w:w="1312" w:type="dxa"/>
            <w:vAlign w:val="center"/>
          </w:tcPr>
          <w:p w14:paraId="4615B217">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5CA0AB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0097E47C">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1FCCE17D">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资产总额(Z)</w:t>
            </w:r>
          </w:p>
        </w:tc>
        <w:tc>
          <w:tcPr>
            <w:tcW w:w="708" w:type="dxa"/>
            <w:vAlign w:val="center"/>
          </w:tcPr>
          <w:p w14:paraId="135FCB9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3ED61F5F">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Z≥10000</w:t>
            </w:r>
          </w:p>
        </w:tc>
        <w:tc>
          <w:tcPr>
            <w:tcW w:w="1490" w:type="dxa"/>
            <w:vAlign w:val="center"/>
          </w:tcPr>
          <w:p w14:paraId="53E9875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5000≤Z＜10000</w:t>
            </w:r>
          </w:p>
        </w:tc>
        <w:tc>
          <w:tcPr>
            <w:tcW w:w="1398" w:type="dxa"/>
            <w:vAlign w:val="center"/>
          </w:tcPr>
          <w:p w14:paraId="43AA09D0">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2000≤Z＜5000</w:t>
            </w:r>
          </w:p>
        </w:tc>
        <w:tc>
          <w:tcPr>
            <w:tcW w:w="1312" w:type="dxa"/>
            <w:vAlign w:val="center"/>
          </w:tcPr>
          <w:p w14:paraId="32E90524">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Z＜2000</w:t>
            </w:r>
          </w:p>
        </w:tc>
      </w:tr>
      <w:tr w14:paraId="1D4420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462B6E0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物业管理</w:t>
            </w:r>
          </w:p>
        </w:tc>
        <w:tc>
          <w:tcPr>
            <w:tcW w:w="1418" w:type="dxa"/>
            <w:vAlign w:val="center"/>
          </w:tcPr>
          <w:p w14:paraId="39BBEDFA">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2BB2843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5FD3403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X≥1000</w:t>
            </w:r>
          </w:p>
        </w:tc>
        <w:tc>
          <w:tcPr>
            <w:tcW w:w="1490" w:type="dxa"/>
            <w:vAlign w:val="center"/>
          </w:tcPr>
          <w:p w14:paraId="612EEC1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300≤X＜1000</w:t>
            </w:r>
          </w:p>
        </w:tc>
        <w:tc>
          <w:tcPr>
            <w:tcW w:w="1398" w:type="dxa"/>
            <w:vAlign w:val="center"/>
          </w:tcPr>
          <w:p w14:paraId="42E873A8">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1312" w:type="dxa"/>
            <w:vAlign w:val="center"/>
          </w:tcPr>
          <w:p w14:paraId="70A4081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X＜100</w:t>
            </w:r>
          </w:p>
        </w:tc>
      </w:tr>
      <w:tr w14:paraId="041B1A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548D2281">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42AE062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708" w:type="dxa"/>
            <w:vAlign w:val="center"/>
          </w:tcPr>
          <w:p w14:paraId="55B79D50">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53F01546">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Y≥5000</w:t>
            </w:r>
          </w:p>
        </w:tc>
        <w:tc>
          <w:tcPr>
            <w:tcW w:w="1490" w:type="dxa"/>
            <w:vAlign w:val="center"/>
          </w:tcPr>
          <w:p w14:paraId="1AA464B2">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1000≤Y＜5000</w:t>
            </w:r>
          </w:p>
        </w:tc>
        <w:tc>
          <w:tcPr>
            <w:tcW w:w="1398" w:type="dxa"/>
            <w:vAlign w:val="center"/>
          </w:tcPr>
          <w:p w14:paraId="4953124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500≤Y＜1000</w:t>
            </w:r>
          </w:p>
        </w:tc>
        <w:tc>
          <w:tcPr>
            <w:tcW w:w="1312" w:type="dxa"/>
            <w:vAlign w:val="center"/>
          </w:tcPr>
          <w:p w14:paraId="29320E9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Y＜500</w:t>
            </w:r>
          </w:p>
        </w:tc>
      </w:tr>
      <w:tr w14:paraId="32830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48B6435E">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租赁和商务服务业</w:t>
            </w:r>
          </w:p>
        </w:tc>
        <w:tc>
          <w:tcPr>
            <w:tcW w:w="1418" w:type="dxa"/>
            <w:vAlign w:val="center"/>
          </w:tcPr>
          <w:p w14:paraId="3E774E4E">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1D2E05A2">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5475069E">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1490" w:type="dxa"/>
            <w:vAlign w:val="center"/>
          </w:tcPr>
          <w:p w14:paraId="6F512A43">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1398" w:type="dxa"/>
            <w:vAlign w:val="center"/>
          </w:tcPr>
          <w:p w14:paraId="6DFF09E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1312" w:type="dxa"/>
            <w:vAlign w:val="center"/>
          </w:tcPr>
          <w:p w14:paraId="4E21B265">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230A4F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28A6DF50">
            <w:pPr>
              <w:widowControl/>
              <w:shd w:val="clear"/>
              <w:spacing w:line="360" w:lineRule="auto"/>
              <w:rPr>
                <w:rFonts w:hint="eastAsia" w:ascii="宋体" w:hAnsi="宋体" w:eastAsia="宋体" w:cs="宋体"/>
                <w:color w:val="auto"/>
                <w:kern w:val="0"/>
                <w:szCs w:val="21"/>
                <w:highlight w:val="none"/>
              </w:rPr>
            </w:pPr>
          </w:p>
        </w:tc>
        <w:tc>
          <w:tcPr>
            <w:tcW w:w="1418" w:type="dxa"/>
            <w:vAlign w:val="center"/>
          </w:tcPr>
          <w:p w14:paraId="72AA5B1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资产总额(Z)</w:t>
            </w:r>
          </w:p>
        </w:tc>
        <w:tc>
          <w:tcPr>
            <w:tcW w:w="708" w:type="dxa"/>
            <w:vAlign w:val="center"/>
          </w:tcPr>
          <w:p w14:paraId="0608685A">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298" w:type="dxa"/>
            <w:vAlign w:val="center"/>
          </w:tcPr>
          <w:p w14:paraId="19AFB57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Z≥120000</w:t>
            </w:r>
          </w:p>
        </w:tc>
        <w:tc>
          <w:tcPr>
            <w:tcW w:w="1490" w:type="dxa"/>
            <w:vAlign w:val="center"/>
          </w:tcPr>
          <w:p w14:paraId="20C17153">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8000≤Z＜120000</w:t>
            </w:r>
          </w:p>
        </w:tc>
        <w:tc>
          <w:tcPr>
            <w:tcW w:w="1398" w:type="dxa"/>
            <w:vAlign w:val="center"/>
          </w:tcPr>
          <w:p w14:paraId="6FAAAFD9">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100≤Z＜8000</w:t>
            </w:r>
          </w:p>
        </w:tc>
        <w:tc>
          <w:tcPr>
            <w:tcW w:w="1312" w:type="dxa"/>
            <w:vAlign w:val="center"/>
          </w:tcPr>
          <w:p w14:paraId="60A29F66">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Z＜100</w:t>
            </w:r>
          </w:p>
        </w:tc>
      </w:tr>
      <w:tr w14:paraId="162BC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9" w:hRule="exact"/>
          <w:jc w:val="center"/>
        </w:trPr>
        <w:tc>
          <w:tcPr>
            <w:tcW w:w="1261" w:type="dxa"/>
            <w:vAlign w:val="center"/>
          </w:tcPr>
          <w:p w14:paraId="307CEB36">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其他未列明行业</w:t>
            </w:r>
            <w:r>
              <w:rPr>
                <w:rFonts w:hint="eastAsia" w:ascii="宋体" w:hAnsi="宋体" w:cs="宋体"/>
                <w:color w:val="auto"/>
                <w:kern w:val="0"/>
                <w:szCs w:val="21"/>
                <w:highlight w:val="none"/>
                <w:lang w:eastAsia="zh-CN"/>
              </w:rPr>
              <w:t>★</w:t>
            </w:r>
          </w:p>
        </w:tc>
        <w:tc>
          <w:tcPr>
            <w:tcW w:w="1418" w:type="dxa"/>
            <w:vAlign w:val="center"/>
          </w:tcPr>
          <w:p w14:paraId="26D54828">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708" w:type="dxa"/>
            <w:vAlign w:val="center"/>
          </w:tcPr>
          <w:p w14:paraId="6746D35C">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1298" w:type="dxa"/>
            <w:vAlign w:val="center"/>
          </w:tcPr>
          <w:p w14:paraId="72236B7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1490" w:type="dxa"/>
            <w:vAlign w:val="center"/>
          </w:tcPr>
          <w:p w14:paraId="52619A8F">
            <w:pPr>
              <w:widowControl/>
              <w:shd w:val="clear"/>
              <w:spacing w:line="360" w:lineRule="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1398" w:type="dxa"/>
            <w:vAlign w:val="center"/>
          </w:tcPr>
          <w:p w14:paraId="6497403B">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1312" w:type="dxa"/>
            <w:vAlign w:val="center"/>
          </w:tcPr>
          <w:p w14:paraId="750CA8A1">
            <w:pPr>
              <w:widowControl/>
              <w:shd w:val="clea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bl>
    <w:p w14:paraId="30EE339D">
      <w:pPr>
        <w:shd w:val="clear"/>
        <w:spacing w:line="360" w:lineRule="auto"/>
        <w:ind w:firstLine="514"/>
        <w:rPr>
          <w:rFonts w:hint="eastAsia" w:ascii="宋体" w:hAnsi="宋体" w:eastAsia="宋体" w:cs="宋体"/>
          <w:b/>
          <w:color w:val="auto"/>
          <w:spacing w:val="8"/>
          <w:kern w:val="0"/>
          <w:sz w:val="24"/>
          <w:highlight w:val="none"/>
        </w:rPr>
      </w:pPr>
      <w:r>
        <w:rPr>
          <w:rFonts w:hint="eastAsia" w:ascii="宋体" w:hAnsi="宋体" w:eastAsia="宋体" w:cs="宋体"/>
          <w:b/>
          <w:color w:val="auto"/>
          <w:spacing w:val="8"/>
          <w:kern w:val="0"/>
          <w:sz w:val="24"/>
          <w:highlight w:val="none"/>
        </w:rPr>
        <w:t>说明：</w:t>
      </w:r>
    </w:p>
    <w:p w14:paraId="010F9998">
      <w:pPr>
        <w:pStyle w:val="30"/>
        <w:shd w:val="clea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（1）大型、中型和小型企业须同时满足所列指标的下限，否则下划一档；微型企业只须满足所列指标中的一项即可。</w:t>
      </w:r>
    </w:p>
    <w:p w14:paraId="2903E727">
      <w:pPr>
        <w:pStyle w:val="30"/>
        <w:shd w:val="clea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（2）附表中各行业的范围以《国民经济行业分类》（GB/T4754-2017）为准。带</w:t>
      </w:r>
      <w:r>
        <w:rPr>
          <w:rFonts w:hint="eastAsia" w:hAnsi="宋体" w:cs="宋体"/>
          <w:color w:val="auto"/>
          <w:sz w:val="24"/>
          <w:highlight w:val="none"/>
          <w:lang w:eastAsia="zh-CN"/>
        </w:rPr>
        <w:t>★</w:t>
      </w:r>
      <w:r>
        <w:rPr>
          <w:rFonts w:hint="eastAsia" w:ascii="宋体" w:hAnsi="宋体" w:eastAsia="宋体" w:cs="宋体"/>
          <w:color w:val="auto"/>
          <w:sz w:val="24"/>
          <w:highlight w:val="none"/>
        </w:rPr>
        <w:t>的项为行业组合类别，其中，</w:t>
      </w:r>
      <w:r>
        <w:rPr>
          <w:rFonts w:hint="eastAsia" w:ascii="宋体" w:hAnsi="宋体" w:eastAsia="宋体" w:cs="宋体"/>
          <w:color w:val="auto"/>
          <w:sz w:val="24"/>
          <w:highlight w:val="none"/>
          <w:lang w:val="en-US" w:eastAsia="zh-CN"/>
        </w:rPr>
        <w:t>工业</w:t>
      </w:r>
      <w:r>
        <w:rPr>
          <w:rFonts w:hint="eastAsia" w:ascii="宋体" w:hAnsi="宋体" w:eastAsia="宋体" w:cs="宋体"/>
          <w:color w:val="auto"/>
          <w:sz w:val="24"/>
          <w:highlight w:val="none"/>
        </w:rPr>
        <w:t>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F30D498">
      <w:pPr>
        <w:pStyle w:val="30"/>
        <w:shd w:val="clea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（3）企业划分指标以现行统计制度为准。</w:t>
      </w:r>
    </w:p>
    <w:p w14:paraId="44B59383">
      <w:pPr>
        <w:pStyle w:val="30"/>
        <w:shd w:val="clea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1）从业人员，是指期末从业人员数，没有期末从业人员数的，采用全年平均人员数代替。</w:t>
      </w:r>
    </w:p>
    <w:p w14:paraId="7F94B816">
      <w:pPr>
        <w:pStyle w:val="30"/>
        <w:shd w:val="clea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2）营业收入，</w:t>
      </w:r>
      <w:r>
        <w:rPr>
          <w:rFonts w:hint="eastAsia" w:ascii="宋体" w:hAnsi="宋体" w:eastAsia="宋体" w:cs="宋体"/>
          <w:color w:val="auto"/>
          <w:sz w:val="24"/>
          <w:highlight w:val="none"/>
          <w:lang w:val="en-US" w:eastAsia="zh-CN"/>
        </w:rPr>
        <w:t>工业</w:t>
      </w:r>
      <w:r>
        <w:rPr>
          <w:rFonts w:hint="eastAsia" w:ascii="宋体" w:hAnsi="宋体" w:eastAsia="宋体" w:cs="宋体"/>
          <w:color w:val="auto"/>
          <w:sz w:val="24"/>
          <w:highlight w:val="none"/>
        </w:rPr>
        <w:t>、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465AF49C">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3）资产总额，采用资产总计代替。</w:t>
      </w:r>
    </w:p>
    <w:p w14:paraId="4C73DAC9">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en-US" w:eastAsia="zh-CN"/>
        </w:rPr>
        <w:t>2</w:t>
      </w:r>
      <w:r>
        <w:rPr>
          <w:rFonts w:hint="eastAsia" w:ascii="宋体" w:hAnsi="宋体" w:eastAsia="宋体" w:cs="宋体"/>
          <w:color w:val="auto"/>
          <w:sz w:val="24"/>
          <w:szCs w:val="22"/>
          <w:highlight w:val="none"/>
        </w:rPr>
        <w:t>关于监狱企业：</w:t>
      </w:r>
    </w:p>
    <w:p w14:paraId="68C1EE9F">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en-US" w:eastAsia="zh-CN"/>
        </w:rPr>
        <w:t>2</w:t>
      </w:r>
      <w:r>
        <w:rPr>
          <w:rFonts w:hint="eastAsia" w:ascii="宋体" w:hAnsi="宋体" w:eastAsia="宋体" w:cs="宋体"/>
          <w:color w:val="auto"/>
          <w:sz w:val="24"/>
          <w:szCs w:val="22"/>
          <w:highlight w:val="none"/>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E6A4136">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关于残疾人福利性单位：</w:t>
      </w:r>
    </w:p>
    <w:p w14:paraId="7D39C896">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.1根据《三部门联合发布关于促进残疾人就业政府采购政策的通知》（财库〔2017〕141号）的规定，享受政府采购支持政策的残疾人福利性单位应当同时满足以下条件：</w:t>
      </w:r>
    </w:p>
    <w:p w14:paraId="2C56AA8E">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（一）安置的残疾人占本单位在职职工人数的比例不低于25%（含25%），并且安置的残疾人人数不少于10人（含10人）；</w:t>
      </w:r>
    </w:p>
    <w:p w14:paraId="14C91E15">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（二）依法与安置的每位残疾人签订了一年以上（含一年）的劳动合同或服务协议；</w:t>
      </w:r>
    </w:p>
    <w:p w14:paraId="7A29FEC0">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（三）为安置的每位残疾人按月足额缴纳了基本养老保险、基本医疗保险、失业保险、工伤保险和生育保险等社会保险费；</w:t>
      </w:r>
    </w:p>
    <w:p w14:paraId="14A45C53">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（四）通过银行等金融机构向安置的每位残疾人，按月支付了不低于单位所在区县适用的经省级人民政府批准的月最低工资标准的工资；</w:t>
      </w:r>
    </w:p>
    <w:p w14:paraId="7365590E">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（五）提供本单位制造的货物、承担的工程或者服务（以下简称产品），或者提供其他残疾人福利性单位制造的货物（不包括使用非残疾人福利性单位注册商标的货物）。</w:t>
      </w:r>
    </w:p>
    <w:p w14:paraId="623C4BD6">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B8026F7">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2符合条件的残疾人福利性单位在参加政府采购活动时，应当按《三部门联合发布关于促进残疾人就业政府采购政策的通知》（财库〔2017〕141号）提供规定的《残疾人福利性单位声明函》，并对声明的真实性负责。</w:t>
      </w:r>
    </w:p>
    <w:p w14:paraId="78526C66">
      <w:pPr>
        <w:pStyle w:val="3"/>
        <w:shd w:val="clear"/>
        <w:spacing w:before="240" w:after="240" w:line="360" w:lineRule="auto"/>
        <w:ind w:firstLine="602"/>
        <w:jc w:val="center"/>
        <w:outlineLvl w:val="1"/>
        <w:rPr>
          <w:rFonts w:hint="eastAsia" w:ascii="宋体" w:hAnsi="宋体" w:eastAsia="宋体" w:cs="宋体"/>
          <w:color w:val="auto"/>
          <w:sz w:val="30"/>
          <w:szCs w:val="30"/>
          <w:highlight w:val="none"/>
        </w:rPr>
      </w:pPr>
      <w:bookmarkStart w:id="748" w:name="_Toc22876"/>
      <w:bookmarkStart w:id="749" w:name="_Toc54878356"/>
      <w:bookmarkStart w:id="750" w:name="_Toc6691"/>
      <w:bookmarkStart w:id="751" w:name="_Toc10237"/>
      <w:r>
        <w:rPr>
          <w:rFonts w:hint="eastAsia" w:ascii="宋体" w:hAnsi="宋体" w:eastAsia="宋体" w:cs="宋体"/>
          <w:color w:val="auto"/>
          <w:sz w:val="30"/>
          <w:szCs w:val="30"/>
          <w:highlight w:val="none"/>
        </w:rPr>
        <w:t>二、评标委员会</w:t>
      </w:r>
      <w:bookmarkEnd w:id="745"/>
      <w:bookmarkEnd w:id="746"/>
      <w:bookmarkEnd w:id="747"/>
      <w:bookmarkEnd w:id="748"/>
      <w:bookmarkEnd w:id="749"/>
      <w:bookmarkEnd w:id="750"/>
      <w:bookmarkEnd w:id="751"/>
    </w:p>
    <w:p w14:paraId="45630C20">
      <w:pPr>
        <w:pStyle w:val="31"/>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2.1评标委员会由有关技术、经济等方面的专家组成，成员人数应当为</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人及以上单数。</w:t>
      </w:r>
    </w:p>
    <w:p w14:paraId="18AF33E6">
      <w:pPr>
        <w:pStyle w:val="31"/>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采购单位就招标文件征询过意见的专家，不得再作为评标专家参加评标。评标专家应当熟悉政府采购、招标投标的相关政策法规，熟悉市场行情，有良好的职业道德，遵守招标纪律，从事相关领域工作满八年并具有高级职称或者具有同等专业水平。</w:t>
      </w:r>
    </w:p>
    <w:p w14:paraId="59F5EB45">
      <w:pPr>
        <w:pStyle w:val="3"/>
        <w:shd w:val="clear"/>
        <w:spacing w:before="240" w:after="240" w:line="360" w:lineRule="auto"/>
        <w:ind w:firstLine="602"/>
        <w:jc w:val="center"/>
        <w:outlineLvl w:val="1"/>
        <w:rPr>
          <w:rFonts w:hint="eastAsia" w:ascii="宋体" w:hAnsi="宋体" w:eastAsia="宋体" w:cs="宋体"/>
          <w:color w:val="auto"/>
          <w:sz w:val="30"/>
          <w:szCs w:val="30"/>
          <w:highlight w:val="none"/>
        </w:rPr>
      </w:pPr>
      <w:bookmarkStart w:id="752" w:name="_Toc21613"/>
      <w:bookmarkStart w:id="753" w:name="_Toc217"/>
      <w:bookmarkStart w:id="754" w:name="_Toc391301905"/>
      <w:bookmarkStart w:id="755" w:name="_Toc364392661"/>
      <w:bookmarkStart w:id="756" w:name="_Toc15109"/>
      <w:bookmarkStart w:id="757" w:name="_Toc396313204"/>
      <w:bookmarkStart w:id="758" w:name="_Toc54878357"/>
      <w:r>
        <w:rPr>
          <w:rFonts w:hint="eastAsia" w:ascii="宋体" w:hAnsi="宋体" w:eastAsia="宋体" w:cs="宋体"/>
          <w:color w:val="auto"/>
          <w:sz w:val="30"/>
          <w:szCs w:val="30"/>
          <w:highlight w:val="none"/>
        </w:rPr>
        <w:t>三、评标原则</w:t>
      </w:r>
      <w:bookmarkEnd w:id="752"/>
      <w:bookmarkEnd w:id="753"/>
      <w:bookmarkEnd w:id="754"/>
      <w:bookmarkEnd w:id="755"/>
      <w:bookmarkEnd w:id="756"/>
      <w:bookmarkEnd w:id="757"/>
      <w:bookmarkEnd w:id="758"/>
    </w:p>
    <w:p w14:paraId="299B99FB">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3.1评标遵循“公平、公正、科学、择优、保密”的原则。</w:t>
      </w:r>
    </w:p>
    <w:p w14:paraId="305C5528">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3.2只对有效投标文件进行评审，投标文件以外的资料信息不作为评标的依据和参考。</w:t>
      </w:r>
    </w:p>
    <w:p w14:paraId="02BDBD4E">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3.3询标只针对投标文件中的疑问和问题，投标人澄清问题不允许超出要求的范围或修改投标文件的实质性内容。</w:t>
      </w:r>
    </w:p>
    <w:p w14:paraId="64880B67">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3.4评标委员会专家对所有投标文件一一进行独立审核和评价，客观公正的对每个投标文件进行独立打分。</w:t>
      </w:r>
    </w:p>
    <w:p w14:paraId="0D4A8543">
      <w:pPr>
        <w:pStyle w:val="3"/>
        <w:shd w:val="clear"/>
        <w:spacing w:before="240" w:after="240" w:line="360" w:lineRule="auto"/>
        <w:ind w:firstLine="602"/>
        <w:jc w:val="center"/>
        <w:outlineLvl w:val="1"/>
        <w:rPr>
          <w:rFonts w:hint="eastAsia" w:ascii="宋体" w:hAnsi="宋体" w:eastAsia="宋体" w:cs="宋体"/>
          <w:color w:val="auto"/>
          <w:sz w:val="30"/>
          <w:szCs w:val="30"/>
          <w:highlight w:val="none"/>
        </w:rPr>
      </w:pPr>
      <w:bookmarkStart w:id="759" w:name="_Toc364392662"/>
      <w:bookmarkStart w:id="760" w:name="_Toc8335"/>
      <w:bookmarkStart w:id="761" w:name="_Toc396313205"/>
      <w:bookmarkStart w:id="762" w:name="_Toc391301906"/>
      <w:bookmarkStart w:id="763" w:name="_Toc6762"/>
      <w:bookmarkStart w:id="764" w:name="_Toc54878358"/>
      <w:bookmarkStart w:id="765" w:name="_Toc18409"/>
      <w:r>
        <w:rPr>
          <w:rFonts w:hint="eastAsia" w:ascii="宋体" w:hAnsi="宋体" w:eastAsia="宋体" w:cs="宋体"/>
          <w:color w:val="auto"/>
          <w:sz w:val="30"/>
          <w:szCs w:val="30"/>
          <w:highlight w:val="none"/>
        </w:rPr>
        <w:t>四、评标纪律</w:t>
      </w:r>
      <w:bookmarkEnd w:id="759"/>
      <w:bookmarkEnd w:id="760"/>
      <w:bookmarkEnd w:id="761"/>
      <w:bookmarkEnd w:id="762"/>
      <w:bookmarkEnd w:id="763"/>
      <w:bookmarkEnd w:id="764"/>
      <w:bookmarkEnd w:id="765"/>
    </w:p>
    <w:p w14:paraId="670CD94D">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4.1评标委员会的成员应严格自律,自觉接受有关部门的监督。</w:t>
      </w:r>
    </w:p>
    <w:p w14:paraId="3878C534">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4.2评标过程中，评标委员会成员不得擅离职守，影响评标程序正常进行。</w:t>
      </w:r>
    </w:p>
    <w:p w14:paraId="7F4B398A">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4.3评标委员会的成员不得与投标人、其他利害关系人私下接触，不得向投标人、其他利害关系人泄露对投标文件的评审、比较、中标候选人的推荐以及与评标有关</w:t>
      </w:r>
      <w:r>
        <w:rPr>
          <w:rFonts w:hint="eastAsia" w:ascii="宋体" w:hAnsi="宋体" w:eastAsia="宋体" w:cs="宋体"/>
          <w:color w:val="auto"/>
          <w:sz w:val="24"/>
          <w:highlight w:val="none"/>
          <w:lang w:eastAsia="zh-CN"/>
        </w:rPr>
        <w:t>的其他</w:t>
      </w:r>
      <w:r>
        <w:rPr>
          <w:rFonts w:hint="eastAsia" w:ascii="宋体" w:hAnsi="宋体" w:eastAsia="宋体" w:cs="宋体"/>
          <w:color w:val="auto"/>
          <w:sz w:val="24"/>
          <w:highlight w:val="none"/>
        </w:rPr>
        <w:t>情况。</w:t>
      </w:r>
    </w:p>
    <w:p w14:paraId="607E6B3E">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4.4评标委员会如有需询问、澄清的问题由专职联络员负责联系负责转告。</w:t>
      </w:r>
    </w:p>
    <w:p w14:paraId="7C369199">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4.5不允许任何人把投标文件及其汇总材料带出评标会场（已经公开的价格等资料除外），所有资料不得复制，完成评标后所有材料如数交还。</w:t>
      </w:r>
    </w:p>
    <w:p w14:paraId="0790E7AF">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4.6违反上述规定对评标造成不良影响的，后果由责任者承担。</w:t>
      </w:r>
    </w:p>
    <w:p w14:paraId="641F2FA0">
      <w:pPr>
        <w:pStyle w:val="3"/>
        <w:shd w:val="clear"/>
        <w:spacing w:before="240" w:after="240" w:line="360" w:lineRule="auto"/>
        <w:ind w:firstLine="602"/>
        <w:jc w:val="center"/>
        <w:outlineLvl w:val="1"/>
        <w:rPr>
          <w:rFonts w:hint="eastAsia" w:ascii="宋体" w:hAnsi="宋体" w:eastAsia="宋体" w:cs="宋体"/>
          <w:color w:val="auto"/>
          <w:sz w:val="30"/>
          <w:szCs w:val="30"/>
          <w:highlight w:val="none"/>
        </w:rPr>
      </w:pPr>
      <w:bookmarkStart w:id="766" w:name="_Toc391301908"/>
      <w:bookmarkStart w:id="767" w:name="_Toc396313207"/>
      <w:bookmarkStart w:id="768" w:name="_Toc364392664"/>
      <w:bookmarkStart w:id="769" w:name="_Toc54878360"/>
      <w:bookmarkStart w:id="770" w:name="_Toc4219"/>
      <w:bookmarkStart w:id="771" w:name="_Toc21069"/>
      <w:bookmarkStart w:id="772" w:name="_Toc22556"/>
      <w:r>
        <w:rPr>
          <w:rFonts w:hint="eastAsia" w:ascii="宋体" w:hAnsi="宋体" w:eastAsia="宋体" w:cs="宋体"/>
          <w:color w:val="auto"/>
          <w:sz w:val="30"/>
          <w:szCs w:val="30"/>
          <w:highlight w:val="none"/>
        </w:rPr>
        <w:t>五、评标程序</w:t>
      </w:r>
      <w:bookmarkEnd w:id="766"/>
      <w:bookmarkEnd w:id="767"/>
      <w:bookmarkEnd w:id="768"/>
      <w:bookmarkEnd w:id="769"/>
      <w:r>
        <w:rPr>
          <w:rFonts w:hint="eastAsia" w:ascii="宋体" w:hAnsi="宋体" w:eastAsia="宋体" w:cs="宋体"/>
          <w:color w:val="auto"/>
          <w:sz w:val="30"/>
          <w:szCs w:val="30"/>
          <w:highlight w:val="none"/>
        </w:rPr>
        <w:t>和标准</w:t>
      </w:r>
      <w:bookmarkEnd w:id="770"/>
      <w:bookmarkEnd w:id="771"/>
      <w:bookmarkEnd w:id="772"/>
    </w:p>
    <w:p w14:paraId="3C8C136C">
      <w:pPr>
        <w:shd w:val="clear"/>
        <w:spacing w:line="360" w:lineRule="auto"/>
        <w:ind w:firstLine="480" w:firstLineChars="200"/>
        <w:rPr>
          <w:rFonts w:hint="eastAsia" w:ascii="宋体" w:hAnsi="宋体" w:eastAsia="宋体" w:cs="宋体"/>
          <w:color w:val="auto"/>
          <w:sz w:val="24"/>
          <w:szCs w:val="22"/>
          <w:highlight w:val="none"/>
        </w:rPr>
      </w:pPr>
      <w:bookmarkStart w:id="773" w:name="_Toc396313209"/>
      <w:bookmarkStart w:id="774" w:name="_Toc391301910"/>
      <w:bookmarkStart w:id="775" w:name="_Toc364392665"/>
      <w:r>
        <w:rPr>
          <w:rFonts w:hint="eastAsia" w:ascii="宋体" w:hAnsi="宋体" w:eastAsia="宋体" w:cs="宋体"/>
          <w:color w:val="auto"/>
          <w:sz w:val="24"/>
          <w:szCs w:val="22"/>
          <w:highlight w:val="none"/>
        </w:rPr>
        <w:t>5.1资格审查、符合性审查</w:t>
      </w:r>
    </w:p>
    <w:p w14:paraId="30E64BB2">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5.1.1资格审查：采购人或者采购代理机构依据法律法规和招标文件的规定，对投标文件中的资格证明文件进行审查（具体详见《评标方法前附表》），有一项不符合的，该投标文件按无效投标处理。</w:t>
      </w:r>
    </w:p>
    <w:p w14:paraId="0632230E">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5.1.2符合性审查：评标委员会依据招标文件的规定，对符合资格的投标人的投标文件进行符合性审查（具体详见《评标方法前附表》），有一项不符合的，该投标文件按无效投标处理。</w:t>
      </w:r>
    </w:p>
    <w:p w14:paraId="02ADDF9D">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5.1.3符合本章第5.1.1、5.1.2项规定的投标文件视为符合招标文件的商务、技术等实质性要求评审，可以进行技术和商务评估，综合比较与评价。</w:t>
      </w:r>
    </w:p>
    <w:p w14:paraId="1DF3E955">
      <w:pPr>
        <w:spacing w:line="360" w:lineRule="auto"/>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5.1.4在评审过程中，若提供相同品牌产品且通过资格审查、符合性审查的不同投标人参加同一合同项下投标的，按一家投标人计算，评审后得分最高的同品牌投标人获得中标人推荐资格，评审得分相同的，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eastAsia="宋体" w:cs="宋体"/>
          <w:color w:val="auto"/>
          <w:sz w:val="24"/>
          <w:highlight w:val="none"/>
          <w:lang w:eastAsia="zh-CN"/>
        </w:rPr>
        <w:t>按照技术指标优劣顺序推荐</w:t>
      </w:r>
      <w:r>
        <w:rPr>
          <w:rFonts w:hint="eastAsia" w:ascii="宋体" w:hAnsi="宋体" w:eastAsia="宋体" w:cs="宋体"/>
          <w:color w:val="auto"/>
          <w:sz w:val="24"/>
          <w:highlight w:val="none"/>
        </w:rPr>
        <w:t>中标候选人排列；评标总得分相等且</w:t>
      </w:r>
      <w:r>
        <w:rPr>
          <w:rFonts w:hint="eastAsia" w:ascii="宋体" w:hAnsi="宋体" w:eastAsia="宋体" w:cs="宋体"/>
          <w:color w:val="auto"/>
          <w:sz w:val="24"/>
          <w:highlight w:val="none"/>
          <w:lang w:val="en-US" w:eastAsia="zh-CN"/>
        </w:rPr>
        <w:t>技术</w:t>
      </w:r>
      <w:r>
        <w:rPr>
          <w:rFonts w:hint="eastAsia" w:ascii="宋体" w:hAnsi="宋体" w:eastAsia="宋体" w:cs="宋体"/>
          <w:color w:val="auto"/>
          <w:sz w:val="24"/>
          <w:highlight w:val="none"/>
        </w:rPr>
        <w:t>部分评审得分相同时，</w:t>
      </w:r>
      <w:r>
        <w:rPr>
          <w:rFonts w:hint="eastAsia" w:ascii="宋体" w:hAnsi="宋体" w:eastAsia="宋体" w:cs="宋体"/>
          <w:color w:val="auto"/>
          <w:sz w:val="24"/>
          <w:highlight w:val="none"/>
          <w:lang w:val="en-US" w:eastAsia="zh-CN"/>
        </w:rPr>
        <w:t>按照商务指标</w:t>
      </w:r>
      <w:r>
        <w:rPr>
          <w:rFonts w:hint="eastAsia" w:ascii="宋体" w:hAnsi="宋体" w:eastAsia="宋体" w:cs="宋体"/>
          <w:color w:val="auto"/>
          <w:sz w:val="24"/>
          <w:highlight w:val="none"/>
          <w:lang w:eastAsia="zh-CN"/>
        </w:rPr>
        <w:t>优劣顺序</w:t>
      </w:r>
      <w:r>
        <w:rPr>
          <w:rFonts w:hint="eastAsia" w:ascii="宋体" w:hAnsi="宋体" w:eastAsia="宋体" w:cs="宋体"/>
          <w:color w:val="auto"/>
          <w:sz w:val="24"/>
          <w:highlight w:val="none"/>
        </w:rPr>
        <w:t>推荐排序。若以上顺序排列相等，则评标委员会采取举手表决的方式推荐</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候选人。</w:t>
      </w:r>
    </w:p>
    <w:p w14:paraId="5DD35FE3">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5.1.5若单个项目包为非单一产品采购项目，对于采购文件第五章规定核心产品，多家投标人提供的核心产品品牌有一项品牌相同的，按5.1.4款规定处理，标注</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的产品为核心产品。</w:t>
      </w:r>
    </w:p>
    <w:p w14:paraId="7C85D821">
      <w:pPr>
        <w:shd w:val="clear"/>
        <w:spacing w:line="360" w:lineRule="auto"/>
        <w:ind w:firstLine="480" w:firstLineChars="200"/>
        <w:rPr>
          <w:rFonts w:hint="eastAsia" w:ascii="宋体" w:hAnsi="宋体" w:eastAsia="宋体" w:cs="宋体"/>
          <w:color w:val="auto"/>
          <w:sz w:val="24"/>
          <w:szCs w:val="22"/>
          <w:highlight w:val="none"/>
        </w:rPr>
      </w:pPr>
      <w:bookmarkStart w:id="776" w:name="_Toc489197879"/>
      <w:bookmarkStart w:id="777" w:name="_Toc489145775"/>
      <w:bookmarkStart w:id="778" w:name="_Toc528186516"/>
      <w:bookmarkStart w:id="779" w:name="_Toc9004"/>
      <w:bookmarkStart w:id="780" w:name="_Toc321836408"/>
      <w:bookmarkStart w:id="781" w:name="_Toc9420"/>
      <w:bookmarkStart w:id="782" w:name="_Toc778"/>
      <w:r>
        <w:rPr>
          <w:rFonts w:hint="eastAsia" w:ascii="宋体" w:hAnsi="宋体" w:eastAsia="宋体" w:cs="宋体"/>
          <w:color w:val="auto"/>
          <w:sz w:val="24"/>
          <w:szCs w:val="22"/>
          <w:highlight w:val="none"/>
        </w:rPr>
        <w:t>5.2分值构成与评分标准</w:t>
      </w:r>
      <w:bookmarkEnd w:id="776"/>
      <w:bookmarkEnd w:id="777"/>
      <w:bookmarkEnd w:id="778"/>
      <w:bookmarkEnd w:id="779"/>
      <w:bookmarkEnd w:id="780"/>
      <w:bookmarkEnd w:id="781"/>
      <w:bookmarkEnd w:id="782"/>
    </w:p>
    <w:p w14:paraId="2A97B276">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5.2.1分值构成</w:t>
      </w:r>
    </w:p>
    <w:p w14:paraId="24156E55">
      <w:pPr>
        <w:shd w:val="clear"/>
        <w:spacing w:line="360" w:lineRule="auto"/>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（1）价格部分：详见《评标方法前附表》；</w:t>
      </w:r>
    </w:p>
    <w:p w14:paraId="5540A8C7">
      <w:pPr>
        <w:shd w:val="clear"/>
        <w:spacing w:line="360" w:lineRule="auto"/>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（2）技术部分：详见《评标方法前附表》；</w:t>
      </w:r>
    </w:p>
    <w:p w14:paraId="0BEDCBD0">
      <w:pPr>
        <w:shd w:val="clear"/>
        <w:spacing w:line="360" w:lineRule="auto"/>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（3）商务部分：详见《评标方法前附表》。</w:t>
      </w:r>
    </w:p>
    <w:p w14:paraId="184E4B0D">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5.2.2评标基准价计算方法：详见《评标方法前附表》。</w:t>
      </w:r>
    </w:p>
    <w:p w14:paraId="06B385BD">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5.2.3评分标准</w:t>
      </w:r>
    </w:p>
    <w:p w14:paraId="4B435C58">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按招标文件中规定的评标方法和标准，对满足招标文件实质性要求评审的投标文件进行技术和商务评估，综合比较与评价。</w:t>
      </w:r>
    </w:p>
    <w:p w14:paraId="015F444B">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价格</w:t>
      </w:r>
      <w:r>
        <w:rPr>
          <w:rFonts w:hint="eastAsia" w:ascii="宋体" w:hAnsi="宋体" w:eastAsia="宋体" w:cs="宋体"/>
          <w:color w:val="auto"/>
          <w:sz w:val="24"/>
          <w:szCs w:val="22"/>
          <w:highlight w:val="none"/>
        </w:rPr>
        <w:t>部分评分标准：详见《评标方法前附表》；</w:t>
      </w:r>
    </w:p>
    <w:p w14:paraId="5F05FE91">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技术部分评分标准：详见《评标方法前附表》；</w:t>
      </w:r>
    </w:p>
    <w:p w14:paraId="7D5ED545">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）商务部分评分标准：详见《评标方法前附表》。</w:t>
      </w:r>
    </w:p>
    <w:p w14:paraId="28F37B09">
      <w:pPr>
        <w:shd w:val="clear"/>
        <w:spacing w:line="360" w:lineRule="auto"/>
        <w:ind w:firstLine="480" w:firstLineChars="200"/>
        <w:rPr>
          <w:rFonts w:hint="eastAsia" w:ascii="宋体" w:hAnsi="宋体" w:eastAsia="宋体" w:cs="宋体"/>
          <w:color w:val="auto"/>
          <w:sz w:val="24"/>
          <w:szCs w:val="22"/>
          <w:highlight w:val="none"/>
        </w:rPr>
      </w:pPr>
      <w:bookmarkStart w:id="783" w:name="_Toc489145776"/>
      <w:bookmarkStart w:id="784" w:name="_Toc489197880"/>
      <w:bookmarkStart w:id="785" w:name="_Toc321836409"/>
      <w:bookmarkStart w:id="786" w:name="_Toc7486"/>
      <w:bookmarkStart w:id="787" w:name="_Toc7817"/>
      <w:bookmarkStart w:id="788" w:name="_Toc26720"/>
      <w:bookmarkStart w:id="789" w:name="_Toc528186517"/>
      <w:r>
        <w:rPr>
          <w:rFonts w:hint="eastAsia" w:ascii="宋体" w:hAnsi="宋体" w:eastAsia="宋体" w:cs="宋体"/>
          <w:color w:val="auto"/>
          <w:sz w:val="24"/>
          <w:szCs w:val="22"/>
          <w:highlight w:val="none"/>
        </w:rPr>
        <w:t>5.3</w:t>
      </w:r>
      <w:bookmarkEnd w:id="783"/>
      <w:bookmarkEnd w:id="784"/>
      <w:bookmarkEnd w:id="785"/>
      <w:r>
        <w:rPr>
          <w:rFonts w:hint="eastAsia" w:ascii="宋体" w:hAnsi="宋体" w:eastAsia="宋体" w:cs="宋体"/>
          <w:color w:val="auto"/>
          <w:sz w:val="24"/>
          <w:szCs w:val="22"/>
          <w:highlight w:val="none"/>
        </w:rPr>
        <w:t>综合比较与评价</w:t>
      </w:r>
      <w:bookmarkEnd w:id="786"/>
      <w:bookmarkEnd w:id="787"/>
      <w:bookmarkEnd w:id="788"/>
      <w:bookmarkEnd w:id="789"/>
    </w:p>
    <w:p w14:paraId="72EA230B">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5.3.1评标委员会按本章5.2.3规定的评分标准进行打分，并计算出投标人的评标总得分。对投标人的价格分等客观评分项的评分应当一致，对其他需要借助专业知识评判的主观评分项，应当严格按照评分细则公正评分。</w:t>
      </w:r>
    </w:p>
    <w:p w14:paraId="299F6AA6">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（1）按本章《评标方法前附表》的规定对投标报价计算出得分F1（保留小数点后两位，小数点后第三位“四舍五入”）；</w:t>
      </w:r>
    </w:p>
    <w:p w14:paraId="6403239D">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（2）按本章《评标方法前附表》的规定对</w:t>
      </w:r>
      <w:r>
        <w:rPr>
          <w:rFonts w:hint="eastAsia" w:ascii="宋体" w:hAnsi="宋体" w:eastAsia="宋体" w:cs="宋体"/>
          <w:color w:val="auto"/>
          <w:sz w:val="24"/>
          <w:szCs w:val="22"/>
          <w:highlight w:val="none"/>
          <w:lang w:val="en-US" w:eastAsia="zh-CN"/>
        </w:rPr>
        <w:t>价格</w:t>
      </w:r>
      <w:r>
        <w:rPr>
          <w:rFonts w:hint="eastAsia" w:ascii="宋体" w:hAnsi="宋体" w:eastAsia="宋体" w:cs="宋体"/>
          <w:color w:val="auto"/>
          <w:sz w:val="24"/>
          <w:szCs w:val="22"/>
          <w:highlight w:val="none"/>
        </w:rPr>
        <w:t>部分评分，得分F</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w:t>
      </w:r>
    </w:p>
    <w:p w14:paraId="2447CDD6">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按本章《评标方法前附表》的规定对技术部分评分，得分F2；</w:t>
      </w:r>
    </w:p>
    <w:p w14:paraId="4ED5CF20">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）按本章《评标方法前附表》的规定对商务部分评分，得分F3；</w:t>
      </w:r>
    </w:p>
    <w:p w14:paraId="6A98A11A">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lang w:val="en-US" w:eastAsia="zh-CN"/>
        </w:rPr>
        <w:t>5</w:t>
      </w:r>
      <w:r>
        <w:rPr>
          <w:rFonts w:hint="eastAsia" w:ascii="宋体" w:hAnsi="宋体" w:eastAsia="宋体" w:cs="宋体"/>
          <w:color w:val="auto"/>
          <w:sz w:val="24"/>
          <w:szCs w:val="22"/>
          <w:highlight w:val="none"/>
        </w:rPr>
        <w:t>）按本章《评标方法前附表》的规定计算评标总得分。</w:t>
      </w:r>
    </w:p>
    <w:p w14:paraId="0A9D1FB2">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5.3.2</w:t>
      </w:r>
      <w:r>
        <w:rPr>
          <w:rFonts w:hint="eastAsia" w:ascii="宋体" w:hAnsi="宋体" w:eastAsia="宋体" w:cs="宋体"/>
          <w:color w:val="auto"/>
          <w:sz w:val="24"/>
          <w:szCs w:val="22"/>
          <w:highlight w:val="none"/>
          <w:lang w:val="en-US" w:eastAsia="zh-CN"/>
        </w:rPr>
        <w:t>价格</w:t>
      </w:r>
      <w:r>
        <w:rPr>
          <w:rFonts w:hint="eastAsia" w:ascii="宋体" w:hAnsi="宋体" w:eastAsia="宋体" w:cs="宋体"/>
          <w:color w:val="auto"/>
          <w:sz w:val="24"/>
          <w:szCs w:val="22"/>
          <w:highlight w:val="none"/>
        </w:rPr>
        <w:t>部分（F</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技术部分（F2）</w:t>
      </w:r>
      <w:r>
        <w:rPr>
          <w:rFonts w:hint="eastAsia" w:ascii="宋体" w:hAnsi="宋体" w:eastAsia="宋体" w:cs="宋体"/>
          <w:color w:val="auto"/>
          <w:sz w:val="24"/>
          <w:szCs w:val="22"/>
          <w:highlight w:val="none"/>
          <w:lang w:val="en-US" w:eastAsia="zh-CN"/>
        </w:rPr>
        <w:t>及</w:t>
      </w:r>
      <w:r>
        <w:rPr>
          <w:rFonts w:hint="eastAsia" w:ascii="宋体" w:hAnsi="宋体" w:eastAsia="宋体" w:cs="宋体"/>
          <w:color w:val="auto"/>
          <w:sz w:val="24"/>
          <w:szCs w:val="22"/>
          <w:highlight w:val="none"/>
        </w:rPr>
        <w:t>商务部分（F3）得分由评标委员会成员独立评分，投标人各项评分因素得分为该项因素各评委评分的算术平均值（保留小数点后两位），小数点后第三位“四舍五入”。</w:t>
      </w:r>
    </w:p>
    <w:p w14:paraId="5F1F54C6">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38272961">
      <w:pPr>
        <w:shd w:val="clear"/>
        <w:spacing w:line="360" w:lineRule="auto"/>
        <w:ind w:firstLine="480" w:firstLineChars="200"/>
        <w:rPr>
          <w:rFonts w:hint="eastAsia" w:ascii="宋体" w:hAnsi="宋体" w:eastAsia="宋体" w:cs="宋体"/>
          <w:color w:val="auto"/>
          <w:sz w:val="24"/>
          <w:szCs w:val="22"/>
          <w:highlight w:val="none"/>
        </w:rPr>
      </w:pPr>
      <w:bookmarkStart w:id="790" w:name="_Toc489197881"/>
      <w:bookmarkStart w:id="791" w:name="_Toc1893"/>
      <w:bookmarkStart w:id="792" w:name="_Toc321836412"/>
      <w:bookmarkStart w:id="793" w:name="_Toc31390"/>
      <w:bookmarkStart w:id="794" w:name="_Toc489145777"/>
      <w:bookmarkStart w:id="795" w:name="_Toc21642"/>
      <w:bookmarkStart w:id="796" w:name="_Toc528186518"/>
      <w:r>
        <w:rPr>
          <w:rFonts w:hint="eastAsia" w:ascii="宋体" w:hAnsi="宋体" w:eastAsia="宋体" w:cs="宋体"/>
          <w:color w:val="auto"/>
          <w:sz w:val="24"/>
          <w:szCs w:val="22"/>
          <w:highlight w:val="none"/>
        </w:rPr>
        <w:t>5.4投标文件的澄清</w:t>
      </w:r>
      <w:bookmarkEnd w:id="790"/>
      <w:bookmarkEnd w:id="791"/>
      <w:bookmarkEnd w:id="792"/>
      <w:bookmarkEnd w:id="793"/>
      <w:bookmarkEnd w:id="794"/>
      <w:bookmarkEnd w:id="795"/>
      <w:bookmarkEnd w:id="796"/>
    </w:p>
    <w:p w14:paraId="7912C20F">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宋体" w:hAnsi="宋体" w:eastAsia="宋体" w:cs="宋体"/>
          <w:color w:val="auto"/>
          <w:sz w:val="24"/>
          <w:szCs w:val="22"/>
          <w:highlight w:val="none"/>
          <w:lang w:eastAsia="zh-CN"/>
        </w:rPr>
        <w:t>法定代表人（负责人）</w:t>
      </w:r>
      <w:r>
        <w:rPr>
          <w:rFonts w:hint="eastAsia" w:ascii="宋体" w:hAnsi="宋体" w:eastAsia="宋体" w:cs="宋体"/>
          <w:color w:val="auto"/>
          <w:sz w:val="24"/>
          <w:szCs w:val="22"/>
          <w:highlight w:val="none"/>
        </w:rPr>
        <w:t>或其授权的代表签字。投标人的澄清、说明或者补正不得超出投标文件的范围或者改变投标文件的实质性内容。</w:t>
      </w:r>
    </w:p>
    <w:p w14:paraId="76DA59F5">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5.4.2评标委员会不接受投标人主动提出的澄清、说明或者补正。</w:t>
      </w:r>
    </w:p>
    <w:p w14:paraId="0BA3F139">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5.4.3评标委员会对投标人提交的澄清、说明或者补正有疑问的，可以要求投标人进一步澄清、说明或者补正。</w:t>
      </w:r>
    </w:p>
    <w:p w14:paraId="07509BDD">
      <w:pPr>
        <w:shd w:val="clear"/>
        <w:spacing w:line="360" w:lineRule="auto"/>
        <w:ind w:firstLine="480" w:firstLineChars="200"/>
        <w:rPr>
          <w:rFonts w:hint="eastAsia" w:ascii="宋体" w:hAnsi="宋体" w:eastAsia="宋体" w:cs="宋体"/>
          <w:color w:val="auto"/>
          <w:sz w:val="24"/>
          <w:szCs w:val="22"/>
          <w:highlight w:val="none"/>
        </w:rPr>
      </w:pPr>
      <w:bookmarkStart w:id="797" w:name="_Toc321836413"/>
      <w:bookmarkStart w:id="798" w:name="_Toc18892"/>
      <w:bookmarkStart w:id="799" w:name="_Toc13737"/>
      <w:bookmarkStart w:id="800" w:name="_Toc489197882"/>
      <w:bookmarkStart w:id="801" w:name="_Toc528186519"/>
      <w:bookmarkStart w:id="802" w:name="_Toc489145778"/>
      <w:bookmarkStart w:id="803" w:name="_Toc12088"/>
      <w:r>
        <w:rPr>
          <w:rFonts w:hint="eastAsia" w:ascii="宋体" w:hAnsi="宋体" w:eastAsia="宋体" w:cs="宋体"/>
          <w:color w:val="auto"/>
          <w:sz w:val="24"/>
          <w:szCs w:val="22"/>
          <w:highlight w:val="none"/>
        </w:rPr>
        <w:t>5.5评标结果</w:t>
      </w:r>
      <w:bookmarkEnd w:id="797"/>
      <w:bookmarkEnd w:id="798"/>
      <w:bookmarkEnd w:id="799"/>
      <w:bookmarkEnd w:id="800"/>
      <w:bookmarkEnd w:id="801"/>
      <w:bookmarkEnd w:id="802"/>
      <w:bookmarkEnd w:id="803"/>
    </w:p>
    <w:p w14:paraId="451BB03A">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5.5.1本评标委员会对满足招标文件实质性要求的投标文件，按照本章前附表规定的评分标准进行打分，并按上述评标总得分计算公式计算评标总得分，按评标总得分由高到低的顺序推荐中标候选人排序；评标总得分相等时，按投标报价由低到高顺序排列</w:t>
      </w:r>
      <w:r>
        <w:rPr>
          <w:rFonts w:hint="eastAsia" w:ascii="宋体" w:hAnsi="宋体" w:eastAsia="宋体" w:cs="宋体"/>
          <w:color w:val="auto"/>
          <w:sz w:val="24"/>
          <w:szCs w:val="22"/>
          <w:highlight w:val="none"/>
          <w:lang w:eastAsia="zh-CN"/>
        </w:rPr>
        <w:t>，评审得分且</w:t>
      </w:r>
      <w:r>
        <w:rPr>
          <w:rFonts w:hint="eastAsia" w:ascii="宋体" w:hAnsi="宋体" w:eastAsia="宋体" w:cs="宋体"/>
          <w:color w:val="auto"/>
          <w:sz w:val="24"/>
          <w:szCs w:val="22"/>
          <w:highlight w:val="none"/>
          <w:lang w:val="en-US" w:eastAsia="zh-CN"/>
        </w:rPr>
        <w:t>投标</w:t>
      </w:r>
      <w:r>
        <w:rPr>
          <w:rFonts w:hint="eastAsia" w:ascii="宋体" w:hAnsi="宋体" w:eastAsia="宋体" w:cs="宋体"/>
          <w:color w:val="auto"/>
          <w:sz w:val="24"/>
          <w:szCs w:val="22"/>
          <w:highlight w:val="none"/>
          <w:lang w:eastAsia="zh-CN"/>
        </w:rPr>
        <w:t>报价相同</w:t>
      </w:r>
      <w:r>
        <w:rPr>
          <w:rFonts w:hint="eastAsia" w:ascii="宋体" w:hAnsi="宋体" w:eastAsia="宋体" w:cs="宋体"/>
          <w:color w:val="auto"/>
          <w:sz w:val="24"/>
          <w:szCs w:val="22"/>
          <w:highlight w:val="none"/>
          <w:lang w:val="en-US" w:eastAsia="zh-CN"/>
        </w:rPr>
        <w:t>时</w:t>
      </w:r>
      <w:r>
        <w:rPr>
          <w:rFonts w:hint="eastAsia" w:ascii="宋体" w:hAnsi="宋体" w:eastAsia="宋体" w:cs="宋体"/>
          <w:color w:val="auto"/>
          <w:sz w:val="24"/>
          <w:szCs w:val="22"/>
          <w:highlight w:val="none"/>
          <w:lang w:eastAsia="zh-CN"/>
        </w:rPr>
        <w:t>，按照评审因素的量化指标优劣顺序推荐</w:t>
      </w:r>
      <w:r>
        <w:rPr>
          <w:rFonts w:hint="eastAsia" w:ascii="宋体" w:hAnsi="宋体" w:eastAsia="宋体" w:cs="宋体"/>
          <w:color w:val="auto"/>
          <w:sz w:val="24"/>
          <w:szCs w:val="22"/>
          <w:highlight w:val="none"/>
        </w:rPr>
        <w:t>中标候选人排列；若以上政府采购政策的顺序排列相等，则评标委员会采取举手表决的方式推荐</w:t>
      </w:r>
      <w:r>
        <w:rPr>
          <w:rFonts w:hint="eastAsia" w:ascii="宋体" w:hAnsi="宋体" w:eastAsia="宋体" w:cs="宋体"/>
          <w:color w:val="auto"/>
          <w:sz w:val="24"/>
          <w:szCs w:val="22"/>
          <w:highlight w:val="none"/>
          <w:lang w:val="en-US" w:eastAsia="zh-CN"/>
        </w:rPr>
        <w:t>中标</w:t>
      </w:r>
      <w:r>
        <w:rPr>
          <w:rFonts w:hint="eastAsia" w:ascii="宋体" w:hAnsi="宋体" w:eastAsia="宋体" w:cs="宋体"/>
          <w:color w:val="auto"/>
          <w:sz w:val="24"/>
          <w:szCs w:val="22"/>
          <w:highlight w:val="none"/>
        </w:rPr>
        <w:t>候选人。</w:t>
      </w:r>
    </w:p>
    <w:p w14:paraId="6EF507F5">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5.5.2采购人根据评标委员会提出的书面评标报告和推荐的中标候选人名单，确定中标人。</w:t>
      </w:r>
    </w:p>
    <w:p w14:paraId="47A4A5C5">
      <w:pPr>
        <w:shd w:val="clear"/>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5</w:t>
      </w:r>
      <w:r>
        <w:rPr>
          <w:rFonts w:hint="eastAsia" w:ascii="宋体" w:hAnsi="宋体" w:eastAsia="宋体" w:cs="宋体"/>
          <w:color w:val="auto"/>
          <w:sz w:val="24"/>
          <w:szCs w:val="22"/>
          <w:highlight w:val="none"/>
        </w:rPr>
        <w:t>.5.3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bookmarkEnd w:id="773"/>
      <w:bookmarkEnd w:id="774"/>
      <w:bookmarkEnd w:id="775"/>
    </w:p>
    <w:p w14:paraId="0BD37879">
      <w:pPr>
        <w:spacing w:line="360" w:lineRule="auto"/>
        <w:rPr>
          <w:rFonts w:hint="eastAsia" w:ascii="宋体" w:hAnsi="宋体" w:eastAsia="宋体" w:cs="宋体"/>
          <w:color w:val="auto"/>
          <w:highlight w:val="none"/>
        </w:rPr>
      </w:pPr>
    </w:p>
    <w:sectPr>
      <w:headerReference r:id="rId7" w:type="default"/>
      <w:pgSz w:w="11906" w:h="16838"/>
      <w:pgMar w:top="1440" w:right="1800" w:bottom="1440" w:left="1800" w:header="567" w:footer="567"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time">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0A518">
    <w:pPr>
      <w:pStyle w:val="13"/>
      <w:jc w:val="center"/>
    </w:pPr>
  </w:p>
  <w:p w14:paraId="734C4070">
    <w:pPr>
      <w:pStyle w:val="13"/>
      <w:rPr>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454ED">
    <w:pPr>
      <w:pStyle w:val="13"/>
      <w:rPr>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22D10">
    <w:pPr>
      <w:pStyle w:val="13"/>
      <w:jc w:val="both"/>
      <w:rPr>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A35048">
                          <w:pPr>
                            <w:pStyle w:val="13"/>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EA35048">
                    <w:pPr>
                      <w:pStyle w:val="13"/>
                    </w:pPr>
                    <w:r>
                      <w:fldChar w:fldCharType="begin"/>
                    </w:r>
                    <w:r>
                      <w:instrText xml:space="preserve"> PAGE  \* MERGEFORMAT </w:instrText>
                    </w:r>
                    <w:r>
                      <w:fldChar w:fldCharType="separate"/>
                    </w:r>
                    <w:r>
                      <w:t>32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FE584">
    <w:pPr>
      <w:pStyle w:val="14"/>
      <w:keepNext w:val="0"/>
      <w:keepLines w:val="0"/>
      <w:pageBreakBefore w:val="0"/>
      <w:widowControl w:val="0"/>
      <w:pBdr>
        <w:bottom w:val="none" w:color="auto" w:sz="0" w:space="1"/>
      </w:pBdr>
      <w:kinsoku/>
      <w:wordWrap/>
      <w:overflowPunct/>
      <w:topLinePunct w:val="0"/>
      <w:autoSpaceDE/>
      <w:autoSpaceDN/>
      <w:bidi w:val="0"/>
      <w:adjustRightInd/>
      <w:snapToGrid w:val="0"/>
      <w:ind w:left="-420" w:leftChars="-200" w:right="-420" w:rightChars="-200"/>
      <w:textAlignment w:val="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B2B08">
    <w:pPr>
      <w:pStyle w:val="1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4616E2"/>
    <w:multiLevelType w:val="singleLevel"/>
    <w:tmpl w:val="EB4616E2"/>
    <w:lvl w:ilvl="0" w:tentative="0">
      <w:start w:val="20"/>
      <w:numFmt w:val="decimal"/>
      <w:suff w:val="space"/>
      <w:lvlText w:val="%1."/>
      <w:lvlJc w:val="left"/>
    </w:lvl>
  </w:abstractNum>
  <w:abstractNum w:abstractNumId="1">
    <w:nsid w:val="3393E9BE"/>
    <w:multiLevelType w:val="singleLevel"/>
    <w:tmpl w:val="3393E9BE"/>
    <w:lvl w:ilvl="0" w:tentative="0">
      <w:start w:val="5"/>
      <w:numFmt w:val="chineseCounting"/>
      <w:suff w:val="space"/>
      <w:lvlText w:val="第%1章"/>
      <w:lvlJc w:val="left"/>
      <w:rPr>
        <w:rFonts w:hint="eastAsia"/>
      </w:rPr>
    </w:lvl>
  </w:abstractNum>
  <w:abstractNum w:abstractNumId="2">
    <w:nsid w:val="54BE46F1"/>
    <w:multiLevelType w:val="multilevel"/>
    <w:tmpl w:val="54BE46F1"/>
    <w:lvl w:ilvl="0" w:tentative="0">
      <w:start w:val="1"/>
      <w:numFmt w:val="japaneseCounting"/>
      <w:lvlText w:val="第%1章"/>
      <w:lvlJc w:val="left"/>
      <w:pPr>
        <w:ind w:left="1395" w:hanging="139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CE6550E"/>
    <w:multiLevelType w:val="singleLevel"/>
    <w:tmpl w:val="6CE6550E"/>
    <w:lvl w:ilvl="0" w:tentative="0">
      <w:start w:val="3"/>
      <w:numFmt w:val="decimal"/>
      <w:suff w:val="nothing"/>
      <w:lvlText w:val="%1．"/>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iYmEyZGM1ZWI2ZDE4ZmUzNmE2OTAzYTMxYTkyMTQifQ=="/>
  </w:docVars>
  <w:rsids>
    <w:rsidRoot w:val="2965041B"/>
    <w:rsid w:val="0009714D"/>
    <w:rsid w:val="00567B1A"/>
    <w:rsid w:val="007E2EF7"/>
    <w:rsid w:val="00914E38"/>
    <w:rsid w:val="00DF3269"/>
    <w:rsid w:val="00F036C9"/>
    <w:rsid w:val="01176EA7"/>
    <w:rsid w:val="012D0D63"/>
    <w:rsid w:val="018A58CB"/>
    <w:rsid w:val="019E4ED3"/>
    <w:rsid w:val="021D229B"/>
    <w:rsid w:val="023B4FA2"/>
    <w:rsid w:val="0272107A"/>
    <w:rsid w:val="027C7092"/>
    <w:rsid w:val="02DA1F3A"/>
    <w:rsid w:val="02E35069"/>
    <w:rsid w:val="030B6598"/>
    <w:rsid w:val="031460C2"/>
    <w:rsid w:val="03443858"/>
    <w:rsid w:val="034F2928"/>
    <w:rsid w:val="038133C7"/>
    <w:rsid w:val="03CF75C5"/>
    <w:rsid w:val="0407746C"/>
    <w:rsid w:val="04776088"/>
    <w:rsid w:val="051F457C"/>
    <w:rsid w:val="05594913"/>
    <w:rsid w:val="057C19CF"/>
    <w:rsid w:val="05924D4E"/>
    <w:rsid w:val="05A52CD4"/>
    <w:rsid w:val="05A60873"/>
    <w:rsid w:val="05E866DC"/>
    <w:rsid w:val="06112117"/>
    <w:rsid w:val="069139DC"/>
    <w:rsid w:val="06A25465"/>
    <w:rsid w:val="06A74829"/>
    <w:rsid w:val="06BD123E"/>
    <w:rsid w:val="06C278B5"/>
    <w:rsid w:val="06DE527E"/>
    <w:rsid w:val="0701218C"/>
    <w:rsid w:val="07415ED8"/>
    <w:rsid w:val="07601EE6"/>
    <w:rsid w:val="077B4A04"/>
    <w:rsid w:val="07B74F40"/>
    <w:rsid w:val="08232813"/>
    <w:rsid w:val="0837398B"/>
    <w:rsid w:val="085307CF"/>
    <w:rsid w:val="087C5545"/>
    <w:rsid w:val="088047D3"/>
    <w:rsid w:val="08DF3D86"/>
    <w:rsid w:val="08E25FED"/>
    <w:rsid w:val="094E5430"/>
    <w:rsid w:val="098135C9"/>
    <w:rsid w:val="09903C9B"/>
    <w:rsid w:val="09C01D82"/>
    <w:rsid w:val="09D9775F"/>
    <w:rsid w:val="09DB73D6"/>
    <w:rsid w:val="09E12C52"/>
    <w:rsid w:val="09E638BB"/>
    <w:rsid w:val="09ED56E3"/>
    <w:rsid w:val="0A2649D7"/>
    <w:rsid w:val="0A3516D8"/>
    <w:rsid w:val="0A4C7BC2"/>
    <w:rsid w:val="0A652A31"/>
    <w:rsid w:val="0A72767F"/>
    <w:rsid w:val="0A9922EB"/>
    <w:rsid w:val="0B2B06CD"/>
    <w:rsid w:val="0B3E05FA"/>
    <w:rsid w:val="0B4051E7"/>
    <w:rsid w:val="0B5E5DFE"/>
    <w:rsid w:val="0B680A2B"/>
    <w:rsid w:val="0B862024"/>
    <w:rsid w:val="0BBE4AEF"/>
    <w:rsid w:val="0BC55E7E"/>
    <w:rsid w:val="0C191D25"/>
    <w:rsid w:val="0C272694"/>
    <w:rsid w:val="0C6E0CB4"/>
    <w:rsid w:val="0C743400"/>
    <w:rsid w:val="0C860767"/>
    <w:rsid w:val="0CA912FB"/>
    <w:rsid w:val="0D017175"/>
    <w:rsid w:val="0D136775"/>
    <w:rsid w:val="0D162709"/>
    <w:rsid w:val="0DB31D06"/>
    <w:rsid w:val="0E796AAB"/>
    <w:rsid w:val="0E7B0A75"/>
    <w:rsid w:val="0EB83A78"/>
    <w:rsid w:val="0EF80318"/>
    <w:rsid w:val="0F421593"/>
    <w:rsid w:val="0F620B6A"/>
    <w:rsid w:val="10047878"/>
    <w:rsid w:val="1021564D"/>
    <w:rsid w:val="10340A44"/>
    <w:rsid w:val="10A06571"/>
    <w:rsid w:val="10B65D95"/>
    <w:rsid w:val="10EE19D3"/>
    <w:rsid w:val="11303CF7"/>
    <w:rsid w:val="1186119F"/>
    <w:rsid w:val="11BA5CE1"/>
    <w:rsid w:val="11C6025A"/>
    <w:rsid w:val="125A6BF4"/>
    <w:rsid w:val="126637EB"/>
    <w:rsid w:val="127F665A"/>
    <w:rsid w:val="12AF1F65"/>
    <w:rsid w:val="12B26A30"/>
    <w:rsid w:val="12C66037"/>
    <w:rsid w:val="13053004"/>
    <w:rsid w:val="13464C4B"/>
    <w:rsid w:val="135D475C"/>
    <w:rsid w:val="136C00B5"/>
    <w:rsid w:val="139331A2"/>
    <w:rsid w:val="13A972AC"/>
    <w:rsid w:val="148B0123"/>
    <w:rsid w:val="152139F9"/>
    <w:rsid w:val="158B06B4"/>
    <w:rsid w:val="15951D5D"/>
    <w:rsid w:val="15BB5BFB"/>
    <w:rsid w:val="163B0AEA"/>
    <w:rsid w:val="165E4818"/>
    <w:rsid w:val="16FB6BF7"/>
    <w:rsid w:val="17397E89"/>
    <w:rsid w:val="174D6D27"/>
    <w:rsid w:val="176302F9"/>
    <w:rsid w:val="177475FB"/>
    <w:rsid w:val="17CA2281"/>
    <w:rsid w:val="17CF1E32"/>
    <w:rsid w:val="17E01949"/>
    <w:rsid w:val="185D40D7"/>
    <w:rsid w:val="18B708FC"/>
    <w:rsid w:val="18BB3DAD"/>
    <w:rsid w:val="18E15979"/>
    <w:rsid w:val="191D7AB2"/>
    <w:rsid w:val="19614D0C"/>
    <w:rsid w:val="19832ED4"/>
    <w:rsid w:val="19AD288D"/>
    <w:rsid w:val="1A2A3350"/>
    <w:rsid w:val="1B281F85"/>
    <w:rsid w:val="1B2F1C69"/>
    <w:rsid w:val="1B6F1962"/>
    <w:rsid w:val="1B7A20B5"/>
    <w:rsid w:val="1B970EB9"/>
    <w:rsid w:val="1BA15893"/>
    <w:rsid w:val="1BB500B2"/>
    <w:rsid w:val="1BFE3A42"/>
    <w:rsid w:val="1CA76EDA"/>
    <w:rsid w:val="1CB57E79"/>
    <w:rsid w:val="1CCB2BC8"/>
    <w:rsid w:val="1CF57C45"/>
    <w:rsid w:val="1D200F68"/>
    <w:rsid w:val="1D3270D2"/>
    <w:rsid w:val="1D3544E5"/>
    <w:rsid w:val="1D4866D2"/>
    <w:rsid w:val="1D591A4C"/>
    <w:rsid w:val="1D9D43F0"/>
    <w:rsid w:val="1DAD6772"/>
    <w:rsid w:val="1DB7472A"/>
    <w:rsid w:val="1DE5415D"/>
    <w:rsid w:val="1DF919B7"/>
    <w:rsid w:val="1E5866DD"/>
    <w:rsid w:val="1E635082"/>
    <w:rsid w:val="1E71779F"/>
    <w:rsid w:val="1E7E73D6"/>
    <w:rsid w:val="1E9E60BA"/>
    <w:rsid w:val="1EFE3AF7"/>
    <w:rsid w:val="1F0F0A6E"/>
    <w:rsid w:val="1F5F2643"/>
    <w:rsid w:val="1F6E5593"/>
    <w:rsid w:val="1F7B2930"/>
    <w:rsid w:val="1F901EA7"/>
    <w:rsid w:val="2012724F"/>
    <w:rsid w:val="201303EC"/>
    <w:rsid w:val="202F346E"/>
    <w:rsid w:val="20564ADE"/>
    <w:rsid w:val="208A3A79"/>
    <w:rsid w:val="20B16579"/>
    <w:rsid w:val="20DA787E"/>
    <w:rsid w:val="20F46465"/>
    <w:rsid w:val="210411A8"/>
    <w:rsid w:val="21134D8E"/>
    <w:rsid w:val="21A076E7"/>
    <w:rsid w:val="222A34D8"/>
    <w:rsid w:val="22D70CC1"/>
    <w:rsid w:val="23007343"/>
    <w:rsid w:val="2309269C"/>
    <w:rsid w:val="23136F16"/>
    <w:rsid w:val="233E6959"/>
    <w:rsid w:val="234750CE"/>
    <w:rsid w:val="23520862"/>
    <w:rsid w:val="23B26890"/>
    <w:rsid w:val="242C221F"/>
    <w:rsid w:val="24305A06"/>
    <w:rsid w:val="246851A0"/>
    <w:rsid w:val="249064A5"/>
    <w:rsid w:val="24DB5972"/>
    <w:rsid w:val="24F44357"/>
    <w:rsid w:val="24F76BB2"/>
    <w:rsid w:val="24FB4266"/>
    <w:rsid w:val="250215C6"/>
    <w:rsid w:val="25227A45"/>
    <w:rsid w:val="25B7747A"/>
    <w:rsid w:val="263F0183"/>
    <w:rsid w:val="26533F22"/>
    <w:rsid w:val="267442D0"/>
    <w:rsid w:val="26811F3C"/>
    <w:rsid w:val="26FA43D7"/>
    <w:rsid w:val="270D09A6"/>
    <w:rsid w:val="270F0EAD"/>
    <w:rsid w:val="277327DA"/>
    <w:rsid w:val="27B01338"/>
    <w:rsid w:val="27BF3329"/>
    <w:rsid w:val="27D668C5"/>
    <w:rsid w:val="27F14BD5"/>
    <w:rsid w:val="28520641"/>
    <w:rsid w:val="28681AE8"/>
    <w:rsid w:val="288F53F1"/>
    <w:rsid w:val="28C439C9"/>
    <w:rsid w:val="2939169C"/>
    <w:rsid w:val="294837F2"/>
    <w:rsid w:val="2959155B"/>
    <w:rsid w:val="2965041B"/>
    <w:rsid w:val="2973261D"/>
    <w:rsid w:val="29BF5862"/>
    <w:rsid w:val="29C235A5"/>
    <w:rsid w:val="2A062BCF"/>
    <w:rsid w:val="2A461AE0"/>
    <w:rsid w:val="2A7F3244"/>
    <w:rsid w:val="2A9767DF"/>
    <w:rsid w:val="2A986793"/>
    <w:rsid w:val="2AA34B7F"/>
    <w:rsid w:val="2AF8625E"/>
    <w:rsid w:val="2B225D30"/>
    <w:rsid w:val="2B395AE8"/>
    <w:rsid w:val="2B397896"/>
    <w:rsid w:val="2B3F6294"/>
    <w:rsid w:val="2B7E0BDE"/>
    <w:rsid w:val="2C35005E"/>
    <w:rsid w:val="2C7A3CC3"/>
    <w:rsid w:val="2C813049"/>
    <w:rsid w:val="2CA174A1"/>
    <w:rsid w:val="2CCE354E"/>
    <w:rsid w:val="2D3326BC"/>
    <w:rsid w:val="2D4744ED"/>
    <w:rsid w:val="2D60735C"/>
    <w:rsid w:val="2D6F0F32"/>
    <w:rsid w:val="2D7E18F1"/>
    <w:rsid w:val="2DAD5552"/>
    <w:rsid w:val="2DDD275B"/>
    <w:rsid w:val="2E481BB0"/>
    <w:rsid w:val="2E5F055B"/>
    <w:rsid w:val="2E602785"/>
    <w:rsid w:val="2EA35A7F"/>
    <w:rsid w:val="2EBF4557"/>
    <w:rsid w:val="2EDD08D6"/>
    <w:rsid w:val="2EED090A"/>
    <w:rsid w:val="2F171C9D"/>
    <w:rsid w:val="2F207810"/>
    <w:rsid w:val="2F2B5748"/>
    <w:rsid w:val="2F7964B4"/>
    <w:rsid w:val="2F827A5E"/>
    <w:rsid w:val="2F894402"/>
    <w:rsid w:val="2F9C21A2"/>
    <w:rsid w:val="3014442E"/>
    <w:rsid w:val="30AD7889"/>
    <w:rsid w:val="30AE6631"/>
    <w:rsid w:val="316523A1"/>
    <w:rsid w:val="31837ABD"/>
    <w:rsid w:val="318D5647"/>
    <w:rsid w:val="31DD71CE"/>
    <w:rsid w:val="32155B1F"/>
    <w:rsid w:val="322070BA"/>
    <w:rsid w:val="323B7B82"/>
    <w:rsid w:val="32B94076"/>
    <w:rsid w:val="32C71C2C"/>
    <w:rsid w:val="32CA6D19"/>
    <w:rsid w:val="33305A23"/>
    <w:rsid w:val="336F170D"/>
    <w:rsid w:val="33730803"/>
    <w:rsid w:val="33791178"/>
    <w:rsid w:val="34190B9D"/>
    <w:rsid w:val="342D3D10"/>
    <w:rsid w:val="345C21CD"/>
    <w:rsid w:val="34902192"/>
    <w:rsid w:val="349A75F8"/>
    <w:rsid w:val="34BF705E"/>
    <w:rsid w:val="35103416"/>
    <w:rsid w:val="353F1F4D"/>
    <w:rsid w:val="355E6877"/>
    <w:rsid w:val="359E4EC6"/>
    <w:rsid w:val="35AB4892"/>
    <w:rsid w:val="35E825E5"/>
    <w:rsid w:val="363E3FB3"/>
    <w:rsid w:val="365C0425"/>
    <w:rsid w:val="366B11A5"/>
    <w:rsid w:val="36BB5604"/>
    <w:rsid w:val="36BE6EA2"/>
    <w:rsid w:val="36D93CDC"/>
    <w:rsid w:val="36F3056E"/>
    <w:rsid w:val="375F0685"/>
    <w:rsid w:val="37834553"/>
    <w:rsid w:val="37836223"/>
    <w:rsid w:val="37A97B52"/>
    <w:rsid w:val="37B07132"/>
    <w:rsid w:val="37C30C14"/>
    <w:rsid w:val="37D03331"/>
    <w:rsid w:val="37E1109A"/>
    <w:rsid w:val="3810197F"/>
    <w:rsid w:val="394D1716"/>
    <w:rsid w:val="39527F22"/>
    <w:rsid w:val="396B1563"/>
    <w:rsid w:val="396C5640"/>
    <w:rsid w:val="39AE76A2"/>
    <w:rsid w:val="39BD13FD"/>
    <w:rsid w:val="39D866E1"/>
    <w:rsid w:val="39EF3F42"/>
    <w:rsid w:val="3A255BB6"/>
    <w:rsid w:val="3A341569"/>
    <w:rsid w:val="3ABD5DEE"/>
    <w:rsid w:val="3AC12526"/>
    <w:rsid w:val="3AE315CD"/>
    <w:rsid w:val="3B5C72FC"/>
    <w:rsid w:val="3BA24FE4"/>
    <w:rsid w:val="3C0812EB"/>
    <w:rsid w:val="3C2D6FA3"/>
    <w:rsid w:val="3C834E15"/>
    <w:rsid w:val="3CBE367A"/>
    <w:rsid w:val="3D1B6DFC"/>
    <w:rsid w:val="3D540560"/>
    <w:rsid w:val="3DD32F97"/>
    <w:rsid w:val="3DF71617"/>
    <w:rsid w:val="3E175815"/>
    <w:rsid w:val="3E264DDC"/>
    <w:rsid w:val="3E950E30"/>
    <w:rsid w:val="3EF7229A"/>
    <w:rsid w:val="3F1C7AF8"/>
    <w:rsid w:val="3F397F0F"/>
    <w:rsid w:val="3F7426BE"/>
    <w:rsid w:val="40646D0C"/>
    <w:rsid w:val="40C17CBA"/>
    <w:rsid w:val="40D27342"/>
    <w:rsid w:val="40E1210B"/>
    <w:rsid w:val="40E21D7C"/>
    <w:rsid w:val="40E85384"/>
    <w:rsid w:val="410C206F"/>
    <w:rsid w:val="410D2F00"/>
    <w:rsid w:val="416D1A8D"/>
    <w:rsid w:val="41872390"/>
    <w:rsid w:val="42002A64"/>
    <w:rsid w:val="420C31B7"/>
    <w:rsid w:val="42254269"/>
    <w:rsid w:val="427D6886"/>
    <w:rsid w:val="428B67D2"/>
    <w:rsid w:val="43056584"/>
    <w:rsid w:val="43672D9B"/>
    <w:rsid w:val="437A74C9"/>
    <w:rsid w:val="43DC7BC8"/>
    <w:rsid w:val="44227892"/>
    <w:rsid w:val="445F1CC4"/>
    <w:rsid w:val="447F5EC2"/>
    <w:rsid w:val="44B10046"/>
    <w:rsid w:val="45433AAF"/>
    <w:rsid w:val="45435142"/>
    <w:rsid w:val="458C58E6"/>
    <w:rsid w:val="45AF27D7"/>
    <w:rsid w:val="45B918A8"/>
    <w:rsid w:val="45E713CE"/>
    <w:rsid w:val="460100E0"/>
    <w:rsid w:val="461D119F"/>
    <w:rsid w:val="461E6033"/>
    <w:rsid w:val="462140AB"/>
    <w:rsid w:val="46286B30"/>
    <w:rsid w:val="462A106D"/>
    <w:rsid w:val="462F56C6"/>
    <w:rsid w:val="46B579E9"/>
    <w:rsid w:val="46ED5272"/>
    <w:rsid w:val="47112274"/>
    <w:rsid w:val="47AB6FCE"/>
    <w:rsid w:val="47CB141F"/>
    <w:rsid w:val="48013AD4"/>
    <w:rsid w:val="481E1E96"/>
    <w:rsid w:val="482F19AD"/>
    <w:rsid w:val="483D66D0"/>
    <w:rsid w:val="486024AF"/>
    <w:rsid w:val="486C2C02"/>
    <w:rsid w:val="487815A6"/>
    <w:rsid w:val="48795182"/>
    <w:rsid w:val="48872786"/>
    <w:rsid w:val="48D03190"/>
    <w:rsid w:val="48D94815"/>
    <w:rsid w:val="4900571D"/>
    <w:rsid w:val="491061FC"/>
    <w:rsid w:val="495913D8"/>
    <w:rsid w:val="495F62C2"/>
    <w:rsid w:val="496B2EB9"/>
    <w:rsid w:val="499F45B2"/>
    <w:rsid w:val="49B159FC"/>
    <w:rsid w:val="49D41E80"/>
    <w:rsid w:val="49E1317B"/>
    <w:rsid w:val="49FE5B49"/>
    <w:rsid w:val="4A0C36FE"/>
    <w:rsid w:val="4A8E0B63"/>
    <w:rsid w:val="4A9871BC"/>
    <w:rsid w:val="4ABD3CDB"/>
    <w:rsid w:val="4B117A90"/>
    <w:rsid w:val="4B187071"/>
    <w:rsid w:val="4B653701"/>
    <w:rsid w:val="4B9D30D2"/>
    <w:rsid w:val="4BD22921"/>
    <w:rsid w:val="4BD25472"/>
    <w:rsid w:val="4C121E91"/>
    <w:rsid w:val="4C3457E4"/>
    <w:rsid w:val="4C3C7212"/>
    <w:rsid w:val="4C3F4C66"/>
    <w:rsid w:val="4C455C43"/>
    <w:rsid w:val="4C5051E8"/>
    <w:rsid w:val="4C63256E"/>
    <w:rsid w:val="4C6C1422"/>
    <w:rsid w:val="4C9D15DC"/>
    <w:rsid w:val="4CB30DFF"/>
    <w:rsid w:val="4D673998"/>
    <w:rsid w:val="4E04568A"/>
    <w:rsid w:val="4E37780E"/>
    <w:rsid w:val="4E4C728C"/>
    <w:rsid w:val="4E5008D0"/>
    <w:rsid w:val="4E9609D8"/>
    <w:rsid w:val="4E9F388A"/>
    <w:rsid w:val="4EC8490A"/>
    <w:rsid w:val="4ECC1F41"/>
    <w:rsid w:val="4F560168"/>
    <w:rsid w:val="4F644633"/>
    <w:rsid w:val="4FB81EDE"/>
    <w:rsid w:val="4FCB4C5A"/>
    <w:rsid w:val="4FCD042A"/>
    <w:rsid w:val="50511617"/>
    <w:rsid w:val="506568B4"/>
    <w:rsid w:val="506A3ECB"/>
    <w:rsid w:val="507408A5"/>
    <w:rsid w:val="50A64822"/>
    <w:rsid w:val="50B30108"/>
    <w:rsid w:val="50B527C7"/>
    <w:rsid w:val="50E517A3"/>
    <w:rsid w:val="50F346D1"/>
    <w:rsid w:val="50F47C38"/>
    <w:rsid w:val="516F72BF"/>
    <w:rsid w:val="51B6707E"/>
    <w:rsid w:val="52081044"/>
    <w:rsid w:val="520C2348"/>
    <w:rsid w:val="52291CD0"/>
    <w:rsid w:val="52A116FA"/>
    <w:rsid w:val="52E32FC0"/>
    <w:rsid w:val="535A1979"/>
    <w:rsid w:val="538708F0"/>
    <w:rsid w:val="539A6A46"/>
    <w:rsid w:val="541F179E"/>
    <w:rsid w:val="54240834"/>
    <w:rsid w:val="543A3322"/>
    <w:rsid w:val="54770037"/>
    <w:rsid w:val="54AB4AB2"/>
    <w:rsid w:val="54D73AF9"/>
    <w:rsid w:val="54EA55DA"/>
    <w:rsid w:val="54F226E1"/>
    <w:rsid w:val="555308C0"/>
    <w:rsid w:val="558B61F0"/>
    <w:rsid w:val="55E97640"/>
    <w:rsid w:val="55FA2AB8"/>
    <w:rsid w:val="56A30136"/>
    <w:rsid w:val="56B71078"/>
    <w:rsid w:val="56BB75CD"/>
    <w:rsid w:val="56DC0F52"/>
    <w:rsid w:val="57680A38"/>
    <w:rsid w:val="576C0528"/>
    <w:rsid w:val="57BD6FD6"/>
    <w:rsid w:val="57BE31B8"/>
    <w:rsid w:val="57D12A81"/>
    <w:rsid w:val="581A7F84"/>
    <w:rsid w:val="58705DF6"/>
    <w:rsid w:val="58C6432E"/>
    <w:rsid w:val="58D32857"/>
    <w:rsid w:val="58DA3BB7"/>
    <w:rsid w:val="58E723B0"/>
    <w:rsid w:val="5940391C"/>
    <w:rsid w:val="595B4CF8"/>
    <w:rsid w:val="596671F9"/>
    <w:rsid w:val="599B6EA3"/>
    <w:rsid w:val="59AA64BB"/>
    <w:rsid w:val="59CD1026"/>
    <w:rsid w:val="59D04961"/>
    <w:rsid w:val="59E20F76"/>
    <w:rsid w:val="59F44805"/>
    <w:rsid w:val="5A154DFF"/>
    <w:rsid w:val="5A5874C6"/>
    <w:rsid w:val="5A9153C1"/>
    <w:rsid w:val="5B051627"/>
    <w:rsid w:val="5B2829B8"/>
    <w:rsid w:val="5B3A6B8F"/>
    <w:rsid w:val="5B4A6DD2"/>
    <w:rsid w:val="5B921282"/>
    <w:rsid w:val="5BA02E96"/>
    <w:rsid w:val="5C013209"/>
    <w:rsid w:val="5C245875"/>
    <w:rsid w:val="5C8956D8"/>
    <w:rsid w:val="5CA00C74"/>
    <w:rsid w:val="5CAF2C65"/>
    <w:rsid w:val="5CBB1351"/>
    <w:rsid w:val="5CBE2821"/>
    <w:rsid w:val="5D697CB0"/>
    <w:rsid w:val="5D746389"/>
    <w:rsid w:val="5DFB2606"/>
    <w:rsid w:val="5E2A5031"/>
    <w:rsid w:val="5E5153A0"/>
    <w:rsid w:val="5E5336AC"/>
    <w:rsid w:val="5E631F59"/>
    <w:rsid w:val="5EED73BA"/>
    <w:rsid w:val="5F5226F9"/>
    <w:rsid w:val="5F920D48"/>
    <w:rsid w:val="600E2435"/>
    <w:rsid w:val="609D5BF6"/>
    <w:rsid w:val="60D46627"/>
    <w:rsid w:val="60F658A5"/>
    <w:rsid w:val="61096DE8"/>
    <w:rsid w:val="61F01D56"/>
    <w:rsid w:val="61F96E5C"/>
    <w:rsid w:val="621B3277"/>
    <w:rsid w:val="62747E8A"/>
    <w:rsid w:val="62D402A6"/>
    <w:rsid w:val="631B2E02"/>
    <w:rsid w:val="63304B00"/>
    <w:rsid w:val="636B6E5A"/>
    <w:rsid w:val="637075F2"/>
    <w:rsid w:val="6372766B"/>
    <w:rsid w:val="639A03B8"/>
    <w:rsid w:val="64094A16"/>
    <w:rsid w:val="64101478"/>
    <w:rsid w:val="64204A24"/>
    <w:rsid w:val="647E087A"/>
    <w:rsid w:val="64952B35"/>
    <w:rsid w:val="64A552C5"/>
    <w:rsid w:val="64B6780B"/>
    <w:rsid w:val="64BB489D"/>
    <w:rsid w:val="65102E3B"/>
    <w:rsid w:val="653C0909"/>
    <w:rsid w:val="65491EA9"/>
    <w:rsid w:val="656B62C3"/>
    <w:rsid w:val="65D11E9E"/>
    <w:rsid w:val="65EB2F60"/>
    <w:rsid w:val="65EC0A86"/>
    <w:rsid w:val="662C4B1F"/>
    <w:rsid w:val="66682803"/>
    <w:rsid w:val="667445A1"/>
    <w:rsid w:val="667816B6"/>
    <w:rsid w:val="6686547A"/>
    <w:rsid w:val="66E14363"/>
    <w:rsid w:val="67762CFD"/>
    <w:rsid w:val="6784366C"/>
    <w:rsid w:val="678A4C43"/>
    <w:rsid w:val="67F81964"/>
    <w:rsid w:val="68692862"/>
    <w:rsid w:val="68757459"/>
    <w:rsid w:val="68C20EB3"/>
    <w:rsid w:val="69221BB5"/>
    <w:rsid w:val="696774A3"/>
    <w:rsid w:val="69934531"/>
    <w:rsid w:val="69F33B60"/>
    <w:rsid w:val="6A024D1C"/>
    <w:rsid w:val="6A640588"/>
    <w:rsid w:val="6A7259FE"/>
    <w:rsid w:val="6A9525EC"/>
    <w:rsid w:val="6A981729"/>
    <w:rsid w:val="6ABA1153"/>
    <w:rsid w:val="6AE65E6A"/>
    <w:rsid w:val="6B5F244C"/>
    <w:rsid w:val="6B815FB4"/>
    <w:rsid w:val="6BBC7D3A"/>
    <w:rsid w:val="6BE47E75"/>
    <w:rsid w:val="6BF6265F"/>
    <w:rsid w:val="6C6D2921"/>
    <w:rsid w:val="6C705F6D"/>
    <w:rsid w:val="6D182BCE"/>
    <w:rsid w:val="6D1F7993"/>
    <w:rsid w:val="6D512242"/>
    <w:rsid w:val="6D580F99"/>
    <w:rsid w:val="6D8819DC"/>
    <w:rsid w:val="6D9F532F"/>
    <w:rsid w:val="6DA97037"/>
    <w:rsid w:val="6DB8406F"/>
    <w:rsid w:val="6DDA7669"/>
    <w:rsid w:val="6E0E1EE1"/>
    <w:rsid w:val="6E7475BF"/>
    <w:rsid w:val="6E880896"/>
    <w:rsid w:val="6F173054"/>
    <w:rsid w:val="6F2319BD"/>
    <w:rsid w:val="6F2D283B"/>
    <w:rsid w:val="6F370FC4"/>
    <w:rsid w:val="6F573157"/>
    <w:rsid w:val="6F7C731F"/>
    <w:rsid w:val="6F800BBD"/>
    <w:rsid w:val="6F866903"/>
    <w:rsid w:val="70090C45"/>
    <w:rsid w:val="70117A67"/>
    <w:rsid w:val="702754DC"/>
    <w:rsid w:val="702E0619"/>
    <w:rsid w:val="705067E1"/>
    <w:rsid w:val="705C33D8"/>
    <w:rsid w:val="70641935"/>
    <w:rsid w:val="70B76860"/>
    <w:rsid w:val="70F07E75"/>
    <w:rsid w:val="71D21478"/>
    <w:rsid w:val="71E03B95"/>
    <w:rsid w:val="720B063C"/>
    <w:rsid w:val="72186D3D"/>
    <w:rsid w:val="721B1341"/>
    <w:rsid w:val="724834E8"/>
    <w:rsid w:val="72842772"/>
    <w:rsid w:val="72A42E14"/>
    <w:rsid w:val="72AD6603"/>
    <w:rsid w:val="72DC25AE"/>
    <w:rsid w:val="73905147"/>
    <w:rsid w:val="73A51476"/>
    <w:rsid w:val="73CD3073"/>
    <w:rsid w:val="73DB4E33"/>
    <w:rsid w:val="73DF5965"/>
    <w:rsid w:val="74C8502E"/>
    <w:rsid w:val="751A73BE"/>
    <w:rsid w:val="75311D17"/>
    <w:rsid w:val="75357D54"/>
    <w:rsid w:val="75AB270C"/>
    <w:rsid w:val="75FB71EF"/>
    <w:rsid w:val="760342F6"/>
    <w:rsid w:val="760B4F58"/>
    <w:rsid w:val="761756AB"/>
    <w:rsid w:val="76263B40"/>
    <w:rsid w:val="7673578E"/>
    <w:rsid w:val="76790114"/>
    <w:rsid w:val="7682346D"/>
    <w:rsid w:val="76886DB5"/>
    <w:rsid w:val="769B452E"/>
    <w:rsid w:val="76A553AD"/>
    <w:rsid w:val="76EC6586"/>
    <w:rsid w:val="77620687"/>
    <w:rsid w:val="77AB69F3"/>
    <w:rsid w:val="77F57C6E"/>
    <w:rsid w:val="783C589D"/>
    <w:rsid w:val="78D855C6"/>
    <w:rsid w:val="7907689F"/>
    <w:rsid w:val="790C34C1"/>
    <w:rsid w:val="790F4D60"/>
    <w:rsid w:val="79586707"/>
    <w:rsid w:val="79B06543"/>
    <w:rsid w:val="79C85C1D"/>
    <w:rsid w:val="7A0348C4"/>
    <w:rsid w:val="7A85352B"/>
    <w:rsid w:val="7AB14AA0"/>
    <w:rsid w:val="7AB3024A"/>
    <w:rsid w:val="7ADD15C9"/>
    <w:rsid w:val="7AF81F4F"/>
    <w:rsid w:val="7B821819"/>
    <w:rsid w:val="7CAB2FF1"/>
    <w:rsid w:val="7CEC5AE4"/>
    <w:rsid w:val="7D144CEB"/>
    <w:rsid w:val="7D47153F"/>
    <w:rsid w:val="7D506E9E"/>
    <w:rsid w:val="7D575F05"/>
    <w:rsid w:val="7D647EF6"/>
    <w:rsid w:val="7D8B5E5A"/>
    <w:rsid w:val="7DA168CE"/>
    <w:rsid w:val="7DBA1023"/>
    <w:rsid w:val="7E955D07"/>
    <w:rsid w:val="7EEA7E01"/>
    <w:rsid w:val="7EF96296"/>
    <w:rsid w:val="7F686F78"/>
    <w:rsid w:val="7F9D4E73"/>
    <w:rsid w:val="7FAE7080"/>
    <w:rsid w:val="7FC44AF6"/>
    <w:rsid w:val="7FEE3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9"/>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23"/>
    <w:qFormat/>
    <w:uiPriority w:val="0"/>
    <w:pPr>
      <w:keepNext/>
      <w:adjustRightInd w:val="0"/>
      <w:jc w:val="center"/>
      <w:outlineLvl w:val="0"/>
    </w:pPr>
    <w:rPr>
      <w:rFonts w:ascii="仿宋_GB2312" w:hAnsi="仿宋_GB2312" w:eastAsia="黑体" w:cs="Times New Roman"/>
      <w:b/>
      <w:bCs/>
      <w:color w:val="000000"/>
      <w:sz w:val="44"/>
      <w:szCs w:val="20"/>
    </w:rPr>
  </w:style>
  <w:style w:type="paragraph" w:styleId="3">
    <w:name w:val="heading 2"/>
    <w:basedOn w:val="1"/>
    <w:next w:val="1"/>
    <w:qFormat/>
    <w:uiPriority w:val="0"/>
    <w:pPr>
      <w:keepNext/>
      <w:keepLines/>
      <w:spacing w:line="560" w:lineRule="exact"/>
      <w:ind w:firstLine="200" w:firstLineChars="200"/>
      <w:outlineLvl w:val="1"/>
    </w:pPr>
    <w:rPr>
      <w:rFonts w:ascii="仿宋_GB2312" w:hAnsi="宋体" w:eastAsia="楷体_GB2312"/>
      <w:b/>
      <w:sz w:val="32"/>
      <w:szCs w:val="24"/>
    </w:rPr>
  </w:style>
  <w:style w:type="paragraph" w:styleId="4">
    <w:name w:val="heading 3"/>
    <w:basedOn w:val="1"/>
    <w:next w:val="5"/>
    <w:qFormat/>
    <w:uiPriority w:val="0"/>
    <w:pPr>
      <w:keepNext/>
      <w:keepLines/>
      <w:spacing w:line="440" w:lineRule="exact"/>
      <w:ind w:firstLine="510"/>
      <w:outlineLvl w:val="2"/>
    </w:pPr>
    <w:rPr>
      <w:rFonts w:eastAsia="楷体_GB2312"/>
      <w:sz w:val="28"/>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before="240" w:after="60"/>
      <w:jc w:val="center"/>
      <w:outlineLvl w:val="0"/>
    </w:pPr>
    <w:rPr>
      <w:rFonts w:ascii="Cambria" w:hAnsi="Cambria"/>
      <w:b/>
      <w:bCs/>
      <w:sz w:val="32"/>
      <w:szCs w:val="32"/>
    </w:rPr>
  </w:style>
  <w:style w:type="paragraph" w:styleId="6">
    <w:name w:val="Document Map"/>
    <w:basedOn w:val="1"/>
    <w:unhideWhenUsed/>
    <w:qFormat/>
    <w:uiPriority w:val="99"/>
    <w:rPr>
      <w:rFonts w:ascii="宋体"/>
      <w:sz w:val="18"/>
      <w:szCs w:val="18"/>
    </w:rPr>
  </w:style>
  <w:style w:type="paragraph" w:styleId="7">
    <w:name w:val="toa heading"/>
    <w:basedOn w:val="1"/>
    <w:next w:val="1"/>
    <w:unhideWhenUsed/>
    <w:qFormat/>
    <w:uiPriority w:val="0"/>
    <w:pPr>
      <w:spacing w:before="120"/>
    </w:pPr>
    <w:rPr>
      <w:rFonts w:ascii="Arial" w:hAnsi="Arial" w:cs="Arial"/>
      <w:sz w:val="24"/>
    </w:rPr>
  </w:style>
  <w:style w:type="paragraph" w:styleId="8">
    <w:name w:val="annotation text"/>
    <w:basedOn w:val="1"/>
    <w:qFormat/>
    <w:uiPriority w:val="0"/>
    <w:pPr>
      <w:jc w:val="left"/>
    </w:pPr>
  </w:style>
  <w:style w:type="paragraph" w:styleId="9">
    <w:name w:val="Body Text"/>
    <w:basedOn w:val="1"/>
    <w:unhideWhenUsed/>
    <w:qFormat/>
    <w:uiPriority w:val="99"/>
    <w:pPr>
      <w:adjustRightInd w:val="0"/>
      <w:spacing w:line="440" w:lineRule="exact"/>
    </w:pPr>
    <w:rPr>
      <w:rFonts w:ascii="宋体" w:hAnsi="宋体"/>
      <w:bCs/>
      <w:color w:val="000000"/>
      <w:sz w:val="24"/>
    </w:rPr>
  </w:style>
  <w:style w:type="paragraph" w:styleId="10">
    <w:name w:val="Block Text"/>
    <w:basedOn w:val="1"/>
    <w:qFormat/>
    <w:uiPriority w:val="0"/>
    <w:pPr>
      <w:widowControl/>
      <w:spacing w:line="360" w:lineRule="auto"/>
      <w:ind w:left="3828" w:right="1410" w:hanging="258"/>
    </w:pPr>
    <w:rPr>
      <w:rFonts w:ascii="Arial" w:hAnsi="Arial" w:eastAsia="幼圆"/>
      <w:b/>
      <w:kern w:val="0"/>
      <w:sz w:val="32"/>
    </w:rPr>
  </w:style>
  <w:style w:type="paragraph" w:styleId="11">
    <w:name w:val="Plain Text"/>
    <w:basedOn w:val="1"/>
    <w:next w:val="1"/>
    <w:unhideWhenUsed/>
    <w:qFormat/>
    <w:uiPriority w:val="0"/>
    <w:rPr>
      <w:rFonts w:ascii="宋体" w:hAnsi="Courier New"/>
    </w:rPr>
  </w:style>
  <w:style w:type="paragraph" w:styleId="12">
    <w:name w:val="Date"/>
    <w:basedOn w:val="1"/>
    <w:next w:val="1"/>
    <w:unhideWhenUsed/>
    <w:qFormat/>
    <w:uiPriority w:val="0"/>
    <w:pPr>
      <w:ind w:left="100" w:leftChars="2500"/>
    </w:pPr>
    <w:rPr>
      <w:rFonts w:eastAsia="楷体_GB2312"/>
      <w:sz w:val="48"/>
      <w:szCs w:val="24"/>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spacing w:before="120" w:after="120"/>
      <w:jc w:val="left"/>
    </w:pPr>
    <w:rPr>
      <w:b/>
      <w:bCs/>
      <w:caps/>
      <w:sz w:val="20"/>
    </w:rPr>
  </w:style>
  <w:style w:type="paragraph" w:styleId="16">
    <w:name w:val="Subtitle"/>
    <w:basedOn w:val="1"/>
    <w:next w:val="1"/>
    <w:qFormat/>
    <w:uiPriority w:val="0"/>
    <w:pPr>
      <w:adjustRightInd w:val="0"/>
      <w:spacing w:after="60" w:line="360" w:lineRule="atLeast"/>
      <w:jc w:val="center"/>
      <w:textAlignment w:val="baseline"/>
    </w:pPr>
    <w:rPr>
      <w:rFonts w:ascii="Arial" w:hAnsi="Arial" w:eastAsia="黑体"/>
      <w:i/>
      <w:kern w:val="0"/>
      <w:sz w:val="24"/>
    </w:rPr>
  </w:style>
  <w:style w:type="paragraph" w:styleId="17">
    <w:name w:val="toc 2"/>
    <w:basedOn w:val="1"/>
    <w:next w:val="1"/>
    <w:unhideWhenUsed/>
    <w:qFormat/>
    <w:uiPriority w:val="39"/>
    <w:pPr>
      <w:ind w:left="210"/>
      <w:jc w:val="left"/>
    </w:pPr>
    <w:rPr>
      <w:smallCaps/>
      <w:sz w:val="20"/>
    </w:rPr>
  </w:style>
  <w:style w:type="paragraph" w:styleId="18">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21">
    <w:name w:val="Strong"/>
    <w:qFormat/>
    <w:uiPriority w:val="0"/>
    <w:rPr>
      <w:rFonts w:ascii="Tahoma" w:hAnsi="Tahoma"/>
      <w:b/>
      <w:bCs/>
      <w:sz w:val="24"/>
    </w:rPr>
  </w:style>
  <w:style w:type="character" w:styleId="22">
    <w:name w:val="Hyperlink"/>
    <w:qFormat/>
    <w:uiPriority w:val="99"/>
    <w:rPr>
      <w:color w:val="333333"/>
      <w:u w:val="none"/>
    </w:rPr>
  </w:style>
  <w:style w:type="character" w:customStyle="1" w:styleId="23">
    <w:name w:val="标题 1 Char"/>
    <w:link w:val="2"/>
    <w:qFormat/>
    <w:uiPriority w:val="0"/>
    <w:rPr>
      <w:rFonts w:ascii="仿宋_GB2312" w:hAnsi="仿宋_GB2312" w:eastAsia="黑体" w:cs="Times New Roman"/>
      <w:b/>
      <w:bCs/>
      <w:color w:val="000000"/>
      <w:sz w:val="44"/>
      <w:szCs w:val="20"/>
    </w:rPr>
  </w:style>
  <w:style w:type="paragraph" w:customStyle="1" w:styleId="24">
    <w:name w:val="p2"/>
    <w:basedOn w:val="1"/>
    <w:qFormat/>
    <w:uiPriority w:val="0"/>
    <w:pPr>
      <w:spacing w:before="0" w:beforeAutospacing="0" w:after="0" w:afterAutospacing="0" w:line="30" w:lineRule="atLeast"/>
      <w:ind w:left="0" w:right="0" w:firstLine="420"/>
      <w:jc w:val="left"/>
    </w:pPr>
    <w:rPr>
      <w:rFonts w:hint="eastAsia" w:ascii="宋体" w:hAnsi="宋体" w:eastAsia="宋体" w:cs="宋体"/>
      <w:kern w:val="0"/>
      <w:sz w:val="21"/>
      <w:szCs w:val="21"/>
      <w:lang w:val="en-US" w:eastAsia="zh-CN" w:bidi="ar"/>
    </w:rPr>
  </w:style>
  <w:style w:type="paragraph" w:customStyle="1" w:styleId="25">
    <w:name w:val="*正文"/>
    <w:basedOn w:val="1"/>
    <w:qFormat/>
    <w:uiPriority w:val="0"/>
    <w:pPr>
      <w:widowControl/>
      <w:spacing w:line="360" w:lineRule="auto"/>
      <w:ind w:firstLine="200" w:firstLineChars="200"/>
      <w:contextualSpacing/>
    </w:pPr>
    <w:rPr>
      <w:rFonts w:ascii="time" w:hAnsi="time"/>
      <w:kern w:val="0"/>
      <w:sz w:val="24"/>
      <w:szCs w:val="24"/>
      <w:lang w:bidi="en-US"/>
    </w:rPr>
  </w:style>
  <w:style w:type="paragraph" w:customStyle="1" w:styleId="26">
    <w:name w:val="表格文字"/>
    <w:basedOn w:val="1"/>
    <w:qFormat/>
    <w:uiPriority w:val="0"/>
    <w:pPr>
      <w:spacing w:before="25" w:after="25"/>
      <w:jc w:val="left"/>
    </w:pPr>
    <w:rPr>
      <w:bCs/>
      <w:spacing w:val="10"/>
      <w:kern w:val="0"/>
      <w:sz w:val="24"/>
    </w:rPr>
  </w:style>
  <w:style w:type="paragraph" w:customStyle="1" w:styleId="27">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9">
    <w:name w:val="正文文本 (2)1"/>
    <w:basedOn w:val="1"/>
    <w:qFormat/>
    <w:uiPriority w:val="99"/>
    <w:pPr>
      <w:shd w:val="clear" w:color="auto" w:fill="FFFFFF"/>
      <w:spacing w:line="240" w:lineRule="atLeast"/>
      <w:ind w:hanging="140"/>
      <w:jc w:val="left"/>
    </w:pPr>
    <w:rPr>
      <w:rFonts w:ascii="宋体" w:hAnsi="宋体"/>
      <w:kern w:val="0"/>
      <w:sz w:val="22"/>
      <w:szCs w:val="22"/>
    </w:rPr>
  </w:style>
  <w:style w:type="paragraph" w:customStyle="1" w:styleId="30">
    <w:name w:val="05正文"/>
    <w:basedOn w:val="1"/>
    <w:qFormat/>
    <w:uiPriority w:val="0"/>
    <w:pPr>
      <w:jc w:val="left"/>
    </w:pPr>
    <w:rPr>
      <w:rFonts w:ascii="宋体" w:hAnsi="Calibri"/>
      <w:szCs w:val="24"/>
    </w:rPr>
  </w:style>
  <w:style w:type="paragraph" w:customStyle="1" w:styleId="31">
    <w:name w:val="列出段落2"/>
    <w:basedOn w:val="1"/>
    <w:qFormat/>
    <w:uiPriority w:val="0"/>
    <w:pPr>
      <w:ind w:firstLine="420" w:firstLineChars="200"/>
    </w:pPr>
    <w:rPr>
      <w:szCs w:val="22"/>
    </w:rPr>
  </w:style>
  <w:style w:type="character" w:customStyle="1" w:styleId="32">
    <w:name w:val="fontstyle01"/>
    <w:basedOn w:val="20"/>
    <w:qFormat/>
    <w:uiPriority w:val="0"/>
    <w:rPr>
      <w:rFonts w:hint="eastAsia" w:ascii="微软雅黑" w:hAnsi="微软雅黑" w:eastAsia="微软雅黑"/>
      <w:color w:val="000000"/>
      <w:sz w:val="24"/>
      <w:szCs w:val="24"/>
    </w:rPr>
  </w:style>
  <w:style w:type="character" w:customStyle="1" w:styleId="33">
    <w:name w:val="font11"/>
    <w:basedOn w:val="20"/>
    <w:qFormat/>
    <w:uiPriority w:val="0"/>
    <w:rPr>
      <w:rFonts w:hint="eastAsia" w:ascii="宋体" w:hAnsi="宋体" w:eastAsia="宋体" w:cs="宋体"/>
      <w:b/>
      <w:bCs/>
      <w:color w:val="000000"/>
      <w:sz w:val="21"/>
      <w:szCs w:val="21"/>
      <w:u w:val="none"/>
    </w:rPr>
  </w:style>
  <w:style w:type="character" w:customStyle="1" w:styleId="34">
    <w:name w:val="font41"/>
    <w:basedOn w:val="20"/>
    <w:qFormat/>
    <w:uiPriority w:val="0"/>
    <w:rPr>
      <w:rFonts w:hint="eastAsia" w:ascii="宋体" w:hAnsi="宋体" w:eastAsia="宋体" w:cs="宋体"/>
      <w:b/>
      <w:bCs/>
      <w:color w:val="000000"/>
      <w:sz w:val="24"/>
      <w:szCs w:val="24"/>
      <w:u w:val="none"/>
    </w:rPr>
  </w:style>
  <w:style w:type="character" w:customStyle="1" w:styleId="35">
    <w:name w:val="font31"/>
    <w:basedOn w:val="20"/>
    <w:qFormat/>
    <w:uiPriority w:val="0"/>
    <w:rPr>
      <w:rFonts w:hint="eastAsia" w:ascii="宋体" w:hAnsi="宋体" w:eastAsia="宋体" w:cs="宋体"/>
      <w:color w:val="000000"/>
      <w:sz w:val="24"/>
      <w:szCs w:val="24"/>
      <w:u w:val="none"/>
    </w:rPr>
  </w:style>
  <w:style w:type="character" w:customStyle="1" w:styleId="36">
    <w:name w:val="font151"/>
    <w:basedOn w:val="20"/>
    <w:qFormat/>
    <w:uiPriority w:val="0"/>
    <w:rPr>
      <w:rFonts w:hint="eastAsia" w:ascii="宋体" w:hAnsi="宋体" w:eastAsia="宋体" w:cs="宋体"/>
      <w:b/>
      <w:bCs/>
      <w:i/>
      <w:iCs/>
      <w:color w:val="000000"/>
      <w:sz w:val="24"/>
      <w:szCs w:val="24"/>
      <w:u w:val="none"/>
    </w:rPr>
  </w:style>
  <w:style w:type="character" w:customStyle="1" w:styleId="37">
    <w:name w:val="font61"/>
    <w:basedOn w:val="20"/>
    <w:qFormat/>
    <w:uiPriority w:val="0"/>
    <w:rPr>
      <w:rFonts w:hint="eastAsia" w:ascii="宋体" w:hAnsi="宋体" w:eastAsia="宋体" w:cs="宋体"/>
      <w:color w:val="000000"/>
      <w:sz w:val="24"/>
      <w:szCs w:val="24"/>
      <w:u w:val="none"/>
    </w:rPr>
  </w:style>
  <w:style w:type="character" w:customStyle="1" w:styleId="38">
    <w:name w:val="font91"/>
    <w:basedOn w:val="20"/>
    <w:qFormat/>
    <w:uiPriority w:val="0"/>
    <w:rPr>
      <w:rFonts w:hint="eastAsia" w:ascii="宋体" w:hAnsi="宋体" w:eastAsia="宋体" w:cs="宋体"/>
      <w:color w:val="000000"/>
      <w:sz w:val="20"/>
      <w:szCs w:val="20"/>
      <w:u w:val="none"/>
    </w:rPr>
  </w:style>
  <w:style w:type="character" w:customStyle="1" w:styleId="39">
    <w:name w:val="超链接1"/>
    <w:link w:val="1"/>
    <w:qFormat/>
    <w:uiPriority w:val="0"/>
    <w:rPr>
      <w:rFonts w:ascii="Calibri" w:hAnsi="Calibri" w:eastAsia="宋体" w:cs="Times New Roman"/>
      <w:kern w:val="2"/>
      <w:sz w:val="21"/>
      <w:lang w:val="en-US" w:eastAsia="zh-CN" w:bidi="ar-SA"/>
    </w:rPr>
  </w:style>
  <w:style w:type="paragraph" w:customStyle="1" w:styleId="40">
    <w:name w:val="List Paragraph1"/>
    <w:basedOn w:val="1"/>
    <w:qFormat/>
    <w:uiPriority w:val="0"/>
    <w:pPr>
      <w:ind w:firstLine="420" w:firstLineChars="200"/>
    </w:pPr>
  </w:style>
  <w:style w:type="paragraph" w:styleId="41">
    <w:name w:val="List Paragraph"/>
    <w:basedOn w:val="1"/>
    <w:qFormat/>
    <w:uiPriority w:val="0"/>
    <w:pPr>
      <w:ind w:firstLine="200" w:firstLineChars="200"/>
    </w:pPr>
  </w:style>
  <w:style w:type="paragraph" w:customStyle="1" w:styleId="42">
    <w:name w:val="文档结构图1"/>
    <w:basedOn w:val="1"/>
    <w:qFormat/>
    <w:uiPriority w:val="0"/>
    <w:rPr>
      <w:rFonts w:ascii="宋体"/>
      <w:sz w:val="18"/>
      <w:szCs w:val="18"/>
    </w:rPr>
  </w:style>
  <w:style w:type="paragraph" w:customStyle="1" w:styleId="43">
    <w:name w:val="列表段落1"/>
    <w:basedOn w:val="1"/>
    <w:qFormat/>
    <w:uiPriority w:val="34"/>
    <w:pPr>
      <w:ind w:firstLine="420" w:firstLineChars="200"/>
    </w:pPr>
    <w:rPr>
      <w:rFonts w:ascii="Times New Roman" w:hAnsi="Times New Roman" w:eastAsia="宋体" w:cs="Times New Roman"/>
      <w:szCs w:val="20"/>
    </w:rPr>
  </w:style>
  <w:style w:type="table" w:customStyle="1" w:styleId="44">
    <w:name w:val="Table Normal_0"/>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45">
    <w:name w:val="Table Paragraph"/>
    <w:basedOn w:val="1"/>
    <w:qFormat/>
    <w:uiPriority w:val="1"/>
    <w:pPr>
      <w:jc w:val="left"/>
    </w:pPr>
    <w:rPr>
      <w:kern w:val="0"/>
      <w:sz w:val="22"/>
      <w:lang w:eastAsia="en-US"/>
    </w:rPr>
  </w:style>
  <w:style w:type="paragraph" w:customStyle="1" w:styleId="46">
    <w:name w:val="Table Text"/>
    <w:basedOn w:val="1"/>
    <w:semiHidden/>
    <w:qFormat/>
    <w:uiPriority w:val="0"/>
    <w:rPr>
      <w:rFonts w:ascii="宋体" w:hAnsi="宋体" w:eastAsia="宋体" w:cs="宋体"/>
      <w:sz w:val="19"/>
      <w:szCs w:val="19"/>
    </w:rPr>
  </w:style>
  <w:style w:type="table" w:customStyle="1" w:styleId="47">
    <w:name w:val="Table Normal"/>
    <w:semiHidden/>
    <w:unhideWhenUsed/>
    <w:qFormat/>
    <w:uiPriority w:val="0"/>
    <w:tblPr>
      <w:tblCellMar>
        <w:top w:w="0" w:type="dxa"/>
        <w:left w:w="0" w:type="dxa"/>
        <w:bottom w:w="0" w:type="dxa"/>
        <w:right w:w="0" w:type="dxa"/>
      </w:tblCellMar>
    </w:tblPr>
  </w:style>
  <w:style w:type="paragraph" w:customStyle="1" w:styleId="48">
    <w:name w:val="列出段落1"/>
    <w:basedOn w:val="1"/>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丽江市直属党政机关单位</Company>
  <Pages>74</Pages>
  <Words>778</Words>
  <Characters>919</Characters>
  <Lines>0</Lines>
  <Paragraphs>0</Paragraphs>
  <TotalTime>30</TotalTime>
  <ScaleCrop>false</ScaleCrop>
  <LinksUpToDate>false</LinksUpToDate>
  <CharactersWithSpaces>959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2024-03-25T02:53:00Z</dcterms:created>
  <dc:creator>xxx</dc:creator>
  <cp:lastModifiedBy>hhhdhhh</cp:lastModifiedBy>
  <dcterms:modified xsi:type="dcterms:W3CDTF">2025-06-25T03:10:29Z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D67E9C9B87FD43CEA1D00FA703C83AE4_13</vt:lpwstr>
  </property>
  <property fmtid="{D5CDD505-2E9C-101B-9397-08002B2CF9AE}" pid="4" name="KSOTemplateDocerSaveRecord">
    <vt:lpwstr>eyJoZGlkIjoiODI0YjkxYjk2NjVhNDQyNjNhMDMzMDM0NGJlZGIxNjIiLCJ1c2VySWQiOiIzMTY1NzU3NTEifQ==</vt:lpwstr>
  </property>
</Properties>
</file>