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6E68D">
      <w:pPr>
        <w:pStyle w:val="4"/>
        <w:jc w:val="center"/>
        <w:outlineLvl w:val="1"/>
      </w:pPr>
      <w:r>
        <w:rPr>
          <w:rFonts w:ascii="仿宋_GB2312" w:hAnsi="仿宋_GB2312" w:eastAsia="仿宋_GB2312" w:cs="仿宋_GB2312"/>
          <w:b/>
          <w:sz w:val="36"/>
        </w:rPr>
        <w:t>技术、服务及其他要求</w:t>
      </w:r>
    </w:p>
    <w:p w14:paraId="6CE6FEF8">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35A0639A">
      <w:pPr>
        <w:pStyle w:val="4"/>
        <w:jc w:val="left"/>
        <w:outlineLvl w:val="2"/>
      </w:pPr>
      <w:r>
        <w:rPr>
          <w:rFonts w:ascii="仿宋_GB2312" w:hAnsi="仿宋_GB2312" w:eastAsia="仿宋_GB2312" w:cs="仿宋_GB2312"/>
          <w:b/>
          <w:sz w:val="28"/>
        </w:rPr>
        <w:t>3.1.采购内容</w:t>
      </w:r>
    </w:p>
    <w:p w14:paraId="7164B581">
      <w:pPr>
        <w:pStyle w:val="4"/>
        <w:jc w:val="left"/>
      </w:pPr>
      <w:r>
        <w:rPr>
          <w:rFonts w:ascii="仿宋_GB2312" w:hAnsi="仿宋_GB2312" w:eastAsia="仿宋_GB2312" w:cs="仿宋_GB2312"/>
        </w:rPr>
        <w:t>采购包1：</w:t>
      </w:r>
    </w:p>
    <w:p w14:paraId="16D85B18">
      <w:pPr>
        <w:pStyle w:val="4"/>
        <w:jc w:val="left"/>
      </w:pPr>
      <w:r>
        <w:rPr>
          <w:rFonts w:ascii="仿宋_GB2312" w:hAnsi="仿宋_GB2312" w:eastAsia="仿宋_GB2312" w:cs="仿宋_GB2312"/>
        </w:rPr>
        <w:t>采购包预算金额（元）: 2,000,000.00</w:t>
      </w:r>
    </w:p>
    <w:p w14:paraId="7481F4A3">
      <w:pPr>
        <w:pStyle w:val="4"/>
        <w:jc w:val="left"/>
      </w:pPr>
      <w:r>
        <w:rPr>
          <w:rFonts w:ascii="仿宋_GB2312" w:hAnsi="仿宋_GB2312" w:eastAsia="仿宋_GB2312" w:cs="仿宋_GB2312"/>
        </w:rPr>
        <w:t>采购包最高限价（元）: 2,000,000.00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26AF28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BEDEF29">
            <w:pPr>
              <w:pStyle w:val="4"/>
              <w:jc w:val="center"/>
            </w:pPr>
            <w:r>
              <w:rPr>
                <w:rFonts w:ascii="仿宋_GB2312" w:hAnsi="仿宋_GB2312" w:eastAsia="仿宋_GB2312" w:cs="仿宋_GB2312"/>
              </w:rPr>
              <w:t>序号</w:t>
            </w:r>
          </w:p>
        </w:tc>
        <w:tc>
          <w:tcPr>
            <w:tcW w:w="821" w:type="dxa"/>
          </w:tcPr>
          <w:p w14:paraId="0C7DB679">
            <w:pPr>
              <w:pStyle w:val="4"/>
              <w:jc w:val="center"/>
            </w:pPr>
            <w:r>
              <w:rPr>
                <w:rFonts w:ascii="仿宋_GB2312" w:hAnsi="仿宋_GB2312" w:eastAsia="仿宋_GB2312" w:cs="仿宋_GB2312"/>
              </w:rPr>
              <w:t>采购品目名称</w:t>
            </w:r>
          </w:p>
        </w:tc>
        <w:tc>
          <w:tcPr>
            <w:tcW w:w="821" w:type="dxa"/>
          </w:tcPr>
          <w:p w14:paraId="3E377032">
            <w:pPr>
              <w:pStyle w:val="4"/>
              <w:jc w:val="center"/>
            </w:pPr>
            <w:r>
              <w:rPr>
                <w:rFonts w:ascii="仿宋_GB2312" w:hAnsi="仿宋_GB2312" w:eastAsia="仿宋_GB2312" w:cs="仿宋_GB2312"/>
              </w:rPr>
              <w:t>标的名称</w:t>
            </w:r>
          </w:p>
        </w:tc>
        <w:tc>
          <w:tcPr>
            <w:tcW w:w="821" w:type="dxa"/>
          </w:tcPr>
          <w:p w14:paraId="59865ED8">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705756E">
            <w:pPr>
              <w:pStyle w:val="4"/>
              <w:jc w:val="center"/>
            </w:pPr>
            <w:r>
              <w:rPr>
                <w:rFonts w:ascii="仿宋_GB2312" w:hAnsi="仿宋_GB2312" w:eastAsia="仿宋_GB2312" w:cs="仿宋_GB2312"/>
              </w:rPr>
              <w:t>标的金额 （元）</w:t>
            </w:r>
          </w:p>
        </w:tc>
        <w:tc>
          <w:tcPr>
            <w:tcW w:w="821" w:type="dxa"/>
          </w:tcPr>
          <w:p w14:paraId="334EA73F">
            <w:pPr>
              <w:pStyle w:val="4"/>
              <w:jc w:val="center"/>
            </w:pPr>
            <w:r>
              <w:rPr>
                <w:rFonts w:ascii="仿宋_GB2312" w:hAnsi="仿宋_GB2312" w:eastAsia="仿宋_GB2312" w:cs="仿宋_GB2312"/>
              </w:rPr>
              <w:t>所属行业</w:t>
            </w:r>
          </w:p>
        </w:tc>
        <w:tc>
          <w:tcPr>
            <w:tcW w:w="821" w:type="dxa"/>
          </w:tcPr>
          <w:p w14:paraId="152F4494">
            <w:pPr>
              <w:pStyle w:val="4"/>
              <w:jc w:val="center"/>
            </w:pPr>
            <w:r>
              <w:rPr>
                <w:rFonts w:ascii="仿宋_GB2312" w:hAnsi="仿宋_GB2312" w:eastAsia="仿宋_GB2312" w:cs="仿宋_GB2312"/>
              </w:rPr>
              <w:t>是否涉及核心产品</w:t>
            </w:r>
          </w:p>
        </w:tc>
        <w:tc>
          <w:tcPr>
            <w:tcW w:w="821" w:type="dxa"/>
          </w:tcPr>
          <w:p w14:paraId="6D7C1905">
            <w:pPr>
              <w:pStyle w:val="4"/>
              <w:jc w:val="center"/>
            </w:pPr>
            <w:r>
              <w:rPr>
                <w:rFonts w:ascii="仿宋_GB2312" w:hAnsi="仿宋_GB2312" w:eastAsia="仿宋_GB2312" w:cs="仿宋_GB2312"/>
              </w:rPr>
              <w:t>是否涉及采购进口产品</w:t>
            </w:r>
          </w:p>
        </w:tc>
        <w:tc>
          <w:tcPr>
            <w:tcW w:w="821" w:type="dxa"/>
          </w:tcPr>
          <w:p w14:paraId="4A907D38">
            <w:pPr>
              <w:pStyle w:val="4"/>
              <w:jc w:val="center"/>
            </w:pPr>
            <w:r>
              <w:rPr>
                <w:rFonts w:ascii="仿宋_GB2312" w:hAnsi="仿宋_GB2312" w:eastAsia="仿宋_GB2312" w:cs="仿宋_GB2312"/>
              </w:rPr>
              <w:t>是否涉及强制采购节能产品</w:t>
            </w:r>
          </w:p>
        </w:tc>
        <w:tc>
          <w:tcPr>
            <w:tcW w:w="639" w:type="dxa"/>
          </w:tcPr>
          <w:p w14:paraId="0E76E53A">
            <w:pPr>
              <w:pStyle w:val="4"/>
              <w:jc w:val="center"/>
            </w:pPr>
            <w:r>
              <w:rPr>
                <w:rFonts w:ascii="仿宋_GB2312" w:hAnsi="仿宋_GB2312" w:eastAsia="仿宋_GB2312" w:cs="仿宋_GB2312"/>
              </w:rPr>
              <w:t>是否涉及优先采购节能产品</w:t>
            </w:r>
          </w:p>
        </w:tc>
        <w:tc>
          <w:tcPr>
            <w:tcW w:w="639" w:type="dxa"/>
          </w:tcPr>
          <w:p w14:paraId="7256C8BF">
            <w:pPr>
              <w:pStyle w:val="4"/>
              <w:jc w:val="center"/>
            </w:pPr>
            <w:r>
              <w:rPr>
                <w:rFonts w:ascii="仿宋_GB2312" w:hAnsi="仿宋_GB2312" w:eastAsia="仿宋_GB2312" w:cs="仿宋_GB2312"/>
              </w:rPr>
              <w:t>是否涉及优先采购环境标志产品</w:t>
            </w:r>
          </w:p>
        </w:tc>
      </w:tr>
      <w:tr w14:paraId="6E25D1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3C91A83">
            <w:pPr>
              <w:pStyle w:val="4"/>
              <w:jc w:val="left"/>
            </w:pPr>
            <w:r>
              <w:rPr>
                <w:rFonts w:ascii="仿宋_GB2312" w:hAnsi="仿宋_GB2312" w:eastAsia="仿宋_GB2312" w:cs="仿宋_GB2312"/>
              </w:rPr>
              <w:t>1</w:t>
            </w:r>
          </w:p>
        </w:tc>
        <w:tc>
          <w:tcPr>
            <w:tcW w:w="821" w:type="dxa"/>
          </w:tcPr>
          <w:p w14:paraId="135639BC">
            <w:pPr>
              <w:pStyle w:val="4"/>
              <w:jc w:val="left"/>
            </w:pPr>
            <w:r>
              <w:rPr>
                <w:rFonts w:ascii="仿宋_GB2312" w:hAnsi="仿宋_GB2312" w:eastAsia="仿宋_GB2312" w:cs="仿宋_GB2312"/>
              </w:rPr>
              <w:t>C99000000 其他服务</w:t>
            </w:r>
          </w:p>
        </w:tc>
        <w:tc>
          <w:tcPr>
            <w:tcW w:w="821" w:type="dxa"/>
          </w:tcPr>
          <w:p w14:paraId="3A1C5A15">
            <w:pPr>
              <w:pStyle w:val="4"/>
              <w:jc w:val="left"/>
            </w:pPr>
            <w:r>
              <w:rPr>
                <w:rFonts w:ascii="仿宋_GB2312" w:hAnsi="仿宋_GB2312" w:eastAsia="仿宋_GB2312" w:cs="仿宋_GB2312"/>
              </w:rPr>
              <w:t>德阳市大气细颗粒物精细化来源解析项目</w:t>
            </w:r>
          </w:p>
        </w:tc>
        <w:tc>
          <w:tcPr>
            <w:tcW w:w="821" w:type="dxa"/>
          </w:tcPr>
          <w:p w14:paraId="29192326">
            <w:pPr>
              <w:pStyle w:val="4"/>
              <w:jc w:val="right"/>
            </w:pPr>
            <w:r>
              <w:rPr>
                <w:rFonts w:ascii="仿宋_GB2312" w:hAnsi="仿宋_GB2312" w:eastAsia="仿宋_GB2312" w:cs="仿宋_GB2312"/>
              </w:rPr>
              <w:t>1.00（项）</w:t>
            </w:r>
          </w:p>
        </w:tc>
        <w:tc>
          <w:tcPr>
            <w:tcW w:w="821" w:type="dxa"/>
          </w:tcPr>
          <w:p w14:paraId="12BD90BF">
            <w:pPr>
              <w:pStyle w:val="4"/>
              <w:jc w:val="right"/>
            </w:pPr>
            <w:r>
              <w:rPr>
                <w:rFonts w:ascii="仿宋_GB2312" w:hAnsi="仿宋_GB2312" w:eastAsia="仿宋_GB2312" w:cs="仿宋_GB2312"/>
              </w:rPr>
              <w:t>2,000,000.00</w:t>
            </w:r>
          </w:p>
        </w:tc>
        <w:tc>
          <w:tcPr>
            <w:tcW w:w="821" w:type="dxa"/>
          </w:tcPr>
          <w:p w14:paraId="7E777973">
            <w:pPr>
              <w:pStyle w:val="4"/>
              <w:jc w:val="left"/>
            </w:pPr>
            <w:r>
              <w:rPr>
                <w:rFonts w:ascii="仿宋_GB2312" w:hAnsi="仿宋_GB2312" w:eastAsia="仿宋_GB2312" w:cs="仿宋_GB2312"/>
              </w:rPr>
              <w:t>其他未列明行业</w:t>
            </w:r>
          </w:p>
        </w:tc>
        <w:tc>
          <w:tcPr>
            <w:tcW w:w="821" w:type="dxa"/>
          </w:tcPr>
          <w:p w14:paraId="475BF7E2">
            <w:pPr>
              <w:pStyle w:val="4"/>
              <w:jc w:val="left"/>
            </w:pPr>
            <w:r>
              <w:rPr>
                <w:rFonts w:ascii="仿宋_GB2312" w:hAnsi="仿宋_GB2312" w:eastAsia="仿宋_GB2312" w:cs="仿宋_GB2312"/>
              </w:rPr>
              <w:t>否</w:t>
            </w:r>
          </w:p>
        </w:tc>
        <w:tc>
          <w:tcPr>
            <w:tcW w:w="821" w:type="dxa"/>
          </w:tcPr>
          <w:p w14:paraId="2A4292C0">
            <w:pPr>
              <w:pStyle w:val="4"/>
              <w:jc w:val="left"/>
            </w:pPr>
            <w:r>
              <w:rPr>
                <w:rFonts w:ascii="仿宋_GB2312" w:hAnsi="仿宋_GB2312" w:eastAsia="仿宋_GB2312" w:cs="仿宋_GB2312"/>
              </w:rPr>
              <w:t>否</w:t>
            </w:r>
          </w:p>
        </w:tc>
        <w:tc>
          <w:tcPr>
            <w:tcW w:w="821" w:type="dxa"/>
          </w:tcPr>
          <w:p w14:paraId="5F58F66C">
            <w:pPr>
              <w:pStyle w:val="4"/>
              <w:jc w:val="left"/>
            </w:pPr>
            <w:r>
              <w:rPr>
                <w:rFonts w:ascii="仿宋_GB2312" w:hAnsi="仿宋_GB2312" w:eastAsia="仿宋_GB2312" w:cs="仿宋_GB2312"/>
              </w:rPr>
              <w:t>否</w:t>
            </w:r>
          </w:p>
        </w:tc>
        <w:tc>
          <w:tcPr>
            <w:tcW w:w="639" w:type="dxa"/>
          </w:tcPr>
          <w:p w14:paraId="7E5B642D">
            <w:pPr>
              <w:pStyle w:val="4"/>
              <w:jc w:val="left"/>
            </w:pPr>
            <w:r>
              <w:rPr>
                <w:rFonts w:ascii="仿宋_GB2312" w:hAnsi="仿宋_GB2312" w:eastAsia="仿宋_GB2312" w:cs="仿宋_GB2312"/>
              </w:rPr>
              <w:t>否</w:t>
            </w:r>
          </w:p>
        </w:tc>
        <w:tc>
          <w:tcPr>
            <w:tcW w:w="639" w:type="dxa"/>
          </w:tcPr>
          <w:p w14:paraId="5C91E4C2">
            <w:pPr>
              <w:pStyle w:val="4"/>
              <w:jc w:val="left"/>
            </w:pPr>
            <w:r>
              <w:rPr>
                <w:rFonts w:ascii="仿宋_GB2312" w:hAnsi="仿宋_GB2312" w:eastAsia="仿宋_GB2312" w:cs="仿宋_GB2312"/>
              </w:rPr>
              <w:t>否</w:t>
            </w:r>
          </w:p>
        </w:tc>
      </w:tr>
    </w:tbl>
    <w:p w14:paraId="0B8F65F2">
      <w:pPr>
        <w:pStyle w:val="4"/>
        <w:jc w:val="left"/>
      </w:pPr>
      <w:r>
        <w:rPr>
          <w:rFonts w:ascii="仿宋_GB2312" w:hAnsi="仿宋_GB2312" w:eastAsia="仿宋_GB2312" w:cs="仿宋_GB2312"/>
        </w:rPr>
        <w:t>是否适用本国产品标准：否</w:t>
      </w:r>
    </w:p>
    <w:p w14:paraId="35D92EA8">
      <w:pPr>
        <w:pStyle w:val="4"/>
        <w:jc w:val="left"/>
        <w:outlineLvl w:val="3"/>
      </w:pPr>
      <w:r>
        <w:rPr>
          <w:rFonts w:ascii="仿宋_GB2312" w:hAnsi="仿宋_GB2312" w:eastAsia="仿宋_GB2312" w:cs="仿宋_GB2312"/>
          <w:b/>
          <w:sz w:val="24"/>
        </w:rPr>
        <w:t>报价要求</w:t>
      </w:r>
    </w:p>
    <w:p w14:paraId="7B65304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0FA7A7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5AB60D9F">
            <w:pPr>
              <w:pStyle w:val="4"/>
              <w:jc w:val="center"/>
            </w:pPr>
            <w:r>
              <w:rPr>
                <w:rFonts w:ascii="仿宋_GB2312" w:hAnsi="仿宋_GB2312" w:eastAsia="仿宋_GB2312" w:cs="仿宋_GB2312"/>
              </w:rPr>
              <w:t>序号</w:t>
            </w:r>
          </w:p>
        </w:tc>
        <w:tc>
          <w:tcPr>
            <w:tcW w:w="1707" w:type="dxa"/>
          </w:tcPr>
          <w:p w14:paraId="34C4D07C">
            <w:pPr>
              <w:pStyle w:val="4"/>
              <w:jc w:val="center"/>
            </w:pPr>
            <w:r>
              <w:rPr>
                <w:rFonts w:ascii="仿宋_GB2312" w:hAnsi="仿宋_GB2312" w:eastAsia="仿宋_GB2312" w:cs="仿宋_GB2312"/>
              </w:rPr>
              <w:t>报价内容</w:t>
            </w:r>
          </w:p>
        </w:tc>
        <w:tc>
          <w:tcPr>
            <w:tcW w:w="1138" w:type="dxa"/>
          </w:tcPr>
          <w:p w14:paraId="215A5ADF">
            <w:pPr>
              <w:pStyle w:val="4"/>
              <w:jc w:val="center"/>
            </w:pPr>
            <w:r>
              <w:rPr>
                <w:rFonts w:ascii="仿宋_GB2312" w:hAnsi="仿宋_GB2312" w:eastAsia="仿宋_GB2312" w:cs="仿宋_GB2312"/>
              </w:rPr>
              <w:t>数量（计量单位）</w:t>
            </w:r>
          </w:p>
        </w:tc>
        <w:tc>
          <w:tcPr>
            <w:tcW w:w="1365" w:type="dxa"/>
          </w:tcPr>
          <w:p w14:paraId="52B4CA2E">
            <w:pPr>
              <w:pStyle w:val="4"/>
              <w:jc w:val="center"/>
            </w:pPr>
            <w:r>
              <w:rPr>
                <w:rFonts w:ascii="仿宋_GB2312" w:hAnsi="仿宋_GB2312" w:eastAsia="仿宋_GB2312" w:cs="仿宋_GB2312"/>
              </w:rPr>
              <w:t>最高限价</w:t>
            </w:r>
          </w:p>
        </w:tc>
        <w:tc>
          <w:tcPr>
            <w:tcW w:w="1138" w:type="dxa"/>
          </w:tcPr>
          <w:p w14:paraId="768CB225">
            <w:pPr>
              <w:pStyle w:val="4"/>
              <w:jc w:val="center"/>
            </w:pPr>
            <w:r>
              <w:rPr>
                <w:rFonts w:ascii="仿宋_GB2312" w:hAnsi="仿宋_GB2312" w:eastAsia="仿宋_GB2312" w:cs="仿宋_GB2312"/>
              </w:rPr>
              <w:t>价款形式</w:t>
            </w:r>
          </w:p>
        </w:tc>
        <w:tc>
          <w:tcPr>
            <w:tcW w:w="1934" w:type="dxa"/>
          </w:tcPr>
          <w:p w14:paraId="0207C8E2">
            <w:pPr>
              <w:pStyle w:val="4"/>
              <w:jc w:val="center"/>
            </w:pPr>
            <w:r>
              <w:rPr>
                <w:rFonts w:ascii="仿宋_GB2312" w:hAnsi="仿宋_GB2312" w:eastAsia="仿宋_GB2312" w:cs="仿宋_GB2312"/>
              </w:rPr>
              <w:t>报价说明</w:t>
            </w:r>
          </w:p>
        </w:tc>
      </w:tr>
      <w:tr w14:paraId="15702D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5E9A4C1">
            <w:pPr>
              <w:pStyle w:val="4"/>
              <w:jc w:val="center"/>
            </w:pPr>
            <w:r>
              <w:rPr>
                <w:rFonts w:ascii="仿宋_GB2312" w:hAnsi="仿宋_GB2312" w:eastAsia="仿宋_GB2312" w:cs="仿宋_GB2312"/>
              </w:rPr>
              <w:t>1</w:t>
            </w:r>
          </w:p>
        </w:tc>
        <w:tc>
          <w:tcPr>
            <w:tcW w:w="1707" w:type="dxa"/>
          </w:tcPr>
          <w:p w14:paraId="268565A9">
            <w:pPr>
              <w:pStyle w:val="4"/>
              <w:jc w:val="center"/>
            </w:pPr>
            <w:r>
              <w:rPr>
                <w:rFonts w:ascii="仿宋_GB2312" w:hAnsi="仿宋_GB2312" w:eastAsia="仿宋_GB2312" w:cs="仿宋_GB2312"/>
              </w:rPr>
              <w:t>德阳市大气细颗粒物精细化来源解析项目</w:t>
            </w:r>
          </w:p>
        </w:tc>
        <w:tc>
          <w:tcPr>
            <w:tcW w:w="1138" w:type="dxa"/>
          </w:tcPr>
          <w:p w14:paraId="391CB2F5">
            <w:pPr>
              <w:pStyle w:val="4"/>
              <w:jc w:val="center"/>
            </w:pPr>
            <w:r>
              <w:rPr>
                <w:rFonts w:ascii="仿宋_GB2312" w:hAnsi="仿宋_GB2312" w:eastAsia="仿宋_GB2312" w:cs="仿宋_GB2312"/>
              </w:rPr>
              <w:t>1.00（项）</w:t>
            </w:r>
          </w:p>
        </w:tc>
        <w:tc>
          <w:tcPr>
            <w:tcW w:w="1365" w:type="dxa"/>
          </w:tcPr>
          <w:p w14:paraId="54D30109">
            <w:pPr>
              <w:pStyle w:val="4"/>
              <w:jc w:val="center"/>
            </w:pPr>
            <w:r>
              <w:rPr>
                <w:rFonts w:ascii="仿宋_GB2312" w:hAnsi="仿宋_GB2312" w:eastAsia="仿宋_GB2312" w:cs="仿宋_GB2312"/>
              </w:rPr>
              <w:t>2,000,000.00</w:t>
            </w:r>
          </w:p>
        </w:tc>
        <w:tc>
          <w:tcPr>
            <w:tcW w:w="1138" w:type="dxa"/>
          </w:tcPr>
          <w:p w14:paraId="1F24A491">
            <w:pPr>
              <w:pStyle w:val="4"/>
              <w:jc w:val="center"/>
            </w:pPr>
            <w:r>
              <w:rPr>
                <w:rFonts w:ascii="仿宋_GB2312" w:hAnsi="仿宋_GB2312" w:eastAsia="仿宋_GB2312" w:cs="仿宋_GB2312"/>
              </w:rPr>
              <w:t>总价</w:t>
            </w:r>
          </w:p>
        </w:tc>
        <w:tc>
          <w:tcPr>
            <w:tcW w:w="1934" w:type="dxa"/>
          </w:tcPr>
          <w:p w14:paraId="29D4704C">
            <w:pPr>
              <w:pStyle w:val="4"/>
              <w:jc w:val="left"/>
            </w:pPr>
            <w:r>
              <w:rPr>
                <w:rFonts w:ascii="仿宋_GB2312" w:hAnsi="仿宋_GB2312" w:eastAsia="仿宋_GB2312" w:cs="仿宋_GB2312"/>
              </w:rPr>
              <w:t>无</w:t>
            </w:r>
          </w:p>
        </w:tc>
      </w:tr>
    </w:tbl>
    <w:p w14:paraId="76A94777">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1BAFE94D">
      <w:pPr>
        <w:pStyle w:val="4"/>
        <w:jc w:val="left"/>
        <w:outlineLvl w:val="3"/>
      </w:pPr>
      <w:r>
        <w:rPr>
          <w:rFonts w:ascii="仿宋_GB2312" w:hAnsi="仿宋_GB2312" w:eastAsia="仿宋_GB2312" w:cs="仿宋_GB2312"/>
          <w:b/>
          <w:sz w:val="24"/>
        </w:rPr>
        <w:t>本项目涉及核心产品：</w:t>
      </w:r>
    </w:p>
    <w:p w14:paraId="4E7067C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2247F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962A73">
            <w:pPr>
              <w:pStyle w:val="4"/>
              <w:jc w:val="center"/>
            </w:pPr>
            <w:r>
              <w:rPr>
                <w:rFonts w:ascii="仿宋_GB2312" w:hAnsi="仿宋_GB2312" w:eastAsia="仿宋_GB2312" w:cs="仿宋_GB2312"/>
              </w:rPr>
              <w:t>序号</w:t>
            </w:r>
          </w:p>
        </w:tc>
        <w:tc>
          <w:tcPr>
            <w:tcW w:w="2492" w:type="dxa"/>
          </w:tcPr>
          <w:p w14:paraId="1515A9E5">
            <w:pPr>
              <w:pStyle w:val="4"/>
              <w:jc w:val="center"/>
            </w:pPr>
            <w:r>
              <w:rPr>
                <w:rFonts w:ascii="仿宋_GB2312" w:hAnsi="仿宋_GB2312" w:eastAsia="仿宋_GB2312" w:cs="仿宋_GB2312"/>
              </w:rPr>
              <w:t>采购品目名称</w:t>
            </w:r>
          </w:p>
        </w:tc>
        <w:tc>
          <w:tcPr>
            <w:tcW w:w="2492" w:type="dxa"/>
          </w:tcPr>
          <w:p w14:paraId="23D62102">
            <w:pPr>
              <w:pStyle w:val="4"/>
              <w:jc w:val="center"/>
            </w:pPr>
            <w:r>
              <w:rPr>
                <w:rFonts w:ascii="仿宋_GB2312" w:hAnsi="仿宋_GB2312" w:eastAsia="仿宋_GB2312" w:cs="仿宋_GB2312"/>
              </w:rPr>
              <w:t>标的名称</w:t>
            </w:r>
          </w:p>
        </w:tc>
        <w:tc>
          <w:tcPr>
            <w:tcW w:w="2492" w:type="dxa"/>
          </w:tcPr>
          <w:p w14:paraId="2B045A04">
            <w:pPr>
              <w:pStyle w:val="4"/>
              <w:jc w:val="center"/>
            </w:pPr>
            <w:r>
              <w:rPr>
                <w:rFonts w:ascii="仿宋_GB2312" w:hAnsi="仿宋_GB2312" w:eastAsia="仿宋_GB2312" w:cs="仿宋_GB2312"/>
              </w:rPr>
              <w:t>产品名称</w:t>
            </w:r>
          </w:p>
        </w:tc>
      </w:tr>
      <w:tr w14:paraId="246CD2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6E31736">
            <w:pPr>
              <w:pStyle w:val="4"/>
              <w:jc w:val="center"/>
            </w:pPr>
            <w:r>
              <w:rPr>
                <w:rFonts w:ascii="仿宋_GB2312" w:hAnsi="仿宋_GB2312" w:eastAsia="仿宋_GB2312" w:cs="仿宋_GB2312"/>
              </w:rPr>
              <w:t>不涉及</w:t>
            </w:r>
          </w:p>
        </w:tc>
      </w:tr>
    </w:tbl>
    <w:p w14:paraId="2F88A034">
      <w:pPr>
        <w:pStyle w:val="4"/>
        <w:ind w:firstLine="480"/>
        <w:jc w:val="left"/>
      </w:pPr>
      <w:r>
        <w:rPr>
          <w:rFonts w:ascii="仿宋_GB2312" w:hAnsi="仿宋_GB2312" w:eastAsia="仿宋_GB2312" w:cs="仿宋_GB2312"/>
        </w:rPr>
        <w:t>注：涉及核心产品的，具体评审规定见第五章。</w:t>
      </w:r>
    </w:p>
    <w:p w14:paraId="28785C8A">
      <w:pPr>
        <w:pStyle w:val="4"/>
        <w:jc w:val="left"/>
        <w:outlineLvl w:val="3"/>
      </w:pPr>
      <w:r>
        <w:rPr>
          <w:rFonts w:ascii="仿宋_GB2312" w:hAnsi="仿宋_GB2312" w:eastAsia="仿宋_GB2312" w:cs="仿宋_GB2312"/>
          <w:b/>
          <w:sz w:val="24"/>
        </w:rPr>
        <w:t>本项目涉及采购进口产品：</w:t>
      </w:r>
    </w:p>
    <w:p w14:paraId="5C0471E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10D5F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640737">
            <w:pPr>
              <w:pStyle w:val="4"/>
              <w:jc w:val="center"/>
            </w:pPr>
            <w:r>
              <w:rPr>
                <w:rFonts w:ascii="仿宋_GB2312" w:hAnsi="仿宋_GB2312" w:eastAsia="仿宋_GB2312" w:cs="仿宋_GB2312"/>
              </w:rPr>
              <w:t>序号</w:t>
            </w:r>
          </w:p>
        </w:tc>
        <w:tc>
          <w:tcPr>
            <w:tcW w:w="2492" w:type="dxa"/>
          </w:tcPr>
          <w:p w14:paraId="1CB8E617">
            <w:pPr>
              <w:pStyle w:val="4"/>
              <w:jc w:val="center"/>
            </w:pPr>
            <w:r>
              <w:rPr>
                <w:rFonts w:ascii="仿宋_GB2312" w:hAnsi="仿宋_GB2312" w:eastAsia="仿宋_GB2312" w:cs="仿宋_GB2312"/>
              </w:rPr>
              <w:t>采购品目名称</w:t>
            </w:r>
          </w:p>
        </w:tc>
        <w:tc>
          <w:tcPr>
            <w:tcW w:w="2492" w:type="dxa"/>
          </w:tcPr>
          <w:p w14:paraId="68713278">
            <w:pPr>
              <w:pStyle w:val="4"/>
              <w:jc w:val="center"/>
            </w:pPr>
            <w:r>
              <w:rPr>
                <w:rFonts w:ascii="仿宋_GB2312" w:hAnsi="仿宋_GB2312" w:eastAsia="仿宋_GB2312" w:cs="仿宋_GB2312"/>
              </w:rPr>
              <w:t>标的名称</w:t>
            </w:r>
          </w:p>
        </w:tc>
        <w:tc>
          <w:tcPr>
            <w:tcW w:w="2492" w:type="dxa"/>
          </w:tcPr>
          <w:p w14:paraId="0D32828B">
            <w:pPr>
              <w:pStyle w:val="4"/>
              <w:jc w:val="center"/>
            </w:pPr>
            <w:r>
              <w:rPr>
                <w:rFonts w:ascii="仿宋_GB2312" w:hAnsi="仿宋_GB2312" w:eastAsia="仿宋_GB2312" w:cs="仿宋_GB2312"/>
              </w:rPr>
              <w:t>产品名称</w:t>
            </w:r>
          </w:p>
        </w:tc>
      </w:tr>
      <w:tr w14:paraId="383888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48EE575">
            <w:pPr>
              <w:pStyle w:val="4"/>
              <w:jc w:val="center"/>
            </w:pPr>
            <w:r>
              <w:rPr>
                <w:rFonts w:ascii="仿宋_GB2312" w:hAnsi="仿宋_GB2312" w:eastAsia="仿宋_GB2312" w:cs="仿宋_GB2312"/>
              </w:rPr>
              <w:t>不涉及</w:t>
            </w:r>
          </w:p>
        </w:tc>
      </w:tr>
    </w:tbl>
    <w:p w14:paraId="1C6DC075">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00C19AE9">
      <w:pPr>
        <w:pStyle w:val="4"/>
        <w:jc w:val="left"/>
        <w:outlineLvl w:val="3"/>
      </w:pPr>
      <w:r>
        <w:rPr>
          <w:rFonts w:ascii="仿宋_GB2312" w:hAnsi="仿宋_GB2312" w:eastAsia="仿宋_GB2312" w:cs="仿宋_GB2312"/>
          <w:b/>
          <w:sz w:val="24"/>
        </w:rPr>
        <w:t>本项目涉及强制采购节能产品：</w:t>
      </w:r>
    </w:p>
    <w:p w14:paraId="35114BF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7C7AC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DC49898">
            <w:pPr>
              <w:pStyle w:val="4"/>
              <w:jc w:val="center"/>
            </w:pPr>
            <w:r>
              <w:rPr>
                <w:rFonts w:ascii="仿宋_GB2312" w:hAnsi="仿宋_GB2312" w:eastAsia="仿宋_GB2312" w:cs="仿宋_GB2312"/>
              </w:rPr>
              <w:t>序号</w:t>
            </w:r>
          </w:p>
        </w:tc>
        <w:tc>
          <w:tcPr>
            <w:tcW w:w="2492" w:type="dxa"/>
          </w:tcPr>
          <w:p w14:paraId="1EAF4D58">
            <w:pPr>
              <w:pStyle w:val="4"/>
              <w:jc w:val="center"/>
            </w:pPr>
            <w:r>
              <w:rPr>
                <w:rFonts w:ascii="仿宋_GB2312" w:hAnsi="仿宋_GB2312" w:eastAsia="仿宋_GB2312" w:cs="仿宋_GB2312"/>
              </w:rPr>
              <w:t>采购品目名称</w:t>
            </w:r>
          </w:p>
        </w:tc>
        <w:tc>
          <w:tcPr>
            <w:tcW w:w="2492" w:type="dxa"/>
          </w:tcPr>
          <w:p w14:paraId="4F82DD7C">
            <w:pPr>
              <w:pStyle w:val="4"/>
              <w:jc w:val="center"/>
            </w:pPr>
            <w:r>
              <w:rPr>
                <w:rFonts w:ascii="仿宋_GB2312" w:hAnsi="仿宋_GB2312" w:eastAsia="仿宋_GB2312" w:cs="仿宋_GB2312"/>
              </w:rPr>
              <w:t>标的名称</w:t>
            </w:r>
          </w:p>
        </w:tc>
        <w:tc>
          <w:tcPr>
            <w:tcW w:w="2492" w:type="dxa"/>
          </w:tcPr>
          <w:p w14:paraId="64FD9BC4">
            <w:pPr>
              <w:pStyle w:val="4"/>
              <w:jc w:val="center"/>
            </w:pPr>
            <w:r>
              <w:rPr>
                <w:rFonts w:ascii="仿宋_GB2312" w:hAnsi="仿宋_GB2312" w:eastAsia="仿宋_GB2312" w:cs="仿宋_GB2312"/>
              </w:rPr>
              <w:t>产品名称</w:t>
            </w:r>
          </w:p>
        </w:tc>
      </w:tr>
      <w:tr w14:paraId="131FB3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B59E253">
            <w:pPr>
              <w:pStyle w:val="4"/>
              <w:jc w:val="center"/>
            </w:pPr>
            <w:r>
              <w:rPr>
                <w:rFonts w:ascii="仿宋_GB2312" w:hAnsi="仿宋_GB2312" w:eastAsia="仿宋_GB2312" w:cs="仿宋_GB2312"/>
              </w:rPr>
              <w:t>不涉及</w:t>
            </w:r>
          </w:p>
        </w:tc>
      </w:tr>
    </w:tbl>
    <w:p w14:paraId="7B9261E1">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29DB4BE6">
      <w:pPr>
        <w:pStyle w:val="4"/>
        <w:jc w:val="left"/>
      </w:pPr>
      <w:r>
        <w:rPr>
          <w:rFonts w:ascii="仿宋_GB2312" w:hAnsi="仿宋_GB2312" w:eastAsia="仿宋_GB2312" w:cs="仿宋_GB2312"/>
          <w:b/>
        </w:rPr>
        <w:t>本项目涉及优先采购节能产品：</w:t>
      </w:r>
    </w:p>
    <w:p w14:paraId="5FAAF57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7039D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2058F7">
            <w:pPr>
              <w:pStyle w:val="4"/>
              <w:jc w:val="center"/>
            </w:pPr>
            <w:r>
              <w:rPr>
                <w:rFonts w:ascii="仿宋_GB2312" w:hAnsi="仿宋_GB2312" w:eastAsia="仿宋_GB2312" w:cs="仿宋_GB2312"/>
              </w:rPr>
              <w:t>序号</w:t>
            </w:r>
          </w:p>
        </w:tc>
        <w:tc>
          <w:tcPr>
            <w:tcW w:w="2492" w:type="dxa"/>
          </w:tcPr>
          <w:p w14:paraId="43BA8D92">
            <w:pPr>
              <w:pStyle w:val="4"/>
              <w:jc w:val="center"/>
            </w:pPr>
            <w:r>
              <w:rPr>
                <w:rFonts w:ascii="仿宋_GB2312" w:hAnsi="仿宋_GB2312" w:eastAsia="仿宋_GB2312" w:cs="仿宋_GB2312"/>
              </w:rPr>
              <w:t>采购品目名称</w:t>
            </w:r>
          </w:p>
        </w:tc>
        <w:tc>
          <w:tcPr>
            <w:tcW w:w="2492" w:type="dxa"/>
          </w:tcPr>
          <w:p w14:paraId="4327BD7A">
            <w:pPr>
              <w:pStyle w:val="4"/>
              <w:jc w:val="center"/>
            </w:pPr>
            <w:r>
              <w:rPr>
                <w:rFonts w:ascii="仿宋_GB2312" w:hAnsi="仿宋_GB2312" w:eastAsia="仿宋_GB2312" w:cs="仿宋_GB2312"/>
              </w:rPr>
              <w:t>标的名称</w:t>
            </w:r>
          </w:p>
        </w:tc>
        <w:tc>
          <w:tcPr>
            <w:tcW w:w="2492" w:type="dxa"/>
          </w:tcPr>
          <w:p w14:paraId="63745A24">
            <w:pPr>
              <w:pStyle w:val="4"/>
              <w:jc w:val="center"/>
            </w:pPr>
            <w:r>
              <w:rPr>
                <w:rFonts w:ascii="仿宋_GB2312" w:hAnsi="仿宋_GB2312" w:eastAsia="仿宋_GB2312" w:cs="仿宋_GB2312"/>
              </w:rPr>
              <w:t>产品名称</w:t>
            </w:r>
          </w:p>
        </w:tc>
      </w:tr>
      <w:tr w14:paraId="51C843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1A7E1B2">
            <w:pPr>
              <w:pStyle w:val="4"/>
              <w:jc w:val="center"/>
            </w:pPr>
            <w:r>
              <w:rPr>
                <w:rFonts w:ascii="仿宋_GB2312" w:hAnsi="仿宋_GB2312" w:eastAsia="仿宋_GB2312" w:cs="仿宋_GB2312"/>
              </w:rPr>
              <w:t>不涉及</w:t>
            </w:r>
          </w:p>
        </w:tc>
      </w:tr>
    </w:tbl>
    <w:p w14:paraId="2E3D5A07">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26040832">
      <w:pPr>
        <w:pStyle w:val="4"/>
        <w:jc w:val="left"/>
        <w:outlineLvl w:val="3"/>
      </w:pPr>
      <w:r>
        <w:rPr>
          <w:rFonts w:ascii="仿宋_GB2312" w:hAnsi="仿宋_GB2312" w:eastAsia="仿宋_GB2312" w:cs="仿宋_GB2312"/>
          <w:b/>
          <w:sz w:val="24"/>
        </w:rPr>
        <w:t>本项目涉及优先采购环境标志产品：</w:t>
      </w:r>
    </w:p>
    <w:p w14:paraId="618720D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3D899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8827B9">
            <w:pPr>
              <w:pStyle w:val="4"/>
              <w:jc w:val="center"/>
            </w:pPr>
            <w:r>
              <w:rPr>
                <w:rFonts w:ascii="仿宋_GB2312" w:hAnsi="仿宋_GB2312" w:eastAsia="仿宋_GB2312" w:cs="仿宋_GB2312"/>
              </w:rPr>
              <w:t>序号</w:t>
            </w:r>
          </w:p>
        </w:tc>
        <w:tc>
          <w:tcPr>
            <w:tcW w:w="2492" w:type="dxa"/>
          </w:tcPr>
          <w:p w14:paraId="429236AE">
            <w:pPr>
              <w:pStyle w:val="4"/>
              <w:jc w:val="center"/>
            </w:pPr>
            <w:r>
              <w:rPr>
                <w:rFonts w:ascii="仿宋_GB2312" w:hAnsi="仿宋_GB2312" w:eastAsia="仿宋_GB2312" w:cs="仿宋_GB2312"/>
              </w:rPr>
              <w:t>采购品目名称</w:t>
            </w:r>
          </w:p>
        </w:tc>
        <w:tc>
          <w:tcPr>
            <w:tcW w:w="2492" w:type="dxa"/>
          </w:tcPr>
          <w:p w14:paraId="765CAFDC">
            <w:pPr>
              <w:pStyle w:val="4"/>
              <w:jc w:val="center"/>
            </w:pPr>
            <w:r>
              <w:rPr>
                <w:rFonts w:ascii="仿宋_GB2312" w:hAnsi="仿宋_GB2312" w:eastAsia="仿宋_GB2312" w:cs="仿宋_GB2312"/>
              </w:rPr>
              <w:t>标的名称</w:t>
            </w:r>
          </w:p>
        </w:tc>
        <w:tc>
          <w:tcPr>
            <w:tcW w:w="2492" w:type="dxa"/>
          </w:tcPr>
          <w:p w14:paraId="7F94C17D">
            <w:pPr>
              <w:pStyle w:val="4"/>
              <w:jc w:val="center"/>
            </w:pPr>
            <w:r>
              <w:rPr>
                <w:rFonts w:ascii="仿宋_GB2312" w:hAnsi="仿宋_GB2312" w:eastAsia="仿宋_GB2312" w:cs="仿宋_GB2312"/>
              </w:rPr>
              <w:t>产品名称</w:t>
            </w:r>
          </w:p>
        </w:tc>
      </w:tr>
      <w:tr w14:paraId="2E57F4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379E5A7">
            <w:pPr>
              <w:pStyle w:val="4"/>
              <w:jc w:val="center"/>
            </w:pPr>
            <w:r>
              <w:rPr>
                <w:rFonts w:ascii="仿宋_GB2312" w:hAnsi="仿宋_GB2312" w:eastAsia="仿宋_GB2312" w:cs="仿宋_GB2312"/>
              </w:rPr>
              <w:t>不涉及</w:t>
            </w:r>
          </w:p>
        </w:tc>
      </w:tr>
    </w:tbl>
    <w:p w14:paraId="3EF340E5">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71950D2">
      <w:pPr>
        <w:pStyle w:val="4"/>
        <w:jc w:val="left"/>
        <w:outlineLvl w:val="2"/>
      </w:pPr>
      <w:r>
        <w:rPr>
          <w:rFonts w:ascii="仿宋_GB2312" w:hAnsi="仿宋_GB2312" w:eastAsia="仿宋_GB2312" w:cs="仿宋_GB2312"/>
          <w:b/>
          <w:sz w:val="28"/>
        </w:rPr>
        <w:t>3.2.技术要求</w:t>
      </w:r>
    </w:p>
    <w:p w14:paraId="1C5379F8">
      <w:pPr>
        <w:pStyle w:val="4"/>
        <w:jc w:val="left"/>
      </w:pPr>
      <w:r>
        <w:rPr>
          <w:rFonts w:ascii="仿宋_GB2312" w:hAnsi="仿宋_GB2312" w:eastAsia="仿宋_GB2312" w:cs="仿宋_GB2312"/>
        </w:rPr>
        <w:t>采购包1：</w:t>
      </w:r>
    </w:p>
    <w:p w14:paraId="762A1CDF">
      <w:pPr>
        <w:pStyle w:val="4"/>
        <w:jc w:val="left"/>
      </w:pPr>
      <w:r>
        <w:rPr>
          <w:rFonts w:ascii="仿宋_GB2312" w:hAnsi="仿宋_GB2312" w:eastAsia="仿宋_GB2312" w:cs="仿宋_GB2312"/>
        </w:rPr>
        <w:t>标的名称：德阳市大气细颗粒物精细化来源解析项目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D240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934945">
            <w:pPr>
              <w:pStyle w:val="4"/>
              <w:jc w:val="center"/>
            </w:pPr>
            <w:r>
              <w:rPr>
                <w:rFonts w:ascii="仿宋_GB2312" w:hAnsi="仿宋_GB2312" w:eastAsia="仿宋_GB2312" w:cs="仿宋_GB2312"/>
              </w:rPr>
              <w:t>序号</w:t>
            </w:r>
          </w:p>
        </w:tc>
        <w:tc>
          <w:tcPr>
            <w:tcW w:w="581" w:type="dxa"/>
          </w:tcPr>
          <w:p w14:paraId="2BD8E9EC">
            <w:pPr>
              <w:pStyle w:val="4"/>
              <w:jc w:val="center"/>
            </w:pPr>
            <w:r>
              <w:rPr>
                <w:rFonts w:ascii="仿宋_GB2312" w:hAnsi="仿宋_GB2312" w:eastAsia="仿宋_GB2312" w:cs="仿宋_GB2312"/>
              </w:rPr>
              <w:t>符号标识</w:t>
            </w:r>
          </w:p>
        </w:tc>
        <w:tc>
          <w:tcPr>
            <w:tcW w:w="1495" w:type="dxa"/>
          </w:tcPr>
          <w:p w14:paraId="4FC8279B">
            <w:pPr>
              <w:pStyle w:val="4"/>
              <w:jc w:val="center"/>
            </w:pPr>
            <w:r>
              <w:rPr>
                <w:rFonts w:ascii="仿宋_GB2312" w:hAnsi="仿宋_GB2312" w:eastAsia="仿宋_GB2312" w:cs="仿宋_GB2312"/>
              </w:rPr>
              <w:t>技术要求名称</w:t>
            </w:r>
          </w:p>
        </w:tc>
        <w:tc>
          <w:tcPr>
            <w:tcW w:w="5814" w:type="dxa"/>
          </w:tcPr>
          <w:p w14:paraId="5534A574">
            <w:pPr>
              <w:pStyle w:val="4"/>
              <w:jc w:val="center"/>
            </w:pPr>
            <w:r>
              <w:rPr>
                <w:rFonts w:ascii="仿宋_GB2312" w:hAnsi="仿宋_GB2312" w:eastAsia="仿宋_GB2312" w:cs="仿宋_GB2312"/>
              </w:rPr>
              <w:t>技术参数与性能指标</w:t>
            </w:r>
          </w:p>
        </w:tc>
      </w:tr>
      <w:tr w14:paraId="316378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8821EE">
            <w:pPr>
              <w:pStyle w:val="4"/>
              <w:jc w:val="center"/>
            </w:pPr>
            <w:r>
              <w:rPr>
                <w:rFonts w:ascii="仿宋_GB2312" w:hAnsi="仿宋_GB2312" w:eastAsia="仿宋_GB2312" w:cs="仿宋_GB2312"/>
              </w:rPr>
              <w:t>1</w:t>
            </w:r>
          </w:p>
        </w:tc>
        <w:tc>
          <w:tcPr>
            <w:tcW w:w="581" w:type="dxa"/>
          </w:tcPr>
          <w:p w14:paraId="7D45160B">
            <w:pPr>
              <w:pStyle w:val="4"/>
              <w:jc w:val="center"/>
            </w:pPr>
            <w:r>
              <w:rPr>
                <w:rFonts w:ascii="仿宋_GB2312" w:hAnsi="仿宋_GB2312" w:eastAsia="仿宋_GB2312" w:cs="仿宋_GB2312"/>
              </w:rPr>
              <w:t>★</w:t>
            </w:r>
          </w:p>
        </w:tc>
        <w:tc>
          <w:tcPr>
            <w:tcW w:w="1495" w:type="dxa"/>
          </w:tcPr>
          <w:p w14:paraId="17A22181">
            <w:pPr>
              <w:pStyle w:val="4"/>
              <w:jc w:val="left"/>
            </w:pPr>
            <w:r>
              <w:rPr>
                <w:rFonts w:ascii="仿宋_GB2312" w:hAnsi="仿宋_GB2312" w:eastAsia="仿宋_GB2312" w:cs="仿宋_GB2312"/>
              </w:rPr>
              <w:t>项目服务内容</w:t>
            </w:r>
          </w:p>
        </w:tc>
        <w:tc>
          <w:tcPr>
            <w:tcW w:w="5814" w:type="dxa"/>
          </w:tcPr>
          <w:p w14:paraId="73B9FFA1">
            <w:pPr>
              <w:pStyle w:val="4"/>
              <w:ind w:firstLine="480"/>
              <w:jc w:val="left"/>
            </w:pPr>
            <w:r>
              <w:rPr>
                <w:rFonts w:ascii="仿宋_GB2312" w:hAnsi="仿宋_GB2312" w:eastAsia="仿宋_GB2312" w:cs="仿宋_GB2312"/>
                <w:color w:val="000000"/>
                <w:sz w:val="24"/>
              </w:rPr>
              <w:t>1、德阳市本地化污染源谱库构建</w:t>
            </w:r>
          </w:p>
          <w:p w14:paraId="7CB2DD7B">
            <w:pPr>
              <w:pStyle w:val="4"/>
              <w:ind w:firstLine="480"/>
              <w:jc w:val="left"/>
            </w:pPr>
            <w:r>
              <w:rPr>
                <w:rFonts w:ascii="仿宋_GB2312" w:hAnsi="仿宋_GB2312" w:eastAsia="仿宋_GB2312" w:cs="仿宋_GB2312"/>
                <w:color w:val="000000"/>
                <w:sz w:val="24"/>
              </w:rPr>
              <w:t>利用在线质谱监测技术，获得德阳市大气颗粒物主要污染源类的质谱特征，初步建立本地化源谱。要求采集不少于110个各类源谱样品，针对德阳市不少于3家重点工业企业进行专项加密源谱检测。</w:t>
            </w:r>
          </w:p>
          <w:p w14:paraId="19F0A178">
            <w:pPr>
              <w:pStyle w:val="4"/>
              <w:ind w:firstLine="480"/>
              <w:jc w:val="left"/>
            </w:pPr>
            <w:r>
              <w:rPr>
                <w:rFonts w:ascii="仿宋_GB2312" w:hAnsi="仿宋_GB2312" w:eastAsia="仿宋_GB2312" w:cs="仿宋_GB2312"/>
                <w:color w:val="000000"/>
                <w:sz w:val="24"/>
              </w:rPr>
              <w:t>2、德阳市污染现状分析及问题诊断</w:t>
            </w:r>
          </w:p>
          <w:p w14:paraId="02D5344C">
            <w:pPr>
              <w:pStyle w:val="4"/>
              <w:ind w:firstLine="480"/>
              <w:jc w:val="left"/>
            </w:pPr>
            <w:r>
              <w:rPr>
                <w:rFonts w:ascii="仿宋_GB2312" w:hAnsi="仿宋_GB2312" w:eastAsia="仿宋_GB2312" w:cs="仿宋_GB2312"/>
                <w:color w:val="000000"/>
                <w:sz w:val="24"/>
              </w:rPr>
              <w:t>充分搜集当地基础环境信息，综合运用统计学、地理信息系统、空气质量评价等技术，整体掌握德阳市空气质量状况、基本特征和变化规律，识别出影响德阳市细颗粒物改善的关键因素。</w:t>
            </w:r>
          </w:p>
          <w:p w14:paraId="7BAD2ECA">
            <w:pPr>
              <w:pStyle w:val="4"/>
              <w:ind w:firstLine="480"/>
              <w:jc w:val="left"/>
            </w:pPr>
            <w:r>
              <w:rPr>
                <w:rFonts w:ascii="仿宋_GB2312" w:hAnsi="仿宋_GB2312" w:eastAsia="仿宋_GB2312" w:cs="仿宋_GB2312"/>
                <w:color w:val="000000"/>
                <w:sz w:val="24"/>
              </w:rPr>
              <w:t>3、PM2.5在线来源解析</w:t>
            </w:r>
          </w:p>
          <w:p w14:paraId="32FD16A2">
            <w:pPr>
              <w:pStyle w:val="4"/>
              <w:ind w:firstLine="480"/>
              <w:jc w:val="left"/>
            </w:pPr>
            <w:r>
              <w:rPr>
                <w:rFonts w:ascii="仿宋_GB2312" w:hAnsi="仿宋_GB2312" w:eastAsia="仿宋_GB2312" w:cs="仿宋_GB2312"/>
                <w:color w:val="000000"/>
                <w:sz w:val="24"/>
              </w:rPr>
              <w:t>在德阳市重点点位开展为期不少于累积120天的在线监测，获取不同污染来源对PM2.5的贡献情况，采用基于质谱的在线源解析方法开展细颗粒物来源解析工作，充分利用其灵敏、高时间分辨率的特征，对污染的整个过程进行把握，掌握每类污染源的变化规律和特征，支撑精准管控和精准治污。</w:t>
            </w:r>
          </w:p>
          <w:p w14:paraId="2EF12955">
            <w:pPr>
              <w:pStyle w:val="4"/>
              <w:ind w:firstLine="480"/>
              <w:jc w:val="left"/>
            </w:pPr>
            <w:r>
              <w:rPr>
                <w:rFonts w:ascii="仿宋_GB2312" w:hAnsi="仿宋_GB2312" w:eastAsia="仿宋_GB2312" w:cs="仿宋_GB2312"/>
                <w:color w:val="000000"/>
                <w:sz w:val="24"/>
              </w:rPr>
              <w:t>4、重污染天气PM2.5快速源解析及成因分析</w:t>
            </w:r>
          </w:p>
          <w:p w14:paraId="16421342">
            <w:pPr>
              <w:pStyle w:val="4"/>
              <w:ind w:firstLine="480"/>
              <w:jc w:val="left"/>
            </w:pPr>
            <w:r>
              <w:rPr>
                <w:rFonts w:ascii="仿宋_GB2312" w:hAnsi="仿宋_GB2312" w:eastAsia="仿宋_GB2312" w:cs="仿宋_GB2312"/>
                <w:color w:val="000000"/>
                <w:sz w:val="24"/>
              </w:rPr>
              <w:t>重污染天气时段利用在线源解析方法开展PM2.5快速源解析和污染成因分析工作，对细颗粒物的成分及精细化来源变化情况进行追踪，进一步摸清颗粒物污染成因，精准指导德阳市“十五五”大气污染防治工作。</w:t>
            </w:r>
          </w:p>
        </w:tc>
      </w:tr>
      <w:tr w14:paraId="054EE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23C9CF">
            <w:pPr>
              <w:pStyle w:val="4"/>
              <w:jc w:val="center"/>
            </w:pPr>
            <w:r>
              <w:rPr>
                <w:rFonts w:ascii="仿宋_GB2312" w:hAnsi="仿宋_GB2312" w:eastAsia="仿宋_GB2312" w:cs="仿宋_GB2312"/>
              </w:rPr>
              <w:t>2</w:t>
            </w:r>
          </w:p>
        </w:tc>
        <w:tc>
          <w:tcPr>
            <w:tcW w:w="581" w:type="dxa"/>
          </w:tcPr>
          <w:p w14:paraId="0B130FD7">
            <w:pPr>
              <w:pStyle w:val="4"/>
              <w:jc w:val="center"/>
            </w:pPr>
            <w:r>
              <w:rPr>
                <w:rFonts w:ascii="仿宋_GB2312" w:hAnsi="仿宋_GB2312" w:eastAsia="仿宋_GB2312" w:cs="仿宋_GB2312"/>
              </w:rPr>
              <w:t>★</w:t>
            </w:r>
          </w:p>
        </w:tc>
        <w:tc>
          <w:tcPr>
            <w:tcW w:w="1495" w:type="dxa"/>
          </w:tcPr>
          <w:p w14:paraId="331188E8">
            <w:pPr>
              <w:pStyle w:val="4"/>
              <w:jc w:val="left"/>
            </w:pPr>
            <w:r>
              <w:rPr>
                <w:rFonts w:ascii="仿宋_GB2312" w:hAnsi="仿宋_GB2312" w:eastAsia="仿宋_GB2312" w:cs="仿宋_GB2312"/>
              </w:rPr>
              <w:t>服务设备技术要求</w:t>
            </w:r>
          </w:p>
        </w:tc>
        <w:tc>
          <w:tcPr>
            <w:tcW w:w="5814" w:type="dxa"/>
          </w:tcPr>
          <w:p w14:paraId="3E079306">
            <w:pPr>
              <w:pStyle w:val="4"/>
              <w:ind w:firstLine="480"/>
              <w:jc w:val="left"/>
            </w:pPr>
            <w:r>
              <w:rPr>
                <w:rFonts w:ascii="仿宋_GB2312" w:hAnsi="仿宋_GB2312" w:eastAsia="仿宋_GB2312" w:cs="仿宋_GB2312"/>
                <w:color w:val="000000"/>
                <w:sz w:val="24"/>
              </w:rPr>
              <w:t>服务本项项目在线PM2.5在线源解析质谱技术要求：</w:t>
            </w:r>
          </w:p>
          <w:p w14:paraId="64DC00E8">
            <w:pPr>
              <w:pStyle w:val="4"/>
              <w:ind w:firstLine="480"/>
              <w:jc w:val="left"/>
            </w:pPr>
            <w:r>
              <w:rPr>
                <w:rFonts w:ascii="仿宋_GB2312" w:hAnsi="仿宋_GB2312" w:eastAsia="仿宋_GB2312" w:cs="仿宋_GB2312"/>
                <w:color w:val="000000"/>
                <w:sz w:val="24"/>
              </w:rPr>
              <w:t>1、仪器配置基本要求</w:t>
            </w:r>
          </w:p>
          <w:p w14:paraId="4F656F66">
            <w:pPr>
              <w:pStyle w:val="4"/>
              <w:ind w:firstLine="480"/>
              <w:jc w:val="left"/>
            </w:pPr>
            <w:r>
              <w:rPr>
                <w:rFonts w:ascii="仿宋_GB2312" w:hAnsi="仿宋_GB2312" w:eastAsia="仿宋_GB2312" w:cs="仿宋_GB2312"/>
                <w:color w:val="000000"/>
                <w:sz w:val="24"/>
              </w:rPr>
              <w:t>1)进样系统：采用空气动力学透镜对大气颗粒物进行聚焦与传输，提高颗粒物聚焦与传输效率；</w:t>
            </w:r>
          </w:p>
          <w:p w14:paraId="10E82386">
            <w:pPr>
              <w:pStyle w:val="4"/>
              <w:ind w:firstLine="480"/>
              <w:jc w:val="left"/>
            </w:pPr>
            <w:r>
              <w:rPr>
                <w:rFonts w:ascii="仿宋_GB2312" w:hAnsi="仿宋_GB2312" w:eastAsia="仿宋_GB2312" w:cs="仿宋_GB2312"/>
                <w:color w:val="000000"/>
                <w:sz w:val="24"/>
              </w:rPr>
              <w:t>2)测径系统：需具备两台高精度、高稳定性532nm绿光连续激光器，激光功率&gt;50mw，通过获得颗粒物在两束激光的飘移速度来测定颗粒物的空气动力学直径；</w:t>
            </w:r>
          </w:p>
          <w:p w14:paraId="26259FAE">
            <w:pPr>
              <w:pStyle w:val="4"/>
              <w:ind w:firstLine="480"/>
              <w:jc w:val="left"/>
            </w:pPr>
            <w:r>
              <w:rPr>
                <w:rFonts w:ascii="仿宋_GB2312" w:hAnsi="仿宋_GB2312" w:eastAsia="仿宋_GB2312" w:cs="仿宋_GB2312"/>
                <w:color w:val="000000"/>
                <w:sz w:val="24"/>
              </w:rPr>
              <w:t>3)离子化器：需具备高稳定性、高精度的266nmNd:YAG脉冲式固体激光器，最大能量5mJ，最大重复频率20Hz，无需载气。可根据实际需要设置控制能量值及范围精度，使得能量稳定在设置值要求的波动范围内，确保电离条件稳定；</w:t>
            </w:r>
          </w:p>
          <w:p w14:paraId="75057328">
            <w:pPr>
              <w:pStyle w:val="4"/>
              <w:ind w:firstLine="480"/>
              <w:jc w:val="left"/>
            </w:pPr>
            <w:r>
              <w:rPr>
                <w:rFonts w:ascii="仿宋_GB2312" w:hAnsi="仿宋_GB2312" w:eastAsia="仿宋_GB2312" w:cs="仿宋_GB2312"/>
                <w:color w:val="000000"/>
                <w:sz w:val="24"/>
              </w:rPr>
              <w:t>4)质量分析器：需具备双极飞行时间质谱质量分析器，对产生的正负离子信息能够同时分析；</w:t>
            </w:r>
          </w:p>
          <w:p w14:paraId="5FCAA82F">
            <w:pPr>
              <w:pStyle w:val="4"/>
              <w:ind w:firstLine="480"/>
              <w:jc w:val="left"/>
            </w:pPr>
            <w:r>
              <w:rPr>
                <w:rFonts w:ascii="仿宋_GB2312" w:hAnsi="仿宋_GB2312" w:eastAsia="仿宋_GB2312" w:cs="仿宋_GB2312"/>
                <w:color w:val="000000"/>
                <w:sz w:val="24"/>
              </w:rPr>
              <w:t>5)真空系统：三级差动真空系统，每一级真空系统由一个涡轮分子泵提供所需真空度。二级真空度达到10-4Torr量级，三级真空达到10-6Torr量级。</w:t>
            </w:r>
          </w:p>
          <w:p w14:paraId="07A6930A">
            <w:pPr>
              <w:pStyle w:val="4"/>
              <w:ind w:firstLine="480"/>
              <w:jc w:val="left"/>
            </w:pPr>
            <w:r>
              <w:rPr>
                <w:rFonts w:ascii="仿宋_GB2312" w:hAnsi="仿宋_GB2312" w:eastAsia="仿宋_GB2312" w:cs="仿宋_GB2312"/>
                <w:color w:val="000000"/>
                <w:sz w:val="24"/>
              </w:rPr>
              <w:t>2、 PM2.5源解析数据库</w:t>
            </w:r>
          </w:p>
          <w:p w14:paraId="03461590">
            <w:pPr>
              <w:pStyle w:val="4"/>
              <w:ind w:firstLine="480"/>
              <w:jc w:val="left"/>
            </w:pPr>
            <w:r>
              <w:rPr>
                <w:rFonts w:ascii="仿宋_GB2312" w:hAnsi="仿宋_GB2312" w:eastAsia="仿宋_GB2312" w:cs="仿宋_GB2312"/>
                <w:color w:val="000000"/>
                <w:sz w:val="24"/>
              </w:rPr>
              <w:t>1)提供在线数据采集软件，离线数据处理软件，离线自动报告软件；</w:t>
            </w:r>
          </w:p>
          <w:p w14:paraId="1C4601FC">
            <w:pPr>
              <w:pStyle w:val="4"/>
              <w:ind w:firstLine="480"/>
              <w:jc w:val="left"/>
            </w:pPr>
            <w:r>
              <w:rPr>
                <w:rFonts w:ascii="仿宋_GB2312" w:hAnsi="仿宋_GB2312" w:eastAsia="仿宋_GB2312" w:cs="仿宋_GB2312"/>
                <w:color w:val="000000"/>
                <w:sz w:val="24"/>
              </w:rPr>
              <w:t>2)在线数据采集软件可动态显示不同污染源类贡献率随时间变化趋势，同时可给出大气颗粒物的粒径、化学成分等信息；</w:t>
            </w:r>
          </w:p>
          <w:p w14:paraId="2A7F1EE1">
            <w:pPr>
              <w:pStyle w:val="4"/>
              <w:ind w:firstLine="480"/>
              <w:jc w:val="left"/>
            </w:pPr>
            <w:r>
              <w:rPr>
                <w:rFonts w:ascii="仿宋_GB2312" w:hAnsi="仿宋_GB2312" w:eastAsia="仿宋_GB2312" w:cs="仿宋_GB2312"/>
                <w:color w:val="000000"/>
                <w:sz w:val="24"/>
              </w:rPr>
              <w:t>3)在线数据采集软件具备在线源解析参数设置功能，可设置源谱库、精细化源解析参数，并能显示使用的源谱数量；</w:t>
            </w:r>
          </w:p>
          <w:p w14:paraId="3F34BB1F">
            <w:pPr>
              <w:pStyle w:val="4"/>
              <w:ind w:firstLine="480"/>
              <w:jc w:val="left"/>
            </w:pPr>
            <w:r>
              <w:rPr>
                <w:rFonts w:ascii="仿宋_GB2312" w:hAnsi="仿宋_GB2312" w:eastAsia="仿宋_GB2312" w:cs="仿宋_GB2312"/>
                <w:color w:val="000000"/>
                <w:sz w:val="24"/>
              </w:rPr>
              <w:t>4)具备PM2.5在线精细化源解析功能，基于本地精细化源谱，可将扬尘源、解析机动车尾气源、燃煤源等源类进一步精细化划分，各源细分源类别不少于2类；</w:t>
            </w:r>
          </w:p>
          <w:p w14:paraId="5AD36B43">
            <w:pPr>
              <w:pStyle w:val="4"/>
              <w:ind w:firstLine="480"/>
              <w:jc w:val="left"/>
            </w:pPr>
            <w:r>
              <w:rPr>
                <w:rFonts w:ascii="仿宋_GB2312" w:hAnsi="仿宋_GB2312" w:eastAsia="仿宋_GB2312" w:cs="仿宋_GB2312"/>
                <w:color w:val="000000"/>
                <w:sz w:val="24"/>
              </w:rPr>
              <w:t>5)离线式数据处理系统：可实现多达1000万个单颗粒信息进行同时分析；软件可快速生成分析颗粒物的图表，包括但不限于时间序列图、粒径分布图、颗粒物混合状态统计图等等；</w:t>
            </w:r>
          </w:p>
          <w:p w14:paraId="34E22C37">
            <w:pPr>
              <w:pStyle w:val="4"/>
              <w:ind w:firstLine="480"/>
              <w:jc w:val="left"/>
            </w:pPr>
            <w:r>
              <w:rPr>
                <w:rFonts w:ascii="仿宋_GB2312" w:hAnsi="仿宋_GB2312" w:eastAsia="仿宋_GB2312" w:cs="仿宋_GB2312"/>
                <w:color w:val="000000"/>
                <w:sz w:val="24"/>
              </w:rPr>
              <w:t>6)离线式数据处理系统具备ART-2a手动分类和自动分类功能，自动分类可自动对迭代完成的每一类颗粒物进行成分判断，直接显示化学成分聚类结果，无需人工命名干预；</w:t>
            </w:r>
          </w:p>
          <w:p w14:paraId="512441C1">
            <w:pPr>
              <w:pStyle w:val="4"/>
              <w:ind w:firstLine="480"/>
              <w:jc w:val="left"/>
            </w:pPr>
            <w:r>
              <w:rPr>
                <w:rFonts w:ascii="仿宋_GB2312" w:hAnsi="仿宋_GB2312" w:eastAsia="仿宋_GB2312" w:cs="仿宋_GB2312"/>
                <w:color w:val="000000"/>
                <w:sz w:val="24"/>
              </w:rPr>
              <w:t>7)技术支持：仪器需自带不少于8000张源谱图的谱库。</w:t>
            </w:r>
          </w:p>
        </w:tc>
      </w:tr>
      <w:tr w14:paraId="73EB19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22F577">
            <w:pPr>
              <w:pStyle w:val="4"/>
              <w:jc w:val="center"/>
            </w:pPr>
            <w:r>
              <w:rPr>
                <w:rFonts w:ascii="仿宋_GB2312" w:hAnsi="仿宋_GB2312" w:eastAsia="仿宋_GB2312" w:cs="仿宋_GB2312"/>
              </w:rPr>
              <w:t>3</w:t>
            </w:r>
          </w:p>
        </w:tc>
        <w:tc>
          <w:tcPr>
            <w:tcW w:w="581" w:type="dxa"/>
          </w:tcPr>
          <w:p w14:paraId="6847F458">
            <w:pPr>
              <w:pStyle w:val="4"/>
              <w:jc w:val="center"/>
            </w:pPr>
            <w:r>
              <w:rPr>
                <w:rFonts w:ascii="仿宋_GB2312" w:hAnsi="仿宋_GB2312" w:eastAsia="仿宋_GB2312" w:cs="仿宋_GB2312"/>
              </w:rPr>
              <w:t>★</w:t>
            </w:r>
          </w:p>
        </w:tc>
        <w:tc>
          <w:tcPr>
            <w:tcW w:w="1495" w:type="dxa"/>
          </w:tcPr>
          <w:p w14:paraId="3CF6B128">
            <w:pPr>
              <w:pStyle w:val="4"/>
              <w:jc w:val="left"/>
            </w:pPr>
            <w:r>
              <w:rPr>
                <w:rFonts w:ascii="仿宋_GB2312" w:hAnsi="仿宋_GB2312" w:eastAsia="仿宋_GB2312" w:cs="仿宋_GB2312"/>
              </w:rPr>
              <w:t>服务成果要求</w:t>
            </w:r>
          </w:p>
        </w:tc>
        <w:tc>
          <w:tcPr>
            <w:tcW w:w="5814" w:type="dxa"/>
          </w:tcPr>
          <w:p w14:paraId="0BBCF14F">
            <w:pPr>
              <w:pStyle w:val="4"/>
              <w:ind w:firstLine="480"/>
              <w:jc w:val="left"/>
            </w:pPr>
            <w:r>
              <w:rPr>
                <w:rFonts w:ascii="仿宋_GB2312" w:hAnsi="仿宋_GB2312" w:eastAsia="仿宋_GB2312" w:cs="仿宋_GB2312"/>
                <w:color w:val="000000"/>
                <w:sz w:val="24"/>
              </w:rPr>
              <w:t>1、德阳市本地化源谱建设报告1份</w:t>
            </w:r>
          </w:p>
          <w:p w14:paraId="117A3807">
            <w:pPr>
              <w:pStyle w:val="4"/>
              <w:ind w:firstLine="480"/>
              <w:jc w:val="left"/>
            </w:pPr>
            <w:r>
              <w:rPr>
                <w:rFonts w:ascii="仿宋_GB2312" w:hAnsi="仿宋_GB2312" w:eastAsia="仿宋_GB2312" w:cs="仿宋_GB2312"/>
                <w:color w:val="000000"/>
                <w:sz w:val="24"/>
              </w:rPr>
              <w:t>2、德阳市污染现状分析及问题诊断报告1份</w:t>
            </w:r>
          </w:p>
          <w:p w14:paraId="7D34A6A1">
            <w:pPr>
              <w:pStyle w:val="4"/>
              <w:ind w:firstLine="480"/>
              <w:jc w:val="left"/>
            </w:pPr>
            <w:r>
              <w:rPr>
                <w:rFonts w:ascii="仿宋_GB2312" w:hAnsi="仿宋_GB2312" w:eastAsia="仿宋_GB2312" w:cs="仿宋_GB2312"/>
                <w:color w:val="000000"/>
                <w:sz w:val="24"/>
              </w:rPr>
              <w:t>3、PM2.5在线来源解析报告总报告1份</w:t>
            </w:r>
          </w:p>
          <w:p w14:paraId="26EBAD3D">
            <w:pPr>
              <w:pStyle w:val="4"/>
              <w:ind w:firstLine="480"/>
              <w:jc w:val="left"/>
            </w:pPr>
            <w:r>
              <w:rPr>
                <w:rFonts w:ascii="仿宋_GB2312" w:hAnsi="仿宋_GB2312" w:eastAsia="仿宋_GB2312" w:cs="仿宋_GB2312"/>
                <w:color w:val="000000"/>
                <w:sz w:val="24"/>
              </w:rPr>
              <w:t>4、德阳市积尘走航报告日报30份及总报告1份</w:t>
            </w:r>
          </w:p>
          <w:p w14:paraId="72D8ED24">
            <w:pPr>
              <w:pStyle w:val="4"/>
              <w:ind w:firstLine="480"/>
              <w:jc w:val="left"/>
            </w:pPr>
            <w:r>
              <w:rPr>
                <w:rFonts w:ascii="仿宋_GB2312" w:hAnsi="仿宋_GB2312" w:eastAsia="仿宋_GB2312" w:cs="仿宋_GB2312"/>
                <w:color w:val="000000"/>
                <w:sz w:val="24"/>
              </w:rPr>
              <w:t>5、德阳市颗粒物来源解析及管控监测报告1份。</w:t>
            </w:r>
          </w:p>
        </w:tc>
      </w:tr>
      <w:tr w14:paraId="151BF6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D8511A">
            <w:pPr>
              <w:pStyle w:val="4"/>
              <w:jc w:val="center"/>
            </w:pPr>
            <w:r>
              <w:rPr>
                <w:rFonts w:ascii="仿宋_GB2312" w:hAnsi="仿宋_GB2312" w:eastAsia="仿宋_GB2312" w:cs="仿宋_GB2312"/>
              </w:rPr>
              <w:t>4</w:t>
            </w:r>
          </w:p>
        </w:tc>
        <w:tc>
          <w:tcPr>
            <w:tcW w:w="581" w:type="dxa"/>
          </w:tcPr>
          <w:p w14:paraId="5F882F61">
            <w:pPr>
              <w:pStyle w:val="4"/>
              <w:jc w:val="center"/>
            </w:pPr>
            <w:r>
              <w:rPr>
                <w:rFonts w:ascii="仿宋_GB2312" w:hAnsi="仿宋_GB2312" w:eastAsia="仿宋_GB2312" w:cs="仿宋_GB2312"/>
              </w:rPr>
              <w:t>★</w:t>
            </w:r>
          </w:p>
        </w:tc>
        <w:tc>
          <w:tcPr>
            <w:tcW w:w="1495" w:type="dxa"/>
          </w:tcPr>
          <w:p w14:paraId="64F11020">
            <w:pPr>
              <w:pStyle w:val="4"/>
              <w:jc w:val="left"/>
            </w:pPr>
            <w:r>
              <w:rPr>
                <w:rFonts w:ascii="仿宋_GB2312" w:hAnsi="仿宋_GB2312" w:eastAsia="仿宋_GB2312" w:cs="仿宋_GB2312"/>
              </w:rPr>
              <w:t>保密要求</w:t>
            </w:r>
          </w:p>
        </w:tc>
        <w:tc>
          <w:tcPr>
            <w:tcW w:w="5814" w:type="dxa"/>
          </w:tcPr>
          <w:p w14:paraId="34BF05C6">
            <w:pPr>
              <w:pStyle w:val="4"/>
              <w:ind w:firstLine="480"/>
              <w:jc w:val="left"/>
            </w:pPr>
            <w:r>
              <w:rPr>
                <w:rFonts w:ascii="仿宋_GB2312" w:hAnsi="仿宋_GB2312" w:eastAsia="仿宋_GB2312" w:cs="仿宋_GB2312"/>
                <w:color w:val="000000"/>
                <w:sz w:val="24"/>
              </w:rPr>
              <w:t>中标方需对所有监测数据及相关信息资料保密，未经采购方书面许可不得以任何方式公开展示、发表或透露给第三方。参与本项目的中标方及所有人员，对工作中所涉的数据、资料及文件等负有保密义务，任何情况不得向第三方泄露。如存在上述情况，将按严重违约行为依法追究中标方相关责任。</w:t>
            </w:r>
          </w:p>
        </w:tc>
      </w:tr>
      <w:tr w14:paraId="3F1830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4F11F8">
            <w:pPr>
              <w:pStyle w:val="4"/>
              <w:jc w:val="center"/>
            </w:pPr>
            <w:r>
              <w:rPr>
                <w:rFonts w:ascii="仿宋_GB2312" w:hAnsi="仿宋_GB2312" w:eastAsia="仿宋_GB2312" w:cs="仿宋_GB2312"/>
              </w:rPr>
              <w:t>5</w:t>
            </w:r>
          </w:p>
        </w:tc>
        <w:tc>
          <w:tcPr>
            <w:tcW w:w="581" w:type="dxa"/>
          </w:tcPr>
          <w:p w14:paraId="6F1541A8">
            <w:pPr>
              <w:pStyle w:val="4"/>
              <w:jc w:val="center"/>
            </w:pPr>
            <w:r>
              <w:rPr>
                <w:rFonts w:ascii="仿宋_GB2312" w:hAnsi="仿宋_GB2312" w:eastAsia="仿宋_GB2312" w:cs="仿宋_GB2312"/>
              </w:rPr>
              <w:t>★</w:t>
            </w:r>
          </w:p>
        </w:tc>
        <w:tc>
          <w:tcPr>
            <w:tcW w:w="1495" w:type="dxa"/>
          </w:tcPr>
          <w:p w14:paraId="0E81A66E">
            <w:pPr>
              <w:pStyle w:val="4"/>
              <w:jc w:val="left"/>
            </w:pPr>
            <w:r>
              <w:rPr>
                <w:rFonts w:ascii="仿宋_GB2312" w:hAnsi="仿宋_GB2312" w:eastAsia="仿宋_GB2312" w:cs="仿宋_GB2312"/>
              </w:rPr>
              <w:t>人员配置</w:t>
            </w:r>
          </w:p>
        </w:tc>
        <w:tc>
          <w:tcPr>
            <w:tcW w:w="5814" w:type="dxa"/>
          </w:tcPr>
          <w:p w14:paraId="7575200C">
            <w:pPr>
              <w:pStyle w:val="4"/>
              <w:jc w:val="left"/>
            </w:pPr>
            <w:r>
              <w:rPr>
                <w:rFonts w:ascii="仿宋_GB2312" w:hAnsi="仿宋_GB2312" w:eastAsia="仿宋_GB2312" w:cs="仿宋_GB2312"/>
                <w:color w:val="000000"/>
                <w:sz w:val="24"/>
              </w:rPr>
              <w:t>团队人员3人，其中项目负责人（1人）每月不少于10个工作日的驻场服务。</w:t>
            </w:r>
          </w:p>
        </w:tc>
      </w:tr>
    </w:tbl>
    <w:p w14:paraId="0CE68B7D">
      <w:pPr>
        <w:pStyle w:val="4"/>
        <w:jc w:val="left"/>
        <w:outlineLvl w:val="2"/>
      </w:pPr>
      <w:r>
        <w:rPr>
          <w:rFonts w:ascii="仿宋_GB2312" w:hAnsi="仿宋_GB2312" w:eastAsia="仿宋_GB2312" w:cs="仿宋_GB2312"/>
          <w:b/>
          <w:sz w:val="28"/>
        </w:rPr>
        <w:t>3.3.服务要求</w:t>
      </w:r>
    </w:p>
    <w:p w14:paraId="2971F223">
      <w:pPr>
        <w:pStyle w:val="4"/>
        <w:jc w:val="left"/>
        <w:outlineLvl w:val="3"/>
      </w:pPr>
      <w:r>
        <w:rPr>
          <w:rFonts w:ascii="仿宋_GB2312" w:hAnsi="仿宋_GB2312" w:eastAsia="仿宋_GB2312" w:cs="仿宋_GB2312"/>
          <w:b/>
          <w:sz w:val="24"/>
        </w:rPr>
        <w:t>3.3.1服务内容要求</w:t>
      </w:r>
    </w:p>
    <w:p w14:paraId="150FD71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E84F8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A1AA50">
            <w:pPr>
              <w:pStyle w:val="4"/>
              <w:jc w:val="center"/>
            </w:pPr>
            <w:r>
              <w:rPr>
                <w:rFonts w:ascii="仿宋_GB2312" w:hAnsi="仿宋_GB2312" w:eastAsia="仿宋_GB2312" w:cs="仿宋_GB2312"/>
              </w:rPr>
              <w:t xml:space="preserve"> 序号</w:t>
            </w:r>
          </w:p>
        </w:tc>
        <w:tc>
          <w:tcPr>
            <w:tcW w:w="581" w:type="dxa"/>
          </w:tcPr>
          <w:p w14:paraId="4D1EF5C0">
            <w:pPr>
              <w:pStyle w:val="4"/>
              <w:jc w:val="center"/>
            </w:pPr>
            <w:r>
              <w:rPr>
                <w:rFonts w:ascii="仿宋_GB2312" w:hAnsi="仿宋_GB2312" w:eastAsia="仿宋_GB2312" w:cs="仿宋_GB2312"/>
              </w:rPr>
              <w:t xml:space="preserve"> 符号标识</w:t>
            </w:r>
          </w:p>
        </w:tc>
        <w:tc>
          <w:tcPr>
            <w:tcW w:w="1495" w:type="dxa"/>
          </w:tcPr>
          <w:p w14:paraId="45725039">
            <w:pPr>
              <w:pStyle w:val="4"/>
              <w:jc w:val="center"/>
            </w:pPr>
            <w:r>
              <w:rPr>
                <w:rFonts w:ascii="仿宋_GB2312" w:hAnsi="仿宋_GB2312" w:eastAsia="仿宋_GB2312" w:cs="仿宋_GB2312"/>
              </w:rPr>
              <w:t xml:space="preserve"> 服务要求名称</w:t>
            </w:r>
          </w:p>
        </w:tc>
        <w:tc>
          <w:tcPr>
            <w:tcW w:w="5814" w:type="dxa"/>
          </w:tcPr>
          <w:p w14:paraId="575CD5AE">
            <w:pPr>
              <w:pStyle w:val="4"/>
              <w:jc w:val="center"/>
            </w:pPr>
            <w:r>
              <w:rPr>
                <w:rFonts w:ascii="仿宋_GB2312" w:hAnsi="仿宋_GB2312" w:eastAsia="仿宋_GB2312" w:cs="仿宋_GB2312"/>
              </w:rPr>
              <w:t xml:space="preserve"> 服务要求内容</w:t>
            </w:r>
          </w:p>
        </w:tc>
      </w:tr>
      <w:tr w14:paraId="778AA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7887F36F">
            <w:pPr>
              <w:pStyle w:val="4"/>
              <w:jc w:val="center"/>
            </w:pPr>
            <w:r>
              <w:rPr>
                <w:rFonts w:ascii="仿宋_GB2312" w:hAnsi="仿宋_GB2312" w:eastAsia="仿宋_GB2312" w:cs="仿宋_GB2312"/>
              </w:rPr>
              <w:t>无</w:t>
            </w:r>
          </w:p>
        </w:tc>
      </w:tr>
    </w:tbl>
    <w:p w14:paraId="5EEDE85B">
      <w:pPr>
        <w:pStyle w:val="4"/>
        <w:jc w:val="left"/>
        <w:outlineLvl w:val="3"/>
      </w:pPr>
      <w:r>
        <w:rPr>
          <w:rFonts w:ascii="仿宋_GB2312" w:hAnsi="仿宋_GB2312" w:eastAsia="仿宋_GB2312" w:cs="仿宋_GB2312"/>
          <w:b/>
          <w:sz w:val="24"/>
        </w:rPr>
        <w:t>3.3.2.商务要求</w:t>
      </w:r>
    </w:p>
    <w:p w14:paraId="45B6100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4B854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D0171E8">
            <w:pPr>
              <w:pStyle w:val="4"/>
              <w:jc w:val="left"/>
            </w:pPr>
            <w:r>
              <w:rPr>
                <w:rFonts w:ascii="仿宋_GB2312" w:hAnsi="仿宋_GB2312" w:eastAsia="仿宋_GB2312" w:cs="仿宋_GB2312"/>
              </w:rPr>
              <w:t>序号</w:t>
            </w:r>
          </w:p>
        </w:tc>
        <w:tc>
          <w:tcPr>
            <w:tcW w:w="2076" w:type="dxa"/>
          </w:tcPr>
          <w:p w14:paraId="73F9F96C">
            <w:pPr>
              <w:pStyle w:val="4"/>
              <w:jc w:val="left"/>
            </w:pPr>
            <w:r>
              <w:rPr>
                <w:rFonts w:ascii="仿宋_GB2312" w:hAnsi="仿宋_GB2312" w:eastAsia="仿宋_GB2312" w:cs="仿宋_GB2312"/>
              </w:rPr>
              <w:t>符号标识</w:t>
            </w:r>
          </w:p>
        </w:tc>
        <w:tc>
          <w:tcPr>
            <w:tcW w:w="2076" w:type="dxa"/>
          </w:tcPr>
          <w:p w14:paraId="197ABD48">
            <w:pPr>
              <w:pStyle w:val="4"/>
              <w:jc w:val="left"/>
            </w:pPr>
            <w:r>
              <w:rPr>
                <w:rFonts w:ascii="仿宋_GB2312" w:hAnsi="仿宋_GB2312" w:eastAsia="仿宋_GB2312" w:cs="仿宋_GB2312"/>
              </w:rPr>
              <w:t>商务要求名称</w:t>
            </w:r>
          </w:p>
        </w:tc>
        <w:tc>
          <w:tcPr>
            <w:tcW w:w="2076" w:type="dxa"/>
          </w:tcPr>
          <w:p w14:paraId="7000B3B9">
            <w:pPr>
              <w:pStyle w:val="4"/>
              <w:jc w:val="left"/>
            </w:pPr>
            <w:r>
              <w:rPr>
                <w:rFonts w:ascii="仿宋_GB2312" w:hAnsi="仿宋_GB2312" w:eastAsia="仿宋_GB2312" w:cs="仿宋_GB2312"/>
              </w:rPr>
              <w:t>商务要求内容</w:t>
            </w:r>
          </w:p>
        </w:tc>
      </w:tr>
      <w:tr w14:paraId="752CD0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5879058">
            <w:pPr>
              <w:pStyle w:val="4"/>
              <w:jc w:val="left"/>
            </w:pPr>
            <w:r>
              <w:rPr>
                <w:rFonts w:ascii="仿宋_GB2312" w:hAnsi="仿宋_GB2312" w:eastAsia="仿宋_GB2312" w:cs="仿宋_GB2312"/>
              </w:rPr>
              <w:t>1</w:t>
            </w:r>
          </w:p>
        </w:tc>
        <w:tc>
          <w:tcPr>
            <w:tcW w:w="2076" w:type="dxa"/>
          </w:tcPr>
          <w:p w14:paraId="5624D071">
            <w:pPr>
              <w:pStyle w:val="4"/>
              <w:jc w:val="left"/>
            </w:pPr>
            <w:r>
              <w:rPr>
                <w:rFonts w:ascii="仿宋_GB2312" w:hAnsi="仿宋_GB2312" w:eastAsia="仿宋_GB2312" w:cs="仿宋_GB2312"/>
              </w:rPr>
              <w:t>★</w:t>
            </w:r>
          </w:p>
        </w:tc>
        <w:tc>
          <w:tcPr>
            <w:tcW w:w="2076" w:type="dxa"/>
          </w:tcPr>
          <w:p w14:paraId="7D04078D">
            <w:pPr>
              <w:pStyle w:val="4"/>
              <w:jc w:val="left"/>
            </w:pPr>
            <w:r>
              <w:rPr>
                <w:rFonts w:ascii="仿宋_GB2312" w:hAnsi="仿宋_GB2312" w:eastAsia="仿宋_GB2312" w:cs="仿宋_GB2312"/>
              </w:rPr>
              <w:t>服务期限</w:t>
            </w:r>
          </w:p>
        </w:tc>
        <w:tc>
          <w:tcPr>
            <w:tcW w:w="2076" w:type="dxa"/>
          </w:tcPr>
          <w:p w14:paraId="134C32DF">
            <w:pPr>
              <w:pStyle w:val="4"/>
              <w:jc w:val="left"/>
            </w:pPr>
            <w:r>
              <w:rPr>
                <w:rFonts w:ascii="仿宋_GB2312" w:hAnsi="仿宋_GB2312" w:eastAsia="仿宋_GB2312" w:cs="仿宋_GB2312"/>
              </w:rPr>
              <w:t>签订合同之⽇起180个日历天</w:t>
            </w:r>
          </w:p>
        </w:tc>
      </w:tr>
      <w:tr w14:paraId="607768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1D1A6E4">
            <w:pPr>
              <w:pStyle w:val="4"/>
              <w:jc w:val="left"/>
            </w:pPr>
            <w:r>
              <w:rPr>
                <w:rFonts w:ascii="仿宋_GB2312" w:hAnsi="仿宋_GB2312" w:eastAsia="仿宋_GB2312" w:cs="仿宋_GB2312"/>
              </w:rPr>
              <w:t>2</w:t>
            </w:r>
          </w:p>
        </w:tc>
        <w:tc>
          <w:tcPr>
            <w:tcW w:w="2076" w:type="dxa"/>
          </w:tcPr>
          <w:p w14:paraId="081E17E2">
            <w:pPr>
              <w:pStyle w:val="4"/>
              <w:jc w:val="left"/>
            </w:pPr>
            <w:r>
              <w:rPr>
                <w:rFonts w:ascii="仿宋_GB2312" w:hAnsi="仿宋_GB2312" w:eastAsia="仿宋_GB2312" w:cs="仿宋_GB2312"/>
              </w:rPr>
              <w:t>★</w:t>
            </w:r>
          </w:p>
        </w:tc>
        <w:tc>
          <w:tcPr>
            <w:tcW w:w="2076" w:type="dxa"/>
          </w:tcPr>
          <w:p w14:paraId="5D56D752">
            <w:pPr>
              <w:pStyle w:val="4"/>
              <w:jc w:val="left"/>
            </w:pPr>
            <w:r>
              <w:rPr>
                <w:rFonts w:ascii="仿宋_GB2312" w:hAnsi="仿宋_GB2312" w:eastAsia="仿宋_GB2312" w:cs="仿宋_GB2312"/>
              </w:rPr>
              <w:t>服务地点</w:t>
            </w:r>
          </w:p>
        </w:tc>
        <w:tc>
          <w:tcPr>
            <w:tcW w:w="2076" w:type="dxa"/>
          </w:tcPr>
          <w:p w14:paraId="6DFB2BDE">
            <w:pPr>
              <w:pStyle w:val="4"/>
              <w:jc w:val="left"/>
            </w:pPr>
            <w:r>
              <w:rPr>
                <w:rFonts w:ascii="仿宋_GB2312" w:hAnsi="仿宋_GB2312" w:eastAsia="仿宋_GB2312" w:cs="仿宋_GB2312"/>
              </w:rPr>
              <w:t>德阳市</w:t>
            </w:r>
          </w:p>
        </w:tc>
      </w:tr>
      <w:tr w14:paraId="63DD53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10145C">
            <w:pPr>
              <w:pStyle w:val="4"/>
              <w:jc w:val="left"/>
            </w:pPr>
            <w:r>
              <w:rPr>
                <w:rFonts w:ascii="仿宋_GB2312" w:hAnsi="仿宋_GB2312" w:eastAsia="仿宋_GB2312" w:cs="仿宋_GB2312"/>
              </w:rPr>
              <w:t>3</w:t>
            </w:r>
          </w:p>
        </w:tc>
        <w:tc>
          <w:tcPr>
            <w:tcW w:w="2076" w:type="dxa"/>
          </w:tcPr>
          <w:p w14:paraId="70E34509">
            <w:pPr>
              <w:pStyle w:val="4"/>
              <w:jc w:val="left"/>
            </w:pPr>
            <w:r>
              <w:rPr>
                <w:rFonts w:ascii="仿宋_GB2312" w:hAnsi="仿宋_GB2312" w:eastAsia="仿宋_GB2312" w:cs="仿宋_GB2312"/>
              </w:rPr>
              <w:t>★</w:t>
            </w:r>
          </w:p>
        </w:tc>
        <w:tc>
          <w:tcPr>
            <w:tcW w:w="2076" w:type="dxa"/>
          </w:tcPr>
          <w:p w14:paraId="2466FE55">
            <w:pPr>
              <w:pStyle w:val="4"/>
              <w:jc w:val="left"/>
            </w:pPr>
            <w:r>
              <w:rPr>
                <w:rFonts w:ascii="仿宋_GB2312" w:hAnsi="仿宋_GB2312" w:eastAsia="仿宋_GB2312" w:cs="仿宋_GB2312"/>
              </w:rPr>
              <w:t>验收、交付标准和方法</w:t>
            </w:r>
          </w:p>
        </w:tc>
        <w:tc>
          <w:tcPr>
            <w:tcW w:w="2076" w:type="dxa"/>
          </w:tcPr>
          <w:p w14:paraId="78E68F00">
            <w:pPr>
              <w:pStyle w:val="4"/>
              <w:jc w:val="left"/>
            </w:pPr>
            <w:r>
              <w:rPr>
                <w:rFonts w:ascii="仿宋_GB2312" w:hAnsi="仿宋_GB2312" w:eastAsia="仿宋_GB2312" w:cs="仿宋_GB2312"/>
              </w:rPr>
              <w:t>本项目将严格按照政府采购相关法律法规以及《《财政部关于进一步加强政府采购需求和履约验收管理的指导意见》（财库〔2016〕205 号）的要求进行验收。</w:t>
            </w:r>
          </w:p>
        </w:tc>
      </w:tr>
      <w:tr w14:paraId="547224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98E316">
            <w:pPr>
              <w:pStyle w:val="4"/>
              <w:jc w:val="left"/>
            </w:pPr>
            <w:r>
              <w:rPr>
                <w:rFonts w:ascii="仿宋_GB2312" w:hAnsi="仿宋_GB2312" w:eastAsia="仿宋_GB2312" w:cs="仿宋_GB2312"/>
              </w:rPr>
              <w:t>4</w:t>
            </w:r>
          </w:p>
        </w:tc>
        <w:tc>
          <w:tcPr>
            <w:tcW w:w="2076" w:type="dxa"/>
          </w:tcPr>
          <w:p w14:paraId="354BB2F4">
            <w:pPr>
              <w:pStyle w:val="4"/>
              <w:jc w:val="left"/>
            </w:pPr>
            <w:r>
              <w:rPr>
                <w:rFonts w:ascii="仿宋_GB2312" w:hAnsi="仿宋_GB2312" w:eastAsia="仿宋_GB2312" w:cs="仿宋_GB2312"/>
              </w:rPr>
              <w:t>★</w:t>
            </w:r>
          </w:p>
        </w:tc>
        <w:tc>
          <w:tcPr>
            <w:tcW w:w="2076" w:type="dxa"/>
          </w:tcPr>
          <w:p w14:paraId="7D8859B9">
            <w:pPr>
              <w:pStyle w:val="4"/>
              <w:jc w:val="left"/>
            </w:pPr>
            <w:r>
              <w:rPr>
                <w:rFonts w:ascii="仿宋_GB2312" w:hAnsi="仿宋_GB2312" w:eastAsia="仿宋_GB2312" w:cs="仿宋_GB2312"/>
              </w:rPr>
              <w:t>支付方式</w:t>
            </w:r>
          </w:p>
        </w:tc>
        <w:tc>
          <w:tcPr>
            <w:tcW w:w="2076" w:type="dxa"/>
          </w:tcPr>
          <w:p w14:paraId="251EE1EF">
            <w:pPr>
              <w:pStyle w:val="4"/>
              <w:jc w:val="left"/>
            </w:pPr>
            <w:r>
              <w:rPr>
                <w:rFonts w:ascii="仿宋_GB2312" w:hAnsi="仿宋_GB2312" w:eastAsia="仿宋_GB2312" w:cs="仿宋_GB2312"/>
              </w:rPr>
              <w:t>分期付款</w:t>
            </w:r>
          </w:p>
        </w:tc>
      </w:tr>
      <w:tr w14:paraId="709DFF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1770C53">
            <w:pPr>
              <w:pStyle w:val="4"/>
              <w:jc w:val="left"/>
            </w:pPr>
            <w:r>
              <w:rPr>
                <w:rFonts w:ascii="仿宋_GB2312" w:hAnsi="仿宋_GB2312" w:eastAsia="仿宋_GB2312" w:cs="仿宋_GB2312"/>
              </w:rPr>
              <w:t>5</w:t>
            </w:r>
          </w:p>
        </w:tc>
        <w:tc>
          <w:tcPr>
            <w:tcW w:w="2076" w:type="dxa"/>
          </w:tcPr>
          <w:p w14:paraId="4CEF5730">
            <w:pPr>
              <w:pStyle w:val="4"/>
              <w:jc w:val="left"/>
            </w:pPr>
            <w:r>
              <w:rPr>
                <w:rFonts w:ascii="仿宋_GB2312" w:hAnsi="仿宋_GB2312" w:eastAsia="仿宋_GB2312" w:cs="仿宋_GB2312"/>
              </w:rPr>
              <w:t>★</w:t>
            </w:r>
          </w:p>
        </w:tc>
        <w:tc>
          <w:tcPr>
            <w:tcW w:w="2076" w:type="dxa"/>
          </w:tcPr>
          <w:p w14:paraId="438426B0">
            <w:pPr>
              <w:pStyle w:val="4"/>
              <w:jc w:val="left"/>
            </w:pPr>
            <w:r>
              <w:rPr>
                <w:rFonts w:ascii="仿宋_GB2312" w:hAnsi="仿宋_GB2312" w:eastAsia="仿宋_GB2312" w:cs="仿宋_GB2312"/>
              </w:rPr>
              <w:t>付款进度安排</w:t>
            </w:r>
          </w:p>
        </w:tc>
        <w:tc>
          <w:tcPr>
            <w:tcW w:w="2076" w:type="dxa"/>
          </w:tcPr>
          <w:p w14:paraId="2F9BAC0A">
            <w:pPr>
              <w:pStyle w:val="4"/>
              <w:jc w:val="left"/>
            </w:pPr>
            <w:r>
              <w:rPr>
                <w:rFonts w:ascii="仿宋_GB2312" w:hAnsi="仿宋_GB2312" w:eastAsia="仿宋_GB2312" w:cs="仿宋_GB2312"/>
              </w:rPr>
              <w:t>1付款条件：合同签订生效后，达到该付款条件起15个工作日内，支付合同总金额的40.00%</w:t>
            </w:r>
          </w:p>
          <w:p w14:paraId="0EC9EFCF">
            <w:pPr>
              <w:pStyle w:val="4"/>
              <w:jc w:val="left"/>
            </w:pPr>
            <w:r>
              <w:rPr>
                <w:rFonts w:ascii="仿宋_GB2312" w:hAnsi="仿宋_GB2312" w:eastAsia="仿宋_GB2312" w:cs="仿宋_GB2312"/>
              </w:rPr>
              <w:t>2付款条件：提供成果报告且验收合格后，达到该付款条件起15个工作日内，支付合同总金额的60.00%</w:t>
            </w:r>
          </w:p>
        </w:tc>
      </w:tr>
      <w:tr w14:paraId="2E2DF1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27A11FB">
            <w:pPr>
              <w:pStyle w:val="4"/>
              <w:jc w:val="left"/>
            </w:pPr>
            <w:r>
              <w:rPr>
                <w:rFonts w:ascii="仿宋_GB2312" w:hAnsi="仿宋_GB2312" w:eastAsia="仿宋_GB2312" w:cs="仿宋_GB2312"/>
              </w:rPr>
              <w:t>6</w:t>
            </w:r>
          </w:p>
        </w:tc>
        <w:tc>
          <w:tcPr>
            <w:tcW w:w="2076" w:type="dxa"/>
          </w:tcPr>
          <w:p w14:paraId="44ADA7E7">
            <w:pPr>
              <w:pStyle w:val="4"/>
              <w:jc w:val="left"/>
            </w:pPr>
            <w:r>
              <w:rPr>
                <w:rFonts w:ascii="仿宋_GB2312" w:hAnsi="仿宋_GB2312" w:eastAsia="仿宋_GB2312" w:cs="仿宋_GB2312"/>
              </w:rPr>
              <w:t>★</w:t>
            </w:r>
          </w:p>
        </w:tc>
        <w:tc>
          <w:tcPr>
            <w:tcW w:w="2076" w:type="dxa"/>
          </w:tcPr>
          <w:p w14:paraId="1E1B9CA4">
            <w:pPr>
              <w:pStyle w:val="4"/>
              <w:jc w:val="left"/>
            </w:pPr>
            <w:r>
              <w:rPr>
                <w:rFonts w:ascii="仿宋_GB2312" w:hAnsi="仿宋_GB2312" w:eastAsia="仿宋_GB2312" w:cs="仿宋_GB2312"/>
              </w:rPr>
              <w:t>违约责任与解决争议的方法</w:t>
            </w:r>
          </w:p>
        </w:tc>
        <w:tc>
          <w:tcPr>
            <w:tcW w:w="2076" w:type="dxa"/>
          </w:tcPr>
          <w:p w14:paraId="276391A9">
            <w:pPr>
              <w:pStyle w:val="4"/>
              <w:jc w:val="left"/>
            </w:pPr>
            <w:r>
              <w:rPr>
                <w:rFonts w:ascii="仿宋_GB2312" w:hAnsi="仿宋_GB2312" w:eastAsia="仿宋_GB2312" w:cs="仿宋_GB2312"/>
              </w:rPr>
              <w:t>甲乙双方必须遵守本合同并执行合同中的各项规定，保证本合同的正常履行。 2、如因乙方工作人员在履行职务过程 中的的疏忽、失职、过错等故意或者过失原因给甲方造成损失或侵害，包括但不限于甲方本身的财产损失、由此而导致的甲方 对任何第三方的法律责任等，乙方对此均应承担全部的赔偿责任。 3、在执行本合同中发生的或与本合同有关的争端，双方应 通过友好协商解决，经协商在30天内不能达成协议时，应提交项目所在地仲裁委员会仲裁。 4、仲裁裁决应为最终决定，并 对双方具有约束力。 5、除另有裁决外，仲裁费应由败诉方负担。 6、在仲裁期间，除正在进行仲裁部分外，合同其他部分继续执行。</w:t>
            </w:r>
          </w:p>
        </w:tc>
      </w:tr>
    </w:tbl>
    <w:p w14:paraId="0B32C9C2">
      <w:pPr>
        <w:pStyle w:val="4"/>
        <w:jc w:val="left"/>
        <w:outlineLvl w:val="2"/>
      </w:pPr>
      <w:r>
        <w:rPr>
          <w:rFonts w:ascii="仿宋_GB2312" w:hAnsi="仿宋_GB2312" w:eastAsia="仿宋_GB2312" w:cs="仿宋_GB2312"/>
          <w:b/>
          <w:sz w:val="28"/>
        </w:rPr>
        <w:t>3.4.其他要求</w:t>
      </w:r>
    </w:p>
    <w:p w14:paraId="207A7EDE">
      <w:pPr>
        <w:pStyle w:val="4"/>
        <w:ind w:firstLine="480"/>
        <w:jc w:val="left"/>
      </w:pPr>
      <w:r>
        <w:rPr>
          <w:rFonts w:ascii="仿宋_GB2312" w:hAnsi="仿宋_GB2312" w:eastAsia="仿宋_GB2312" w:cs="仿宋_GB2312"/>
        </w:rPr>
        <w:t>采购包1：</w:t>
      </w:r>
    </w:p>
    <w:p w14:paraId="37D821F5">
      <w:pPr>
        <w:pStyle w:val="4"/>
        <w:jc w:val="left"/>
      </w:pPr>
      <w:r>
        <w:rPr>
          <w:rFonts w:ascii="仿宋_GB2312" w:hAnsi="仿宋_GB2312" w:eastAsia="仿宋_GB2312" w:cs="仿宋_GB2312"/>
        </w:rPr>
        <w:t>一.供应商2023年1月1日至今承担过同类服务项目的（合同内容需至少颗粒物（PM2.5）源解析或源谱建设）。二.供应商具有源解析相关的软件著作权证书；服务设备需具有PM2.5来源解析功能。三.供应商提供对项目需求的理解（内容包括但不限于①项目需求及重难点分析、②重难点解决措施）。四.供应商提供对项目的实施方案（内容包括但不限于①本地化源谱构建、②现状分析及诊断、③重点点位在线源解析、④重污染快速源解析及成因分析、⑤积尘负荷走航）。五.供应商提供对项目的进度计划（内容包括但不限于①阶段性时间进度安排、②主要任务及分工、③资源保障）。六. 供应商提供对质量保障的方案（内容包括但不限于①质量保证措施、②质量管理制度、③质量控制节点）。七.未尽事宜合同中约定。</w:t>
      </w:r>
    </w:p>
    <w:p w14:paraId="4B5A61B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0471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2026-10-08T09:18:08Z</dcterms:created>
  <dc:creator>j</dc:creator>
  <cp:lastModifiedBy>熙越项管</cp:lastModifiedBy>
  <dcterms:modified xsi:type="dcterms:W3CDTF">2026-10-08T09:18:26Z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eyJoZGlkIjoiZTc1M2ZlMTgzNmVjMDYwMTM3Mjc4NDUyZWM2MjRjOWEiLCJ1c2VySWQiOiIxODE4OTY5MzUzIn0=</vt:lpwstr>
  </property>
  <property fmtid="{D5CDD505-2E9C-101B-9397-08002B2CF9AE}" pid="4" name="ICV">
    <vt:lpwstr>1DFEBF7C75E346CDB7EC475753799A35_12</vt:lpwstr>
  </property>
</Properties>
</file>