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95A4A2">
      <w:pPr>
        <w:spacing w:line="360" w:lineRule="auto"/>
        <w:ind w:firstLine="260" w:firstLineChars="50"/>
        <w:jc w:val="center"/>
        <w:rPr>
          <w:rFonts w:hint="eastAsia" w:ascii="仿宋_GB2312" w:hAnsi="仿宋_GB2312" w:eastAsia="仿宋_GB2312" w:cs="仿宋_GB2312"/>
          <w:b/>
          <w:sz w:val="52"/>
          <w:szCs w:val="52"/>
        </w:rPr>
      </w:pPr>
    </w:p>
    <w:p w14:paraId="32E57E44">
      <w:pPr>
        <w:spacing w:line="360" w:lineRule="auto"/>
        <w:ind w:firstLine="260" w:firstLineChars="50"/>
        <w:jc w:val="center"/>
        <w:rPr>
          <w:rFonts w:hint="eastAsia" w:ascii="仿宋_GB2312" w:hAnsi="仿宋_GB2312" w:eastAsia="仿宋_GB2312" w:cs="仿宋_GB2312"/>
          <w:b/>
          <w:sz w:val="52"/>
          <w:szCs w:val="52"/>
        </w:rPr>
      </w:pPr>
    </w:p>
    <w:p w14:paraId="54CB2D40">
      <w:pPr>
        <w:spacing w:line="360" w:lineRule="auto"/>
        <w:ind w:firstLine="260" w:firstLineChars="50"/>
        <w:jc w:val="center"/>
        <w:rPr>
          <w:rFonts w:hint="eastAsia" w:ascii="仿宋_GB2312" w:hAnsi="仿宋_GB2312" w:eastAsia="仿宋_GB2312" w:cs="仿宋_GB2312"/>
          <w:b/>
          <w:sz w:val="52"/>
          <w:szCs w:val="52"/>
        </w:rPr>
      </w:pPr>
      <w:r>
        <w:rPr>
          <w:rFonts w:hint="eastAsia" w:ascii="仿宋_GB2312" w:hAnsi="仿宋_GB2312" w:eastAsia="仿宋_GB2312" w:cs="仿宋_GB2312"/>
          <w:b/>
          <w:sz w:val="52"/>
          <w:szCs w:val="52"/>
        </w:rPr>
        <w:t>辽宁省政府采购项目</w:t>
      </w:r>
    </w:p>
    <w:p w14:paraId="1874659C">
      <w:pPr>
        <w:spacing w:line="360" w:lineRule="auto"/>
        <w:ind w:firstLine="120" w:firstLineChars="50"/>
        <w:jc w:val="center"/>
        <w:rPr>
          <w:rFonts w:hint="eastAsia" w:ascii="仿宋_GB2312" w:hAnsi="仿宋_GB2312" w:eastAsia="仿宋_GB2312" w:cs="仿宋_GB2312"/>
          <w:b/>
          <w:sz w:val="24"/>
        </w:rPr>
      </w:pPr>
    </w:p>
    <w:p w14:paraId="2254AB72">
      <w:pPr>
        <w:spacing w:line="360" w:lineRule="auto"/>
        <w:ind w:firstLine="240" w:firstLineChars="50"/>
        <w:jc w:val="center"/>
        <w:rPr>
          <w:rFonts w:hint="eastAsia" w:ascii="仿宋_GB2312" w:hAnsi="仿宋_GB2312" w:eastAsia="仿宋_GB2312" w:cs="仿宋_GB2312"/>
          <w:b/>
          <w:sz w:val="48"/>
          <w:szCs w:val="48"/>
        </w:rPr>
      </w:pPr>
      <w:r>
        <w:rPr>
          <w:rFonts w:hint="eastAsia" w:ascii="仿宋_GB2312" w:hAnsi="仿宋_GB2312" w:eastAsia="仿宋_GB2312" w:cs="仿宋_GB2312"/>
          <w:b/>
          <w:sz w:val="48"/>
          <w:szCs w:val="48"/>
        </w:rPr>
        <w:t>服务类公开招标</w:t>
      </w:r>
    </w:p>
    <w:p w14:paraId="58C3BC11">
      <w:pPr>
        <w:spacing w:line="360" w:lineRule="auto"/>
        <w:ind w:firstLine="120" w:firstLineChars="50"/>
        <w:jc w:val="center"/>
        <w:rPr>
          <w:rFonts w:hint="eastAsia" w:ascii="仿宋_GB2312" w:hAnsi="仿宋_GB2312" w:eastAsia="仿宋_GB2312" w:cs="仿宋_GB2312"/>
          <w:b/>
          <w:sz w:val="24"/>
        </w:rPr>
      </w:pPr>
    </w:p>
    <w:p w14:paraId="7E287801">
      <w:pPr>
        <w:spacing w:line="360" w:lineRule="auto"/>
        <w:ind w:firstLine="240" w:firstLineChars="50"/>
        <w:jc w:val="center"/>
        <w:rPr>
          <w:rFonts w:hint="eastAsia" w:ascii="仿宋_GB2312" w:hAnsi="仿宋_GB2312" w:eastAsia="仿宋_GB2312" w:cs="仿宋_GB2312"/>
          <w:b/>
          <w:sz w:val="48"/>
          <w:szCs w:val="48"/>
        </w:rPr>
      </w:pPr>
      <w:r>
        <w:rPr>
          <w:rFonts w:hint="eastAsia" w:ascii="仿宋_GB2312" w:hAnsi="仿宋_GB2312" w:eastAsia="仿宋_GB2312" w:cs="仿宋_GB2312"/>
          <w:b/>
          <w:sz w:val="48"/>
          <w:szCs w:val="48"/>
        </w:rPr>
        <w:t>招标文件</w:t>
      </w:r>
    </w:p>
    <w:p w14:paraId="0791CD38">
      <w:pPr>
        <w:spacing w:line="480" w:lineRule="exact"/>
        <w:jc w:val="center"/>
        <w:rPr>
          <w:rFonts w:hint="eastAsia" w:ascii="仿宋_GB2312" w:hAnsi="仿宋_GB2312" w:eastAsia="仿宋_GB2312" w:cs="仿宋_GB2312"/>
          <w:b/>
          <w:sz w:val="24"/>
        </w:rPr>
      </w:pPr>
    </w:p>
    <w:p w14:paraId="10B09EA8">
      <w:pPr>
        <w:spacing w:line="480" w:lineRule="exact"/>
        <w:jc w:val="center"/>
        <w:rPr>
          <w:rFonts w:hint="eastAsia" w:ascii="仿宋_GB2312" w:hAnsi="仿宋_GB2312" w:eastAsia="仿宋_GB2312" w:cs="仿宋_GB2312"/>
          <w:b/>
          <w:sz w:val="24"/>
        </w:rPr>
      </w:pPr>
    </w:p>
    <w:p w14:paraId="0F65D496">
      <w:pPr>
        <w:spacing w:line="480" w:lineRule="exact"/>
        <w:jc w:val="center"/>
        <w:rPr>
          <w:rFonts w:hint="eastAsia" w:ascii="仿宋_GB2312" w:hAnsi="仿宋_GB2312" w:eastAsia="仿宋_GB2312" w:cs="仿宋_GB2312"/>
          <w:b/>
          <w:sz w:val="24"/>
        </w:rPr>
      </w:pPr>
    </w:p>
    <w:p w14:paraId="48CC77AC">
      <w:pPr>
        <w:spacing w:line="480" w:lineRule="exact"/>
        <w:jc w:val="center"/>
        <w:rPr>
          <w:rFonts w:hint="eastAsia" w:ascii="仿宋_GB2312" w:hAnsi="仿宋_GB2312" w:eastAsia="仿宋_GB2312" w:cs="仿宋_GB2312"/>
          <w:b/>
          <w:sz w:val="24"/>
        </w:rPr>
      </w:pPr>
    </w:p>
    <w:p w14:paraId="19E599E5">
      <w:pPr>
        <w:spacing w:line="480" w:lineRule="exact"/>
        <w:jc w:val="center"/>
        <w:rPr>
          <w:rFonts w:hint="eastAsia" w:ascii="仿宋_GB2312" w:hAnsi="仿宋_GB2312" w:eastAsia="仿宋_GB2312" w:cs="仿宋_GB2312"/>
          <w:b/>
          <w:sz w:val="24"/>
        </w:rPr>
      </w:pPr>
    </w:p>
    <w:p w14:paraId="5C3FE8A8">
      <w:pPr>
        <w:spacing w:line="480" w:lineRule="exact"/>
        <w:jc w:val="center"/>
        <w:rPr>
          <w:rFonts w:hint="eastAsia" w:ascii="仿宋_GB2312" w:hAnsi="仿宋_GB2312" w:eastAsia="仿宋_GB2312" w:cs="仿宋_GB2312"/>
          <w:b/>
          <w:sz w:val="24"/>
        </w:rPr>
      </w:pPr>
    </w:p>
    <w:p w14:paraId="0201CF34">
      <w:pPr>
        <w:spacing w:line="480" w:lineRule="exact"/>
        <w:jc w:val="center"/>
        <w:rPr>
          <w:rFonts w:hint="eastAsia" w:ascii="仿宋_GB2312" w:hAnsi="仿宋_GB2312" w:eastAsia="仿宋_GB2312" w:cs="仿宋_GB2312"/>
          <w:b/>
          <w:sz w:val="24"/>
        </w:rPr>
      </w:pPr>
    </w:p>
    <w:p w14:paraId="1DA24932">
      <w:pPr>
        <w:spacing w:line="480" w:lineRule="exact"/>
        <w:jc w:val="center"/>
        <w:rPr>
          <w:rFonts w:hint="eastAsia" w:ascii="仿宋_GB2312" w:hAnsi="仿宋_GB2312" w:eastAsia="仿宋_GB2312" w:cs="仿宋_GB2312"/>
          <w:b/>
          <w:sz w:val="24"/>
        </w:rPr>
      </w:pPr>
    </w:p>
    <w:p w14:paraId="3093837D">
      <w:pPr>
        <w:spacing w:line="480" w:lineRule="exact"/>
        <w:jc w:val="center"/>
        <w:rPr>
          <w:rFonts w:hint="eastAsia" w:ascii="仿宋_GB2312" w:hAnsi="仿宋_GB2312" w:eastAsia="仿宋_GB2312" w:cs="仿宋_GB2312"/>
          <w:b/>
          <w:sz w:val="24"/>
        </w:rPr>
      </w:pPr>
    </w:p>
    <w:p w14:paraId="5CEB5967">
      <w:pPr>
        <w:spacing w:line="360" w:lineRule="auto"/>
        <w:ind w:right="-667" w:rightChars="-318"/>
        <w:rPr>
          <w:rFonts w:hint="eastAsia" w:ascii="仿宋_GB2312" w:hAnsi="仿宋_GB2312" w:eastAsia="仿宋_GB2312" w:cs="仿宋_GB2312"/>
          <w:b/>
          <w:color w:val="000000"/>
          <w:sz w:val="36"/>
          <w:szCs w:val="36"/>
          <w:highlight w:val="none"/>
        </w:rPr>
      </w:pPr>
      <w:r>
        <w:rPr>
          <w:rFonts w:hint="eastAsia" w:ascii="仿宋_GB2312" w:hAnsi="仿宋_GB2312" w:eastAsia="仿宋_GB2312" w:cs="仿宋_GB2312"/>
          <w:b/>
          <w:sz w:val="36"/>
          <w:szCs w:val="36"/>
          <w:highlight w:val="none"/>
        </w:rPr>
        <w:t>项目名称：</w:t>
      </w:r>
      <w:r>
        <w:rPr>
          <w:rFonts w:hint="eastAsia" w:ascii="仿宋_GB2312" w:hAnsi="仿宋_GB2312" w:eastAsia="仿宋_GB2312" w:cs="仿宋_GB2312"/>
          <w:b/>
          <w:color w:val="000000"/>
          <w:sz w:val="36"/>
          <w:szCs w:val="36"/>
          <w:highlight w:val="none"/>
          <w:lang w:eastAsia="zh-CN"/>
        </w:rPr>
        <w:t>2025-2026年工程咨询服务</w:t>
      </w:r>
    </w:p>
    <w:p w14:paraId="051C3D27">
      <w:pPr>
        <w:spacing w:line="360" w:lineRule="auto"/>
        <w:rPr>
          <w:rFonts w:hint="eastAsia" w:ascii="仿宋_GB2312" w:hAnsi="仿宋_GB2312" w:eastAsia="仿宋_GB2312" w:cs="仿宋_GB2312"/>
          <w:b/>
          <w:sz w:val="36"/>
          <w:szCs w:val="36"/>
          <w:highlight w:val="none"/>
          <w:lang w:eastAsia="zh-CN"/>
        </w:rPr>
      </w:pPr>
      <w:r>
        <w:rPr>
          <w:rFonts w:hint="eastAsia" w:ascii="仿宋_GB2312" w:hAnsi="仿宋_GB2312" w:eastAsia="仿宋_GB2312" w:cs="仿宋_GB2312"/>
          <w:b/>
          <w:sz w:val="36"/>
          <w:szCs w:val="36"/>
          <w:highlight w:val="none"/>
        </w:rPr>
        <w:t>项目编号：JH25-210112-00888</w:t>
      </w:r>
    </w:p>
    <w:p w14:paraId="5BBFEC2D">
      <w:pPr>
        <w:spacing w:line="360" w:lineRule="auto"/>
        <w:rPr>
          <w:rFonts w:hint="eastAsia" w:ascii="仿宋_GB2312" w:hAnsi="仿宋_GB2312" w:eastAsia="仿宋_GB2312" w:cs="仿宋_GB2312"/>
          <w:b/>
          <w:bCs/>
          <w:sz w:val="44"/>
          <w:szCs w:val="44"/>
          <w:lang w:eastAsia="zh-CN"/>
        </w:rPr>
      </w:pPr>
      <w:r>
        <w:rPr>
          <w:rFonts w:hint="eastAsia" w:ascii="仿宋_GB2312" w:hAnsi="仿宋_GB2312" w:eastAsia="仿宋_GB2312" w:cs="仿宋_GB2312"/>
          <w:b/>
          <w:sz w:val="36"/>
          <w:szCs w:val="36"/>
        </w:rPr>
        <w:t>编制单位：</w:t>
      </w:r>
      <w:r>
        <w:rPr>
          <w:rFonts w:hint="eastAsia" w:ascii="仿宋_GB2312" w:hAnsi="仿宋_GB2312" w:eastAsia="仿宋_GB2312" w:cs="仿宋_GB2312"/>
          <w:b/>
          <w:sz w:val="36"/>
          <w:szCs w:val="36"/>
          <w:lang w:eastAsia="zh-CN"/>
        </w:rPr>
        <w:t>辽宁省勤思工程咨询有限公司</w:t>
      </w:r>
    </w:p>
    <w:p w14:paraId="4B99C704">
      <w:pPr>
        <w:jc w:val="center"/>
        <w:rPr>
          <w:rFonts w:hint="eastAsia" w:ascii="仿宋_GB2312" w:hAnsi="仿宋_GB2312" w:eastAsia="仿宋_GB2312" w:cs="仿宋_GB2312"/>
          <w:b/>
          <w:bCs/>
          <w:sz w:val="44"/>
          <w:szCs w:val="44"/>
        </w:rPr>
        <w:sectPr>
          <w:pgSz w:w="11906" w:h="16838"/>
          <w:pgMar w:top="1440" w:right="2125" w:bottom="1440" w:left="1803" w:header="851" w:footer="992" w:gutter="0"/>
          <w:pgNumType w:start="1"/>
          <w:cols w:space="720" w:num="1"/>
          <w:docGrid w:type="linesAndChars" w:linePitch="312" w:charSpace="0"/>
        </w:sectPr>
      </w:pPr>
    </w:p>
    <w:p w14:paraId="2779FF19">
      <w:pPr>
        <w:jc w:val="center"/>
        <w:rPr>
          <w:rFonts w:hint="eastAsia"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14:paraId="489B170A">
      <w:pPr>
        <w:jc w:val="center"/>
        <w:rPr>
          <w:rFonts w:hint="eastAsia" w:ascii="仿宋_GB2312" w:hAnsi="仿宋_GB2312" w:eastAsia="仿宋_GB2312" w:cs="仿宋_GB2312"/>
          <w:b/>
          <w:bCs/>
          <w:sz w:val="44"/>
          <w:szCs w:val="44"/>
        </w:rPr>
      </w:pPr>
    </w:p>
    <w:p w14:paraId="361BE893">
      <w:pPr>
        <w:pStyle w:val="11"/>
        <w:tabs>
          <w:tab w:val="right" w:leader="dot" w:pos="8300"/>
        </w:tabs>
        <w:spacing w:line="480" w:lineRule="auto"/>
        <w:rPr>
          <w:rFonts w:hint="eastAsia" w:ascii="仿宋_GB2312" w:hAnsi="仿宋_GB2312" w:eastAsia="仿宋_GB2312" w:cs="仿宋_GB2312"/>
          <w:b/>
          <w:bCs/>
          <w:sz w:val="24"/>
        </w:rPr>
      </w:pPr>
      <w:r>
        <w:rPr>
          <w:rFonts w:hint="eastAsia" w:ascii="仿宋_GB2312" w:hAnsi="仿宋_GB2312" w:eastAsia="仿宋_GB2312" w:cs="仿宋_GB2312"/>
          <w:b/>
          <w:bCs/>
          <w:sz w:val="24"/>
        </w:rPr>
        <w:fldChar w:fldCharType="begin"/>
      </w:r>
      <w:r>
        <w:rPr>
          <w:rFonts w:hint="eastAsia" w:ascii="仿宋_GB2312" w:hAnsi="仿宋_GB2312" w:eastAsia="仿宋_GB2312" w:cs="仿宋_GB2312"/>
          <w:b/>
          <w:bCs/>
          <w:sz w:val="24"/>
        </w:rPr>
        <w:instrText xml:space="preserve">TOC \o "1-1" \h \u </w:instrText>
      </w:r>
      <w:r>
        <w:rPr>
          <w:rFonts w:hint="eastAsia" w:ascii="仿宋_GB2312" w:hAnsi="仿宋_GB2312" w:eastAsia="仿宋_GB2312" w:cs="仿宋_GB2312"/>
          <w:b/>
          <w:bCs/>
          <w:sz w:val="24"/>
        </w:rPr>
        <w:fldChar w:fldCharType="separate"/>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"_Toc9521" </w:instrText>
      </w:r>
      <w:r>
        <w:rPr>
          <w:rFonts w:hint="eastAsia" w:ascii="仿宋_GB2312" w:hAnsi="仿宋_GB2312" w:eastAsia="仿宋_GB2312" w:cs="仿宋_GB2312"/>
        </w:rPr>
        <w:fldChar w:fldCharType="separate"/>
      </w:r>
      <w:r>
        <w:rPr>
          <w:rFonts w:hint="eastAsia" w:ascii="仿宋_GB2312" w:hAnsi="仿宋_GB2312" w:eastAsia="仿宋_GB2312" w:cs="仿宋_GB2312"/>
          <w:b/>
          <w:bCs/>
          <w:sz w:val="24"/>
        </w:rPr>
        <w:t>招标公告</w:t>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fldChar w:fldCharType="begin"/>
      </w:r>
      <w:r>
        <w:rPr>
          <w:rFonts w:hint="eastAsia" w:ascii="仿宋_GB2312" w:hAnsi="仿宋_GB2312" w:eastAsia="仿宋_GB2312" w:cs="仿宋_GB2312"/>
          <w:b/>
          <w:bCs/>
          <w:sz w:val="24"/>
        </w:rPr>
        <w:instrText xml:space="preserve"> PAGEREF _Toc9521 </w:instrText>
      </w:r>
      <w:r>
        <w:rPr>
          <w:rFonts w:hint="eastAsia" w:ascii="仿宋_GB2312" w:hAnsi="仿宋_GB2312" w:eastAsia="仿宋_GB2312" w:cs="仿宋_GB2312"/>
          <w:b/>
          <w:bCs/>
          <w:sz w:val="24"/>
        </w:rPr>
        <w:fldChar w:fldCharType="separate"/>
      </w:r>
      <w:r>
        <w:rPr>
          <w:rFonts w:hint="eastAsia" w:ascii="仿宋_GB2312" w:hAnsi="仿宋_GB2312" w:eastAsia="仿宋_GB2312" w:cs="仿宋_GB2312"/>
          <w:b/>
          <w:bCs/>
          <w:sz w:val="24"/>
        </w:rPr>
        <w:t>1</w:t>
      </w:r>
      <w:r>
        <w:rPr>
          <w:rFonts w:hint="eastAsia" w:ascii="仿宋_GB2312" w:hAnsi="仿宋_GB2312" w:eastAsia="仿宋_GB2312" w:cs="仿宋_GB2312"/>
          <w:b/>
          <w:bCs/>
          <w:sz w:val="24"/>
        </w:rPr>
        <w:fldChar w:fldCharType="end"/>
      </w:r>
      <w:r>
        <w:rPr>
          <w:rFonts w:hint="eastAsia" w:ascii="仿宋_GB2312" w:hAnsi="仿宋_GB2312" w:eastAsia="仿宋_GB2312" w:cs="仿宋_GB2312"/>
          <w:b/>
          <w:bCs/>
          <w:sz w:val="24"/>
        </w:rPr>
        <w:fldChar w:fldCharType="end"/>
      </w:r>
    </w:p>
    <w:p w14:paraId="6C114FEF">
      <w:pPr>
        <w:pStyle w:val="11"/>
        <w:tabs>
          <w:tab w:val="right" w:leader="dot" w:pos="8300"/>
        </w:tabs>
        <w:spacing w:line="480" w:lineRule="auto"/>
        <w:rPr>
          <w:rFonts w:hint="eastAsia" w:ascii="仿宋_GB2312" w:hAnsi="仿宋_GB2312" w:eastAsia="仿宋_GB2312" w:cs="仿宋_GB2312"/>
          <w:b/>
          <w:bCs/>
          <w:sz w:val="24"/>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"_Toc27235" </w:instrText>
      </w:r>
      <w:r>
        <w:rPr>
          <w:rFonts w:hint="eastAsia" w:ascii="仿宋_GB2312" w:hAnsi="仿宋_GB2312" w:eastAsia="仿宋_GB2312" w:cs="仿宋_GB2312"/>
        </w:rPr>
        <w:fldChar w:fldCharType="separate"/>
      </w:r>
      <w:r>
        <w:rPr>
          <w:rFonts w:hint="eastAsia" w:ascii="仿宋_GB2312" w:hAnsi="仿宋_GB2312" w:eastAsia="仿宋_GB2312" w:cs="仿宋_GB2312"/>
          <w:b/>
          <w:bCs/>
          <w:sz w:val="24"/>
        </w:rPr>
        <w:t>第一章 投标人须知</w:t>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fldChar w:fldCharType="begin"/>
      </w:r>
      <w:r>
        <w:rPr>
          <w:rFonts w:hint="eastAsia" w:ascii="仿宋_GB2312" w:hAnsi="仿宋_GB2312" w:eastAsia="仿宋_GB2312" w:cs="仿宋_GB2312"/>
          <w:b/>
          <w:bCs/>
          <w:sz w:val="24"/>
        </w:rPr>
        <w:instrText xml:space="preserve"> PAGEREF _Toc27235 </w:instrText>
      </w:r>
      <w:r>
        <w:rPr>
          <w:rFonts w:hint="eastAsia" w:ascii="仿宋_GB2312" w:hAnsi="仿宋_GB2312" w:eastAsia="仿宋_GB2312" w:cs="仿宋_GB2312"/>
          <w:b/>
          <w:bCs/>
          <w:sz w:val="24"/>
        </w:rPr>
        <w:fldChar w:fldCharType="separate"/>
      </w:r>
      <w:r>
        <w:rPr>
          <w:rFonts w:hint="eastAsia" w:ascii="仿宋_GB2312" w:hAnsi="仿宋_GB2312" w:eastAsia="仿宋_GB2312" w:cs="仿宋_GB2312"/>
          <w:b/>
          <w:bCs/>
          <w:sz w:val="24"/>
        </w:rPr>
        <w:t>4</w:t>
      </w:r>
      <w:r>
        <w:rPr>
          <w:rFonts w:hint="eastAsia" w:ascii="仿宋_GB2312" w:hAnsi="仿宋_GB2312" w:eastAsia="仿宋_GB2312" w:cs="仿宋_GB2312"/>
          <w:b/>
          <w:bCs/>
          <w:sz w:val="24"/>
        </w:rPr>
        <w:fldChar w:fldCharType="end"/>
      </w:r>
      <w:r>
        <w:rPr>
          <w:rFonts w:hint="eastAsia" w:ascii="仿宋_GB2312" w:hAnsi="仿宋_GB2312" w:eastAsia="仿宋_GB2312" w:cs="仿宋_GB2312"/>
          <w:b/>
          <w:bCs/>
          <w:sz w:val="24"/>
        </w:rPr>
        <w:fldChar w:fldCharType="end"/>
      </w:r>
    </w:p>
    <w:p w14:paraId="4C7DE8A8">
      <w:pPr>
        <w:pStyle w:val="11"/>
        <w:tabs>
          <w:tab w:val="right" w:leader="dot" w:pos="8300"/>
        </w:tabs>
        <w:spacing w:line="480" w:lineRule="auto"/>
        <w:rPr>
          <w:rFonts w:hint="eastAsia" w:ascii="仿宋_GB2312" w:hAnsi="仿宋_GB2312" w:eastAsia="仿宋_GB2312" w:cs="仿宋_GB2312"/>
          <w:b/>
          <w:bCs/>
          <w:sz w:val="24"/>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"_Toc13351" </w:instrText>
      </w:r>
      <w:r>
        <w:rPr>
          <w:rFonts w:hint="eastAsia" w:ascii="仿宋_GB2312" w:hAnsi="仿宋_GB2312" w:eastAsia="仿宋_GB2312" w:cs="仿宋_GB2312"/>
        </w:rPr>
        <w:fldChar w:fldCharType="separate"/>
      </w:r>
      <w:r>
        <w:rPr>
          <w:rFonts w:hint="eastAsia" w:ascii="仿宋_GB2312" w:hAnsi="仿宋_GB2312" w:eastAsia="仿宋_GB2312" w:cs="仿宋_GB2312"/>
          <w:b/>
          <w:bCs/>
          <w:sz w:val="24"/>
        </w:rPr>
        <w:t>第二章 投标文件内容及格式</w:t>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fldChar w:fldCharType="begin"/>
      </w:r>
      <w:r>
        <w:rPr>
          <w:rFonts w:hint="eastAsia" w:ascii="仿宋_GB2312" w:hAnsi="仿宋_GB2312" w:eastAsia="仿宋_GB2312" w:cs="仿宋_GB2312"/>
          <w:b/>
          <w:bCs/>
          <w:sz w:val="24"/>
        </w:rPr>
        <w:instrText xml:space="preserve"> PAGEREF _Toc13351 </w:instrText>
      </w:r>
      <w:r>
        <w:rPr>
          <w:rFonts w:hint="eastAsia" w:ascii="仿宋_GB2312" w:hAnsi="仿宋_GB2312" w:eastAsia="仿宋_GB2312" w:cs="仿宋_GB2312"/>
          <w:b/>
          <w:bCs/>
          <w:sz w:val="24"/>
        </w:rPr>
        <w:fldChar w:fldCharType="separate"/>
      </w:r>
      <w:r>
        <w:rPr>
          <w:rFonts w:hint="eastAsia" w:ascii="仿宋_GB2312" w:hAnsi="仿宋_GB2312" w:eastAsia="仿宋_GB2312" w:cs="仿宋_GB2312"/>
          <w:b/>
          <w:bCs/>
          <w:sz w:val="24"/>
        </w:rPr>
        <w:t>18</w:t>
      </w:r>
      <w:r>
        <w:rPr>
          <w:rFonts w:hint="eastAsia" w:ascii="仿宋_GB2312" w:hAnsi="仿宋_GB2312" w:eastAsia="仿宋_GB2312" w:cs="仿宋_GB2312"/>
          <w:b/>
          <w:bCs/>
          <w:sz w:val="24"/>
        </w:rPr>
        <w:fldChar w:fldCharType="end"/>
      </w:r>
      <w:r>
        <w:rPr>
          <w:rFonts w:hint="eastAsia" w:ascii="仿宋_GB2312" w:hAnsi="仿宋_GB2312" w:eastAsia="仿宋_GB2312" w:cs="仿宋_GB2312"/>
          <w:b/>
          <w:bCs/>
          <w:sz w:val="24"/>
        </w:rPr>
        <w:fldChar w:fldCharType="end"/>
      </w:r>
    </w:p>
    <w:p w14:paraId="4ABFB491">
      <w:pPr>
        <w:pStyle w:val="11"/>
        <w:tabs>
          <w:tab w:val="right" w:leader="dot" w:pos="8300"/>
        </w:tabs>
        <w:spacing w:line="480" w:lineRule="auto"/>
        <w:rPr>
          <w:rFonts w:hint="eastAsia" w:ascii="仿宋_GB2312" w:hAnsi="仿宋_GB2312" w:eastAsia="仿宋_GB2312" w:cs="仿宋_GB2312"/>
          <w:b/>
          <w:bCs/>
          <w:sz w:val="24"/>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"_Toc11327" </w:instrText>
      </w:r>
      <w:r>
        <w:rPr>
          <w:rFonts w:hint="eastAsia" w:ascii="仿宋_GB2312" w:hAnsi="仿宋_GB2312" w:eastAsia="仿宋_GB2312" w:cs="仿宋_GB2312"/>
        </w:rPr>
        <w:fldChar w:fldCharType="separate"/>
      </w:r>
      <w:r>
        <w:rPr>
          <w:rFonts w:hint="eastAsia" w:ascii="仿宋_GB2312" w:hAnsi="仿宋_GB2312" w:eastAsia="仿宋_GB2312" w:cs="仿宋_GB2312"/>
          <w:b/>
          <w:bCs/>
          <w:sz w:val="24"/>
        </w:rPr>
        <w:t>第三章 服务需求</w:t>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fldChar w:fldCharType="begin"/>
      </w:r>
      <w:r>
        <w:rPr>
          <w:rFonts w:hint="eastAsia" w:ascii="仿宋_GB2312" w:hAnsi="仿宋_GB2312" w:eastAsia="仿宋_GB2312" w:cs="仿宋_GB2312"/>
          <w:b/>
          <w:bCs/>
          <w:sz w:val="24"/>
        </w:rPr>
        <w:instrText xml:space="preserve"> PAGEREF _Toc11327 </w:instrText>
      </w:r>
      <w:r>
        <w:rPr>
          <w:rFonts w:hint="eastAsia" w:ascii="仿宋_GB2312" w:hAnsi="仿宋_GB2312" w:eastAsia="仿宋_GB2312" w:cs="仿宋_GB2312"/>
          <w:b/>
          <w:bCs/>
          <w:sz w:val="24"/>
        </w:rPr>
        <w:fldChar w:fldCharType="separate"/>
      </w:r>
      <w:r>
        <w:rPr>
          <w:rFonts w:hint="eastAsia" w:ascii="仿宋_GB2312" w:hAnsi="仿宋_GB2312" w:eastAsia="仿宋_GB2312" w:cs="仿宋_GB2312"/>
          <w:b/>
          <w:bCs/>
          <w:sz w:val="24"/>
        </w:rPr>
        <w:t>38</w:t>
      </w:r>
      <w:r>
        <w:rPr>
          <w:rFonts w:hint="eastAsia" w:ascii="仿宋_GB2312" w:hAnsi="仿宋_GB2312" w:eastAsia="仿宋_GB2312" w:cs="仿宋_GB2312"/>
          <w:b/>
          <w:bCs/>
          <w:sz w:val="24"/>
        </w:rPr>
        <w:fldChar w:fldCharType="end"/>
      </w:r>
      <w:r>
        <w:rPr>
          <w:rFonts w:hint="eastAsia" w:ascii="仿宋_GB2312" w:hAnsi="仿宋_GB2312" w:eastAsia="仿宋_GB2312" w:cs="仿宋_GB2312"/>
          <w:b/>
          <w:bCs/>
          <w:sz w:val="24"/>
        </w:rPr>
        <w:fldChar w:fldCharType="end"/>
      </w:r>
    </w:p>
    <w:p w14:paraId="149C02F3">
      <w:pPr>
        <w:pStyle w:val="11"/>
        <w:tabs>
          <w:tab w:val="right" w:leader="dot" w:pos="8300"/>
        </w:tabs>
        <w:spacing w:line="480" w:lineRule="auto"/>
        <w:rPr>
          <w:rFonts w:hint="eastAsia" w:ascii="仿宋_GB2312" w:hAnsi="仿宋_GB2312" w:eastAsia="仿宋_GB2312" w:cs="仿宋_GB2312"/>
          <w:b/>
          <w:bCs/>
          <w:sz w:val="24"/>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"_Toc8062" </w:instrText>
      </w:r>
      <w:r>
        <w:rPr>
          <w:rFonts w:hint="eastAsia" w:ascii="仿宋_GB2312" w:hAnsi="仿宋_GB2312" w:eastAsia="仿宋_GB2312" w:cs="仿宋_GB2312"/>
        </w:rPr>
        <w:fldChar w:fldCharType="separate"/>
      </w:r>
      <w:r>
        <w:rPr>
          <w:rFonts w:hint="eastAsia" w:ascii="仿宋_GB2312" w:hAnsi="仿宋_GB2312" w:eastAsia="仿宋_GB2312" w:cs="仿宋_GB2312"/>
          <w:b/>
          <w:bCs/>
          <w:sz w:val="24"/>
        </w:rPr>
        <w:t>第四章 评标方法</w:t>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fldChar w:fldCharType="begin"/>
      </w:r>
      <w:r>
        <w:rPr>
          <w:rFonts w:hint="eastAsia" w:ascii="仿宋_GB2312" w:hAnsi="仿宋_GB2312" w:eastAsia="仿宋_GB2312" w:cs="仿宋_GB2312"/>
          <w:b/>
          <w:bCs/>
          <w:sz w:val="24"/>
        </w:rPr>
        <w:instrText xml:space="preserve"> PAGEREF _Toc8062 </w:instrText>
      </w:r>
      <w:r>
        <w:rPr>
          <w:rFonts w:hint="eastAsia" w:ascii="仿宋_GB2312" w:hAnsi="仿宋_GB2312" w:eastAsia="仿宋_GB2312" w:cs="仿宋_GB2312"/>
          <w:b/>
          <w:bCs/>
          <w:sz w:val="24"/>
        </w:rPr>
        <w:fldChar w:fldCharType="separate"/>
      </w:r>
      <w:r>
        <w:rPr>
          <w:rFonts w:hint="eastAsia" w:ascii="仿宋_GB2312" w:hAnsi="仿宋_GB2312" w:eastAsia="仿宋_GB2312" w:cs="仿宋_GB2312"/>
          <w:b/>
          <w:bCs/>
          <w:sz w:val="24"/>
        </w:rPr>
        <w:t>39</w:t>
      </w:r>
      <w:r>
        <w:rPr>
          <w:rFonts w:hint="eastAsia" w:ascii="仿宋_GB2312" w:hAnsi="仿宋_GB2312" w:eastAsia="仿宋_GB2312" w:cs="仿宋_GB2312"/>
          <w:b/>
          <w:bCs/>
          <w:sz w:val="24"/>
        </w:rPr>
        <w:fldChar w:fldCharType="end"/>
      </w:r>
      <w:r>
        <w:rPr>
          <w:rFonts w:hint="eastAsia" w:ascii="仿宋_GB2312" w:hAnsi="仿宋_GB2312" w:eastAsia="仿宋_GB2312" w:cs="仿宋_GB2312"/>
          <w:b/>
          <w:bCs/>
          <w:sz w:val="24"/>
        </w:rPr>
        <w:fldChar w:fldCharType="end"/>
      </w:r>
    </w:p>
    <w:p w14:paraId="020C20CC">
      <w:pPr>
        <w:pStyle w:val="11"/>
        <w:tabs>
          <w:tab w:val="right" w:leader="dot" w:pos="8300"/>
        </w:tabs>
        <w:spacing w:line="480" w:lineRule="auto"/>
        <w:rPr>
          <w:rFonts w:hint="eastAsia" w:ascii="仿宋_GB2312" w:hAnsi="仿宋_GB2312" w:eastAsia="仿宋_GB2312" w:cs="仿宋_GB2312"/>
          <w:b/>
          <w:bCs/>
          <w:sz w:val="24"/>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"_Toc24606" </w:instrText>
      </w:r>
      <w:r>
        <w:rPr>
          <w:rFonts w:hint="eastAsia" w:ascii="仿宋_GB2312" w:hAnsi="仿宋_GB2312" w:eastAsia="仿宋_GB2312" w:cs="仿宋_GB2312"/>
        </w:rPr>
        <w:fldChar w:fldCharType="separate"/>
      </w:r>
      <w:r>
        <w:rPr>
          <w:rFonts w:hint="eastAsia" w:ascii="仿宋_GB2312" w:hAnsi="仿宋_GB2312" w:eastAsia="仿宋_GB2312" w:cs="仿宋_GB2312"/>
          <w:b/>
          <w:bCs/>
          <w:sz w:val="24"/>
        </w:rPr>
        <w:t>第五章 政府采购合同条款及格式</w:t>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fldChar w:fldCharType="begin"/>
      </w:r>
      <w:r>
        <w:rPr>
          <w:rFonts w:hint="eastAsia" w:ascii="仿宋_GB2312" w:hAnsi="仿宋_GB2312" w:eastAsia="仿宋_GB2312" w:cs="仿宋_GB2312"/>
          <w:b/>
          <w:bCs/>
          <w:sz w:val="24"/>
        </w:rPr>
        <w:instrText xml:space="preserve"> PAGEREF _Toc24606 </w:instrText>
      </w:r>
      <w:r>
        <w:rPr>
          <w:rFonts w:hint="eastAsia" w:ascii="仿宋_GB2312" w:hAnsi="仿宋_GB2312" w:eastAsia="仿宋_GB2312" w:cs="仿宋_GB2312"/>
          <w:b/>
          <w:bCs/>
          <w:sz w:val="24"/>
        </w:rPr>
        <w:fldChar w:fldCharType="separate"/>
      </w:r>
      <w:r>
        <w:rPr>
          <w:rFonts w:hint="eastAsia" w:ascii="仿宋_GB2312" w:hAnsi="仿宋_GB2312" w:eastAsia="仿宋_GB2312" w:cs="仿宋_GB2312"/>
          <w:b/>
          <w:bCs/>
          <w:sz w:val="24"/>
        </w:rPr>
        <w:t>46</w:t>
      </w:r>
      <w:r>
        <w:rPr>
          <w:rFonts w:hint="eastAsia" w:ascii="仿宋_GB2312" w:hAnsi="仿宋_GB2312" w:eastAsia="仿宋_GB2312" w:cs="仿宋_GB2312"/>
          <w:b/>
          <w:bCs/>
          <w:sz w:val="24"/>
        </w:rPr>
        <w:fldChar w:fldCharType="end"/>
      </w:r>
      <w:r>
        <w:rPr>
          <w:rFonts w:hint="eastAsia" w:ascii="仿宋_GB2312" w:hAnsi="仿宋_GB2312" w:eastAsia="仿宋_GB2312" w:cs="仿宋_GB2312"/>
          <w:b/>
          <w:bCs/>
          <w:sz w:val="24"/>
        </w:rPr>
        <w:fldChar w:fldCharType="end"/>
      </w:r>
    </w:p>
    <w:p w14:paraId="4D11F2B9">
      <w:pPr>
        <w:spacing w:line="480" w:lineRule="auto"/>
        <w:rPr>
          <w:rFonts w:hint="eastAsia" w:ascii="仿宋_GB2312" w:hAnsi="仿宋_GB2312" w:eastAsia="仿宋_GB2312" w:cs="仿宋_GB2312"/>
        </w:rPr>
      </w:pPr>
      <w:r>
        <w:rPr>
          <w:rFonts w:hint="eastAsia" w:ascii="仿宋_GB2312" w:hAnsi="仿宋_GB2312" w:eastAsia="仿宋_GB2312" w:cs="仿宋_GB2312"/>
          <w:b/>
          <w:bCs/>
          <w:sz w:val="24"/>
        </w:rPr>
        <w:fldChar w:fldCharType="end"/>
      </w:r>
    </w:p>
    <w:p w14:paraId="2A119AF9">
      <w:pPr>
        <w:pStyle w:val="3"/>
        <w:rPr>
          <w:rFonts w:hint="eastAsia" w:ascii="仿宋_GB2312" w:hAnsi="仿宋_GB2312" w:eastAsia="仿宋_GB2312" w:cs="仿宋_GB2312"/>
        </w:rPr>
        <w:sectPr>
          <w:footerReference r:id="rId3" w:type="default"/>
          <w:pgSz w:w="11906" w:h="16838"/>
          <w:pgMar w:top="1440" w:right="1803" w:bottom="1440" w:left="1803" w:header="851" w:footer="992" w:gutter="0"/>
          <w:pgNumType w:start="1"/>
          <w:cols w:space="720" w:num="1"/>
          <w:docGrid w:type="linesAndChars" w:linePitch="312" w:charSpace="0"/>
        </w:sectPr>
      </w:pPr>
      <w:bookmarkStart w:id="0" w:name="_Toc1124_WPSOffice_Level1"/>
      <w:bookmarkStart w:id="1" w:name="_Toc2983"/>
      <w:bookmarkStart w:id="2" w:name="_Toc9521"/>
    </w:p>
    <w:p w14:paraId="106F08E7">
      <w:pPr>
        <w:pStyle w:val="3"/>
        <w:rPr>
          <w:rFonts w:hint="eastAsia" w:ascii="仿宋_GB2312" w:hAnsi="仿宋_GB2312" w:eastAsia="仿宋_GB2312" w:cs="仿宋_GB2312"/>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2025-2026年工程咨询服务</w:t>
      </w:r>
      <w:r>
        <w:rPr>
          <w:rFonts w:hint="eastAsia" w:ascii="仿宋_GB2312" w:hAnsi="仿宋_GB2312" w:eastAsia="仿宋_GB2312" w:cs="仿宋_GB2312"/>
          <w:highlight w:val="none"/>
        </w:rPr>
        <w:t>）的招标公告</w:t>
      </w:r>
      <w:bookmarkEnd w:id="0"/>
      <w:bookmarkEnd w:id="1"/>
      <w:bookmarkEnd w:id="2"/>
    </w:p>
    <w:p w14:paraId="718F79F1">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项目概况</w:t>
      </w:r>
    </w:p>
    <w:p w14:paraId="75C12E23">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i w:val="0"/>
          <w:iCs w:val="0"/>
          <w:szCs w:val="21"/>
          <w:highlight w:val="none"/>
          <w:u w:val="single"/>
        </w:rPr>
        <w:t>(</w:t>
      </w:r>
      <w:r>
        <w:rPr>
          <w:rFonts w:hint="eastAsia" w:ascii="仿宋_GB2312" w:hAnsi="仿宋_GB2312" w:eastAsia="仿宋_GB2312" w:cs="仿宋_GB2312"/>
          <w:bCs/>
          <w:i w:val="0"/>
          <w:iCs w:val="0"/>
          <w:szCs w:val="21"/>
          <w:highlight w:val="none"/>
          <w:u w:val="single"/>
          <w:lang w:eastAsia="zh-CN"/>
        </w:rPr>
        <w:t>2025-2026年工程咨询服务</w:t>
      </w:r>
      <w:r>
        <w:rPr>
          <w:rFonts w:hint="eastAsia" w:ascii="仿宋_GB2312" w:hAnsi="仿宋_GB2312" w:eastAsia="仿宋_GB2312" w:cs="仿宋_GB2312"/>
          <w:i w:val="0"/>
          <w:iCs w:val="0"/>
          <w:szCs w:val="21"/>
          <w:highlight w:val="none"/>
          <w:u w:val="single"/>
        </w:rPr>
        <w:t>)</w:t>
      </w:r>
      <w:r>
        <w:rPr>
          <w:rFonts w:hint="eastAsia" w:ascii="仿宋_GB2312" w:hAnsi="仿宋_GB2312" w:eastAsia="仿宋_GB2312" w:cs="仿宋_GB2312"/>
          <w:szCs w:val="21"/>
          <w:highlight w:val="none"/>
        </w:rPr>
        <w:t xml:space="preserve"> 招标项目的潜在供应商应在</w:t>
      </w:r>
      <w:r>
        <w:rPr>
          <w:rFonts w:hint="eastAsia" w:ascii="仿宋_GB2312" w:hAnsi="仿宋_GB2312" w:eastAsia="仿宋_GB2312" w:cs="仿宋_GB2312"/>
          <w:i w:val="0"/>
          <w:iCs w:val="0"/>
          <w:szCs w:val="21"/>
          <w:highlight w:val="none"/>
          <w:u w:val="single"/>
        </w:rPr>
        <w:t>（辽宁政府采购网）</w:t>
      </w:r>
      <w:r>
        <w:rPr>
          <w:rFonts w:hint="eastAsia" w:ascii="仿宋_GB2312" w:hAnsi="仿宋_GB2312" w:eastAsia="仿宋_GB2312" w:cs="仿宋_GB2312"/>
          <w:szCs w:val="21"/>
          <w:highlight w:val="none"/>
        </w:rPr>
        <w:t>获取招标文件，并于</w:t>
      </w:r>
      <w:r>
        <w:rPr>
          <w:rFonts w:hint="eastAsia" w:ascii="仿宋_GB2312" w:hAnsi="仿宋_GB2312" w:eastAsia="仿宋_GB2312" w:cs="仿宋_GB2312"/>
          <w:szCs w:val="21"/>
          <w:highlight w:val="none"/>
          <w:u w:val="single"/>
        </w:rPr>
        <w:t>202</w:t>
      </w:r>
      <w:r>
        <w:rPr>
          <w:rFonts w:hint="eastAsia" w:ascii="仿宋_GB2312" w:hAnsi="仿宋_GB2312" w:eastAsia="仿宋_GB2312" w:cs="仿宋_GB2312"/>
          <w:szCs w:val="21"/>
          <w:highlight w:val="none"/>
          <w:u w:val="single"/>
          <w:lang w:val="en-US" w:eastAsia="zh-CN"/>
        </w:rPr>
        <w:t>5</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10</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10</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09</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30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北京时间）前递交投标文件</w:t>
      </w:r>
      <w:r>
        <w:rPr>
          <w:rFonts w:hint="eastAsia" w:ascii="仿宋_GB2312" w:hAnsi="仿宋_GB2312" w:eastAsia="仿宋_GB2312" w:cs="仿宋_GB2312"/>
          <w:szCs w:val="21"/>
          <w:highlight w:val="none"/>
        </w:rPr>
        <w:t>。</w:t>
      </w:r>
    </w:p>
    <w:p w14:paraId="02D14B91">
      <w:pPr>
        <w:widowControl/>
        <w:adjustRightInd w:val="0"/>
        <w:snapToGrid w:val="0"/>
        <w:spacing w:line="360" w:lineRule="auto"/>
        <w:ind w:firstLine="420" w:firstLineChars="200"/>
        <w:jc w:val="left"/>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kern w:val="0"/>
          <w:szCs w:val="21"/>
          <w:highlight w:val="none"/>
        </w:rPr>
        <w:t xml:space="preserve"> </w:t>
      </w:r>
      <w:bookmarkStart w:id="144" w:name="_GoBack"/>
      <w:bookmarkEnd w:id="144"/>
    </w:p>
    <w:p w14:paraId="1832FBA8">
      <w:pPr>
        <w:adjustRightInd w:val="0"/>
        <w:snapToGrid w:val="0"/>
        <w:spacing w:line="360" w:lineRule="auto"/>
        <w:rPr>
          <w:rFonts w:hint="eastAsia" w:ascii="仿宋_GB2312" w:hAnsi="仿宋_GB2312" w:eastAsia="仿宋_GB2312" w:cs="仿宋_GB2312"/>
          <w:b/>
          <w:bCs/>
          <w:szCs w:val="21"/>
          <w:highlight w:val="none"/>
        </w:rPr>
      </w:pPr>
      <w:bookmarkStart w:id="3" w:name="_Toc35393621"/>
      <w:bookmarkStart w:id="4" w:name="_Toc28359079"/>
      <w:bookmarkStart w:id="5" w:name="_Toc35393790"/>
      <w:bookmarkStart w:id="6" w:name="_Toc28359002"/>
      <w:bookmarkStart w:id="7" w:name="_Hlk24379207"/>
      <w:r>
        <w:rPr>
          <w:rFonts w:hint="eastAsia" w:ascii="仿宋_GB2312" w:hAnsi="仿宋_GB2312" w:eastAsia="仿宋_GB2312" w:cs="仿宋_GB2312"/>
          <w:b/>
          <w:bCs/>
          <w:szCs w:val="21"/>
          <w:highlight w:val="none"/>
        </w:rPr>
        <w:t>一、项目基本情况</w:t>
      </w:r>
      <w:bookmarkEnd w:id="3"/>
      <w:bookmarkEnd w:id="4"/>
      <w:bookmarkEnd w:id="5"/>
      <w:bookmarkEnd w:id="6"/>
    </w:p>
    <w:p w14:paraId="2D153A10">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项目编号：JH25-210112-00888</w:t>
      </w:r>
    </w:p>
    <w:p w14:paraId="345D13E8">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项目名称：</w:t>
      </w:r>
      <w:r>
        <w:rPr>
          <w:rFonts w:hint="eastAsia" w:ascii="仿宋_GB2312" w:hAnsi="仿宋_GB2312" w:eastAsia="仿宋_GB2312" w:cs="仿宋_GB2312"/>
          <w:bCs/>
          <w:i w:val="0"/>
          <w:iCs/>
          <w:szCs w:val="21"/>
          <w:highlight w:val="none"/>
          <w:u w:val="none"/>
          <w:lang w:eastAsia="zh-CN"/>
        </w:rPr>
        <w:t>2025-2026年工程咨询服务</w:t>
      </w:r>
    </w:p>
    <w:bookmarkEnd w:id="7"/>
    <w:p w14:paraId="4BBAADF5">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8" w:name="_Toc28359003"/>
      <w:bookmarkStart w:id="9" w:name="_Toc35393622"/>
      <w:bookmarkStart w:id="10" w:name="_Toc28359080"/>
      <w:bookmarkStart w:id="11" w:name="_Toc35393791"/>
      <w:r>
        <w:rPr>
          <w:rFonts w:hint="eastAsia" w:ascii="仿宋_GB2312" w:hAnsi="仿宋_GB2312" w:eastAsia="仿宋_GB2312" w:cs="仿宋_GB2312"/>
          <w:szCs w:val="21"/>
          <w:highlight w:val="none"/>
        </w:rPr>
        <w:t>包组编号：001</w:t>
      </w:r>
    </w:p>
    <w:p w14:paraId="2BDAFC1C">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预算金额（元）：</w:t>
      </w:r>
      <w:r>
        <w:rPr>
          <w:rFonts w:hint="eastAsia" w:ascii="仿宋_GB2312" w:hAnsi="仿宋_GB2312" w:eastAsia="仿宋_GB2312" w:cs="仿宋_GB2312"/>
          <w:szCs w:val="21"/>
          <w:highlight w:val="none"/>
          <w:lang w:val="en-US" w:eastAsia="zh-CN"/>
        </w:rPr>
        <w:t>人民币500000元</w:t>
      </w:r>
    </w:p>
    <w:p w14:paraId="1FA3BD0D">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最高限价（%）：50%，参照国家发展计划委员会文件（计价格[1999]1283号）及辽价发[2002]24号文件规定实行分档计费，按照分档下限</w:t>
      </w:r>
      <w:r>
        <w:rPr>
          <w:rFonts w:hint="eastAsia" w:ascii="仿宋_GB2312" w:hAnsi="仿宋_GB2312" w:eastAsia="仿宋_GB2312" w:cs="仿宋_GB2312"/>
          <w:szCs w:val="21"/>
          <w:highlight w:val="none"/>
          <w:lang w:val="en-US" w:eastAsia="zh-CN"/>
        </w:rPr>
        <w:t>的</w:t>
      </w:r>
      <w:r>
        <w:rPr>
          <w:rFonts w:hint="eastAsia" w:ascii="仿宋_GB2312" w:hAnsi="仿宋_GB2312" w:eastAsia="仿宋_GB2312" w:cs="仿宋_GB2312"/>
          <w:szCs w:val="21"/>
          <w:highlight w:val="none"/>
        </w:rPr>
        <w:t>50%计取。</w:t>
      </w:r>
    </w:p>
    <w:p w14:paraId="2D189120">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采购需求：提供项目实施方案、可研、初步设计概算等编制服务，具体详见服务需求。</w:t>
      </w:r>
    </w:p>
    <w:p w14:paraId="3AC59D0F">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合同履行期限：自合同签订之日起</w:t>
      </w:r>
      <w:r>
        <w:rPr>
          <w:rFonts w:hint="eastAsia" w:ascii="仿宋_GB2312" w:hAnsi="仿宋_GB2312" w:eastAsia="仿宋_GB2312" w:cs="仿宋_GB2312"/>
          <w:szCs w:val="21"/>
          <w:highlight w:val="none"/>
          <w:lang w:val="en-US" w:eastAsia="zh-CN"/>
        </w:rPr>
        <w:t>一</w:t>
      </w:r>
      <w:r>
        <w:rPr>
          <w:rFonts w:hint="eastAsia" w:ascii="仿宋_GB2312" w:hAnsi="仿宋_GB2312" w:eastAsia="仿宋_GB2312" w:cs="仿宋_GB2312"/>
          <w:szCs w:val="21"/>
          <w:highlight w:val="none"/>
        </w:rPr>
        <w:t>年（具体以双方签订合同为准）</w:t>
      </w:r>
    </w:p>
    <w:p w14:paraId="3A1D4FCC">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需落实的政府采购政策内容：小微企业、监狱企业、残疾人福利性单位、节能产品、环境标志产品、聘用建档立卡贫困人员物业公司、列入《辽宁省创新产品和服务目录》内的产品、服务等相关政策</w:t>
      </w:r>
      <w:r>
        <w:rPr>
          <w:rFonts w:hint="eastAsia" w:ascii="仿宋_GB2312" w:hAnsi="仿宋_GB2312" w:eastAsia="仿宋_GB2312" w:cs="仿宋_GB2312"/>
          <w:szCs w:val="21"/>
          <w:highlight w:val="none"/>
          <w:lang w:eastAsia="zh-CN"/>
        </w:rPr>
        <w:t>。</w:t>
      </w:r>
    </w:p>
    <w:p w14:paraId="3F7D06AA">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本项目（是/否）接受联合体投标：否</w:t>
      </w:r>
    </w:p>
    <w:p w14:paraId="291397F8">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二、供应商的资格要求：</w:t>
      </w:r>
      <w:bookmarkEnd w:id="8"/>
      <w:bookmarkEnd w:id="9"/>
      <w:bookmarkEnd w:id="10"/>
      <w:bookmarkEnd w:id="11"/>
    </w:p>
    <w:p w14:paraId="59421F31">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1.满足《中华人民共和国政府采购法》第二十二条规定；</w:t>
      </w:r>
    </w:p>
    <w:p w14:paraId="10EFC356">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2" w:name="_Toc28359081"/>
      <w:bookmarkStart w:id="13" w:name="_Toc28359004"/>
      <w:r>
        <w:rPr>
          <w:rFonts w:hint="eastAsia" w:ascii="仿宋_GB2312" w:hAnsi="仿宋_GB2312" w:eastAsia="仿宋_GB2312" w:cs="仿宋_GB2312"/>
          <w:szCs w:val="21"/>
          <w:highlight w:val="none"/>
        </w:rPr>
        <w:t>2.落实政府采购政策需满足的资格要求：本项目专门面向中小企业采购,供应商应为中小微企业或监狱企业或残疾人福利性单位</w:t>
      </w:r>
    </w:p>
    <w:p w14:paraId="6BB0D4C9">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3.本项目的特定资格要求：</w:t>
      </w:r>
    </w:p>
    <w:p w14:paraId="6ADC8E34">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3.1在《全国投资项目在线审批监管平台》备案，在平台“中介服务”的咨询单位名录中，咨询专业包含市政公用工程并且具备风景园林工程设计专项乙级及以上资质。</w:t>
      </w:r>
    </w:p>
    <w:p w14:paraId="36B19C2E">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三、政府采购供应商入库须知</w:t>
      </w:r>
    </w:p>
    <w:p w14:paraId="0C28FE9F">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4" w:name="_Toc35393623"/>
      <w:bookmarkStart w:id="15" w:name="_Toc35393792"/>
      <w:r>
        <w:rPr>
          <w:rFonts w:hint="eastAsia" w:ascii="仿宋_GB2312" w:hAnsi="仿宋_GB2312" w:eastAsia="仿宋_GB2312" w:cs="仿宋_GB2312"/>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42A679EF">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四、获取招标文件</w:t>
      </w:r>
      <w:bookmarkEnd w:id="12"/>
      <w:bookmarkEnd w:id="13"/>
      <w:bookmarkEnd w:id="14"/>
      <w:bookmarkEnd w:id="15"/>
    </w:p>
    <w:p w14:paraId="58798DE2">
      <w:pPr>
        <w:adjustRightInd w:val="0"/>
        <w:snapToGrid w:val="0"/>
        <w:spacing w:line="360" w:lineRule="auto"/>
        <w:ind w:firstLine="54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时间：</w:t>
      </w:r>
      <w:r>
        <w:rPr>
          <w:rFonts w:hint="eastAsia" w:ascii="仿宋_GB2312" w:hAnsi="仿宋_GB2312" w:eastAsia="仿宋_GB2312" w:cs="仿宋_GB2312"/>
          <w:szCs w:val="21"/>
          <w:highlight w:val="none"/>
          <w:u w:val="single"/>
        </w:rPr>
        <w:t>202</w:t>
      </w:r>
      <w:r>
        <w:rPr>
          <w:rFonts w:hint="eastAsia" w:ascii="仿宋_GB2312" w:hAnsi="仿宋_GB2312" w:eastAsia="仿宋_GB2312" w:cs="仿宋_GB2312"/>
          <w:szCs w:val="21"/>
          <w:highlight w:val="none"/>
          <w:u w:val="single"/>
          <w:lang w:val="en-US" w:eastAsia="zh-CN"/>
        </w:rPr>
        <w:t>5</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09</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18</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rPr>
        <w:t>202</w:t>
      </w:r>
      <w:r>
        <w:rPr>
          <w:rFonts w:hint="eastAsia" w:ascii="仿宋_GB2312" w:hAnsi="仿宋_GB2312" w:eastAsia="仿宋_GB2312" w:cs="仿宋_GB2312"/>
          <w:szCs w:val="21"/>
          <w:highlight w:val="none"/>
          <w:u w:val="single"/>
          <w:lang w:val="en-US" w:eastAsia="zh-CN"/>
        </w:rPr>
        <w:t>5</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09</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26</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rPr>
        <w:t>，上午</w:t>
      </w:r>
      <w:r>
        <w:rPr>
          <w:rFonts w:hint="eastAsia" w:ascii="仿宋_GB2312" w:hAnsi="仿宋_GB2312" w:eastAsia="仿宋_GB2312" w:cs="仿宋_GB2312"/>
          <w:szCs w:val="21"/>
          <w:highlight w:val="none"/>
          <w:u w:val="single"/>
        </w:rPr>
        <w:t>8:</w:t>
      </w:r>
      <w:r>
        <w:rPr>
          <w:rFonts w:hint="eastAsia" w:ascii="仿宋_GB2312" w:hAnsi="仿宋_GB2312" w:eastAsia="仿宋_GB2312" w:cs="仿宋_GB2312"/>
          <w:szCs w:val="21"/>
          <w:highlight w:val="none"/>
          <w:u w:val="single"/>
          <w:lang w:val="en-US" w:eastAsia="zh-CN"/>
        </w:rPr>
        <w:t>3</w:t>
      </w:r>
      <w:r>
        <w:rPr>
          <w:rFonts w:hint="eastAsia" w:ascii="仿宋_GB2312" w:hAnsi="仿宋_GB2312" w:eastAsia="仿宋_GB2312" w:cs="仿宋_GB2312"/>
          <w:szCs w:val="21"/>
          <w:highlight w:val="none"/>
          <w:u w:val="single"/>
        </w:rPr>
        <w:t>0</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rPr>
        <w:t>11:30</w:t>
      </w:r>
      <w:r>
        <w:rPr>
          <w:rFonts w:hint="eastAsia" w:ascii="仿宋_GB2312" w:hAnsi="仿宋_GB2312" w:eastAsia="仿宋_GB2312" w:cs="仿宋_GB2312"/>
          <w:szCs w:val="21"/>
          <w:highlight w:val="none"/>
        </w:rPr>
        <w:t>，下午</w:t>
      </w:r>
      <w:r>
        <w:rPr>
          <w:rFonts w:hint="eastAsia" w:ascii="仿宋_GB2312" w:hAnsi="仿宋_GB2312" w:eastAsia="仿宋_GB2312" w:cs="仿宋_GB2312"/>
          <w:szCs w:val="21"/>
          <w:highlight w:val="none"/>
          <w:u w:val="single"/>
        </w:rPr>
        <w:t>13:00</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rPr>
        <w:t>16:30</w:t>
      </w:r>
      <w:r>
        <w:rPr>
          <w:rFonts w:hint="eastAsia" w:ascii="仿宋_GB2312" w:hAnsi="仿宋_GB2312" w:eastAsia="仿宋_GB2312" w:cs="仿宋_GB2312"/>
          <w:szCs w:val="21"/>
          <w:highlight w:val="none"/>
        </w:rPr>
        <w:t>（北京时间，法定节假日除外）</w:t>
      </w:r>
    </w:p>
    <w:p w14:paraId="599DA588">
      <w:pPr>
        <w:adjustRightInd w:val="0"/>
        <w:snapToGrid w:val="0"/>
        <w:spacing w:line="360" w:lineRule="auto"/>
        <w:ind w:firstLine="54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地点：辽宁政府采购网</w:t>
      </w:r>
    </w:p>
    <w:p w14:paraId="645D798A">
      <w:pPr>
        <w:adjustRightInd w:val="0"/>
        <w:snapToGrid w:val="0"/>
        <w:spacing w:line="360" w:lineRule="auto"/>
        <w:ind w:firstLine="54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方式：在线下载</w:t>
      </w:r>
    </w:p>
    <w:p w14:paraId="454CD03E">
      <w:pPr>
        <w:adjustRightInd w:val="0"/>
        <w:snapToGrid w:val="0"/>
        <w:spacing w:line="360" w:lineRule="auto"/>
        <w:ind w:firstLine="54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售价：人民币0元/本</w:t>
      </w:r>
    </w:p>
    <w:p w14:paraId="1C6AD4FE">
      <w:pPr>
        <w:adjustRightInd w:val="0"/>
        <w:snapToGrid w:val="0"/>
        <w:spacing w:line="360" w:lineRule="auto"/>
        <w:rPr>
          <w:rFonts w:hint="eastAsia" w:ascii="仿宋_GB2312" w:hAnsi="仿宋_GB2312" w:eastAsia="仿宋_GB2312" w:cs="仿宋_GB2312"/>
          <w:b/>
          <w:bCs/>
          <w:szCs w:val="21"/>
          <w:highlight w:val="none"/>
        </w:rPr>
      </w:pPr>
      <w:bookmarkStart w:id="16" w:name="_Toc28359082"/>
      <w:bookmarkStart w:id="17" w:name="_Toc28359005"/>
      <w:bookmarkStart w:id="18" w:name="_Toc35393793"/>
      <w:bookmarkStart w:id="19" w:name="_Toc35393624"/>
      <w:r>
        <w:rPr>
          <w:rFonts w:hint="eastAsia" w:ascii="仿宋_GB2312" w:hAnsi="仿宋_GB2312" w:eastAsia="仿宋_GB2312" w:cs="仿宋_GB2312"/>
          <w:b/>
          <w:bCs/>
          <w:szCs w:val="21"/>
          <w:highlight w:val="none"/>
        </w:rPr>
        <w:t>五、提交投标文件</w:t>
      </w:r>
      <w:bookmarkEnd w:id="16"/>
      <w:bookmarkEnd w:id="17"/>
      <w:r>
        <w:rPr>
          <w:rFonts w:hint="eastAsia" w:ascii="仿宋_GB2312" w:hAnsi="仿宋_GB2312" w:eastAsia="仿宋_GB2312" w:cs="仿宋_GB2312"/>
          <w:b/>
          <w:bCs/>
          <w:szCs w:val="21"/>
          <w:highlight w:val="none"/>
        </w:rPr>
        <w:t>截止时间、开标时间和地点</w:t>
      </w:r>
      <w:bookmarkEnd w:id="18"/>
      <w:bookmarkEnd w:id="19"/>
    </w:p>
    <w:p w14:paraId="177192E0">
      <w:pPr>
        <w:adjustRightInd w:val="0"/>
        <w:snapToGrid w:val="0"/>
        <w:spacing w:line="360" w:lineRule="auto"/>
        <w:ind w:firstLine="420" w:firstLineChars="200"/>
        <w:rPr>
          <w:rFonts w:hint="eastAsia" w:ascii="仿宋_GB2312" w:hAnsi="仿宋_GB2312" w:eastAsia="仿宋_GB2312" w:cs="仿宋_GB2312"/>
          <w:bCs/>
          <w:szCs w:val="21"/>
          <w:highlight w:val="none"/>
          <w:u w:val="single"/>
        </w:rPr>
      </w:pPr>
      <w:r>
        <w:rPr>
          <w:rFonts w:hint="eastAsia" w:ascii="仿宋_GB2312" w:hAnsi="仿宋_GB2312" w:eastAsia="仿宋_GB2312" w:cs="仿宋_GB2312"/>
          <w:bCs/>
          <w:szCs w:val="21"/>
          <w:highlight w:val="none"/>
          <w:u w:val="single"/>
        </w:rPr>
        <w:t>202</w:t>
      </w:r>
      <w:r>
        <w:rPr>
          <w:rFonts w:hint="eastAsia" w:ascii="仿宋_GB2312" w:hAnsi="仿宋_GB2312" w:eastAsia="仿宋_GB2312" w:cs="仿宋_GB2312"/>
          <w:bCs/>
          <w:szCs w:val="21"/>
          <w:highlight w:val="none"/>
          <w:u w:val="single"/>
          <w:lang w:val="en-US" w:eastAsia="zh-CN"/>
        </w:rPr>
        <w:t>5</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10</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10</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9</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30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w:t>
      </w:r>
    </w:p>
    <w:p w14:paraId="12D4A982">
      <w:pPr>
        <w:adjustRightInd w:val="0"/>
        <w:snapToGrid w:val="0"/>
        <w:spacing w:line="360" w:lineRule="auto"/>
        <w:ind w:firstLine="420" w:firstLineChars="200"/>
        <w:rPr>
          <w:rFonts w:hint="eastAsia" w:ascii="仿宋_GB2312" w:hAnsi="仿宋_GB2312" w:eastAsia="仿宋_GB2312" w:cs="仿宋_GB2312"/>
          <w:bCs/>
          <w:szCs w:val="21"/>
          <w:highlight w:val="none"/>
          <w:u w:val="single"/>
        </w:rPr>
      </w:pPr>
      <w:r>
        <w:rPr>
          <w:rFonts w:hint="eastAsia" w:ascii="仿宋_GB2312" w:hAnsi="仿宋_GB2312" w:eastAsia="仿宋_GB2312" w:cs="仿宋_GB2312"/>
          <w:szCs w:val="21"/>
          <w:highlight w:val="none"/>
        </w:rPr>
        <w:t>地点：</w:t>
      </w:r>
      <w:r>
        <w:rPr>
          <w:rFonts w:hint="eastAsia" w:ascii="仿宋_GB2312" w:hAnsi="仿宋_GB2312" w:eastAsia="仿宋_GB2312" w:cs="仿宋_GB2312"/>
          <w:szCs w:val="21"/>
          <w:highlight w:val="none"/>
          <w:u w:val="single"/>
        </w:rPr>
        <w:t>供应商须在辽宁政府采购网上提交电子响应文件，</w:t>
      </w:r>
      <w:r>
        <w:rPr>
          <w:rFonts w:hint="eastAsia" w:ascii="仿宋_GB2312" w:hAnsi="仿宋_GB2312" w:eastAsia="仿宋_GB2312" w:cs="仿宋_GB2312"/>
          <w:szCs w:val="21"/>
          <w:u w:val="single"/>
        </w:rPr>
        <w:t>沈阳市浑南区公共资源交易中心（浑南区新隆街10-1号，二楼）</w:t>
      </w:r>
    </w:p>
    <w:p w14:paraId="6E62BD1B">
      <w:pPr>
        <w:adjustRightInd w:val="0"/>
        <w:snapToGrid w:val="0"/>
        <w:spacing w:line="360" w:lineRule="auto"/>
        <w:rPr>
          <w:rFonts w:hint="eastAsia" w:ascii="仿宋_GB2312" w:hAnsi="仿宋_GB2312" w:eastAsia="仿宋_GB2312" w:cs="仿宋_GB2312"/>
          <w:b/>
          <w:bCs/>
          <w:szCs w:val="21"/>
        </w:rPr>
      </w:pPr>
      <w:bookmarkStart w:id="20" w:name="_Toc28359007"/>
      <w:bookmarkStart w:id="21" w:name="_Toc35393625"/>
      <w:bookmarkStart w:id="22" w:name="_Toc28359084"/>
      <w:bookmarkStart w:id="23" w:name="_Toc35393794"/>
      <w:r>
        <w:rPr>
          <w:rFonts w:hint="eastAsia" w:ascii="仿宋_GB2312" w:hAnsi="仿宋_GB2312" w:eastAsia="仿宋_GB2312" w:cs="仿宋_GB2312"/>
          <w:b/>
          <w:bCs/>
          <w:szCs w:val="21"/>
        </w:rPr>
        <w:t>六、公告期限</w:t>
      </w:r>
      <w:bookmarkEnd w:id="20"/>
      <w:bookmarkEnd w:id="21"/>
      <w:bookmarkEnd w:id="22"/>
      <w:bookmarkEnd w:id="23"/>
    </w:p>
    <w:p w14:paraId="61336700">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14:paraId="7FA5A45B">
      <w:pPr>
        <w:keepNext/>
        <w:keepLines/>
        <w:adjustRightInd w:val="0"/>
        <w:snapToGrid w:val="0"/>
        <w:spacing w:line="360" w:lineRule="auto"/>
        <w:rPr>
          <w:rFonts w:hint="eastAsia" w:ascii="仿宋_GB2312" w:hAnsi="仿宋_GB2312" w:eastAsia="仿宋_GB2312" w:cs="仿宋_GB2312"/>
          <w:b/>
          <w:szCs w:val="21"/>
        </w:rPr>
      </w:pPr>
      <w:r>
        <w:rPr>
          <w:rFonts w:hint="eastAsia" w:ascii="仿宋_GB2312" w:hAnsi="仿宋_GB2312" w:eastAsia="仿宋_GB2312" w:cs="仿宋_GB2312"/>
          <w:b/>
          <w:szCs w:val="21"/>
        </w:rPr>
        <w:t>七、质疑与投诉</w:t>
      </w:r>
    </w:p>
    <w:p w14:paraId="43AB753A">
      <w:pPr>
        <w:widowControl/>
        <w:adjustRightInd w:val="0"/>
        <w:snapToGrid w:val="0"/>
        <w:spacing w:line="360" w:lineRule="auto"/>
        <w:ind w:firstLine="539"/>
        <w:jc w:val="left"/>
        <w:rPr>
          <w:rFonts w:hint="eastAsia"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14:paraId="1F52346B">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1、接收质疑函方式：书面纸质质疑函</w:t>
      </w:r>
    </w:p>
    <w:p w14:paraId="4E4D4C24">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14:paraId="7BAB0FA7">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76762C97">
      <w:pPr>
        <w:adjustRightInd w:val="0"/>
        <w:snapToGrid w:val="0"/>
        <w:spacing w:line="360" w:lineRule="auto"/>
        <w:rPr>
          <w:rFonts w:hint="eastAsia" w:ascii="仿宋_GB2312" w:hAnsi="仿宋_GB2312" w:eastAsia="仿宋_GB2312" w:cs="仿宋_GB2312"/>
          <w:b/>
          <w:bCs/>
          <w:szCs w:val="21"/>
        </w:rPr>
      </w:pPr>
      <w:bookmarkStart w:id="24" w:name="_Toc35393626"/>
      <w:bookmarkStart w:id="25" w:name="_Toc35393795"/>
      <w:r>
        <w:rPr>
          <w:rFonts w:hint="eastAsia" w:ascii="仿宋_GB2312" w:hAnsi="仿宋_GB2312" w:eastAsia="仿宋_GB2312" w:cs="仿宋_GB2312"/>
          <w:b/>
          <w:bCs/>
          <w:szCs w:val="21"/>
        </w:rPr>
        <w:t>八、其他补充事宜</w:t>
      </w:r>
      <w:bookmarkEnd w:id="24"/>
      <w:bookmarkEnd w:id="25"/>
    </w:p>
    <w:p w14:paraId="19FB9FBB">
      <w:pPr>
        <w:adjustRightInd w:val="0"/>
        <w:snapToGrid w:val="0"/>
        <w:spacing w:line="360" w:lineRule="auto"/>
        <w:ind w:firstLine="420" w:firstLineChars="200"/>
        <w:rPr>
          <w:rFonts w:hint="eastAsia" w:ascii="仿宋_GB2312" w:hAnsi="仿宋_GB2312" w:eastAsia="仿宋_GB2312" w:cs="仿宋_GB2312"/>
          <w:kern w:val="0"/>
          <w:szCs w:val="21"/>
        </w:rPr>
      </w:pPr>
      <w:bookmarkStart w:id="26" w:name="_Toc35393627"/>
      <w:bookmarkStart w:id="27" w:name="_Toc28359008"/>
      <w:bookmarkStart w:id="28" w:name="_Toc35393796"/>
      <w:bookmarkStart w:id="29" w:name="_Toc28359085"/>
      <w:r>
        <w:rPr>
          <w:rFonts w:hint="eastAsia" w:ascii="仿宋_GB2312" w:hAnsi="仿宋_GB2312" w:eastAsia="仿宋_GB2312" w:cs="仿宋_GB2312"/>
          <w:kern w:val="0"/>
          <w:szCs w:val="21"/>
        </w:rPr>
        <w:t>1、参加辽宁省政府采购活动的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辽财采〔2020〕298号），请按照相关规定，及时办理相关手续，因未办理相关手续造成的所有后果，由供应商自行承担。</w:t>
      </w:r>
    </w:p>
    <w:p w14:paraId="1A9D904B">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2、供应商应认真学习电子投标（响应）文件制作教程，有任何技术问题可拨打网站客服电话进行咨询：400-128-8588，代理机构不负责解答此类问题。</w:t>
      </w:r>
    </w:p>
    <w:p w14:paraId="4729FA26">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本项目投标时不要求递交纸质投标文件，投标文件同时采用“辽宁政府采购”线上递交电子投标文件及现场递交U盘（或电子邮件形式）备份文件形式。备份文件须与“辽宁政府采购”系统中上传的投标文件内容、格式一致，以备评审系统突发故障时使用。如因供应商自身原因导致未成功在“辽宁政府采购”线上递交投标文件的按照无效投标文件处理。</w:t>
      </w:r>
    </w:p>
    <w:p w14:paraId="4A16DB13">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4、供应商可自行在本单位进行电子解密或供应商授权代表自行准备电子设备进行现场解密，采购代理机构原则上不提供任何设备进行电子解密，解密时间30分钟。</w:t>
      </w:r>
    </w:p>
    <w:p w14:paraId="23888C17">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5、供应商在电子评审活动中出现以下情形的，应按如下规定进行处理：</w:t>
      </w:r>
    </w:p>
    <w:p w14:paraId="3E1F42A1">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（1）因供应商原因造成投标文件未解密的；</w:t>
      </w:r>
    </w:p>
    <w:p w14:paraId="2DF12C95">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（2）因供应商自用设备原因造成的未在规定时间内解密、上传投标文件或投标报价等问题影响电子评审的；</w:t>
      </w:r>
    </w:p>
    <w:p w14:paraId="6EA35B3C">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（3）因供应商原因未对文件校验造成信息缺失、文件内容或格式不正确以及备份文件不符合要求等问题影响评审的。</w:t>
      </w:r>
    </w:p>
    <w:p w14:paraId="7EB6CC16">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出现前款（1）（2）情形的，视为放弃投标（响应）；出现前款（3）情形的，由供应商自行承担相应责任。</w:t>
      </w:r>
    </w:p>
    <w:p w14:paraId="00922A2A">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九、对本次招标提出询问，请按以下方式联系。</w:t>
      </w:r>
      <w:bookmarkEnd w:id="26"/>
      <w:bookmarkEnd w:id="27"/>
      <w:bookmarkEnd w:id="28"/>
      <w:bookmarkEnd w:id="29"/>
    </w:p>
    <w:p w14:paraId="0CABE3B8">
      <w:pPr>
        <w:adjustRightInd w:val="0"/>
        <w:snapToGrid w:val="0"/>
        <w:spacing w:line="360" w:lineRule="auto"/>
        <w:ind w:left="495" w:firstLine="210" w:firstLineChars="1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1.采购人信息</w:t>
      </w:r>
    </w:p>
    <w:p w14:paraId="06E40794">
      <w:pPr>
        <w:adjustRightInd w:val="0"/>
        <w:snapToGrid w:val="0"/>
        <w:spacing w:line="360" w:lineRule="auto"/>
        <w:ind w:left="495"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名称：沈阳市浑南区城市管理局</w:t>
      </w:r>
    </w:p>
    <w:p w14:paraId="60BF708B">
      <w:pPr>
        <w:adjustRightInd w:val="0"/>
        <w:snapToGrid w:val="0"/>
        <w:spacing w:line="360" w:lineRule="auto"/>
        <w:ind w:left="495"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地址：沈阳市浑南区飞云路 2号</w:t>
      </w:r>
    </w:p>
    <w:p w14:paraId="41F41E39">
      <w:pPr>
        <w:adjustRightInd w:val="0"/>
        <w:snapToGrid w:val="0"/>
        <w:spacing w:line="360" w:lineRule="auto"/>
        <w:ind w:left="495" w:firstLine="210" w:firstLineChars="100"/>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rPr>
        <w:t>联系方式：</w:t>
      </w:r>
      <w:r>
        <w:rPr>
          <w:rFonts w:hint="eastAsia" w:ascii="仿宋_GB2312" w:hAnsi="仿宋_GB2312" w:eastAsia="仿宋_GB2312" w:cs="仿宋_GB2312"/>
          <w:kern w:val="0"/>
          <w:szCs w:val="21"/>
          <w:highlight w:val="none"/>
          <w:lang w:eastAsia="zh-CN"/>
        </w:rPr>
        <w:t>024-24699612</w:t>
      </w:r>
    </w:p>
    <w:p w14:paraId="20A3FEEB">
      <w:pPr>
        <w:adjustRightInd w:val="0"/>
        <w:snapToGrid w:val="0"/>
        <w:spacing w:line="360" w:lineRule="auto"/>
        <w:ind w:left="495" w:firstLine="210" w:firstLineChars="100"/>
        <w:rPr>
          <w:rFonts w:hint="eastAsia" w:ascii="仿宋_GB2312" w:hAnsi="仿宋_GB2312" w:eastAsia="仿宋_GB2312" w:cs="仿宋_GB2312"/>
          <w:szCs w:val="21"/>
          <w:highlight w:val="yellow"/>
        </w:rPr>
      </w:pPr>
      <w:r>
        <w:rPr>
          <w:rFonts w:hint="eastAsia" w:ascii="仿宋_GB2312" w:hAnsi="仿宋_GB2312" w:eastAsia="仿宋_GB2312" w:cs="仿宋_GB2312"/>
          <w:szCs w:val="21"/>
          <w:highlight w:val="none"/>
        </w:rPr>
        <w:t>2.采购代理机构信息</w:t>
      </w:r>
    </w:p>
    <w:p w14:paraId="79B7891F">
      <w:pPr>
        <w:adjustRightInd w:val="0"/>
        <w:snapToGrid w:val="0"/>
        <w:spacing w:line="360" w:lineRule="auto"/>
        <w:ind w:firstLine="630" w:firstLineChars="300"/>
        <w:rPr>
          <w:rFonts w:hint="eastAsia" w:ascii="仿宋_GB2312" w:hAnsi="仿宋_GB2312" w:eastAsia="仿宋_GB2312" w:cs="仿宋_GB2312"/>
          <w:bCs/>
          <w:szCs w:val="21"/>
          <w:highlight w:val="none"/>
          <w:lang w:val="en-US" w:eastAsia="zh-CN"/>
        </w:rPr>
      </w:pPr>
      <w:r>
        <w:rPr>
          <w:rFonts w:hint="eastAsia" w:ascii="仿宋_GB2312" w:hAnsi="仿宋_GB2312" w:eastAsia="仿宋_GB2312" w:cs="仿宋_GB2312"/>
          <w:bCs/>
          <w:szCs w:val="21"/>
          <w:highlight w:val="none"/>
        </w:rPr>
        <w:t>名称：</w:t>
      </w:r>
      <w:r>
        <w:rPr>
          <w:rFonts w:hint="eastAsia" w:ascii="仿宋_GB2312" w:hAnsi="仿宋_GB2312" w:eastAsia="仿宋_GB2312" w:cs="仿宋_GB2312"/>
          <w:bCs/>
          <w:szCs w:val="21"/>
          <w:highlight w:val="none"/>
          <w:lang w:eastAsia="zh-CN"/>
        </w:rPr>
        <w:t>辽宁省勤思工程咨询有限公司</w:t>
      </w:r>
      <w:r>
        <w:rPr>
          <w:rFonts w:hint="eastAsia" w:ascii="仿宋_GB2312" w:hAnsi="仿宋_GB2312" w:eastAsia="仿宋_GB2312" w:cs="仿宋_GB2312"/>
          <w:bCs/>
          <w:szCs w:val="21"/>
          <w:highlight w:val="none"/>
          <w:lang w:val="en-US" w:eastAsia="zh-CN"/>
        </w:rPr>
        <w:t xml:space="preserve"> </w:t>
      </w:r>
    </w:p>
    <w:p w14:paraId="3D03E2D8">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地址：沈阳市和平区中土大厦15楼</w:t>
      </w:r>
    </w:p>
    <w:p w14:paraId="4D84C62A">
      <w:pPr>
        <w:adjustRightInd w:val="0"/>
        <w:snapToGrid w:val="0"/>
        <w:spacing w:line="360" w:lineRule="auto"/>
        <w:ind w:firstLine="630" w:firstLineChars="300"/>
        <w:rPr>
          <w:rFonts w:hint="default" w:ascii="仿宋_GB2312" w:hAnsi="仿宋_GB2312" w:eastAsia="仿宋_GB2312" w:cs="仿宋_GB2312"/>
          <w:bCs/>
          <w:szCs w:val="21"/>
          <w:highlight w:val="none"/>
          <w:lang w:val="en-US" w:eastAsia="zh-CN"/>
        </w:rPr>
      </w:pPr>
      <w:r>
        <w:rPr>
          <w:rFonts w:hint="eastAsia" w:ascii="仿宋_GB2312" w:hAnsi="仿宋_GB2312" w:eastAsia="仿宋_GB2312" w:cs="仿宋_GB2312"/>
          <w:bCs/>
          <w:szCs w:val="21"/>
          <w:highlight w:val="none"/>
        </w:rPr>
        <w:t>联系方式：</w:t>
      </w:r>
      <w:r>
        <w:rPr>
          <w:rFonts w:hint="eastAsia" w:ascii="仿宋_GB2312" w:hAnsi="仿宋_GB2312" w:eastAsia="仿宋_GB2312" w:cs="仿宋_GB2312"/>
          <w:bCs/>
          <w:szCs w:val="21"/>
          <w:highlight w:val="none"/>
          <w:lang w:val="en-US" w:eastAsia="zh-CN"/>
        </w:rPr>
        <w:t>张女士024-31320765</w:t>
      </w:r>
    </w:p>
    <w:p w14:paraId="2FB5654E">
      <w:pPr>
        <w:adjustRightInd w:val="0"/>
        <w:snapToGrid w:val="0"/>
        <w:spacing w:line="360" w:lineRule="auto"/>
        <w:ind w:firstLine="630" w:firstLineChars="3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邮箱地址：</w:t>
      </w:r>
      <w:r>
        <w:rPr>
          <w:rFonts w:hint="eastAsia" w:ascii="仿宋_GB2312" w:hAnsi="仿宋_GB2312" w:eastAsia="仿宋_GB2312" w:cs="仿宋_GB2312"/>
          <w:bCs/>
          <w:szCs w:val="21"/>
          <w:highlight w:val="none"/>
          <w:lang w:val="en-US" w:eastAsia="zh-CN"/>
        </w:rPr>
        <w:t>lnqsgczx@163.com</w:t>
      </w:r>
    </w:p>
    <w:p w14:paraId="74B8EA65">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开户行： </w:t>
      </w:r>
      <w:r>
        <w:rPr>
          <w:rFonts w:hint="eastAsia" w:ascii="仿宋_GB2312" w:hAnsi="仿宋_GB2312" w:eastAsia="仿宋_GB2312" w:cs="仿宋_GB2312"/>
          <w:szCs w:val="21"/>
          <w:u w:val="none"/>
        </w:rPr>
        <w:t xml:space="preserve"> 中信银行股份有限公司沈阳长白岛支行</w:t>
      </w:r>
    </w:p>
    <w:p w14:paraId="2FA1F2BD">
      <w:pPr>
        <w:adjustRightInd w:val="0"/>
        <w:snapToGrid w:val="0"/>
        <w:spacing w:line="360" w:lineRule="auto"/>
        <w:ind w:firstLine="630" w:firstLineChars="300"/>
        <w:rPr>
          <w:rFonts w:hint="eastAsia" w:ascii="仿宋_GB2312" w:hAnsi="仿宋_GB2312" w:eastAsia="仿宋_GB2312" w:cs="仿宋_GB2312"/>
          <w:bCs/>
          <w:szCs w:val="21"/>
          <w:u w:val="none"/>
        </w:rPr>
      </w:pPr>
      <w:r>
        <w:rPr>
          <w:rFonts w:hint="eastAsia" w:ascii="仿宋_GB2312" w:hAnsi="仿宋_GB2312" w:eastAsia="仿宋_GB2312" w:cs="仿宋_GB2312"/>
          <w:bCs/>
          <w:szCs w:val="21"/>
        </w:rPr>
        <w:t>账户名称：</w:t>
      </w:r>
      <w:r>
        <w:rPr>
          <w:rFonts w:hint="eastAsia" w:ascii="仿宋_GB2312" w:hAnsi="仿宋_GB2312" w:eastAsia="仿宋_GB2312" w:cs="仿宋_GB2312"/>
          <w:bCs/>
          <w:szCs w:val="21"/>
          <w:lang w:eastAsia="zh-CN"/>
        </w:rPr>
        <w:t>辽宁省勤思工程咨询有限公司</w:t>
      </w:r>
      <w:r>
        <w:rPr>
          <w:rFonts w:hint="eastAsia" w:ascii="仿宋_GB2312" w:hAnsi="仿宋_GB2312" w:eastAsia="仿宋_GB2312" w:cs="仿宋_GB2312"/>
          <w:bCs/>
          <w:szCs w:val="21"/>
        </w:rPr>
        <w:t>账号：</w:t>
      </w:r>
      <w:r>
        <w:rPr>
          <w:rFonts w:hint="eastAsia" w:ascii="仿宋_GB2312" w:hAnsi="仿宋_GB2312" w:eastAsia="仿宋_GB2312" w:cs="仿宋_GB2312"/>
          <w:szCs w:val="21"/>
          <w:u w:val="none"/>
        </w:rPr>
        <w:t>8112 9010 1310 0564 163</w:t>
      </w:r>
    </w:p>
    <w:p w14:paraId="72E4B676">
      <w:pPr>
        <w:adjustRightInd w:val="0"/>
        <w:snapToGrid w:val="0"/>
        <w:spacing w:line="360" w:lineRule="auto"/>
        <w:ind w:firstLine="840" w:firstLineChars="400"/>
        <w:rPr>
          <w:rFonts w:hint="eastAsia" w:ascii="仿宋_GB2312" w:hAnsi="仿宋_GB2312" w:eastAsia="仿宋_GB2312" w:cs="仿宋_GB2312"/>
          <w:szCs w:val="21"/>
        </w:rPr>
      </w:pPr>
      <w:r>
        <w:rPr>
          <w:rFonts w:hint="eastAsia" w:ascii="仿宋_GB2312" w:hAnsi="仿宋_GB2312" w:eastAsia="仿宋_GB2312" w:cs="仿宋_GB2312"/>
          <w:szCs w:val="21"/>
        </w:rPr>
        <w:t>3.项目联系方式</w:t>
      </w:r>
    </w:p>
    <w:p w14:paraId="17355200">
      <w:pPr>
        <w:adjustRightInd w:val="0"/>
        <w:snapToGrid w:val="0"/>
        <w:spacing w:line="360" w:lineRule="auto"/>
        <w:ind w:left="495" w:firstLine="210" w:firstLineChars="1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项目联系人：</w:t>
      </w:r>
      <w:r>
        <w:rPr>
          <w:rFonts w:hint="eastAsia" w:ascii="仿宋_GB2312" w:hAnsi="仿宋_GB2312" w:eastAsia="仿宋_GB2312" w:cs="仿宋_GB2312"/>
          <w:bCs/>
          <w:szCs w:val="21"/>
          <w:highlight w:val="none"/>
          <w:lang w:val="en-US" w:eastAsia="zh-CN"/>
        </w:rPr>
        <w:t>张女士</w:t>
      </w:r>
    </w:p>
    <w:p w14:paraId="08AC6323">
      <w:pPr>
        <w:adjustRightInd w:val="0"/>
        <w:snapToGrid w:val="0"/>
        <w:spacing w:line="360" w:lineRule="auto"/>
        <w:ind w:left="495" w:firstLine="210" w:firstLineChars="1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电　话：</w:t>
      </w:r>
      <w:r>
        <w:rPr>
          <w:rFonts w:hint="eastAsia" w:ascii="仿宋_GB2312" w:hAnsi="仿宋_GB2312" w:eastAsia="仿宋_GB2312" w:cs="仿宋_GB2312"/>
          <w:bCs/>
          <w:szCs w:val="21"/>
          <w:highlight w:val="none"/>
          <w:lang w:val="en-US" w:eastAsia="zh-CN"/>
        </w:rPr>
        <w:t>024-31320765</w:t>
      </w:r>
    </w:p>
    <w:p w14:paraId="44083E30">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p>
    <w:p w14:paraId="0DF57612">
      <w:pPr>
        <w:widowControl/>
        <w:adjustRightInd w:val="0"/>
        <w:snapToGrid w:val="0"/>
        <w:spacing w:line="360" w:lineRule="auto"/>
        <w:ind w:firstLine="480"/>
        <w:jc w:val="left"/>
        <w:rPr>
          <w:rFonts w:hint="eastAsia" w:ascii="仿宋_GB2312" w:hAnsi="仿宋_GB2312" w:eastAsia="仿宋_GB2312" w:cs="仿宋_GB2312"/>
          <w:kern w:val="0"/>
          <w:sz w:val="24"/>
        </w:rPr>
      </w:pPr>
    </w:p>
    <w:p w14:paraId="1D0FF0A3">
      <w:pPr>
        <w:rPr>
          <w:rFonts w:hint="eastAsia" w:ascii="仿宋_GB2312" w:hAnsi="仿宋_GB2312" w:eastAsia="仿宋_GB2312" w:cs="仿宋_GB2312"/>
        </w:rPr>
      </w:pPr>
    </w:p>
    <w:p w14:paraId="47E71CF6">
      <w:pPr>
        <w:pStyle w:val="3"/>
        <w:snapToGrid w:val="0"/>
        <w:spacing w:before="312" w:beforeLines="100" w:after="312" w:afterLines="100" w:line="360" w:lineRule="auto"/>
        <w:rPr>
          <w:rFonts w:hint="eastAsia" w:ascii="仿宋_GB2312" w:hAnsi="仿宋_GB2312" w:eastAsia="仿宋_GB2312" w:cs="仿宋_GB2312"/>
        </w:rPr>
      </w:pPr>
      <w:bookmarkStart w:id="30" w:name="_Toc17894"/>
      <w:bookmarkStart w:id="31" w:name="_Toc26518_WPSOffice_Level1"/>
      <w:bookmarkStart w:id="32" w:name="_Toc27235"/>
      <w:r>
        <w:rPr>
          <w:rFonts w:hint="eastAsia" w:ascii="仿宋_GB2312" w:hAnsi="仿宋_GB2312" w:eastAsia="仿宋_GB2312" w:cs="仿宋_GB2312"/>
        </w:rPr>
        <w:br w:type="page"/>
      </w:r>
      <w:r>
        <w:rPr>
          <w:rFonts w:hint="eastAsia" w:ascii="仿宋_GB2312" w:hAnsi="仿宋_GB2312" w:eastAsia="仿宋_GB2312" w:cs="仿宋_GB2312"/>
        </w:rPr>
        <w:t>第一章 投标人须知</w:t>
      </w:r>
      <w:bookmarkEnd w:id="30"/>
      <w:bookmarkEnd w:id="31"/>
      <w:bookmarkEnd w:id="32"/>
    </w:p>
    <w:p w14:paraId="7BAE7D3B">
      <w:pPr>
        <w:pStyle w:val="2"/>
        <w:adjustRightInd w:val="0"/>
        <w:snapToGrid w:val="0"/>
        <w:spacing w:before="0" w:after="0" w:line="360" w:lineRule="auto"/>
        <w:rPr>
          <w:rFonts w:hint="eastAsia" w:ascii="仿宋_GB2312" w:hAnsi="仿宋_GB2312" w:eastAsia="仿宋_GB2312" w:cs="仿宋_GB2312"/>
          <w:sz w:val="32"/>
          <w:szCs w:val="36"/>
        </w:rPr>
      </w:pPr>
      <w:bookmarkStart w:id="33" w:name="_Toc18613_WPSOffice_Level2"/>
      <w:r>
        <w:rPr>
          <w:rFonts w:hint="eastAsia" w:ascii="仿宋_GB2312" w:hAnsi="仿宋_GB2312" w:eastAsia="仿宋_GB2312" w:cs="仿宋_GB2312"/>
          <w:sz w:val="32"/>
          <w:szCs w:val="36"/>
        </w:rPr>
        <w:t>一 投标人须知表</w:t>
      </w:r>
      <w:bookmarkEnd w:id="33"/>
    </w:p>
    <w:tbl>
      <w:tblPr>
        <w:tblStyle w:val="14"/>
        <w:tblW w:w="8760" w:type="dxa"/>
        <w:tblInd w:w="0" w:type="dxa"/>
        <w:tblLayout w:type="fixed"/>
        <w:tblCellMar>
          <w:top w:w="0" w:type="dxa"/>
          <w:left w:w="108" w:type="dxa"/>
          <w:bottom w:w="0" w:type="dxa"/>
          <w:right w:w="108" w:type="dxa"/>
        </w:tblCellMar>
      </w:tblPr>
      <w:tblGrid>
        <w:gridCol w:w="761"/>
        <w:gridCol w:w="1714"/>
        <w:gridCol w:w="6285"/>
      </w:tblGrid>
      <w:tr w14:paraId="22DB179A">
        <w:tblPrEx>
          <w:tblCellMar>
            <w:top w:w="0" w:type="dxa"/>
            <w:left w:w="108" w:type="dxa"/>
            <w:bottom w:w="0" w:type="dxa"/>
            <w:right w:w="108" w:type="dxa"/>
          </w:tblCellMar>
        </w:tblPrEx>
        <w:trPr>
          <w:trHeight w:val="556" w:hRule="atLeast"/>
          <w:tblHeader/>
        </w:trPr>
        <w:tc>
          <w:tcPr>
            <w:tcW w:w="761" w:type="dxa"/>
            <w:tcBorders>
              <w:top w:val="single" w:color="auto" w:sz="4" w:space="0"/>
              <w:left w:val="single" w:color="auto" w:sz="4" w:space="0"/>
              <w:bottom w:val="single" w:color="auto" w:sz="4" w:space="0"/>
              <w:right w:val="single" w:color="auto" w:sz="4" w:space="0"/>
            </w:tcBorders>
            <w:noWrap w:val="0"/>
            <w:vAlign w:val="center"/>
          </w:tcPr>
          <w:p w14:paraId="1687E2FD">
            <w:pPr>
              <w:widowControl/>
              <w:ind w:left="-69" w:leftChars="-33" w:right="-69" w:rightChars="-33"/>
              <w:jc w:val="center"/>
              <w:rPr>
                <w:rFonts w:hint="eastAsia" w:ascii="仿宋_GB2312" w:hAnsi="仿宋_GB2312" w:eastAsia="仿宋_GB2312" w:cs="仿宋_GB2312"/>
                <w:kern w:val="0"/>
                <w:szCs w:val="21"/>
              </w:rPr>
            </w:pPr>
            <w:bookmarkStart w:id="34" w:name="sys_招标项目基本内容及要求其他：Block"/>
            <w:bookmarkEnd w:id="34"/>
            <w:bookmarkStart w:id="35" w:name="招标项目基本内容及要求其他：Block"/>
            <w:bookmarkEnd w:id="35"/>
            <w:bookmarkStart w:id="36" w:name="招标项目基本内容及要求：Block"/>
            <w:bookmarkEnd w:id="36"/>
            <w:bookmarkStart w:id="37" w:name="sys_招标项目基本内容及要求：Block"/>
            <w:bookmarkEnd w:id="37"/>
            <w:r>
              <w:rPr>
                <w:rFonts w:hint="eastAsia" w:ascii="仿宋_GB2312" w:hAnsi="仿宋_GB2312" w:eastAsia="仿宋_GB2312" w:cs="仿宋_GB2312"/>
                <w:kern w:val="0"/>
                <w:szCs w:val="21"/>
              </w:rPr>
              <w:t>条款号</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7725E185">
            <w:pPr>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678C1EB2">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14:paraId="504AFB91">
        <w:tblPrEx>
          <w:tblCellMar>
            <w:top w:w="0" w:type="dxa"/>
            <w:left w:w="108" w:type="dxa"/>
            <w:bottom w:w="0" w:type="dxa"/>
            <w:right w:w="108" w:type="dxa"/>
          </w:tblCellMar>
        </w:tblPrEx>
        <w:trPr>
          <w:trHeight w:val="90"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50FD1F9E">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5450C433">
            <w:pPr>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采购人</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644D2823">
            <w:pPr>
              <w:widowControl/>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名称</w:t>
            </w:r>
            <w:r>
              <w:rPr>
                <w:rFonts w:hint="eastAsia" w:ascii="仿宋_GB2312" w:hAnsi="仿宋_GB2312" w:eastAsia="仿宋_GB2312" w:cs="仿宋_GB2312"/>
                <w:kern w:val="0"/>
                <w:szCs w:val="21"/>
                <w:highlight w:val="none"/>
              </w:rPr>
              <w:t>：沈阳市浑南区城市管理局</w:t>
            </w:r>
          </w:p>
          <w:p w14:paraId="7E898F2D">
            <w:pPr>
              <w:widowControl/>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地址：沈阳市浑南区飞云路 2号</w:t>
            </w:r>
          </w:p>
          <w:p w14:paraId="10FCECAD">
            <w:pPr>
              <w:widowControl/>
              <w:jc w:val="left"/>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联系人：王喆</w:t>
            </w:r>
          </w:p>
          <w:p w14:paraId="257060B5">
            <w:pPr>
              <w:widowControl/>
              <w:jc w:val="left"/>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highlight w:val="none"/>
              </w:rPr>
              <w:t>电话：</w:t>
            </w:r>
            <w:r>
              <w:rPr>
                <w:rFonts w:hint="eastAsia" w:ascii="仿宋_GB2312" w:hAnsi="仿宋_GB2312" w:eastAsia="仿宋_GB2312" w:cs="仿宋_GB2312"/>
                <w:kern w:val="0"/>
                <w:szCs w:val="21"/>
                <w:highlight w:val="none"/>
                <w:lang w:eastAsia="zh-CN"/>
              </w:rPr>
              <w:t>024-24699612</w:t>
            </w:r>
          </w:p>
        </w:tc>
      </w:tr>
      <w:tr w14:paraId="66569F6D">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6236E72C">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3D337F4E">
            <w:pPr>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采购代理机构</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48183D60">
            <w:pPr>
              <w:widowControl/>
              <w:jc w:val="left"/>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rPr>
              <w:t>名称：</w:t>
            </w:r>
            <w:r>
              <w:rPr>
                <w:rFonts w:hint="eastAsia" w:ascii="仿宋_GB2312" w:hAnsi="仿宋_GB2312" w:eastAsia="仿宋_GB2312" w:cs="仿宋_GB2312"/>
                <w:kern w:val="0"/>
                <w:szCs w:val="21"/>
                <w:lang w:eastAsia="zh-CN"/>
              </w:rPr>
              <w:t>辽宁省勤思工程咨询有限公司</w:t>
            </w:r>
          </w:p>
          <w:p w14:paraId="14901B31">
            <w:pPr>
              <w:widowControl/>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地址：沈阳市和平区中土大厦15楼</w:t>
            </w:r>
          </w:p>
          <w:p w14:paraId="58F02CDA">
            <w:pPr>
              <w:widowControl/>
              <w:jc w:val="left"/>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联系人：</w:t>
            </w:r>
            <w:r>
              <w:rPr>
                <w:rFonts w:hint="eastAsia" w:ascii="仿宋_GB2312" w:hAnsi="仿宋_GB2312" w:eastAsia="仿宋_GB2312" w:cs="仿宋_GB2312"/>
                <w:bCs/>
                <w:szCs w:val="21"/>
                <w:highlight w:val="none"/>
                <w:lang w:val="en-US" w:eastAsia="zh-CN"/>
              </w:rPr>
              <w:t>张女士</w:t>
            </w:r>
          </w:p>
          <w:p w14:paraId="3D3F81E6">
            <w:pPr>
              <w:widowControl/>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电话：024-31320765</w:t>
            </w:r>
          </w:p>
        </w:tc>
      </w:tr>
      <w:tr w14:paraId="17DB31F2">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0A91A26D">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78C7950A">
            <w:pPr>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321F7916">
            <w:pPr>
              <w:widowControl/>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在《全国投资项目在线审批监管平台》备案，在平台“中介服务”的咨询单位名录中，咨询专业包含</w:t>
            </w:r>
            <w:r>
              <w:rPr>
                <w:rFonts w:hint="eastAsia" w:ascii="仿宋_GB2312" w:hAnsi="仿宋_GB2312" w:eastAsia="仿宋_GB2312" w:cs="仿宋_GB2312"/>
                <w:kern w:val="0"/>
                <w:szCs w:val="21"/>
                <w:highlight w:val="none"/>
              </w:rPr>
              <w:t>市政公用工程并且具备风景园林工程设计专项乙级及以上资质。</w:t>
            </w:r>
          </w:p>
        </w:tc>
      </w:tr>
      <w:tr w14:paraId="2C6784B9">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5243BF08">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3AB70B6A">
            <w:pPr>
              <w:tabs>
                <w:tab w:val="left" w:pos="1425"/>
              </w:tabs>
              <w:jc w:val="center"/>
              <w:rPr>
                <w:rFonts w:hint="eastAsia" w:ascii="仿宋_GB2312" w:hAnsi="仿宋_GB2312" w:eastAsia="仿宋_GB2312" w:cs="仿宋_GB2312"/>
                <w:bCs/>
                <w:kern w:val="0"/>
                <w:szCs w:val="21"/>
              </w:rPr>
            </w:pPr>
            <w:r>
              <w:rPr>
                <w:rFonts w:hint="eastAsia" w:ascii="仿宋_GB2312" w:hAnsi="仿宋_GB2312" w:eastAsia="仿宋_GB2312" w:cs="仿宋_GB2312"/>
                <w:kern w:val="0"/>
                <w:szCs w:val="21"/>
              </w:rPr>
              <w:t>是否为专门面向</w:t>
            </w: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4E7ED333">
            <w:pPr>
              <w:rPr>
                <w:rFonts w:hint="eastAsia" w:ascii="仿宋_GB2312" w:hAnsi="仿宋_GB2312" w:eastAsia="仿宋_GB2312" w:cs="仿宋_GB2312"/>
                <w:kern w:val="0"/>
                <w:szCs w:val="21"/>
                <w:highlight w:val="none"/>
              </w:rPr>
            </w:pPr>
            <w:r>
              <w:rPr>
                <w:rFonts w:hint="eastAsia" w:ascii="仿宋_GB2312" w:hAnsi="仿宋_GB2312" w:eastAsia="仿宋_GB2312" w:cs="仿宋_GB2312"/>
                <w:highlight w:val="none"/>
              </w:rPr>
              <w:sym w:font="Wingdings 2" w:char="00A3"/>
            </w:r>
            <w:r>
              <w:rPr>
                <w:rFonts w:hint="eastAsia" w:ascii="仿宋_GB2312" w:hAnsi="仿宋_GB2312" w:eastAsia="仿宋_GB2312" w:cs="仿宋_GB2312"/>
                <w:kern w:val="0"/>
                <w:szCs w:val="21"/>
                <w:highlight w:val="none"/>
              </w:rPr>
              <w:t>否</w:t>
            </w:r>
          </w:p>
          <w:p w14:paraId="65B5EFB7">
            <w:pPr>
              <w:rPr>
                <w:rFonts w:hint="eastAsia" w:ascii="仿宋_GB2312" w:hAnsi="仿宋_GB2312" w:eastAsia="仿宋_GB2312" w:cs="仿宋_GB2312"/>
                <w:bCs/>
                <w:kern w:val="0"/>
                <w:szCs w:val="21"/>
              </w:rPr>
            </w:pPr>
            <w:r>
              <w:rPr>
                <w:rFonts w:hint="eastAsia" w:ascii="仿宋_GB2312" w:hAnsi="仿宋_GB2312" w:eastAsia="仿宋_GB2312" w:cs="仿宋_GB2312"/>
                <w:highlight w:val="none"/>
              </w:rPr>
              <w:sym w:font="Wingdings 2" w:char="0052"/>
            </w:r>
            <w:r>
              <w:rPr>
                <w:rFonts w:hint="eastAsia" w:ascii="仿宋_GB2312" w:hAnsi="仿宋_GB2312" w:eastAsia="仿宋_GB2312" w:cs="仿宋_GB2312"/>
                <w:highlight w:val="none"/>
                <w:lang w:val="en-US" w:eastAsia="zh-CN"/>
              </w:rPr>
              <w:t>是，</w:t>
            </w:r>
            <w:r>
              <w:rPr>
                <w:rFonts w:hint="eastAsia" w:ascii="仿宋_GB2312" w:hAnsi="仿宋_GB2312" w:eastAsia="仿宋_GB2312" w:cs="仿宋_GB2312"/>
                <w:kern w:val="0"/>
                <w:szCs w:val="21"/>
                <w:highlight w:val="none"/>
              </w:rPr>
              <w:t>采购标的对应的中小企业划分标准所属行业：其他未列明行业</w:t>
            </w:r>
          </w:p>
        </w:tc>
      </w:tr>
      <w:tr w14:paraId="7E7FC44E">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583AEB81">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1.3.6</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B249864">
            <w:pPr>
              <w:tabs>
                <w:tab w:val="left" w:pos="1425"/>
              </w:tabs>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是否有政府强制采购的节能产品</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312A161F">
            <w:pP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没有</w:t>
            </w:r>
          </w:p>
        </w:tc>
      </w:tr>
      <w:tr w14:paraId="373A787E">
        <w:tblPrEx>
          <w:tblCellMar>
            <w:top w:w="0" w:type="dxa"/>
            <w:left w:w="108" w:type="dxa"/>
            <w:bottom w:w="0" w:type="dxa"/>
            <w:right w:w="108" w:type="dxa"/>
          </w:tblCellMar>
        </w:tblPrEx>
        <w:trPr>
          <w:trHeight w:val="321"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023CB551">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249FA24">
            <w:pPr>
              <w:tabs>
                <w:tab w:val="left" w:pos="1425"/>
              </w:tabs>
              <w:jc w:val="center"/>
              <w:rPr>
                <w:rFonts w:hint="eastAsia"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20FC3804">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否</w:t>
            </w:r>
          </w:p>
        </w:tc>
      </w:tr>
      <w:tr w14:paraId="5C31FEF0">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5C4270C4">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1.4.8</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1E78A6B5">
            <w:pPr>
              <w:tabs>
                <w:tab w:val="left" w:pos="1425"/>
              </w:tabs>
              <w:jc w:val="center"/>
              <w:rPr>
                <w:rFonts w:hint="eastAsia" w:ascii="仿宋_GB2312" w:hAnsi="仿宋_GB2312" w:eastAsia="仿宋_GB2312" w:cs="仿宋_GB2312"/>
                <w:bCs/>
                <w:kern w:val="0"/>
                <w:szCs w:val="21"/>
              </w:rPr>
            </w:pPr>
            <w:r>
              <w:rPr>
                <w:rFonts w:hint="eastAsia" w:ascii="仿宋_GB2312" w:hAnsi="仿宋_GB2312" w:eastAsia="仿宋_GB2312" w:cs="仿宋_GB2312"/>
                <w:bCs/>
                <w:kern w:val="0"/>
                <w:szCs w:val="21"/>
              </w:rPr>
              <w:t>联合体投标的其他资格要求</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27537FEC">
            <w:pPr>
              <w:rPr>
                <w:rFonts w:hint="eastAsia" w:ascii="仿宋_GB2312" w:hAnsi="仿宋_GB2312" w:eastAsia="仿宋_GB2312" w:cs="仿宋_GB2312"/>
                <w:bCs/>
                <w:kern w:val="0"/>
                <w:szCs w:val="21"/>
                <w:lang w:val="en-US" w:eastAsia="zh-CN"/>
              </w:rPr>
            </w:pPr>
            <w:r>
              <w:rPr>
                <w:rFonts w:hint="eastAsia" w:ascii="仿宋_GB2312" w:hAnsi="仿宋_GB2312" w:eastAsia="仿宋_GB2312" w:cs="仿宋_GB2312"/>
                <w:bCs/>
                <w:kern w:val="0"/>
                <w:szCs w:val="21"/>
              </w:rPr>
              <w:t>不允许联合体</w:t>
            </w:r>
            <w:r>
              <w:rPr>
                <w:rFonts w:hint="eastAsia" w:ascii="仿宋_GB2312" w:hAnsi="仿宋_GB2312" w:eastAsia="仿宋_GB2312" w:cs="仿宋_GB2312"/>
                <w:bCs/>
                <w:kern w:val="0"/>
                <w:szCs w:val="21"/>
                <w:lang w:val="en-US" w:eastAsia="zh-CN"/>
              </w:rPr>
              <w:t>投标</w:t>
            </w:r>
          </w:p>
        </w:tc>
      </w:tr>
      <w:tr w14:paraId="40CF9D97">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2E3418AA">
            <w:pPr>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110424CD">
            <w:pPr>
              <w:shd w:val="clear" w:color="auto" w:fill="FFFFFF"/>
              <w:jc w:val="center"/>
              <w:rPr>
                <w:rFonts w:hint="eastAsia" w:ascii="仿宋_GB2312" w:hAnsi="仿宋_GB2312" w:eastAsia="仿宋_GB2312" w:cs="仿宋_GB2312"/>
                <w:bCs/>
                <w:kern w:val="0"/>
                <w:szCs w:val="21"/>
              </w:rPr>
            </w:pPr>
            <w:r>
              <w:rPr>
                <w:rFonts w:hint="eastAsia" w:ascii="仿宋_GB2312" w:hAnsi="仿宋_GB2312" w:eastAsia="仿宋_GB2312" w:cs="仿宋_GB2312"/>
                <w:kern w:val="0"/>
                <w:szCs w:val="21"/>
              </w:rPr>
              <w:t>项目预算金额、最高限价</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4780D1EB">
            <w:pPr>
              <w:widowControl/>
              <w:jc w:val="left"/>
              <w:rPr>
                <w:rFonts w:hint="eastAsia" w:ascii="仿宋_GB2312" w:hAnsi="仿宋_GB2312" w:eastAsia="仿宋_GB2312" w:cs="仿宋_GB2312"/>
                <w:szCs w:val="21"/>
                <w:highlight w:val="yellow"/>
                <w:lang w:val="en-US"/>
              </w:rPr>
            </w:pPr>
            <w:r>
              <w:rPr>
                <w:rFonts w:hint="eastAsia" w:ascii="仿宋_GB2312" w:hAnsi="仿宋_GB2312" w:eastAsia="仿宋_GB2312" w:cs="仿宋_GB2312"/>
                <w:szCs w:val="21"/>
                <w:highlight w:val="none"/>
              </w:rPr>
              <w:t>预算金额（元）：</w:t>
            </w:r>
            <w:r>
              <w:rPr>
                <w:rFonts w:hint="eastAsia" w:ascii="仿宋_GB2312" w:hAnsi="仿宋_GB2312" w:eastAsia="仿宋_GB2312" w:cs="仿宋_GB2312"/>
                <w:bCs/>
                <w:kern w:val="0"/>
                <w:szCs w:val="21"/>
                <w:highlight w:val="none"/>
                <w:lang w:val="en-US" w:eastAsia="zh-CN"/>
              </w:rPr>
              <w:t>人民币</w:t>
            </w:r>
            <w:r>
              <w:rPr>
                <w:rFonts w:hint="eastAsia" w:ascii="仿宋_GB2312" w:hAnsi="仿宋_GB2312" w:eastAsia="仿宋_GB2312" w:cs="仿宋_GB2312"/>
                <w:szCs w:val="21"/>
                <w:highlight w:val="none"/>
                <w:lang w:val="en-US" w:eastAsia="zh-CN"/>
              </w:rPr>
              <w:t>500000元</w:t>
            </w:r>
          </w:p>
          <w:p w14:paraId="2DB52E66">
            <w:pPr>
              <w:widowControl/>
              <w:jc w:val="left"/>
              <w:rPr>
                <w:rFonts w:hint="eastAsia" w:ascii="仿宋_GB2312" w:hAnsi="仿宋_GB2312" w:eastAsia="仿宋_GB2312" w:cs="仿宋_GB2312"/>
                <w:bCs/>
                <w:kern w:val="0"/>
                <w:szCs w:val="21"/>
              </w:rPr>
            </w:pPr>
            <w:r>
              <w:rPr>
                <w:rFonts w:hint="eastAsia" w:ascii="仿宋_GB2312" w:hAnsi="仿宋_GB2312" w:eastAsia="仿宋_GB2312" w:cs="仿宋_GB2312"/>
                <w:szCs w:val="21"/>
                <w:highlight w:val="none"/>
              </w:rPr>
              <w:t>最高限价（%）：50%，参照国家发展计划委员会文件（计价格[1999]1283号）及辽价发[2002]24号文件规定实行分档计费，按照分档下限</w:t>
            </w:r>
            <w:r>
              <w:rPr>
                <w:rFonts w:hint="eastAsia" w:ascii="仿宋_GB2312" w:hAnsi="仿宋_GB2312" w:eastAsia="仿宋_GB2312" w:cs="仿宋_GB2312"/>
                <w:szCs w:val="21"/>
                <w:highlight w:val="none"/>
                <w:lang w:val="en-US" w:eastAsia="zh-CN"/>
              </w:rPr>
              <w:t>的</w:t>
            </w:r>
            <w:r>
              <w:rPr>
                <w:rFonts w:hint="eastAsia" w:ascii="仿宋_GB2312" w:hAnsi="仿宋_GB2312" w:eastAsia="仿宋_GB2312" w:cs="仿宋_GB2312"/>
                <w:szCs w:val="21"/>
                <w:highlight w:val="none"/>
              </w:rPr>
              <w:t>50%计取。</w:t>
            </w:r>
          </w:p>
        </w:tc>
      </w:tr>
      <w:tr w14:paraId="0F1B4D98">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4AE4E434">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79D36D4C">
            <w:pPr>
              <w:tabs>
                <w:tab w:val="left" w:pos="1425"/>
              </w:tabs>
              <w:jc w:val="center"/>
              <w:rPr>
                <w:rFonts w:hint="eastAsia" w:ascii="仿宋_GB2312" w:hAnsi="仿宋_GB2312" w:eastAsia="仿宋_GB2312" w:cs="仿宋_GB2312"/>
                <w:bCs/>
                <w:kern w:val="0"/>
                <w:szCs w:val="21"/>
              </w:rPr>
            </w:pPr>
            <w:r>
              <w:rPr>
                <w:rFonts w:hint="eastAsia" w:ascii="仿宋_GB2312" w:hAnsi="仿宋_GB2312" w:eastAsia="仿宋_GB2312" w:cs="仿宋_GB2312"/>
                <w:bCs/>
                <w:kern w:val="0"/>
                <w:szCs w:val="21"/>
              </w:rPr>
              <w:t>计量单位</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69FD6A8A">
            <w:pPr>
              <w:rPr>
                <w:rFonts w:hint="eastAsia" w:ascii="仿宋_GB2312" w:hAnsi="仿宋_GB2312" w:eastAsia="仿宋_GB2312" w:cs="仿宋_GB2312"/>
                <w:bCs/>
                <w:kern w:val="0"/>
                <w:szCs w:val="21"/>
              </w:rPr>
            </w:pPr>
            <w:r>
              <w:rPr>
                <w:rFonts w:hint="eastAsia" w:ascii="仿宋_GB2312" w:hAnsi="仿宋_GB2312" w:eastAsia="仿宋_GB2312" w:cs="仿宋_GB2312"/>
              </w:rPr>
              <w:sym w:font="Wingdings 2" w:char="0052"/>
            </w:r>
            <w:r>
              <w:rPr>
                <w:rFonts w:hint="eastAsia" w:ascii="仿宋_GB2312" w:hAnsi="仿宋_GB2312" w:eastAsia="仿宋_GB2312" w:cs="仿宋_GB2312"/>
                <w:bCs/>
                <w:kern w:val="0"/>
                <w:szCs w:val="21"/>
              </w:rPr>
              <w:t>中华人民共和国法定计量单位</w:t>
            </w:r>
          </w:p>
        </w:tc>
      </w:tr>
      <w:tr w14:paraId="50FAFAE2">
        <w:tblPrEx>
          <w:tblCellMar>
            <w:top w:w="0" w:type="dxa"/>
            <w:left w:w="108" w:type="dxa"/>
            <w:bottom w:w="0" w:type="dxa"/>
            <w:right w:w="108" w:type="dxa"/>
          </w:tblCellMar>
        </w:tblPrEx>
        <w:trPr>
          <w:trHeight w:val="1149"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4AFFAEE8">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86BE45C">
            <w:pPr>
              <w:shd w:val="clear" w:color="auto" w:fill="FFFFFF"/>
              <w:jc w:val="center"/>
              <w:rPr>
                <w:rFonts w:hint="eastAsia" w:ascii="仿宋_GB2312" w:hAnsi="仿宋_GB2312" w:eastAsia="仿宋_GB2312" w:cs="仿宋_GB2312"/>
                <w:szCs w:val="21"/>
              </w:rPr>
            </w:pPr>
            <w:r>
              <w:rPr>
                <w:rFonts w:hint="eastAsia" w:ascii="仿宋_GB2312" w:hAnsi="仿宋_GB2312" w:eastAsia="仿宋_GB2312" w:cs="仿宋_GB2312"/>
                <w:kern w:val="0"/>
                <w:szCs w:val="21"/>
              </w:rPr>
              <w:t>现场考察、开标前答疑会</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774EC2E4">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不组织</w:t>
            </w:r>
          </w:p>
          <w:p w14:paraId="10CF1851">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组织，时  间：</w:t>
            </w:r>
            <w:r>
              <w:rPr>
                <w:rFonts w:hint="eastAsia" w:ascii="仿宋_GB2312" w:hAnsi="仿宋_GB2312" w:eastAsia="仿宋_GB2312" w:cs="仿宋_GB2312"/>
                <w:bCs/>
                <w:kern w:val="0"/>
                <w:szCs w:val="21"/>
                <w:highlight w:val="none"/>
                <w:u w:val="single"/>
              </w:rPr>
              <w:t xml:space="preserve">         </w:t>
            </w:r>
          </w:p>
          <w:p w14:paraId="08CB1ECC">
            <w:pPr>
              <w:widowControl/>
              <w:ind w:left="-105" w:leftChars="-50" w:firstLine="949" w:firstLineChars="45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地  点：</w:t>
            </w:r>
            <w:r>
              <w:rPr>
                <w:rFonts w:hint="eastAsia" w:ascii="仿宋_GB2312" w:hAnsi="仿宋_GB2312" w:eastAsia="仿宋_GB2312" w:cs="仿宋_GB2312"/>
                <w:bCs/>
                <w:kern w:val="0"/>
                <w:szCs w:val="21"/>
                <w:highlight w:val="none"/>
                <w:u w:val="single"/>
              </w:rPr>
              <w:t xml:space="preserve">         </w:t>
            </w:r>
          </w:p>
          <w:p w14:paraId="11B981FF">
            <w:pPr>
              <w:ind w:left="-105" w:leftChars="-50" w:firstLine="949" w:firstLineChars="45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联系人：</w:t>
            </w:r>
            <w:r>
              <w:rPr>
                <w:rFonts w:hint="eastAsia" w:ascii="仿宋_GB2312" w:hAnsi="仿宋_GB2312" w:eastAsia="仿宋_GB2312" w:cs="仿宋_GB2312"/>
                <w:bCs/>
                <w:kern w:val="0"/>
                <w:szCs w:val="21"/>
                <w:highlight w:val="none"/>
                <w:u w:val="single"/>
              </w:rPr>
              <w:t xml:space="preserve">         </w:t>
            </w:r>
          </w:p>
          <w:p w14:paraId="1A96CBBB">
            <w:pPr>
              <w:ind w:left="-105" w:leftChars="-50" w:firstLine="949" w:firstLineChars="45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  话：</w:t>
            </w:r>
            <w:r>
              <w:rPr>
                <w:rFonts w:hint="eastAsia" w:ascii="仿宋_GB2312" w:hAnsi="仿宋_GB2312" w:eastAsia="仿宋_GB2312" w:cs="仿宋_GB2312"/>
                <w:bCs/>
                <w:kern w:val="0"/>
                <w:szCs w:val="21"/>
                <w:highlight w:val="none"/>
                <w:u w:val="single"/>
              </w:rPr>
              <w:t xml:space="preserve">         </w:t>
            </w:r>
          </w:p>
          <w:p w14:paraId="66BE33E2">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组织，采购文件提供期限截止后以书面形式通知。</w:t>
            </w:r>
          </w:p>
        </w:tc>
      </w:tr>
      <w:tr w14:paraId="28941D6A">
        <w:tblPrEx>
          <w:tblCellMar>
            <w:top w:w="0" w:type="dxa"/>
            <w:left w:w="108" w:type="dxa"/>
            <w:bottom w:w="0" w:type="dxa"/>
            <w:right w:w="108" w:type="dxa"/>
          </w:tblCellMar>
        </w:tblPrEx>
        <w:trPr>
          <w:trHeight w:val="849"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4BF93B01">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54585D2">
            <w:pPr>
              <w:shd w:val="clear" w:color="auto" w:fill="FFFFFF"/>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样品或演示</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52FA29DA">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不需要</w:t>
            </w:r>
            <w:r>
              <w:rPr>
                <w:rFonts w:hint="eastAsia" w:ascii="仿宋_GB2312" w:hAnsi="仿宋_GB2312" w:eastAsia="仿宋_GB2312" w:cs="仿宋_GB2312"/>
                <w:bCs/>
                <w:kern w:val="0"/>
                <w:szCs w:val="21"/>
                <w:highlight w:val="none"/>
              </w:rPr>
              <w:t>提供样品</w:t>
            </w:r>
          </w:p>
          <w:p w14:paraId="254C1ACA">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需要</w:t>
            </w:r>
            <w:r>
              <w:rPr>
                <w:rFonts w:hint="eastAsia" w:ascii="仿宋_GB2312" w:hAnsi="仿宋_GB2312" w:eastAsia="仿宋_GB2312" w:cs="仿宋_GB2312"/>
                <w:bCs/>
                <w:kern w:val="0"/>
                <w:szCs w:val="21"/>
                <w:highlight w:val="none"/>
              </w:rPr>
              <w:t>提供样品</w:t>
            </w:r>
          </w:p>
          <w:p w14:paraId="0B94EA05">
            <w:pPr>
              <w:rPr>
                <w:rFonts w:hint="eastAsia" w:ascii="仿宋_GB2312" w:hAnsi="仿宋_GB2312" w:eastAsia="仿宋_GB2312" w:cs="仿宋_GB2312"/>
                <w:kern w:val="0"/>
                <w:szCs w:val="21"/>
                <w:highlight w:val="none"/>
              </w:rPr>
            </w:pPr>
            <w:r>
              <w:rPr>
                <w:rFonts w:hint="eastAsia" w:ascii="仿宋_GB2312" w:hAnsi="仿宋_GB2312" w:eastAsia="仿宋_GB2312" w:cs="仿宋_GB2312"/>
                <w:bCs/>
                <w:kern w:val="0"/>
                <w:szCs w:val="21"/>
                <w:highlight w:val="none"/>
              </w:rPr>
              <w:t xml:space="preserve">  </w:t>
            </w:r>
            <w:r>
              <w:rPr>
                <w:rFonts w:hint="eastAsia" w:ascii="仿宋_GB2312" w:hAnsi="仿宋_GB2312" w:eastAsia="仿宋_GB2312" w:cs="仿宋_GB2312"/>
                <w:kern w:val="0"/>
                <w:szCs w:val="21"/>
                <w:highlight w:val="none"/>
              </w:rPr>
              <w:t>1、递交样品的截止时间：</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年</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月</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日</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时（北京时间）</w:t>
            </w:r>
          </w:p>
          <w:p w14:paraId="7C892AEE">
            <w:pPr>
              <w:ind w:firstLine="525" w:firstLineChars="25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递交样品地点：</w:t>
            </w:r>
            <w:r>
              <w:rPr>
                <w:rFonts w:hint="eastAsia" w:ascii="仿宋_GB2312" w:hAnsi="仿宋_GB2312" w:eastAsia="仿宋_GB2312" w:cs="仿宋_GB2312"/>
                <w:kern w:val="0"/>
                <w:szCs w:val="21"/>
                <w:highlight w:val="none"/>
                <w:u w:val="single"/>
              </w:rPr>
              <w:t xml:space="preserve">                     </w:t>
            </w:r>
          </w:p>
          <w:p w14:paraId="29A3C3E1">
            <w:pPr>
              <w:ind w:firstLine="525" w:firstLineChars="25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递交样品联系人：</w:t>
            </w:r>
            <w:r>
              <w:rPr>
                <w:rFonts w:hint="eastAsia" w:ascii="仿宋_GB2312" w:hAnsi="仿宋_GB2312" w:eastAsia="仿宋_GB2312" w:cs="仿宋_GB2312"/>
                <w:kern w:val="0"/>
                <w:szCs w:val="21"/>
                <w:highlight w:val="none"/>
                <w:u w:val="single"/>
              </w:rPr>
              <w:t xml:space="preserve">                   </w:t>
            </w:r>
          </w:p>
          <w:p w14:paraId="1B5D7529">
            <w:pPr>
              <w:ind w:firstLine="525" w:firstLineChars="25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递交样品联系电话：</w:t>
            </w:r>
            <w:r>
              <w:rPr>
                <w:rFonts w:hint="eastAsia" w:ascii="仿宋_GB2312" w:hAnsi="仿宋_GB2312" w:eastAsia="仿宋_GB2312" w:cs="仿宋_GB2312"/>
                <w:kern w:val="0"/>
                <w:szCs w:val="21"/>
                <w:highlight w:val="none"/>
                <w:u w:val="single"/>
              </w:rPr>
              <w:t xml:space="preserve">                 </w:t>
            </w:r>
          </w:p>
          <w:p w14:paraId="1724CE0D">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2、样品制作的标准和要求：</w:t>
            </w:r>
            <w:r>
              <w:rPr>
                <w:rFonts w:hint="eastAsia" w:ascii="仿宋_GB2312" w:hAnsi="仿宋_GB2312" w:eastAsia="仿宋_GB2312" w:cs="仿宋_GB2312"/>
                <w:kern w:val="0"/>
                <w:szCs w:val="21"/>
                <w:highlight w:val="none"/>
                <w:u w:val="single"/>
              </w:rPr>
              <w:t xml:space="preserve">             </w:t>
            </w:r>
          </w:p>
          <w:p w14:paraId="69A17E15">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3、随样品提交相关检测报告要求：</w:t>
            </w:r>
            <w:r>
              <w:rPr>
                <w:rFonts w:hint="eastAsia" w:ascii="仿宋_GB2312" w:hAnsi="仿宋_GB2312" w:eastAsia="仿宋_GB2312" w:cs="仿宋_GB2312"/>
                <w:kern w:val="0"/>
                <w:szCs w:val="21"/>
                <w:highlight w:val="none"/>
                <w:u w:val="single"/>
              </w:rPr>
              <w:t xml:space="preserve">       </w:t>
            </w:r>
          </w:p>
          <w:p w14:paraId="6F5B0BDE">
            <w:pPr>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（包含是否要求提供、检测机构要求、检测内容等）</w:t>
            </w:r>
          </w:p>
          <w:p w14:paraId="3776B153">
            <w:pPr>
              <w:numPr>
                <w:ilvl w:val="0"/>
                <w:numId w:val="2"/>
              </w:num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样品的封存及退回：成交供应商的样品将由采购人进行保管、封存，并作为履约验收的参考。未成交的供应商提供的样品，应当由采购人进行保管、封存，成交结果公告之日起七个工作日后，由未成交供应商自行领回或经未成交供应商同意后自行处理。</w:t>
            </w:r>
          </w:p>
          <w:p w14:paraId="0ED26508">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不</w:t>
            </w:r>
            <w:r>
              <w:rPr>
                <w:rFonts w:hint="eastAsia" w:ascii="仿宋_GB2312" w:hAnsi="仿宋_GB2312" w:eastAsia="仿宋_GB2312" w:cs="仿宋_GB2312"/>
                <w:bCs/>
                <w:kern w:val="0"/>
                <w:szCs w:val="21"/>
                <w:highlight w:val="none"/>
              </w:rPr>
              <w:t>需要提供演示</w:t>
            </w:r>
          </w:p>
          <w:p w14:paraId="750112B9">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需要</w:t>
            </w:r>
            <w:r>
              <w:rPr>
                <w:rFonts w:hint="eastAsia" w:ascii="仿宋_GB2312" w:hAnsi="仿宋_GB2312" w:eastAsia="仿宋_GB2312" w:cs="仿宋_GB2312"/>
                <w:bCs/>
                <w:kern w:val="0"/>
                <w:szCs w:val="21"/>
                <w:highlight w:val="none"/>
              </w:rPr>
              <w:t>提供演示</w:t>
            </w:r>
          </w:p>
          <w:p w14:paraId="133C9CD4">
            <w:pPr>
              <w:rPr>
                <w:rFonts w:hint="eastAsia" w:ascii="仿宋_GB2312" w:hAnsi="仿宋_GB2312" w:eastAsia="仿宋_GB2312" w:cs="仿宋_GB2312"/>
                <w:kern w:val="0"/>
                <w:szCs w:val="21"/>
                <w:highlight w:val="none"/>
              </w:rPr>
            </w:pPr>
            <w:r>
              <w:rPr>
                <w:rFonts w:hint="eastAsia" w:ascii="仿宋_GB2312" w:hAnsi="仿宋_GB2312" w:eastAsia="仿宋_GB2312" w:cs="仿宋_GB2312"/>
                <w:bCs/>
                <w:kern w:val="0"/>
                <w:szCs w:val="21"/>
                <w:highlight w:val="none"/>
              </w:rPr>
              <w:t xml:space="preserve">  </w:t>
            </w:r>
            <w:r>
              <w:rPr>
                <w:rFonts w:hint="eastAsia" w:ascii="仿宋_GB2312" w:hAnsi="仿宋_GB2312" w:eastAsia="仿宋_GB2312" w:cs="仿宋_GB2312"/>
                <w:kern w:val="0"/>
                <w:szCs w:val="21"/>
                <w:highlight w:val="none"/>
              </w:rPr>
              <w:t>1、演示时间：</w:t>
            </w:r>
            <w:r>
              <w:rPr>
                <w:rFonts w:hint="eastAsia" w:ascii="仿宋_GB2312" w:hAnsi="仿宋_GB2312" w:eastAsia="仿宋_GB2312" w:cs="仿宋_GB2312"/>
                <w:kern w:val="0"/>
                <w:szCs w:val="21"/>
                <w:highlight w:val="none"/>
                <w:u w:val="single"/>
              </w:rPr>
              <w:t xml:space="preserve">             </w:t>
            </w:r>
          </w:p>
          <w:p w14:paraId="75F76B09">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演示地点：</w:t>
            </w:r>
            <w:r>
              <w:rPr>
                <w:rFonts w:hint="eastAsia" w:ascii="仿宋_GB2312" w:hAnsi="仿宋_GB2312" w:eastAsia="仿宋_GB2312" w:cs="仿宋_GB2312"/>
                <w:kern w:val="0"/>
                <w:szCs w:val="21"/>
                <w:highlight w:val="none"/>
                <w:u w:val="single"/>
              </w:rPr>
              <w:t xml:space="preserve">             </w:t>
            </w:r>
          </w:p>
          <w:p w14:paraId="12120312">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演示顺序：</w:t>
            </w:r>
            <w:r>
              <w:rPr>
                <w:rFonts w:hint="eastAsia" w:ascii="仿宋_GB2312" w:hAnsi="仿宋_GB2312" w:eastAsia="仿宋_GB2312" w:cs="仿宋_GB2312"/>
                <w:kern w:val="0"/>
                <w:szCs w:val="21"/>
                <w:highlight w:val="none"/>
                <w:u w:val="single"/>
              </w:rPr>
              <w:t xml:space="preserve">             </w:t>
            </w:r>
          </w:p>
          <w:p w14:paraId="49D6C816">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highlight w:val="none"/>
              </w:rPr>
              <w:t>2、演示要求：</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（内容、设备等要求）</w:t>
            </w:r>
          </w:p>
        </w:tc>
      </w:tr>
      <w:tr w14:paraId="080B885A">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141B38FF">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67700A9">
            <w:pPr>
              <w:shd w:val="clear" w:color="auto" w:fill="FFFFFF"/>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投标报价货币要求</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2F1A4F35">
            <w:pPr>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highlight w:val="none"/>
                <w:u w:val="none"/>
                <w:lang w:val="en-US" w:eastAsia="zh-CN"/>
              </w:rPr>
              <w:t>本项目</w:t>
            </w:r>
            <w:r>
              <w:rPr>
                <w:rFonts w:hint="eastAsia" w:ascii="仿宋_GB2312" w:hAnsi="仿宋_GB2312" w:eastAsia="仿宋_GB2312" w:cs="仿宋_GB2312"/>
                <w:kern w:val="0"/>
                <w:szCs w:val="21"/>
                <w:highlight w:val="none"/>
                <w:u w:val="none"/>
              </w:rPr>
              <w:t>按费率（%）报价</w:t>
            </w:r>
          </w:p>
        </w:tc>
      </w:tr>
      <w:tr w14:paraId="0814250F">
        <w:tblPrEx>
          <w:tblCellMar>
            <w:top w:w="0" w:type="dxa"/>
            <w:left w:w="108" w:type="dxa"/>
            <w:bottom w:w="0" w:type="dxa"/>
            <w:right w:w="108" w:type="dxa"/>
          </w:tblCellMar>
        </w:tblPrEx>
        <w:trPr>
          <w:trHeight w:val="756" w:hRule="atLeast"/>
        </w:trPr>
        <w:tc>
          <w:tcPr>
            <w:tcW w:w="761" w:type="dxa"/>
            <w:tcBorders>
              <w:top w:val="single" w:color="auto" w:sz="4" w:space="0"/>
              <w:left w:val="single" w:color="auto" w:sz="8" w:space="0"/>
              <w:bottom w:val="single" w:color="auto" w:sz="8" w:space="0"/>
              <w:right w:val="single" w:color="auto" w:sz="4" w:space="0"/>
            </w:tcBorders>
            <w:noWrap w:val="0"/>
            <w:vAlign w:val="center"/>
          </w:tcPr>
          <w:p w14:paraId="381BC7EA">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714" w:type="dxa"/>
            <w:tcBorders>
              <w:top w:val="single" w:color="auto" w:sz="4" w:space="0"/>
              <w:left w:val="single" w:color="auto" w:sz="4" w:space="0"/>
              <w:bottom w:val="single" w:color="auto" w:sz="8" w:space="0"/>
              <w:right w:val="single" w:color="auto" w:sz="8" w:space="0"/>
            </w:tcBorders>
            <w:noWrap w:val="0"/>
            <w:vAlign w:val="center"/>
          </w:tcPr>
          <w:p w14:paraId="34736438">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投标保证金</w:t>
            </w:r>
          </w:p>
        </w:tc>
        <w:tc>
          <w:tcPr>
            <w:tcW w:w="6285" w:type="dxa"/>
            <w:tcBorders>
              <w:top w:val="single" w:color="auto" w:sz="4" w:space="0"/>
              <w:left w:val="nil"/>
              <w:bottom w:val="single" w:color="auto" w:sz="8" w:space="0"/>
              <w:right w:val="single" w:color="auto" w:sz="8" w:space="0"/>
            </w:tcBorders>
            <w:noWrap w:val="0"/>
            <w:vAlign w:val="center"/>
          </w:tcPr>
          <w:p w14:paraId="3FCFF599">
            <w:pPr>
              <w:rPr>
                <w:rFonts w:hint="eastAsia" w:ascii="仿宋_GB2312" w:hAnsi="仿宋_GB2312" w:eastAsia="仿宋_GB2312" w:cs="仿宋_GB2312"/>
                <w:szCs w:val="21"/>
              </w:rPr>
            </w:pPr>
            <w:r>
              <w:rPr>
                <w:rFonts w:hint="eastAsia" w:ascii="仿宋_GB2312" w:hAnsi="仿宋_GB2312" w:eastAsia="仿宋_GB2312" w:cs="仿宋_GB2312"/>
                <w:kern w:val="0"/>
                <w:szCs w:val="21"/>
              </w:rPr>
              <w:t>本项目不收取投标保证金</w:t>
            </w:r>
          </w:p>
        </w:tc>
      </w:tr>
      <w:tr w14:paraId="02AF339F">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8" w:space="0"/>
              <w:bottom w:val="single" w:color="auto" w:sz="8" w:space="0"/>
              <w:right w:val="single" w:color="auto" w:sz="4" w:space="0"/>
            </w:tcBorders>
            <w:noWrap w:val="0"/>
            <w:vAlign w:val="center"/>
          </w:tcPr>
          <w:p w14:paraId="6240F0D5">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714" w:type="dxa"/>
            <w:tcBorders>
              <w:top w:val="single" w:color="auto" w:sz="4" w:space="0"/>
              <w:left w:val="single" w:color="auto" w:sz="4" w:space="0"/>
              <w:bottom w:val="single" w:color="auto" w:sz="8" w:space="0"/>
              <w:right w:val="single" w:color="auto" w:sz="8" w:space="0"/>
            </w:tcBorders>
            <w:noWrap w:val="0"/>
            <w:vAlign w:val="center"/>
          </w:tcPr>
          <w:p w14:paraId="4922AA09">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投标有效期</w:t>
            </w:r>
          </w:p>
        </w:tc>
        <w:tc>
          <w:tcPr>
            <w:tcW w:w="6285" w:type="dxa"/>
            <w:tcBorders>
              <w:top w:val="single" w:color="auto" w:sz="4" w:space="0"/>
              <w:left w:val="nil"/>
              <w:bottom w:val="single" w:color="auto" w:sz="8" w:space="0"/>
              <w:right w:val="single" w:color="auto" w:sz="8" w:space="0"/>
            </w:tcBorders>
            <w:noWrap w:val="0"/>
            <w:vAlign w:val="center"/>
          </w:tcPr>
          <w:p w14:paraId="2B159D80">
            <w:pPr>
              <w:pStyle w:val="5"/>
              <w:rPr>
                <w:rFonts w:hint="eastAsia"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14:paraId="4E32E0F8">
        <w:tblPrEx>
          <w:tblCellMar>
            <w:top w:w="0" w:type="dxa"/>
            <w:left w:w="108" w:type="dxa"/>
            <w:bottom w:w="0" w:type="dxa"/>
            <w:right w:w="108" w:type="dxa"/>
          </w:tblCellMar>
        </w:tblPrEx>
        <w:trPr>
          <w:trHeight w:val="642" w:hRule="atLeast"/>
        </w:trPr>
        <w:tc>
          <w:tcPr>
            <w:tcW w:w="761" w:type="dxa"/>
            <w:tcBorders>
              <w:top w:val="nil"/>
              <w:left w:val="single" w:color="auto" w:sz="8" w:space="0"/>
              <w:bottom w:val="single" w:color="auto" w:sz="4" w:space="0"/>
              <w:right w:val="single" w:color="auto" w:sz="4" w:space="0"/>
            </w:tcBorders>
            <w:noWrap w:val="0"/>
            <w:vAlign w:val="center"/>
          </w:tcPr>
          <w:p w14:paraId="2D7A48A7">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714" w:type="dxa"/>
            <w:tcBorders>
              <w:top w:val="nil"/>
              <w:left w:val="single" w:color="auto" w:sz="4" w:space="0"/>
              <w:bottom w:val="single" w:color="auto" w:sz="4" w:space="0"/>
              <w:right w:val="single" w:color="auto" w:sz="8" w:space="0"/>
            </w:tcBorders>
            <w:noWrap w:val="0"/>
            <w:vAlign w:val="center"/>
          </w:tcPr>
          <w:p w14:paraId="672780C4">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投标文件及电子文档份数</w:t>
            </w:r>
          </w:p>
        </w:tc>
        <w:tc>
          <w:tcPr>
            <w:tcW w:w="6285" w:type="dxa"/>
            <w:tcBorders>
              <w:top w:val="nil"/>
              <w:left w:val="nil"/>
              <w:bottom w:val="single" w:color="auto" w:sz="4" w:space="0"/>
              <w:right w:val="single" w:color="auto" w:sz="8" w:space="0"/>
            </w:tcBorders>
            <w:noWrap w:val="0"/>
            <w:vAlign w:val="center"/>
          </w:tcPr>
          <w:p w14:paraId="2260029E">
            <w:pPr>
              <w:widowControl/>
              <w:snapToGrid w:val="0"/>
              <w:rPr>
                <w:rFonts w:hint="eastAsia" w:ascii="仿宋_GB2312" w:hAnsi="仿宋_GB2312" w:eastAsia="仿宋_GB2312" w:cs="仿宋_GB2312"/>
                <w:szCs w:val="21"/>
              </w:rPr>
            </w:pPr>
            <w:r>
              <w:rPr>
                <w:rFonts w:hint="eastAsia" w:ascii="仿宋_GB2312" w:hAnsi="仿宋_GB2312" w:eastAsia="仿宋_GB2312" w:cs="仿宋_GB2312"/>
                <w:szCs w:val="21"/>
              </w:rPr>
              <w:t>1、电子投标文件须按要求在</w:t>
            </w:r>
            <w:r>
              <w:rPr>
                <w:rFonts w:hint="eastAsia" w:ascii="仿宋_GB2312" w:hAnsi="仿宋_GB2312" w:eastAsia="仿宋_GB2312" w:cs="仿宋_GB2312"/>
                <w:b/>
                <w:szCs w:val="21"/>
              </w:rPr>
              <w:t>辽宁政府采购网</w:t>
            </w:r>
            <w:r>
              <w:rPr>
                <w:rFonts w:hint="eastAsia" w:ascii="仿宋_GB2312" w:hAnsi="仿宋_GB2312" w:eastAsia="仿宋_GB2312" w:cs="仿宋_GB2312"/>
                <w:szCs w:val="21"/>
              </w:rPr>
              <w:t>网上递交</w:t>
            </w:r>
          </w:p>
          <w:p w14:paraId="634F92EC">
            <w:pPr>
              <w:widowControl/>
              <w:rPr>
                <w:rFonts w:hint="eastAsia" w:ascii="仿宋_GB2312" w:hAnsi="仿宋_GB2312" w:eastAsia="仿宋_GB2312" w:cs="仿宋_GB2312"/>
                <w:kern w:val="0"/>
                <w:szCs w:val="21"/>
              </w:rPr>
            </w:pPr>
            <w:r>
              <w:rPr>
                <w:rFonts w:hint="eastAsia" w:ascii="仿宋_GB2312" w:hAnsi="仿宋_GB2312" w:eastAsia="仿宋_GB2312" w:cs="仿宋_GB2312"/>
                <w:szCs w:val="21"/>
              </w:rPr>
              <w:t>2、</w:t>
            </w:r>
            <w:r>
              <w:rPr>
                <w:rFonts w:hint="eastAsia" w:ascii="仿宋_GB2312" w:hAnsi="仿宋_GB2312" w:eastAsia="仿宋_GB2312" w:cs="仿宋_GB2312"/>
                <w:kern w:val="0"/>
                <w:szCs w:val="21"/>
              </w:rPr>
              <w:t>备份文件</w:t>
            </w:r>
            <w:r>
              <w:rPr>
                <w:rFonts w:hint="eastAsia" w:ascii="仿宋_GB2312" w:hAnsi="仿宋_GB2312" w:eastAsia="仿宋_GB2312" w:cs="仿宋_GB2312"/>
                <w:kern w:val="0"/>
                <w:szCs w:val="21"/>
                <w:u w:val="single"/>
              </w:rPr>
              <w:t>1</w:t>
            </w:r>
            <w:r>
              <w:rPr>
                <w:rFonts w:hint="eastAsia" w:ascii="仿宋_GB2312" w:hAnsi="仿宋_GB2312" w:eastAsia="仿宋_GB2312" w:cs="仿宋_GB2312"/>
                <w:kern w:val="0"/>
                <w:szCs w:val="21"/>
              </w:rPr>
              <w:t>份</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lang w:val="en-US" w:eastAsia="zh-CN"/>
              </w:rPr>
              <w:t>U盘要求密封或电子邮件加密递交lnqsgczx@163.com</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备份文件未使用时，供应商请于开标后2个工作日内自行联系代理机构取回备份文件，超过时间备份文件代理机构自行处理。</w:t>
            </w:r>
          </w:p>
        </w:tc>
      </w:tr>
      <w:tr w14:paraId="464209D0">
        <w:tblPrEx>
          <w:tblCellMar>
            <w:top w:w="0" w:type="dxa"/>
            <w:left w:w="108" w:type="dxa"/>
            <w:bottom w:w="0" w:type="dxa"/>
            <w:right w:w="108" w:type="dxa"/>
          </w:tblCellMar>
        </w:tblPrEx>
        <w:trPr>
          <w:trHeight w:val="632" w:hRule="atLeast"/>
        </w:trPr>
        <w:tc>
          <w:tcPr>
            <w:tcW w:w="761" w:type="dxa"/>
            <w:tcBorders>
              <w:top w:val="nil"/>
              <w:left w:val="single" w:color="auto" w:sz="8" w:space="0"/>
              <w:bottom w:val="single" w:color="auto" w:sz="4" w:space="0"/>
              <w:right w:val="single" w:color="auto" w:sz="4" w:space="0"/>
            </w:tcBorders>
            <w:noWrap w:val="0"/>
            <w:vAlign w:val="center"/>
          </w:tcPr>
          <w:p w14:paraId="1B6C704B">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714" w:type="dxa"/>
            <w:tcBorders>
              <w:top w:val="nil"/>
              <w:left w:val="single" w:color="auto" w:sz="4" w:space="0"/>
              <w:bottom w:val="single" w:color="auto" w:sz="4" w:space="0"/>
              <w:right w:val="single" w:color="auto" w:sz="8" w:space="0"/>
            </w:tcBorders>
            <w:noWrap w:val="0"/>
            <w:vAlign w:val="center"/>
          </w:tcPr>
          <w:p w14:paraId="28785396">
            <w:pPr>
              <w:widowControl/>
              <w:jc w:val="center"/>
              <w:rPr>
                <w:rFonts w:hint="eastAsia"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6285" w:type="dxa"/>
            <w:tcBorders>
              <w:top w:val="nil"/>
              <w:left w:val="nil"/>
              <w:bottom w:val="single" w:color="auto" w:sz="4" w:space="0"/>
              <w:right w:val="single" w:color="auto" w:sz="8" w:space="0"/>
            </w:tcBorders>
            <w:noWrap w:val="0"/>
            <w:vAlign w:val="center"/>
          </w:tcPr>
          <w:p w14:paraId="05BEC2FE">
            <w:pPr>
              <w:widowControl/>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详见招标公告，以招标公告规定时间、地点为准。</w:t>
            </w:r>
          </w:p>
          <w:p w14:paraId="79835151">
            <w:pPr>
              <w:spacing w:after="120"/>
              <w:ind w:right="63"/>
              <w:rPr>
                <w:rFonts w:hint="eastAsia" w:ascii="仿宋_GB2312" w:hAnsi="仿宋_GB2312" w:eastAsia="仿宋_GB2312" w:cs="仿宋_GB2312"/>
                <w:b/>
                <w:bCs/>
                <w:szCs w:val="21"/>
              </w:rPr>
            </w:pPr>
            <w:r>
              <w:rPr>
                <w:rFonts w:hint="eastAsia" w:ascii="仿宋_GB2312" w:hAnsi="仿宋_GB2312" w:eastAsia="仿宋_GB2312" w:cs="仿宋_GB2312"/>
                <w:b/>
                <w:bCs/>
                <w:szCs w:val="21"/>
              </w:rPr>
              <w:t>注意:1、投标文件要求按规定时间进行线上递交（线上递交具体详见“辽宁政府采购网”</w:t>
            </w:r>
            <w:r>
              <w:rPr>
                <w:rFonts w:hint="eastAsia" w:ascii="仿宋_GB2312" w:hAnsi="仿宋_GB2312" w:eastAsia="仿宋_GB2312" w:cs="仿宋_GB2312"/>
                <w:b/>
                <w:bCs/>
                <w:szCs w:val="21"/>
                <w:lang w:eastAsia="zh-CN"/>
              </w:rPr>
              <w:t>，</w:t>
            </w:r>
            <w:r>
              <w:rPr>
                <w:rFonts w:hint="eastAsia" w:ascii="仿宋_GB2312" w:hAnsi="仿宋_GB2312" w:eastAsia="仿宋_GB2312" w:cs="仿宋_GB2312"/>
                <w:b/>
                <w:bCs/>
                <w:szCs w:val="21"/>
              </w:rPr>
              <w:t>并在线下递交备份文件。</w:t>
            </w:r>
          </w:p>
          <w:p w14:paraId="3FA0913D">
            <w:pPr>
              <w:spacing w:after="120"/>
              <w:ind w:left="63" w:right="63"/>
              <w:rPr>
                <w:rFonts w:hint="eastAsia" w:ascii="仿宋_GB2312" w:hAnsi="仿宋_GB2312" w:eastAsia="仿宋_GB2312" w:cs="仿宋_GB2312"/>
                <w:b/>
                <w:bCs/>
                <w:szCs w:val="21"/>
              </w:rPr>
            </w:pPr>
            <w:r>
              <w:rPr>
                <w:rFonts w:hint="eastAsia" w:ascii="仿宋_GB2312" w:hAnsi="仿宋_GB2312" w:eastAsia="仿宋_GB2312" w:cs="仿宋_GB2312"/>
                <w:b/>
                <w:bCs/>
                <w:szCs w:val="21"/>
              </w:rPr>
              <w:t>2、</w:t>
            </w:r>
            <w:r>
              <w:rPr>
                <w:rFonts w:hint="eastAsia" w:ascii="仿宋_GB2312" w:hAnsi="仿宋_GB2312" w:eastAsia="仿宋_GB2312" w:cs="仿宋_GB2312"/>
                <w:b/>
                <w:bCs/>
                <w:szCs w:val="21"/>
                <w:lang w:val="en-US" w:eastAsia="zh-CN"/>
              </w:rPr>
              <w:t>开标时须在</w:t>
            </w:r>
            <w:r>
              <w:rPr>
                <w:rFonts w:hint="eastAsia" w:ascii="仿宋_GB2312" w:hAnsi="仿宋_GB2312" w:eastAsia="仿宋_GB2312" w:cs="仿宋_GB2312"/>
                <w:b/>
                <w:bCs/>
                <w:szCs w:val="21"/>
              </w:rPr>
              <w:t>辽宁政府采购网</w:t>
            </w:r>
            <w:r>
              <w:rPr>
                <w:rFonts w:hint="eastAsia" w:ascii="仿宋_GB2312" w:hAnsi="仿宋_GB2312" w:eastAsia="仿宋_GB2312" w:cs="仿宋_GB2312"/>
                <w:b/>
                <w:bCs/>
                <w:szCs w:val="21"/>
                <w:lang w:val="en-US" w:eastAsia="zh-CN"/>
              </w:rPr>
              <w:t>上进行电子投标文件解密</w:t>
            </w:r>
            <w:r>
              <w:rPr>
                <w:rFonts w:hint="eastAsia" w:ascii="仿宋_GB2312" w:hAnsi="仿宋_GB2312" w:eastAsia="仿宋_GB2312" w:cs="仿宋_GB2312"/>
                <w:b/>
                <w:bCs/>
                <w:szCs w:val="21"/>
                <w:lang w:eastAsia="zh-CN"/>
              </w:rPr>
              <w:t>，</w:t>
            </w:r>
            <w:r>
              <w:rPr>
                <w:rFonts w:hint="eastAsia" w:ascii="仿宋_GB2312" w:hAnsi="仿宋_GB2312" w:eastAsia="仿宋_GB2312" w:cs="仿宋_GB2312"/>
                <w:b/>
                <w:bCs/>
                <w:szCs w:val="21"/>
              </w:rPr>
              <w:t>解密时间为30分钟，在规定时间未解密成功的按无效投标处理。</w:t>
            </w:r>
          </w:p>
          <w:p w14:paraId="47D81B6B">
            <w:pPr>
              <w:numPr>
                <w:ilvl w:val="0"/>
                <w:numId w:val="0"/>
              </w:numPr>
              <w:spacing w:after="120"/>
              <w:rPr>
                <w:rFonts w:hint="eastAsia" w:ascii="仿宋_GB2312" w:hAnsi="仿宋_GB2312" w:eastAsia="仿宋_GB2312" w:cs="仿宋_GB2312"/>
                <w:b/>
                <w:bCs/>
                <w:szCs w:val="21"/>
              </w:rPr>
            </w:pPr>
            <w:r>
              <w:rPr>
                <w:rFonts w:hint="eastAsia" w:ascii="仿宋_GB2312" w:hAnsi="仿宋_GB2312" w:eastAsia="仿宋_GB2312" w:cs="仿宋_GB2312"/>
                <w:b/>
                <w:bCs/>
                <w:szCs w:val="21"/>
                <w:lang w:val="en-US" w:eastAsia="zh-CN"/>
              </w:rPr>
              <w:t>3、</w:t>
            </w:r>
            <w:r>
              <w:rPr>
                <w:rFonts w:hint="eastAsia" w:ascii="仿宋_GB2312" w:hAnsi="仿宋_GB2312" w:eastAsia="仿宋_GB2312" w:cs="仿宋_GB2312"/>
                <w:b/>
                <w:bCs/>
                <w:szCs w:val="21"/>
              </w:rPr>
              <w:t>本项目投标时不要求</w:t>
            </w:r>
            <w:r>
              <w:rPr>
                <w:rFonts w:hint="eastAsia" w:ascii="仿宋_GB2312" w:hAnsi="仿宋_GB2312" w:eastAsia="仿宋_GB2312" w:cs="仿宋_GB2312"/>
                <w:b/>
                <w:bCs/>
                <w:szCs w:val="21"/>
                <w:lang w:val="en-US" w:eastAsia="zh-CN"/>
              </w:rPr>
              <w:t>递交</w:t>
            </w:r>
            <w:r>
              <w:rPr>
                <w:rFonts w:hint="eastAsia" w:ascii="仿宋_GB2312" w:hAnsi="仿宋_GB2312" w:eastAsia="仿宋_GB2312" w:cs="仿宋_GB2312"/>
                <w:b/>
                <w:bCs/>
                <w:szCs w:val="21"/>
              </w:rPr>
              <w:t>纸质投标文件，供应商可自行在单位进行电子解密或供应商授权代表自行准备电子设备进行现场解密，采购代理机构原则上不提供任何设备进行电子解密，各供应商应提交一份电子备份投标文件，备份投标文件应在投标截止时间前递交，该备份文件仅在适用《关于完善政府采购电子评审业务流程等有关事宜的通知（辽财采[2021]363号）文件》相关情形时使用。电子</w:t>
            </w:r>
            <w:r>
              <w:rPr>
                <w:rFonts w:hint="eastAsia" w:ascii="仿宋_GB2312" w:hAnsi="仿宋_GB2312" w:eastAsia="仿宋_GB2312" w:cs="仿宋_GB2312"/>
                <w:b/>
                <w:bCs/>
                <w:szCs w:val="21"/>
                <w:lang w:val="en-US" w:eastAsia="zh-CN"/>
              </w:rPr>
              <w:t>投标</w:t>
            </w:r>
            <w:r>
              <w:rPr>
                <w:rFonts w:hint="eastAsia" w:ascii="仿宋_GB2312" w:hAnsi="仿宋_GB2312" w:eastAsia="仿宋_GB2312" w:cs="仿宋_GB2312"/>
                <w:b/>
                <w:bCs/>
                <w:szCs w:val="21"/>
              </w:rPr>
              <w:t>文件需要签字、盖章，电子文件签字、盖章操作办法详见“辽宁政府采购网”办事指南。</w:t>
            </w:r>
          </w:p>
          <w:p w14:paraId="4B199458">
            <w:pPr>
              <w:widowControl/>
              <w:rPr>
                <w:rFonts w:hint="eastAsia" w:ascii="仿宋_GB2312" w:hAnsi="仿宋_GB2312" w:eastAsia="仿宋_GB2312" w:cs="仿宋_GB2312"/>
                <w:kern w:val="0"/>
                <w:szCs w:val="21"/>
                <w:u w:val="single"/>
              </w:rPr>
            </w:pPr>
            <w:r>
              <w:rPr>
                <w:rFonts w:hint="eastAsia" w:ascii="仿宋_GB2312" w:hAnsi="仿宋_GB2312" w:eastAsia="仿宋_GB2312" w:cs="仿宋_GB2312"/>
                <w:b/>
                <w:bCs/>
                <w:szCs w:val="21"/>
              </w:rPr>
              <w:t>4、备份投标文件可采用现场递交或电子邮件加密递交</w:t>
            </w:r>
            <w:r>
              <w:rPr>
                <w:rFonts w:hint="eastAsia" w:ascii="仿宋_GB2312" w:hAnsi="仿宋_GB2312" w:eastAsia="仿宋_GB2312" w:cs="仿宋_GB2312"/>
                <w:b/>
                <w:bCs/>
                <w:szCs w:val="21"/>
                <w:lang w:eastAsia="zh-CN"/>
              </w:rPr>
              <w:t>（lnqsgczx@163.com）</w:t>
            </w:r>
            <w:r>
              <w:rPr>
                <w:rFonts w:hint="eastAsia" w:ascii="仿宋_GB2312" w:hAnsi="仿宋_GB2312" w:eastAsia="仿宋_GB2312" w:cs="仿宋_GB2312"/>
                <w:b/>
                <w:bCs/>
                <w:szCs w:val="21"/>
              </w:rPr>
              <w:t>。电子邮件备份文件必须加密，否则后果自行承担，现场递交备份文件必须按照招标文件要求密封，否则采购代理机构不予签收。</w:t>
            </w:r>
          </w:p>
        </w:tc>
      </w:tr>
      <w:tr w14:paraId="26E6B626">
        <w:tblPrEx>
          <w:tblCellMar>
            <w:top w:w="0" w:type="dxa"/>
            <w:left w:w="108" w:type="dxa"/>
            <w:bottom w:w="0" w:type="dxa"/>
            <w:right w:w="108" w:type="dxa"/>
          </w:tblCellMar>
        </w:tblPrEx>
        <w:trPr>
          <w:trHeight w:val="614" w:hRule="atLeast"/>
        </w:trPr>
        <w:tc>
          <w:tcPr>
            <w:tcW w:w="761" w:type="dxa"/>
            <w:tcBorders>
              <w:top w:val="nil"/>
              <w:left w:val="single" w:color="auto" w:sz="8" w:space="0"/>
              <w:bottom w:val="single" w:color="auto" w:sz="4" w:space="0"/>
              <w:right w:val="single" w:color="auto" w:sz="4" w:space="0"/>
            </w:tcBorders>
            <w:noWrap w:val="0"/>
            <w:vAlign w:val="center"/>
          </w:tcPr>
          <w:p w14:paraId="2A10403A">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714" w:type="dxa"/>
            <w:tcBorders>
              <w:top w:val="nil"/>
              <w:left w:val="single" w:color="auto" w:sz="4" w:space="0"/>
              <w:bottom w:val="single" w:color="auto" w:sz="4" w:space="0"/>
              <w:right w:val="single" w:color="auto" w:sz="8" w:space="0"/>
            </w:tcBorders>
            <w:noWrap w:val="0"/>
            <w:vAlign w:val="center"/>
          </w:tcPr>
          <w:p w14:paraId="37348ED6">
            <w:pPr>
              <w:widowControl/>
              <w:jc w:val="center"/>
              <w:rPr>
                <w:rFonts w:hint="eastAsia"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6285" w:type="dxa"/>
            <w:tcBorders>
              <w:top w:val="nil"/>
              <w:left w:val="nil"/>
              <w:bottom w:val="single" w:color="auto" w:sz="4" w:space="0"/>
              <w:right w:val="single" w:color="auto" w:sz="8" w:space="0"/>
            </w:tcBorders>
            <w:noWrap w:val="0"/>
            <w:vAlign w:val="center"/>
          </w:tcPr>
          <w:p w14:paraId="5D284D5E">
            <w:pPr>
              <w:widowControl/>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详见招标公告，以招标公告规定时间、地点为准。</w:t>
            </w:r>
          </w:p>
        </w:tc>
      </w:tr>
      <w:tr w14:paraId="41EDF923">
        <w:tblPrEx>
          <w:tblCellMar>
            <w:top w:w="0" w:type="dxa"/>
            <w:left w:w="108" w:type="dxa"/>
            <w:bottom w:w="0" w:type="dxa"/>
            <w:right w:w="108" w:type="dxa"/>
          </w:tblCellMar>
        </w:tblPrEx>
        <w:trPr>
          <w:trHeight w:val="614" w:hRule="atLeast"/>
        </w:trPr>
        <w:tc>
          <w:tcPr>
            <w:tcW w:w="761" w:type="dxa"/>
            <w:tcBorders>
              <w:top w:val="nil"/>
              <w:left w:val="single" w:color="auto" w:sz="8" w:space="0"/>
              <w:bottom w:val="single" w:color="auto" w:sz="4" w:space="0"/>
              <w:right w:val="single" w:color="auto" w:sz="4" w:space="0"/>
            </w:tcBorders>
            <w:noWrap w:val="0"/>
            <w:vAlign w:val="center"/>
          </w:tcPr>
          <w:p w14:paraId="681BBCEA">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21</w:t>
            </w:r>
          </w:p>
        </w:tc>
        <w:tc>
          <w:tcPr>
            <w:tcW w:w="1714" w:type="dxa"/>
            <w:tcBorders>
              <w:top w:val="nil"/>
              <w:left w:val="single" w:color="auto" w:sz="4" w:space="0"/>
              <w:bottom w:val="single" w:color="auto" w:sz="4" w:space="0"/>
              <w:right w:val="single" w:color="auto" w:sz="8" w:space="0"/>
            </w:tcBorders>
            <w:noWrap w:val="0"/>
            <w:vAlign w:val="center"/>
          </w:tcPr>
          <w:p w14:paraId="4F00B2B0">
            <w:pPr>
              <w:widowControl/>
              <w:jc w:val="center"/>
              <w:rPr>
                <w:rFonts w:hint="eastAsia" w:ascii="仿宋_GB2312" w:hAnsi="仿宋_GB2312" w:eastAsia="仿宋_GB2312" w:cs="仿宋_GB2312"/>
                <w:szCs w:val="21"/>
              </w:rPr>
            </w:pPr>
            <w:r>
              <w:rPr>
                <w:rFonts w:hint="eastAsia" w:ascii="仿宋_GB2312" w:hAnsi="仿宋_GB2312" w:eastAsia="仿宋_GB2312" w:cs="仿宋_GB2312"/>
                <w:szCs w:val="21"/>
              </w:rPr>
              <w:t>评标委员会组成</w:t>
            </w:r>
          </w:p>
        </w:tc>
        <w:tc>
          <w:tcPr>
            <w:tcW w:w="6285" w:type="dxa"/>
            <w:tcBorders>
              <w:top w:val="nil"/>
              <w:left w:val="nil"/>
              <w:bottom w:val="single" w:color="auto" w:sz="4" w:space="0"/>
              <w:right w:val="single" w:color="auto" w:sz="8" w:space="0"/>
            </w:tcBorders>
            <w:noWrap w:val="0"/>
            <w:vAlign w:val="center"/>
          </w:tcPr>
          <w:p w14:paraId="3AE1B626">
            <w:pPr>
              <w:widowControl/>
              <w:rPr>
                <w:rFonts w:hint="eastAsia" w:ascii="仿宋_GB2312" w:hAnsi="仿宋_GB2312" w:eastAsia="仿宋_GB2312" w:cs="仿宋_GB2312"/>
                <w:kern w:val="0"/>
                <w:szCs w:val="21"/>
              </w:rPr>
            </w:pPr>
            <w:r>
              <w:rPr>
                <w:rFonts w:hint="eastAsia" w:ascii="仿宋_GB2312" w:hAnsi="仿宋_GB2312" w:eastAsia="仿宋_GB2312" w:cs="仿宋_GB2312"/>
                <w:szCs w:val="21"/>
              </w:rPr>
              <w:t>评标委员会由采购人代表</w:t>
            </w:r>
            <w:r>
              <w:rPr>
                <w:rFonts w:hint="eastAsia" w:ascii="仿宋_GB2312" w:hAnsi="仿宋_GB2312" w:eastAsia="仿宋_GB2312" w:cs="仿宋_GB2312"/>
                <w:szCs w:val="21"/>
                <w:u w:val="single"/>
                <w:lang w:val="en-US" w:eastAsia="zh-CN"/>
              </w:rPr>
              <w:t>0</w:t>
            </w:r>
            <w:r>
              <w:rPr>
                <w:rFonts w:hint="eastAsia" w:ascii="仿宋_GB2312" w:hAnsi="仿宋_GB2312" w:eastAsia="仿宋_GB2312" w:cs="仿宋_GB2312"/>
                <w:szCs w:val="21"/>
              </w:rPr>
              <w:t>人，评审专家</w:t>
            </w:r>
            <w:r>
              <w:rPr>
                <w:rFonts w:hint="eastAsia" w:ascii="仿宋_GB2312" w:hAnsi="仿宋_GB2312" w:eastAsia="仿宋_GB2312" w:cs="仿宋_GB2312"/>
                <w:szCs w:val="21"/>
                <w:u w:val="single"/>
                <w:lang w:val="en-US" w:eastAsia="zh-CN"/>
              </w:rPr>
              <w:t>5</w:t>
            </w:r>
            <w:r>
              <w:rPr>
                <w:rFonts w:hint="eastAsia" w:ascii="仿宋_GB2312" w:hAnsi="仿宋_GB2312" w:eastAsia="仿宋_GB2312" w:cs="仿宋_GB2312"/>
                <w:szCs w:val="21"/>
              </w:rPr>
              <w:t>人组成，共</w:t>
            </w:r>
            <w:r>
              <w:rPr>
                <w:rFonts w:hint="eastAsia" w:ascii="仿宋_GB2312" w:hAnsi="仿宋_GB2312" w:eastAsia="仿宋_GB2312" w:cs="仿宋_GB2312"/>
                <w:szCs w:val="21"/>
                <w:u w:val="single"/>
                <w:lang w:val="en-US" w:eastAsia="zh-CN"/>
              </w:rPr>
              <w:t>5</w:t>
            </w:r>
            <w:r>
              <w:rPr>
                <w:rFonts w:hint="eastAsia" w:ascii="仿宋_GB2312" w:hAnsi="仿宋_GB2312" w:eastAsia="仿宋_GB2312" w:cs="仿宋_GB2312"/>
                <w:szCs w:val="21"/>
              </w:rPr>
              <w:t xml:space="preserve">人。 </w:t>
            </w:r>
          </w:p>
        </w:tc>
      </w:tr>
      <w:tr w14:paraId="17F49A5A">
        <w:tblPrEx>
          <w:tblCellMar>
            <w:top w:w="0" w:type="dxa"/>
            <w:left w:w="108" w:type="dxa"/>
            <w:bottom w:w="0" w:type="dxa"/>
            <w:right w:w="108" w:type="dxa"/>
          </w:tblCellMar>
        </w:tblPrEx>
        <w:trPr>
          <w:trHeight w:val="1473"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214BA471">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25.1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23D2C87B">
            <w:pPr>
              <w:shd w:val="clear" w:color="auto" w:fill="FFFFFF"/>
              <w:jc w:val="center"/>
              <w:rPr>
                <w:rFonts w:hint="eastAsia" w:ascii="仿宋_GB2312" w:hAnsi="仿宋_GB2312" w:eastAsia="仿宋_GB2312" w:cs="仿宋_GB2312"/>
                <w:szCs w:val="21"/>
              </w:rPr>
            </w:pPr>
            <w:r>
              <w:rPr>
                <w:rFonts w:hint="eastAsia" w:ascii="仿宋_GB2312" w:hAnsi="仿宋_GB2312" w:eastAsia="仿宋_GB2312" w:cs="仿宋_GB2312"/>
                <w:szCs w:val="21"/>
              </w:rPr>
              <w:t>样品的评审方法以及评审标准</w:t>
            </w:r>
          </w:p>
          <w:p w14:paraId="336B3BE1">
            <w:pPr>
              <w:shd w:val="clear" w:color="auto" w:fill="FFFFFF"/>
              <w:jc w:val="center"/>
              <w:rPr>
                <w:rFonts w:hint="eastAsia" w:ascii="仿宋_GB2312" w:hAnsi="仿宋_GB2312" w:eastAsia="仿宋_GB2312" w:cs="仿宋_GB2312"/>
                <w:szCs w:val="21"/>
              </w:rPr>
            </w:pPr>
            <w:r>
              <w:rPr>
                <w:rFonts w:hint="eastAsia" w:ascii="仿宋_GB2312" w:hAnsi="仿宋_GB2312" w:eastAsia="仿宋_GB2312" w:cs="仿宋_GB2312"/>
                <w:szCs w:val="21"/>
              </w:rPr>
              <w:t>演示的评审方法及评审标准</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1CF5BF0E">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bCs/>
                <w:kern w:val="0"/>
                <w:szCs w:val="21"/>
                <w:highlight w:val="none"/>
              </w:rPr>
              <w:t>样品：</w:t>
            </w:r>
          </w:p>
          <w:p w14:paraId="51FC99C0">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1、样品评审办法：</w:t>
            </w:r>
            <w:r>
              <w:rPr>
                <w:rFonts w:hint="eastAsia" w:ascii="仿宋_GB2312" w:hAnsi="仿宋_GB2312" w:eastAsia="仿宋_GB2312" w:cs="仿宋_GB2312"/>
                <w:kern w:val="0"/>
                <w:szCs w:val="21"/>
                <w:highlight w:val="none"/>
                <w:u w:val="single"/>
              </w:rPr>
              <w:t xml:space="preserve">                 </w:t>
            </w:r>
          </w:p>
          <w:p w14:paraId="0B6567CB">
            <w:pPr>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2、样品评审标准：</w:t>
            </w:r>
            <w:r>
              <w:rPr>
                <w:rFonts w:hint="eastAsia" w:ascii="仿宋_GB2312" w:hAnsi="仿宋_GB2312" w:eastAsia="仿宋_GB2312" w:cs="仿宋_GB2312"/>
                <w:kern w:val="0"/>
                <w:szCs w:val="21"/>
                <w:highlight w:val="none"/>
                <w:u w:val="single"/>
              </w:rPr>
              <w:t xml:space="preserve">                 </w:t>
            </w:r>
          </w:p>
          <w:p w14:paraId="38EBB9E9">
            <w:pPr>
              <w:rPr>
                <w:rFonts w:hint="eastAsia" w:ascii="仿宋_GB2312" w:hAnsi="仿宋_GB2312" w:eastAsia="仿宋_GB2312" w:cs="仿宋_GB2312"/>
                <w:kern w:val="0"/>
                <w:szCs w:val="21"/>
                <w:highlight w:val="none"/>
                <w:u w:val="single"/>
              </w:rPr>
            </w:pPr>
          </w:p>
          <w:p w14:paraId="724CCCFC">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演示：</w:t>
            </w:r>
          </w:p>
          <w:p w14:paraId="12FFF06A">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1、演示评审办法：</w:t>
            </w:r>
            <w:r>
              <w:rPr>
                <w:rFonts w:hint="eastAsia" w:ascii="仿宋_GB2312" w:hAnsi="仿宋_GB2312" w:eastAsia="仿宋_GB2312" w:cs="仿宋_GB2312"/>
                <w:kern w:val="0"/>
                <w:szCs w:val="21"/>
                <w:highlight w:val="none"/>
                <w:u w:val="single"/>
              </w:rPr>
              <w:t xml:space="preserve">                 </w:t>
            </w:r>
          </w:p>
          <w:p w14:paraId="621A5A77">
            <w:pPr>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highlight w:val="none"/>
              </w:rPr>
              <w:t>2、演示评审标准：</w:t>
            </w:r>
            <w:r>
              <w:rPr>
                <w:rFonts w:hint="eastAsia" w:ascii="仿宋_GB2312" w:hAnsi="仿宋_GB2312" w:eastAsia="仿宋_GB2312" w:cs="仿宋_GB2312"/>
                <w:kern w:val="0"/>
                <w:szCs w:val="21"/>
                <w:highlight w:val="none"/>
                <w:u w:val="single"/>
              </w:rPr>
              <w:t xml:space="preserve">                 </w:t>
            </w:r>
          </w:p>
        </w:tc>
      </w:tr>
      <w:tr w14:paraId="2A070047">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4BE1BDD2">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2A9EAF81">
            <w:pPr>
              <w:widowControl/>
              <w:jc w:val="center"/>
              <w:rPr>
                <w:rFonts w:hint="eastAsia" w:ascii="仿宋_GB2312" w:hAnsi="仿宋_GB2312" w:eastAsia="仿宋_GB2312" w:cs="仿宋_GB2312"/>
                <w:szCs w:val="21"/>
              </w:rPr>
            </w:pPr>
            <w:r>
              <w:rPr>
                <w:rFonts w:hint="eastAsia" w:ascii="仿宋_GB2312" w:hAnsi="仿宋_GB2312" w:eastAsia="仿宋_GB2312" w:cs="仿宋_GB2312"/>
                <w:szCs w:val="21"/>
              </w:rPr>
              <w:t>评标办法</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402846F0">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综合评分法</w:t>
            </w:r>
          </w:p>
        </w:tc>
      </w:tr>
      <w:tr w14:paraId="3033632F">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2B50E48B">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11716A7">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推荐中标候选人的数量</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3AF93A24">
            <w:pPr>
              <w:widowControl/>
              <w:rPr>
                <w:rFonts w:hint="eastAsia" w:ascii="仿宋_GB2312" w:hAnsi="仿宋_GB2312" w:eastAsia="仿宋_GB2312" w:cs="仿宋_GB2312"/>
                <w:kern w:val="0"/>
                <w:szCs w:val="21"/>
              </w:rPr>
            </w:pPr>
            <w:r>
              <w:rPr>
                <w:rFonts w:hint="eastAsia" w:ascii="仿宋_GB2312" w:hAnsi="仿宋_GB2312" w:eastAsia="仿宋_GB2312" w:cs="仿宋_GB2312"/>
                <w:kern w:val="0"/>
                <w:szCs w:val="21"/>
                <w:u w:val="single"/>
              </w:rPr>
              <w:t>3</w:t>
            </w:r>
          </w:p>
        </w:tc>
      </w:tr>
      <w:tr w14:paraId="6B1274AB">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6FB2E51E">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760E9B51">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确定中标人的方式</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5A6DD092">
            <w:pPr>
              <w:widowControl/>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中标人数量：</w:t>
            </w:r>
            <w:r>
              <w:rPr>
                <w:rFonts w:hint="eastAsia" w:ascii="仿宋_GB2312" w:hAnsi="仿宋_GB2312" w:eastAsia="仿宋_GB2312" w:cs="仿宋_GB2312"/>
                <w:kern w:val="0"/>
                <w:szCs w:val="21"/>
                <w:u w:val="single"/>
                <w:lang w:val="en-US" w:eastAsia="zh-CN"/>
              </w:rPr>
              <w:t>1</w:t>
            </w:r>
          </w:p>
          <w:p w14:paraId="10694B0C">
            <w:pPr>
              <w:widowControl/>
              <w:rPr>
                <w:rFonts w:hint="eastAsia" w:ascii="仿宋_GB2312" w:hAnsi="仿宋_GB2312" w:eastAsia="仿宋_GB2312" w:cs="仿宋_GB2312"/>
                <w:kern w:val="0"/>
                <w:szCs w:val="21"/>
                <w:u w:val="single"/>
              </w:rPr>
            </w:pPr>
            <w:r>
              <w:rPr>
                <w:rFonts w:hint="eastAsia" w:ascii="仿宋_GB2312" w:hAnsi="仿宋_GB2312" w:eastAsia="仿宋_GB2312" w:cs="仿宋_GB2312"/>
              </w:rPr>
              <w:sym w:font="Wingdings 2" w:char="0052"/>
            </w:r>
            <w:r>
              <w:rPr>
                <w:rFonts w:hint="eastAsia" w:ascii="仿宋_GB2312" w:hAnsi="仿宋_GB2312" w:eastAsia="仿宋_GB2312" w:cs="仿宋_GB2312"/>
                <w:kern w:val="0"/>
                <w:szCs w:val="21"/>
              </w:rPr>
              <w:t>采购人委托评标委员会直接确定中标人</w:t>
            </w:r>
          </w:p>
          <w:p w14:paraId="46F8160C">
            <w:pPr>
              <w:widowControl/>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采购人确定中标人</w:t>
            </w:r>
          </w:p>
        </w:tc>
      </w:tr>
      <w:tr w14:paraId="5A794104">
        <w:tblPrEx>
          <w:tblCellMar>
            <w:top w:w="0" w:type="dxa"/>
            <w:left w:w="108" w:type="dxa"/>
            <w:bottom w:w="0" w:type="dxa"/>
            <w:right w:w="108" w:type="dxa"/>
          </w:tblCellMar>
        </w:tblPrEx>
        <w:trPr>
          <w:trHeight w:val="849"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2F1783CA">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583F5C4B">
            <w:pPr>
              <w:shd w:val="clear" w:color="auto" w:fill="FFFFFF"/>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履约保证金</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33DD0A9B">
            <w:pPr>
              <w:shd w:val="clear" w:color="auto" w:fill="FFFFFF"/>
              <w:jc w:val="left"/>
              <w:rPr>
                <w:rFonts w:hint="eastAsia" w:ascii="仿宋_GB2312" w:hAnsi="仿宋_GB2312" w:eastAsia="仿宋_GB2312" w:cs="仿宋_GB2312"/>
                <w:szCs w:val="21"/>
              </w:rPr>
            </w:pPr>
            <w:r>
              <w:rPr>
                <w:rFonts w:hint="eastAsia" w:ascii="仿宋_GB2312" w:hAnsi="仿宋_GB2312" w:eastAsia="仿宋_GB2312" w:cs="仿宋_GB2312"/>
              </w:rPr>
              <w:sym w:font="Wingdings 2" w:char="0052"/>
            </w:r>
            <w:r>
              <w:rPr>
                <w:rFonts w:hint="eastAsia" w:ascii="仿宋_GB2312" w:hAnsi="仿宋_GB2312" w:eastAsia="仿宋_GB2312" w:cs="仿宋_GB2312"/>
                <w:szCs w:val="21"/>
              </w:rPr>
              <w:t>本项目不收取履约保证金</w:t>
            </w:r>
          </w:p>
        </w:tc>
      </w:tr>
      <w:tr w14:paraId="595A7B77">
        <w:tblPrEx>
          <w:tblCellMar>
            <w:top w:w="0" w:type="dxa"/>
            <w:left w:w="108" w:type="dxa"/>
            <w:bottom w:w="0" w:type="dxa"/>
            <w:right w:w="108" w:type="dxa"/>
          </w:tblCellMar>
        </w:tblPrEx>
        <w:trPr>
          <w:trHeight w:val="1254" w:hRule="atLeast"/>
        </w:trPr>
        <w:tc>
          <w:tcPr>
            <w:tcW w:w="761" w:type="dxa"/>
            <w:tcBorders>
              <w:top w:val="nil"/>
              <w:left w:val="single" w:color="auto" w:sz="8" w:space="0"/>
              <w:bottom w:val="single" w:color="auto" w:sz="8" w:space="0"/>
              <w:right w:val="single" w:color="auto" w:sz="4" w:space="0"/>
            </w:tcBorders>
            <w:noWrap w:val="0"/>
            <w:vAlign w:val="center"/>
          </w:tcPr>
          <w:p w14:paraId="36F9DF2B">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714" w:type="dxa"/>
            <w:tcBorders>
              <w:top w:val="nil"/>
              <w:left w:val="single" w:color="auto" w:sz="4" w:space="0"/>
              <w:bottom w:val="single" w:color="auto" w:sz="8" w:space="0"/>
              <w:right w:val="single" w:color="auto" w:sz="8" w:space="0"/>
            </w:tcBorders>
            <w:noWrap w:val="0"/>
            <w:vAlign w:val="center"/>
          </w:tcPr>
          <w:p w14:paraId="33E7D470">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6285" w:type="dxa"/>
            <w:tcBorders>
              <w:top w:val="nil"/>
              <w:left w:val="nil"/>
              <w:bottom w:val="single" w:color="auto" w:sz="8" w:space="0"/>
              <w:right w:val="single" w:color="auto" w:sz="8" w:space="0"/>
            </w:tcBorders>
            <w:noWrap w:val="0"/>
            <w:vAlign w:val="center"/>
          </w:tcPr>
          <w:p w14:paraId="3C7B4AEC">
            <w:pPr>
              <w:shd w:val="clear" w:color="auto" w:fill="FFFFFF"/>
              <w:jc w:val="left"/>
              <w:rPr>
                <w:rFonts w:hint="eastAsia" w:ascii="仿宋_GB2312" w:hAnsi="仿宋_GB2312" w:eastAsia="仿宋_GB2312" w:cs="仿宋_GB2312"/>
                <w:szCs w:val="21"/>
                <w:highlight w:val="none"/>
              </w:rPr>
            </w:pPr>
            <w:r>
              <w:rPr>
                <w:rFonts w:hint="eastAsia" w:ascii="仿宋_GB2312" w:hAnsi="仿宋_GB2312" w:eastAsia="仿宋_GB2312" w:cs="仿宋_GB2312"/>
                <w:highlight w:val="none"/>
              </w:rPr>
              <w:sym w:font="Wingdings 2" w:char="0052"/>
            </w:r>
            <w:r>
              <w:rPr>
                <w:rFonts w:hint="eastAsia" w:ascii="仿宋_GB2312" w:hAnsi="仿宋_GB2312" w:eastAsia="仿宋_GB2312" w:cs="仿宋_GB2312"/>
                <w:szCs w:val="21"/>
                <w:highlight w:val="none"/>
              </w:rPr>
              <w:t>本项目收取</w:t>
            </w:r>
            <w:r>
              <w:rPr>
                <w:rFonts w:hint="eastAsia" w:ascii="仿宋_GB2312" w:hAnsi="仿宋_GB2312" w:eastAsia="仿宋_GB2312" w:cs="仿宋_GB2312"/>
                <w:kern w:val="0"/>
                <w:szCs w:val="21"/>
                <w:highlight w:val="none"/>
              </w:rPr>
              <w:t>采购代理服务费</w:t>
            </w:r>
          </w:p>
          <w:p w14:paraId="52FC6ED3">
            <w:pPr>
              <w:widowControl/>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本项目采购代理服务费由</w:t>
            </w:r>
            <w:r>
              <w:rPr>
                <w:rFonts w:hint="eastAsia" w:ascii="仿宋_GB2312" w:hAnsi="仿宋_GB2312" w:eastAsia="仿宋_GB2312" w:cs="仿宋_GB2312"/>
                <w:kern w:val="0"/>
                <w:szCs w:val="21"/>
                <w:highlight w:val="none"/>
                <w:u w:val="single"/>
              </w:rPr>
              <w:t>中标人</w:t>
            </w:r>
            <w:r>
              <w:rPr>
                <w:rFonts w:hint="eastAsia" w:ascii="仿宋_GB2312" w:hAnsi="仿宋_GB2312" w:eastAsia="仿宋_GB2312" w:cs="仿宋_GB2312"/>
                <w:kern w:val="0"/>
                <w:szCs w:val="21"/>
                <w:highlight w:val="none"/>
              </w:rPr>
              <w:t>向采购代理机构予以支付。</w:t>
            </w:r>
          </w:p>
          <w:p w14:paraId="01206BAD">
            <w:pPr>
              <w:widowControl/>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参照《招标代理服务收费管理暂行办法》计价格[2002]1980号文件取费标准，以预算额为基准，按差额定率累进法计算收取。供应商不得将采购代理机构向成交供应商收取的代理服务费在报价中单列。</w:t>
            </w:r>
          </w:p>
          <w:p w14:paraId="240A5791">
            <w:pPr>
              <w:widowControl/>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支付形式：现金、电汇</w:t>
            </w:r>
          </w:p>
          <w:p w14:paraId="59429F4E">
            <w:pPr>
              <w:widowControl/>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支付时间：领取中标（成交）通知书前</w:t>
            </w:r>
          </w:p>
        </w:tc>
      </w:tr>
      <w:tr w14:paraId="53ECB057">
        <w:tblPrEx>
          <w:tblCellMar>
            <w:top w:w="0" w:type="dxa"/>
            <w:left w:w="108" w:type="dxa"/>
            <w:bottom w:w="0" w:type="dxa"/>
            <w:right w:w="108" w:type="dxa"/>
          </w:tblCellMar>
        </w:tblPrEx>
        <w:trPr>
          <w:trHeight w:val="3143" w:hRule="atLeast"/>
        </w:trPr>
        <w:tc>
          <w:tcPr>
            <w:tcW w:w="761" w:type="dxa"/>
            <w:tcBorders>
              <w:top w:val="single" w:color="auto" w:sz="4" w:space="0"/>
              <w:left w:val="single" w:color="auto" w:sz="8" w:space="0"/>
              <w:bottom w:val="single" w:color="auto" w:sz="8" w:space="0"/>
              <w:right w:val="single" w:color="auto" w:sz="4" w:space="0"/>
            </w:tcBorders>
            <w:noWrap w:val="0"/>
            <w:vAlign w:val="center"/>
          </w:tcPr>
          <w:p w14:paraId="1943C5DE">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714" w:type="dxa"/>
            <w:tcBorders>
              <w:top w:val="single" w:color="auto" w:sz="4" w:space="0"/>
              <w:left w:val="single" w:color="auto" w:sz="4" w:space="0"/>
              <w:bottom w:val="single" w:color="auto" w:sz="8" w:space="0"/>
              <w:right w:val="single" w:color="auto" w:sz="8" w:space="0"/>
            </w:tcBorders>
            <w:noWrap w:val="0"/>
            <w:vAlign w:val="center"/>
          </w:tcPr>
          <w:p w14:paraId="36A0E192">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6285" w:type="dxa"/>
            <w:tcBorders>
              <w:top w:val="single" w:color="auto" w:sz="4" w:space="0"/>
              <w:left w:val="nil"/>
              <w:bottom w:val="single" w:color="auto" w:sz="8" w:space="0"/>
              <w:right w:val="single" w:color="auto" w:sz="8" w:space="0"/>
            </w:tcBorders>
            <w:noWrap w:val="0"/>
            <w:vAlign w:val="center"/>
          </w:tcPr>
          <w:p w14:paraId="0E00D85A">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一、投标人认为自己的权益受到损害的，可以在知道或者应知其权益受到损害之日起七个工作日内，向采购代理机构提出质疑。</w:t>
            </w:r>
          </w:p>
          <w:p w14:paraId="345C8EA8">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1、接收质疑函的方式：接收加盖单位公章的书面质疑函</w:t>
            </w:r>
          </w:p>
          <w:p w14:paraId="2AEA38B9">
            <w:pPr>
              <w:widowControl/>
              <w:ind w:firstLine="420" w:firstLineChars="200"/>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rPr>
              <w:t>联系单位：</w:t>
            </w:r>
            <w:r>
              <w:rPr>
                <w:rFonts w:hint="eastAsia" w:ascii="仿宋_GB2312" w:hAnsi="仿宋_GB2312" w:eastAsia="仿宋_GB2312" w:cs="仿宋_GB2312"/>
                <w:kern w:val="0"/>
                <w:szCs w:val="21"/>
                <w:u w:val="single"/>
                <w:lang w:eastAsia="zh-CN"/>
              </w:rPr>
              <w:t>辽宁省勤思工程咨询有限公司</w:t>
            </w:r>
            <w:r>
              <w:rPr>
                <w:rFonts w:hint="eastAsia" w:ascii="仿宋_GB2312" w:hAnsi="仿宋_GB2312" w:eastAsia="仿宋_GB2312" w:cs="仿宋_GB2312"/>
                <w:szCs w:val="21"/>
              </w:rPr>
              <w:t>联 系 人：</w:t>
            </w:r>
            <w:r>
              <w:rPr>
                <w:rFonts w:hint="eastAsia" w:ascii="仿宋_GB2312" w:hAnsi="仿宋_GB2312" w:eastAsia="仿宋_GB2312" w:cs="仿宋_GB2312"/>
                <w:kern w:val="0"/>
                <w:szCs w:val="21"/>
                <w:u w:val="single"/>
                <w:lang w:val="en-US" w:eastAsia="zh-CN"/>
              </w:rPr>
              <w:t>张女士</w:t>
            </w:r>
          </w:p>
          <w:p w14:paraId="6952DB79">
            <w:pPr>
              <w:widowControl/>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联系电话：</w:t>
            </w:r>
            <w:r>
              <w:rPr>
                <w:rFonts w:hint="eastAsia" w:ascii="仿宋_GB2312" w:hAnsi="仿宋_GB2312" w:eastAsia="仿宋_GB2312" w:cs="仿宋_GB2312"/>
                <w:kern w:val="0"/>
                <w:szCs w:val="21"/>
                <w:u w:val="single"/>
              </w:rPr>
              <w:t>024-31320765</w:t>
            </w:r>
          </w:p>
          <w:p w14:paraId="61051A04">
            <w:pPr>
              <w:widowControl/>
              <w:ind w:firstLine="420" w:firstLineChars="200"/>
              <w:rPr>
                <w:rFonts w:hint="eastAsia" w:ascii="仿宋_GB2312" w:hAnsi="仿宋_GB2312" w:eastAsia="仿宋_GB2312" w:cs="仿宋_GB2312"/>
                <w:kern w:val="0"/>
                <w:szCs w:val="21"/>
                <w:u w:val="single"/>
              </w:rPr>
            </w:pPr>
            <w:r>
              <w:rPr>
                <w:rFonts w:hint="eastAsia" w:ascii="仿宋_GB2312" w:hAnsi="仿宋_GB2312" w:eastAsia="仿宋_GB2312" w:cs="仿宋_GB2312"/>
                <w:szCs w:val="21"/>
              </w:rPr>
              <w:t>通讯地址：</w:t>
            </w:r>
            <w:r>
              <w:rPr>
                <w:rFonts w:hint="eastAsia" w:ascii="仿宋_GB2312" w:hAnsi="仿宋_GB2312" w:eastAsia="仿宋_GB2312" w:cs="仿宋_GB2312"/>
                <w:kern w:val="0"/>
                <w:szCs w:val="21"/>
                <w:u w:val="single"/>
              </w:rPr>
              <w:t>沈阳市和平区中土大厦15楼</w:t>
            </w:r>
          </w:p>
          <w:p w14:paraId="2DDC6A40">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2、质疑函的内容、格式：应符合《政府采购质疑和投诉办法》相关规定和财政部门制定的《政府采购质疑函范本》格式。</w:t>
            </w:r>
          </w:p>
          <w:p w14:paraId="3F16A6A1">
            <w:pPr>
              <w:pStyle w:val="5"/>
              <w:rPr>
                <w:rFonts w:hint="eastAsia" w:ascii="仿宋_GB2312" w:hAnsi="仿宋_GB2312" w:eastAsia="仿宋_GB2312" w:cs="仿宋_GB2312"/>
                <w:kern w:val="0"/>
                <w:szCs w:val="21"/>
              </w:rPr>
            </w:pPr>
            <w:r>
              <w:rPr>
                <w:rFonts w:hint="eastAsia" w:ascii="仿宋_GB2312" w:hAnsi="仿宋_GB2312" w:eastAsia="仿宋_GB2312" w:cs="仿宋_GB2312"/>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kern w:val="0"/>
                <w:szCs w:val="21"/>
              </w:rPr>
              <w:t>招标</w:t>
            </w:r>
            <w:r>
              <w:rPr>
                <w:rFonts w:hint="eastAsia" w:ascii="仿宋_GB2312" w:hAnsi="仿宋_GB2312" w:eastAsia="仿宋_GB2312" w:cs="仿宋_GB2312"/>
                <w:szCs w:val="21"/>
              </w:rPr>
              <w:t>公告、招标文件、招标过程、中标结果）</w:t>
            </w:r>
          </w:p>
        </w:tc>
      </w:tr>
    </w:tbl>
    <w:p w14:paraId="6EDC8E9C">
      <w:pPr>
        <w:rPr>
          <w:rFonts w:hint="eastAsia" w:ascii="仿宋_GB2312" w:hAnsi="仿宋_GB2312" w:eastAsia="仿宋_GB2312" w:cs="仿宋_GB2312"/>
        </w:rPr>
      </w:pPr>
      <w:r>
        <w:rPr>
          <w:rFonts w:hint="eastAsia" w:ascii="仿宋_GB2312" w:hAnsi="仿宋_GB2312" w:eastAsia="仿宋_GB2312" w:cs="仿宋_GB2312"/>
        </w:rPr>
        <w:t>注：表格中“</w:t>
      </w:r>
      <w:r>
        <w:rPr>
          <w:rFonts w:hint="eastAsia" w:ascii="仿宋_GB2312" w:hAnsi="仿宋_GB2312" w:eastAsia="仿宋_GB2312" w:cs="仿宋_GB2312"/>
        </w:rPr>
        <w:sym w:font="Wingdings 2" w:char="0052"/>
      </w:r>
      <w:r>
        <w:rPr>
          <w:rFonts w:hint="eastAsia" w:ascii="仿宋_GB2312" w:hAnsi="仿宋_GB2312" w:eastAsia="仿宋_GB2312" w:cs="仿宋_GB2312"/>
        </w:rPr>
        <w:t>”项或“■”项为被选中项。</w:t>
      </w:r>
    </w:p>
    <w:p w14:paraId="62206733">
      <w:pPr>
        <w:pStyle w:val="2"/>
        <w:adjustRightInd w:val="0"/>
        <w:snapToGrid w:val="0"/>
        <w:spacing w:before="0" w:after="0" w:line="360" w:lineRule="auto"/>
        <w:rPr>
          <w:rFonts w:hint="eastAsia" w:ascii="仿宋_GB2312" w:hAnsi="仿宋_GB2312" w:eastAsia="仿宋_GB2312" w:cs="仿宋_GB2312"/>
          <w:sz w:val="32"/>
          <w:szCs w:val="36"/>
        </w:rPr>
      </w:pPr>
      <w:r>
        <w:rPr>
          <w:rFonts w:hint="eastAsia" w:ascii="仿宋_GB2312" w:hAnsi="仿宋_GB2312" w:eastAsia="仿宋_GB2312" w:cs="仿宋_GB2312"/>
          <w:sz w:val="21"/>
          <w:szCs w:val="21"/>
        </w:rPr>
        <w:br w:type="page"/>
      </w:r>
      <w:bookmarkStart w:id="38" w:name="_Toc30384_WPSOffice_Level2"/>
      <w:r>
        <w:rPr>
          <w:rFonts w:hint="eastAsia" w:ascii="仿宋_GB2312" w:hAnsi="仿宋_GB2312" w:eastAsia="仿宋_GB2312" w:cs="仿宋_GB2312"/>
          <w:sz w:val="32"/>
          <w:szCs w:val="36"/>
        </w:rPr>
        <w:t>二 总则</w:t>
      </w:r>
      <w:bookmarkEnd w:id="38"/>
    </w:p>
    <w:p w14:paraId="75A9E9C8">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14:paraId="4310F9BC">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1.1采购人：是指依法进行政府采购的国家机关、事业单位、团体组织。本项目采购人见投标人须知表1.1条。</w:t>
      </w:r>
    </w:p>
    <w:p w14:paraId="5B51C793">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1.2采购代理机构：是指集中采购机构或从事采购代理业务的社会中介机构，本项目的采购代理机构见投标人须知表1.2条。</w:t>
      </w:r>
    </w:p>
    <w:p w14:paraId="2E020966">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★1.3投标人：是指向采购人提供货物、工程或者服务的法人、非法人组织或者自然人。本项目的投标人及其投标服务须满足以下条件：</w:t>
      </w:r>
    </w:p>
    <w:p w14:paraId="5E667CBD">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14:paraId="623DA95B">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14:paraId="5C5ECE5D">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14:paraId="4652A65E">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rPr>
        <w:t>1.3.4符合投标人须知表1.3.4条中规</w:t>
      </w:r>
      <w:r>
        <w:rPr>
          <w:rFonts w:hint="eastAsia" w:ascii="仿宋_GB2312" w:hAnsi="仿宋_GB2312" w:eastAsia="仿宋_GB2312" w:cs="仿宋_GB2312"/>
          <w:szCs w:val="21"/>
          <w:highlight w:val="none"/>
        </w:rPr>
        <w:t>定的资格条件。</w:t>
      </w:r>
    </w:p>
    <w:p w14:paraId="61FEA76E">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1.3.5若投标人须知表1.3.5条中写明专门面向中小企业采购的，如投标人不符合“关于印发《政府采购促进中小企业发展管理办法》的通知（财库〔2020〕46号）”第四条规定的中小企业的情形，其投标将被认定为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3460F122">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highlight w:val="none"/>
        </w:rPr>
        <w:t>1.3.6若投标人须知表1.3.6款中写明采购服务所伴随的货物为财</w:t>
      </w:r>
      <w:r>
        <w:rPr>
          <w:rFonts w:hint="eastAsia" w:ascii="仿宋_GB2312" w:hAnsi="仿宋_GB2312" w:eastAsia="仿宋_GB2312" w:cs="仿宋_GB2312"/>
          <w:szCs w:val="21"/>
        </w:rPr>
        <w:t>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F9D2741">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★1.4如投标人须知表1.4条中允许联合体投标，对联合体规定如下：</w:t>
      </w:r>
    </w:p>
    <w:p w14:paraId="5F77AE1E">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1.4.1两个以上供应商可以组成一个投标联合体，以一个投标人的身份投标。</w:t>
      </w:r>
    </w:p>
    <w:p w14:paraId="5A07CB69">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1.4.2联合体各方均应符合《中华人民共和国政府采购法》第二十二条规定的条件。</w:t>
      </w:r>
    </w:p>
    <w:p w14:paraId="4AA357A9">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1.4.3采购人根据采购项目对投标人的特殊要求，联合体中至少应当有一方符合相关规定。</w:t>
      </w:r>
    </w:p>
    <w:p w14:paraId="639800BF">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1.4.4联合体各方应签订共同投标协议，明确约定联合体各方承担的工作和相应的责任。</w:t>
      </w:r>
    </w:p>
    <w:p w14:paraId="3F112997">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14:paraId="663B82C2">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1.4.6联合体中有同类资质的供应商按照联合体分工承担相同工作的，按照较低的资质等级确定联合体的资质等级。</w:t>
      </w:r>
    </w:p>
    <w:p w14:paraId="594F9F3B">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D291A42">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（1）两个以上的自然人、法人或者其他组织可以组成一个联合体，以一个投标人的身份共同参加政府采购活动。</w:t>
      </w:r>
    </w:p>
    <w:p w14:paraId="23F432E4">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（2）联合体中标的，联合体各方应共同与采购人签订采购合同，就采购合同约定的事项对采购人承担连带责任。</w:t>
      </w:r>
    </w:p>
    <w:p w14:paraId="08CECA6C">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1.4.8对联合体投标的其他资格要求见投标人须知表1.4.8条。</w:t>
      </w:r>
    </w:p>
    <w:p w14:paraId="3DD6F381">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2B15471">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BDC6722">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155B0E7">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2.资金来源</w:t>
      </w:r>
    </w:p>
    <w:p w14:paraId="4814045C">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14:paraId="49123CB0">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★2.2项目预算金额和分项或分包最高限价见投标人须知表2.2条。</w:t>
      </w:r>
    </w:p>
    <w:p w14:paraId="557B9807">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★2.3投标人报价超过招标文件规定的预算金额或者分项、分包最高限价的，其投标将被认定为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25152F5">
      <w:pPr>
        <w:adjustRightInd w:val="0"/>
        <w:snapToGrid w:val="0"/>
        <w:spacing w:line="360" w:lineRule="auto"/>
        <w:rPr>
          <w:rFonts w:hint="eastAsia" w:ascii="仿宋_GB2312" w:hAnsi="仿宋_GB2312" w:eastAsia="仿宋_GB2312" w:cs="仿宋_GB2312"/>
          <w:b/>
          <w:bCs/>
          <w:szCs w:val="21"/>
        </w:rPr>
      </w:pPr>
      <w:bookmarkStart w:id="39" w:name="_Toc266951048"/>
      <w:r>
        <w:rPr>
          <w:rFonts w:hint="eastAsia" w:ascii="仿宋_GB2312" w:hAnsi="仿宋_GB2312" w:eastAsia="仿宋_GB2312" w:cs="仿宋_GB2312"/>
          <w:b/>
          <w:bCs/>
          <w:szCs w:val="21"/>
        </w:rPr>
        <w:t>3.语言文字</w:t>
      </w:r>
      <w:bookmarkEnd w:id="39"/>
    </w:p>
    <w:p w14:paraId="011E88F1">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14:paraId="7F77C441">
      <w:pPr>
        <w:adjustRightInd w:val="0"/>
        <w:snapToGrid w:val="0"/>
        <w:spacing w:line="360" w:lineRule="auto"/>
        <w:rPr>
          <w:rFonts w:hint="eastAsia" w:ascii="仿宋_GB2312" w:hAnsi="仿宋_GB2312" w:eastAsia="仿宋_GB2312" w:cs="仿宋_GB2312"/>
          <w:b/>
          <w:bCs/>
          <w:szCs w:val="21"/>
        </w:rPr>
      </w:pPr>
      <w:bookmarkStart w:id="40" w:name="_1.8_计量单位"/>
      <w:bookmarkEnd w:id="40"/>
      <w:bookmarkStart w:id="41"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41"/>
    </w:p>
    <w:p w14:paraId="25940563">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除投标人须知表4条中有特殊要求外，投标文件中所使用的计量单位，应采用中华人民共和国法定计量单位。</w:t>
      </w:r>
    </w:p>
    <w:p w14:paraId="08E2315A">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14:paraId="624428FA">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14:paraId="170285FC">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14:paraId="4DEF5E8E">
      <w:pPr>
        <w:adjustRightInd w:val="0"/>
        <w:snapToGrid w:val="0"/>
        <w:spacing w:line="360" w:lineRule="auto"/>
        <w:rPr>
          <w:rFonts w:hint="eastAsia" w:ascii="仿宋_GB2312" w:hAnsi="仿宋_GB2312" w:eastAsia="仿宋_GB2312" w:cs="仿宋_GB2312"/>
          <w:kern w:val="0"/>
          <w:szCs w:val="21"/>
        </w:rPr>
      </w:pPr>
      <w:bookmarkStart w:id="42" w:name="_1.10_投标预备会"/>
      <w:bookmarkEnd w:id="42"/>
      <w:r>
        <w:rPr>
          <w:rFonts w:hint="eastAsia" w:ascii="仿宋_GB2312" w:hAnsi="仿宋_GB2312" w:eastAsia="仿宋_GB2312" w:cs="仿宋_GB2312"/>
          <w:kern w:val="0"/>
          <w:szCs w:val="21"/>
        </w:rPr>
        <w:t>6.1</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"_踏勘现场" </w:instrText>
      </w:r>
      <w:r>
        <w:rPr>
          <w:rFonts w:hint="eastAsia" w:ascii="仿宋_GB2312" w:hAnsi="仿宋_GB2312" w:eastAsia="仿宋_GB2312" w:cs="仿宋_GB2312"/>
        </w:rPr>
        <w:fldChar w:fldCharType="separate"/>
      </w:r>
      <w:r>
        <w:rPr>
          <w:rFonts w:hint="eastAsia" w:ascii="仿宋_GB2312" w:hAnsi="仿宋_GB2312" w:eastAsia="仿宋_GB2312" w:cs="仿宋_GB2312"/>
          <w:kern w:val="0"/>
          <w:szCs w:val="21"/>
        </w:rPr>
        <w:t>投标人须知表</w:t>
      </w:r>
      <w:r>
        <w:rPr>
          <w:rFonts w:hint="eastAsia"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6.1条规定组织现场考察或开标前答疑会的，采购人按规定的时间、地点组织投标人现场考察或开标前答疑会，或者在领取招标文件期限截止后以书面形式通知所有获取招标文件的潜在投标人。</w:t>
      </w:r>
    </w:p>
    <w:p w14:paraId="0616D729">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6.2</w:t>
      </w:r>
      <w:r>
        <w:rPr>
          <w:rFonts w:hint="eastAsia" w:ascii="仿宋_GB2312" w:hAnsi="仿宋_GB2312" w:eastAsia="仿宋_GB2312" w:cs="仿宋_GB2312"/>
          <w:kern w:val="0"/>
          <w:szCs w:val="21"/>
        </w:rPr>
        <w:t>由于未参加现场考察或标前答疑而导致对项目实际情况不了解，影响技术文件编制、</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_GB2312" w:hAnsi="仿宋_GB2312" w:eastAsia="仿宋_GB2312" w:cs="仿宋_GB2312"/>
        </w:rPr>
        <w:fldChar w:fldCharType="separate"/>
      </w:r>
      <w:r>
        <w:rPr>
          <w:rFonts w:hint="eastAsia" w:ascii="仿宋_GB2312" w:hAnsi="仿宋_GB2312" w:eastAsia="仿宋_GB2312" w:cs="仿宋_GB2312"/>
          <w:kern w:val="0"/>
          <w:szCs w:val="21"/>
        </w:rPr>
        <w:t>投标报价</w:t>
      </w:r>
      <w:r>
        <w:rPr>
          <w:rFonts w:hint="eastAsia"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准确性、综合因素响应不全面等问题的，由投标人自行承担相应后果。</w:t>
      </w:r>
    </w:p>
    <w:p w14:paraId="109C301E">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6.3现场考察及参加标前答疑会所发生的费用及一切责任由投标人自行承担。</w:t>
      </w:r>
    </w:p>
    <w:p w14:paraId="2F515223">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7.适用法律</w:t>
      </w:r>
    </w:p>
    <w:p w14:paraId="0F83F359">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0D2E5C1B">
      <w:pPr>
        <w:pStyle w:val="2"/>
        <w:rPr>
          <w:rFonts w:hint="eastAsia" w:ascii="仿宋_GB2312" w:hAnsi="仿宋_GB2312" w:eastAsia="仿宋_GB2312" w:cs="仿宋_GB2312"/>
          <w:sz w:val="32"/>
          <w:szCs w:val="28"/>
        </w:rPr>
      </w:pPr>
      <w:bookmarkStart w:id="43" w:name="_Toc10106_WPSOffice_Level2"/>
      <w:r>
        <w:rPr>
          <w:rFonts w:hint="eastAsia" w:ascii="仿宋_GB2312" w:hAnsi="仿宋_GB2312" w:eastAsia="仿宋_GB2312" w:cs="仿宋_GB2312"/>
          <w:sz w:val="32"/>
          <w:szCs w:val="28"/>
        </w:rPr>
        <w:t>三 招标文件</w:t>
      </w:r>
      <w:bookmarkEnd w:id="43"/>
    </w:p>
    <w:p w14:paraId="07D3AD12">
      <w:pPr>
        <w:tabs>
          <w:tab w:val="left" w:pos="312"/>
        </w:tabs>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14:paraId="3E88330D">
      <w:pPr>
        <w:tabs>
          <w:tab w:val="left" w:pos="312"/>
        </w:tabs>
        <w:adjustRightInd w:val="0"/>
        <w:snapToGrid w:val="0"/>
        <w:spacing w:line="360" w:lineRule="auto"/>
        <w:rPr>
          <w:rFonts w:hint="eastAsia" w:ascii="仿宋_GB2312" w:hAnsi="仿宋_GB2312" w:eastAsia="仿宋_GB2312" w:cs="仿宋_GB2312"/>
        </w:rPr>
      </w:pPr>
      <w:r>
        <w:rPr>
          <w:rFonts w:hint="eastAsia" w:ascii="仿宋_GB2312" w:hAnsi="仿宋_GB2312" w:eastAsia="仿宋_GB2312" w:cs="仿宋_GB2312"/>
          <w:szCs w:val="21"/>
        </w:rPr>
        <w:t>8.1招标</w:t>
      </w:r>
      <w:r>
        <w:rPr>
          <w:rFonts w:hint="eastAsia" w:ascii="仿宋_GB2312" w:hAnsi="仿宋_GB2312" w:eastAsia="仿宋_GB2312" w:cs="仿宋_GB2312"/>
        </w:rPr>
        <w:t>文件内容如下:</w:t>
      </w:r>
    </w:p>
    <w:p w14:paraId="5F565552">
      <w:pPr>
        <w:adjustRightInd w:val="0"/>
        <w:snapToGrid w:val="0"/>
        <w:spacing w:line="360" w:lineRule="auto"/>
        <w:ind w:firstLine="420" w:firstLineChars="200"/>
        <w:rPr>
          <w:rFonts w:hint="eastAsia" w:ascii="仿宋_GB2312" w:hAnsi="仿宋_GB2312" w:eastAsia="仿宋_GB2312" w:cs="仿宋_GB2312"/>
        </w:rPr>
      </w:pPr>
      <w:r>
        <w:rPr>
          <w:rFonts w:hint="eastAsia" w:ascii="仿宋_GB2312" w:hAnsi="仿宋_GB2312" w:eastAsia="仿宋_GB2312" w:cs="仿宋_GB2312"/>
          <w:kern w:val="0"/>
          <w:szCs w:val="21"/>
        </w:rPr>
        <w:t>招标</w:t>
      </w:r>
      <w:r>
        <w:rPr>
          <w:rFonts w:hint="eastAsia" w:ascii="仿宋_GB2312" w:hAnsi="仿宋_GB2312" w:eastAsia="仿宋_GB2312" w:cs="仿宋_GB2312"/>
        </w:rPr>
        <w:t>公告</w:t>
      </w:r>
    </w:p>
    <w:p w14:paraId="119B68E1">
      <w:pPr>
        <w:numPr>
          <w:ilvl w:val="0"/>
          <w:numId w:val="3"/>
        </w:numPr>
        <w:adjustRightInd w:val="0"/>
        <w:snapToGrid w:val="0"/>
        <w:spacing w:line="360" w:lineRule="auto"/>
        <w:ind w:firstLine="420" w:firstLineChars="200"/>
        <w:rPr>
          <w:rFonts w:hint="eastAsia" w:ascii="仿宋_GB2312" w:hAnsi="仿宋_GB2312" w:eastAsia="仿宋_GB2312" w:cs="仿宋_GB2312"/>
        </w:rPr>
      </w:pPr>
      <w:bookmarkStart w:id="44" w:name="_Toc25935_WPSOffice_Level2"/>
      <w:bookmarkStart w:id="45" w:name="_Toc24604_WPSOffice_Level2"/>
      <w:bookmarkStart w:id="46" w:name="_Toc188_WPSOffice_Level2"/>
      <w:bookmarkStart w:id="47" w:name="_Toc4961_WPSOffice_Level2"/>
      <w:r>
        <w:rPr>
          <w:rFonts w:hint="eastAsia" w:ascii="仿宋_GB2312" w:hAnsi="仿宋_GB2312" w:eastAsia="仿宋_GB2312" w:cs="仿宋_GB2312"/>
        </w:rPr>
        <w:t>投标人须知</w:t>
      </w:r>
      <w:bookmarkEnd w:id="44"/>
      <w:bookmarkEnd w:id="45"/>
      <w:bookmarkEnd w:id="46"/>
      <w:bookmarkEnd w:id="47"/>
    </w:p>
    <w:p w14:paraId="041ADE30">
      <w:pPr>
        <w:adjustRightInd w:val="0"/>
        <w:snapToGrid w:val="0"/>
        <w:spacing w:line="360" w:lineRule="auto"/>
        <w:ind w:firstLine="420" w:firstLineChars="200"/>
        <w:rPr>
          <w:rFonts w:hint="eastAsia" w:ascii="仿宋_GB2312" w:hAnsi="仿宋_GB2312" w:eastAsia="仿宋_GB2312" w:cs="仿宋_GB2312"/>
        </w:rPr>
      </w:pPr>
      <w:bookmarkStart w:id="48" w:name="_Toc31424_WPSOffice_Level2"/>
      <w:bookmarkStart w:id="49" w:name="_Toc32235_WPSOffice_Level2"/>
      <w:bookmarkStart w:id="50" w:name="_Toc2443_WPSOffice_Level2"/>
      <w:bookmarkStart w:id="51" w:name="_Toc13276_WPSOffice_Level2"/>
      <w:r>
        <w:rPr>
          <w:rFonts w:hint="eastAsia" w:ascii="仿宋_GB2312" w:hAnsi="仿宋_GB2312" w:eastAsia="仿宋_GB2312" w:cs="仿宋_GB2312"/>
        </w:rPr>
        <w:t>第二章 投标文件内容及格式</w:t>
      </w:r>
      <w:bookmarkEnd w:id="48"/>
      <w:bookmarkEnd w:id="49"/>
      <w:bookmarkEnd w:id="50"/>
      <w:bookmarkEnd w:id="51"/>
    </w:p>
    <w:p w14:paraId="3972DCC0">
      <w:pPr>
        <w:adjustRightInd w:val="0"/>
        <w:snapToGrid w:val="0"/>
        <w:spacing w:line="360" w:lineRule="auto"/>
        <w:ind w:firstLine="420" w:firstLineChars="200"/>
        <w:rPr>
          <w:rFonts w:hint="eastAsia" w:ascii="仿宋_GB2312" w:hAnsi="仿宋_GB2312" w:eastAsia="仿宋_GB2312" w:cs="仿宋_GB2312"/>
        </w:rPr>
      </w:pPr>
      <w:bookmarkStart w:id="52" w:name="_Toc7005_WPSOffice_Level2"/>
      <w:bookmarkStart w:id="53" w:name="_Toc4416_WPSOffice_Level2"/>
      <w:bookmarkStart w:id="54" w:name="_Toc16269_WPSOffice_Level2"/>
      <w:bookmarkStart w:id="55" w:name="_Toc24836_WPSOffice_Level2"/>
      <w:r>
        <w:rPr>
          <w:rFonts w:hint="eastAsia" w:ascii="仿宋_GB2312" w:hAnsi="仿宋_GB2312" w:eastAsia="仿宋_GB2312" w:cs="仿宋_GB2312"/>
        </w:rPr>
        <w:t>第三章 服务需求</w:t>
      </w:r>
      <w:bookmarkEnd w:id="52"/>
      <w:bookmarkEnd w:id="53"/>
      <w:bookmarkEnd w:id="54"/>
      <w:bookmarkEnd w:id="55"/>
    </w:p>
    <w:p w14:paraId="1EFEEAE7">
      <w:pPr>
        <w:adjustRightInd w:val="0"/>
        <w:snapToGrid w:val="0"/>
        <w:spacing w:line="360" w:lineRule="auto"/>
        <w:ind w:firstLine="420" w:firstLineChars="200"/>
        <w:rPr>
          <w:rFonts w:hint="eastAsia" w:ascii="仿宋_GB2312" w:hAnsi="仿宋_GB2312" w:eastAsia="仿宋_GB2312" w:cs="仿宋_GB2312"/>
        </w:rPr>
      </w:pPr>
      <w:bookmarkStart w:id="56" w:name="_Toc16119_WPSOffice_Level2"/>
      <w:bookmarkStart w:id="57" w:name="_Toc23459_WPSOffice_Level2"/>
      <w:bookmarkStart w:id="58" w:name="_Toc25382_WPSOffice_Level2"/>
      <w:bookmarkStart w:id="59" w:name="_Toc16294_WPSOffice_Level2"/>
      <w:r>
        <w:rPr>
          <w:rFonts w:hint="eastAsia" w:ascii="仿宋_GB2312" w:hAnsi="仿宋_GB2312" w:eastAsia="仿宋_GB2312" w:cs="仿宋_GB2312"/>
        </w:rPr>
        <w:t>第四章 评标方法</w:t>
      </w:r>
      <w:bookmarkEnd w:id="56"/>
      <w:bookmarkEnd w:id="57"/>
      <w:bookmarkEnd w:id="58"/>
      <w:bookmarkEnd w:id="59"/>
    </w:p>
    <w:p w14:paraId="279CAFA8">
      <w:pPr>
        <w:adjustRightInd w:val="0"/>
        <w:snapToGrid w:val="0"/>
        <w:spacing w:line="360" w:lineRule="auto"/>
        <w:ind w:firstLine="420" w:firstLineChars="200"/>
        <w:rPr>
          <w:rFonts w:hint="eastAsia" w:ascii="仿宋_GB2312" w:hAnsi="仿宋_GB2312" w:eastAsia="仿宋_GB2312" w:cs="仿宋_GB2312"/>
        </w:rPr>
      </w:pPr>
      <w:bookmarkStart w:id="60" w:name="_Toc28106_WPSOffice_Level2"/>
      <w:bookmarkStart w:id="61" w:name="_Toc17794_WPSOffice_Level2"/>
      <w:bookmarkStart w:id="62" w:name="_Toc16368_WPSOffice_Level2"/>
      <w:bookmarkStart w:id="63" w:name="_Toc9629_WPSOffice_Level2"/>
      <w:r>
        <w:rPr>
          <w:rFonts w:hint="eastAsia" w:ascii="仿宋_GB2312" w:hAnsi="仿宋_GB2312" w:eastAsia="仿宋_GB2312" w:cs="仿宋_GB2312"/>
        </w:rPr>
        <w:t>第五章 政府采购合同条款及格式</w:t>
      </w:r>
      <w:bookmarkEnd w:id="60"/>
      <w:bookmarkEnd w:id="61"/>
      <w:bookmarkEnd w:id="62"/>
      <w:bookmarkEnd w:id="63"/>
    </w:p>
    <w:p w14:paraId="49F54197">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9231C58">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14:paraId="4A6B20B6">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74000EF1">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14:paraId="118B1BD3">
      <w:pPr>
        <w:pStyle w:val="2"/>
        <w:rPr>
          <w:rFonts w:hint="eastAsia" w:ascii="仿宋_GB2312" w:hAnsi="仿宋_GB2312" w:eastAsia="仿宋_GB2312" w:cs="仿宋_GB2312"/>
          <w:sz w:val="32"/>
          <w:szCs w:val="28"/>
        </w:rPr>
      </w:pPr>
      <w:bookmarkStart w:id="64" w:name="_Toc7415_WPSOffice_Level2"/>
      <w:r>
        <w:rPr>
          <w:rFonts w:hint="eastAsia" w:ascii="仿宋_GB2312" w:hAnsi="仿宋_GB2312" w:eastAsia="仿宋_GB2312" w:cs="仿宋_GB2312"/>
          <w:sz w:val="32"/>
          <w:szCs w:val="28"/>
        </w:rPr>
        <w:t>四 投标文件的编制</w:t>
      </w:r>
      <w:bookmarkEnd w:id="64"/>
    </w:p>
    <w:p w14:paraId="6A21EBBC">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10.投标范围</w:t>
      </w:r>
    </w:p>
    <w:p w14:paraId="76F8A1A0">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14:paraId="4C68FC30">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★10.2投标人应当对所投分包在招标文件“服务需求”中所列的所有服务内容进行投标，如仅响应分包中某一部分内容，其该包投标将被认定为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81EF631">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10.3无论招标文件第三章 服务需求中是否要求，投标人所投的服务均应符合国家强制性标准。</w:t>
      </w:r>
    </w:p>
    <w:p w14:paraId="3092303E">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14:paraId="41DB2997">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14:paraId="4F213386">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14:paraId="675D0197">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11.3样品或演示要求详见投标人须知表11.3条。</w:t>
      </w:r>
    </w:p>
    <w:p w14:paraId="1752023E">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14:paraId="24978B47">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6705C68">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12.2投标人应按招标文件要求在相关表格中标明投标服务及伴随货物的单价和总价，并由法定代表人（非法人组织的负责人）或其委托代理人签署。</w:t>
      </w:r>
    </w:p>
    <w:p w14:paraId="3137BF8C">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12.3投标人所报的各分项投标单价在合同履行过程中是固定不变的，不得以任何理由予以变更。任何包含价格调整要求的投标，其投标将被认定为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14:paraId="4B31C73E">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12.4每种服务只能有一个投标报价。采购人不接受具有附加条件的报价。</w:t>
      </w:r>
    </w:p>
    <w:p w14:paraId="2BEE41AC">
      <w:pPr>
        <w:adjustRightInd w:val="0"/>
        <w:snapToGrid w:val="0"/>
        <w:spacing w:line="360" w:lineRule="auto"/>
        <w:rPr>
          <w:rFonts w:hint="eastAsia" w:ascii="仿宋_GB2312" w:hAnsi="仿宋_GB2312" w:eastAsia="仿宋_GB2312" w:cs="仿宋_GB2312"/>
          <w:szCs w:val="21"/>
        </w:rPr>
      </w:pPr>
      <w:bookmarkStart w:id="65" w:name="_Toc22507_WPSOffice_Level2"/>
      <w:bookmarkStart w:id="66" w:name="_Toc31973_WPSOffice_Level2"/>
      <w:r>
        <w:rPr>
          <w:rFonts w:hint="eastAsia" w:ascii="仿宋_GB2312" w:hAnsi="仿宋_GB2312" w:eastAsia="仿宋_GB2312" w:cs="仿宋_GB2312"/>
          <w:szCs w:val="21"/>
        </w:rPr>
        <w:t>12.5除非招标文件另有规定，报价原则上精确到小数点后两位。</w:t>
      </w:r>
      <w:bookmarkEnd w:id="65"/>
      <w:bookmarkEnd w:id="66"/>
    </w:p>
    <w:p w14:paraId="0A0691F7">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★13.投标保证金</w:t>
      </w:r>
    </w:p>
    <w:p w14:paraId="1DB2E2BC">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13.1投标人应提交投标人须知表13.1条中规定的投标保证金，并作为其投标的一部分。</w:t>
      </w:r>
    </w:p>
    <w:p w14:paraId="3E8F1680">
      <w:pPr>
        <w:adjustRightInd w:val="0"/>
        <w:snapToGrid w:val="0"/>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14:paraId="2C3CF62B">
      <w:pPr>
        <w:adjustRightInd w:val="0"/>
        <w:snapToGrid w:val="0"/>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13.3投标人存在下列情形的，投标保证金不予退还:</w:t>
      </w:r>
    </w:p>
    <w:p w14:paraId="4D507C22">
      <w:pPr>
        <w:adjustRightInd w:val="0"/>
        <w:snapToGrid w:val="0"/>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（1）在投标有效期内，投标人撤销投标的;</w:t>
      </w:r>
    </w:p>
    <w:p w14:paraId="1F8B28A8">
      <w:pPr>
        <w:adjustRightInd w:val="0"/>
        <w:snapToGrid w:val="0"/>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（2）中标后不按本须知第34条的规定与采购人签订合同的;</w:t>
      </w:r>
    </w:p>
    <w:p w14:paraId="31133A49">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（3）中标后不按本须知第35条的规定提交履约保证金的;</w:t>
      </w:r>
    </w:p>
    <w:p w14:paraId="3D7843A1">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（4）中标后不按本须知第36条的规定缴纳采购代理服务费的;</w:t>
      </w:r>
    </w:p>
    <w:p w14:paraId="66022B9E">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（5）存在其他违法违规行为的。</w:t>
      </w:r>
    </w:p>
    <w:p w14:paraId="3A83FA6D">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13.4联合体投标的，可以由联合体中的一方或者共同提交投标保证金。以一方名义提交投标保证金的，对联合体各方均具有约束力。</w:t>
      </w:r>
    </w:p>
    <w:p w14:paraId="419D77BD">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13.5投标保证金的退还</w:t>
      </w:r>
    </w:p>
    <w:p w14:paraId="609F70A5">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13.5.1中标人应在与采购人签订合同之日起5个工作日内，及时联系保证金收受机构办理投标保证金退还手续。</w:t>
      </w:r>
    </w:p>
    <w:p w14:paraId="3019FAD2">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13.5.2未中标投标人的投标保证金将在中标通知书发出之日暨中标结果公告公布之日起5个工作日内无息退还。投标人应及时联系保证金收受机构办理退还投标保证金手续。</w:t>
      </w:r>
    </w:p>
    <w:p w14:paraId="6A5E0866">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5CF88047">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13.5.4政府采购投标担保函不予退回。</w:t>
      </w:r>
    </w:p>
    <w:p w14:paraId="14816AFF">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13.6因投标人自身原因导致无法及时退还的，采购人或采购代理机构将不承担相应责任。</w:t>
      </w:r>
    </w:p>
    <w:p w14:paraId="4C6A41F5">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14:paraId="00E687D6">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14:paraId="102AE1D3">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14.2上条所述的证明文件，可以是文字资料、图纸和数据。</w:t>
      </w:r>
    </w:p>
    <w:p w14:paraId="09EB740D">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14:paraId="4B69F359">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15.1投标应在投标人须知表15.1条中规定的投标有效期内保持有效。投标有效期不满足要求的投标，其投标将被认定为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65B0F91">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2AADF028">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14:paraId="09CFF50B">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16.1投标人应按投标人须知表16.1款中的规定，准备和递交投标文件正本、副本和电子文档。</w:t>
      </w:r>
    </w:p>
    <w:p w14:paraId="7512805B">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★16.2每份投标文件封皮须清楚地标明“正本”或“副本”。若正本和副本不符，以正本为准。</w:t>
      </w:r>
    </w:p>
    <w:p w14:paraId="0557582A">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4A84FFD5">
      <w:pPr>
        <w:pStyle w:val="2"/>
        <w:rPr>
          <w:rFonts w:hint="eastAsia" w:ascii="仿宋_GB2312" w:hAnsi="仿宋_GB2312" w:eastAsia="仿宋_GB2312" w:cs="仿宋_GB2312"/>
          <w:sz w:val="32"/>
          <w:szCs w:val="28"/>
        </w:rPr>
      </w:pPr>
      <w:bookmarkStart w:id="67" w:name="_Toc27725_WPSOffice_Level2"/>
      <w:r>
        <w:rPr>
          <w:rFonts w:hint="eastAsia" w:ascii="仿宋_GB2312" w:hAnsi="仿宋_GB2312" w:eastAsia="仿宋_GB2312" w:cs="仿宋_GB2312"/>
          <w:sz w:val="32"/>
          <w:szCs w:val="28"/>
        </w:rPr>
        <w:t>五 投标文件的递交</w:t>
      </w:r>
      <w:bookmarkEnd w:id="67"/>
    </w:p>
    <w:p w14:paraId="55E46BCE">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17.投标文件的密封和标记</w:t>
      </w:r>
    </w:p>
    <w:p w14:paraId="2FAA51A8">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17.1投标人应将电子文档密封，并进行包封。</w:t>
      </w:r>
    </w:p>
    <w:p w14:paraId="7853CC5F">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17.2 所有包装封皮上均应：</w:t>
      </w:r>
    </w:p>
    <w:p w14:paraId="03DC9B54">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（1）注明项目名称、项目编号、包号、投标人名称。</w:t>
      </w:r>
    </w:p>
    <w:p w14:paraId="08BCE148">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（2）加盖投标人单位公章。</w:t>
      </w:r>
    </w:p>
    <w:p w14:paraId="522E2DB7">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17.3如果投标人未按上述要求密封，其投标文件将被</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17763701">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18.投标截止</w:t>
      </w:r>
    </w:p>
    <w:p w14:paraId="1FCE5CD9">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18.1投标人应在投标人须知表18.1中规定的递交投标文件截止时间前，将投标文件递交到投标人须知表18.1中规定的地点。</w:t>
      </w:r>
    </w:p>
    <w:p w14:paraId="29C981A1">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14:paraId="1C938E02">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 投标文件的接收、修改与撤回</w:t>
      </w:r>
    </w:p>
    <w:p w14:paraId="3A3F60B3">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19.1在投标截止时间后送达的投标文件，采购人和采购代理机构将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6D01EC12">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19.2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392B62C5">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19.3在投标截止时间之后，投标人不得对其投标文件做任何修改。</w:t>
      </w:r>
    </w:p>
    <w:p w14:paraId="65BF04D3">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19.4 采购人和采购代理机构对所接收并当众宣读投标内容的投标文件概不退回。</w:t>
      </w:r>
    </w:p>
    <w:p w14:paraId="7926F486">
      <w:pPr>
        <w:pStyle w:val="2"/>
        <w:rPr>
          <w:rFonts w:hint="eastAsia" w:ascii="仿宋_GB2312" w:hAnsi="仿宋_GB2312" w:eastAsia="仿宋_GB2312" w:cs="仿宋_GB2312"/>
          <w:sz w:val="32"/>
          <w:szCs w:val="28"/>
        </w:rPr>
      </w:pPr>
      <w:bookmarkStart w:id="68" w:name="_Toc988_WPSOffice_Level2"/>
      <w:bookmarkStart w:id="69" w:name="_Toc4544_WPSOffice_Level2"/>
      <w:r>
        <w:rPr>
          <w:rFonts w:hint="eastAsia" w:ascii="仿宋_GB2312" w:hAnsi="仿宋_GB2312" w:eastAsia="仿宋_GB2312" w:cs="仿宋_GB2312"/>
          <w:sz w:val="32"/>
          <w:szCs w:val="28"/>
        </w:rPr>
        <w:t>六 开标及评标</w:t>
      </w:r>
      <w:bookmarkEnd w:id="68"/>
    </w:p>
    <w:p w14:paraId="1AADCC03">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14:paraId="4E75B253">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20.1采购人和采购代理机构将按投标人须知表20.1条中规定的开标时间和地点组织公开开标并邀请所有投标人代表参加。</w:t>
      </w:r>
    </w:p>
    <w:p w14:paraId="58E5633E">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投标人不足 3 家的，不得开标。评标委员会成员不得参加开标活动。</w:t>
      </w:r>
    </w:p>
    <w:p w14:paraId="35A52EB1">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1E8E18AF">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14:paraId="1A80F70C">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14:paraId="033CDC7E">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14:paraId="32D49C14">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14:paraId="7CE468CC">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按照《中华人民共和国政府采购法》、《中华人民共和国政府采购法实施条例》有关规定依法组建评标委员会，负责本项目评标工作。本项目评标委员会组成详见投标人须知表21条。</w:t>
      </w:r>
    </w:p>
    <w:p w14:paraId="2A1554FB">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14:paraId="52C54B06">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14:paraId="6A2AFAAD">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22.2采购人或采购代理机构将在递交投标文件截止时间前一个工作日至资格性审查结束前的期间内查询投标人的信用记录。投标人存在不良信用记录的，其投标将被认定为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69429FC">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1CA9B92D">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以联合体形式参加投标的，联合体任何成员存在以上不良信用记录的，联合体投标将被认定为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D610A5B">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22.2.2 查询及记录方式：采购人或采购代理机构经办人将查询网页打印并存档备查。投标人不良信用记录以采购人或采购代理机构查询结果为准。</w:t>
      </w:r>
    </w:p>
    <w:p w14:paraId="1F043ACD">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14:paraId="3DC32085">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14:paraId="3DC91E1E">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14:paraId="5A40B638">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14:paraId="2788A309">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14:paraId="280702C4">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3422E473">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14:paraId="000DDB0A">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14:paraId="3E5E7876">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14:paraId="516431FF">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14:paraId="73699E0E">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14:paraId="794859E1">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14:paraId="6A4DD292">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CC93FD4">
      <w:pPr>
        <w:adjustRightInd w:val="0"/>
        <w:snapToGrid w:val="0"/>
        <w:spacing w:line="360" w:lineRule="auto"/>
        <w:rPr>
          <w:rFonts w:hint="eastAsia" w:ascii="仿宋_GB2312" w:hAnsi="仿宋_GB2312" w:eastAsia="仿宋_GB2312" w:cs="仿宋_GB2312"/>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14:paraId="04E50641">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25样品及演示</w:t>
      </w:r>
    </w:p>
    <w:p w14:paraId="2DF17B8E">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25.1投标人须知表11.3条中要求投标人提供样品的，按照投标人须知表25.1条中样品的评审方法以及评审标准进行评审。</w:t>
      </w:r>
    </w:p>
    <w:p w14:paraId="209F7FD8">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06FB1E66">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25.3演示的评审方法以及评审标准具体内容见投标人须知表25.1条。</w:t>
      </w:r>
    </w:p>
    <w:p w14:paraId="1A7452A1">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14:paraId="06001AF0">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14:paraId="4C11F48B">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14:paraId="0CA85C08">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对招标文件的实质性要求进行响应是指与招标文件中带有★号标识内容的文字说明、条条、条件和规格等要求相符。</w:t>
      </w:r>
    </w:p>
    <w:p w14:paraId="5536CCDE">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14:paraId="32E801BE">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14:paraId="5C8FC43D">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EA94CC2">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（1）未按招标文件的规定提交投标保证金的；</w:t>
      </w:r>
    </w:p>
    <w:p w14:paraId="1B534B44">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（2）未按照招标文件规定要求签署、盖章的；</w:t>
      </w:r>
    </w:p>
    <w:p w14:paraId="00399550">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（3）投标人的报价超过了招标文件中规定的预算金额或者最高限价的；</w:t>
      </w:r>
    </w:p>
    <w:p w14:paraId="33F205BB">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（4）不具备招标文件中规定的资格要求的；</w:t>
      </w:r>
    </w:p>
    <w:p w14:paraId="79204344">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（5）不符合法律、法规和招标文件中规定的其他实质性要求的。</w:t>
      </w:r>
    </w:p>
    <w:p w14:paraId="71A5ABDD">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（6）与其他投标人串通投标，或者与采购人串通投标；</w:t>
      </w:r>
    </w:p>
    <w:p w14:paraId="7E851793">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（7）评标委员会认为投标人的报价明显低于其他通过符合性审查投标人的报价，有可能影响履约的，且投标人未按照规定证明其报价合理性的；</w:t>
      </w:r>
    </w:p>
    <w:p w14:paraId="78E2C57A">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（8）投标文件含有采购人不能接受的附加条件的；</w:t>
      </w:r>
    </w:p>
    <w:p w14:paraId="6DC3A061">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（9）属于法律、法规和招标文件规定的其他投标无效情形；</w:t>
      </w:r>
    </w:p>
    <w:p w14:paraId="71492E28">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14:paraId="54FC4A44">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14:paraId="4BB3C912">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27.2评标严格按照招标文件的要求和条件进行。根据实际情况，在投标人须知表27.2条中规定采用下列一种评标方法，详细评标标准见第四章 评标方法：</w:t>
      </w:r>
    </w:p>
    <w:p w14:paraId="1A61548B">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14:paraId="22672B89">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rPr>
        <w:t>（2）综合评分法，是指投标文件满足招标文件全部实质性要求，且按照评审因素的量化指</w:t>
      </w:r>
      <w:r>
        <w:rPr>
          <w:rFonts w:hint="eastAsia" w:ascii="仿宋_GB2312" w:hAnsi="仿宋_GB2312" w:eastAsia="仿宋_GB2312" w:cs="仿宋_GB2312"/>
          <w:szCs w:val="21"/>
          <w:highlight w:val="none"/>
        </w:rPr>
        <w:t>标评审得分最高的投标人为中标候选人的评标方法。</w:t>
      </w:r>
    </w:p>
    <w:p w14:paraId="3F40AE5A">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27.3 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6-10%后参与评审。具体详见第四章 评标方法。</w:t>
      </w:r>
    </w:p>
    <w:p w14:paraId="1910AB03">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6B2CB7BF">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27.5依据财政部 国务院扶贫办《关于运用政府采购政策支持脱贫攻坚的通知》（财库〔2019〕27 号）的规定，对于聘用建档立卡贫困人员物业公司的项目，在满足价格扣除条件且在投标文件中提交了《聘用建档立卡贫困人员物业公司声明函》的投标人，对其投标报价扣除后参与评审。对具体办法详见第四章 评标方法。</w:t>
      </w:r>
    </w:p>
    <w:p w14:paraId="7078CB57">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27.6根据财政部、辽宁省财政厅相关规定，对于列入《辽宁省创新产品和服务目录》内的产品、服务实施政府优先采购。具体优先采购办法详见第四章 评标方法。</w:t>
      </w:r>
    </w:p>
    <w:p w14:paraId="4BF87FB4">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14:paraId="0654D7D2">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14:paraId="7E191398">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14:paraId="0BAA5C8F">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14:paraId="3D713AF0">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14:paraId="24AA324D">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14:paraId="458064B1">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14:paraId="2209FBC0">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14:paraId="0133B900">
      <w:pPr>
        <w:adjustRightInd w:val="0"/>
        <w:snapToGrid w:val="0"/>
        <w:spacing w:line="360" w:lineRule="auto"/>
        <w:ind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7B1305A5">
      <w:pPr>
        <w:adjustRightInd w:val="0"/>
        <w:snapToGrid w:val="0"/>
        <w:spacing w:line="360" w:lineRule="auto"/>
        <w:ind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（2）采用综合评分法的，评标结果按评审后得分由高到低顺序排列。得分相同的，按第四章评标办法规定执行。</w:t>
      </w:r>
    </w:p>
    <w:p w14:paraId="6F5CA8D6">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29.2评标委员会将根据评标标准，按投标人须知表29.2条中规定的数量推荐中标候选人。</w:t>
      </w:r>
    </w:p>
    <w:p w14:paraId="42A4A22E">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14:paraId="5CBA9998">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14:paraId="4D7326C5">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14:paraId="603091B2">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14:paraId="22F4442B">
      <w:pPr>
        <w:pStyle w:val="2"/>
        <w:rPr>
          <w:rFonts w:hint="eastAsia" w:ascii="仿宋_GB2312" w:hAnsi="仿宋_GB2312" w:eastAsia="仿宋_GB2312" w:cs="仿宋_GB2312"/>
          <w:sz w:val="32"/>
          <w:szCs w:val="28"/>
        </w:rPr>
      </w:pPr>
      <w:r>
        <w:rPr>
          <w:rFonts w:hint="eastAsia" w:ascii="仿宋_GB2312" w:hAnsi="仿宋_GB2312" w:eastAsia="仿宋_GB2312" w:cs="仿宋_GB2312"/>
          <w:sz w:val="32"/>
          <w:szCs w:val="28"/>
        </w:rPr>
        <w:t>七 确定中标</w:t>
      </w:r>
      <w:bookmarkEnd w:id="69"/>
    </w:p>
    <w:p w14:paraId="14468EC5">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14:paraId="3D915156">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14:paraId="5C79307A">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14:paraId="132FF39C">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14:paraId="7D208B44">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14:paraId="4D8C13F3">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14:paraId="5AAE21E4">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14:paraId="5FF30135">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14:paraId="4F8A51E8">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14:paraId="45776144">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14:paraId="0FF5B5DF">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4186566F">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34.3中标人拒绝与采购人签订合同的，采购人可以按照评标报告推荐的中标候选人名单排序，确定下一中标候选人为中标人，也可以重新开展政府采购活动。</w:t>
      </w:r>
    </w:p>
    <w:p w14:paraId="3AF7BADC">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14:paraId="2BB12CE5">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35.1中标人应按照投标人须知表35.1条规定向采购人缴纳履约保证金。</w:t>
      </w:r>
    </w:p>
    <w:p w14:paraId="1F6CDCAD">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35.2 如果中标人没有按照上述履约保证金的规定执行，将视为拒绝签订合同并放弃中标资格，中标人的投标保证金将不予退还。在此情况下，采购人可确定下一中标候选人为中标人，也可以重新开展采购活动。</w:t>
      </w:r>
    </w:p>
    <w:p w14:paraId="5119D452">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14:paraId="2349F07B">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中标人须按照投标须知表36条规定，向采购代理机构支付采购代理服务费。</w:t>
      </w:r>
    </w:p>
    <w:p w14:paraId="72C1FFCC">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14:paraId="754BD7EA">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37.1 采购代理机构工作人员不得以不正当手段获取政府采购代理业务，不得与采购人、投标人恶意串通操纵政府采购活动。</w:t>
      </w:r>
    </w:p>
    <w:p w14:paraId="174ADA99">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37.2 采购代理机构工作人员不得接受采购人或者投标人组织的宴请、旅游、娱乐，不得收受礼品、现金、有价证券等，不得向采购人或者投标人报销应当由个人承担的费用。</w:t>
      </w:r>
    </w:p>
    <w:p w14:paraId="429B926F">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38.人员回避</w:t>
      </w:r>
    </w:p>
    <w:p w14:paraId="7CDEA4CE">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14:paraId="2B1E8123">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14:paraId="4569EEFB">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0B8B46C7">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1AA0DE82">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14:paraId="0729DCD9">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见投标人须知表39.3条。</w:t>
      </w:r>
    </w:p>
    <w:p w14:paraId="23C3A81B">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40.履约验收</w:t>
      </w:r>
    </w:p>
    <w:p w14:paraId="47FCE997">
      <w:pPr>
        <w:adjustRightInd w:val="0"/>
        <w:snapToGrid w:val="0"/>
        <w:spacing w:line="360"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p>
    <w:p w14:paraId="144A98B0">
      <w:pPr>
        <w:adjustRightInd w:val="0"/>
        <w:snapToGrid w:val="0"/>
        <w:spacing w:line="360" w:lineRule="auto"/>
        <w:rPr>
          <w:rFonts w:hint="eastAsia" w:ascii="仿宋_GB2312" w:hAnsi="仿宋_GB2312" w:eastAsia="仿宋_GB2312" w:cs="仿宋_GB2312"/>
          <w:szCs w:val="21"/>
        </w:rPr>
      </w:pPr>
    </w:p>
    <w:p w14:paraId="5B526864">
      <w:pPr>
        <w:adjustRightInd w:val="0"/>
        <w:snapToGrid w:val="0"/>
        <w:spacing w:line="360" w:lineRule="auto"/>
        <w:rPr>
          <w:rFonts w:hint="eastAsia" w:ascii="仿宋_GB2312" w:hAnsi="仿宋_GB2312" w:eastAsia="仿宋_GB2312" w:cs="仿宋_GB2312"/>
          <w:szCs w:val="21"/>
        </w:rPr>
      </w:pPr>
    </w:p>
    <w:p w14:paraId="370FBE5E">
      <w:pPr>
        <w:adjustRightInd w:val="0"/>
        <w:snapToGrid w:val="0"/>
        <w:spacing w:line="360" w:lineRule="auto"/>
        <w:ind w:firstLine="420"/>
        <w:rPr>
          <w:rFonts w:hint="eastAsia" w:ascii="仿宋_GB2312" w:hAnsi="仿宋_GB2312" w:eastAsia="仿宋_GB2312" w:cs="仿宋_GB2312"/>
          <w:b/>
        </w:rPr>
        <w:sectPr>
          <w:footerReference r:id="rId4" w:type="default"/>
          <w:pgSz w:w="11906" w:h="16838"/>
          <w:pgMar w:top="1440" w:right="1803" w:bottom="1440" w:left="1803" w:header="851" w:footer="992" w:gutter="0"/>
          <w:pgNumType w:start="1"/>
          <w:cols w:space="720" w:num="1"/>
          <w:docGrid w:type="linesAndChars" w:linePitch="312" w:charSpace="0"/>
        </w:sectPr>
      </w:pPr>
    </w:p>
    <w:p w14:paraId="3F9F54AE">
      <w:pPr>
        <w:pStyle w:val="3"/>
        <w:snapToGrid w:val="0"/>
        <w:spacing w:before="0" w:after="0"/>
        <w:rPr>
          <w:rFonts w:hint="eastAsia" w:ascii="仿宋_GB2312" w:hAnsi="仿宋_GB2312" w:eastAsia="仿宋_GB2312" w:cs="仿宋_GB2312"/>
        </w:rPr>
      </w:pPr>
      <w:bookmarkStart w:id="70" w:name="_Toc17725_WPSOffice_Level1"/>
      <w:bookmarkStart w:id="71" w:name="_Toc13351"/>
      <w:bookmarkStart w:id="72" w:name="_Toc20672"/>
      <w:r>
        <w:rPr>
          <w:rFonts w:hint="eastAsia" w:ascii="仿宋_GB2312" w:hAnsi="仿宋_GB2312" w:eastAsia="仿宋_GB2312" w:cs="仿宋_GB2312"/>
        </w:rPr>
        <w:t>第二章 投标文件内容及格式</w:t>
      </w:r>
      <w:bookmarkEnd w:id="70"/>
      <w:bookmarkEnd w:id="71"/>
      <w:bookmarkEnd w:id="72"/>
    </w:p>
    <w:p w14:paraId="57F61EAE">
      <w:pPr>
        <w:rPr>
          <w:rFonts w:hint="eastAsia" w:ascii="仿宋_GB2312" w:hAnsi="仿宋_GB2312" w:eastAsia="仿宋_GB2312" w:cs="仿宋_GB2312"/>
          <w:b/>
          <w:sz w:val="24"/>
        </w:rPr>
      </w:pPr>
      <w:bookmarkStart w:id="73" w:name="投标文件内容及格式：Block"/>
      <w:bookmarkEnd w:id="73"/>
      <w:bookmarkStart w:id="74" w:name="sys_投标文件内容及格式：Block"/>
      <w:bookmarkEnd w:id="74"/>
      <w:bookmarkStart w:id="75" w:name="_Toc2481_WPSOffice_Level2"/>
      <w:bookmarkStart w:id="76" w:name="_Toc1538_WPSOffice_Level2"/>
      <w:r>
        <w:rPr>
          <w:rFonts w:hint="eastAsia" w:ascii="仿宋_GB2312" w:hAnsi="仿宋_GB2312" w:eastAsia="仿宋_GB2312" w:cs="仿宋_GB2312"/>
          <w:b/>
          <w:sz w:val="24"/>
        </w:rPr>
        <w:t>一、投标文件、电子文档的外封面、封口、封皮及目录</w:t>
      </w:r>
      <w:bookmarkEnd w:id="75"/>
      <w:bookmarkEnd w:id="76"/>
    </w:p>
    <w:tbl>
      <w:tblPr>
        <w:tblStyle w:val="14"/>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14:paraId="581EB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trPr>
        <w:tc>
          <w:tcPr>
            <w:tcW w:w="677" w:type="dxa"/>
            <w:noWrap w:val="0"/>
            <w:vAlign w:val="center"/>
          </w:tcPr>
          <w:p w14:paraId="07DEF795">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3" w:type="dxa"/>
            <w:noWrap w:val="0"/>
            <w:vAlign w:val="center"/>
          </w:tcPr>
          <w:p w14:paraId="77ACA535">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89" w:type="dxa"/>
            <w:noWrap w:val="0"/>
            <w:vAlign w:val="center"/>
          </w:tcPr>
          <w:p w14:paraId="61C68C52">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2703F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105F01B4">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53" w:type="dxa"/>
            <w:noWrap w:val="0"/>
            <w:vAlign w:val="center"/>
          </w:tcPr>
          <w:p w14:paraId="40429656">
            <w:pPr>
              <w:widowControl/>
              <w:adjustRightInd w:val="0"/>
              <w:snapToGrid w:val="0"/>
              <w:jc w:val="left"/>
              <w:rPr>
                <w:rFonts w:hint="eastAsia" w:ascii="仿宋_GB2312" w:hAnsi="仿宋_GB2312" w:eastAsia="仿宋_GB2312" w:cs="仿宋_GB2312"/>
                <w:b/>
                <w:kern w:val="0"/>
                <w:szCs w:val="21"/>
              </w:rPr>
            </w:pPr>
            <w:r>
              <w:rPr>
                <w:rFonts w:hint="eastAsia" w:ascii="仿宋_GB2312" w:hAnsi="仿宋_GB2312" w:eastAsia="仿宋_GB2312" w:cs="仿宋_GB2312"/>
                <w:kern w:val="0"/>
                <w:szCs w:val="21"/>
              </w:rPr>
              <w:t>投标文件、电子文档的外封面及封口</w:t>
            </w:r>
          </w:p>
        </w:tc>
        <w:tc>
          <w:tcPr>
            <w:tcW w:w="789" w:type="dxa"/>
            <w:noWrap w:val="0"/>
            <w:vAlign w:val="center"/>
          </w:tcPr>
          <w:p w14:paraId="24357422">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14:paraId="7E093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5CA68635">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53" w:type="dxa"/>
            <w:noWrap w:val="0"/>
            <w:vAlign w:val="center"/>
          </w:tcPr>
          <w:p w14:paraId="1F5E8D08">
            <w:pPr>
              <w:widowControl/>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89" w:type="dxa"/>
            <w:noWrap w:val="0"/>
            <w:vAlign w:val="center"/>
          </w:tcPr>
          <w:p w14:paraId="3F27BC39">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14:paraId="55E37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77" w:type="dxa"/>
            <w:noWrap w:val="0"/>
            <w:vAlign w:val="center"/>
          </w:tcPr>
          <w:p w14:paraId="77C88448">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53" w:type="dxa"/>
            <w:noWrap w:val="0"/>
            <w:vAlign w:val="center"/>
          </w:tcPr>
          <w:p w14:paraId="0EB540FC">
            <w:pPr>
              <w:widowControl/>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89" w:type="dxa"/>
            <w:noWrap w:val="0"/>
            <w:vAlign w:val="center"/>
          </w:tcPr>
          <w:p w14:paraId="5284C3EA">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14:paraId="5857E4B3">
      <w:pPr>
        <w:snapToGrid w:val="0"/>
        <w:spacing w:before="159" w:beforeLines="50"/>
        <w:rPr>
          <w:rFonts w:hint="eastAsia" w:ascii="仿宋_GB2312" w:hAnsi="仿宋_GB2312" w:eastAsia="仿宋_GB2312" w:cs="仿宋_GB2312"/>
          <w:b/>
          <w:sz w:val="24"/>
        </w:rPr>
      </w:pPr>
      <w:bookmarkStart w:id="77" w:name="_Toc31052_WPSOffice_Level2"/>
      <w:bookmarkStart w:id="78" w:name="_Toc1266_WPSOffice_Level2"/>
      <w:r>
        <w:rPr>
          <w:rFonts w:hint="eastAsia" w:ascii="仿宋_GB2312" w:hAnsi="仿宋_GB2312" w:eastAsia="仿宋_GB2312" w:cs="仿宋_GB2312"/>
          <w:b/>
          <w:sz w:val="24"/>
        </w:rPr>
        <w:t>二、资格证明材料</w:t>
      </w:r>
      <w:bookmarkEnd w:id="77"/>
      <w:bookmarkEnd w:id="78"/>
      <w:r>
        <w:rPr>
          <w:rFonts w:hint="eastAsia" w:ascii="仿宋_GB2312" w:hAnsi="仿宋_GB2312" w:eastAsia="仿宋_GB2312" w:cs="仿宋_GB2312"/>
          <w:b/>
          <w:sz w:val="24"/>
        </w:rPr>
        <w:t>（有一项不符合要求，不能进入下一阶段评审）</w:t>
      </w:r>
    </w:p>
    <w:tbl>
      <w:tblPr>
        <w:tblStyle w:val="14"/>
        <w:tblW w:w="8339" w:type="dxa"/>
        <w:tblInd w:w="0" w:type="dxa"/>
        <w:tblLayout w:type="fixed"/>
        <w:tblCellMar>
          <w:top w:w="0" w:type="dxa"/>
          <w:left w:w="0" w:type="dxa"/>
          <w:bottom w:w="0" w:type="dxa"/>
          <w:right w:w="0" w:type="dxa"/>
        </w:tblCellMar>
      </w:tblPr>
      <w:tblGrid>
        <w:gridCol w:w="666"/>
        <w:gridCol w:w="6924"/>
        <w:gridCol w:w="749"/>
      </w:tblGrid>
      <w:tr w14:paraId="42C5E4D2">
        <w:tblPrEx>
          <w:tblCellMar>
            <w:top w:w="0" w:type="dxa"/>
            <w:left w:w="0" w:type="dxa"/>
            <w:bottom w:w="0" w:type="dxa"/>
            <w:right w:w="0" w:type="dxa"/>
          </w:tblCellMar>
        </w:tblPrEx>
        <w:trPr>
          <w:trHeight w:val="312" w:hRule="atLeast"/>
          <w:tblHeader/>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20B0E3">
            <w:pPr>
              <w:adjustRightInd w:val="0"/>
              <w:snapToGrid w:val="0"/>
              <w:jc w:val="center"/>
              <w:rPr>
                <w:rFonts w:hint="eastAsia" w:ascii="仿宋_GB2312" w:hAnsi="仿宋_GB2312" w:eastAsia="仿宋_GB2312" w:cs="仿宋_GB2312"/>
                <w:szCs w:val="21"/>
              </w:rPr>
            </w:pPr>
            <w:bookmarkStart w:id="79" w:name="资格性证明材料：Document"/>
            <w:bookmarkStart w:id="80" w:name="sys_资格性证明材料：Document"/>
            <w:r>
              <w:rPr>
                <w:rFonts w:hint="eastAsia" w:ascii="仿宋_GB2312" w:hAnsi="仿宋_GB2312" w:eastAsia="仿宋_GB2312" w:cs="仿宋_GB2312"/>
                <w:szCs w:val="21"/>
              </w:rPr>
              <w:t>序号</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EDA845">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资格性证明材料</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3FE7F9">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格式</w:t>
            </w:r>
          </w:p>
        </w:tc>
      </w:tr>
      <w:tr w14:paraId="072B94E4">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F4D2DD">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2DA854">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900548">
            <w:pPr>
              <w:adjustRightInd w:val="0"/>
              <w:snapToGrid w:val="0"/>
              <w:jc w:val="center"/>
              <w:rPr>
                <w:rFonts w:hint="eastAsia" w:ascii="仿宋_GB2312" w:hAnsi="仿宋_GB2312" w:eastAsia="仿宋_GB2312" w:cs="仿宋_GB2312"/>
                <w:szCs w:val="21"/>
              </w:rPr>
            </w:pPr>
          </w:p>
        </w:tc>
      </w:tr>
      <w:tr w14:paraId="6A4953BB">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3B16F2">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6A066A">
            <w:pPr>
              <w:widowControl/>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组织机构代码证复印件（三证合一的不需提供）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7B7E16">
            <w:pPr>
              <w:adjustRightInd w:val="0"/>
              <w:snapToGrid w:val="0"/>
              <w:jc w:val="center"/>
              <w:rPr>
                <w:rFonts w:hint="eastAsia" w:ascii="仿宋_GB2312" w:hAnsi="仿宋_GB2312" w:eastAsia="仿宋_GB2312" w:cs="仿宋_GB2312"/>
                <w:szCs w:val="21"/>
              </w:rPr>
            </w:pPr>
          </w:p>
        </w:tc>
      </w:tr>
      <w:tr w14:paraId="22EFC770">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41D324">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3</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74860F">
            <w:pPr>
              <w:widowControl/>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税务登记证复印件（三证合一的不需提供）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7C5564">
            <w:pPr>
              <w:adjustRightInd w:val="0"/>
              <w:snapToGrid w:val="0"/>
              <w:jc w:val="center"/>
              <w:rPr>
                <w:rFonts w:hint="eastAsia" w:ascii="仿宋_GB2312" w:hAnsi="仿宋_GB2312" w:eastAsia="仿宋_GB2312" w:cs="仿宋_GB2312"/>
                <w:szCs w:val="21"/>
              </w:rPr>
            </w:pPr>
          </w:p>
        </w:tc>
      </w:tr>
      <w:tr w14:paraId="31999503">
        <w:tblPrEx>
          <w:tblCellMar>
            <w:top w:w="0" w:type="dxa"/>
            <w:left w:w="0" w:type="dxa"/>
            <w:bottom w:w="0" w:type="dxa"/>
            <w:right w:w="0" w:type="dxa"/>
          </w:tblCellMar>
        </w:tblPrEx>
        <w:trPr>
          <w:trHeight w:val="312"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AD08E7">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4</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22E4DC">
            <w:pPr>
              <w:widowControl/>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法定代表人（或非法人组织负责人）身份证明书（自然人投标的无需提供）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9C25D45">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4</w:t>
            </w:r>
          </w:p>
        </w:tc>
      </w:tr>
      <w:tr w14:paraId="22739848">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A85C8D">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5</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069CFF">
            <w:pPr>
              <w:widowControl/>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法定代表人（或非法人组织负责人）授权委托书（授权委托人参加投标的须提供）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C7276A">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5</w:t>
            </w:r>
          </w:p>
        </w:tc>
      </w:tr>
      <w:tr w14:paraId="4CC432EC">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DAA544">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6</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933F1B">
            <w:pPr>
              <w:widowControl/>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具有良好的商业信誉和健全的财务会计制度的承诺函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FEBB55">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6</w:t>
            </w:r>
          </w:p>
        </w:tc>
      </w:tr>
      <w:tr w14:paraId="4A90363E">
        <w:tblPrEx>
          <w:tblCellMar>
            <w:top w:w="0" w:type="dxa"/>
            <w:left w:w="0" w:type="dxa"/>
            <w:bottom w:w="0" w:type="dxa"/>
            <w:right w:w="0" w:type="dxa"/>
          </w:tblCellMar>
        </w:tblPrEx>
        <w:trPr>
          <w:trHeight w:val="121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9A1001">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7</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B6D936">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w:t>
            </w:r>
          </w:p>
          <w:p w14:paraId="07A1FC9A">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（注：依法免税的投标人，应提供相关证明材料，包括相关法规要求原文及加盖公章的情况说明）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595C5C">
            <w:pPr>
              <w:adjustRightInd w:val="0"/>
              <w:snapToGrid w:val="0"/>
              <w:jc w:val="center"/>
              <w:rPr>
                <w:rFonts w:hint="eastAsia" w:ascii="仿宋_GB2312" w:hAnsi="仿宋_GB2312" w:eastAsia="仿宋_GB2312" w:cs="仿宋_GB2312"/>
                <w:szCs w:val="21"/>
              </w:rPr>
            </w:pPr>
          </w:p>
        </w:tc>
      </w:tr>
      <w:tr w14:paraId="4F257DEF">
        <w:tblPrEx>
          <w:tblCellMar>
            <w:top w:w="0" w:type="dxa"/>
            <w:left w:w="0" w:type="dxa"/>
            <w:bottom w:w="0" w:type="dxa"/>
            <w:right w:w="0" w:type="dxa"/>
          </w:tblCellMar>
        </w:tblPrEx>
        <w:trPr>
          <w:trHeight w:val="121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3C15DC">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8</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B2DDA7">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开标时间前六个月内任一个月的依法缴纳社会保障资金的缴款凭据复印件（注：依法不需要缴纳社会保障资金的投标人，应提供相关证明材料，包括相关法规要求原文及加盖公章的情况说明）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70F7A6">
            <w:pPr>
              <w:adjustRightInd w:val="0"/>
              <w:snapToGrid w:val="0"/>
              <w:jc w:val="center"/>
              <w:rPr>
                <w:rFonts w:hint="eastAsia" w:ascii="仿宋_GB2312" w:hAnsi="仿宋_GB2312" w:eastAsia="仿宋_GB2312" w:cs="仿宋_GB2312"/>
                <w:szCs w:val="21"/>
              </w:rPr>
            </w:pPr>
          </w:p>
        </w:tc>
      </w:tr>
      <w:tr w14:paraId="07EBDFDD">
        <w:tblPrEx>
          <w:tblCellMar>
            <w:top w:w="0" w:type="dxa"/>
            <w:left w:w="0" w:type="dxa"/>
            <w:bottom w:w="0" w:type="dxa"/>
            <w:right w:w="0" w:type="dxa"/>
          </w:tblCellMar>
        </w:tblPrEx>
        <w:trPr>
          <w:trHeight w:val="312"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39EBF1">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9</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1C1717">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具备履行合同所必需的设备和专业技术能力声明函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AC2DC4">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7</w:t>
            </w:r>
          </w:p>
        </w:tc>
      </w:tr>
      <w:tr w14:paraId="0AA36802">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B25E89">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10</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009271">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58336DC">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8</w:t>
            </w:r>
          </w:p>
        </w:tc>
      </w:tr>
      <w:tr w14:paraId="4C999668">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096520">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11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8F432F">
            <w:pPr>
              <w:adjustRightInd w:val="0"/>
              <w:snapToGrid w:val="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其它资格证明文件：在《全国投资项目在线审批监管平台》备案，在平台“中介服务”的咨询单位名录中，咨询专业包含市政公用工程并且具备风景园林工程设计专项乙级及以上资质</w:t>
            </w:r>
            <w:r>
              <w:rPr>
                <w:rFonts w:hint="eastAsia" w:ascii="仿宋_GB2312" w:hAnsi="仿宋_GB2312" w:eastAsia="仿宋_GB2312" w:cs="仿宋_GB2312"/>
                <w:szCs w:val="21"/>
                <w:lang w:eastAsia="zh-CN"/>
              </w:rPr>
              <w:t>。</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1E71B6">
            <w:pPr>
              <w:adjustRightInd w:val="0"/>
              <w:snapToGrid w:val="0"/>
              <w:jc w:val="center"/>
              <w:rPr>
                <w:rFonts w:hint="eastAsia" w:ascii="仿宋_GB2312" w:hAnsi="仿宋_GB2312" w:eastAsia="仿宋_GB2312" w:cs="仿宋_GB2312"/>
                <w:szCs w:val="21"/>
              </w:rPr>
            </w:pPr>
          </w:p>
        </w:tc>
      </w:tr>
      <w:tr w14:paraId="3A67DF56">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0BD818">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12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917FE0">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信用记录（采购人或采购代理机构将按照招标文件规定的审查期间内进行查询）</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DBE1BB">
            <w:pPr>
              <w:adjustRightInd w:val="0"/>
              <w:snapToGrid w:val="0"/>
              <w:jc w:val="center"/>
              <w:rPr>
                <w:rFonts w:hint="eastAsia" w:ascii="仿宋_GB2312" w:hAnsi="仿宋_GB2312" w:eastAsia="仿宋_GB2312" w:cs="仿宋_GB2312"/>
                <w:szCs w:val="21"/>
              </w:rPr>
            </w:pPr>
          </w:p>
        </w:tc>
      </w:tr>
      <w:tr w14:paraId="652FEE81">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B4E46A">
            <w:pPr>
              <w:adjustRightInd w:val="0"/>
              <w:snapToGrid w:val="0"/>
              <w:jc w:val="center"/>
              <w:rPr>
                <w:rFonts w:hint="default" w:ascii="仿宋_GB2312" w:hAnsi="仿宋_GB2312" w:eastAsia="仿宋_GB2312" w:cs="仿宋_GB2312"/>
                <w:szCs w:val="21"/>
                <w:lang w:val="en-US" w:eastAsia="zh-CN"/>
              </w:rPr>
            </w:pPr>
            <w:bookmarkStart w:id="81" w:name="_Toc25206_WPSOffice_Level2"/>
            <w:bookmarkStart w:id="82" w:name="_Toc22359_WPSOffice_Level2"/>
            <w:r>
              <w:rPr>
                <w:rFonts w:hint="eastAsia" w:ascii="仿宋_GB2312" w:hAnsi="仿宋_GB2312" w:eastAsia="仿宋_GB2312" w:cs="仿宋_GB2312"/>
                <w:szCs w:val="21"/>
                <w:lang w:val="en-US" w:eastAsia="zh-CN"/>
              </w:rPr>
              <w:t>13</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E24312">
            <w:pPr>
              <w:adjustRightInd w:val="0"/>
              <w:snapToGrid w:val="0"/>
              <w:jc w:val="left"/>
              <w:rPr>
                <w:rFonts w:hint="eastAsia" w:ascii="仿宋_GB2312" w:hAnsi="仿宋_GB2312" w:eastAsia="仿宋_GB2312" w:cs="仿宋_GB2312"/>
                <w:szCs w:val="21"/>
              </w:rPr>
            </w:pPr>
            <w:r>
              <w:rPr>
                <w:rFonts w:hint="eastAsia" w:ascii="仿宋_GB2312" w:hAnsi="宋体" w:eastAsia="仿宋_GB2312" w:cs="仿宋_GB2312"/>
                <w:kern w:val="0"/>
                <w:szCs w:val="21"/>
                <w:highlight w:val="none"/>
              </w:rPr>
              <w:t>中小企业声明函或监狱企业证明文件或</w:t>
            </w:r>
            <w:r>
              <w:rPr>
                <w:rFonts w:hint="eastAsia" w:ascii="仿宋_GB2312" w:hAnsi="宋体" w:eastAsia="仿宋_GB2312" w:cs="仿宋_GB2312"/>
                <w:szCs w:val="21"/>
                <w:highlight w:val="none"/>
              </w:rPr>
              <w:t>残疾人福利性单位声明函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391B03">
            <w:pPr>
              <w:adjustRightInd w:val="0"/>
              <w:snapToGrid w:val="0"/>
              <w:jc w:val="center"/>
              <w:rPr>
                <w:rFonts w:hint="eastAsia" w:ascii="仿宋_GB2312" w:hAnsi="仿宋_GB2312" w:eastAsia="仿宋_GB2312" w:cs="仿宋_GB2312"/>
                <w:szCs w:val="21"/>
              </w:rPr>
            </w:pPr>
            <w:r>
              <w:rPr>
                <w:rFonts w:hint="eastAsia" w:ascii="仿宋_GB2312" w:hAnsi="宋体" w:eastAsia="仿宋_GB2312" w:cs="仿宋_GB2312"/>
                <w:szCs w:val="21"/>
                <w:lang w:val="en-US" w:eastAsia="zh-CN"/>
              </w:rPr>
              <w:t>15、16</w:t>
            </w:r>
          </w:p>
        </w:tc>
      </w:tr>
    </w:tbl>
    <w:p w14:paraId="7AEB18F1">
      <w:pPr>
        <w:snapToGrid w:val="0"/>
        <w:spacing w:before="159" w:beforeLines="50"/>
        <w:rPr>
          <w:rFonts w:hint="eastAsia" w:ascii="仿宋_GB2312" w:hAnsi="仿宋_GB2312" w:eastAsia="仿宋_GB2312" w:cs="仿宋_GB2312"/>
          <w:b/>
          <w:sz w:val="24"/>
        </w:rPr>
      </w:pPr>
      <w:r>
        <w:rPr>
          <w:rFonts w:hint="eastAsia" w:ascii="仿宋_GB2312" w:hAnsi="仿宋_GB2312" w:eastAsia="仿宋_GB2312" w:cs="仿宋_GB2312"/>
          <w:b/>
          <w:sz w:val="24"/>
        </w:rPr>
        <w:t>三、符合性证明材料</w:t>
      </w:r>
      <w:bookmarkEnd w:id="81"/>
      <w:bookmarkEnd w:id="82"/>
      <w:r>
        <w:rPr>
          <w:rFonts w:hint="eastAsia" w:ascii="仿宋_GB2312" w:hAnsi="仿宋_GB2312" w:eastAsia="仿宋_GB2312" w:cs="仿宋_GB2312"/>
          <w:b/>
          <w:sz w:val="24"/>
        </w:rPr>
        <w:t>（有一项不符合要求，不能进入下一阶段评审）</w:t>
      </w:r>
    </w:p>
    <w:bookmarkEnd w:id="79"/>
    <w:bookmarkEnd w:id="80"/>
    <w:tbl>
      <w:tblPr>
        <w:tblStyle w:val="14"/>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0D4C2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trPr>
        <w:tc>
          <w:tcPr>
            <w:tcW w:w="682" w:type="dxa"/>
            <w:noWrap w:val="0"/>
            <w:vAlign w:val="center"/>
          </w:tcPr>
          <w:p w14:paraId="50236C78">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7" w:type="dxa"/>
            <w:noWrap w:val="0"/>
            <w:vAlign w:val="center"/>
          </w:tcPr>
          <w:p w14:paraId="77568CA9">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70" w:type="dxa"/>
            <w:noWrap w:val="0"/>
            <w:vAlign w:val="center"/>
          </w:tcPr>
          <w:p w14:paraId="3AA3FF5B">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2D17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3BA6BF34">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57" w:type="dxa"/>
            <w:noWrap w:val="0"/>
            <w:vAlign w:val="center"/>
          </w:tcPr>
          <w:p w14:paraId="5EEE5837">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70" w:type="dxa"/>
            <w:noWrap w:val="0"/>
            <w:vAlign w:val="center"/>
          </w:tcPr>
          <w:p w14:paraId="1C9EDBE5">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9</w:t>
            </w:r>
          </w:p>
        </w:tc>
      </w:tr>
      <w:tr w14:paraId="4E99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2A6C47F9">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57" w:type="dxa"/>
            <w:noWrap w:val="0"/>
            <w:vAlign w:val="center"/>
          </w:tcPr>
          <w:p w14:paraId="009813C4">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开标一览表</w:t>
            </w:r>
          </w:p>
        </w:tc>
        <w:tc>
          <w:tcPr>
            <w:tcW w:w="770" w:type="dxa"/>
            <w:noWrap w:val="0"/>
            <w:vAlign w:val="center"/>
          </w:tcPr>
          <w:p w14:paraId="7959C0EF">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10</w:t>
            </w:r>
          </w:p>
        </w:tc>
      </w:tr>
      <w:tr w14:paraId="6BBB2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74CD4452">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57" w:type="dxa"/>
            <w:noWrap w:val="0"/>
            <w:vAlign w:val="center"/>
          </w:tcPr>
          <w:p w14:paraId="42ADAC79">
            <w:pPr>
              <w:adjustRightInd w:val="0"/>
              <w:snapToGrid w:val="0"/>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eastAsia="zh-CN"/>
              </w:rPr>
              <w:t>服务明细表</w:t>
            </w:r>
          </w:p>
        </w:tc>
        <w:tc>
          <w:tcPr>
            <w:tcW w:w="770" w:type="dxa"/>
            <w:noWrap w:val="0"/>
            <w:vAlign w:val="center"/>
          </w:tcPr>
          <w:p w14:paraId="1EE3789B">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11</w:t>
            </w:r>
          </w:p>
        </w:tc>
      </w:tr>
      <w:tr w14:paraId="67000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65B6C404">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57" w:type="dxa"/>
            <w:noWrap w:val="0"/>
            <w:vAlign w:val="center"/>
          </w:tcPr>
          <w:p w14:paraId="045D3B30">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服务需求响应表</w:t>
            </w:r>
          </w:p>
        </w:tc>
        <w:tc>
          <w:tcPr>
            <w:tcW w:w="770" w:type="dxa"/>
            <w:noWrap w:val="0"/>
            <w:vAlign w:val="center"/>
          </w:tcPr>
          <w:p w14:paraId="0A6B0215">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12</w:t>
            </w:r>
          </w:p>
        </w:tc>
      </w:tr>
      <w:tr w14:paraId="2D3C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41BDA4BD">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57" w:type="dxa"/>
            <w:noWrap w:val="0"/>
            <w:vAlign w:val="center"/>
          </w:tcPr>
          <w:p w14:paraId="5EDF8B8C">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商务条款偏离表</w:t>
            </w:r>
          </w:p>
        </w:tc>
        <w:tc>
          <w:tcPr>
            <w:tcW w:w="770" w:type="dxa"/>
            <w:noWrap w:val="0"/>
            <w:vAlign w:val="center"/>
          </w:tcPr>
          <w:p w14:paraId="6BA40FAC">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13</w:t>
            </w:r>
          </w:p>
        </w:tc>
      </w:tr>
      <w:tr w14:paraId="3AF9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4F3733B2">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57" w:type="dxa"/>
            <w:noWrap w:val="0"/>
            <w:vAlign w:val="center"/>
          </w:tcPr>
          <w:p w14:paraId="20007C99">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投标人关联单位说明</w:t>
            </w:r>
          </w:p>
        </w:tc>
        <w:tc>
          <w:tcPr>
            <w:tcW w:w="770" w:type="dxa"/>
            <w:noWrap w:val="0"/>
            <w:vAlign w:val="center"/>
          </w:tcPr>
          <w:p w14:paraId="6A8169D7">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14</w:t>
            </w:r>
          </w:p>
        </w:tc>
      </w:tr>
    </w:tbl>
    <w:p w14:paraId="77E43118">
      <w:pPr>
        <w:snapToGrid w:val="0"/>
        <w:spacing w:before="159" w:beforeLines="50"/>
        <w:rPr>
          <w:rFonts w:hint="eastAsia" w:ascii="仿宋_GB2312" w:hAnsi="仿宋_GB2312" w:eastAsia="仿宋_GB2312" w:cs="仿宋_GB2312"/>
          <w:b/>
          <w:sz w:val="24"/>
        </w:rPr>
      </w:pPr>
      <w:bookmarkStart w:id="83" w:name="_Toc24432_WPSOffice_Level2"/>
      <w:bookmarkStart w:id="84" w:name="_Toc27769_WPSOffice_Level2"/>
      <w:r>
        <w:rPr>
          <w:rFonts w:hint="eastAsia" w:ascii="仿宋_GB2312" w:hAnsi="仿宋_GB2312" w:eastAsia="仿宋_GB2312" w:cs="仿宋_GB2312"/>
          <w:b/>
          <w:sz w:val="24"/>
        </w:rPr>
        <w:t>四、其他材料</w:t>
      </w:r>
      <w:bookmarkEnd w:id="83"/>
      <w:bookmarkEnd w:id="84"/>
      <w:r>
        <w:rPr>
          <w:rFonts w:hint="eastAsia" w:ascii="仿宋_GB2312" w:hAnsi="仿宋_GB2312" w:eastAsia="仿宋_GB2312" w:cs="仿宋_GB2312"/>
          <w:b/>
          <w:sz w:val="24"/>
        </w:rPr>
        <w:t>（如有，请提供；如未提供，投标文件不作无效处理）</w:t>
      </w:r>
    </w:p>
    <w:tbl>
      <w:tblPr>
        <w:tblStyle w:val="14"/>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1A98F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14:paraId="0F97580B">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7" w:type="dxa"/>
            <w:noWrap w:val="0"/>
            <w:vAlign w:val="center"/>
          </w:tcPr>
          <w:p w14:paraId="0E4D61B5">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70" w:type="dxa"/>
            <w:noWrap w:val="0"/>
            <w:vAlign w:val="center"/>
          </w:tcPr>
          <w:p w14:paraId="01375DF6">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69A0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4BA090B9">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1</w:t>
            </w:r>
          </w:p>
        </w:tc>
        <w:tc>
          <w:tcPr>
            <w:tcW w:w="6957" w:type="dxa"/>
            <w:noWrap w:val="0"/>
            <w:vAlign w:val="center"/>
          </w:tcPr>
          <w:p w14:paraId="3F4C82CE">
            <w:pPr>
              <w:adjustRightInd w:val="0"/>
              <w:snapToGrid w:val="0"/>
              <w:ind w:left="25" w:leftChars="12"/>
              <w:rPr>
                <w:rFonts w:hint="eastAsia" w:ascii="仿宋_GB2312" w:hAnsi="仿宋_GB2312" w:eastAsia="仿宋_GB2312" w:cs="仿宋_GB2312"/>
                <w:szCs w:val="21"/>
              </w:rPr>
            </w:pPr>
            <w:r>
              <w:rPr>
                <w:rFonts w:hint="eastAsia" w:ascii="仿宋_GB2312" w:hAnsi="仿宋_GB2312" w:eastAsia="仿宋_GB2312" w:cs="仿宋_GB2312"/>
                <w:szCs w:val="21"/>
              </w:rPr>
              <w:t>聘用建档立卡贫困人员物业公司声明函</w:t>
            </w:r>
          </w:p>
        </w:tc>
        <w:tc>
          <w:tcPr>
            <w:tcW w:w="770" w:type="dxa"/>
            <w:noWrap w:val="0"/>
            <w:vAlign w:val="center"/>
          </w:tcPr>
          <w:p w14:paraId="09E88079">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17</w:t>
            </w:r>
          </w:p>
        </w:tc>
      </w:tr>
      <w:tr w14:paraId="1525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3D8B4DE5">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2</w:t>
            </w:r>
          </w:p>
        </w:tc>
        <w:tc>
          <w:tcPr>
            <w:tcW w:w="6957" w:type="dxa"/>
            <w:noWrap w:val="0"/>
            <w:vAlign w:val="center"/>
          </w:tcPr>
          <w:p w14:paraId="556A4FED">
            <w:pPr>
              <w:adjustRightInd w:val="0"/>
              <w:snapToGrid w:val="0"/>
              <w:ind w:left="25" w:leftChars="12"/>
              <w:rPr>
                <w:rFonts w:hint="eastAsia" w:ascii="仿宋_GB2312" w:hAnsi="仿宋_GB2312" w:eastAsia="仿宋_GB2312" w:cs="仿宋_GB2312"/>
                <w:szCs w:val="21"/>
              </w:rPr>
            </w:pPr>
            <w:r>
              <w:rPr>
                <w:rFonts w:hint="eastAsia" w:ascii="仿宋_GB2312" w:hAnsi="仿宋_GB2312" w:eastAsia="仿宋_GB2312" w:cs="仿宋_GB2312"/>
                <w:szCs w:val="21"/>
              </w:rPr>
              <w:t>列入《辽宁省创新产品和服务目录》内的产品、服务的证明材料（如适用）</w:t>
            </w:r>
          </w:p>
          <w:p w14:paraId="497403C8">
            <w:pPr>
              <w:adjustRightInd w:val="0"/>
              <w:snapToGrid w:val="0"/>
              <w:ind w:left="25" w:leftChars="12"/>
              <w:rPr>
                <w:rFonts w:hint="eastAsia" w:ascii="仿宋_GB2312" w:hAnsi="仿宋_GB2312" w:eastAsia="仿宋_GB2312" w:cs="仿宋_GB2312"/>
                <w:szCs w:val="21"/>
              </w:rPr>
            </w:pPr>
            <w:r>
              <w:rPr>
                <w:rFonts w:hint="eastAsia" w:ascii="仿宋_GB2312" w:hAnsi="仿宋_GB2312" w:eastAsia="仿宋_GB2312" w:cs="仿宋_GB2312"/>
                <w:szCs w:val="21"/>
              </w:rPr>
              <w:t>（此项要求可视实际情况设置在符合性证明材料或其他材料中）</w:t>
            </w:r>
          </w:p>
        </w:tc>
        <w:tc>
          <w:tcPr>
            <w:tcW w:w="770" w:type="dxa"/>
            <w:noWrap w:val="0"/>
            <w:vAlign w:val="center"/>
          </w:tcPr>
          <w:p w14:paraId="2FEC0031">
            <w:pPr>
              <w:adjustRightInd w:val="0"/>
              <w:snapToGrid w:val="0"/>
              <w:jc w:val="center"/>
              <w:rPr>
                <w:rFonts w:hint="eastAsia" w:ascii="仿宋_GB2312" w:hAnsi="仿宋_GB2312" w:eastAsia="仿宋_GB2312" w:cs="仿宋_GB2312"/>
                <w:kern w:val="0"/>
                <w:szCs w:val="21"/>
              </w:rPr>
            </w:pPr>
          </w:p>
        </w:tc>
      </w:tr>
    </w:tbl>
    <w:p w14:paraId="7F335629">
      <w:pPr>
        <w:adjustRightInd w:val="0"/>
        <w:snapToGrid w:val="0"/>
        <w:spacing w:line="300" w:lineRule="exact"/>
        <w:ind w:firstLine="480" w:firstLineChars="200"/>
        <w:rPr>
          <w:rFonts w:hint="eastAsia" w:ascii="仿宋_GB2312" w:hAnsi="仿宋_GB2312" w:eastAsia="仿宋_GB2312" w:cs="仿宋_GB2312"/>
          <w:b/>
          <w:sz w:val="24"/>
        </w:rPr>
      </w:pPr>
      <w:bookmarkStart w:id="85" w:name="_Toc23127_WPSOffice_Level2"/>
      <w:bookmarkStart w:id="86" w:name="_Toc24011_WPSOffice_Level2"/>
      <w:r>
        <w:rPr>
          <w:rFonts w:hint="eastAsia" w:ascii="仿宋_GB2312" w:hAnsi="仿宋_GB2312" w:eastAsia="仿宋_GB2312" w:cs="仿宋_GB2312"/>
          <w:b/>
          <w:sz w:val="24"/>
        </w:rPr>
        <w:t>重要提示：</w:t>
      </w:r>
      <w:bookmarkEnd w:id="85"/>
      <w:bookmarkEnd w:id="86"/>
    </w:p>
    <w:p w14:paraId="5BD9D79F">
      <w:pPr>
        <w:adjustRightInd w:val="0"/>
        <w:snapToGrid w:val="0"/>
        <w:spacing w:line="30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r>
        <w:rPr>
          <w:rFonts w:hint="eastAsia" w:ascii="仿宋_GB2312" w:hAnsi="仿宋_GB2312" w:eastAsia="仿宋_GB2312" w:cs="仿宋_GB2312"/>
          <w:b/>
          <w:bCs/>
          <w:szCs w:val="21"/>
        </w:rPr>
        <w:t xml:space="preserve"> </w:t>
      </w:r>
    </w:p>
    <w:p w14:paraId="26406AD6">
      <w:pPr>
        <w:adjustRightInd w:val="0"/>
        <w:snapToGrid w:val="0"/>
        <w:spacing w:line="30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5E9464EC">
      <w:pPr>
        <w:adjustRightInd w:val="0"/>
        <w:snapToGrid w:val="0"/>
        <w:spacing w:line="30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3、投标文件应用中文书写。投标文件中所附或所引用的材料不是中文时，应附中文译本，并加盖公章（自然人投标的，无需加盖单位公章，需要签字）。</w:t>
      </w:r>
    </w:p>
    <w:p w14:paraId="31A0AFA5">
      <w:pPr>
        <w:adjustRightInd w:val="0"/>
        <w:snapToGrid w:val="0"/>
        <w:spacing w:line="300" w:lineRule="exact"/>
        <w:ind w:firstLine="420" w:firstLineChars="200"/>
        <w:rPr>
          <w:rFonts w:hint="eastAsia"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14:paraId="4D489A5E">
      <w:pPr>
        <w:adjustRightInd w:val="0"/>
        <w:snapToGrid w:val="0"/>
        <w:spacing w:line="300" w:lineRule="exact"/>
        <w:ind w:firstLine="420" w:firstLineChars="200"/>
        <w:rPr>
          <w:rFonts w:hint="eastAsia"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14:paraId="23D6048E">
      <w:pPr>
        <w:adjustRightInd w:val="0"/>
        <w:snapToGrid w:val="0"/>
        <w:spacing w:line="30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14:paraId="204702A8">
      <w:pPr>
        <w:adjustRightInd w:val="0"/>
        <w:snapToGrid w:val="0"/>
        <w:spacing w:line="300" w:lineRule="exact"/>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14:paraId="79D5D41D">
      <w:pPr>
        <w:rPr>
          <w:rFonts w:hint="eastAsia" w:ascii="仿宋_GB2312" w:hAnsi="仿宋_GB2312" w:eastAsia="仿宋_GB2312" w:cs="仿宋_GB2312"/>
        </w:rPr>
      </w:pPr>
    </w:p>
    <w:p w14:paraId="5BE19F7A">
      <w:pPr>
        <w:pStyle w:val="2"/>
        <w:adjustRightInd w:val="0"/>
        <w:snapToGrid w:val="0"/>
        <w:spacing w:before="0" w:after="0" w:line="240" w:lineRule="auto"/>
        <w:jc w:val="left"/>
        <w:rPr>
          <w:rFonts w:hint="eastAsia"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w:t>
      </w:r>
    </w:p>
    <w:p w14:paraId="44F3B685">
      <w:pPr>
        <w:jc w:val="center"/>
        <w:rPr>
          <w:rFonts w:hint="eastAsia" w:ascii="仿宋_GB2312" w:hAnsi="仿宋_GB2312" w:eastAsia="仿宋_GB2312" w:cs="仿宋_GB2312"/>
          <w:b/>
          <w:bCs/>
          <w:sz w:val="32"/>
          <w:szCs w:val="32"/>
        </w:rPr>
      </w:pPr>
      <w:bookmarkStart w:id="87" w:name="_Toc26322_WPSOffice_Level2"/>
      <w:bookmarkStart w:id="88" w:name="_Toc21090_WPSOffice_Level2"/>
      <w:r>
        <w:rPr>
          <w:rFonts w:hint="eastAsia" w:ascii="仿宋_GB2312" w:hAnsi="仿宋_GB2312" w:eastAsia="仿宋_GB2312" w:cs="仿宋_GB2312"/>
          <w:b/>
          <w:bCs/>
          <w:sz w:val="32"/>
          <w:szCs w:val="32"/>
        </w:rPr>
        <w:t>投标文件、电子文档外封面、封口格式</w:t>
      </w:r>
      <w:bookmarkEnd w:id="87"/>
      <w:bookmarkEnd w:id="88"/>
    </w:p>
    <w:p w14:paraId="41BFB211">
      <w:pPr>
        <w:rPr>
          <w:rFonts w:hint="eastAsia" w:ascii="仿宋_GB2312" w:hAnsi="仿宋_GB2312" w:eastAsia="仿宋_GB2312" w:cs="仿宋_GB2312"/>
        </w:rPr>
      </w:pPr>
      <w:r>
        <w:rPr>
          <w:rFonts w:hint="eastAsia" w:ascii="仿宋_GB2312" w:hAnsi="仿宋_GB2312" w:eastAsia="仿宋_GB2312" w:cs="仿宋_GB2312"/>
          <w:sz w:val="28"/>
          <w:szCs w:val="28"/>
        </w:rPr>
        <w:t>封面格式：</w:t>
      </w:r>
    </w:p>
    <w:tbl>
      <w:tblPr>
        <w:tblStyle w:val="14"/>
        <w:tblW w:w="596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5960"/>
      </w:tblGrid>
      <w:tr w14:paraId="6BF4924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090" w:hRule="atLeast"/>
          <w:jc w:val="center"/>
        </w:trPr>
        <w:tc>
          <w:tcPr>
            <w:tcW w:w="5960" w:type="dxa"/>
            <w:noWrap w:val="0"/>
            <w:vAlign w:val="top"/>
          </w:tcPr>
          <w:p w14:paraId="288D847A">
            <w:pPr>
              <w:jc w:val="center"/>
              <w:rPr>
                <w:rFonts w:hint="eastAsia" w:ascii="仿宋_GB2312" w:hAnsi="仿宋_GB2312" w:eastAsia="仿宋_GB2312" w:cs="仿宋_GB2312"/>
                <w:b/>
                <w:bCs/>
              </w:rPr>
            </w:pPr>
          </w:p>
          <w:p w14:paraId="694C3F43">
            <w:pPr>
              <w:jc w:val="center"/>
              <w:rPr>
                <w:rFonts w:hint="eastAsia" w:ascii="仿宋_GB2312" w:hAnsi="仿宋_GB2312" w:eastAsia="仿宋_GB2312" w:cs="仿宋_GB2312"/>
                <w:b/>
                <w:bCs/>
              </w:rPr>
            </w:pPr>
          </w:p>
          <w:p w14:paraId="2DF8ED98">
            <w:pPr>
              <w:jc w:val="center"/>
              <w:rPr>
                <w:rFonts w:hint="eastAsia" w:ascii="仿宋_GB2312" w:hAnsi="仿宋_GB2312" w:eastAsia="仿宋_GB2312" w:cs="仿宋_GB2312"/>
                <w:b/>
                <w:bCs/>
              </w:rPr>
            </w:pPr>
          </w:p>
          <w:p w14:paraId="78AD1562">
            <w:pPr>
              <w:jc w:val="center"/>
              <w:rPr>
                <w:rFonts w:hint="eastAsia" w:ascii="仿宋_GB2312" w:hAnsi="仿宋_GB2312" w:eastAsia="仿宋_GB2312" w:cs="仿宋_GB2312"/>
                <w:b/>
                <w:bCs/>
              </w:rPr>
            </w:pPr>
          </w:p>
          <w:p w14:paraId="0C99E6FE">
            <w:pPr>
              <w:jc w:val="center"/>
              <w:rPr>
                <w:rFonts w:hint="eastAsia" w:ascii="仿宋_GB2312" w:hAnsi="仿宋_GB2312" w:eastAsia="仿宋_GB2312" w:cs="仿宋_GB2312"/>
                <w:b/>
                <w:bCs/>
              </w:rPr>
            </w:pPr>
          </w:p>
          <w:p w14:paraId="2305FE6C">
            <w:pPr>
              <w:jc w:val="center"/>
              <w:rPr>
                <w:rFonts w:hint="eastAsia" w:ascii="仿宋_GB2312" w:hAnsi="仿宋_GB2312" w:eastAsia="仿宋_GB2312" w:cs="仿宋_GB2312"/>
                <w:b/>
                <w:bCs/>
              </w:rPr>
            </w:pPr>
            <w:r>
              <w:rPr>
                <w:rFonts w:hint="eastAsia" w:ascii="仿宋_GB2312" w:hAnsi="仿宋_GB2312" w:eastAsia="仿宋_GB2312" w:cs="仿宋_GB2312"/>
                <w:b/>
                <w:bCs/>
                <w:sz w:val="44"/>
                <w:szCs w:val="52"/>
              </w:rPr>
              <w:t>投标文件/电子文档</w:t>
            </w:r>
          </w:p>
          <w:p w14:paraId="129CB60A">
            <w:pPr>
              <w:jc w:val="left"/>
              <w:rPr>
                <w:rFonts w:hint="eastAsia" w:ascii="仿宋_GB2312" w:hAnsi="仿宋_GB2312" w:eastAsia="仿宋_GB2312" w:cs="仿宋_GB2312"/>
              </w:rPr>
            </w:pPr>
          </w:p>
          <w:p w14:paraId="7892932F">
            <w:pPr>
              <w:jc w:val="left"/>
              <w:rPr>
                <w:rFonts w:hint="eastAsia" w:ascii="仿宋_GB2312" w:hAnsi="仿宋_GB2312" w:eastAsia="仿宋_GB2312" w:cs="仿宋_GB2312"/>
              </w:rPr>
            </w:pPr>
          </w:p>
          <w:p w14:paraId="755F94F0">
            <w:pPr>
              <w:jc w:val="left"/>
              <w:rPr>
                <w:rFonts w:hint="eastAsia" w:ascii="仿宋_GB2312" w:hAnsi="仿宋_GB2312" w:eastAsia="仿宋_GB2312" w:cs="仿宋_GB2312"/>
              </w:rPr>
            </w:pPr>
          </w:p>
          <w:p w14:paraId="4450E9FF">
            <w:pPr>
              <w:jc w:val="left"/>
              <w:rPr>
                <w:rFonts w:hint="eastAsia" w:ascii="仿宋_GB2312" w:hAnsi="仿宋_GB2312" w:eastAsia="仿宋_GB2312" w:cs="仿宋_GB2312"/>
              </w:rPr>
            </w:pPr>
          </w:p>
          <w:p w14:paraId="7E5EA22A">
            <w:pPr>
              <w:jc w:val="left"/>
              <w:rPr>
                <w:rFonts w:hint="eastAsia" w:ascii="仿宋_GB2312" w:hAnsi="仿宋_GB2312" w:eastAsia="仿宋_GB2312" w:cs="仿宋_GB2312"/>
              </w:rPr>
            </w:pPr>
          </w:p>
          <w:p w14:paraId="21853AE0">
            <w:pPr>
              <w:jc w:val="left"/>
              <w:rPr>
                <w:rFonts w:hint="eastAsia" w:ascii="仿宋_GB2312" w:hAnsi="仿宋_GB2312" w:eastAsia="仿宋_GB2312" w:cs="仿宋_GB2312"/>
              </w:rPr>
            </w:pPr>
          </w:p>
          <w:p w14:paraId="7F91BE75">
            <w:pPr>
              <w:jc w:val="left"/>
              <w:rPr>
                <w:rFonts w:hint="eastAsia" w:ascii="仿宋_GB2312" w:hAnsi="仿宋_GB2312" w:eastAsia="仿宋_GB2312" w:cs="仿宋_GB2312"/>
              </w:rPr>
            </w:pPr>
          </w:p>
          <w:p w14:paraId="35C15023">
            <w:pPr>
              <w:jc w:val="left"/>
              <w:rPr>
                <w:rFonts w:hint="eastAsia" w:ascii="仿宋_GB2312" w:hAnsi="仿宋_GB2312" w:eastAsia="仿宋_GB2312" w:cs="仿宋_GB2312"/>
              </w:rPr>
            </w:pPr>
            <w:r>
              <w:rPr>
                <w:rFonts w:hint="eastAsia" w:ascii="仿宋_GB2312" w:hAnsi="仿宋_GB2312" w:eastAsia="仿宋_GB2312" w:cs="仿宋_GB2312"/>
              </w:rPr>
              <w:t>所投包号：第  包</w:t>
            </w:r>
          </w:p>
          <w:p w14:paraId="62BFB926">
            <w:pPr>
              <w:jc w:val="left"/>
              <w:rPr>
                <w:rFonts w:hint="eastAsia" w:ascii="仿宋_GB2312" w:hAnsi="仿宋_GB2312" w:eastAsia="仿宋_GB2312" w:cs="仿宋_GB2312"/>
              </w:rPr>
            </w:pPr>
          </w:p>
          <w:p w14:paraId="7FD0461F">
            <w:pPr>
              <w:jc w:val="left"/>
              <w:rPr>
                <w:rFonts w:hint="eastAsia" w:ascii="仿宋_GB2312" w:hAnsi="仿宋_GB2312" w:eastAsia="仿宋_GB2312" w:cs="仿宋_GB2312"/>
              </w:rPr>
            </w:pPr>
            <w:r>
              <w:rPr>
                <w:rFonts w:hint="eastAsia" w:ascii="仿宋_GB2312" w:hAnsi="仿宋_GB2312" w:eastAsia="仿宋_GB2312" w:cs="仿宋_GB2312"/>
              </w:rPr>
              <w:t>项目名称：</w:t>
            </w:r>
          </w:p>
          <w:p w14:paraId="4CC30711">
            <w:pPr>
              <w:jc w:val="left"/>
              <w:rPr>
                <w:rFonts w:hint="eastAsia" w:ascii="仿宋_GB2312" w:hAnsi="仿宋_GB2312" w:eastAsia="仿宋_GB2312" w:cs="仿宋_GB2312"/>
              </w:rPr>
            </w:pPr>
          </w:p>
          <w:p w14:paraId="5EAFCD25">
            <w:pPr>
              <w:jc w:val="left"/>
              <w:rPr>
                <w:rFonts w:hint="eastAsia" w:ascii="仿宋_GB2312" w:hAnsi="仿宋_GB2312" w:eastAsia="仿宋_GB2312" w:cs="仿宋_GB2312"/>
              </w:rPr>
            </w:pPr>
            <w:r>
              <w:rPr>
                <w:rFonts w:hint="eastAsia" w:ascii="仿宋_GB2312" w:hAnsi="仿宋_GB2312" w:eastAsia="仿宋_GB2312" w:cs="仿宋_GB2312"/>
              </w:rPr>
              <w:t>项目编号：</w:t>
            </w:r>
          </w:p>
          <w:p w14:paraId="67619C9F">
            <w:pPr>
              <w:jc w:val="center"/>
              <w:rPr>
                <w:rFonts w:hint="eastAsia" w:ascii="仿宋_GB2312" w:hAnsi="仿宋_GB2312" w:eastAsia="仿宋_GB2312" w:cs="仿宋_GB2312"/>
              </w:rPr>
            </w:pPr>
          </w:p>
          <w:p w14:paraId="102E23D8">
            <w:pPr>
              <w:jc w:val="center"/>
              <w:rPr>
                <w:rFonts w:hint="eastAsia" w:ascii="仿宋_GB2312" w:hAnsi="仿宋_GB2312" w:eastAsia="仿宋_GB2312" w:cs="仿宋_GB2312"/>
              </w:rPr>
            </w:pPr>
          </w:p>
          <w:p w14:paraId="067EA722">
            <w:pPr>
              <w:jc w:val="center"/>
              <w:rPr>
                <w:rFonts w:hint="eastAsia" w:ascii="仿宋_GB2312" w:hAnsi="仿宋_GB2312" w:eastAsia="仿宋_GB2312" w:cs="仿宋_GB2312"/>
              </w:rPr>
            </w:pPr>
          </w:p>
          <w:p w14:paraId="3C03154E">
            <w:pPr>
              <w:jc w:val="left"/>
              <w:rPr>
                <w:rFonts w:hint="eastAsia" w:ascii="仿宋_GB2312" w:hAnsi="仿宋_GB2312" w:eastAsia="仿宋_GB2312" w:cs="仿宋_GB2312"/>
              </w:rPr>
            </w:pPr>
            <w:r>
              <w:rPr>
                <w:rFonts w:hint="eastAsia" w:ascii="仿宋_GB2312" w:hAnsi="仿宋_GB2312" w:eastAsia="仿宋_GB2312" w:cs="仿宋_GB2312"/>
              </w:rPr>
              <w:t>投标人名称（加盖单位公章）</w:t>
            </w:r>
          </w:p>
        </w:tc>
      </w:tr>
    </w:tbl>
    <w:p w14:paraId="786D8CF1">
      <w:pPr>
        <w:rPr>
          <w:rFonts w:hint="eastAsia" w:ascii="仿宋_GB2312" w:hAnsi="仿宋_GB2312" w:eastAsia="仿宋_GB2312" w:cs="仿宋_GB2312"/>
        </w:rPr>
      </w:pPr>
    </w:p>
    <w:p w14:paraId="202427EB">
      <w:pPr>
        <w:rPr>
          <w:rFonts w:hint="eastAsia" w:ascii="仿宋_GB2312" w:hAnsi="仿宋_GB2312" w:eastAsia="仿宋_GB2312" w:cs="仿宋_GB2312"/>
        </w:rPr>
      </w:pPr>
    </w:p>
    <w:p w14:paraId="0A22C0D8">
      <w:pPr>
        <w:rPr>
          <w:rFonts w:hint="eastAsia" w:ascii="仿宋_GB2312" w:hAnsi="仿宋_GB2312" w:eastAsia="仿宋_GB2312" w:cs="仿宋_GB2312"/>
        </w:rPr>
      </w:pPr>
      <w:r>
        <w:rPr>
          <w:rFonts w:hint="eastAsia" w:ascii="仿宋_GB2312" w:hAnsi="仿宋_GB2312" w:eastAsia="仿宋_GB2312" w:cs="仿宋_GB2312"/>
          <w:sz w:val="24"/>
          <w:szCs w:val="32"/>
        </w:rPr>
        <w:t>封口格式：</w:t>
      </w:r>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0"/>
      </w:tblGrid>
      <w:tr w14:paraId="33B76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220" w:type="dxa"/>
            <w:tcBorders>
              <w:top w:val="single" w:color="auto" w:sz="4" w:space="0"/>
              <w:left w:val="single" w:color="auto" w:sz="4" w:space="0"/>
              <w:bottom w:val="single" w:color="auto" w:sz="4" w:space="0"/>
              <w:right w:val="single" w:color="auto" w:sz="4" w:space="0"/>
            </w:tcBorders>
            <w:noWrap w:val="0"/>
            <w:vAlign w:val="center"/>
          </w:tcPr>
          <w:p w14:paraId="274E568B">
            <w:pPr>
              <w:jc w:val="center"/>
              <w:rPr>
                <w:rFonts w:hint="eastAsia" w:ascii="仿宋_GB2312" w:hAnsi="仿宋_GB2312" w:eastAsia="仿宋_GB2312" w:cs="仿宋_GB2312"/>
              </w:rPr>
            </w:pPr>
            <w:r>
              <w:rPr>
                <w:rFonts w:hint="eastAsia" w:ascii="仿宋_GB2312" w:hAnsi="仿宋_GB2312" w:eastAsia="仿宋_GB2312" w:cs="仿宋_GB2312"/>
              </w:rPr>
              <w:t>——于   年  月  日   时之前不准启封（公章）——</w:t>
            </w:r>
          </w:p>
        </w:tc>
      </w:tr>
    </w:tbl>
    <w:p w14:paraId="2F810662">
      <w:pPr>
        <w:rPr>
          <w:rFonts w:hint="eastAsia" w:ascii="仿宋_GB2312" w:hAnsi="仿宋_GB2312" w:eastAsia="仿宋_GB2312" w:cs="仿宋_GB2312"/>
        </w:rPr>
      </w:pPr>
    </w:p>
    <w:p w14:paraId="34654EAC">
      <w:pPr>
        <w:rPr>
          <w:rFonts w:hint="eastAsia" w:ascii="仿宋_GB2312" w:hAnsi="仿宋_GB2312" w:eastAsia="仿宋_GB2312" w:cs="仿宋_GB2312"/>
          <w:b/>
          <w:sz w:val="28"/>
          <w:szCs w:val="28"/>
        </w:rPr>
      </w:pPr>
    </w:p>
    <w:p w14:paraId="1D7FA986">
      <w:pPr>
        <w:pStyle w:val="2"/>
        <w:adjustRightInd w:val="0"/>
        <w:snapToGrid w:val="0"/>
        <w:spacing w:before="0" w:after="0" w:line="240" w:lineRule="auto"/>
        <w:jc w:val="left"/>
        <w:rPr>
          <w:rFonts w:hint="eastAsia"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格式2</w:t>
      </w:r>
    </w:p>
    <w:p w14:paraId="0B319B1C">
      <w:pPr>
        <w:jc w:val="center"/>
        <w:rPr>
          <w:rFonts w:hint="eastAsia" w:ascii="仿宋_GB2312" w:hAnsi="仿宋_GB2312" w:eastAsia="仿宋_GB2312" w:cs="仿宋_GB2312"/>
          <w:b/>
          <w:bCs/>
          <w:sz w:val="32"/>
          <w:szCs w:val="32"/>
        </w:rPr>
      </w:pPr>
      <w:r>
        <w:rPr>
          <w:rFonts w:hint="eastAsia" w:ascii="仿宋_GB2312" w:hAnsi="仿宋_GB2312" w:eastAsia="仿宋_GB2312" w:cs="仿宋_GB2312"/>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F332F8F">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14:paraId="7F332F8F">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_GB2312" w:hAnsi="仿宋_GB2312" w:eastAsia="仿宋_GB2312" w:cs="仿宋_GB2312"/>
          <w:b/>
          <w:bCs/>
          <w:sz w:val="32"/>
          <w:szCs w:val="32"/>
        </w:rPr>
        <w:t>投标文件的封皮</w:t>
      </w:r>
    </w:p>
    <w:p w14:paraId="2E73E901">
      <w:pPr>
        <w:rPr>
          <w:rFonts w:hint="eastAsia" w:ascii="仿宋_GB2312" w:hAnsi="仿宋_GB2312" w:eastAsia="仿宋_GB2312" w:cs="仿宋_GB2312"/>
        </w:rPr>
      </w:pPr>
    </w:p>
    <w:p w14:paraId="1AB32990">
      <w:pPr>
        <w:rPr>
          <w:rFonts w:hint="eastAsia" w:ascii="仿宋_GB2312" w:hAnsi="仿宋_GB2312" w:eastAsia="仿宋_GB2312" w:cs="仿宋_GB2312"/>
        </w:rPr>
      </w:pPr>
    </w:p>
    <w:p w14:paraId="6C8D0D03">
      <w:pPr>
        <w:rPr>
          <w:rFonts w:hint="eastAsia" w:ascii="仿宋_GB2312" w:hAnsi="仿宋_GB2312" w:eastAsia="仿宋_GB2312" w:cs="仿宋_GB2312"/>
        </w:rPr>
      </w:pPr>
    </w:p>
    <w:p w14:paraId="403D2DD1">
      <w:pPr>
        <w:rPr>
          <w:rFonts w:hint="eastAsia" w:ascii="仿宋_GB2312" w:hAnsi="仿宋_GB2312" w:eastAsia="仿宋_GB2312" w:cs="仿宋_GB2312"/>
        </w:rPr>
      </w:pPr>
    </w:p>
    <w:p w14:paraId="749AC171">
      <w:pPr>
        <w:rPr>
          <w:rFonts w:hint="eastAsia" w:ascii="仿宋_GB2312" w:hAnsi="仿宋_GB2312" w:eastAsia="仿宋_GB2312" w:cs="仿宋_GB2312"/>
        </w:rPr>
      </w:pPr>
    </w:p>
    <w:p w14:paraId="0D0863CC">
      <w:pPr>
        <w:rPr>
          <w:rFonts w:hint="eastAsia" w:ascii="仿宋_GB2312" w:hAnsi="仿宋_GB2312" w:eastAsia="仿宋_GB2312" w:cs="仿宋_GB2312"/>
        </w:rPr>
      </w:pPr>
    </w:p>
    <w:p w14:paraId="4D8A0CB4">
      <w:pPr>
        <w:jc w:val="center"/>
        <w:rPr>
          <w:rFonts w:hint="eastAsia"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14:paraId="2B7F012B">
      <w:pPr>
        <w:rPr>
          <w:rFonts w:hint="eastAsia" w:ascii="仿宋_GB2312" w:hAnsi="仿宋_GB2312" w:eastAsia="仿宋_GB2312" w:cs="仿宋_GB2312"/>
        </w:rPr>
      </w:pPr>
    </w:p>
    <w:p w14:paraId="12E1FB8F">
      <w:pPr>
        <w:rPr>
          <w:rFonts w:hint="eastAsia" w:ascii="仿宋_GB2312" w:hAnsi="仿宋_GB2312" w:eastAsia="仿宋_GB2312" w:cs="仿宋_GB2312"/>
        </w:rPr>
      </w:pPr>
    </w:p>
    <w:p w14:paraId="4B82676C">
      <w:pPr>
        <w:rPr>
          <w:rFonts w:hint="eastAsia" w:ascii="仿宋_GB2312" w:hAnsi="仿宋_GB2312" w:eastAsia="仿宋_GB2312" w:cs="仿宋_GB2312"/>
        </w:rPr>
      </w:pPr>
    </w:p>
    <w:p w14:paraId="1CB3F9BD">
      <w:pPr>
        <w:rPr>
          <w:rFonts w:hint="eastAsia" w:ascii="仿宋_GB2312" w:hAnsi="仿宋_GB2312" w:eastAsia="仿宋_GB2312" w:cs="仿宋_GB2312"/>
          <w:sz w:val="28"/>
          <w:szCs w:val="28"/>
        </w:rPr>
      </w:pPr>
    </w:p>
    <w:p w14:paraId="5CBF77CF">
      <w:pPr>
        <w:rPr>
          <w:rFonts w:hint="eastAsia" w:ascii="仿宋_GB2312" w:hAnsi="仿宋_GB2312" w:eastAsia="仿宋_GB2312" w:cs="仿宋_GB2312"/>
          <w:sz w:val="28"/>
          <w:szCs w:val="28"/>
        </w:rPr>
      </w:pPr>
    </w:p>
    <w:p w14:paraId="2F8DCB63">
      <w:pPr>
        <w:rPr>
          <w:rFonts w:hint="eastAsia" w:ascii="仿宋_GB2312" w:hAnsi="仿宋_GB2312" w:eastAsia="仿宋_GB2312" w:cs="仿宋_GB2312"/>
          <w:sz w:val="28"/>
          <w:szCs w:val="28"/>
        </w:rPr>
      </w:pPr>
    </w:p>
    <w:p w14:paraId="2032B013">
      <w:pPr>
        <w:rPr>
          <w:rFonts w:hint="eastAsia" w:ascii="仿宋_GB2312" w:hAnsi="仿宋_GB2312" w:eastAsia="仿宋_GB2312" w:cs="仿宋_GB2312"/>
          <w:sz w:val="28"/>
          <w:szCs w:val="28"/>
        </w:rPr>
      </w:pPr>
    </w:p>
    <w:p w14:paraId="1DF66428">
      <w:pPr>
        <w:rPr>
          <w:rFonts w:hint="eastAsia" w:ascii="仿宋_GB2312" w:hAnsi="仿宋_GB2312" w:eastAsia="仿宋_GB2312" w:cs="仿宋_GB2312"/>
          <w:sz w:val="28"/>
          <w:szCs w:val="28"/>
        </w:rPr>
      </w:pPr>
    </w:p>
    <w:p w14:paraId="54963FEA">
      <w:pPr>
        <w:rPr>
          <w:rFonts w:hint="eastAsia" w:ascii="仿宋_GB2312" w:hAnsi="仿宋_GB2312" w:eastAsia="仿宋_GB2312" w:cs="仿宋_GB2312"/>
          <w:sz w:val="28"/>
          <w:szCs w:val="28"/>
        </w:rPr>
      </w:pPr>
    </w:p>
    <w:p w14:paraId="0E9D1821">
      <w:pPr>
        <w:rPr>
          <w:rFonts w:hint="eastAsia" w:ascii="仿宋_GB2312" w:hAnsi="仿宋_GB2312" w:eastAsia="仿宋_GB2312" w:cs="仿宋_GB2312"/>
          <w:sz w:val="28"/>
          <w:szCs w:val="28"/>
        </w:rPr>
      </w:pPr>
    </w:p>
    <w:p w14:paraId="62501217">
      <w:pPr>
        <w:rPr>
          <w:rFonts w:hint="eastAsia" w:ascii="仿宋_GB2312" w:hAnsi="仿宋_GB2312" w:eastAsia="仿宋_GB2312" w:cs="仿宋_GB2312"/>
          <w:sz w:val="28"/>
          <w:szCs w:val="28"/>
        </w:rPr>
      </w:pPr>
    </w:p>
    <w:p w14:paraId="5199AF0F">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所投包号：第  包</w:t>
      </w:r>
    </w:p>
    <w:p w14:paraId="4429AC25">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574E6B0D">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04D1A0C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投标人名称 ：</w:t>
      </w:r>
    </w:p>
    <w:p w14:paraId="0ADFC7D8">
      <w:pPr>
        <w:pStyle w:val="2"/>
        <w:adjustRightInd w:val="0"/>
        <w:snapToGrid w:val="0"/>
        <w:spacing w:before="0" w:after="0" w:line="240" w:lineRule="auto"/>
        <w:jc w:val="left"/>
        <w:rPr>
          <w:rFonts w:hint="eastAsia"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格式3</w:t>
      </w:r>
    </w:p>
    <w:p w14:paraId="110ABFC2">
      <w:pPr>
        <w:spacing w:before="319" w:beforeLines="100" w:after="319" w:afterLines="100" w:line="360" w:lineRule="auto"/>
        <w:ind w:right="-21" w:rightChars="-10"/>
        <w:jc w:val="center"/>
        <w:rPr>
          <w:rFonts w:hint="eastAsia" w:ascii="仿宋_GB2312" w:hAnsi="仿宋_GB2312" w:eastAsia="仿宋_GB2312" w:cs="仿宋_GB2312"/>
          <w:b/>
          <w:sz w:val="32"/>
          <w:szCs w:val="32"/>
        </w:rPr>
      </w:pPr>
      <w:bookmarkStart w:id="89" w:name="_Toc21414_WPSOffice_Level2"/>
      <w:bookmarkStart w:id="90" w:name="_Toc2304_WPSOffice_Level2"/>
      <w:r>
        <w:rPr>
          <w:rFonts w:hint="eastAsia" w:ascii="仿宋_GB2312" w:hAnsi="仿宋_GB2312" w:eastAsia="仿宋_GB2312" w:cs="仿宋_GB2312"/>
          <w:b/>
          <w:sz w:val="32"/>
          <w:szCs w:val="32"/>
        </w:rPr>
        <w:t>目  录</w:t>
      </w:r>
      <w:bookmarkEnd w:id="89"/>
      <w:bookmarkEnd w:id="90"/>
    </w:p>
    <w:p w14:paraId="43E99BE7">
      <w:pPr>
        <w:rPr>
          <w:rFonts w:hint="eastAsia" w:ascii="仿宋_GB2312" w:hAnsi="仿宋_GB2312" w:eastAsia="仿宋_GB2312" w:cs="仿宋_GB2312"/>
        </w:rPr>
      </w:pPr>
      <w:bookmarkStart w:id="91" w:name="_Toc7636_WPSOffice_Level2"/>
      <w:bookmarkStart w:id="92" w:name="_Toc30940_WPSOffice_Level2"/>
      <w:r>
        <w:rPr>
          <w:rFonts w:hint="eastAsia" w:ascii="仿宋_GB2312" w:hAnsi="仿宋_GB2312" w:eastAsia="仿宋_GB2312" w:cs="仿宋_GB2312"/>
        </w:rPr>
        <w:t>一、资格证明材料</w:t>
      </w:r>
      <w:bookmarkEnd w:id="91"/>
      <w:bookmarkEnd w:id="92"/>
    </w:p>
    <w:p w14:paraId="77FC488B">
      <w:pPr>
        <w:rPr>
          <w:rFonts w:hint="eastAsia" w:ascii="仿宋_GB2312" w:hAnsi="仿宋_GB2312" w:eastAsia="仿宋_GB2312" w:cs="仿宋_GB2312"/>
        </w:rPr>
      </w:pPr>
      <w:r>
        <w:rPr>
          <w:rFonts w:hint="eastAsia" w:ascii="仿宋_GB2312" w:hAnsi="仿宋_GB2312" w:eastAsia="仿宋_GB2312" w:cs="仿宋_GB2312"/>
        </w:rPr>
        <w:t>……</w:t>
      </w:r>
    </w:p>
    <w:p w14:paraId="0268FDDB">
      <w:pPr>
        <w:rPr>
          <w:rFonts w:hint="eastAsia" w:ascii="仿宋_GB2312" w:hAnsi="仿宋_GB2312" w:eastAsia="仿宋_GB2312" w:cs="仿宋_GB2312"/>
        </w:rPr>
      </w:pPr>
      <w:bookmarkStart w:id="93" w:name="_Toc31702_WPSOffice_Level2"/>
      <w:bookmarkStart w:id="94" w:name="_Toc13950_WPSOffice_Level2"/>
      <w:r>
        <w:rPr>
          <w:rFonts w:hint="eastAsia" w:ascii="仿宋_GB2312" w:hAnsi="仿宋_GB2312" w:eastAsia="仿宋_GB2312" w:cs="仿宋_GB2312"/>
        </w:rPr>
        <w:t>二、符合性证明材料</w:t>
      </w:r>
      <w:bookmarkEnd w:id="93"/>
      <w:bookmarkEnd w:id="94"/>
    </w:p>
    <w:p w14:paraId="15C65B54">
      <w:pPr>
        <w:rPr>
          <w:rFonts w:hint="eastAsia" w:ascii="仿宋_GB2312" w:hAnsi="仿宋_GB2312" w:eastAsia="仿宋_GB2312" w:cs="仿宋_GB2312"/>
        </w:rPr>
      </w:pPr>
      <w:r>
        <w:rPr>
          <w:rFonts w:hint="eastAsia" w:ascii="仿宋_GB2312" w:hAnsi="仿宋_GB2312" w:eastAsia="仿宋_GB2312" w:cs="仿宋_GB2312"/>
        </w:rPr>
        <w:t>……</w:t>
      </w:r>
    </w:p>
    <w:p w14:paraId="257A9400">
      <w:pPr>
        <w:rPr>
          <w:rFonts w:hint="eastAsia" w:ascii="仿宋_GB2312" w:hAnsi="仿宋_GB2312" w:eastAsia="仿宋_GB2312" w:cs="仿宋_GB2312"/>
        </w:rPr>
      </w:pPr>
      <w:bookmarkStart w:id="95" w:name="_Toc14854_WPSOffice_Level2"/>
      <w:bookmarkStart w:id="96" w:name="_Toc9090_WPSOffice_Level2"/>
      <w:r>
        <w:rPr>
          <w:rFonts w:hint="eastAsia" w:ascii="仿宋_GB2312" w:hAnsi="仿宋_GB2312" w:eastAsia="仿宋_GB2312" w:cs="仿宋_GB2312"/>
        </w:rPr>
        <w:t>三、其它材料</w:t>
      </w:r>
      <w:bookmarkEnd w:id="95"/>
      <w:bookmarkEnd w:id="96"/>
    </w:p>
    <w:p w14:paraId="1C723A4B">
      <w:pPr>
        <w:rPr>
          <w:rFonts w:hint="eastAsia" w:ascii="仿宋_GB2312" w:hAnsi="仿宋_GB2312" w:eastAsia="仿宋_GB2312" w:cs="仿宋_GB2312"/>
          <w:szCs w:val="21"/>
        </w:rPr>
      </w:pPr>
      <w:r>
        <w:rPr>
          <w:rFonts w:hint="eastAsia" w:ascii="仿宋_GB2312" w:hAnsi="仿宋_GB2312" w:eastAsia="仿宋_GB2312" w:cs="仿宋_GB2312"/>
          <w:szCs w:val="21"/>
        </w:rPr>
        <w:t>……</w:t>
      </w:r>
    </w:p>
    <w:p w14:paraId="0C49F755">
      <w:pPr>
        <w:rPr>
          <w:rFonts w:hint="eastAsia" w:ascii="仿宋_GB2312" w:hAnsi="仿宋_GB2312" w:eastAsia="仿宋_GB2312" w:cs="仿宋_GB2312"/>
          <w:szCs w:val="21"/>
        </w:rPr>
      </w:pPr>
    </w:p>
    <w:p w14:paraId="5C2E9D06">
      <w:pPr>
        <w:rPr>
          <w:rFonts w:hint="eastAsia" w:ascii="仿宋_GB2312" w:hAnsi="仿宋_GB2312" w:eastAsia="仿宋_GB2312" w:cs="仿宋_GB2312"/>
          <w:szCs w:val="21"/>
        </w:rPr>
      </w:pPr>
    </w:p>
    <w:p w14:paraId="487BC682">
      <w:pPr>
        <w:rPr>
          <w:rFonts w:hint="eastAsia" w:ascii="仿宋_GB2312" w:hAnsi="仿宋_GB2312" w:eastAsia="仿宋_GB2312" w:cs="仿宋_GB2312"/>
          <w:szCs w:val="21"/>
        </w:rPr>
      </w:pPr>
    </w:p>
    <w:p w14:paraId="60F65B51">
      <w:pPr>
        <w:adjustRightInd w:val="0"/>
        <w:snapToGrid w:val="0"/>
        <w:spacing w:line="360" w:lineRule="auto"/>
        <w:ind w:firstLine="420" w:firstLineChars="200"/>
        <w:rPr>
          <w:rFonts w:hint="eastAsia"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14:paraId="4EAF4838">
      <w:pPr>
        <w:rPr>
          <w:rFonts w:hint="eastAsia" w:ascii="仿宋_GB2312" w:hAnsi="仿宋_GB2312" w:eastAsia="仿宋_GB2312" w:cs="仿宋_GB2312"/>
        </w:rPr>
      </w:pPr>
    </w:p>
    <w:p w14:paraId="5923194D">
      <w:pPr>
        <w:rPr>
          <w:rFonts w:hint="eastAsia" w:ascii="仿宋_GB2312" w:hAnsi="仿宋_GB2312" w:eastAsia="仿宋_GB2312" w:cs="仿宋_GB2312"/>
        </w:rPr>
      </w:pPr>
    </w:p>
    <w:p w14:paraId="1B829A68">
      <w:pPr>
        <w:rPr>
          <w:rFonts w:hint="eastAsia" w:ascii="仿宋_GB2312" w:hAnsi="仿宋_GB2312" w:eastAsia="仿宋_GB2312" w:cs="仿宋_GB2312"/>
        </w:rPr>
      </w:pPr>
    </w:p>
    <w:p w14:paraId="214B107F">
      <w:pPr>
        <w:rPr>
          <w:rFonts w:hint="eastAsia" w:ascii="仿宋_GB2312" w:hAnsi="仿宋_GB2312" w:eastAsia="仿宋_GB2312" w:cs="仿宋_GB2312"/>
        </w:rPr>
      </w:pPr>
    </w:p>
    <w:p w14:paraId="663CBD54">
      <w:pPr>
        <w:spacing w:line="480" w:lineRule="auto"/>
        <w:rPr>
          <w:rFonts w:hint="eastAsia"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410C169">
      <w:pPr>
        <w:spacing w:line="480" w:lineRule="auto"/>
        <w:rPr>
          <w:rFonts w:hint="eastAsia"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04C5185F">
      <w:pPr>
        <w:spacing w:line="480" w:lineRule="auto"/>
        <w:rPr>
          <w:rFonts w:hint="eastAsia"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3E01204A">
      <w:pPr>
        <w:pStyle w:val="2"/>
        <w:adjustRightInd w:val="0"/>
        <w:snapToGrid w:val="0"/>
        <w:spacing w:before="0" w:after="0" w:line="240" w:lineRule="auto"/>
        <w:jc w:val="left"/>
        <w:rPr>
          <w:rFonts w:hint="eastAsia" w:ascii="仿宋_GB2312" w:hAnsi="仿宋_GB2312" w:eastAsia="仿宋_GB2312" w:cs="仿宋_GB2312"/>
          <w:b w:val="0"/>
          <w:bCs/>
          <w:sz w:val="32"/>
          <w:szCs w:val="32"/>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bookmarkStart w:id="97" w:name="_Toc3401_WPSOffice_Level2"/>
      <w:bookmarkStart w:id="98" w:name="_Toc16924_WPSOffice_Level2"/>
    </w:p>
    <w:p w14:paraId="4F013CE4">
      <w:pPr>
        <w:spacing w:before="319" w:beforeLines="100" w:after="319" w:afterLines="100" w:line="360" w:lineRule="auto"/>
        <w:ind w:right="-21" w:rightChars="-10"/>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法定代表人（或非法人组织负责人）身份证明书</w:t>
      </w:r>
      <w:bookmarkEnd w:id="97"/>
      <w:bookmarkEnd w:id="98"/>
    </w:p>
    <w:p w14:paraId="29D3A736">
      <w:pPr>
        <w:spacing w:line="360" w:lineRule="auto"/>
        <w:ind w:firstLine="840" w:firstLineChars="400"/>
        <w:rPr>
          <w:rFonts w:hint="eastAsia" w:ascii="仿宋_GB2312" w:hAnsi="仿宋_GB2312" w:eastAsia="仿宋_GB2312" w:cs="仿宋_GB2312"/>
          <w:szCs w:val="21"/>
        </w:rPr>
      </w:pP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，性别：</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，出生日期：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，现任职务：</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，系</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（投标人名称）的法定代表人（或非法人组织负责人）。</w:t>
      </w:r>
    </w:p>
    <w:p w14:paraId="1C214995">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            </w:t>
      </w:r>
    </w:p>
    <w:p w14:paraId="59C1079F">
      <w:pPr>
        <w:rPr>
          <w:rFonts w:hint="eastAsia" w:ascii="仿宋_GB2312" w:hAnsi="仿宋_GB2312" w:eastAsia="仿宋_GB2312" w:cs="仿宋_GB2312"/>
          <w:szCs w:val="21"/>
        </w:rPr>
      </w:pPr>
      <w:r>
        <w:rPr>
          <w:rFonts w:hint="eastAsia" w:ascii="仿宋_GB2312" w:hAnsi="仿宋_GB2312" w:eastAsia="仿宋_GB2312" w:cs="仿宋_GB2312"/>
          <w:szCs w:val="21"/>
        </w:rPr>
        <w:t>特此证明。</w:t>
      </w:r>
    </w:p>
    <w:p w14:paraId="515CFE7E">
      <w:pPr>
        <w:rPr>
          <w:rFonts w:hint="eastAsia" w:ascii="仿宋_GB2312" w:hAnsi="仿宋_GB2312" w:eastAsia="仿宋_GB2312" w:cs="仿宋_GB2312"/>
          <w:szCs w:val="21"/>
        </w:rPr>
      </w:pPr>
    </w:p>
    <w:p w14:paraId="2C955513">
      <w:pPr>
        <w:rPr>
          <w:rFonts w:hint="eastAsia" w:ascii="仿宋_GB2312" w:hAnsi="仿宋_GB2312" w:eastAsia="仿宋_GB2312" w:cs="仿宋_GB2312"/>
          <w:szCs w:val="21"/>
        </w:rPr>
      </w:pPr>
    </w:p>
    <w:p w14:paraId="0EC16272">
      <w:pPr>
        <w:rPr>
          <w:rFonts w:hint="eastAsia" w:ascii="仿宋_GB2312" w:hAnsi="仿宋_GB2312" w:eastAsia="仿宋_GB2312" w:cs="仿宋_GB2312"/>
          <w:szCs w:val="21"/>
        </w:rPr>
      </w:pPr>
    </w:p>
    <w:tbl>
      <w:tblPr>
        <w:tblStyle w:val="14"/>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3D250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77CB2E70">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14:paraId="5F802AFD">
      <w:pPr>
        <w:rPr>
          <w:rFonts w:hint="eastAsia" w:ascii="仿宋_GB2312" w:hAnsi="仿宋_GB2312" w:eastAsia="仿宋_GB2312" w:cs="仿宋_GB2312"/>
          <w:szCs w:val="21"/>
        </w:rPr>
      </w:pPr>
    </w:p>
    <w:p w14:paraId="54E524EB">
      <w:pPr>
        <w:rPr>
          <w:rFonts w:hint="eastAsia" w:ascii="仿宋_GB2312" w:hAnsi="仿宋_GB2312" w:eastAsia="仿宋_GB2312" w:cs="仿宋_GB2312"/>
          <w:szCs w:val="21"/>
        </w:rPr>
      </w:pPr>
    </w:p>
    <w:p w14:paraId="2AEC254D">
      <w:pPr>
        <w:rPr>
          <w:rFonts w:hint="eastAsia" w:ascii="仿宋_GB2312" w:hAnsi="仿宋_GB2312" w:eastAsia="仿宋_GB2312" w:cs="仿宋_GB2312"/>
          <w:szCs w:val="21"/>
        </w:rPr>
      </w:pPr>
    </w:p>
    <w:p w14:paraId="3A3E22D0">
      <w:pPr>
        <w:rPr>
          <w:rFonts w:hint="eastAsia" w:ascii="仿宋_GB2312" w:hAnsi="仿宋_GB2312" w:eastAsia="仿宋_GB2312" w:cs="仿宋_GB2312"/>
          <w:szCs w:val="21"/>
        </w:rPr>
      </w:pPr>
    </w:p>
    <w:p w14:paraId="7CC1AA34">
      <w:pPr>
        <w:rPr>
          <w:rFonts w:hint="eastAsia" w:ascii="仿宋_GB2312" w:hAnsi="仿宋_GB2312" w:eastAsia="仿宋_GB2312" w:cs="仿宋_GB2312"/>
          <w:szCs w:val="21"/>
        </w:rPr>
      </w:pPr>
    </w:p>
    <w:p w14:paraId="13D7AB0C">
      <w:pPr>
        <w:rPr>
          <w:rFonts w:hint="eastAsia" w:ascii="仿宋_GB2312" w:hAnsi="仿宋_GB2312" w:eastAsia="仿宋_GB2312" w:cs="仿宋_GB2312"/>
          <w:szCs w:val="21"/>
        </w:rPr>
      </w:pPr>
    </w:p>
    <w:p w14:paraId="7FAD067E">
      <w:pPr>
        <w:rPr>
          <w:rFonts w:hint="eastAsia" w:ascii="仿宋_GB2312" w:hAnsi="仿宋_GB2312" w:eastAsia="仿宋_GB2312" w:cs="仿宋_GB2312"/>
          <w:szCs w:val="21"/>
        </w:rPr>
      </w:pPr>
    </w:p>
    <w:p w14:paraId="6A9FDF4F">
      <w:pPr>
        <w:spacing w:line="480" w:lineRule="auto"/>
        <w:rPr>
          <w:rFonts w:hint="eastAsia" w:ascii="仿宋_GB2312" w:hAnsi="仿宋_GB2312" w:eastAsia="仿宋_GB2312" w:cs="仿宋_GB2312"/>
          <w:u w:val="single"/>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61ED3487">
      <w:pPr>
        <w:rPr>
          <w:rFonts w:hint="eastAsia"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5CB1FED">
      <w:pPr>
        <w:rPr>
          <w:rFonts w:hint="eastAsia" w:ascii="仿宋_GB2312" w:hAnsi="仿宋_GB2312" w:eastAsia="仿宋_GB2312" w:cs="仿宋_GB2312"/>
          <w:szCs w:val="21"/>
        </w:rPr>
      </w:pPr>
    </w:p>
    <w:p w14:paraId="027E8718">
      <w:pPr>
        <w:pStyle w:val="2"/>
        <w:adjustRightInd w:val="0"/>
        <w:snapToGrid w:val="0"/>
        <w:spacing w:before="0" w:after="0" w:line="240" w:lineRule="auto"/>
        <w:jc w:val="left"/>
        <w:rPr>
          <w:rFonts w:hint="eastAsia" w:ascii="仿宋_GB2312" w:hAnsi="仿宋_GB2312" w:eastAsia="仿宋_GB2312" w:cs="仿宋_GB2312"/>
          <w:b w:val="0"/>
          <w:bCs/>
          <w:sz w:val="32"/>
          <w:szCs w:val="32"/>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格式5</w:t>
      </w:r>
      <w:bookmarkStart w:id="99" w:name="_Toc122_WPSOffice_Level2"/>
      <w:bookmarkStart w:id="100" w:name="_Toc21833_WPSOffice_Level2"/>
    </w:p>
    <w:p w14:paraId="215F9DF9">
      <w:pPr>
        <w:spacing w:before="319" w:beforeLines="100" w:after="319" w:afterLines="100" w:line="360" w:lineRule="auto"/>
        <w:ind w:right="-21" w:rightChars="-10"/>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99"/>
      <w:bookmarkEnd w:id="100"/>
    </w:p>
    <w:p w14:paraId="6508C9F8">
      <w:pPr>
        <w:spacing w:line="360" w:lineRule="auto"/>
        <w:ind w:firstLine="420" w:firstLineChars="200"/>
        <w:rPr>
          <w:rFonts w:hint="eastAsia" w:ascii="仿宋_GB2312" w:hAnsi="仿宋_GB2312" w:eastAsia="仿宋_GB2312" w:cs="仿宋_GB2312"/>
          <w:szCs w:val="21"/>
          <w:u w:val="single"/>
        </w:rPr>
      </w:pPr>
      <w:r>
        <w:rPr>
          <w:rFonts w:hint="eastAsia" w:ascii="仿宋_GB2312" w:hAnsi="仿宋_GB2312" w:eastAsia="仿宋_GB2312" w:cs="仿宋_GB2312"/>
          <w:szCs w:val="21"/>
        </w:rPr>
        <w:t>单位名称：</w:t>
      </w:r>
      <w:r>
        <w:rPr>
          <w:rFonts w:hint="eastAsia" w:ascii="仿宋_GB2312" w:hAnsi="仿宋_GB2312" w:eastAsia="仿宋_GB2312" w:cs="仿宋_GB2312"/>
          <w:szCs w:val="21"/>
          <w:u w:val="single"/>
        </w:rPr>
        <w:t xml:space="preserve">                </w:t>
      </w:r>
    </w:p>
    <w:p w14:paraId="3E9C2634">
      <w:pPr>
        <w:spacing w:line="360" w:lineRule="auto"/>
        <w:ind w:firstLine="420" w:firstLineChars="200"/>
        <w:rPr>
          <w:rFonts w:hint="eastAsia"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5F3AE7D9">
      <w:pPr>
        <w:tabs>
          <w:tab w:val="left" w:pos="5205"/>
        </w:tabs>
        <w:spacing w:line="360" w:lineRule="auto"/>
        <w:ind w:firstLine="420" w:firstLineChars="200"/>
        <w:rPr>
          <w:rFonts w:hint="eastAsia"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14:paraId="7D663233">
      <w:pPr>
        <w:spacing w:line="360" w:lineRule="auto"/>
        <w:ind w:firstLine="420" w:firstLineChars="200"/>
        <w:rPr>
          <w:rFonts w:hint="eastAsia" w:ascii="仿宋_GB2312" w:hAnsi="仿宋_GB2312" w:eastAsia="仿宋_GB2312" w:cs="仿宋_GB2312"/>
          <w:szCs w:val="21"/>
          <w:u w:val="single"/>
        </w:rPr>
      </w:pPr>
      <w:r>
        <w:rPr>
          <w:rFonts w:hint="eastAsia" w:ascii="仿宋_GB2312" w:hAnsi="仿宋_GB2312" w:eastAsia="仿宋_GB2312" w:cs="仿宋_GB2312"/>
          <w:szCs w:val="21"/>
        </w:rPr>
        <w:t>授权委托人姓名：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528CDDFB">
      <w:pPr>
        <w:spacing w:line="360" w:lineRule="auto"/>
        <w:ind w:firstLine="420" w:firstLineChars="200"/>
        <w:rPr>
          <w:rFonts w:hint="eastAsia"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14:paraId="35025507">
      <w:pPr>
        <w:spacing w:line="360" w:lineRule="auto"/>
        <w:ind w:firstLine="420" w:firstLineChars="200"/>
        <w:rPr>
          <w:rFonts w:hint="eastAsia"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14:paraId="27EB108B">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14:paraId="0C65DBFE">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日签字或盖章生效，无转委托，特此声明。</w:t>
      </w:r>
    </w:p>
    <w:p w14:paraId="7A4BDD0B">
      <w:pPr>
        <w:spacing w:line="360" w:lineRule="auto"/>
        <w:rPr>
          <w:rFonts w:hint="eastAsia" w:ascii="仿宋_GB2312" w:hAnsi="仿宋_GB2312" w:eastAsia="仿宋_GB2312" w:cs="仿宋_GB2312"/>
          <w:szCs w:val="21"/>
        </w:rPr>
      </w:pPr>
    </w:p>
    <w:tbl>
      <w:tblPr>
        <w:tblStyle w:val="14"/>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6B25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4B206AFE">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（※授权委托人身份证正、反面复印件※）</w:t>
            </w:r>
          </w:p>
        </w:tc>
      </w:tr>
    </w:tbl>
    <w:p w14:paraId="1794E6A5">
      <w:pPr>
        <w:spacing w:line="360" w:lineRule="auto"/>
        <w:rPr>
          <w:rFonts w:hint="eastAsia" w:ascii="仿宋_GB2312" w:hAnsi="仿宋_GB2312" w:eastAsia="仿宋_GB2312" w:cs="仿宋_GB2312"/>
          <w:szCs w:val="21"/>
        </w:rPr>
      </w:pPr>
    </w:p>
    <w:p w14:paraId="26237448">
      <w:pPr>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14:paraId="773D51D7">
      <w:pPr>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2D30BE1B">
      <w:pPr>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授权委托人（签字或盖章）：</w:t>
      </w:r>
      <w:r>
        <w:rPr>
          <w:rFonts w:hint="eastAsia" w:ascii="仿宋_GB2312" w:hAnsi="仿宋_GB2312" w:eastAsia="仿宋_GB2312" w:cs="仿宋_GB2312"/>
          <w:szCs w:val="21"/>
          <w:u w:val="single"/>
        </w:rPr>
        <w:t xml:space="preserve">              </w:t>
      </w:r>
    </w:p>
    <w:p w14:paraId="44A0EBED">
      <w:pPr>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14:paraId="1B79B2E2">
      <w:pPr>
        <w:spacing w:line="360" w:lineRule="auto"/>
        <w:rPr>
          <w:rFonts w:hint="eastAsia"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14:paraId="7AB4892C">
      <w:pPr>
        <w:spacing w:line="360" w:lineRule="auto"/>
        <w:rPr>
          <w:rFonts w:hint="eastAsia"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3A06B766">
      <w:pPr>
        <w:pStyle w:val="2"/>
        <w:adjustRightInd w:val="0"/>
        <w:snapToGrid w:val="0"/>
        <w:spacing w:before="0" w:after="0" w:line="240" w:lineRule="auto"/>
        <w:jc w:val="left"/>
        <w:rPr>
          <w:rFonts w:hint="eastAsia" w:ascii="仿宋_GB2312" w:hAnsi="仿宋_GB2312" w:eastAsia="仿宋_GB2312" w:cs="仿宋_GB2312"/>
          <w:szCs w:val="21"/>
          <w:u w:val="single"/>
        </w:rPr>
      </w:pPr>
      <w:r>
        <w:rPr>
          <w:rFonts w:hint="eastAsia" w:ascii="仿宋_GB2312" w:hAnsi="仿宋_GB2312" w:eastAsia="仿宋_GB2312" w:cs="仿宋_GB2312"/>
          <w:szCs w:val="21"/>
          <w:u w:val="single"/>
        </w:rPr>
        <w:br w:type="page"/>
      </w:r>
      <w:r>
        <w:rPr>
          <w:rFonts w:hint="eastAsia" w:ascii="仿宋_GB2312" w:hAnsi="仿宋_GB2312" w:eastAsia="仿宋_GB2312" w:cs="仿宋_GB2312"/>
          <w:szCs w:val="28"/>
        </w:rPr>
        <w:t>格式6</w:t>
      </w:r>
    </w:p>
    <w:p w14:paraId="3B5C5C85">
      <w:pPr>
        <w:spacing w:before="319" w:beforeLines="100" w:after="319" w:afterLines="100" w:line="360" w:lineRule="auto"/>
        <w:ind w:right="-21" w:rightChars="-10"/>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14:paraId="3F0258CD">
      <w:pPr>
        <w:spacing w:before="319" w:beforeLines="100" w:after="319" w:afterLines="100" w:line="480" w:lineRule="exact"/>
        <w:ind w:right="630" w:rightChars="30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14:paraId="24F56212">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17F5BDA0">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435E345F">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3CE16072">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77B0848B">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462C3ACD">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36E11D23">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5B4138C6">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7BE7EC63">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488EA03C">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0BFE7B5">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0423FD24">
      <w:pPr>
        <w:adjustRightInd w:val="0"/>
        <w:snapToGrid w:val="0"/>
        <w:spacing w:line="360" w:lineRule="auto"/>
        <w:ind w:right="105" w:rightChars="50"/>
        <w:jc w:val="left"/>
        <w:rPr>
          <w:rFonts w:hint="eastAsia"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065EA3EF">
      <w:pPr>
        <w:adjustRightInd w:val="0"/>
        <w:snapToGrid w:val="0"/>
        <w:spacing w:line="360" w:lineRule="auto"/>
        <w:ind w:right="105" w:rightChars="50"/>
        <w:jc w:val="left"/>
        <w:rPr>
          <w:rFonts w:hint="eastAsia" w:ascii="仿宋_GB2312" w:hAnsi="仿宋_GB2312" w:eastAsia="仿宋_GB2312" w:cs="仿宋_GB2312"/>
          <w:u w:val="single"/>
        </w:rPr>
      </w:pPr>
    </w:p>
    <w:p w14:paraId="1905E986">
      <w:pPr>
        <w:rPr>
          <w:rFonts w:hint="eastAsia" w:ascii="仿宋_GB2312" w:hAnsi="仿宋_GB2312" w:eastAsia="仿宋_GB2312" w:cs="仿宋_GB2312"/>
          <w:szCs w:val="28"/>
        </w:rPr>
      </w:pPr>
    </w:p>
    <w:p w14:paraId="217E5501">
      <w:pPr>
        <w:pStyle w:val="2"/>
        <w:adjustRightInd w:val="0"/>
        <w:snapToGrid w:val="0"/>
        <w:spacing w:before="0" w:after="0" w:line="240" w:lineRule="auto"/>
        <w:jc w:val="left"/>
        <w:rPr>
          <w:rFonts w:hint="eastAsia"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格式7</w:t>
      </w:r>
    </w:p>
    <w:p w14:paraId="4F9790C8">
      <w:pPr>
        <w:spacing w:before="319" w:beforeLines="100" w:after="319" w:afterLines="100" w:line="360" w:lineRule="auto"/>
        <w:ind w:right="-21" w:rightChars="-10"/>
        <w:jc w:val="center"/>
        <w:rPr>
          <w:rFonts w:hint="eastAsia" w:ascii="仿宋_GB2312" w:hAnsi="仿宋_GB2312" w:eastAsia="仿宋_GB2312" w:cs="仿宋_GB2312"/>
          <w:b/>
          <w:sz w:val="32"/>
          <w:szCs w:val="32"/>
        </w:rPr>
      </w:pPr>
      <w:bookmarkStart w:id="101" w:name="_Toc12037_WPSOffice_Level2"/>
      <w:bookmarkStart w:id="102" w:name="_Toc23728_WPSOffice_Level2"/>
      <w:r>
        <w:rPr>
          <w:rFonts w:hint="eastAsia" w:ascii="仿宋_GB2312" w:hAnsi="仿宋_GB2312" w:eastAsia="仿宋_GB2312" w:cs="仿宋_GB2312"/>
          <w:b/>
          <w:sz w:val="32"/>
          <w:szCs w:val="32"/>
        </w:rPr>
        <w:t>具备履行合同所必需的设备和专业技术能力声明函</w:t>
      </w:r>
      <w:bookmarkEnd w:id="101"/>
      <w:bookmarkEnd w:id="102"/>
    </w:p>
    <w:p w14:paraId="53536A91">
      <w:pPr>
        <w:spacing w:before="319" w:beforeLines="100" w:after="319" w:afterLines="100" w:line="480" w:lineRule="exact"/>
        <w:ind w:right="630" w:rightChars="300"/>
        <w:jc w:val="center"/>
        <w:rPr>
          <w:rFonts w:hint="eastAsia" w:ascii="仿宋_GB2312" w:hAnsi="仿宋_GB2312" w:eastAsia="仿宋_GB2312" w:cs="仿宋_GB2312"/>
          <w:sz w:val="28"/>
          <w:szCs w:val="28"/>
        </w:rPr>
      </w:pPr>
      <w:bookmarkStart w:id="103" w:name="_Toc1917_WPSOffice_Level2"/>
      <w:bookmarkStart w:id="104" w:name="_Toc28831_WPSOffice_Level2"/>
      <w:r>
        <w:rPr>
          <w:rFonts w:hint="eastAsia" w:ascii="仿宋_GB2312" w:hAnsi="仿宋_GB2312" w:eastAsia="仿宋_GB2312" w:cs="仿宋_GB2312"/>
          <w:sz w:val="28"/>
          <w:szCs w:val="28"/>
        </w:rPr>
        <w:t>（格式自拟）</w:t>
      </w:r>
      <w:bookmarkEnd w:id="103"/>
      <w:bookmarkEnd w:id="104"/>
    </w:p>
    <w:p w14:paraId="19589B19">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64C8DFE5">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7393F59B">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45965204">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5F45CA99">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333D0E66">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3C66A1CA">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55D35EF5">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A036827">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16047F7B">
      <w:pPr>
        <w:adjustRightInd w:val="0"/>
        <w:snapToGrid w:val="0"/>
        <w:spacing w:line="360" w:lineRule="auto"/>
        <w:ind w:right="105" w:rightChars="50"/>
        <w:jc w:val="left"/>
        <w:rPr>
          <w:rFonts w:hint="eastAsia"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DB01106">
      <w:pPr>
        <w:adjustRightInd w:val="0"/>
        <w:snapToGrid w:val="0"/>
        <w:spacing w:line="360" w:lineRule="auto"/>
        <w:ind w:right="105" w:rightChars="50"/>
        <w:jc w:val="left"/>
        <w:rPr>
          <w:rFonts w:hint="eastAsia" w:ascii="仿宋_GB2312" w:hAnsi="仿宋_GB2312" w:eastAsia="仿宋_GB2312" w:cs="仿宋_GB2312"/>
          <w:u w:val="single"/>
        </w:rPr>
      </w:pPr>
    </w:p>
    <w:p w14:paraId="53F63E7D">
      <w:pPr>
        <w:adjustRightInd w:val="0"/>
        <w:snapToGrid w:val="0"/>
        <w:spacing w:line="360" w:lineRule="auto"/>
        <w:ind w:right="105" w:rightChars="50"/>
        <w:jc w:val="left"/>
        <w:rPr>
          <w:rFonts w:hint="eastAsia" w:ascii="仿宋_GB2312" w:hAnsi="仿宋_GB2312" w:eastAsia="仿宋_GB2312" w:cs="仿宋_GB2312"/>
          <w:u w:val="single"/>
        </w:rPr>
      </w:pPr>
    </w:p>
    <w:p w14:paraId="10CFD4FB">
      <w:pPr>
        <w:adjustRightInd w:val="0"/>
        <w:snapToGrid w:val="0"/>
        <w:spacing w:line="360" w:lineRule="auto"/>
        <w:ind w:right="105" w:rightChars="50"/>
        <w:jc w:val="left"/>
        <w:rPr>
          <w:rFonts w:hint="eastAsia" w:ascii="仿宋_GB2312" w:hAnsi="仿宋_GB2312" w:eastAsia="仿宋_GB2312" w:cs="仿宋_GB2312"/>
          <w:b/>
          <w:sz w:val="28"/>
          <w:szCs w:val="28"/>
        </w:rPr>
      </w:pPr>
    </w:p>
    <w:p w14:paraId="21803434">
      <w:pPr>
        <w:pStyle w:val="2"/>
        <w:adjustRightInd w:val="0"/>
        <w:snapToGrid w:val="0"/>
        <w:spacing w:before="0" w:after="0" w:line="240" w:lineRule="auto"/>
        <w:jc w:val="left"/>
        <w:rPr>
          <w:rFonts w:hint="eastAsia" w:ascii="仿宋_GB2312" w:hAnsi="仿宋_GB2312" w:eastAsia="仿宋_GB2312" w:cs="仿宋_GB2312"/>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格式8</w:t>
      </w:r>
    </w:p>
    <w:p w14:paraId="3C46D61A">
      <w:pPr>
        <w:spacing w:before="319" w:beforeLines="100" w:after="319" w:afterLines="100" w:line="480" w:lineRule="exact"/>
        <w:ind w:right="630" w:rightChars="300"/>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44"/>
          <w:szCs w:val="44"/>
        </w:rPr>
        <w:t xml:space="preserve">  </w:t>
      </w:r>
      <w:r>
        <w:rPr>
          <w:rFonts w:hint="eastAsia" w:ascii="仿宋_GB2312" w:hAnsi="仿宋_GB2312" w:eastAsia="仿宋_GB2312" w:cs="仿宋_GB2312"/>
          <w:b/>
          <w:sz w:val="32"/>
          <w:szCs w:val="32"/>
        </w:rPr>
        <w:t xml:space="preserve"> </w:t>
      </w:r>
      <w:bookmarkStart w:id="105" w:name="_Toc7498_WPSOffice_Level2"/>
      <w:bookmarkStart w:id="106" w:name="_Toc11967_WPSOffice_Level2"/>
      <w:r>
        <w:rPr>
          <w:rFonts w:hint="eastAsia" w:ascii="仿宋_GB2312" w:hAnsi="仿宋_GB2312" w:eastAsia="仿宋_GB2312" w:cs="仿宋_GB2312"/>
          <w:b/>
          <w:sz w:val="32"/>
          <w:szCs w:val="32"/>
        </w:rPr>
        <w:t>参加政府采购活动前3年内在经营活动中没有重大违法记录的书面声明</w:t>
      </w:r>
      <w:bookmarkEnd w:id="105"/>
      <w:bookmarkEnd w:id="106"/>
    </w:p>
    <w:p w14:paraId="790A99B7">
      <w:pPr>
        <w:spacing w:line="360" w:lineRule="auto"/>
        <w:ind w:right="630" w:rightChars="300"/>
        <w:rPr>
          <w:rFonts w:hint="eastAsia"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14:paraId="5EE8F1CB">
      <w:pPr>
        <w:spacing w:line="360" w:lineRule="auto"/>
        <w:ind w:right="-21" w:rightChars="-10" w:firstLine="493" w:firstLineChars="235"/>
        <w:rPr>
          <w:rFonts w:hint="eastAsia" w:ascii="仿宋_GB2312" w:hAnsi="仿宋_GB2312" w:eastAsia="仿宋_GB2312" w:cs="仿宋_GB2312"/>
          <w:szCs w:val="21"/>
        </w:rPr>
      </w:pPr>
      <w:r>
        <w:rPr>
          <w:rFonts w:hint="eastAsia" w:ascii="仿宋_GB2312" w:hAns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2439A8A7">
      <w:pPr>
        <w:tabs>
          <w:tab w:val="left" w:pos="10065"/>
        </w:tabs>
        <w:spacing w:line="360" w:lineRule="auto"/>
        <w:ind w:right="-21" w:rightChars="-10" w:firstLine="371" w:firstLineChars="177"/>
        <w:rPr>
          <w:rFonts w:hint="eastAsia"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14:paraId="3B2AAE4D">
      <w:pPr>
        <w:spacing w:line="360" w:lineRule="auto"/>
        <w:ind w:right="1050" w:rightChars="50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特此声明。</w:t>
      </w:r>
    </w:p>
    <w:p w14:paraId="38FF4506">
      <w:pPr>
        <w:spacing w:line="500" w:lineRule="exact"/>
        <w:ind w:right="1050" w:rightChars="500"/>
        <w:rPr>
          <w:rFonts w:hint="eastAsia" w:ascii="仿宋_GB2312" w:hAnsi="仿宋_GB2312" w:eastAsia="仿宋_GB2312" w:cs="仿宋_GB2312"/>
          <w:szCs w:val="21"/>
        </w:rPr>
      </w:pPr>
    </w:p>
    <w:p w14:paraId="6A87DB6E">
      <w:pPr>
        <w:spacing w:before="159" w:beforeLines="50" w:after="159" w:afterLines="50" w:line="400" w:lineRule="exact"/>
        <w:ind w:right="1050" w:rightChars="500"/>
        <w:rPr>
          <w:rFonts w:hint="eastAsia" w:ascii="仿宋_GB2312" w:hAnsi="仿宋_GB2312" w:eastAsia="仿宋_GB2312" w:cs="仿宋_GB2312"/>
          <w:szCs w:val="21"/>
        </w:rPr>
      </w:pPr>
    </w:p>
    <w:p w14:paraId="049FC4A3">
      <w:pPr>
        <w:spacing w:before="159" w:beforeLines="50" w:after="159" w:afterLines="50" w:line="400" w:lineRule="exact"/>
        <w:ind w:right="1050" w:rightChars="500"/>
        <w:rPr>
          <w:rFonts w:hint="eastAsia" w:ascii="仿宋_GB2312" w:hAnsi="仿宋_GB2312" w:eastAsia="仿宋_GB2312" w:cs="仿宋_GB2312"/>
          <w:szCs w:val="21"/>
        </w:rPr>
      </w:pPr>
    </w:p>
    <w:p w14:paraId="1B53C5D4">
      <w:pPr>
        <w:spacing w:before="159" w:beforeLines="50" w:after="159" w:afterLines="50" w:line="400" w:lineRule="exact"/>
        <w:ind w:right="1050" w:rightChars="500"/>
        <w:rPr>
          <w:rFonts w:hint="eastAsia" w:ascii="仿宋_GB2312" w:hAnsi="仿宋_GB2312" w:eastAsia="仿宋_GB2312" w:cs="仿宋_GB2312"/>
          <w:szCs w:val="21"/>
        </w:rPr>
      </w:pPr>
    </w:p>
    <w:p w14:paraId="4618F6AD">
      <w:pPr>
        <w:spacing w:line="360" w:lineRule="exact"/>
        <w:ind w:right="1050" w:rightChars="500"/>
        <w:rPr>
          <w:rFonts w:hint="eastAsia" w:ascii="仿宋_GB2312" w:hAnsi="仿宋_GB2312" w:eastAsia="仿宋_GB2312" w:cs="仿宋_GB2312"/>
          <w:szCs w:val="21"/>
        </w:rPr>
      </w:pPr>
    </w:p>
    <w:p w14:paraId="723D7ED0">
      <w:pPr>
        <w:spacing w:line="480" w:lineRule="auto"/>
        <w:rPr>
          <w:rFonts w:hint="eastAsia"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7D9763F">
      <w:pPr>
        <w:spacing w:line="480" w:lineRule="auto"/>
        <w:rPr>
          <w:rFonts w:hint="eastAsia"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07B7C368">
      <w:pPr>
        <w:spacing w:line="480" w:lineRule="auto"/>
        <w:rPr>
          <w:rFonts w:hint="eastAsia"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C3D21FE">
      <w:pPr>
        <w:spacing w:line="360" w:lineRule="auto"/>
        <w:rPr>
          <w:rFonts w:hint="eastAsia" w:ascii="仿宋_GB2312" w:hAnsi="仿宋_GB2312" w:eastAsia="仿宋_GB2312" w:cs="仿宋_GB2312"/>
          <w:szCs w:val="21"/>
        </w:rPr>
      </w:pPr>
    </w:p>
    <w:p w14:paraId="293BD013">
      <w:pPr>
        <w:adjustRightInd w:val="0"/>
        <w:snapToGrid w:val="0"/>
        <w:spacing w:before="0" w:after="0" w:line="240" w:lineRule="auto"/>
        <w:jc w:val="left"/>
        <w:outlineLvl w:val="9"/>
        <w:rPr>
          <w:rFonts w:hint="eastAsia" w:ascii="仿宋_GB2312" w:hAnsi="仿宋_GB2312" w:eastAsia="仿宋_GB2312" w:cs="仿宋_GB2312"/>
          <w:szCs w:val="21"/>
          <w:u w:val="single"/>
        </w:rPr>
      </w:pPr>
      <w:r>
        <w:rPr>
          <w:rFonts w:hint="eastAsia" w:ascii="仿宋_GB2312" w:hAnsi="仿宋_GB2312" w:eastAsia="仿宋_GB2312" w:cs="仿宋_GB2312"/>
          <w:szCs w:val="28"/>
        </w:rPr>
        <w:br w:type="page"/>
      </w:r>
      <w:r>
        <w:rPr>
          <w:rFonts w:hint="eastAsia" w:ascii="仿宋_GB2312" w:hAnsi="仿宋_GB2312" w:eastAsia="仿宋_GB2312" w:cs="仿宋_GB2312"/>
          <w:szCs w:val="21"/>
        </w:rPr>
        <w:t xml:space="preserve"> </w:t>
      </w:r>
    </w:p>
    <w:p w14:paraId="27DB58DF">
      <w:pPr>
        <w:pStyle w:val="2"/>
        <w:adjustRightInd w:val="0"/>
        <w:snapToGrid w:val="0"/>
        <w:spacing w:before="0" w:after="0" w:line="240" w:lineRule="auto"/>
        <w:jc w:val="left"/>
        <w:rPr>
          <w:rFonts w:hint="eastAsia" w:ascii="仿宋_GB2312" w:hAnsi="仿宋_GB2312" w:eastAsia="仿宋_GB2312" w:cs="仿宋_GB2312"/>
          <w:szCs w:val="28"/>
        </w:rPr>
      </w:pPr>
      <w:r>
        <w:rPr>
          <w:rFonts w:hint="eastAsia" w:ascii="仿宋_GB2312" w:hAnsi="仿宋_GB2312" w:eastAsia="仿宋_GB2312" w:cs="仿宋_GB2312"/>
          <w:szCs w:val="28"/>
        </w:rPr>
        <w:t>格式9</w:t>
      </w:r>
    </w:p>
    <w:p w14:paraId="66C34C9F">
      <w:pPr>
        <w:spacing w:before="319" w:beforeLines="100" w:after="319" w:afterLines="100" w:line="360" w:lineRule="auto"/>
        <w:ind w:right="-21" w:rightChars="-10"/>
        <w:jc w:val="center"/>
        <w:rPr>
          <w:rFonts w:hint="eastAsia" w:ascii="仿宋_GB2312" w:hAnsi="仿宋_GB2312" w:eastAsia="仿宋_GB2312" w:cs="仿宋_GB2312"/>
          <w:b/>
          <w:sz w:val="32"/>
          <w:szCs w:val="32"/>
        </w:rPr>
      </w:pPr>
      <w:bookmarkStart w:id="107" w:name="_Toc24841_WPSOffice_Level2"/>
      <w:bookmarkStart w:id="108" w:name="_Toc14782_WPSOffice_Level2"/>
      <w:r>
        <w:rPr>
          <w:rFonts w:hint="eastAsia" w:ascii="仿宋_GB2312" w:hAnsi="仿宋_GB2312" w:eastAsia="仿宋_GB2312" w:cs="仿宋_GB2312"/>
          <w:b/>
          <w:sz w:val="32"/>
          <w:szCs w:val="32"/>
        </w:rPr>
        <w:t>投标函</w:t>
      </w:r>
      <w:bookmarkEnd w:id="107"/>
      <w:bookmarkEnd w:id="108"/>
    </w:p>
    <w:p w14:paraId="1AD771E0">
      <w:pPr>
        <w:adjustRightInd w:val="0"/>
        <w:snapToGrid w:val="0"/>
        <w:spacing w:line="360" w:lineRule="auto"/>
        <w:ind w:right="630" w:rightChars="300"/>
        <w:rPr>
          <w:rFonts w:hint="eastAsia"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14:paraId="1A3E21D8">
      <w:pPr>
        <w:adjustRightInd w:val="0"/>
        <w:snapToGrid w:val="0"/>
        <w:spacing w:line="360" w:lineRule="auto"/>
        <w:ind w:right="-21" w:rightChars="-10"/>
        <w:rPr>
          <w:rFonts w:hint="eastAsia"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提交下述文件正本</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份、副本</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份及电子文档</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份，并以</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形式出具的金额为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人民币元的投标保证金。</w:t>
      </w:r>
    </w:p>
    <w:p w14:paraId="5CF5C48F">
      <w:pPr>
        <w:adjustRightInd w:val="0"/>
        <w:snapToGrid w:val="0"/>
        <w:spacing w:line="360" w:lineRule="auto"/>
        <w:ind w:right="-21" w:rightChars="-1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14:paraId="42D5CC94">
      <w:pPr>
        <w:numPr>
          <w:ilvl w:val="0"/>
          <w:numId w:val="4"/>
        </w:numPr>
        <w:adjustRightInd w:val="0"/>
        <w:snapToGrid w:val="0"/>
        <w:spacing w:line="360" w:lineRule="auto"/>
        <w:ind w:right="-21" w:rightChars="-1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14:paraId="17C47854">
      <w:pPr>
        <w:numPr>
          <w:ilvl w:val="0"/>
          <w:numId w:val="4"/>
        </w:numPr>
        <w:adjustRightInd w:val="0"/>
        <w:snapToGrid w:val="0"/>
        <w:spacing w:line="360" w:lineRule="auto"/>
        <w:ind w:right="-21" w:rightChars="-1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14:paraId="4A1A2FC1">
      <w:pPr>
        <w:adjustRightInd w:val="0"/>
        <w:snapToGrid w:val="0"/>
        <w:spacing w:line="360" w:lineRule="auto"/>
        <w:ind w:right="-21" w:rightChars="-1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14:paraId="26604BE4">
      <w:pPr>
        <w:adjustRightInd w:val="0"/>
        <w:snapToGrid w:val="0"/>
        <w:spacing w:line="360" w:lineRule="auto"/>
        <w:ind w:right="-21" w:rightChars="-1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14:paraId="278A4948">
      <w:pPr>
        <w:adjustRightInd w:val="0"/>
        <w:snapToGrid w:val="0"/>
        <w:spacing w:line="360" w:lineRule="auto"/>
        <w:ind w:right="-21" w:rightChars="-1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14:paraId="5241810A">
      <w:pPr>
        <w:adjustRightInd w:val="0"/>
        <w:snapToGrid w:val="0"/>
        <w:spacing w:line="360" w:lineRule="auto"/>
        <w:ind w:right="-21" w:rightChars="-1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14:paraId="631B1BB2">
      <w:pPr>
        <w:adjustRightInd w:val="0"/>
        <w:snapToGrid w:val="0"/>
        <w:spacing w:line="360" w:lineRule="auto"/>
        <w:ind w:right="-21" w:rightChars="-1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14:paraId="118CD9B5">
      <w:pPr>
        <w:adjustRightInd w:val="0"/>
        <w:snapToGrid w:val="0"/>
        <w:spacing w:line="360" w:lineRule="auto"/>
        <w:ind w:right="-21" w:rightChars="-1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14:paraId="3F662CB8">
      <w:pPr>
        <w:adjustRightInd w:val="0"/>
        <w:snapToGrid w:val="0"/>
        <w:spacing w:line="360" w:lineRule="auto"/>
        <w:ind w:right="-21" w:rightChars="-1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14:paraId="3C3FB58C">
      <w:pPr>
        <w:adjustRightInd w:val="0"/>
        <w:snapToGrid w:val="0"/>
        <w:spacing w:line="360" w:lineRule="auto"/>
        <w:ind w:right="-21" w:rightChars="-1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其他事项：</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75244556">
      <w:pPr>
        <w:tabs>
          <w:tab w:val="left" w:pos="10467"/>
        </w:tabs>
        <w:adjustRightInd w:val="0"/>
        <w:snapToGrid w:val="0"/>
        <w:spacing w:line="360" w:lineRule="auto"/>
        <w:ind w:right="1050" w:rightChars="500" w:firstLine="476" w:firstLineChars="227"/>
        <w:rPr>
          <w:rFonts w:hint="eastAsia" w:ascii="仿宋_GB2312" w:hAnsi="仿宋_GB2312" w:eastAsia="仿宋_GB2312" w:cs="仿宋_GB2312"/>
          <w:szCs w:val="21"/>
        </w:rPr>
      </w:pPr>
    </w:p>
    <w:p w14:paraId="21B9580F">
      <w:pPr>
        <w:tabs>
          <w:tab w:val="left" w:pos="10467"/>
        </w:tabs>
        <w:adjustRightInd w:val="0"/>
        <w:snapToGrid w:val="0"/>
        <w:spacing w:line="360" w:lineRule="auto"/>
        <w:ind w:right="1050" w:rightChars="500" w:firstLine="476" w:firstLineChars="227"/>
        <w:rPr>
          <w:rFonts w:hint="eastAsia" w:ascii="仿宋_GB2312" w:hAnsi="仿宋_GB2312" w:eastAsia="仿宋_GB2312" w:cs="仿宋_GB2312"/>
          <w:szCs w:val="21"/>
        </w:rPr>
      </w:pPr>
    </w:p>
    <w:p w14:paraId="79936DD2">
      <w:pPr>
        <w:tabs>
          <w:tab w:val="left" w:pos="10467"/>
        </w:tabs>
        <w:adjustRightInd w:val="0"/>
        <w:snapToGrid w:val="0"/>
        <w:spacing w:line="360" w:lineRule="auto"/>
        <w:ind w:right="1050" w:rightChars="500" w:firstLine="476" w:firstLineChars="227"/>
        <w:rPr>
          <w:rFonts w:hint="eastAsia" w:ascii="仿宋_GB2312" w:hAnsi="仿宋_GB2312" w:eastAsia="仿宋_GB2312" w:cs="仿宋_GB2312"/>
          <w:szCs w:val="21"/>
        </w:rPr>
      </w:pPr>
    </w:p>
    <w:p w14:paraId="670AC68B">
      <w:pPr>
        <w:adjustRightInd w:val="0"/>
        <w:snapToGrid w:val="0"/>
        <w:spacing w:line="360" w:lineRule="auto"/>
        <w:ind w:right="-21" w:rightChars="-10"/>
        <w:rPr>
          <w:rFonts w:hint="eastAsia"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14:paraId="58546722">
      <w:pPr>
        <w:adjustRightInd w:val="0"/>
        <w:snapToGrid w:val="0"/>
        <w:spacing w:line="360" w:lineRule="auto"/>
        <w:ind w:right="-21" w:rightChars="-10"/>
        <w:rPr>
          <w:rFonts w:hint="eastAsia"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14:paraId="6C0E7161">
      <w:pPr>
        <w:adjustRightInd w:val="0"/>
        <w:snapToGrid w:val="0"/>
        <w:spacing w:line="360" w:lineRule="auto"/>
        <w:ind w:right="-21" w:rightChars="-10"/>
        <w:rPr>
          <w:rFonts w:hint="eastAsia"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电子邮件：</w:t>
      </w:r>
      <w:r>
        <w:rPr>
          <w:rFonts w:hint="eastAsia" w:ascii="仿宋_GB2312" w:hAnsi="仿宋_GB2312" w:eastAsia="仿宋_GB2312" w:cs="仿宋_GB2312"/>
          <w:szCs w:val="21"/>
          <w:u w:val="single"/>
        </w:rPr>
        <w:t xml:space="preserve">                     </w:t>
      </w:r>
    </w:p>
    <w:p w14:paraId="2834B882">
      <w:pPr>
        <w:adjustRightInd w:val="0"/>
        <w:snapToGrid w:val="0"/>
        <w:spacing w:line="360" w:lineRule="auto"/>
        <w:ind w:right="-21" w:rightChars="-10"/>
        <w:rPr>
          <w:rFonts w:hint="eastAsia"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r>
        <w:rPr>
          <w:rFonts w:hint="eastAsia" w:ascii="仿宋_GB2312" w:hAnsi="仿宋_GB2312" w:eastAsia="仿宋_GB2312" w:cs="仿宋_GB2312"/>
          <w:szCs w:val="21"/>
          <w:u w:val="single"/>
        </w:rPr>
        <w:t xml:space="preserve">       </w:t>
      </w:r>
    </w:p>
    <w:p w14:paraId="21FDA848">
      <w:pPr>
        <w:adjustRightInd w:val="0"/>
        <w:snapToGrid w:val="0"/>
        <w:spacing w:line="360" w:lineRule="auto"/>
        <w:ind w:right="-21" w:rightChars="-10"/>
        <w:rPr>
          <w:rFonts w:hint="eastAsia"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7BAF263F">
      <w:pPr>
        <w:adjustRightInd w:val="0"/>
        <w:snapToGrid w:val="0"/>
        <w:spacing w:line="360" w:lineRule="auto"/>
        <w:ind w:right="-21" w:rightChars="-10"/>
        <w:rPr>
          <w:rFonts w:hint="eastAsia" w:ascii="仿宋_GB2312" w:hAnsi="仿宋_GB2312" w:eastAsia="仿宋_GB2312" w:cs="仿宋_GB2312"/>
          <w:szCs w:val="21"/>
        </w:rPr>
      </w:pPr>
      <w:r>
        <w:rPr>
          <w:rFonts w:hint="eastAsia" w:ascii="仿宋_GB2312" w:hAnsi="仿宋_GB2312" w:eastAsia="仿宋_GB2312" w:cs="仿宋_GB2312"/>
          <w:szCs w:val="21"/>
        </w:rPr>
        <w:t>投标人开户银行（全称）：</w:t>
      </w:r>
      <w:r>
        <w:rPr>
          <w:rFonts w:hint="eastAsia" w:ascii="仿宋_GB2312" w:hAnsi="仿宋_GB2312" w:eastAsia="仿宋_GB2312" w:cs="仿宋_GB2312"/>
          <w:szCs w:val="21"/>
          <w:u w:val="single"/>
        </w:rPr>
        <w:t xml:space="preserve">              </w:t>
      </w:r>
    </w:p>
    <w:p w14:paraId="7787446D">
      <w:pPr>
        <w:adjustRightInd w:val="0"/>
        <w:snapToGrid w:val="0"/>
        <w:spacing w:line="360" w:lineRule="auto"/>
        <w:ind w:right="-21" w:rightChars="-10"/>
        <w:rPr>
          <w:rFonts w:hint="eastAsia" w:ascii="仿宋_GB2312" w:hAnsi="仿宋_GB2312" w:eastAsia="仿宋_GB2312" w:cs="仿宋_GB2312"/>
          <w:szCs w:val="21"/>
        </w:rPr>
      </w:pPr>
      <w:r>
        <w:rPr>
          <w:rFonts w:hint="eastAsia" w:ascii="仿宋_GB2312" w:hAnsi="仿宋_GB2312" w:eastAsia="仿宋_GB2312" w:cs="仿宋_GB2312"/>
          <w:szCs w:val="21"/>
        </w:rPr>
        <w:t>投标人银行账号：</w:t>
      </w:r>
      <w:r>
        <w:rPr>
          <w:rFonts w:hint="eastAsia" w:ascii="仿宋_GB2312" w:hAnsi="仿宋_GB2312" w:eastAsia="仿宋_GB2312" w:cs="仿宋_GB2312"/>
          <w:szCs w:val="21"/>
          <w:u w:val="single"/>
        </w:rPr>
        <w:t xml:space="preserve">                      </w:t>
      </w:r>
    </w:p>
    <w:p w14:paraId="1AE1C25D">
      <w:pPr>
        <w:adjustRightInd w:val="0"/>
        <w:snapToGrid w:val="0"/>
        <w:spacing w:line="360" w:lineRule="auto"/>
        <w:ind w:right="1050" w:rightChars="500"/>
        <w:rPr>
          <w:rFonts w:hint="eastAsia" w:ascii="仿宋_GB2312" w:hAnsi="仿宋_GB2312" w:eastAsia="仿宋_GB2312" w:cs="仿宋_GB2312"/>
          <w:szCs w:val="21"/>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6CF3C1CB">
      <w:pPr>
        <w:adjustRightInd w:val="0"/>
        <w:snapToGrid w:val="0"/>
        <w:spacing w:line="360" w:lineRule="auto"/>
        <w:ind w:right="1050" w:rightChars="500" w:firstLine="476" w:firstLineChars="227"/>
        <w:rPr>
          <w:rFonts w:hint="eastAsia" w:ascii="仿宋_GB2312" w:hAnsi="仿宋_GB2312" w:eastAsia="仿宋_GB2312" w:cs="仿宋_GB2312"/>
          <w:szCs w:val="21"/>
        </w:rPr>
      </w:pPr>
    </w:p>
    <w:p w14:paraId="045017DA">
      <w:pPr>
        <w:pStyle w:val="2"/>
        <w:adjustRightInd w:val="0"/>
        <w:snapToGrid w:val="0"/>
        <w:spacing w:before="0" w:after="0" w:line="240" w:lineRule="auto"/>
        <w:jc w:val="left"/>
        <w:rPr>
          <w:rFonts w:hint="eastAsia" w:ascii="仿宋_GB2312" w:hAnsi="仿宋_GB2312" w:eastAsia="仿宋_GB2312" w:cs="仿宋_GB2312"/>
          <w:szCs w:val="28"/>
        </w:rPr>
      </w:pPr>
      <w:r>
        <w:rPr>
          <w:rFonts w:hint="eastAsia" w:ascii="仿宋_GB2312" w:hAnsi="仿宋_GB2312" w:eastAsia="仿宋_GB2312" w:cs="仿宋_GB2312"/>
          <w:szCs w:val="28"/>
        </w:rPr>
        <w:t>格式10</w:t>
      </w:r>
    </w:p>
    <w:p w14:paraId="3EB05AD3">
      <w:pPr>
        <w:adjustRightInd w:val="0"/>
        <w:snapToGrid w:val="0"/>
        <w:spacing w:before="319" w:beforeLines="100" w:after="319" w:afterLines="100" w:line="360" w:lineRule="auto"/>
        <w:ind w:right="105" w:rightChars="50"/>
        <w:jc w:val="center"/>
        <w:rPr>
          <w:rFonts w:hint="eastAsia" w:ascii="仿宋_GB2312" w:hAnsi="仿宋_GB2312" w:eastAsia="仿宋_GB2312" w:cs="仿宋_GB2312"/>
          <w:b/>
          <w:bCs/>
          <w:sz w:val="32"/>
          <w:szCs w:val="32"/>
        </w:rPr>
      </w:pPr>
      <w:bookmarkStart w:id="109" w:name="_Toc11267_WPSOffice_Level2"/>
      <w:bookmarkStart w:id="110" w:name="_Toc2673_WPSOffice_Level2"/>
      <w:r>
        <w:rPr>
          <w:rFonts w:hint="eastAsia" w:ascii="仿宋_GB2312" w:hAnsi="仿宋_GB2312" w:eastAsia="仿宋_GB2312" w:cs="仿宋_GB2312"/>
          <w:b/>
          <w:bCs/>
          <w:sz w:val="32"/>
          <w:szCs w:val="32"/>
        </w:rPr>
        <w:t>开标一览表</w:t>
      </w:r>
      <w:bookmarkEnd w:id="109"/>
      <w:bookmarkEnd w:id="110"/>
    </w:p>
    <w:p w14:paraId="386F0158">
      <w:pPr>
        <w:adjustRightInd w:val="0"/>
        <w:snapToGrid w:val="0"/>
        <w:spacing w:line="360" w:lineRule="auto"/>
        <w:ind w:right="105" w:rightChars="50"/>
        <w:jc w:val="left"/>
        <w:rPr>
          <w:rFonts w:hint="eastAsia" w:ascii="仿宋_GB2312" w:hAnsi="仿宋_GB2312" w:eastAsia="仿宋_GB2312" w:cs="仿宋_GB2312"/>
          <w:b/>
          <w:bCs/>
          <w:szCs w:val="21"/>
        </w:rPr>
      </w:pPr>
      <w:r>
        <w:rPr>
          <w:rFonts w:hint="eastAsia" w:ascii="仿宋_GB2312" w:hAnsi="仿宋_GB2312" w:eastAsia="仿宋_GB2312" w:cs="仿宋_GB2312"/>
          <w:b/>
          <w:bCs/>
          <w:szCs w:val="21"/>
        </w:rPr>
        <w:t>包号：001                                                     报价单位：</w:t>
      </w:r>
      <w:r>
        <w:rPr>
          <w:rFonts w:hint="eastAsia" w:ascii="仿宋_GB2312" w:hAnsi="仿宋_GB2312" w:eastAsia="仿宋_GB2312" w:cs="仿宋_GB2312"/>
          <w:b/>
          <w:bCs/>
          <w:szCs w:val="21"/>
          <w:highlight w:val="none"/>
          <w:lang w:val="en-US" w:eastAsia="zh-CN"/>
        </w:rPr>
        <w:t>%</w:t>
      </w:r>
    </w:p>
    <w:tbl>
      <w:tblPr>
        <w:tblStyle w:val="14"/>
        <w:tblW w:w="8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1"/>
        <w:gridCol w:w="2652"/>
        <w:gridCol w:w="1239"/>
        <w:gridCol w:w="1399"/>
        <w:gridCol w:w="1063"/>
      </w:tblGrid>
      <w:tr w14:paraId="41E29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731" w:type="dxa"/>
            <w:noWrap w:val="0"/>
            <w:vAlign w:val="center"/>
          </w:tcPr>
          <w:p w14:paraId="514CFA03">
            <w:pPr>
              <w:adjustRightInd w:val="0"/>
              <w:snapToGrid w:val="0"/>
              <w:ind w:left="-54" w:leftChars="-26" w:right="-46" w:rightChars="-22"/>
              <w:jc w:val="center"/>
              <w:rPr>
                <w:rFonts w:hint="eastAsia" w:ascii="仿宋_GB2312" w:hAnsi="仿宋_GB2312" w:eastAsia="仿宋_GB2312" w:cs="仿宋_GB2312"/>
                <w:szCs w:val="21"/>
              </w:rPr>
            </w:pPr>
            <w:r>
              <w:rPr>
                <w:rFonts w:hint="eastAsia" w:ascii="仿宋_GB2312" w:hAnsi="仿宋_GB2312" w:eastAsia="仿宋_GB2312" w:cs="仿宋_GB2312"/>
                <w:szCs w:val="21"/>
              </w:rPr>
              <w:t>服务名称</w:t>
            </w:r>
          </w:p>
        </w:tc>
        <w:tc>
          <w:tcPr>
            <w:tcW w:w="2652" w:type="dxa"/>
            <w:noWrap w:val="0"/>
            <w:vAlign w:val="center"/>
          </w:tcPr>
          <w:p w14:paraId="4632597D">
            <w:pPr>
              <w:adjustRightInd w:val="0"/>
              <w:snapToGrid w:val="0"/>
              <w:ind w:left="-54" w:leftChars="-26" w:right="-46" w:rightChars="-22"/>
              <w:jc w:val="center"/>
              <w:rPr>
                <w:rFonts w:hint="eastAsia" w:ascii="仿宋_GB2312" w:hAnsi="仿宋_GB2312" w:eastAsia="仿宋_GB2312" w:cs="仿宋_GB2312"/>
                <w:szCs w:val="21"/>
              </w:rPr>
            </w:pPr>
            <w:r>
              <w:rPr>
                <w:rFonts w:hint="eastAsia" w:ascii="仿宋_GB2312" w:hAnsi="仿宋_GB2312" w:eastAsia="仿宋_GB2312" w:cs="仿宋_GB2312"/>
                <w:szCs w:val="21"/>
              </w:rPr>
              <w:t>投标总价(%)</w:t>
            </w:r>
          </w:p>
        </w:tc>
        <w:tc>
          <w:tcPr>
            <w:tcW w:w="1239" w:type="dxa"/>
            <w:noWrap w:val="0"/>
            <w:vAlign w:val="center"/>
          </w:tcPr>
          <w:p w14:paraId="1CF8E2EE">
            <w:pPr>
              <w:adjustRightInd w:val="0"/>
              <w:snapToGrid w:val="0"/>
              <w:ind w:right="-33" w:rightChars="-16"/>
              <w:jc w:val="center"/>
              <w:rPr>
                <w:rFonts w:hint="eastAsia" w:ascii="仿宋_GB2312" w:hAnsi="仿宋_GB2312" w:eastAsia="仿宋_GB2312" w:cs="仿宋_GB2312"/>
                <w:szCs w:val="21"/>
              </w:rPr>
            </w:pPr>
            <w:r>
              <w:rPr>
                <w:rFonts w:hint="eastAsia" w:ascii="仿宋_GB2312" w:hAnsi="仿宋_GB2312" w:eastAsia="仿宋_GB2312" w:cs="仿宋_GB2312"/>
                <w:szCs w:val="21"/>
              </w:rPr>
              <w:t>履约期限</w:t>
            </w:r>
          </w:p>
        </w:tc>
        <w:tc>
          <w:tcPr>
            <w:tcW w:w="1399" w:type="dxa"/>
            <w:noWrap w:val="0"/>
            <w:vAlign w:val="center"/>
          </w:tcPr>
          <w:p w14:paraId="37E624E3">
            <w:pPr>
              <w:adjustRightInd w:val="0"/>
              <w:snapToGrid w:val="0"/>
              <w:ind w:right="-42" w:rightChars="-20"/>
              <w:jc w:val="center"/>
              <w:rPr>
                <w:rFonts w:hint="eastAsia" w:ascii="仿宋_GB2312" w:hAnsi="仿宋_GB2312" w:eastAsia="仿宋_GB2312" w:cs="仿宋_GB2312"/>
                <w:szCs w:val="21"/>
              </w:rPr>
            </w:pPr>
            <w:r>
              <w:rPr>
                <w:rFonts w:hint="eastAsia" w:ascii="仿宋_GB2312" w:hAnsi="仿宋_GB2312" w:eastAsia="仿宋_GB2312" w:cs="仿宋_GB2312"/>
                <w:szCs w:val="21"/>
              </w:rPr>
              <w:t>履约地点</w:t>
            </w:r>
          </w:p>
        </w:tc>
        <w:tc>
          <w:tcPr>
            <w:tcW w:w="1063" w:type="dxa"/>
            <w:noWrap w:val="0"/>
            <w:vAlign w:val="center"/>
          </w:tcPr>
          <w:p w14:paraId="0142EBD1">
            <w:pPr>
              <w:adjustRightInd w:val="0"/>
              <w:snapToGrid w:val="0"/>
              <w:ind w:left="-54" w:leftChars="-26" w:right="-46" w:rightChars="-22"/>
              <w:jc w:val="center"/>
              <w:rPr>
                <w:rFonts w:hint="eastAsia" w:ascii="仿宋_GB2312" w:hAnsi="仿宋_GB2312" w:eastAsia="仿宋_GB2312" w:cs="仿宋_GB2312"/>
                <w:szCs w:val="21"/>
              </w:rPr>
            </w:pPr>
            <w:r>
              <w:rPr>
                <w:rFonts w:hint="eastAsia" w:ascii="仿宋_GB2312" w:hAnsi="仿宋_GB2312" w:eastAsia="仿宋_GB2312" w:cs="仿宋_GB2312"/>
                <w:szCs w:val="21"/>
              </w:rPr>
              <w:t>备注</w:t>
            </w:r>
          </w:p>
        </w:tc>
      </w:tr>
      <w:tr w14:paraId="616DF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jc w:val="center"/>
        </w:trPr>
        <w:tc>
          <w:tcPr>
            <w:tcW w:w="1731" w:type="dxa"/>
            <w:noWrap w:val="0"/>
            <w:vAlign w:val="center"/>
          </w:tcPr>
          <w:p w14:paraId="0A3683E3">
            <w:pPr>
              <w:adjustRightInd w:val="0"/>
              <w:snapToGrid w:val="0"/>
              <w:ind w:left="-54" w:leftChars="-26" w:right="-46" w:rightChars="-22"/>
              <w:jc w:val="center"/>
              <w:rPr>
                <w:rFonts w:hint="eastAsia" w:ascii="仿宋_GB2312" w:hAnsi="仿宋_GB2312" w:eastAsia="仿宋_GB2312" w:cs="仿宋_GB2312"/>
                <w:szCs w:val="21"/>
              </w:rPr>
            </w:pPr>
          </w:p>
        </w:tc>
        <w:tc>
          <w:tcPr>
            <w:tcW w:w="2652" w:type="dxa"/>
            <w:noWrap w:val="0"/>
            <w:vAlign w:val="center"/>
          </w:tcPr>
          <w:p w14:paraId="1662AAE0">
            <w:pPr>
              <w:adjustRightInd w:val="0"/>
              <w:snapToGrid w:val="0"/>
              <w:ind w:left="-54" w:leftChars="-26" w:right="-46" w:rightChars="-22"/>
              <w:jc w:val="left"/>
              <w:rPr>
                <w:rFonts w:hint="eastAsia" w:ascii="仿宋_GB2312" w:hAnsi="仿宋_GB2312" w:eastAsia="仿宋_GB2312" w:cs="仿宋_GB2312"/>
                <w:szCs w:val="21"/>
              </w:rPr>
            </w:pPr>
            <w:r>
              <w:rPr>
                <w:rFonts w:hint="eastAsia" w:ascii="仿宋_GB2312" w:hAnsi="仿宋_GB2312" w:eastAsia="仿宋_GB2312" w:cs="仿宋_GB2312"/>
                <w:szCs w:val="21"/>
                <w:highlight w:val="none"/>
              </w:rPr>
              <w:t>参照国家发展计划委员会文件（计价格[1999]1283号）及辽价发[2002]24号文件规定实行分档计费，按照分档下限的</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%计取</w:t>
            </w:r>
            <w:r>
              <w:rPr>
                <w:rFonts w:hint="eastAsia" w:ascii="仿宋_GB2312" w:hAnsi="仿宋_GB2312" w:eastAsia="仿宋_GB2312" w:cs="仿宋_GB2312"/>
                <w:szCs w:val="21"/>
                <w:highlight w:val="none"/>
                <w:lang w:eastAsia="zh-CN"/>
              </w:rPr>
              <w:t>。</w:t>
            </w:r>
          </w:p>
        </w:tc>
        <w:tc>
          <w:tcPr>
            <w:tcW w:w="1239" w:type="dxa"/>
            <w:noWrap w:val="0"/>
            <w:vAlign w:val="center"/>
          </w:tcPr>
          <w:p w14:paraId="7B565214">
            <w:pPr>
              <w:adjustRightInd w:val="0"/>
              <w:snapToGrid w:val="0"/>
              <w:ind w:left="-54" w:leftChars="-26" w:right="-46" w:rightChars="-22"/>
              <w:jc w:val="center"/>
              <w:rPr>
                <w:rFonts w:hint="eastAsia" w:ascii="仿宋_GB2312" w:hAnsi="仿宋_GB2312" w:eastAsia="仿宋_GB2312" w:cs="仿宋_GB2312"/>
                <w:szCs w:val="21"/>
              </w:rPr>
            </w:pPr>
            <w:r>
              <w:rPr>
                <w:rFonts w:hint="eastAsia" w:ascii="仿宋_GB2312" w:hAnsi="仿宋_GB2312" w:eastAsia="仿宋_GB2312" w:cs="仿宋_GB2312"/>
                <w:szCs w:val="21"/>
                <w:highlight w:val="none"/>
              </w:rPr>
              <w:t>自合同签订之日起</w:t>
            </w:r>
            <w:r>
              <w:rPr>
                <w:rFonts w:hint="eastAsia" w:ascii="仿宋_GB2312" w:hAnsi="仿宋_GB2312" w:eastAsia="仿宋_GB2312" w:cs="仿宋_GB2312"/>
                <w:szCs w:val="21"/>
                <w:highlight w:val="none"/>
                <w:lang w:val="en-US" w:eastAsia="zh-CN"/>
              </w:rPr>
              <w:t>一</w:t>
            </w:r>
            <w:r>
              <w:rPr>
                <w:rFonts w:hint="eastAsia" w:ascii="仿宋_GB2312" w:hAnsi="仿宋_GB2312" w:eastAsia="仿宋_GB2312" w:cs="仿宋_GB2312"/>
                <w:szCs w:val="21"/>
                <w:highlight w:val="none"/>
              </w:rPr>
              <w:t>年（具体以双方签订合同为准）</w:t>
            </w:r>
          </w:p>
        </w:tc>
        <w:tc>
          <w:tcPr>
            <w:tcW w:w="1399" w:type="dxa"/>
            <w:noWrap w:val="0"/>
            <w:vAlign w:val="center"/>
          </w:tcPr>
          <w:p w14:paraId="3D1A3389">
            <w:pPr>
              <w:adjustRightInd w:val="0"/>
              <w:snapToGrid w:val="0"/>
              <w:ind w:left="-54" w:leftChars="-26" w:right="-46" w:rightChars="-22"/>
              <w:jc w:val="center"/>
              <w:rPr>
                <w:rFonts w:hint="eastAsia" w:ascii="仿宋_GB2312" w:hAnsi="仿宋_GB2312" w:eastAsia="仿宋_GB2312" w:cs="仿宋_GB2312"/>
                <w:szCs w:val="21"/>
              </w:rPr>
            </w:pPr>
            <w:r>
              <w:rPr>
                <w:rFonts w:hint="eastAsia" w:ascii="仿宋_GB2312" w:hAnsi="仿宋_GB2312" w:eastAsia="仿宋_GB2312" w:cs="仿宋_GB2312"/>
                <w:szCs w:val="21"/>
              </w:rPr>
              <w:t>采购单位指定地点</w:t>
            </w:r>
          </w:p>
        </w:tc>
        <w:tc>
          <w:tcPr>
            <w:tcW w:w="1063" w:type="dxa"/>
            <w:noWrap w:val="0"/>
            <w:vAlign w:val="center"/>
          </w:tcPr>
          <w:p w14:paraId="218E4729">
            <w:pPr>
              <w:adjustRightInd w:val="0"/>
              <w:snapToGrid w:val="0"/>
              <w:ind w:left="-54" w:leftChars="-26" w:right="-46" w:rightChars="-22"/>
              <w:jc w:val="center"/>
              <w:rPr>
                <w:rFonts w:hint="eastAsia" w:ascii="仿宋_GB2312" w:hAnsi="仿宋_GB2312" w:eastAsia="仿宋_GB2312" w:cs="仿宋_GB2312"/>
                <w:szCs w:val="21"/>
              </w:rPr>
            </w:pPr>
          </w:p>
        </w:tc>
      </w:tr>
    </w:tbl>
    <w:p w14:paraId="2A7760A6">
      <w:pPr>
        <w:adjustRightInd w:val="0"/>
        <w:snapToGrid w:val="0"/>
        <w:spacing w:line="360" w:lineRule="auto"/>
        <w:ind w:right="105" w:rightChars="50" w:firstLine="420" w:firstLineChars="200"/>
        <w:jc w:val="left"/>
        <w:rPr>
          <w:rFonts w:hint="eastAsia" w:ascii="仿宋_GB2312" w:hAnsi="仿宋_GB2312" w:eastAsia="仿宋_GB2312" w:cs="仿宋_GB2312"/>
          <w:szCs w:val="21"/>
        </w:rPr>
      </w:pPr>
    </w:p>
    <w:p w14:paraId="27491FF9">
      <w:pPr>
        <w:adjustRightInd w:val="0"/>
        <w:snapToGrid w:val="0"/>
        <w:spacing w:line="360" w:lineRule="auto"/>
        <w:ind w:right="105" w:rightChars="50"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注：此表中，投标总价应和</w:t>
      </w:r>
      <w:r>
        <w:rPr>
          <w:rFonts w:hint="eastAsia" w:ascii="仿宋_GB2312" w:hAnsi="仿宋_GB2312" w:eastAsia="仿宋_GB2312" w:cs="仿宋_GB2312"/>
          <w:szCs w:val="21"/>
          <w:lang w:eastAsia="zh-CN"/>
        </w:rPr>
        <w:t>服务明细表</w:t>
      </w:r>
      <w:r>
        <w:rPr>
          <w:rFonts w:hint="eastAsia" w:ascii="仿宋_GB2312" w:hAnsi="仿宋_GB2312" w:eastAsia="仿宋_GB2312" w:cs="仿宋_GB2312"/>
          <w:szCs w:val="21"/>
        </w:rPr>
        <w:t>的总价相一致。</w:t>
      </w:r>
    </w:p>
    <w:p w14:paraId="2F41EDDF">
      <w:pPr>
        <w:adjustRightInd w:val="0"/>
        <w:snapToGrid w:val="0"/>
        <w:spacing w:line="360" w:lineRule="auto"/>
        <w:ind w:right="105" w:rightChars="50"/>
        <w:jc w:val="left"/>
        <w:rPr>
          <w:rFonts w:hint="eastAsia" w:ascii="仿宋_GB2312" w:hAnsi="仿宋_GB2312" w:eastAsia="仿宋_GB2312" w:cs="仿宋_GB2312"/>
          <w:szCs w:val="21"/>
        </w:rPr>
      </w:pPr>
    </w:p>
    <w:p w14:paraId="16CB4DA5">
      <w:pPr>
        <w:adjustRightInd w:val="0"/>
        <w:snapToGrid w:val="0"/>
        <w:spacing w:line="360" w:lineRule="auto"/>
        <w:ind w:right="105" w:rightChars="50"/>
        <w:jc w:val="left"/>
        <w:rPr>
          <w:rFonts w:hint="eastAsia" w:ascii="仿宋_GB2312" w:hAnsi="仿宋_GB2312" w:eastAsia="仿宋_GB2312" w:cs="仿宋_GB2312"/>
          <w:szCs w:val="21"/>
        </w:rPr>
      </w:pPr>
    </w:p>
    <w:p w14:paraId="7E5F480E">
      <w:pPr>
        <w:adjustRightInd w:val="0"/>
        <w:snapToGrid w:val="0"/>
        <w:spacing w:line="360" w:lineRule="auto"/>
        <w:ind w:right="105" w:rightChars="50"/>
        <w:jc w:val="left"/>
        <w:rPr>
          <w:rFonts w:hint="eastAsia" w:ascii="仿宋_GB2312" w:hAnsi="仿宋_GB2312" w:eastAsia="仿宋_GB2312" w:cs="仿宋_GB2312"/>
          <w:szCs w:val="21"/>
        </w:rPr>
      </w:pPr>
    </w:p>
    <w:p w14:paraId="5BC87B41">
      <w:pPr>
        <w:adjustRightInd w:val="0"/>
        <w:snapToGrid w:val="0"/>
        <w:spacing w:line="360" w:lineRule="auto"/>
        <w:ind w:right="105" w:rightChars="50"/>
        <w:jc w:val="left"/>
        <w:rPr>
          <w:rFonts w:hint="eastAsia" w:ascii="仿宋_GB2312" w:hAnsi="仿宋_GB2312" w:eastAsia="仿宋_GB2312" w:cs="仿宋_GB2312"/>
          <w:szCs w:val="21"/>
        </w:rPr>
      </w:pPr>
    </w:p>
    <w:p w14:paraId="6E8DAD09">
      <w:pPr>
        <w:adjustRightInd w:val="0"/>
        <w:snapToGrid w:val="0"/>
        <w:spacing w:line="360" w:lineRule="auto"/>
        <w:ind w:right="105" w:rightChars="50"/>
        <w:jc w:val="left"/>
        <w:rPr>
          <w:rFonts w:hint="eastAsia" w:ascii="仿宋_GB2312" w:hAnsi="仿宋_GB2312" w:eastAsia="仿宋_GB2312" w:cs="仿宋_GB2312"/>
          <w:szCs w:val="21"/>
        </w:rPr>
      </w:pPr>
    </w:p>
    <w:p w14:paraId="22274818">
      <w:pPr>
        <w:adjustRightInd w:val="0"/>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4BBC12B">
      <w:pPr>
        <w:adjustRightInd w:val="0"/>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737EB29F">
      <w:pPr>
        <w:adjustRightInd w:val="0"/>
        <w:snapToGrid w:val="0"/>
        <w:spacing w:line="480" w:lineRule="auto"/>
        <w:ind w:right="1050" w:rightChars="500"/>
        <w:rPr>
          <w:rFonts w:hint="eastAsia"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14:paraId="17B8CF97">
      <w:pPr>
        <w:adjustRightInd w:val="0"/>
        <w:snapToGrid w:val="0"/>
        <w:spacing w:line="480" w:lineRule="auto"/>
        <w:ind w:right="1050" w:rightChars="500"/>
        <w:rPr>
          <w:rFonts w:hint="eastAsia" w:ascii="仿宋_GB2312" w:hAnsi="仿宋_GB2312" w:eastAsia="仿宋_GB2312" w:cs="仿宋_GB2312"/>
          <w:szCs w:val="21"/>
        </w:rPr>
      </w:pPr>
    </w:p>
    <w:p w14:paraId="436E9B27">
      <w:pPr>
        <w:adjustRightInd w:val="0"/>
        <w:snapToGrid w:val="0"/>
        <w:spacing w:line="360" w:lineRule="auto"/>
        <w:ind w:right="105" w:rightChars="50"/>
        <w:jc w:val="left"/>
        <w:rPr>
          <w:rFonts w:hint="eastAsia" w:ascii="仿宋_GB2312" w:hAnsi="仿宋_GB2312" w:eastAsia="仿宋_GB2312" w:cs="仿宋_GB2312"/>
          <w:szCs w:val="21"/>
        </w:rPr>
      </w:pPr>
    </w:p>
    <w:p w14:paraId="6D23E354">
      <w:pPr>
        <w:pStyle w:val="2"/>
        <w:adjustRightInd w:val="0"/>
        <w:snapToGrid w:val="0"/>
        <w:spacing w:before="0" w:after="0" w:line="240" w:lineRule="auto"/>
        <w:jc w:val="left"/>
        <w:rPr>
          <w:rFonts w:hint="eastAsia"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格式11</w:t>
      </w:r>
    </w:p>
    <w:p w14:paraId="56DEAFFE">
      <w:pPr>
        <w:adjustRightInd w:val="0"/>
        <w:snapToGrid w:val="0"/>
        <w:spacing w:before="319" w:beforeLines="100" w:after="319" w:afterLines="100" w:line="360" w:lineRule="auto"/>
        <w:ind w:right="105" w:rightChars="50"/>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服务明细表</w:t>
      </w:r>
    </w:p>
    <w:p w14:paraId="6E5C86CF">
      <w:pPr>
        <w:adjustRightInd w:val="0"/>
        <w:snapToGrid w:val="0"/>
        <w:spacing w:line="360" w:lineRule="auto"/>
        <w:ind w:right="105" w:rightChars="50"/>
        <w:jc w:val="left"/>
        <w:rPr>
          <w:rFonts w:hint="eastAsia" w:ascii="仿宋_GB2312" w:hAnsi="仿宋_GB2312" w:eastAsia="仿宋_GB2312" w:cs="仿宋_GB2312"/>
          <w:b/>
          <w:bCs/>
          <w:szCs w:val="21"/>
        </w:rPr>
      </w:pPr>
      <w:r>
        <w:rPr>
          <w:rFonts w:hint="eastAsia" w:ascii="仿宋_GB2312" w:hAnsi="仿宋_GB2312" w:eastAsia="仿宋_GB2312" w:cs="仿宋_GB2312"/>
          <w:b/>
          <w:bCs/>
          <w:szCs w:val="21"/>
        </w:rPr>
        <w:t>包号：001                                                    报价单位：</w:t>
      </w:r>
      <w:r>
        <w:rPr>
          <w:rFonts w:hint="eastAsia" w:ascii="仿宋_GB2312" w:hAnsi="仿宋_GB2312" w:eastAsia="仿宋_GB2312" w:cs="仿宋_GB2312"/>
          <w:b/>
          <w:bCs/>
          <w:szCs w:val="21"/>
          <w:highlight w:val="none"/>
          <w:lang w:val="en-US" w:eastAsia="zh-CN"/>
        </w:rPr>
        <w:t>%</w:t>
      </w:r>
    </w:p>
    <w:tbl>
      <w:tblPr>
        <w:tblStyle w:val="14"/>
        <w:tblW w:w="8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5544"/>
        <w:gridCol w:w="1457"/>
      </w:tblGrid>
      <w:tr w14:paraId="5018B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77C37E1F">
            <w:pPr>
              <w:adjustRightInd w:val="0"/>
              <w:snapToGrid w:val="0"/>
              <w:ind w:left="-65" w:leftChars="-31" w:right="-46" w:rightChars="-22"/>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序号</w:t>
            </w:r>
          </w:p>
        </w:tc>
        <w:tc>
          <w:tcPr>
            <w:tcW w:w="5544" w:type="dxa"/>
            <w:noWrap w:val="0"/>
            <w:vAlign w:val="center"/>
          </w:tcPr>
          <w:p w14:paraId="59565C56">
            <w:pPr>
              <w:adjustRightInd w:val="0"/>
              <w:snapToGrid w:val="0"/>
              <w:ind w:left="-65" w:leftChars="-31" w:right="-46" w:rightChars="-22"/>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服务名称</w:t>
            </w:r>
          </w:p>
        </w:tc>
        <w:tc>
          <w:tcPr>
            <w:tcW w:w="1457" w:type="dxa"/>
            <w:noWrap w:val="0"/>
            <w:vAlign w:val="center"/>
          </w:tcPr>
          <w:p w14:paraId="0B4EC687">
            <w:pPr>
              <w:adjustRightInd w:val="0"/>
              <w:snapToGrid w:val="0"/>
              <w:ind w:left="-65" w:leftChars="-31" w:right="-46" w:rightChars="-22"/>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备注</w:t>
            </w:r>
          </w:p>
        </w:tc>
      </w:tr>
      <w:tr w14:paraId="0D3FE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4069C584">
            <w:pPr>
              <w:adjustRightInd w:val="0"/>
              <w:snapToGrid w:val="0"/>
              <w:ind w:right="105" w:rightChars="50"/>
              <w:jc w:val="center"/>
              <w:rPr>
                <w:rFonts w:hint="eastAsia" w:ascii="仿宋_GB2312" w:hAnsi="仿宋_GB2312" w:eastAsia="仿宋_GB2312" w:cs="仿宋_GB2312"/>
                <w:color w:val="000000"/>
                <w:szCs w:val="21"/>
              </w:rPr>
            </w:pPr>
          </w:p>
        </w:tc>
        <w:tc>
          <w:tcPr>
            <w:tcW w:w="5544" w:type="dxa"/>
            <w:noWrap w:val="0"/>
            <w:vAlign w:val="center"/>
          </w:tcPr>
          <w:p w14:paraId="403CFAC5">
            <w:pPr>
              <w:adjustRightInd w:val="0"/>
              <w:snapToGrid w:val="0"/>
              <w:ind w:right="105" w:rightChars="50"/>
              <w:jc w:val="center"/>
              <w:rPr>
                <w:rFonts w:hint="eastAsia" w:ascii="仿宋_GB2312" w:hAnsi="仿宋_GB2312" w:eastAsia="仿宋_GB2312" w:cs="仿宋_GB2312"/>
                <w:color w:val="000000"/>
                <w:szCs w:val="21"/>
              </w:rPr>
            </w:pPr>
          </w:p>
        </w:tc>
        <w:tc>
          <w:tcPr>
            <w:tcW w:w="1457" w:type="dxa"/>
            <w:noWrap w:val="0"/>
            <w:vAlign w:val="center"/>
          </w:tcPr>
          <w:p w14:paraId="392EE609">
            <w:pPr>
              <w:adjustRightInd w:val="0"/>
              <w:snapToGrid w:val="0"/>
              <w:ind w:right="105" w:rightChars="50"/>
              <w:jc w:val="center"/>
              <w:rPr>
                <w:rFonts w:hint="eastAsia" w:ascii="仿宋_GB2312" w:hAnsi="仿宋_GB2312" w:eastAsia="仿宋_GB2312" w:cs="仿宋_GB2312"/>
                <w:color w:val="000000"/>
                <w:szCs w:val="21"/>
              </w:rPr>
            </w:pPr>
          </w:p>
        </w:tc>
      </w:tr>
      <w:tr w14:paraId="25DE5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2CC6BB3B">
            <w:pPr>
              <w:adjustRightInd w:val="0"/>
              <w:snapToGrid w:val="0"/>
              <w:ind w:right="105" w:rightChars="50"/>
              <w:jc w:val="center"/>
              <w:rPr>
                <w:rFonts w:hint="eastAsia" w:ascii="仿宋_GB2312" w:hAnsi="仿宋_GB2312" w:eastAsia="仿宋_GB2312" w:cs="仿宋_GB2312"/>
                <w:color w:val="000000"/>
                <w:szCs w:val="21"/>
              </w:rPr>
            </w:pPr>
          </w:p>
        </w:tc>
        <w:tc>
          <w:tcPr>
            <w:tcW w:w="5544" w:type="dxa"/>
            <w:noWrap w:val="0"/>
            <w:vAlign w:val="center"/>
          </w:tcPr>
          <w:p w14:paraId="6C95D517">
            <w:pPr>
              <w:adjustRightInd w:val="0"/>
              <w:snapToGrid w:val="0"/>
              <w:ind w:right="105" w:rightChars="50"/>
              <w:jc w:val="center"/>
              <w:rPr>
                <w:rFonts w:hint="eastAsia" w:ascii="仿宋_GB2312" w:hAnsi="仿宋_GB2312" w:eastAsia="仿宋_GB2312" w:cs="仿宋_GB2312"/>
                <w:color w:val="000000"/>
                <w:szCs w:val="21"/>
              </w:rPr>
            </w:pPr>
          </w:p>
        </w:tc>
        <w:tc>
          <w:tcPr>
            <w:tcW w:w="1457" w:type="dxa"/>
            <w:noWrap w:val="0"/>
            <w:vAlign w:val="center"/>
          </w:tcPr>
          <w:p w14:paraId="473968E5">
            <w:pPr>
              <w:adjustRightInd w:val="0"/>
              <w:snapToGrid w:val="0"/>
              <w:ind w:right="105" w:rightChars="50"/>
              <w:jc w:val="center"/>
              <w:rPr>
                <w:rFonts w:hint="eastAsia" w:ascii="仿宋_GB2312" w:hAnsi="仿宋_GB2312" w:eastAsia="仿宋_GB2312" w:cs="仿宋_GB2312"/>
                <w:color w:val="000000"/>
                <w:szCs w:val="21"/>
              </w:rPr>
            </w:pPr>
          </w:p>
        </w:tc>
      </w:tr>
      <w:tr w14:paraId="18F5D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0BC33911">
            <w:pPr>
              <w:adjustRightInd w:val="0"/>
              <w:snapToGrid w:val="0"/>
              <w:ind w:right="105" w:rightChars="50"/>
              <w:jc w:val="center"/>
              <w:rPr>
                <w:rFonts w:hint="eastAsia" w:ascii="仿宋_GB2312" w:hAnsi="仿宋_GB2312" w:eastAsia="仿宋_GB2312" w:cs="仿宋_GB2312"/>
                <w:color w:val="000000"/>
                <w:szCs w:val="21"/>
              </w:rPr>
            </w:pPr>
          </w:p>
        </w:tc>
        <w:tc>
          <w:tcPr>
            <w:tcW w:w="5544" w:type="dxa"/>
            <w:noWrap w:val="0"/>
            <w:vAlign w:val="center"/>
          </w:tcPr>
          <w:p w14:paraId="79E8D0A9">
            <w:pPr>
              <w:adjustRightInd w:val="0"/>
              <w:snapToGrid w:val="0"/>
              <w:ind w:right="105" w:rightChars="50"/>
              <w:jc w:val="center"/>
              <w:rPr>
                <w:rFonts w:hint="eastAsia" w:ascii="仿宋_GB2312" w:hAnsi="仿宋_GB2312" w:eastAsia="仿宋_GB2312" w:cs="仿宋_GB2312"/>
                <w:color w:val="000000"/>
                <w:szCs w:val="21"/>
              </w:rPr>
            </w:pPr>
          </w:p>
        </w:tc>
        <w:tc>
          <w:tcPr>
            <w:tcW w:w="1457" w:type="dxa"/>
            <w:noWrap w:val="0"/>
            <w:vAlign w:val="center"/>
          </w:tcPr>
          <w:p w14:paraId="19B74C9D">
            <w:pPr>
              <w:adjustRightInd w:val="0"/>
              <w:snapToGrid w:val="0"/>
              <w:ind w:right="105" w:rightChars="50"/>
              <w:jc w:val="center"/>
              <w:rPr>
                <w:rFonts w:hint="eastAsia" w:ascii="仿宋_GB2312" w:hAnsi="仿宋_GB2312" w:eastAsia="仿宋_GB2312" w:cs="仿宋_GB2312"/>
                <w:color w:val="000000"/>
                <w:szCs w:val="21"/>
              </w:rPr>
            </w:pPr>
          </w:p>
        </w:tc>
      </w:tr>
      <w:tr w14:paraId="6D175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145F2A3D">
            <w:pPr>
              <w:adjustRightInd w:val="0"/>
              <w:snapToGrid w:val="0"/>
              <w:ind w:right="105" w:rightChars="50"/>
              <w:jc w:val="center"/>
              <w:rPr>
                <w:rFonts w:hint="eastAsia" w:ascii="仿宋_GB2312" w:hAnsi="仿宋_GB2312" w:eastAsia="仿宋_GB2312" w:cs="仿宋_GB2312"/>
                <w:color w:val="000000"/>
                <w:szCs w:val="21"/>
              </w:rPr>
            </w:pPr>
          </w:p>
        </w:tc>
        <w:tc>
          <w:tcPr>
            <w:tcW w:w="5544" w:type="dxa"/>
            <w:noWrap w:val="0"/>
            <w:vAlign w:val="center"/>
          </w:tcPr>
          <w:p w14:paraId="5D672AA7">
            <w:pPr>
              <w:adjustRightInd w:val="0"/>
              <w:snapToGrid w:val="0"/>
              <w:ind w:right="105" w:rightChars="50"/>
              <w:jc w:val="center"/>
              <w:rPr>
                <w:rFonts w:hint="eastAsia" w:ascii="仿宋_GB2312" w:hAnsi="仿宋_GB2312" w:eastAsia="仿宋_GB2312" w:cs="仿宋_GB2312"/>
                <w:color w:val="000000"/>
                <w:szCs w:val="21"/>
              </w:rPr>
            </w:pPr>
          </w:p>
        </w:tc>
        <w:tc>
          <w:tcPr>
            <w:tcW w:w="1457" w:type="dxa"/>
            <w:noWrap w:val="0"/>
            <w:vAlign w:val="center"/>
          </w:tcPr>
          <w:p w14:paraId="2049E5F5">
            <w:pPr>
              <w:adjustRightInd w:val="0"/>
              <w:snapToGrid w:val="0"/>
              <w:ind w:right="105" w:rightChars="50"/>
              <w:jc w:val="center"/>
              <w:rPr>
                <w:rFonts w:hint="eastAsia" w:ascii="仿宋_GB2312" w:hAnsi="仿宋_GB2312" w:eastAsia="仿宋_GB2312" w:cs="仿宋_GB2312"/>
                <w:color w:val="000000"/>
                <w:szCs w:val="21"/>
              </w:rPr>
            </w:pPr>
          </w:p>
        </w:tc>
      </w:tr>
      <w:tr w14:paraId="36CB1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5D4FF45E">
            <w:pPr>
              <w:adjustRightInd w:val="0"/>
              <w:snapToGrid w:val="0"/>
              <w:ind w:right="105" w:rightChars="50"/>
              <w:jc w:val="center"/>
              <w:rPr>
                <w:rFonts w:hint="eastAsia" w:ascii="仿宋_GB2312" w:hAnsi="仿宋_GB2312" w:eastAsia="仿宋_GB2312" w:cs="仿宋_GB2312"/>
                <w:color w:val="000000"/>
                <w:szCs w:val="21"/>
              </w:rPr>
            </w:pPr>
          </w:p>
        </w:tc>
        <w:tc>
          <w:tcPr>
            <w:tcW w:w="5544" w:type="dxa"/>
            <w:noWrap w:val="0"/>
            <w:vAlign w:val="center"/>
          </w:tcPr>
          <w:p w14:paraId="1A0CB7B8">
            <w:pPr>
              <w:adjustRightInd w:val="0"/>
              <w:snapToGrid w:val="0"/>
              <w:ind w:right="105" w:rightChars="50"/>
              <w:jc w:val="center"/>
              <w:rPr>
                <w:rFonts w:hint="eastAsia" w:ascii="仿宋_GB2312" w:hAnsi="仿宋_GB2312" w:eastAsia="仿宋_GB2312" w:cs="仿宋_GB2312"/>
                <w:color w:val="000000"/>
                <w:szCs w:val="21"/>
              </w:rPr>
            </w:pPr>
          </w:p>
        </w:tc>
        <w:tc>
          <w:tcPr>
            <w:tcW w:w="1457" w:type="dxa"/>
            <w:noWrap w:val="0"/>
            <w:vAlign w:val="center"/>
          </w:tcPr>
          <w:p w14:paraId="364CA33F">
            <w:pPr>
              <w:adjustRightInd w:val="0"/>
              <w:snapToGrid w:val="0"/>
              <w:ind w:right="105" w:rightChars="50"/>
              <w:jc w:val="center"/>
              <w:rPr>
                <w:rFonts w:hint="eastAsia" w:ascii="仿宋_GB2312" w:hAnsi="仿宋_GB2312" w:eastAsia="仿宋_GB2312" w:cs="仿宋_GB2312"/>
                <w:color w:val="000000"/>
                <w:szCs w:val="21"/>
              </w:rPr>
            </w:pPr>
          </w:p>
        </w:tc>
      </w:tr>
      <w:tr w14:paraId="0350C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44ED545E">
            <w:pPr>
              <w:adjustRightInd w:val="0"/>
              <w:snapToGrid w:val="0"/>
              <w:ind w:right="105" w:rightChars="50"/>
              <w:jc w:val="center"/>
              <w:rPr>
                <w:rFonts w:hint="eastAsia" w:ascii="仿宋_GB2312" w:hAnsi="仿宋_GB2312" w:eastAsia="仿宋_GB2312" w:cs="仿宋_GB2312"/>
                <w:color w:val="000000"/>
                <w:szCs w:val="21"/>
              </w:rPr>
            </w:pPr>
          </w:p>
        </w:tc>
        <w:tc>
          <w:tcPr>
            <w:tcW w:w="5544" w:type="dxa"/>
            <w:noWrap w:val="0"/>
            <w:vAlign w:val="center"/>
          </w:tcPr>
          <w:p w14:paraId="77C6E89D">
            <w:pPr>
              <w:adjustRightInd w:val="0"/>
              <w:snapToGrid w:val="0"/>
              <w:ind w:right="105" w:rightChars="50"/>
              <w:jc w:val="center"/>
              <w:rPr>
                <w:rFonts w:hint="eastAsia" w:ascii="仿宋_GB2312" w:hAnsi="仿宋_GB2312" w:eastAsia="仿宋_GB2312" w:cs="仿宋_GB2312"/>
                <w:color w:val="000000"/>
                <w:szCs w:val="21"/>
              </w:rPr>
            </w:pPr>
          </w:p>
        </w:tc>
        <w:tc>
          <w:tcPr>
            <w:tcW w:w="1457" w:type="dxa"/>
            <w:noWrap w:val="0"/>
            <w:vAlign w:val="center"/>
          </w:tcPr>
          <w:p w14:paraId="3F22922F">
            <w:pPr>
              <w:adjustRightInd w:val="0"/>
              <w:snapToGrid w:val="0"/>
              <w:ind w:right="105" w:rightChars="50"/>
              <w:jc w:val="center"/>
              <w:rPr>
                <w:rFonts w:hint="eastAsia" w:ascii="仿宋_GB2312" w:hAnsi="仿宋_GB2312" w:eastAsia="仿宋_GB2312" w:cs="仿宋_GB2312"/>
                <w:color w:val="000000"/>
                <w:szCs w:val="21"/>
              </w:rPr>
            </w:pPr>
          </w:p>
        </w:tc>
      </w:tr>
      <w:tr w14:paraId="11833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35BD5F19">
            <w:pPr>
              <w:adjustRightInd w:val="0"/>
              <w:snapToGrid w:val="0"/>
              <w:ind w:right="105" w:rightChars="50"/>
              <w:jc w:val="center"/>
              <w:rPr>
                <w:rFonts w:hint="eastAsia" w:ascii="仿宋_GB2312" w:hAnsi="仿宋_GB2312" w:eastAsia="仿宋_GB2312" w:cs="仿宋_GB2312"/>
                <w:color w:val="000000"/>
                <w:szCs w:val="21"/>
              </w:rPr>
            </w:pPr>
          </w:p>
        </w:tc>
        <w:tc>
          <w:tcPr>
            <w:tcW w:w="5544" w:type="dxa"/>
            <w:noWrap w:val="0"/>
            <w:vAlign w:val="center"/>
          </w:tcPr>
          <w:p w14:paraId="35EA0C4C">
            <w:pPr>
              <w:adjustRightInd w:val="0"/>
              <w:snapToGrid w:val="0"/>
              <w:ind w:right="105" w:rightChars="50"/>
              <w:jc w:val="center"/>
              <w:rPr>
                <w:rFonts w:hint="eastAsia" w:ascii="仿宋_GB2312" w:hAnsi="仿宋_GB2312" w:eastAsia="仿宋_GB2312" w:cs="仿宋_GB2312"/>
                <w:color w:val="000000"/>
                <w:szCs w:val="21"/>
              </w:rPr>
            </w:pPr>
          </w:p>
        </w:tc>
        <w:tc>
          <w:tcPr>
            <w:tcW w:w="1457" w:type="dxa"/>
            <w:noWrap w:val="0"/>
            <w:vAlign w:val="center"/>
          </w:tcPr>
          <w:p w14:paraId="150D9050">
            <w:pPr>
              <w:adjustRightInd w:val="0"/>
              <w:snapToGrid w:val="0"/>
              <w:ind w:right="105" w:rightChars="50"/>
              <w:jc w:val="center"/>
              <w:rPr>
                <w:rFonts w:hint="eastAsia" w:ascii="仿宋_GB2312" w:hAnsi="仿宋_GB2312" w:eastAsia="仿宋_GB2312" w:cs="仿宋_GB2312"/>
                <w:color w:val="000000"/>
                <w:szCs w:val="21"/>
              </w:rPr>
            </w:pPr>
          </w:p>
        </w:tc>
      </w:tr>
    </w:tbl>
    <w:p w14:paraId="4C92ECDF">
      <w:pPr>
        <w:adjustRightInd w:val="0"/>
        <w:snapToGrid w:val="0"/>
        <w:spacing w:line="360" w:lineRule="auto"/>
        <w:ind w:right="105" w:rightChars="50"/>
        <w:jc w:val="center"/>
        <w:rPr>
          <w:rFonts w:hint="eastAsia" w:ascii="仿宋_GB2312" w:hAnsi="仿宋_GB2312" w:eastAsia="仿宋_GB2312" w:cs="仿宋_GB2312"/>
          <w:szCs w:val="21"/>
        </w:rPr>
      </w:pPr>
    </w:p>
    <w:p w14:paraId="61FBE96E">
      <w:pPr>
        <w:adjustRightInd w:val="0"/>
        <w:snapToGrid w:val="0"/>
        <w:spacing w:line="360" w:lineRule="auto"/>
        <w:ind w:right="105" w:rightChars="50" w:firstLine="840" w:firstLineChars="400"/>
        <w:jc w:val="left"/>
        <w:rPr>
          <w:rFonts w:hint="eastAsia" w:ascii="仿宋_GB2312" w:hAnsi="仿宋_GB2312" w:eastAsia="仿宋_GB2312" w:cs="仿宋_GB2312"/>
          <w:szCs w:val="21"/>
        </w:rPr>
      </w:pPr>
      <w:r>
        <w:rPr>
          <w:rFonts w:hint="eastAsia" w:ascii="仿宋_GB2312" w:hAnsi="仿宋_GB2312" w:eastAsia="仿宋_GB2312" w:cs="仿宋_GB2312"/>
          <w:szCs w:val="21"/>
        </w:rPr>
        <w:t>注：</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本表可根据实际情况进行拓展。</w:t>
      </w:r>
    </w:p>
    <w:p w14:paraId="210AD8B4">
      <w:pPr>
        <w:adjustRightInd w:val="0"/>
        <w:snapToGrid w:val="0"/>
        <w:spacing w:line="360" w:lineRule="auto"/>
        <w:ind w:right="105" w:rightChars="50"/>
        <w:jc w:val="left"/>
        <w:rPr>
          <w:rFonts w:hint="eastAsia" w:ascii="仿宋_GB2312" w:hAnsi="仿宋_GB2312" w:eastAsia="仿宋_GB2312" w:cs="仿宋_GB2312"/>
          <w:szCs w:val="21"/>
        </w:rPr>
      </w:pPr>
    </w:p>
    <w:p w14:paraId="720BE31E">
      <w:pPr>
        <w:adjustRightInd w:val="0"/>
        <w:snapToGrid w:val="0"/>
        <w:spacing w:line="360" w:lineRule="auto"/>
        <w:ind w:right="105" w:rightChars="50"/>
        <w:jc w:val="left"/>
        <w:rPr>
          <w:rFonts w:hint="eastAsia" w:ascii="仿宋_GB2312" w:hAnsi="仿宋_GB2312" w:eastAsia="仿宋_GB2312" w:cs="仿宋_GB2312"/>
          <w:szCs w:val="21"/>
        </w:rPr>
      </w:pPr>
    </w:p>
    <w:p w14:paraId="480DBE17">
      <w:pPr>
        <w:adjustRightInd w:val="0"/>
        <w:snapToGrid w:val="0"/>
        <w:spacing w:line="360" w:lineRule="auto"/>
        <w:ind w:right="105" w:rightChars="50"/>
        <w:jc w:val="left"/>
        <w:rPr>
          <w:rFonts w:hint="eastAsia" w:ascii="仿宋_GB2312" w:hAnsi="仿宋_GB2312" w:eastAsia="仿宋_GB2312" w:cs="仿宋_GB2312"/>
          <w:szCs w:val="21"/>
        </w:rPr>
      </w:pPr>
    </w:p>
    <w:p w14:paraId="711DC63C">
      <w:pPr>
        <w:adjustRightInd w:val="0"/>
        <w:snapToGrid w:val="0"/>
        <w:spacing w:line="360" w:lineRule="auto"/>
        <w:ind w:right="105" w:rightChars="50"/>
        <w:jc w:val="left"/>
        <w:rPr>
          <w:rFonts w:hint="eastAsia" w:ascii="仿宋_GB2312" w:hAnsi="仿宋_GB2312" w:eastAsia="仿宋_GB2312" w:cs="仿宋_GB2312"/>
          <w:szCs w:val="21"/>
        </w:rPr>
      </w:pPr>
    </w:p>
    <w:p w14:paraId="177F2FFB">
      <w:pPr>
        <w:adjustRightInd w:val="0"/>
        <w:snapToGrid w:val="0"/>
        <w:spacing w:line="360" w:lineRule="auto"/>
        <w:ind w:right="105" w:rightChars="50"/>
        <w:jc w:val="left"/>
        <w:rPr>
          <w:rFonts w:hint="eastAsia" w:ascii="仿宋_GB2312" w:hAnsi="仿宋_GB2312" w:eastAsia="仿宋_GB2312" w:cs="仿宋_GB2312"/>
          <w:szCs w:val="21"/>
        </w:rPr>
      </w:pPr>
    </w:p>
    <w:p w14:paraId="78B77F2E">
      <w:pPr>
        <w:adjustRightInd w:val="0"/>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787C4480">
      <w:pPr>
        <w:adjustRightInd w:val="0"/>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2142A25E">
      <w:pPr>
        <w:adjustRightInd w:val="0"/>
        <w:snapToGrid w:val="0"/>
        <w:spacing w:line="360" w:lineRule="auto"/>
        <w:ind w:right="1050" w:rightChars="500"/>
        <w:rPr>
          <w:rFonts w:hint="eastAsia"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14:paraId="472FC61B">
      <w:pPr>
        <w:adjustRightInd w:val="0"/>
        <w:snapToGrid w:val="0"/>
        <w:spacing w:line="360" w:lineRule="auto"/>
        <w:ind w:right="105" w:rightChars="50"/>
        <w:jc w:val="left"/>
        <w:rPr>
          <w:rFonts w:hint="eastAsia" w:ascii="仿宋_GB2312" w:hAnsi="仿宋_GB2312" w:eastAsia="仿宋_GB2312" w:cs="仿宋_GB2312"/>
          <w:szCs w:val="21"/>
          <w:u w:val="single"/>
        </w:rPr>
      </w:pPr>
    </w:p>
    <w:p w14:paraId="37520EAB">
      <w:pPr>
        <w:pStyle w:val="2"/>
        <w:adjustRightInd w:val="0"/>
        <w:snapToGrid w:val="0"/>
        <w:spacing w:before="0" w:after="0" w:line="240" w:lineRule="auto"/>
        <w:jc w:val="left"/>
        <w:rPr>
          <w:rFonts w:hint="eastAsia"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格式12</w:t>
      </w:r>
    </w:p>
    <w:p w14:paraId="217754D1">
      <w:pPr>
        <w:adjustRightInd w:val="0"/>
        <w:snapToGrid w:val="0"/>
        <w:spacing w:before="319" w:beforeLines="100" w:line="360" w:lineRule="auto"/>
        <w:ind w:right="105" w:rightChars="50"/>
        <w:jc w:val="center"/>
        <w:rPr>
          <w:rFonts w:hint="eastAsia" w:ascii="仿宋_GB2312" w:hAnsi="仿宋_GB2312" w:eastAsia="仿宋_GB2312" w:cs="仿宋_GB2312"/>
          <w:b/>
          <w:bCs/>
          <w:sz w:val="32"/>
          <w:szCs w:val="32"/>
        </w:rPr>
      </w:pPr>
      <w:bookmarkStart w:id="111" w:name="_Toc9235_WPSOffice_Level2"/>
      <w:bookmarkStart w:id="112" w:name="_Toc31555_WPSOffice_Level2"/>
      <w:r>
        <w:rPr>
          <w:rFonts w:hint="eastAsia" w:ascii="仿宋_GB2312" w:hAnsi="仿宋_GB2312" w:eastAsia="仿宋_GB2312" w:cs="仿宋_GB2312"/>
          <w:b/>
          <w:bCs/>
          <w:sz w:val="32"/>
          <w:szCs w:val="32"/>
        </w:rPr>
        <w:t>服务需求响应表</w:t>
      </w:r>
      <w:bookmarkEnd w:id="111"/>
      <w:bookmarkEnd w:id="112"/>
    </w:p>
    <w:tbl>
      <w:tblPr>
        <w:tblStyle w:val="1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452"/>
        <w:gridCol w:w="1118"/>
        <w:gridCol w:w="1166"/>
        <w:gridCol w:w="1118"/>
      </w:tblGrid>
      <w:tr w14:paraId="6CDF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897" w:type="dxa"/>
            <w:gridSpan w:val="5"/>
            <w:tcBorders>
              <w:top w:val="single" w:color="auto" w:sz="4" w:space="0"/>
              <w:left w:val="single" w:color="auto" w:sz="4" w:space="0"/>
              <w:bottom w:val="single" w:color="auto" w:sz="4" w:space="0"/>
              <w:right w:val="single" w:color="auto" w:sz="4" w:space="0"/>
            </w:tcBorders>
            <w:noWrap w:val="0"/>
            <w:vAlign w:val="center"/>
          </w:tcPr>
          <w:p w14:paraId="31BCEDC0">
            <w:pPr>
              <w:adjustRightInd w:val="0"/>
              <w:snapToGrid w:val="0"/>
              <w:ind w:right="105" w:rightChars="50"/>
              <w:jc w:val="left"/>
              <w:rPr>
                <w:rFonts w:hint="eastAsia" w:ascii="仿宋_GB2312" w:hAnsi="仿宋_GB2312" w:eastAsia="仿宋_GB2312" w:cs="仿宋_GB2312"/>
                <w:szCs w:val="21"/>
              </w:rPr>
            </w:pPr>
            <w:r>
              <w:rPr>
                <w:rFonts w:hint="eastAsia" w:ascii="仿宋_GB2312" w:hAnsi="仿宋_GB2312" w:eastAsia="仿宋_GB2312" w:cs="仿宋_GB2312"/>
                <w:szCs w:val="21"/>
              </w:rPr>
              <w:t>包号/序号：001</w:t>
            </w:r>
          </w:p>
          <w:p w14:paraId="1D79CE8A">
            <w:pPr>
              <w:tabs>
                <w:tab w:val="left" w:pos="0"/>
              </w:tabs>
              <w:adjustRightInd w:val="0"/>
              <w:snapToGrid w:val="0"/>
              <w:rPr>
                <w:rFonts w:hint="eastAsia" w:ascii="仿宋_GB2312" w:hAnsi="仿宋_GB2312" w:eastAsia="仿宋_GB2312" w:cs="仿宋_GB2312"/>
                <w:szCs w:val="21"/>
              </w:rPr>
            </w:pPr>
          </w:p>
        </w:tc>
      </w:tr>
      <w:tr w14:paraId="41F77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04194201">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招标文件要求</w:t>
            </w:r>
          </w:p>
          <w:p w14:paraId="4144CFB5">
            <w:pPr>
              <w:ind w:hanging="1"/>
              <w:rPr>
                <w:rFonts w:hint="eastAsia" w:ascii="仿宋_GB2312" w:hAnsi="仿宋_GB2312" w:eastAsia="仿宋_GB2312" w:cs="仿宋_GB2312"/>
                <w:b/>
                <w:szCs w:val="21"/>
              </w:rPr>
            </w:pPr>
            <w:r>
              <w:rPr>
                <w:rFonts w:hint="eastAsia" w:ascii="仿宋_GB2312" w:hAnsi="仿宋_GB2312" w:eastAsia="仿宋_GB2312" w:cs="仿宋_GB2312"/>
                <w:b/>
                <w:sz w:val="18"/>
                <w:szCs w:val="18"/>
              </w:rPr>
              <w:t>重要提示：实质性要求及重要指标用★标注（“★”必须标注在序号前），★标注项不得负偏离，如果负偏离，则投标文件无效。</w:t>
            </w:r>
          </w:p>
        </w:tc>
        <w:tc>
          <w:tcPr>
            <w:tcW w:w="2452" w:type="dxa"/>
            <w:tcBorders>
              <w:top w:val="single" w:color="auto" w:sz="4" w:space="0"/>
              <w:left w:val="single" w:color="auto" w:sz="4" w:space="0"/>
              <w:bottom w:val="single" w:color="auto" w:sz="4" w:space="0"/>
              <w:right w:val="single" w:color="auto" w:sz="4" w:space="0"/>
            </w:tcBorders>
            <w:noWrap w:val="0"/>
            <w:vAlign w:val="center"/>
          </w:tcPr>
          <w:p w14:paraId="76C87F63">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投标文件</w:t>
            </w:r>
          </w:p>
          <w:p w14:paraId="7A4D1E78">
            <w:pPr>
              <w:tabs>
                <w:tab w:val="left" w:pos="0"/>
              </w:tabs>
              <w:spacing w:line="240" w:lineRule="exact"/>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157EDD4C">
            <w:pPr>
              <w:tabs>
                <w:tab w:val="left" w:pos="-75"/>
              </w:tabs>
              <w:spacing w:line="240" w:lineRule="exact"/>
              <w:ind w:right="-56" w:rightChars="-27"/>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66" w:type="dxa"/>
            <w:tcBorders>
              <w:top w:val="single" w:color="auto" w:sz="4" w:space="0"/>
              <w:left w:val="single" w:color="auto" w:sz="4" w:space="0"/>
              <w:bottom w:val="single" w:color="auto" w:sz="4" w:space="0"/>
              <w:right w:val="single" w:color="auto" w:sz="4" w:space="0"/>
            </w:tcBorders>
            <w:noWrap w:val="0"/>
            <w:vAlign w:val="center"/>
          </w:tcPr>
          <w:p w14:paraId="077744CC">
            <w:pPr>
              <w:tabs>
                <w:tab w:val="left" w:pos="-75"/>
              </w:tabs>
              <w:spacing w:line="240" w:lineRule="exact"/>
              <w:ind w:right="-56" w:rightChars="-27"/>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7FADE61">
            <w:pPr>
              <w:tabs>
                <w:tab w:val="left" w:pos="-75"/>
              </w:tabs>
              <w:spacing w:line="240" w:lineRule="exact"/>
              <w:ind w:right="-56" w:rightChars="-27"/>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证明资料</w:t>
            </w:r>
          </w:p>
        </w:tc>
      </w:tr>
      <w:tr w14:paraId="79475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36DA77AE">
            <w:pPr>
              <w:spacing w:line="360" w:lineRule="auto"/>
              <w:rPr>
                <w:rFonts w:hint="eastAsia" w:ascii="仿宋_GB2312" w:hAnsi="仿宋_GB2312" w:eastAsia="仿宋_GB2312" w:cs="仿宋_GB2312"/>
                <w:highlight w:val="none"/>
              </w:rPr>
            </w:pPr>
            <w:r>
              <w:rPr>
                <w:rFonts w:hint="eastAsia" w:ascii="仿宋_GB2312" w:hAnsi="仿宋_GB2312" w:eastAsia="仿宋_GB2312" w:cs="仿宋_GB2312"/>
                <w:b/>
                <w:color w:val="000000"/>
                <w:sz w:val="18"/>
                <w:highlight w:val="none"/>
              </w:rPr>
              <w:t>★</w:t>
            </w:r>
            <w:r>
              <w:rPr>
                <w:rFonts w:hint="eastAsia" w:ascii="仿宋_GB2312" w:hAnsi="仿宋_GB2312" w:eastAsia="仿宋_GB2312" w:cs="仿宋_GB2312"/>
                <w:color w:val="000000"/>
                <w:highlight w:val="none"/>
              </w:rPr>
              <w:t>服务内容：</w:t>
            </w:r>
            <w:r>
              <w:rPr>
                <w:rFonts w:hint="eastAsia" w:ascii="仿宋_GB2312" w:hAnsi="仿宋_GB2312" w:eastAsia="仿宋_GB2312" w:cs="仿宋_GB2312"/>
                <w:szCs w:val="21"/>
                <w:highlight w:val="none"/>
              </w:rPr>
              <w:t>采购人应对服务提出详细的内容、标准及相关要求。</w:t>
            </w:r>
          </w:p>
          <w:p w14:paraId="2973BE66">
            <w:pPr>
              <w:numPr>
                <w:ilvl w:val="0"/>
                <w:numId w:val="5"/>
              </w:numPr>
              <w:spacing w:line="360" w:lineRule="auto"/>
              <w:ind w:firstLine="420"/>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rPr>
              <w:t>本部分一般应包含但不限于如下主要内容：履约期限及履约地点：自合同签订之日起</w:t>
            </w:r>
            <w:r>
              <w:rPr>
                <w:rFonts w:hint="eastAsia" w:ascii="仿宋_GB2312" w:hAnsi="仿宋_GB2312" w:eastAsia="仿宋_GB2312" w:cs="仿宋_GB2312"/>
                <w:szCs w:val="21"/>
                <w:highlight w:val="none"/>
                <w:lang w:val="en-US" w:eastAsia="zh-CN"/>
              </w:rPr>
              <w:t>一</w:t>
            </w:r>
            <w:r>
              <w:rPr>
                <w:rFonts w:hint="eastAsia" w:ascii="仿宋_GB2312" w:hAnsi="仿宋_GB2312" w:eastAsia="仿宋_GB2312" w:cs="仿宋_GB2312"/>
                <w:szCs w:val="21"/>
                <w:highlight w:val="none"/>
              </w:rPr>
              <w:t>年（具体以双方签订合同为准）；</w:t>
            </w:r>
            <w:r>
              <w:rPr>
                <w:rFonts w:hint="eastAsia" w:ascii="仿宋_GB2312" w:hAnsi="仿宋_GB2312" w:eastAsia="仿宋_GB2312" w:cs="仿宋_GB2312"/>
                <w:szCs w:val="21"/>
                <w:highlight w:val="none"/>
                <w:lang w:eastAsia="zh-CN"/>
              </w:rPr>
              <w:t>采购人指定地点</w:t>
            </w:r>
            <w:r>
              <w:rPr>
                <w:rFonts w:hint="eastAsia" w:ascii="仿宋_GB2312" w:hAnsi="仿宋_GB2312" w:eastAsia="仿宋_GB2312" w:cs="仿宋_GB2312"/>
                <w:szCs w:val="21"/>
                <w:highlight w:val="none"/>
              </w:rPr>
              <w:t>。</w:t>
            </w:r>
          </w:p>
          <w:p w14:paraId="61C6C0AE">
            <w:pPr>
              <w:numPr>
                <w:ilvl w:val="0"/>
                <w:numId w:val="5"/>
              </w:numPr>
              <w:spacing w:line="360" w:lineRule="auto"/>
              <w:ind w:firstLine="420"/>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lang w:eastAsia="zh-CN"/>
              </w:rPr>
              <w:t>项目完成招标且提交成果文件后，一次性支付。如项目未完成招标，则不计算费用。乙方提交本项目成品后，甲方向浑南区财政请款，根据浑南区财政拨付进度进行支付，甲方付款前，乙方开具等额发票，否则甲方有权拒付合同价款。每笔款项的支付时间以财政拨付为主，乙方同意，由于财政拨付迟延的原因导致甲方逾期付款的，甲方不承担违约责任。</w:t>
            </w:r>
          </w:p>
          <w:p w14:paraId="63D1F7FE">
            <w:pPr>
              <w:numPr>
                <w:ilvl w:val="0"/>
                <w:numId w:val="5"/>
              </w:numPr>
              <w:spacing w:line="360" w:lineRule="auto"/>
              <w:ind w:firstLine="42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服务内容</w:t>
            </w:r>
            <w:r>
              <w:rPr>
                <w:rFonts w:hint="eastAsia" w:ascii="仿宋_GB2312" w:hAnsi="仿宋_GB2312" w:eastAsia="仿宋_GB2312" w:cs="仿宋_GB2312"/>
                <w:szCs w:val="21"/>
                <w:highlight w:val="none"/>
                <w:lang w:eastAsia="zh-CN"/>
              </w:rPr>
              <w:t>：提供项目实施方案、可行性研究报告、初步设计概算等编制服务，并通过区审批局审查</w:t>
            </w:r>
            <w:r>
              <w:rPr>
                <w:rFonts w:hint="eastAsia" w:ascii="仿宋_GB2312" w:hAnsi="仿宋_GB2312" w:eastAsia="仿宋_GB2312" w:cs="仿宋_GB2312"/>
                <w:szCs w:val="21"/>
                <w:highlight w:val="none"/>
              </w:rPr>
              <w:t>。</w:t>
            </w:r>
          </w:p>
          <w:p w14:paraId="67E4ACCA">
            <w:pPr>
              <w:numPr>
                <w:ilvl w:val="0"/>
                <w:numId w:val="5"/>
              </w:numPr>
              <w:spacing w:line="360" w:lineRule="auto"/>
              <w:ind w:firstLine="420"/>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rPr>
              <w:t>需满足的质量、安全、技术规格等要求：认真履行预算内容，切实为项目建设服务</w:t>
            </w:r>
            <w:r>
              <w:rPr>
                <w:rFonts w:hint="eastAsia" w:ascii="仿宋_GB2312" w:hAnsi="仿宋_GB2312" w:eastAsia="仿宋_GB2312" w:cs="仿宋_GB2312"/>
                <w:szCs w:val="21"/>
                <w:highlight w:val="none"/>
                <w:lang w:eastAsia="zh-CN"/>
              </w:rPr>
              <w:t>。</w:t>
            </w:r>
          </w:p>
          <w:p w14:paraId="3E1F270E">
            <w:pPr>
              <w:numPr>
                <w:ilvl w:val="0"/>
                <w:numId w:val="5"/>
              </w:numPr>
              <w:spacing w:line="360" w:lineRule="auto"/>
              <w:ind w:firstLine="420"/>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rPr>
              <w:t>需执行的国家相关标准、行业标准、地方标准或者其他标准、规范</w:t>
            </w:r>
          </w:p>
          <w:p w14:paraId="12EAE752">
            <w:pPr>
              <w:numPr>
                <w:ilvl w:val="0"/>
                <w:numId w:val="5"/>
              </w:numPr>
              <w:spacing w:line="360" w:lineRule="auto"/>
              <w:ind w:firstLine="42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其他技术、服务要求：</w:t>
            </w:r>
            <w:r>
              <w:rPr>
                <w:rFonts w:hint="eastAsia" w:ascii="仿宋_GB2312" w:hAnsi="仿宋_GB2312" w:eastAsia="仿宋_GB2312" w:cs="仿宋_GB2312"/>
                <w:kern w:val="0"/>
                <w:szCs w:val="21"/>
                <w:highlight w:val="none"/>
              </w:rPr>
              <w:t>供应商需制定完善的服务方案；供应商负责所承接活动的安全工作。</w:t>
            </w:r>
          </w:p>
          <w:p w14:paraId="732C0510">
            <w:pPr>
              <w:numPr>
                <w:ilvl w:val="0"/>
                <w:numId w:val="5"/>
              </w:numPr>
              <w:spacing w:line="360" w:lineRule="auto"/>
              <w:ind w:firstLine="420"/>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rPr>
              <w:t>验收标准及方法：达到国家服务标准合格。</w:t>
            </w:r>
          </w:p>
          <w:p w14:paraId="5FFAB1C5">
            <w:pPr>
              <w:numPr>
                <w:ilvl w:val="0"/>
                <w:numId w:val="5"/>
              </w:numPr>
              <w:spacing w:line="360" w:lineRule="auto"/>
              <w:ind w:firstLine="42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质量保证和售后服务要求，需满足的服务标准、期限、效率等。</w:t>
            </w:r>
          </w:p>
          <w:p w14:paraId="551A9A24">
            <w:pPr>
              <w:numPr>
                <w:ilvl w:val="0"/>
                <w:numId w:val="5"/>
              </w:numPr>
              <w:spacing w:line="360" w:lineRule="auto"/>
              <w:ind w:firstLine="42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（9）本项目计费标准说明：收费参照国家发展计划委员会文件（计价格【1999】1283号）及辽价发【2002】24号文件规定实行分档计费，按照分档下限的50%计取。</w:t>
            </w:r>
          </w:p>
          <w:p w14:paraId="66A65682">
            <w:pPr>
              <w:numPr>
                <w:ilvl w:val="0"/>
                <w:numId w:val="0"/>
              </w:numPr>
              <w:tabs>
                <w:tab w:val="left" w:pos="0"/>
              </w:tabs>
              <w:spacing w:line="360" w:lineRule="auto"/>
              <w:ind w:left="420" w:leftChars="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其中：①编制可行性研究报告：1000万元以下（含1000万）1.5万元；1000万元-3000万元，2.5万元；3000万元-1亿元，6万元；1亿元-5亿元，14万元；5亿元-10亿元，37.5万元；10亿元-50亿元，55万元；50亿元以上，100万元；</w:t>
            </w:r>
          </w:p>
          <w:p w14:paraId="0418A846">
            <w:pPr>
              <w:numPr>
                <w:ilvl w:val="0"/>
                <w:numId w:val="0"/>
              </w:numPr>
              <w:tabs>
                <w:tab w:val="left" w:pos="0"/>
              </w:tabs>
              <w:spacing w:line="360" w:lineRule="auto"/>
              <w:ind w:left="420" w:leftChars="0"/>
              <w:rPr>
                <w:rFonts w:hint="eastAsia" w:ascii="仿宋_GB2312" w:hAnsi="仿宋_GB2312" w:eastAsia="仿宋_GB2312" w:cs="仿宋_GB2312"/>
                <w:szCs w:val="21"/>
              </w:rPr>
            </w:pPr>
            <w:r>
              <w:rPr>
                <w:rFonts w:hint="eastAsia" w:ascii="仿宋_GB2312" w:hAnsi="仿宋_GB2312" w:eastAsia="仿宋_GB2312" w:cs="仿宋_GB2312"/>
                <w:szCs w:val="21"/>
                <w:highlight w:val="none"/>
              </w:rPr>
              <w:t>②编制实施方案、初步设计及概算：实施方案为可研和初设结合的文件并包含概算编制，因此实施方案参照初设的收费标准。则实施方案、初步设计及概算根据《工程勘察设计收费标准》表7-2的规定，初设与施工图收费比例为1：2，实施方案取费以施工图设计收费标准为基数减半收取，并再下浮50%。</w:t>
            </w:r>
          </w:p>
        </w:tc>
        <w:tc>
          <w:tcPr>
            <w:tcW w:w="2452" w:type="dxa"/>
            <w:tcBorders>
              <w:top w:val="single" w:color="auto" w:sz="4" w:space="0"/>
              <w:left w:val="single" w:color="auto" w:sz="4" w:space="0"/>
              <w:bottom w:val="single" w:color="auto" w:sz="4" w:space="0"/>
              <w:right w:val="single" w:color="auto" w:sz="4" w:space="0"/>
            </w:tcBorders>
            <w:noWrap w:val="0"/>
            <w:vAlign w:val="center"/>
          </w:tcPr>
          <w:p w14:paraId="5F8ABCCF">
            <w:pPr>
              <w:tabs>
                <w:tab w:val="left" w:pos="0"/>
              </w:tabs>
              <w:adjustRightInd w:val="0"/>
              <w:snapToGrid w:val="0"/>
              <w:jc w:val="center"/>
              <w:rPr>
                <w:rFonts w:hint="eastAsia" w:ascii="仿宋_GB2312" w:hAnsi="仿宋_GB2312" w:eastAsia="仿宋_GB2312" w:cs="仿宋_GB2312"/>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113743DD">
            <w:pPr>
              <w:tabs>
                <w:tab w:val="left" w:pos="-75"/>
              </w:tabs>
              <w:spacing w:line="240" w:lineRule="exact"/>
              <w:ind w:right="-56" w:rightChars="-27"/>
              <w:jc w:val="center"/>
              <w:rPr>
                <w:rFonts w:hint="eastAsia" w:ascii="仿宋_GB2312" w:hAnsi="仿宋_GB2312" w:eastAsia="仿宋_GB2312" w:cs="仿宋_GB2312"/>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2CCAF85F">
            <w:pPr>
              <w:tabs>
                <w:tab w:val="left" w:pos="-75"/>
              </w:tabs>
              <w:spacing w:line="240" w:lineRule="exact"/>
              <w:ind w:right="-56" w:rightChars="-27"/>
              <w:jc w:val="center"/>
              <w:rPr>
                <w:rFonts w:hint="eastAsia" w:ascii="仿宋_GB2312" w:hAnsi="仿宋_GB2312" w:eastAsia="仿宋_GB2312" w:cs="仿宋_GB2312"/>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198169DB">
            <w:pPr>
              <w:tabs>
                <w:tab w:val="left" w:pos="-75"/>
              </w:tabs>
              <w:spacing w:line="240" w:lineRule="exact"/>
              <w:ind w:right="-56" w:rightChars="-27"/>
              <w:jc w:val="center"/>
              <w:rPr>
                <w:rFonts w:hint="eastAsia" w:ascii="仿宋_GB2312" w:hAnsi="仿宋_GB2312" w:eastAsia="仿宋_GB2312" w:cs="仿宋_GB2312"/>
                <w:kern w:val="0"/>
                <w:szCs w:val="21"/>
              </w:rPr>
            </w:pPr>
          </w:p>
        </w:tc>
      </w:tr>
      <w:tr w14:paraId="3A94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0A2C143C">
            <w:pPr>
              <w:adjustRightInd w:val="0"/>
              <w:snapToGrid w:val="0"/>
              <w:ind w:hanging="1"/>
              <w:jc w:val="center"/>
              <w:rPr>
                <w:rFonts w:hint="eastAsia" w:ascii="仿宋_GB2312" w:hAnsi="仿宋_GB2312" w:eastAsia="仿宋_GB2312" w:cs="仿宋_GB2312"/>
                <w:szCs w:val="21"/>
              </w:rPr>
            </w:pPr>
            <w:r>
              <w:rPr>
                <w:rFonts w:hint="eastAsia" w:ascii="仿宋_GB2312" w:hAnsi="仿宋_GB2312" w:eastAsia="仿宋_GB2312" w:cs="仿宋_GB2312"/>
                <w:szCs w:val="21"/>
              </w:rPr>
              <w:t>其它</w:t>
            </w:r>
          </w:p>
        </w:tc>
        <w:tc>
          <w:tcPr>
            <w:tcW w:w="2452" w:type="dxa"/>
            <w:tcBorders>
              <w:top w:val="single" w:color="auto" w:sz="4" w:space="0"/>
              <w:left w:val="single" w:color="auto" w:sz="4" w:space="0"/>
              <w:bottom w:val="single" w:color="auto" w:sz="4" w:space="0"/>
              <w:right w:val="single" w:color="auto" w:sz="4" w:space="0"/>
            </w:tcBorders>
            <w:noWrap w:val="0"/>
            <w:vAlign w:val="center"/>
          </w:tcPr>
          <w:p w14:paraId="5EB7A18F">
            <w:pPr>
              <w:tabs>
                <w:tab w:val="left" w:pos="0"/>
              </w:tabs>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szCs w:val="21"/>
              </w:rPr>
              <w:t>采购单位未提供需求而投标人认为需说明及补充的内容在此填列</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2EB1DAF">
            <w:pPr>
              <w:tabs>
                <w:tab w:val="left" w:pos="-75"/>
              </w:tabs>
              <w:spacing w:line="240" w:lineRule="exact"/>
              <w:ind w:right="-56" w:rightChars="-27"/>
              <w:jc w:val="center"/>
              <w:rPr>
                <w:rFonts w:hint="eastAsia" w:ascii="仿宋_GB2312" w:hAnsi="仿宋_GB2312" w:eastAsia="仿宋_GB2312" w:cs="仿宋_GB2312"/>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42E6F819">
            <w:pPr>
              <w:tabs>
                <w:tab w:val="left" w:pos="-75"/>
              </w:tabs>
              <w:spacing w:line="240" w:lineRule="exact"/>
              <w:ind w:right="-56" w:rightChars="-27"/>
              <w:jc w:val="center"/>
              <w:rPr>
                <w:rFonts w:hint="eastAsia" w:ascii="仿宋_GB2312" w:hAnsi="仿宋_GB2312" w:eastAsia="仿宋_GB2312" w:cs="仿宋_GB2312"/>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74DD2C44">
            <w:pPr>
              <w:tabs>
                <w:tab w:val="left" w:pos="-75"/>
              </w:tabs>
              <w:spacing w:line="240" w:lineRule="exact"/>
              <w:ind w:right="-56" w:rightChars="-27"/>
              <w:jc w:val="center"/>
              <w:rPr>
                <w:rFonts w:hint="eastAsia" w:ascii="仿宋_GB2312" w:hAnsi="仿宋_GB2312" w:eastAsia="仿宋_GB2312" w:cs="仿宋_GB2312"/>
                <w:kern w:val="0"/>
                <w:szCs w:val="21"/>
              </w:rPr>
            </w:pPr>
          </w:p>
        </w:tc>
      </w:tr>
    </w:tbl>
    <w:p w14:paraId="72A6CCFA">
      <w:pPr>
        <w:adjustRightInd w:val="0"/>
        <w:snapToGrid w:val="0"/>
        <w:spacing w:line="360" w:lineRule="auto"/>
        <w:ind w:right="105" w:rightChars="50"/>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填表要求：</w:t>
      </w:r>
    </w:p>
    <w:p w14:paraId="684E15DB">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14:paraId="73871E35">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15C032DF">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7A19F01D">
      <w:pPr>
        <w:adjustRightInd w:val="0"/>
        <w:snapToGrid w:val="0"/>
        <w:spacing w:line="360" w:lineRule="auto"/>
        <w:rPr>
          <w:rFonts w:hint="eastAsia" w:ascii="仿宋_GB2312" w:hAnsi="仿宋_GB2312" w:eastAsia="仿宋_GB2312" w:cs="仿宋_GB2312"/>
          <w:szCs w:val="21"/>
        </w:rPr>
      </w:pPr>
    </w:p>
    <w:p w14:paraId="7017C31A">
      <w:pPr>
        <w:adjustRightInd w:val="0"/>
        <w:snapToGrid w:val="0"/>
        <w:spacing w:line="360" w:lineRule="auto"/>
        <w:rPr>
          <w:rFonts w:hint="eastAsia" w:ascii="仿宋_GB2312" w:hAnsi="仿宋_GB2312" w:eastAsia="仿宋_GB2312" w:cs="仿宋_GB2312"/>
          <w:szCs w:val="21"/>
        </w:rPr>
      </w:pPr>
    </w:p>
    <w:p w14:paraId="7DC2AF12">
      <w:pPr>
        <w:adjustRightInd w:val="0"/>
        <w:snapToGrid w:val="0"/>
        <w:spacing w:line="360" w:lineRule="auto"/>
        <w:rPr>
          <w:rFonts w:hint="eastAsia" w:ascii="仿宋_GB2312" w:hAnsi="仿宋_GB2312" w:eastAsia="仿宋_GB2312" w:cs="仿宋_GB2312"/>
          <w:szCs w:val="21"/>
        </w:rPr>
      </w:pPr>
    </w:p>
    <w:p w14:paraId="360E9768">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47E12ED">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4CD5DEF3">
      <w:pPr>
        <w:adjustRightInd w:val="0"/>
        <w:snapToGrid w:val="0"/>
        <w:spacing w:line="360" w:lineRule="auto"/>
        <w:ind w:right="105" w:rightChars="50"/>
        <w:jc w:val="left"/>
        <w:rPr>
          <w:rFonts w:hint="eastAsia"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u w:val="single"/>
        </w:rPr>
        <w:t xml:space="preserve"> </w:t>
      </w:r>
    </w:p>
    <w:p w14:paraId="0637E5A6">
      <w:pPr>
        <w:adjustRightInd w:val="0"/>
        <w:snapToGrid w:val="0"/>
        <w:spacing w:line="360" w:lineRule="auto"/>
        <w:rPr>
          <w:rFonts w:hint="eastAsia" w:ascii="仿宋_GB2312" w:hAnsi="仿宋_GB2312" w:eastAsia="仿宋_GB2312" w:cs="仿宋_GB2312"/>
          <w:szCs w:val="21"/>
        </w:rPr>
      </w:pPr>
    </w:p>
    <w:p w14:paraId="769AE40D">
      <w:pPr>
        <w:pStyle w:val="2"/>
        <w:adjustRightInd w:val="0"/>
        <w:snapToGrid w:val="0"/>
        <w:spacing w:before="0" w:after="0" w:line="240" w:lineRule="auto"/>
        <w:jc w:val="left"/>
        <w:rPr>
          <w:rFonts w:hint="eastAsia" w:ascii="仿宋_GB2312" w:hAnsi="仿宋_GB2312" w:eastAsia="仿宋_GB2312" w:cs="仿宋_GB2312"/>
          <w:szCs w:val="28"/>
        </w:rPr>
      </w:pPr>
      <w:r>
        <w:rPr>
          <w:rFonts w:hint="eastAsia" w:ascii="仿宋_GB2312" w:hAnsi="仿宋_GB2312" w:eastAsia="仿宋_GB2312" w:cs="仿宋_GB2312"/>
          <w:b w:val="0"/>
          <w:szCs w:val="28"/>
        </w:rPr>
        <w:br w:type="page"/>
      </w:r>
      <w:r>
        <w:rPr>
          <w:rFonts w:hint="eastAsia" w:ascii="仿宋_GB2312" w:hAnsi="仿宋_GB2312" w:eastAsia="仿宋_GB2312" w:cs="仿宋_GB2312"/>
          <w:szCs w:val="28"/>
        </w:rPr>
        <w:t>格式13</w:t>
      </w:r>
    </w:p>
    <w:p w14:paraId="75F8E273">
      <w:pPr>
        <w:adjustRightInd w:val="0"/>
        <w:snapToGrid w:val="0"/>
        <w:ind w:right="105" w:rightChars="50"/>
        <w:jc w:val="center"/>
        <w:rPr>
          <w:rFonts w:hint="eastAsia" w:ascii="仿宋_GB2312" w:hAnsi="仿宋_GB2312" w:eastAsia="仿宋_GB2312" w:cs="仿宋_GB2312"/>
          <w:b/>
          <w:bCs/>
          <w:sz w:val="32"/>
          <w:szCs w:val="32"/>
        </w:rPr>
      </w:pPr>
      <w:bookmarkStart w:id="113" w:name="_Toc8488_WPSOffice_Level2"/>
      <w:bookmarkStart w:id="114" w:name="_Toc4431_WPSOffice_Level2"/>
      <w:r>
        <w:rPr>
          <w:rFonts w:hint="eastAsia" w:ascii="仿宋_GB2312" w:hAnsi="仿宋_GB2312" w:eastAsia="仿宋_GB2312" w:cs="仿宋_GB2312"/>
          <w:b/>
          <w:bCs/>
          <w:sz w:val="32"/>
          <w:szCs w:val="32"/>
        </w:rPr>
        <w:t>商务条款偏离表</w:t>
      </w:r>
      <w:bookmarkEnd w:id="113"/>
      <w:bookmarkEnd w:id="114"/>
    </w:p>
    <w:p w14:paraId="32ADFBA3">
      <w:pPr>
        <w:adjustRightInd w:val="0"/>
        <w:snapToGrid w:val="0"/>
        <w:spacing w:line="360" w:lineRule="auto"/>
        <w:ind w:right="105" w:rightChars="50"/>
        <w:jc w:val="left"/>
        <w:rPr>
          <w:rFonts w:hint="eastAsia" w:ascii="仿宋_GB2312" w:hAnsi="仿宋_GB2312" w:eastAsia="仿宋_GB2312" w:cs="仿宋_GB2312"/>
          <w:b/>
          <w:bCs/>
          <w:szCs w:val="21"/>
        </w:rPr>
      </w:pPr>
      <w:r>
        <w:rPr>
          <w:rFonts w:hint="eastAsia" w:ascii="仿宋_GB2312" w:hAnsi="仿宋_GB2312" w:eastAsia="仿宋_GB2312" w:cs="仿宋_GB2312"/>
          <w:b/>
          <w:bCs/>
          <w:szCs w:val="21"/>
        </w:rPr>
        <w:t>包号： 001</w:t>
      </w:r>
    </w:p>
    <w:tbl>
      <w:tblPr>
        <w:tblStyle w:val="14"/>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3828"/>
        <w:gridCol w:w="2139"/>
        <w:gridCol w:w="1003"/>
        <w:gridCol w:w="893"/>
      </w:tblGrid>
      <w:tr w14:paraId="21B9A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697" w:type="dxa"/>
            <w:noWrap w:val="0"/>
            <w:vAlign w:val="center"/>
          </w:tcPr>
          <w:p w14:paraId="700D9BDF">
            <w:pPr>
              <w:adjustRightInd w:val="0"/>
              <w:snapToGrid w:val="0"/>
              <w:ind w:right="-48" w:rightChars="-23"/>
              <w:jc w:val="center"/>
              <w:rPr>
                <w:rFonts w:hint="eastAsia" w:ascii="仿宋_GB2312" w:hAnsi="仿宋_GB2312" w:eastAsia="仿宋_GB2312" w:cs="仿宋_GB2312"/>
                <w:szCs w:val="21"/>
              </w:rPr>
            </w:pPr>
            <w:r>
              <w:rPr>
                <w:rFonts w:hint="eastAsia" w:ascii="仿宋_GB2312" w:hAnsi="仿宋_GB2312" w:eastAsia="仿宋_GB2312" w:cs="仿宋_GB2312"/>
                <w:szCs w:val="21"/>
              </w:rPr>
              <w:t>序号</w:t>
            </w:r>
          </w:p>
        </w:tc>
        <w:tc>
          <w:tcPr>
            <w:tcW w:w="3828" w:type="dxa"/>
            <w:noWrap w:val="0"/>
            <w:vAlign w:val="center"/>
          </w:tcPr>
          <w:p w14:paraId="0055EBC5">
            <w:pPr>
              <w:adjustRightInd w:val="0"/>
              <w:snapToGrid w:val="0"/>
              <w:ind w:right="-73" w:rightChars="-35"/>
              <w:jc w:val="center"/>
              <w:rPr>
                <w:rFonts w:hint="eastAsia" w:ascii="仿宋_GB2312" w:hAnsi="仿宋_GB2312" w:eastAsia="仿宋_GB2312" w:cs="仿宋_GB2312"/>
                <w:szCs w:val="21"/>
              </w:rPr>
            </w:pPr>
            <w:r>
              <w:rPr>
                <w:rFonts w:hint="eastAsia" w:ascii="仿宋_GB2312" w:hAnsi="仿宋_GB2312" w:eastAsia="仿宋_GB2312" w:cs="仿宋_GB2312"/>
                <w:szCs w:val="21"/>
              </w:rPr>
              <w:t>招标文件的商务条款</w:t>
            </w:r>
          </w:p>
          <w:p w14:paraId="4FBAFA9F">
            <w:pPr>
              <w:adjustRightInd w:val="0"/>
              <w:snapToGrid w:val="0"/>
              <w:ind w:right="-73" w:rightChars="-35"/>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139" w:type="dxa"/>
            <w:noWrap w:val="0"/>
            <w:vAlign w:val="center"/>
          </w:tcPr>
          <w:p w14:paraId="4A97032F">
            <w:pPr>
              <w:adjustRightInd w:val="0"/>
              <w:snapToGrid w:val="0"/>
              <w:ind w:right="-107" w:rightChars="-51"/>
              <w:jc w:val="center"/>
              <w:rPr>
                <w:rFonts w:hint="eastAsia"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1003" w:type="dxa"/>
            <w:noWrap w:val="0"/>
            <w:vAlign w:val="center"/>
          </w:tcPr>
          <w:p w14:paraId="3F27705B">
            <w:pPr>
              <w:adjustRightInd w:val="0"/>
              <w:snapToGrid w:val="0"/>
              <w:ind w:left="-58" w:leftChars="-28" w:right="-105" w:rightChars="-50"/>
              <w:rPr>
                <w:rFonts w:hint="eastAsia" w:ascii="仿宋_GB2312" w:hAnsi="仿宋_GB2312" w:eastAsia="仿宋_GB2312" w:cs="仿宋_GB2312"/>
                <w:szCs w:val="21"/>
              </w:rPr>
            </w:pPr>
            <w:r>
              <w:rPr>
                <w:rFonts w:hint="eastAsia" w:ascii="仿宋_GB2312" w:hAnsi="仿宋_GB2312" w:eastAsia="仿宋_GB2312" w:cs="仿宋_GB2312"/>
                <w:szCs w:val="21"/>
              </w:rPr>
              <w:t>偏离程度</w:t>
            </w:r>
          </w:p>
        </w:tc>
        <w:tc>
          <w:tcPr>
            <w:tcW w:w="893" w:type="dxa"/>
            <w:noWrap w:val="0"/>
            <w:vAlign w:val="center"/>
          </w:tcPr>
          <w:p w14:paraId="1B50C3AD">
            <w:pPr>
              <w:adjustRightInd w:val="0"/>
              <w:snapToGrid w:val="0"/>
              <w:ind w:left="-58" w:leftChars="-28" w:right="-105" w:rightChars="-50"/>
              <w:rPr>
                <w:rFonts w:hint="eastAsia" w:ascii="仿宋_GB2312" w:hAnsi="仿宋_GB2312" w:eastAsia="仿宋_GB2312" w:cs="仿宋_GB2312"/>
                <w:szCs w:val="21"/>
              </w:rPr>
            </w:pPr>
            <w:r>
              <w:rPr>
                <w:rFonts w:hint="eastAsia" w:ascii="仿宋_GB2312" w:hAnsi="仿宋_GB2312" w:eastAsia="仿宋_GB2312" w:cs="仿宋_GB2312"/>
                <w:szCs w:val="21"/>
              </w:rPr>
              <w:t>偏离说明</w:t>
            </w:r>
          </w:p>
        </w:tc>
      </w:tr>
      <w:tr w14:paraId="4DA12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97" w:type="dxa"/>
            <w:noWrap w:val="0"/>
            <w:vAlign w:val="center"/>
          </w:tcPr>
          <w:p w14:paraId="2A15F962">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b/>
                <w:color w:val="000000"/>
                <w:sz w:val="18"/>
                <w:szCs w:val="18"/>
              </w:rPr>
              <w:t>★</w:t>
            </w:r>
            <w:r>
              <w:rPr>
                <w:rFonts w:hint="eastAsia" w:ascii="仿宋_GB2312" w:hAnsi="仿宋_GB2312" w:eastAsia="仿宋_GB2312" w:cs="仿宋_GB2312"/>
                <w:szCs w:val="21"/>
              </w:rPr>
              <w:t>1</w:t>
            </w:r>
          </w:p>
        </w:tc>
        <w:tc>
          <w:tcPr>
            <w:tcW w:w="3828" w:type="dxa"/>
            <w:noWrap w:val="0"/>
            <w:vAlign w:val="center"/>
          </w:tcPr>
          <w:p w14:paraId="742DB0DA">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履约期限：</w:t>
            </w:r>
            <w:r>
              <w:rPr>
                <w:rFonts w:hint="eastAsia" w:ascii="仿宋_GB2312" w:hAnsi="仿宋_GB2312" w:eastAsia="仿宋_GB2312" w:cs="仿宋_GB2312"/>
                <w:szCs w:val="21"/>
                <w:highlight w:val="none"/>
              </w:rPr>
              <w:t>自合同签订之日起</w:t>
            </w:r>
            <w:r>
              <w:rPr>
                <w:rFonts w:hint="eastAsia" w:ascii="仿宋_GB2312" w:hAnsi="仿宋_GB2312" w:eastAsia="仿宋_GB2312" w:cs="仿宋_GB2312"/>
                <w:szCs w:val="21"/>
                <w:highlight w:val="none"/>
                <w:lang w:val="en-US" w:eastAsia="zh-CN"/>
              </w:rPr>
              <w:t>一</w:t>
            </w:r>
            <w:r>
              <w:rPr>
                <w:rFonts w:hint="eastAsia" w:ascii="仿宋_GB2312" w:hAnsi="仿宋_GB2312" w:eastAsia="仿宋_GB2312" w:cs="仿宋_GB2312"/>
                <w:szCs w:val="21"/>
                <w:highlight w:val="none"/>
              </w:rPr>
              <w:t>年（具体以双方签订合同为准）</w:t>
            </w:r>
          </w:p>
        </w:tc>
        <w:tc>
          <w:tcPr>
            <w:tcW w:w="2139" w:type="dxa"/>
            <w:noWrap w:val="0"/>
            <w:vAlign w:val="center"/>
          </w:tcPr>
          <w:p w14:paraId="02A797E8">
            <w:pPr>
              <w:adjustRightInd w:val="0"/>
              <w:snapToGrid w:val="0"/>
              <w:ind w:right="105" w:rightChars="50"/>
              <w:jc w:val="center"/>
              <w:rPr>
                <w:rFonts w:hint="eastAsia" w:ascii="仿宋_GB2312" w:hAnsi="仿宋_GB2312" w:eastAsia="仿宋_GB2312" w:cs="仿宋_GB2312"/>
                <w:szCs w:val="21"/>
              </w:rPr>
            </w:pPr>
          </w:p>
        </w:tc>
        <w:tc>
          <w:tcPr>
            <w:tcW w:w="1003" w:type="dxa"/>
            <w:noWrap w:val="0"/>
            <w:vAlign w:val="center"/>
          </w:tcPr>
          <w:p w14:paraId="4000D508">
            <w:pPr>
              <w:adjustRightInd w:val="0"/>
              <w:snapToGrid w:val="0"/>
              <w:ind w:right="105" w:rightChars="50"/>
              <w:jc w:val="center"/>
              <w:rPr>
                <w:rFonts w:hint="eastAsia" w:ascii="仿宋_GB2312" w:hAnsi="仿宋_GB2312" w:eastAsia="仿宋_GB2312" w:cs="仿宋_GB2312"/>
                <w:szCs w:val="21"/>
              </w:rPr>
            </w:pPr>
          </w:p>
        </w:tc>
        <w:tc>
          <w:tcPr>
            <w:tcW w:w="893" w:type="dxa"/>
            <w:noWrap w:val="0"/>
            <w:vAlign w:val="center"/>
          </w:tcPr>
          <w:p w14:paraId="37511ABD">
            <w:pPr>
              <w:adjustRightInd w:val="0"/>
              <w:snapToGrid w:val="0"/>
              <w:ind w:right="105" w:rightChars="50"/>
              <w:jc w:val="center"/>
              <w:rPr>
                <w:rFonts w:hint="eastAsia" w:ascii="仿宋_GB2312" w:hAnsi="仿宋_GB2312" w:eastAsia="仿宋_GB2312" w:cs="仿宋_GB2312"/>
                <w:szCs w:val="21"/>
              </w:rPr>
            </w:pPr>
          </w:p>
        </w:tc>
      </w:tr>
      <w:tr w14:paraId="2F761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97" w:type="dxa"/>
            <w:noWrap w:val="0"/>
            <w:vAlign w:val="center"/>
          </w:tcPr>
          <w:p w14:paraId="09737AD7">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b/>
                <w:color w:val="000000"/>
                <w:sz w:val="18"/>
                <w:szCs w:val="18"/>
              </w:rPr>
              <w:t>★</w:t>
            </w:r>
            <w:r>
              <w:rPr>
                <w:rFonts w:hint="eastAsia" w:ascii="仿宋_GB2312" w:hAnsi="仿宋_GB2312" w:eastAsia="仿宋_GB2312" w:cs="仿宋_GB2312"/>
                <w:szCs w:val="21"/>
              </w:rPr>
              <w:t>2</w:t>
            </w:r>
          </w:p>
        </w:tc>
        <w:tc>
          <w:tcPr>
            <w:tcW w:w="3828" w:type="dxa"/>
            <w:noWrap w:val="0"/>
            <w:vAlign w:val="center"/>
          </w:tcPr>
          <w:p w14:paraId="074352F6">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履约地点：采购单位指定地点</w:t>
            </w:r>
          </w:p>
        </w:tc>
        <w:tc>
          <w:tcPr>
            <w:tcW w:w="2139" w:type="dxa"/>
            <w:noWrap w:val="0"/>
            <w:vAlign w:val="center"/>
          </w:tcPr>
          <w:p w14:paraId="3B12BE5B">
            <w:pPr>
              <w:adjustRightInd w:val="0"/>
              <w:snapToGrid w:val="0"/>
              <w:ind w:right="105" w:rightChars="50"/>
              <w:jc w:val="center"/>
              <w:rPr>
                <w:rFonts w:hint="eastAsia" w:ascii="仿宋_GB2312" w:hAnsi="仿宋_GB2312" w:eastAsia="仿宋_GB2312" w:cs="仿宋_GB2312"/>
                <w:szCs w:val="21"/>
              </w:rPr>
            </w:pPr>
          </w:p>
        </w:tc>
        <w:tc>
          <w:tcPr>
            <w:tcW w:w="1003" w:type="dxa"/>
            <w:noWrap w:val="0"/>
            <w:vAlign w:val="center"/>
          </w:tcPr>
          <w:p w14:paraId="5C27A560">
            <w:pPr>
              <w:adjustRightInd w:val="0"/>
              <w:snapToGrid w:val="0"/>
              <w:ind w:right="105" w:rightChars="50"/>
              <w:jc w:val="center"/>
              <w:rPr>
                <w:rFonts w:hint="eastAsia" w:ascii="仿宋_GB2312" w:hAnsi="仿宋_GB2312" w:eastAsia="仿宋_GB2312" w:cs="仿宋_GB2312"/>
                <w:szCs w:val="21"/>
              </w:rPr>
            </w:pPr>
          </w:p>
        </w:tc>
        <w:tc>
          <w:tcPr>
            <w:tcW w:w="893" w:type="dxa"/>
            <w:noWrap w:val="0"/>
            <w:vAlign w:val="center"/>
          </w:tcPr>
          <w:p w14:paraId="47C87279">
            <w:pPr>
              <w:adjustRightInd w:val="0"/>
              <w:snapToGrid w:val="0"/>
              <w:ind w:right="105" w:rightChars="50"/>
              <w:jc w:val="center"/>
              <w:rPr>
                <w:rFonts w:hint="eastAsia" w:ascii="仿宋_GB2312" w:hAnsi="仿宋_GB2312" w:eastAsia="仿宋_GB2312" w:cs="仿宋_GB2312"/>
                <w:szCs w:val="21"/>
              </w:rPr>
            </w:pPr>
          </w:p>
        </w:tc>
      </w:tr>
      <w:tr w14:paraId="7B99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697" w:type="dxa"/>
            <w:noWrap w:val="0"/>
            <w:vAlign w:val="center"/>
          </w:tcPr>
          <w:p w14:paraId="581486D3">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b/>
                <w:color w:val="000000"/>
                <w:sz w:val="18"/>
                <w:szCs w:val="18"/>
              </w:rPr>
              <w:t>★</w:t>
            </w:r>
            <w:r>
              <w:rPr>
                <w:rFonts w:hint="eastAsia" w:ascii="仿宋_GB2312" w:hAnsi="仿宋_GB2312" w:eastAsia="仿宋_GB2312" w:cs="仿宋_GB2312"/>
                <w:szCs w:val="21"/>
              </w:rPr>
              <w:t>3</w:t>
            </w:r>
          </w:p>
        </w:tc>
        <w:tc>
          <w:tcPr>
            <w:tcW w:w="3828" w:type="dxa"/>
            <w:noWrap w:val="0"/>
            <w:vAlign w:val="center"/>
          </w:tcPr>
          <w:p w14:paraId="251758CF">
            <w:pPr>
              <w:adjustRightInd w:val="0"/>
              <w:snapToGrid w:val="0"/>
              <w:rPr>
                <w:rFonts w:hint="eastAsia" w:ascii="仿宋_GB2312" w:hAnsi="仿宋_GB2312" w:eastAsia="仿宋_GB2312" w:cs="仿宋_GB2312"/>
                <w:szCs w:val="21"/>
                <w:lang w:eastAsia="zh-CN"/>
              </w:rPr>
            </w:pPr>
            <w:r>
              <w:rPr>
                <w:rFonts w:hint="eastAsia" w:ascii="仿宋_GB2312" w:hAnsi="仿宋_GB2312" w:eastAsia="仿宋_GB2312" w:cs="仿宋_GB2312"/>
                <w:szCs w:val="21"/>
                <w:highlight w:val="none"/>
                <w:lang w:eastAsia="zh-CN"/>
              </w:rPr>
              <w:t>项目完成招标且提交成果文件后，一次性支付。如项目未完成招标，则不计算费用。乙方提交本项目成品后，甲方向浑南区财政请款，根据浑南区财政拨付进度进行支付，甲方付款前，乙方开具等额发票，否则甲方有权拒付合同价款。每笔款项的支付时间以财政拨付为主，乙方同意，由于财政拨付迟延的原因导致甲方逾期付款的，甲方不承担违约责任。</w:t>
            </w:r>
          </w:p>
        </w:tc>
        <w:tc>
          <w:tcPr>
            <w:tcW w:w="2139" w:type="dxa"/>
            <w:noWrap w:val="0"/>
            <w:vAlign w:val="center"/>
          </w:tcPr>
          <w:p w14:paraId="644F9DBC">
            <w:pPr>
              <w:adjustRightInd w:val="0"/>
              <w:snapToGrid w:val="0"/>
              <w:ind w:right="105" w:rightChars="50"/>
              <w:jc w:val="center"/>
              <w:rPr>
                <w:rFonts w:hint="eastAsia" w:ascii="仿宋_GB2312" w:hAnsi="仿宋_GB2312" w:eastAsia="仿宋_GB2312" w:cs="仿宋_GB2312"/>
                <w:szCs w:val="21"/>
              </w:rPr>
            </w:pPr>
          </w:p>
        </w:tc>
        <w:tc>
          <w:tcPr>
            <w:tcW w:w="1003" w:type="dxa"/>
            <w:noWrap w:val="0"/>
            <w:vAlign w:val="center"/>
          </w:tcPr>
          <w:p w14:paraId="106BCAAC">
            <w:pPr>
              <w:adjustRightInd w:val="0"/>
              <w:snapToGrid w:val="0"/>
              <w:ind w:right="105" w:rightChars="50"/>
              <w:jc w:val="center"/>
              <w:rPr>
                <w:rFonts w:hint="eastAsia" w:ascii="仿宋_GB2312" w:hAnsi="仿宋_GB2312" w:eastAsia="仿宋_GB2312" w:cs="仿宋_GB2312"/>
                <w:szCs w:val="21"/>
              </w:rPr>
            </w:pPr>
          </w:p>
        </w:tc>
        <w:tc>
          <w:tcPr>
            <w:tcW w:w="893" w:type="dxa"/>
            <w:noWrap w:val="0"/>
            <w:vAlign w:val="center"/>
          </w:tcPr>
          <w:p w14:paraId="2BF98C29">
            <w:pPr>
              <w:adjustRightInd w:val="0"/>
              <w:snapToGrid w:val="0"/>
              <w:ind w:right="105" w:rightChars="50"/>
              <w:jc w:val="center"/>
              <w:rPr>
                <w:rFonts w:hint="eastAsia" w:ascii="仿宋_GB2312" w:hAnsi="仿宋_GB2312" w:eastAsia="仿宋_GB2312" w:cs="仿宋_GB2312"/>
                <w:szCs w:val="21"/>
              </w:rPr>
            </w:pPr>
          </w:p>
        </w:tc>
      </w:tr>
      <w:tr w14:paraId="21EEE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697" w:type="dxa"/>
            <w:noWrap w:val="0"/>
            <w:vAlign w:val="center"/>
          </w:tcPr>
          <w:p w14:paraId="754CC430">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b/>
                <w:color w:val="000000"/>
                <w:sz w:val="18"/>
                <w:szCs w:val="18"/>
              </w:rPr>
              <w:t>★</w:t>
            </w:r>
            <w:r>
              <w:rPr>
                <w:rFonts w:hint="eastAsia" w:ascii="仿宋_GB2312" w:hAnsi="仿宋_GB2312" w:eastAsia="仿宋_GB2312" w:cs="仿宋_GB2312"/>
                <w:szCs w:val="21"/>
              </w:rPr>
              <w:t>4</w:t>
            </w:r>
          </w:p>
        </w:tc>
        <w:tc>
          <w:tcPr>
            <w:tcW w:w="3828" w:type="dxa"/>
            <w:noWrap w:val="0"/>
            <w:vAlign w:val="center"/>
          </w:tcPr>
          <w:p w14:paraId="5CD3485B">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验收标准：国家及行业相关验收标准。</w:t>
            </w:r>
          </w:p>
          <w:p w14:paraId="6C876F6D">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验收程序：按照《辽宁省政府采购履约验收管理办法》（辽财采〔2017〕603号）规定。</w:t>
            </w:r>
          </w:p>
          <w:p w14:paraId="4187A360">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验收报告：按照《辽宁省政府采购履约验收管理办法》（辽财采〔2017〕603号）规定。</w:t>
            </w:r>
          </w:p>
          <w:p w14:paraId="1F079238">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组织验收主体：本项目的履约验收工作由采购人依法组织实施。</w:t>
            </w:r>
          </w:p>
        </w:tc>
        <w:tc>
          <w:tcPr>
            <w:tcW w:w="2139" w:type="dxa"/>
            <w:noWrap w:val="0"/>
            <w:vAlign w:val="center"/>
          </w:tcPr>
          <w:p w14:paraId="374429E0">
            <w:pPr>
              <w:adjustRightInd w:val="0"/>
              <w:snapToGrid w:val="0"/>
              <w:ind w:right="105" w:rightChars="50"/>
              <w:jc w:val="center"/>
              <w:rPr>
                <w:rFonts w:hint="eastAsia" w:ascii="仿宋_GB2312" w:hAnsi="仿宋_GB2312" w:eastAsia="仿宋_GB2312" w:cs="仿宋_GB2312"/>
                <w:szCs w:val="21"/>
              </w:rPr>
            </w:pPr>
          </w:p>
        </w:tc>
        <w:tc>
          <w:tcPr>
            <w:tcW w:w="1003" w:type="dxa"/>
            <w:noWrap w:val="0"/>
            <w:vAlign w:val="center"/>
          </w:tcPr>
          <w:p w14:paraId="197F5CAD">
            <w:pPr>
              <w:adjustRightInd w:val="0"/>
              <w:snapToGrid w:val="0"/>
              <w:ind w:right="105" w:rightChars="50"/>
              <w:jc w:val="center"/>
              <w:rPr>
                <w:rFonts w:hint="eastAsia" w:ascii="仿宋_GB2312" w:hAnsi="仿宋_GB2312" w:eastAsia="仿宋_GB2312" w:cs="仿宋_GB2312"/>
                <w:szCs w:val="21"/>
              </w:rPr>
            </w:pPr>
          </w:p>
        </w:tc>
        <w:tc>
          <w:tcPr>
            <w:tcW w:w="893" w:type="dxa"/>
            <w:noWrap w:val="0"/>
            <w:vAlign w:val="center"/>
          </w:tcPr>
          <w:p w14:paraId="7E371419">
            <w:pPr>
              <w:adjustRightInd w:val="0"/>
              <w:snapToGrid w:val="0"/>
              <w:ind w:right="105" w:rightChars="50"/>
              <w:jc w:val="center"/>
              <w:rPr>
                <w:rFonts w:hint="eastAsia" w:ascii="仿宋_GB2312" w:hAnsi="仿宋_GB2312" w:eastAsia="仿宋_GB2312" w:cs="仿宋_GB2312"/>
                <w:szCs w:val="21"/>
              </w:rPr>
            </w:pPr>
          </w:p>
        </w:tc>
      </w:tr>
      <w:tr w14:paraId="72B35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697" w:type="dxa"/>
            <w:noWrap w:val="0"/>
            <w:vAlign w:val="center"/>
          </w:tcPr>
          <w:p w14:paraId="277692F1">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5</w:t>
            </w:r>
          </w:p>
        </w:tc>
        <w:tc>
          <w:tcPr>
            <w:tcW w:w="3828" w:type="dxa"/>
            <w:noWrap w:val="0"/>
            <w:vAlign w:val="center"/>
          </w:tcPr>
          <w:p w14:paraId="520961AE">
            <w:pPr>
              <w:adjustRightInd w:val="0"/>
              <w:snapToGrid w:val="0"/>
              <w:ind w:hanging="1"/>
              <w:rPr>
                <w:rFonts w:hint="eastAsia" w:ascii="仿宋_GB2312" w:hAnsi="仿宋_GB2312" w:eastAsia="仿宋_GB2312" w:cs="仿宋_GB2312"/>
                <w:szCs w:val="21"/>
              </w:rPr>
            </w:pPr>
            <w:r>
              <w:rPr>
                <w:rFonts w:hint="eastAsia" w:ascii="仿宋_GB2312" w:hAnsi="仿宋_GB2312" w:eastAsia="仿宋_GB2312" w:cs="仿宋_GB2312"/>
                <w:szCs w:val="21"/>
              </w:rPr>
              <w:t>其它</w:t>
            </w:r>
          </w:p>
        </w:tc>
        <w:tc>
          <w:tcPr>
            <w:tcW w:w="2139" w:type="dxa"/>
            <w:noWrap w:val="0"/>
            <w:vAlign w:val="center"/>
          </w:tcPr>
          <w:p w14:paraId="46462B11">
            <w:pPr>
              <w:adjustRightInd w:val="0"/>
              <w:snapToGrid w:val="0"/>
              <w:ind w:left="-37" w:leftChars="-18"/>
              <w:jc w:val="left"/>
              <w:rPr>
                <w:rFonts w:hint="eastAsia"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1003" w:type="dxa"/>
            <w:noWrap w:val="0"/>
            <w:vAlign w:val="center"/>
          </w:tcPr>
          <w:p w14:paraId="74AF9FA6">
            <w:pPr>
              <w:adjustRightInd w:val="0"/>
              <w:snapToGrid w:val="0"/>
              <w:ind w:right="105" w:rightChars="50"/>
              <w:jc w:val="center"/>
              <w:rPr>
                <w:rFonts w:hint="eastAsia" w:ascii="仿宋_GB2312" w:hAnsi="仿宋_GB2312" w:eastAsia="仿宋_GB2312" w:cs="仿宋_GB2312"/>
                <w:szCs w:val="21"/>
              </w:rPr>
            </w:pPr>
          </w:p>
        </w:tc>
        <w:tc>
          <w:tcPr>
            <w:tcW w:w="893" w:type="dxa"/>
            <w:noWrap w:val="0"/>
            <w:vAlign w:val="center"/>
          </w:tcPr>
          <w:p w14:paraId="6CB388FF">
            <w:pPr>
              <w:adjustRightInd w:val="0"/>
              <w:snapToGrid w:val="0"/>
              <w:ind w:right="105" w:rightChars="50"/>
              <w:jc w:val="center"/>
              <w:rPr>
                <w:rFonts w:hint="eastAsia" w:ascii="仿宋_GB2312" w:hAnsi="仿宋_GB2312" w:eastAsia="仿宋_GB2312" w:cs="仿宋_GB2312"/>
                <w:szCs w:val="21"/>
              </w:rPr>
            </w:pPr>
          </w:p>
        </w:tc>
      </w:tr>
    </w:tbl>
    <w:p w14:paraId="10F9A1A4">
      <w:pPr>
        <w:adjustRightInd w:val="0"/>
        <w:snapToGrid w:val="0"/>
        <w:spacing w:line="360" w:lineRule="auto"/>
        <w:ind w:right="105" w:rightChars="50"/>
        <w:jc w:val="left"/>
        <w:rPr>
          <w:rFonts w:hint="eastAsia" w:ascii="仿宋_GB2312" w:hAnsi="仿宋_GB2312" w:eastAsia="仿宋_GB2312" w:cs="仿宋_GB2312"/>
          <w:szCs w:val="21"/>
        </w:rPr>
      </w:pPr>
      <w:r>
        <w:rPr>
          <w:rFonts w:hint="eastAsia" w:ascii="仿宋_GB2312" w:hAnsi="仿宋_GB2312" w:eastAsia="仿宋_GB2312" w:cs="仿宋_GB2312"/>
          <w:b/>
          <w:szCs w:val="21"/>
        </w:rPr>
        <w:t>填表要求：</w:t>
      </w:r>
    </w:p>
    <w:p w14:paraId="5874C62F">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14:paraId="2CC5611F">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464778E2">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4C22A9FC">
      <w:pPr>
        <w:adjustRightInd w:val="0"/>
        <w:snapToGrid w:val="0"/>
        <w:spacing w:line="360" w:lineRule="auto"/>
        <w:rPr>
          <w:rFonts w:hint="eastAsia" w:ascii="仿宋_GB2312" w:hAnsi="仿宋_GB2312" w:eastAsia="仿宋_GB2312" w:cs="仿宋_GB2312"/>
          <w:szCs w:val="21"/>
        </w:rPr>
      </w:pPr>
    </w:p>
    <w:p w14:paraId="3F65B509">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78AC8B3">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2A0928CC">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1D515B65">
      <w:pPr>
        <w:pStyle w:val="2"/>
        <w:adjustRightInd w:val="0"/>
        <w:snapToGrid w:val="0"/>
        <w:spacing w:before="0" w:after="0" w:line="240" w:lineRule="auto"/>
        <w:jc w:val="left"/>
        <w:rPr>
          <w:rFonts w:hint="eastAsia"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格式14</w:t>
      </w:r>
    </w:p>
    <w:p w14:paraId="1D48203A">
      <w:pPr>
        <w:adjustRightInd w:val="0"/>
        <w:snapToGrid w:val="0"/>
        <w:spacing w:before="319" w:beforeLines="100" w:after="319" w:afterLines="100" w:line="360" w:lineRule="auto"/>
        <w:ind w:right="105" w:rightChars="50"/>
        <w:jc w:val="center"/>
        <w:rPr>
          <w:rFonts w:hint="eastAsia" w:ascii="仿宋_GB2312" w:hAnsi="仿宋_GB2312" w:eastAsia="仿宋_GB2312" w:cs="仿宋_GB2312"/>
          <w:b/>
          <w:bCs/>
          <w:sz w:val="32"/>
          <w:szCs w:val="32"/>
        </w:rPr>
      </w:pPr>
      <w:bookmarkStart w:id="115" w:name="_Toc9410_WPSOffice_Level2"/>
      <w:bookmarkStart w:id="116" w:name="_Toc20929_WPSOffice_Level2"/>
      <w:r>
        <w:rPr>
          <w:rFonts w:hint="eastAsia" w:ascii="仿宋_GB2312" w:hAnsi="仿宋_GB2312" w:eastAsia="仿宋_GB2312" w:cs="仿宋_GB2312"/>
          <w:b/>
          <w:bCs/>
          <w:sz w:val="32"/>
          <w:szCs w:val="32"/>
        </w:rPr>
        <w:t>投标人关联单位的说明</w:t>
      </w:r>
      <w:bookmarkEnd w:id="115"/>
      <w:bookmarkEnd w:id="116"/>
    </w:p>
    <w:p w14:paraId="428B1989">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14:paraId="0019EB50">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bookmarkStart w:id="117" w:name="_Toc2074_WPSOffice_Level2"/>
      <w:bookmarkStart w:id="118" w:name="_Toc31070_WPSOffice_Level2"/>
      <w:r>
        <w:rPr>
          <w:rFonts w:hint="eastAsia" w:ascii="仿宋_GB2312" w:hAnsi="仿宋_GB2312" w:eastAsia="仿宋_GB2312" w:cs="仿宋_GB2312"/>
          <w:szCs w:val="21"/>
        </w:rPr>
        <w:t>（1）与投标人单位法定代表人（或非法人组织负责人）为同一人的其他单位；</w:t>
      </w:r>
      <w:bookmarkEnd w:id="117"/>
      <w:bookmarkEnd w:id="118"/>
    </w:p>
    <w:p w14:paraId="78DFA573">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bookmarkStart w:id="119" w:name="_Toc27053_WPSOffice_Level2"/>
      <w:bookmarkStart w:id="120" w:name="_Toc889_WPSOffice_Level2"/>
      <w:r>
        <w:rPr>
          <w:rFonts w:hint="eastAsia" w:ascii="仿宋_GB2312" w:hAnsi="仿宋_GB2312" w:eastAsia="仿宋_GB2312" w:cs="仿宋_GB2312"/>
          <w:szCs w:val="21"/>
        </w:rPr>
        <w:t>（2）与投标人存在直接控股、管理关系的其他单位。</w:t>
      </w:r>
      <w:bookmarkEnd w:id="119"/>
      <w:bookmarkEnd w:id="120"/>
    </w:p>
    <w:p w14:paraId="57FE229D">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35EF3220">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r>
        <w:rPr>
          <w:rFonts w:hint="eastAsia" w:ascii="仿宋_GB2312" w:hAnsi="仿宋_GB2312" w:eastAsia="仿宋_GB2312" w:cs="仿宋_GB2312"/>
          <w:szCs w:val="21"/>
        </w:rPr>
        <w:t>注：若无此情形，写“无”即可</w:t>
      </w:r>
    </w:p>
    <w:p w14:paraId="39EA2AB7">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40F52D4E">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6848444C">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7545C3DE">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1384D484">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6AFEAD23">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3635E964">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521686FD">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4F7697E8">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3C9C477C">
      <w:pPr>
        <w:adjustRightInd w:val="0"/>
        <w:snapToGrid w:val="0"/>
        <w:spacing w:line="480" w:lineRule="auto"/>
        <w:ind w:right="105" w:rightChars="50"/>
        <w:jc w:val="left"/>
        <w:rPr>
          <w:rFonts w:hint="eastAsia"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5A25897F">
      <w:pPr>
        <w:adjustRightInd w:val="0"/>
        <w:snapToGrid w:val="0"/>
        <w:spacing w:line="360" w:lineRule="auto"/>
        <w:ind w:right="105" w:rightChars="50"/>
        <w:jc w:val="left"/>
        <w:rPr>
          <w:rFonts w:hint="eastAsia" w:ascii="仿宋_GB2312" w:hAnsi="仿宋_GB2312" w:eastAsia="仿宋_GB2312" w:cs="仿宋_GB2312"/>
          <w:u w:val="single"/>
        </w:rPr>
      </w:pPr>
    </w:p>
    <w:p w14:paraId="577384B1">
      <w:pPr>
        <w:adjustRightInd w:val="0"/>
        <w:snapToGrid w:val="0"/>
        <w:spacing w:line="360" w:lineRule="auto"/>
        <w:ind w:right="105" w:rightChars="50"/>
        <w:jc w:val="left"/>
        <w:rPr>
          <w:rFonts w:hint="eastAsia" w:ascii="仿宋_GB2312" w:hAnsi="仿宋_GB2312" w:eastAsia="仿宋_GB2312" w:cs="仿宋_GB2312"/>
          <w:u w:val="single"/>
        </w:rPr>
      </w:pPr>
    </w:p>
    <w:p w14:paraId="60D340B4">
      <w:pPr>
        <w:adjustRightInd w:val="0"/>
        <w:snapToGrid w:val="0"/>
        <w:spacing w:line="360" w:lineRule="auto"/>
        <w:ind w:right="105" w:rightChars="50"/>
        <w:jc w:val="left"/>
        <w:rPr>
          <w:rFonts w:hint="eastAsia" w:ascii="仿宋_GB2312" w:hAnsi="仿宋_GB2312" w:eastAsia="仿宋_GB2312" w:cs="仿宋_GB2312"/>
          <w:szCs w:val="21"/>
        </w:rPr>
      </w:pPr>
    </w:p>
    <w:p w14:paraId="58CF8F73">
      <w:pPr>
        <w:pStyle w:val="2"/>
        <w:adjustRightInd w:val="0"/>
        <w:snapToGrid w:val="0"/>
        <w:spacing w:before="0" w:after="0" w:line="240" w:lineRule="auto"/>
        <w:jc w:val="left"/>
        <w:rPr>
          <w:rFonts w:hint="eastAsia" w:ascii="仿宋_GB2312" w:hAnsi="仿宋_GB2312" w:eastAsia="仿宋_GB2312" w:cs="仿宋_GB2312"/>
          <w:szCs w:val="28"/>
          <w:highlight w:val="cyan"/>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格式15</w:t>
      </w:r>
    </w:p>
    <w:p w14:paraId="19407AB3">
      <w:pPr>
        <w:adjustRightInd w:val="0"/>
        <w:snapToGrid w:val="0"/>
        <w:spacing w:before="319" w:beforeLines="100" w:after="319" w:afterLines="100" w:line="360" w:lineRule="auto"/>
        <w:ind w:right="105" w:rightChars="50"/>
        <w:jc w:val="center"/>
        <w:rPr>
          <w:rFonts w:hint="eastAsia" w:ascii="仿宋_GB2312" w:hAnsi="仿宋_GB2312" w:eastAsia="仿宋_GB2312" w:cs="仿宋_GB2312"/>
          <w:b/>
          <w:bCs/>
          <w:sz w:val="32"/>
          <w:szCs w:val="32"/>
          <w:highlight w:val="none"/>
        </w:rPr>
      </w:pPr>
      <w:bookmarkStart w:id="121" w:name="_Toc4541_WPSOffice_Level2"/>
      <w:bookmarkStart w:id="122" w:name="_Toc19164_WPSOffice_Level2"/>
      <w:r>
        <w:rPr>
          <w:rFonts w:hint="eastAsia" w:ascii="仿宋_GB2312" w:hAnsi="仿宋_GB2312" w:eastAsia="仿宋_GB2312" w:cs="仿宋_GB2312"/>
          <w:b/>
          <w:bCs/>
          <w:sz w:val="32"/>
          <w:szCs w:val="32"/>
          <w:highlight w:val="none"/>
        </w:rPr>
        <w:t>中小企业声明函</w:t>
      </w:r>
      <w:bookmarkEnd w:id="121"/>
      <w:bookmarkEnd w:id="122"/>
      <w:r>
        <w:rPr>
          <w:rFonts w:hint="eastAsia" w:ascii="仿宋_GB2312" w:hAnsi="仿宋_GB2312" w:eastAsia="仿宋_GB2312" w:cs="仿宋_GB2312"/>
          <w:b/>
          <w:bCs/>
          <w:sz w:val="32"/>
          <w:szCs w:val="32"/>
          <w:highlight w:val="none"/>
        </w:rPr>
        <w:t>（服务）</w:t>
      </w:r>
    </w:p>
    <w:p w14:paraId="5A7D7EAD">
      <w:pPr>
        <w:autoSpaceDE w:val="0"/>
        <w:autoSpaceDN w:val="0"/>
        <w:adjustRightInd w:val="0"/>
        <w:snapToGrid w:val="0"/>
        <w:spacing w:before="159" w:beforeLines="50" w:after="159" w:afterLines="50" w:line="360" w:lineRule="auto"/>
        <w:ind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本公司（联合体）郑重声明，根据《政府采购促进中小企业发展管理办法》（财库﹝2020﹞46号）的规定，本公司（联合体）参加</w:t>
      </w:r>
      <w:r>
        <w:rPr>
          <w:rFonts w:hint="eastAsia" w:ascii="仿宋_GB2312" w:hAnsi="仿宋_GB2312" w:eastAsia="仿宋_GB2312" w:cs="仿宋_GB2312"/>
          <w:i/>
          <w:kern w:val="0"/>
          <w:szCs w:val="21"/>
          <w:highlight w:val="none"/>
          <w:u w:val="single"/>
        </w:rPr>
        <w:t>（单位名称）</w:t>
      </w:r>
      <w:r>
        <w:rPr>
          <w:rFonts w:hint="eastAsia" w:ascii="仿宋_GB2312" w:hAnsi="仿宋_GB2312" w:eastAsia="仿宋_GB2312" w:cs="仿宋_GB2312"/>
          <w:kern w:val="0"/>
          <w:szCs w:val="21"/>
          <w:highlight w:val="none"/>
        </w:rPr>
        <w:t>的</w:t>
      </w:r>
      <w:r>
        <w:rPr>
          <w:rFonts w:hint="eastAsia" w:ascii="仿宋_GB2312" w:hAnsi="仿宋_GB2312" w:eastAsia="仿宋_GB2312" w:cs="仿宋_GB2312"/>
          <w:i/>
          <w:kern w:val="0"/>
          <w:szCs w:val="21"/>
          <w:highlight w:val="none"/>
          <w:u w:val="single"/>
        </w:rPr>
        <w:t>（项目名称）</w:t>
      </w:r>
      <w:r>
        <w:rPr>
          <w:rFonts w:hint="eastAsia" w:ascii="仿宋_GB2312" w:hAnsi="仿宋_GB2312" w:eastAsia="仿宋_GB2312" w:cs="仿宋_GB2312"/>
          <w:kern w:val="0"/>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C4108A2">
      <w:pPr>
        <w:autoSpaceDE w:val="0"/>
        <w:autoSpaceDN w:val="0"/>
        <w:adjustRightInd w:val="0"/>
        <w:snapToGrid w:val="0"/>
        <w:spacing w:before="159" w:beforeLines="50" w:after="159" w:afterLines="50" w:line="360" w:lineRule="auto"/>
        <w:ind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r>
        <w:rPr>
          <w:rFonts w:hint="eastAsia" w:ascii="仿宋_GB2312" w:hAnsi="仿宋_GB2312" w:eastAsia="仿宋_GB2312" w:cs="仿宋_GB2312"/>
          <w:i/>
          <w:kern w:val="0"/>
          <w:szCs w:val="21"/>
          <w:highlight w:val="none"/>
          <w:u w:val="single"/>
        </w:rPr>
        <w:t xml:space="preserve">. （标的名称） </w:t>
      </w:r>
      <w:r>
        <w:rPr>
          <w:rFonts w:hint="eastAsia" w:ascii="仿宋_GB2312" w:hAnsi="仿宋_GB2312" w:eastAsia="仿宋_GB2312" w:cs="仿宋_GB2312"/>
          <w:kern w:val="0"/>
          <w:szCs w:val="21"/>
          <w:highlight w:val="none"/>
        </w:rPr>
        <w:t>，属于</w:t>
      </w:r>
      <w:r>
        <w:rPr>
          <w:rFonts w:hint="eastAsia" w:ascii="仿宋_GB2312" w:hAnsi="仿宋_GB2312" w:eastAsia="仿宋_GB2312" w:cs="仿宋_GB2312"/>
          <w:i/>
          <w:kern w:val="0"/>
          <w:szCs w:val="21"/>
          <w:highlight w:val="none"/>
          <w:u w:val="single"/>
        </w:rPr>
        <w:t>（采购文件中明确的所属行业）</w:t>
      </w:r>
      <w:r>
        <w:rPr>
          <w:rFonts w:hint="eastAsia" w:ascii="仿宋_GB2312" w:hAnsi="仿宋_GB2312" w:eastAsia="仿宋_GB2312" w:cs="仿宋_GB2312"/>
          <w:kern w:val="0"/>
          <w:szCs w:val="21"/>
          <w:highlight w:val="none"/>
        </w:rPr>
        <w:t>；承建（承接）企业为</w:t>
      </w:r>
      <w:r>
        <w:rPr>
          <w:rFonts w:hint="eastAsia" w:ascii="仿宋_GB2312" w:hAnsi="仿宋_GB2312" w:eastAsia="仿宋_GB2312" w:cs="仿宋_GB2312"/>
          <w:i/>
          <w:kern w:val="0"/>
          <w:szCs w:val="21"/>
          <w:highlight w:val="none"/>
          <w:u w:val="single"/>
        </w:rPr>
        <w:t>（企业名称）</w:t>
      </w:r>
      <w:r>
        <w:rPr>
          <w:rFonts w:hint="eastAsia" w:ascii="仿宋_GB2312" w:hAnsi="仿宋_GB2312" w:eastAsia="仿宋_GB2312" w:cs="仿宋_GB2312"/>
          <w:kern w:val="0"/>
          <w:szCs w:val="21"/>
          <w:highlight w:val="none"/>
        </w:rPr>
        <w:t>，从业人员</w:t>
      </w:r>
      <w:r>
        <w:rPr>
          <w:rFonts w:hint="eastAsia" w:ascii="仿宋_GB2312" w:hAnsi="仿宋_GB2312" w:eastAsia="仿宋_GB2312" w:cs="仿宋_GB2312"/>
          <w:kern w:val="0"/>
          <w:szCs w:val="21"/>
          <w:highlight w:val="none"/>
          <w:u w:val="single"/>
        </w:rPr>
        <w:t>　　</w:t>
      </w:r>
      <w:r>
        <w:rPr>
          <w:rFonts w:hint="eastAsia" w:ascii="仿宋_GB2312" w:hAnsi="仿宋_GB2312" w:eastAsia="仿宋_GB2312" w:cs="仿宋_GB2312"/>
          <w:kern w:val="0"/>
          <w:szCs w:val="21"/>
          <w:highlight w:val="none"/>
        </w:rPr>
        <w:t>人，营业收入为</w:t>
      </w:r>
      <w:r>
        <w:rPr>
          <w:rFonts w:hint="eastAsia" w:ascii="仿宋_GB2312" w:hAnsi="仿宋_GB2312" w:eastAsia="仿宋_GB2312" w:cs="仿宋_GB2312"/>
          <w:kern w:val="0"/>
          <w:szCs w:val="21"/>
          <w:highlight w:val="none"/>
          <w:u w:val="single"/>
        </w:rPr>
        <w:t>　　</w:t>
      </w:r>
      <w:r>
        <w:rPr>
          <w:rFonts w:hint="eastAsia" w:ascii="仿宋_GB2312" w:hAnsi="仿宋_GB2312" w:eastAsia="仿宋_GB2312" w:cs="仿宋_GB2312"/>
          <w:kern w:val="0"/>
          <w:szCs w:val="21"/>
          <w:highlight w:val="none"/>
        </w:rPr>
        <w:t>万元，资产总额为</w:t>
      </w:r>
      <w:r>
        <w:rPr>
          <w:rFonts w:hint="eastAsia" w:ascii="仿宋_GB2312" w:hAnsi="仿宋_GB2312" w:eastAsia="仿宋_GB2312" w:cs="仿宋_GB2312"/>
          <w:kern w:val="0"/>
          <w:szCs w:val="21"/>
          <w:highlight w:val="none"/>
          <w:u w:val="single"/>
        </w:rPr>
        <w:t>　　</w:t>
      </w:r>
      <w:r>
        <w:rPr>
          <w:rFonts w:hint="eastAsia" w:ascii="仿宋_GB2312" w:hAnsi="仿宋_GB2312" w:eastAsia="仿宋_GB2312" w:cs="仿宋_GB2312"/>
          <w:kern w:val="0"/>
          <w:szCs w:val="21"/>
          <w:highlight w:val="none"/>
        </w:rPr>
        <w:t>万元，属于</w:t>
      </w:r>
      <w:r>
        <w:rPr>
          <w:rFonts w:hint="eastAsia" w:ascii="仿宋_GB2312" w:hAnsi="仿宋_GB2312" w:eastAsia="仿宋_GB2312" w:cs="仿宋_GB2312"/>
          <w:i/>
          <w:kern w:val="0"/>
          <w:szCs w:val="21"/>
          <w:highlight w:val="none"/>
          <w:u w:val="single"/>
        </w:rPr>
        <w:t>（中型企业、小型企业、微型企业）</w:t>
      </w:r>
      <w:r>
        <w:rPr>
          <w:rFonts w:hint="eastAsia" w:ascii="仿宋_GB2312" w:hAnsi="仿宋_GB2312" w:eastAsia="仿宋_GB2312" w:cs="仿宋_GB2312"/>
          <w:kern w:val="0"/>
          <w:szCs w:val="21"/>
          <w:highlight w:val="none"/>
        </w:rPr>
        <w:t>；</w:t>
      </w:r>
    </w:p>
    <w:p w14:paraId="21FA397C">
      <w:pPr>
        <w:autoSpaceDE w:val="0"/>
        <w:autoSpaceDN w:val="0"/>
        <w:adjustRightInd w:val="0"/>
        <w:snapToGrid w:val="0"/>
        <w:spacing w:before="159" w:beforeLines="50" w:after="159" w:afterLines="50" w:line="360" w:lineRule="auto"/>
        <w:ind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r>
        <w:rPr>
          <w:rFonts w:hint="eastAsia" w:ascii="仿宋_GB2312" w:hAnsi="仿宋_GB2312" w:eastAsia="仿宋_GB2312" w:cs="仿宋_GB2312"/>
          <w:i/>
          <w:kern w:val="0"/>
          <w:szCs w:val="21"/>
          <w:highlight w:val="none"/>
          <w:u w:val="single"/>
        </w:rPr>
        <w:t xml:space="preserve"> （标的名称） </w:t>
      </w:r>
      <w:r>
        <w:rPr>
          <w:rFonts w:hint="eastAsia" w:ascii="仿宋_GB2312" w:hAnsi="仿宋_GB2312" w:eastAsia="仿宋_GB2312" w:cs="仿宋_GB2312"/>
          <w:kern w:val="0"/>
          <w:szCs w:val="21"/>
          <w:highlight w:val="none"/>
        </w:rPr>
        <w:t>，属于</w:t>
      </w:r>
      <w:r>
        <w:rPr>
          <w:rFonts w:hint="eastAsia" w:ascii="仿宋_GB2312" w:hAnsi="仿宋_GB2312" w:eastAsia="仿宋_GB2312" w:cs="仿宋_GB2312"/>
          <w:i/>
          <w:kern w:val="0"/>
          <w:szCs w:val="21"/>
          <w:highlight w:val="none"/>
          <w:u w:val="single"/>
        </w:rPr>
        <w:t>（采购文件中明确的所属行业）</w:t>
      </w:r>
      <w:r>
        <w:rPr>
          <w:rFonts w:hint="eastAsia" w:ascii="仿宋_GB2312" w:hAnsi="仿宋_GB2312" w:eastAsia="仿宋_GB2312" w:cs="仿宋_GB2312"/>
          <w:kern w:val="0"/>
          <w:szCs w:val="21"/>
          <w:highlight w:val="none"/>
        </w:rPr>
        <w:t>；承建（承接）企业为</w:t>
      </w:r>
      <w:r>
        <w:rPr>
          <w:rFonts w:hint="eastAsia" w:ascii="仿宋_GB2312" w:hAnsi="仿宋_GB2312" w:eastAsia="仿宋_GB2312" w:cs="仿宋_GB2312"/>
          <w:i/>
          <w:kern w:val="0"/>
          <w:szCs w:val="21"/>
          <w:highlight w:val="none"/>
          <w:u w:val="single"/>
        </w:rPr>
        <w:t>（企业名称）</w:t>
      </w:r>
      <w:r>
        <w:rPr>
          <w:rFonts w:hint="eastAsia" w:ascii="仿宋_GB2312" w:hAnsi="仿宋_GB2312" w:eastAsia="仿宋_GB2312" w:cs="仿宋_GB2312"/>
          <w:kern w:val="0"/>
          <w:szCs w:val="21"/>
          <w:highlight w:val="none"/>
        </w:rPr>
        <w:t>，从业人员</w:t>
      </w:r>
      <w:r>
        <w:rPr>
          <w:rFonts w:hint="eastAsia" w:ascii="仿宋_GB2312" w:hAnsi="仿宋_GB2312" w:eastAsia="仿宋_GB2312" w:cs="仿宋_GB2312"/>
          <w:kern w:val="0"/>
          <w:szCs w:val="21"/>
          <w:highlight w:val="none"/>
          <w:u w:val="single"/>
        </w:rPr>
        <w:t>　　</w:t>
      </w:r>
      <w:r>
        <w:rPr>
          <w:rFonts w:hint="eastAsia" w:ascii="仿宋_GB2312" w:hAnsi="仿宋_GB2312" w:eastAsia="仿宋_GB2312" w:cs="仿宋_GB2312"/>
          <w:kern w:val="0"/>
          <w:szCs w:val="21"/>
          <w:highlight w:val="none"/>
        </w:rPr>
        <w:t>人，营业收入为</w:t>
      </w:r>
      <w:r>
        <w:rPr>
          <w:rFonts w:hint="eastAsia" w:ascii="仿宋_GB2312" w:hAnsi="仿宋_GB2312" w:eastAsia="仿宋_GB2312" w:cs="仿宋_GB2312"/>
          <w:kern w:val="0"/>
          <w:szCs w:val="21"/>
          <w:highlight w:val="none"/>
          <w:u w:val="single"/>
        </w:rPr>
        <w:t>　　</w:t>
      </w:r>
      <w:r>
        <w:rPr>
          <w:rFonts w:hint="eastAsia" w:ascii="仿宋_GB2312" w:hAnsi="仿宋_GB2312" w:eastAsia="仿宋_GB2312" w:cs="仿宋_GB2312"/>
          <w:kern w:val="0"/>
          <w:szCs w:val="21"/>
          <w:highlight w:val="none"/>
        </w:rPr>
        <w:t>万元，资产总额为</w:t>
      </w:r>
      <w:r>
        <w:rPr>
          <w:rFonts w:hint="eastAsia" w:ascii="仿宋_GB2312" w:hAnsi="仿宋_GB2312" w:eastAsia="仿宋_GB2312" w:cs="仿宋_GB2312"/>
          <w:kern w:val="0"/>
          <w:szCs w:val="21"/>
          <w:highlight w:val="none"/>
          <w:u w:val="single"/>
        </w:rPr>
        <w:t>　　</w:t>
      </w:r>
      <w:r>
        <w:rPr>
          <w:rFonts w:hint="eastAsia" w:ascii="仿宋_GB2312" w:hAnsi="仿宋_GB2312" w:eastAsia="仿宋_GB2312" w:cs="仿宋_GB2312"/>
          <w:kern w:val="0"/>
          <w:szCs w:val="21"/>
          <w:highlight w:val="none"/>
        </w:rPr>
        <w:t>万元，属于</w:t>
      </w:r>
      <w:r>
        <w:rPr>
          <w:rFonts w:hint="eastAsia" w:ascii="仿宋_GB2312" w:hAnsi="仿宋_GB2312" w:eastAsia="仿宋_GB2312" w:cs="仿宋_GB2312"/>
          <w:i/>
          <w:kern w:val="0"/>
          <w:szCs w:val="21"/>
          <w:highlight w:val="none"/>
          <w:u w:val="single"/>
        </w:rPr>
        <w:t>（中型企业、小型企业、微型企业）</w:t>
      </w:r>
      <w:r>
        <w:rPr>
          <w:rFonts w:hint="eastAsia" w:ascii="仿宋_GB2312" w:hAnsi="仿宋_GB2312" w:eastAsia="仿宋_GB2312" w:cs="仿宋_GB2312"/>
          <w:kern w:val="0"/>
          <w:szCs w:val="21"/>
          <w:highlight w:val="none"/>
        </w:rPr>
        <w:t>；</w:t>
      </w:r>
    </w:p>
    <w:p w14:paraId="26C7A853">
      <w:pPr>
        <w:autoSpaceDE w:val="0"/>
        <w:autoSpaceDN w:val="0"/>
        <w:adjustRightInd w:val="0"/>
        <w:snapToGrid w:val="0"/>
        <w:spacing w:before="159" w:beforeLines="50" w:after="159" w:afterLines="50" w:line="360" w:lineRule="auto"/>
        <w:ind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w:t>
      </w:r>
    </w:p>
    <w:p w14:paraId="58853571">
      <w:pPr>
        <w:autoSpaceDE w:val="0"/>
        <w:autoSpaceDN w:val="0"/>
        <w:adjustRightInd w:val="0"/>
        <w:snapToGrid w:val="0"/>
        <w:spacing w:before="159" w:beforeLines="50" w:after="159" w:afterLines="50" w:line="360" w:lineRule="auto"/>
        <w:ind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以上企业，不属于大企业的分支机构，不存在控股股东为大企业的情形，也不存在与大企业的负责人为同一人的情形。</w:t>
      </w:r>
    </w:p>
    <w:p w14:paraId="367E385C">
      <w:pPr>
        <w:autoSpaceDE w:val="0"/>
        <w:autoSpaceDN w:val="0"/>
        <w:adjustRightInd w:val="0"/>
        <w:snapToGrid w:val="0"/>
        <w:spacing w:before="159" w:beforeLines="50" w:after="159" w:afterLines="50" w:line="360" w:lineRule="auto"/>
        <w:ind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本企业对上述声明内容的真实性负责。如有虚假，将依法承担相应责任。</w:t>
      </w:r>
    </w:p>
    <w:p w14:paraId="7012359F">
      <w:pPr>
        <w:autoSpaceDE w:val="0"/>
        <w:autoSpaceDN w:val="0"/>
        <w:adjustRightInd w:val="0"/>
        <w:snapToGrid w:val="0"/>
        <w:spacing w:line="360" w:lineRule="auto"/>
        <w:ind w:firstLine="2511" w:firstLineChars="1196"/>
        <w:jc w:val="left"/>
        <w:rPr>
          <w:rFonts w:hint="eastAsia" w:ascii="仿宋_GB2312" w:hAnsi="仿宋_GB2312" w:eastAsia="仿宋_GB2312" w:cs="仿宋_GB2312"/>
          <w:kern w:val="0"/>
          <w:szCs w:val="21"/>
          <w:highlight w:val="none"/>
        </w:rPr>
      </w:pPr>
    </w:p>
    <w:p w14:paraId="09AF41CA">
      <w:pPr>
        <w:autoSpaceDE w:val="0"/>
        <w:autoSpaceDN w:val="0"/>
        <w:adjustRightInd w:val="0"/>
        <w:snapToGrid w:val="0"/>
        <w:spacing w:line="360" w:lineRule="auto"/>
        <w:ind w:firstLine="2511" w:firstLineChars="1196"/>
        <w:jc w:val="left"/>
        <w:rPr>
          <w:rFonts w:hint="eastAsia" w:ascii="仿宋_GB2312" w:hAnsi="仿宋_GB2312" w:eastAsia="仿宋_GB2312" w:cs="仿宋_GB2312"/>
          <w:kern w:val="0"/>
          <w:szCs w:val="21"/>
          <w:highlight w:val="none"/>
        </w:rPr>
      </w:pPr>
    </w:p>
    <w:p w14:paraId="12A00317">
      <w:pPr>
        <w:autoSpaceDE w:val="0"/>
        <w:autoSpaceDN w:val="0"/>
        <w:adjustRightInd w:val="0"/>
        <w:snapToGrid w:val="0"/>
        <w:spacing w:line="360" w:lineRule="auto"/>
        <w:ind w:firstLine="2511" w:firstLineChars="1196"/>
        <w:jc w:val="left"/>
        <w:rPr>
          <w:rFonts w:hint="eastAsia" w:ascii="仿宋_GB2312" w:hAnsi="仿宋_GB2312" w:eastAsia="仿宋_GB2312" w:cs="仿宋_GB2312"/>
          <w:kern w:val="0"/>
          <w:szCs w:val="21"/>
          <w:highlight w:val="none"/>
        </w:rPr>
      </w:pPr>
    </w:p>
    <w:p w14:paraId="37A56819">
      <w:pPr>
        <w:adjustRightInd w:val="0"/>
        <w:snapToGrid w:val="0"/>
        <w:spacing w:line="480" w:lineRule="auto"/>
        <w:ind w:right="105" w:rightChars="5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投标人名称（加盖单位公章）：</w:t>
      </w:r>
      <w:r>
        <w:rPr>
          <w:rFonts w:hint="eastAsia" w:ascii="仿宋_GB2312" w:hAnsi="仿宋_GB2312" w:eastAsia="仿宋_GB2312" w:cs="仿宋_GB2312"/>
          <w:szCs w:val="21"/>
          <w:highlight w:val="none"/>
          <w:u w:val="single"/>
        </w:rPr>
        <w:t xml:space="preserve">              </w:t>
      </w:r>
    </w:p>
    <w:p w14:paraId="509549A6">
      <w:pPr>
        <w:adjustRightInd w:val="0"/>
        <w:snapToGrid w:val="0"/>
        <w:spacing w:line="480" w:lineRule="auto"/>
        <w:ind w:right="105" w:rightChars="50"/>
        <w:jc w:val="left"/>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14:paraId="40D1E3B3">
      <w:pPr>
        <w:adjustRightInd w:val="0"/>
        <w:snapToGrid w:val="0"/>
        <w:spacing w:line="480" w:lineRule="auto"/>
        <w:ind w:right="105" w:rightChars="50"/>
        <w:jc w:val="left"/>
        <w:rPr>
          <w:rFonts w:hint="eastAsia" w:ascii="仿宋_GB2312" w:hAnsi="仿宋_GB2312" w:eastAsia="仿宋_GB2312" w:cs="仿宋_GB2312"/>
          <w:szCs w:val="21"/>
          <w:highlight w:val="none"/>
          <w:u w:val="single"/>
        </w:rPr>
      </w:pPr>
    </w:p>
    <w:p w14:paraId="6A18BB3B">
      <w:pPr>
        <w:adjustRightInd w:val="0"/>
        <w:snapToGrid w:val="0"/>
        <w:spacing w:line="480" w:lineRule="auto"/>
        <w:ind w:right="105" w:rightChars="50"/>
        <w:jc w:val="left"/>
        <w:rPr>
          <w:rFonts w:hint="eastAsia" w:ascii="仿宋_GB2312" w:hAnsi="仿宋_GB2312" w:eastAsia="仿宋_GB2312" w:cs="仿宋_GB2312"/>
          <w:szCs w:val="21"/>
          <w:highlight w:val="none"/>
          <w:u w:val="single"/>
        </w:rPr>
      </w:pPr>
    </w:p>
    <w:p w14:paraId="7439BE8B">
      <w:pPr>
        <w:adjustRightInd w:val="0"/>
        <w:snapToGrid w:val="0"/>
        <w:spacing w:line="360" w:lineRule="auto"/>
        <w:ind w:right="105" w:rightChars="5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注：从业人员、营业收入、资产总额填报上一年度数据，无上一年度数据的新成立企业可不填报。</w:t>
      </w:r>
    </w:p>
    <w:p w14:paraId="5700F290">
      <w:pPr>
        <w:pStyle w:val="2"/>
        <w:adjustRightInd w:val="0"/>
        <w:snapToGrid w:val="0"/>
        <w:spacing w:before="0" w:after="0" w:line="240" w:lineRule="auto"/>
        <w:jc w:val="left"/>
        <w:rPr>
          <w:rFonts w:hint="eastAsia" w:ascii="仿宋_GB2312" w:hAnsi="仿宋_GB2312" w:eastAsia="仿宋_GB2312" w:cs="仿宋_GB2312"/>
          <w:szCs w:val="28"/>
          <w:highlight w:val="none"/>
        </w:rPr>
      </w:pPr>
      <w:r>
        <w:rPr>
          <w:rFonts w:hint="eastAsia" w:ascii="仿宋_GB2312" w:hAnsi="仿宋_GB2312" w:eastAsia="仿宋_GB2312" w:cs="仿宋_GB2312"/>
          <w:szCs w:val="28"/>
          <w:highlight w:val="none"/>
        </w:rPr>
        <w:br w:type="page"/>
      </w:r>
      <w:r>
        <w:rPr>
          <w:rFonts w:hint="eastAsia" w:ascii="仿宋_GB2312" w:hAnsi="仿宋_GB2312" w:eastAsia="仿宋_GB2312" w:cs="仿宋_GB2312"/>
          <w:szCs w:val="28"/>
          <w:highlight w:val="none"/>
        </w:rPr>
        <w:t>格式16</w:t>
      </w:r>
    </w:p>
    <w:p w14:paraId="664CCC67">
      <w:pPr>
        <w:adjustRightInd w:val="0"/>
        <w:snapToGrid w:val="0"/>
        <w:spacing w:before="319" w:beforeLines="100" w:after="319" w:afterLines="100" w:line="360" w:lineRule="auto"/>
        <w:ind w:right="105" w:rightChars="50"/>
        <w:jc w:val="center"/>
        <w:rPr>
          <w:rFonts w:hint="eastAsia" w:ascii="仿宋_GB2312" w:hAnsi="仿宋_GB2312" w:eastAsia="仿宋_GB2312" w:cs="仿宋_GB2312"/>
          <w:b/>
          <w:bCs/>
          <w:sz w:val="32"/>
          <w:szCs w:val="32"/>
          <w:highlight w:val="none"/>
        </w:rPr>
      </w:pPr>
      <w:bookmarkStart w:id="123" w:name="_Toc13566_WPSOffice_Level2"/>
      <w:bookmarkStart w:id="124" w:name="_Toc29880_WPSOffice_Level2"/>
      <w:r>
        <w:rPr>
          <w:rFonts w:hint="eastAsia" w:ascii="仿宋_GB2312" w:hAnsi="仿宋_GB2312" w:eastAsia="仿宋_GB2312" w:cs="仿宋_GB2312"/>
          <w:b/>
          <w:bCs/>
          <w:sz w:val="32"/>
          <w:szCs w:val="32"/>
          <w:highlight w:val="none"/>
        </w:rPr>
        <w:t>残疾人福利性单位声明函</w:t>
      </w:r>
      <w:bookmarkEnd w:id="123"/>
      <w:bookmarkEnd w:id="124"/>
    </w:p>
    <w:p w14:paraId="48BAA546">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单位的</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项目采购活动，提供本单位制造的货物（由本单位承担工程/提供服务），或者提供其他残疾人福利性单位制造的货物（不包括使用非残疾人福利性单位注册商标的货物）。</w:t>
      </w:r>
    </w:p>
    <w:p w14:paraId="3B9DF0FE">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本单位对上述声明的真实性负责。如有虚假，将依法承担相应责任。</w:t>
      </w:r>
    </w:p>
    <w:p w14:paraId="2C7F04F7">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14:paraId="357C21A6">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14:paraId="29B7DDB6">
      <w:pPr>
        <w:adjustRightInd w:val="0"/>
        <w:snapToGrid w:val="0"/>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注：供应商为非残疾人福利性单位的，无需填写此声明函。</w:t>
      </w:r>
    </w:p>
    <w:p w14:paraId="02C5710D">
      <w:pPr>
        <w:adjustRightInd w:val="0"/>
        <w:snapToGrid w:val="0"/>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w:t>
      </w:r>
    </w:p>
    <w:p w14:paraId="02D41286">
      <w:pPr>
        <w:adjustRightInd w:val="0"/>
        <w:snapToGrid w:val="0"/>
        <w:spacing w:line="360" w:lineRule="auto"/>
        <w:ind w:right="105" w:rightChars="50"/>
        <w:jc w:val="left"/>
        <w:rPr>
          <w:rFonts w:hint="eastAsia" w:ascii="仿宋_GB2312" w:hAnsi="仿宋_GB2312" w:eastAsia="仿宋_GB2312" w:cs="仿宋_GB2312"/>
          <w:szCs w:val="21"/>
          <w:highlight w:val="none"/>
        </w:rPr>
      </w:pPr>
    </w:p>
    <w:p w14:paraId="0F7D07D2">
      <w:pPr>
        <w:adjustRightInd w:val="0"/>
        <w:snapToGrid w:val="0"/>
        <w:spacing w:line="360" w:lineRule="auto"/>
        <w:ind w:right="105" w:rightChars="50"/>
        <w:jc w:val="left"/>
        <w:rPr>
          <w:rFonts w:hint="eastAsia" w:ascii="仿宋_GB2312" w:hAnsi="仿宋_GB2312" w:eastAsia="仿宋_GB2312" w:cs="仿宋_GB2312"/>
          <w:szCs w:val="21"/>
          <w:highlight w:val="none"/>
        </w:rPr>
      </w:pPr>
    </w:p>
    <w:p w14:paraId="7E2BF288">
      <w:pPr>
        <w:adjustRightInd w:val="0"/>
        <w:snapToGrid w:val="0"/>
        <w:spacing w:line="360" w:lineRule="auto"/>
        <w:ind w:right="105" w:rightChars="50"/>
        <w:jc w:val="left"/>
        <w:rPr>
          <w:rFonts w:hint="eastAsia" w:ascii="仿宋_GB2312" w:hAnsi="仿宋_GB2312" w:eastAsia="仿宋_GB2312" w:cs="仿宋_GB2312"/>
          <w:szCs w:val="21"/>
          <w:highlight w:val="none"/>
        </w:rPr>
      </w:pPr>
    </w:p>
    <w:p w14:paraId="315DC841">
      <w:pPr>
        <w:adjustRightInd w:val="0"/>
        <w:snapToGrid w:val="0"/>
        <w:spacing w:line="480" w:lineRule="auto"/>
        <w:ind w:right="105" w:rightChars="5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投标人名称（加盖单位公章）：</w:t>
      </w:r>
      <w:r>
        <w:rPr>
          <w:rFonts w:hint="eastAsia" w:ascii="仿宋_GB2312" w:hAnsi="仿宋_GB2312" w:eastAsia="仿宋_GB2312" w:cs="仿宋_GB2312"/>
          <w:szCs w:val="21"/>
          <w:highlight w:val="none"/>
          <w:u w:val="single"/>
        </w:rPr>
        <w:t xml:space="preserve">              </w:t>
      </w:r>
    </w:p>
    <w:p w14:paraId="126F9D4E">
      <w:pPr>
        <w:adjustRightInd w:val="0"/>
        <w:snapToGrid w:val="0"/>
        <w:spacing w:line="480" w:lineRule="auto"/>
        <w:ind w:right="105" w:rightChars="50"/>
        <w:jc w:val="left"/>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14:paraId="23596A7C">
      <w:pPr>
        <w:widowControl/>
        <w:jc w:val="left"/>
        <w:rPr>
          <w:rFonts w:hint="eastAsia" w:ascii="仿宋_GB2312" w:hAnsi="仿宋_GB2312" w:eastAsia="仿宋_GB2312" w:cs="仿宋_GB2312"/>
          <w:b/>
          <w:kern w:val="44"/>
          <w:sz w:val="44"/>
          <w:highlight w:val="none"/>
        </w:rPr>
      </w:pPr>
    </w:p>
    <w:p w14:paraId="30EE76DD">
      <w:pPr>
        <w:pStyle w:val="2"/>
        <w:adjustRightInd w:val="0"/>
        <w:snapToGrid w:val="0"/>
        <w:spacing w:before="0" w:after="0" w:line="240" w:lineRule="auto"/>
        <w:jc w:val="left"/>
        <w:rPr>
          <w:rFonts w:hint="eastAsia" w:ascii="仿宋_GB2312" w:hAnsi="仿宋_GB2312" w:eastAsia="仿宋_GB2312" w:cs="仿宋_GB2312"/>
          <w:szCs w:val="28"/>
          <w:highlight w:val="none"/>
        </w:rPr>
      </w:pPr>
      <w:r>
        <w:rPr>
          <w:rFonts w:hint="eastAsia" w:ascii="仿宋_GB2312" w:hAnsi="仿宋_GB2312" w:eastAsia="仿宋_GB2312" w:cs="仿宋_GB2312"/>
          <w:szCs w:val="28"/>
          <w:highlight w:val="none"/>
        </w:rPr>
        <w:br w:type="page"/>
      </w:r>
      <w:r>
        <w:rPr>
          <w:rFonts w:hint="eastAsia" w:ascii="仿宋_GB2312" w:hAnsi="仿宋_GB2312" w:eastAsia="仿宋_GB2312" w:cs="仿宋_GB2312"/>
          <w:szCs w:val="28"/>
          <w:highlight w:val="none"/>
        </w:rPr>
        <w:t>格式17</w:t>
      </w:r>
    </w:p>
    <w:p w14:paraId="325771B9">
      <w:pPr>
        <w:adjustRightInd w:val="0"/>
        <w:snapToGrid w:val="0"/>
        <w:spacing w:before="319" w:beforeLines="100" w:after="319" w:afterLines="100" w:line="360" w:lineRule="auto"/>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聘用建档立卡贫困人员物业公司声明函</w:t>
      </w:r>
    </w:p>
    <w:p w14:paraId="7BDD7830">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r>
        <w:rPr>
          <w:rFonts w:hint="eastAsia" w:ascii="仿宋_GB2312" w:hAnsi="仿宋_GB2312" w:eastAsia="仿宋_GB2312" w:cs="仿宋_GB2312"/>
          <w:szCs w:val="21"/>
        </w:rPr>
        <w:t>本单位郑重声明，根据财政部 国务院扶贫办《关于运用政府采购政策支持脱贫攻坚的通知》（财库〔2019〕27 号）的规定，本单位为符合条件的单位，且本单位参加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项目采购活动，由本单位提供物业服务，其中聘用建档立卡贫困人员达到公司员工（含服务外包用工）</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78E90C63">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p w14:paraId="5F776902">
      <w:pPr>
        <w:adjustRightInd w:val="0"/>
        <w:snapToGrid w:val="0"/>
        <w:spacing w:line="360" w:lineRule="auto"/>
        <w:ind w:right="105" w:rightChars="50" w:firstLine="476" w:firstLineChars="227"/>
        <w:jc w:val="left"/>
        <w:rPr>
          <w:rFonts w:hint="eastAsia" w:ascii="仿宋_GB2312" w:hAnsi="仿宋_GB2312" w:eastAsia="仿宋_GB2312" w:cs="仿宋_GB2312"/>
          <w:b/>
          <w:bCs/>
          <w:sz w:val="32"/>
          <w:szCs w:val="32"/>
        </w:rPr>
      </w:pPr>
      <w:r>
        <w:rPr>
          <w:rFonts w:hint="eastAsia" w:ascii="仿宋_GB2312" w:hAnsi="仿宋_GB2312" w:eastAsia="仿宋_GB2312" w:cs="仿宋_GB2312"/>
          <w:szCs w:val="21"/>
        </w:rPr>
        <w:t>附：物业公司注册所在县扶贫部门出具的聘用建档立卡贫困人员具体数量的证明</w:t>
      </w:r>
    </w:p>
    <w:p w14:paraId="50B09DAE">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09ECBBD2">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r>
        <w:rPr>
          <w:rFonts w:hint="eastAsia" w:ascii="仿宋_GB2312" w:hAnsi="仿宋_GB2312" w:eastAsia="仿宋_GB2312" w:cs="仿宋_GB2312"/>
          <w:szCs w:val="21"/>
        </w:rPr>
        <w:t>注：供应商为非聘用建档立卡贫困人员物业公司的，无需填写此声明函。</w:t>
      </w:r>
    </w:p>
    <w:p w14:paraId="05CF3214">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3E373EFF">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05759FEA">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37936476">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42AF3BC9">
      <w:pPr>
        <w:adjustRightInd w:val="0"/>
        <w:snapToGrid w:val="0"/>
        <w:spacing w:line="480" w:lineRule="auto"/>
        <w:ind w:right="105" w:rightChars="50"/>
        <w:jc w:val="left"/>
        <w:rPr>
          <w:rFonts w:hint="eastAsia"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47B35FA9">
      <w:pPr>
        <w:adjustRightInd w:val="0"/>
        <w:snapToGrid w:val="0"/>
        <w:spacing w:line="480" w:lineRule="auto"/>
        <w:ind w:right="105" w:rightChars="50"/>
        <w:jc w:val="left"/>
        <w:rPr>
          <w:rFonts w:hint="eastAsia"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1D486642">
      <w:pPr>
        <w:adjustRightInd w:val="0"/>
        <w:snapToGrid w:val="0"/>
        <w:spacing w:line="480" w:lineRule="auto"/>
        <w:ind w:right="105" w:rightChars="50"/>
        <w:jc w:val="left"/>
        <w:rPr>
          <w:rFonts w:hint="eastAsia" w:ascii="仿宋_GB2312" w:hAnsi="仿宋_GB2312" w:eastAsia="仿宋_GB2312" w:cs="仿宋_GB2312"/>
          <w:szCs w:val="21"/>
          <w:u w:val="single"/>
        </w:rPr>
      </w:pPr>
    </w:p>
    <w:p w14:paraId="5959999D">
      <w:pPr>
        <w:adjustRightInd w:val="0"/>
        <w:snapToGrid w:val="0"/>
        <w:spacing w:line="480" w:lineRule="auto"/>
        <w:ind w:right="105" w:rightChars="50"/>
        <w:jc w:val="left"/>
        <w:rPr>
          <w:rFonts w:hint="eastAsia" w:ascii="仿宋_GB2312" w:hAnsi="仿宋_GB2312" w:eastAsia="仿宋_GB2312" w:cs="仿宋_GB2312"/>
          <w:szCs w:val="21"/>
          <w:u w:val="single"/>
        </w:rPr>
      </w:pPr>
    </w:p>
    <w:p w14:paraId="14988BF7">
      <w:pPr>
        <w:adjustRightInd w:val="0"/>
        <w:snapToGrid w:val="0"/>
        <w:spacing w:line="480" w:lineRule="auto"/>
        <w:ind w:right="105" w:rightChars="50"/>
        <w:jc w:val="left"/>
        <w:rPr>
          <w:rFonts w:hint="eastAsia" w:ascii="仿宋_GB2312" w:hAnsi="仿宋_GB2312" w:eastAsia="仿宋_GB2312" w:cs="仿宋_GB2312"/>
          <w:szCs w:val="21"/>
          <w:u w:val="single"/>
        </w:rPr>
      </w:pPr>
    </w:p>
    <w:p w14:paraId="3781BE91">
      <w:pPr>
        <w:pStyle w:val="3"/>
        <w:snapToGrid w:val="0"/>
        <w:spacing w:before="319" w:beforeLines="100" w:after="319" w:afterLines="100" w:line="360" w:lineRule="auto"/>
        <w:rPr>
          <w:rFonts w:hint="eastAsia" w:ascii="仿宋_GB2312" w:hAnsi="仿宋_GB2312" w:eastAsia="仿宋_GB2312" w:cs="仿宋_GB2312"/>
          <w:highlight w:val="none"/>
        </w:rPr>
      </w:pPr>
      <w:bookmarkStart w:id="125" w:name="_Toc2821_WPSOffice_Level1"/>
      <w:r>
        <w:rPr>
          <w:rFonts w:hint="eastAsia" w:ascii="仿宋_GB2312" w:hAnsi="仿宋_GB2312" w:eastAsia="仿宋_GB2312" w:cs="仿宋_GB2312"/>
        </w:rPr>
        <w:br w:type="page"/>
      </w:r>
      <w:bookmarkStart w:id="126" w:name="_Toc30110"/>
      <w:bookmarkStart w:id="127" w:name="_Toc11327"/>
      <w:bookmarkStart w:id="128" w:name="_Toc4498_WPSOffice_Level1"/>
      <w:r>
        <w:rPr>
          <w:rFonts w:hint="eastAsia" w:ascii="仿宋_GB2312" w:hAnsi="仿宋_GB2312" w:eastAsia="仿宋_GB2312" w:cs="仿宋_GB2312"/>
          <w:highlight w:val="none"/>
        </w:rPr>
        <w:t>第三章 服务需求</w:t>
      </w:r>
      <w:bookmarkEnd w:id="126"/>
      <w:bookmarkEnd w:id="127"/>
      <w:bookmarkEnd w:id="128"/>
    </w:p>
    <w:p w14:paraId="6E2564C8">
      <w:pPr>
        <w:numPr>
          <w:ilvl w:val="0"/>
          <w:numId w:val="0"/>
        </w:numPr>
        <w:tabs>
          <w:tab w:val="left" w:pos="0"/>
        </w:tabs>
        <w:spacing w:line="360" w:lineRule="auto"/>
        <w:ind w:left="420" w:leftChars="0"/>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履约期限及履约地点：自合同签订之日起</w:t>
      </w:r>
      <w:r>
        <w:rPr>
          <w:rFonts w:hint="eastAsia" w:ascii="仿宋_GB2312" w:hAnsi="仿宋_GB2312" w:eastAsia="仿宋_GB2312" w:cs="仿宋_GB2312"/>
          <w:szCs w:val="21"/>
          <w:highlight w:val="none"/>
          <w:lang w:val="en-US" w:eastAsia="zh-CN"/>
        </w:rPr>
        <w:t>一</w:t>
      </w:r>
      <w:r>
        <w:rPr>
          <w:rFonts w:hint="eastAsia" w:ascii="仿宋_GB2312" w:hAnsi="仿宋_GB2312" w:eastAsia="仿宋_GB2312" w:cs="仿宋_GB2312"/>
          <w:szCs w:val="21"/>
          <w:highlight w:val="none"/>
        </w:rPr>
        <w:t>年（具体以双方签订合同为准）；</w:t>
      </w:r>
      <w:r>
        <w:rPr>
          <w:rFonts w:hint="eastAsia" w:ascii="仿宋_GB2312" w:hAnsi="仿宋_GB2312" w:eastAsia="仿宋_GB2312" w:cs="仿宋_GB2312"/>
          <w:szCs w:val="21"/>
          <w:highlight w:val="none"/>
          <w:lang w:eastAsia="zh-CN"/>
        </w:rPr>
        <w:t>采购人指定地点</w:t>
      </w:r>
      <w:r>
        <w:rPr>
          <w:rFonts w:hint="eastAsia" w:ascii="仿宋_GB2312" w:hAnsi="仿宋_GB2312" w:eastAsia="仿宋_GB2312" w:cs="仿宋_GB2312"/>
          <w:szCs w:val="21"/>
          <w:highlight w:val="none"/>
        </w:rPr>
        <w:t>。</w:t>
      </w:r>
    </w:p>
    <w:p w14:paraId="5A827ED4">
      <w:pPr>
        <w:numPr>
          <w:ilvl w:val="0"/>
          <w:numId w:val="0"/>
        </w:numPr>
        <w:tabs>
          <w:tab w:val="left" w:pos="0"/>
        </w:tabs>
        <w:spacing w:line="360" w:lineRule="auto"/>
        <w:ind w:left="420" w:leftChars="0"/>
        <w:rPr>
          <w:rFonts w:hint="eastAsia" w:ascii="仿宋_GB2312" w:hAnsi="仿宋_GB2312" w:eastAsia="仿宋_GB2312" w:cs="仿宋_GB2312"/>
          <w:highlight w:val="none"/>
          <w:lang w:eastAsia="zh-CN"/>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2</w:t>
      </w:r>
      <w:r>
        <w:rPr>
          <w:rFonts w:hint="eastAsia" w:ascii="仿宋_GB2312" w:hAnsi="仿宋_GB2312" w:eastAsia="仿宋_GB2312" w:cs="仿宋_GB2312"/>
          <w:szCs w:val="21"/>
          <w:highlight w:val="none"/>
          <w:lang w:eastAsia="zh-CN"/>
        </w:rPr>
        <w:t>）项目完成招标且提交成果文件后，一次性支付。如项目未完成招标，则不计算费用。乙方提交本项目成品后，甲方向浑南区财政请款，根据浑南区财政拨付进度进行支付，甲方付款前，乙方开具等额发票，否则甲方有权拒付合同价款。每笔款项的支付时间以财政拨付为主，乙方同意，由于财政拨付迟延的原因导致甲方逾期付款的，甲方不承担违约责任。</w:t>
      </w:r>
    </w:p>
    <w:p w14:paraId="13487F26">
      <w:pPr>
        <w:numPr>
          <w:ilvl w:val="0"/>
          <w:numId w:val="0"/>
        </w:numPr>
        <w:tabs>
          <w:tab w:val="left" w:pos="0"/>
        </w:tabs>
        <w:spacing w:line="360" w:lineRule="auto"/>
        <w:ind w:left="420" w:leftChars="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3</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服务内容</w:t>
      </w:r>
      <w:r>
        <w:rPr>
          <w:rFonts w:hint="eastAsia" w:ascii="仿宋_GB2312" w:hAnsi="仿宋_GB2312" w:eastAsia="仿宋_GB2312" w:cs="仿宋_GB2312"/>
          <w:szCs w:val="21"/>
          <w:highlight w:val="none"/>
          <w:lang w:eastAsia="zh-CN"/>
        </w:rPr>
        <w:t>：提供项目实施方案、可行性研究报告、初步设计概算等编制服务，并通过区审批局审查</w:t>
      </w:r>
      <w:r>
        <w:rPr>
          <w:rFonts w:hint="eastAsia" w:ascii="仿宋_GB2312" w:hAnsi="仿宋_GB2312" w:eastAsia="仿宋_GB2312" w:cs="仿宋_GB2312"/>
          <w:szCs w:val="21"/>
          <w:highlight w:val="none"/>
        </w:rPr>
        <w:t>。</w:t>
      </w:r>
    </w:p>
    <w:p w14:paraId="61F76F58">
      <w:pPr>
        <w:numPr>
          <w:ilvl w:val="0"/>
          <w:numId w:val="0"/>
        </w:numPr>
        <w:tabs>
          <w:tab w:val="left" w:pos="0"/>
        </w:tabs>
        <w:spacing w:line="360" w:lineRule="auto"/>
        <w:ind w:left="420" w:leftChars="0"/>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4</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需满足的质量、安全、技术规格等要求：认真履行预算内容，切实为项目建设服务</w:t>
      </w:r>
      <w:r>
        <w:rPr>
          <w:rFonts w:hint="eastAsia" w:ascii="仿宋_GB2312" w:hAnsi="仿宋_GB2312" w:eastAsia="仿宋_GB2312" w:cs="仿宋_GB2312"/>
          <w:szCs w:val="21"/>
          <w:highlight w:val="none"/>
          <w:lang w:eastAsia="zh-CN"/>
        </w:rPr>
        <w:t>。</w:t>
      </w:r>
    </w:p>
    <w:p w14:paraId="361E1B2C">
      <w:pPr>
        <w:numPr>
          <w:ilvl w:val="0"/>
          <w:numId w:val="0"/>
        </w:numPr>
        <w:tabs>
          <w:tab w:val="left" w:pos="0"/>
        </w:tabs>
        <w:spacing w:line="360" w:lineRule="auto"/>
        <w:ind w:left="420" w:leftChars="0"/>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5</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需执行的国家相关标准、行业标准、地方标准或者其他标准、规范</w:t>
      </w:r>
    </w:p>
    <w:p w14:paraId="58F4CEDE">
      <w:pPr>
        <w:numPr>
          <w:ilvl w:val="0"/>
          <w:numId w:val="0"/>
        </w:numPr>
        <w:tabs>
          <w:tab w:val="left" w:pos="0"/>
        </w:tabs>
        <w:spacing w:line="360" w:lineRule="auto"/>
        <w:ind w:left="420" w:leftChars="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6</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其他技术、服务要求：</w:t>
      </w:r>
      <w:r>
        <w:rPr>
          <w:rFonts w:hint="eastAsia" w:ascii="仿宋_GB2312" w:hAnsi="仿宋_GB2312" w:eastAsia="仿宋_GB2312" w:cs="仿宋_GB2312"/>
          <w:kern w:val="0"/>
          <w:szCs w:val="21"/>
          <w:highlight w:val="none"/>
        </w:rPr>
        <w:t>供应商需制定完善的服务方案；供应商负责所承接活动的安全工作。</w:t>
      </w:r>
    </w:p>
    <w:p w14:paraId="039E1AD8">
      <w:pPr>
        <w:numPr>
          <w:ilvl w:val="0"/>
          <w:numId w:val="0"/>
        </w:numPr>
        <w:tabs>
          <w:tab w:val="left" w:pos="0"/>
        </w:tabs>
        <w:spacing w:line="360" w:lineRule="auto"/>
        <w:ind w:left="420" w:leftChars="0"/>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7</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验收标准及方法：达到国家服务标准合格。</w:t>
      </w:r>
    </w:p>
    <w:p w14:paraId="65E99FF6">
      <w:pPr>
        <w:numPr>
          <w:ilvl w:val="0"/>
          <w:numId w:val="0"/>
        </w:numPr>
        <w:tabs>
          <w:tab w:val="left" w:pos="0"/>
        </w:tabs>
        <w:spacing w:line="360" w:lineRule="auto"/>
        <w:ind w:left="420" w:leftChars="0"/>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8</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质量保证和售后服务要求，需满足的服务标准、期限、效率等。</w:t>
      </w:r>
    </w:p>
    <w:p w14:paraId="691D44A3">
      <w:pPr>
        <w:spacing w:line="360" w:lineRule="auto"/>
        <w:ind w:firstLine="42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9</w:t>
      </w:r>
      <w:r>
        <w:rPr>
          <w:rFonts w:hint="eastAsia" w:ascii="仿宋_GB2312" w:hAnsi="仿宋_GB2312" w:eastAsia="仿宋_GB2312" w:cs="仿宋_GB2312"/>
          <w:szCs w:val="21"/>
          <w:highlight w:val="none"/>
          <w:lang w:eastAsia="zh-CN"/>
        </w:rPr>
        <w:t>）本项目计费标准说明：</w:t>
      </w:r>
      <w:r>
        <w:rPr>
          <w:rFonts w:hint="eastAsia" w:ascii="仿宋_GB2312" w:hAnsi="仿宋_GB2312" w:eastAsia="仿宋_GB2312" w:cs="仿宋_GB2312"/>
          <w:szCs w:val="21"/>
          <w:highlight w:val="none"/>
        </w:rPr>
        <w:t>收费参照国家发展计划委员会文件（计价格【1999】1283号）及辽价发【2002】24号文件规定实行分档计费，按照分档下限</w:t>
      </w:r>
      <w:r>
        <w:rPr>
          <w:rFonts w:hint="eastAsia" w:ascii="仿宋_GB2312" w:hAnsi="仿宋_GB2312" w:eastAsia="仿宋_GB2312" w:cs="仿宋_GB2312"/>
          <w:szCs w:val="21"/>
          <w:highlight w:val="none"/>
          <w:lang w:val="en-US" w:eastAsia="zh-CN"/>
        </w:rPr>
        <w:t>的</w:t>
      </w:r>
      <w:r>
        <w:rPr>
          <w:rFonts w:hint="eastAsia" w:ascii="仿宋_GB2312" w:hAnsi="仿宋_GB2312" w:eastAsia="仿宋_GB2312" w:cs="仿宋_GB2312"/>
          <w:szCs w:val="21"/>
          <w:highlight w:val="none"/>
        </w:rPr>
        <w:t>50%计取。</w:t>
      </w:r>
    </w:p>
    <w:p w14:paraId="7960AD77">
      <w:pPr>
        <w:spacing w:line="360" w:lineRule="auto"/>
        <w:ind w:firstLine="42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其中：①编制可行性研究报告：1000万元以下（含1000万）1.5万元；1000万元-3000万元，2.5万元；3000万元-1亿元，6万元；1亿元-5亿元，14万元；5亿元-10亿元，37.5万元；10亿元-50亿元，55万元；50亿元以上，100万元；</w:t>
      </w:r>
    </w:p>
    <w:p w14:paraId="4427258C">
      <w:pPr>
        <w:spacing w:line="360" w:lineRule="auto"/>
        <w:ind w:firstLine="42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②编制实施方案、初步设计及概算：实施方案为可研和初设结合的文件并包含概算编制，因此实施方案参照初设的收费标准。则实施方案、初步设计及概算根据《工程勘察设计收费标准》表7-2的规定，初设与施工图收费比例为1：2，实施方案取费以施工图设计收费标准为基数减半收取，并再下浮50%。</w:t>
      </w:r>
    </w:p>
    <w:p w14:paraId="1F465929">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2A8C71F5">
      <w:pPr>
        <w:pStyle w:val="3"/>
        <w:snapToGrid w:val="0"/>
        <w:spacing w:before="319" w:beforeLines="100" w:after="319" w:afterLines="100" w:line="360" w:lineRule="auto"/>
        <w:jc w:val="center"/>
        <w:rPr>
          <w:rFonts w:hint="eastAsia" w:ascii="仿宋_GB2312" w:hAnsi="仿宋_GB2312" w:eastAsia="仿宋_GB2312" w:cs="仿宋_GB2312"/>
        </w:rPr>
      </w:pPr>
      <w:bookmarkStart w:id="129" w:name="_Toc8241"/>
      <w:bookmarkStart w:id="130" w:name="_Toc8062"/>
      <w:r>
        <w:rPr>
          <w:rFonts w:hint="eastAsia" w:ascii="仿宋_GB2312" w:hAnsi="仿宋_GB2312" w:eastAsia="仿宋_GB2312" w:cs="仿宋_GB2312"/>
        </w:rPr>
        <w:br w:type="page"/>
      </w:r>
      <w:r>
        <w:rPr>
          <w:rFonts w:hint="eastAsia" w:ascii="仿宋_GB2312" w:hAnsi="仿宋_GB2312" w:eastAsia="仿宋_GB2312" w:cs="仿宋_GB2312"/>
        </w:rPr>
        <w:t>第四章 评标方法</w:t>
      </w:r>
      <w:bookmarkEnd w:id="125"/>
      <w:bookmarkEnd w:id="129"/>
      <w:bookmarkEnd w:id="130"/>
    </w:p>
    <w:p w14:paraId="2137AA68">
      <w:pPr>
        <w:adjustRightInd w:val="0"/>
        <w:snapToGrid w:val="0"/>
        <w:spacing w:line="360" w:lineRule="auto"/>
        <w:ind w:firstLine="420" w:firstLineChars="200"/>
        <w:rPr>
          <w:rFonts w:hint="eastAsia"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14:paraId="3DC55EE8">
      <w:pPr>
        <w:adjustRightInd w:val="0"/>
        <w:snapToGrid w:val="0"/>
        <w:spacing w:line="360" w:lineRule="auto"/>
        <w:ind w:firstLine="420" w:firstLineChars="200"/>
        <w:rPr>
          <w:rFonts w:hint="eastAsia" w:ascii="仿宋_GB2312" w:hAnsi="仿宋_GB2312" w:eastAsia="仿宋_GB2312" w:cs="仿宋_GB2312"/>
          <w:b/>
          <w:kern w:val="0"/>
          <w:szCs w:val="21"/>
        </w:rPr>
      </w:pPr>
      <w:bookmarkStart w:id="131" w:name="_Toc22313_WPSOffice_Level2"/>
      <w:r>
        <w:rPr>
          <w:rFonts w:hint="eastAsia" w:ascii="仿宋_GB2312" w:hAnsi="仿宋_GB2312" w:eastAsia="仿宋_GB2312" w:cs="仿宋_GB2312"/>
          <w:b/>
          <w:kern w:val="0"/>
          <w:szCs w:val="21"/>
        </w:rPr>
        <w:t>一、评标方法</w:t>
      </w:r>
      <w:bookmarkEnd w:id="131"/>
    </w:p>
    <w:p w14:paraId="008981EB">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rPr>
        <w:t>综合评分法</w:t>
      </w:r>
      <w:r>
        <w:rPr>
          <w:rFonts w:hint="eastAsia" w:ascii="仿宋_GB2312" w:hAnsi="仿宋_GB2312" w:eastAsia="仿宋_GB2312" w:cs="仿宋_GB2312"/>
          <w:kern w:val="0"/>
          <w:szCs w:val="21"/>
        </w:rPr>
        <w:t>进行评标。</w:t>
      </w:r>
    </w:p>
    <w:p w14:paraId="75BE426F">
      <w:pPr>
        <w:adjustRightInd w:val="0"/>
        <w:snapToGrid w:val="0"/>
        <w:spacing w:line="360" w:lineRule="auto"/>
        <w:ind w:firstLine="420" w:firstLineChars="200"/>
        <w:textAlignment w:val="baseline"/>
        <w:rPr>
          <w:rFonts w:hint="eastAsia" w:ascii="仿宋_GB2312" w:hAnsi="仿宋_GB2312" w:eastAsia="仿宋_GB2312" w:cs="仿宋_GB2312"/>
          <w:b/>
          <w:kern w:val="0"/>
          <w:szCs w:val="21"/>
        </w:rPr>
      </w:pPr>
      <w:bookmarkStart w:id="132" w:name="_Toc21368_WPSOffice_Level2"/>
      <w:r>
        <w:rPr>
          <w:rFonts w:hint="eastAsia" w:ascii="仿宋_GB2312" w:hAnsi="仿宋_GB2312" w:eastAsia="仿宋_GB2312" w:cs="仿宋_GB2312"/>
          <w:b/>
          <w:kern w:val="0"/>
          <w:szCs w:val="21"/>
        </w:rPr>
        <w:t>二、评标原则及程序</w:t>
      </w:r>
      <w:bookmarkEnd w:id="132"/>
    </w:p>
    <w:p w14:paraId="7C17C095">
      <w:pPr>
        <w:adjustRightInd w:val="0"/>
        <w:snapToGrid w:val="0"/>
        <w:spacing w:line="360" w:lineRule="auto"/>
        <w:ind w:firstLine="420" w:firstLineChars="200"/>
        <w:textAlignment w:val="baseline"/>
        <w:rPr>
          <w:rFonts w:hint="eastAsia"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14:paraId="66FD8097">
      <w:pPr>
        <w:adjustRightInd w:val="0"/>
        <w:snapToGrid w:val="0"/>
        <w:spacing w:line="360" w:lineRule="auto"/>
        <w:ind w:firstLine="420" w:firstLineChars="200"/>
        <w:textAlignment w:val="baseline"/>
        <w:rPr>
          <w:rFonts w:hint="eastAsia" w:ascii="仿宋_GB2312" w:hAnsi="仿宋_GB2312" w:eastAsia="仿宋_GB2312" w:cs="仿宋_GB2312"/>
          <w:b/>
          <w:kern w:val="0"/>
          <w:szCs w:val="21"/>
        </w:rPr>
      </w:pPr>
      <w:r>
        <w:rPr>
          <w:rFonts w:hint="eastAsia" w:ascii="仿宋_GB2312" w:hAns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78D2E6F3">
      <w:pPr>
        <w:adjustRightInd w:val="0"/>
        <w:snapToGrid w:val="0"/>
        <w:spacing w:line="360" w:lineRule="auto"/>
        <w:ind w:firstLine="420" w:firstLineChars="200"/>
        <w:textAlignment w:val="baseline"/>
        <w:rPr>
          <w:rFonts w:hint="eastAsia"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14:paraId="0CD76B1E">
      <w:pPr>
        <w:adjustRightInd w:val="0"/>
        <w:snapToGrid w:val="0"/>
        <w:spacing w:line="360" w:lineRule="auto"/>
        <w:ind w:firstLine="420" w:firstLineChars="200"/>
        <w:textAlignment w:val="baseline"/>
        <w:rPr>
          <w:rFonts w:hint="eastAsia"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14:paraId="7657276D">
      <w:pPr>
        <w:adjustRightInd w:val="0"/>
        <w:snapToGrid w:val="0"/>
        <w:spacing w:line="360" w:lineRule="auto"/>
        <w:ind w:firstLine="420" w:firstLineChars="200"/>
        <w:textAlignment w:val="baseline"/>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14:paraId="0C152409">
      <w:pPr>
        <w:adjustRightInd w:val="0"/>
        <w:snapToGrid w:val="0"/>
        <w:spacing w:line="360" w:lineRule="auto"/>
        <w:ind w:firstLine="420" w:firstLineChars="200"/>
        <w:rPr>
          <w:rFonts w:hint="eastAsia"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14:paraId="386A0FB3">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14:paraId="21E27D20">
      <w:pPr>
        <w:adjustRightInd w:val="0"/>
        <w:snapToGrid w:val="0"/>
        <w:spacing w:line="360" w:lineRule="auto"/>
        <w:ind w:firstLine="420" w:firstLineChars="200"/>
        <w:rPr>
          <w:rFonts w:hint="eastAsia"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14:paraId="165B43B8">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14:paraId="06C0DE0D">
      <w:pPr>
        <w:adjustRightInd w:val="0"/>
        <w:snapToGrid w:val="0"/>
        <w:spacing w:line="360" w:lineRule="auto"/>
        <w:ind w:firstLine="420" w:firstLineChars="200"/>
        <w:rPr>
          <w:rFonts w:hint="eastAsia"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、比较及评价</w:t>
      </w:r>
    </w:p>
    <w:p w14:paraId="22A91B95">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14:paraId="7E1CA509">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5.2在评标期间，对投标文件的澄清按投标人须知24条内容执行。</w:t>
      </w:r>
    </w:p>
    <w:p w14:paraId="3F9D89C8">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5.3评标委员会认为投标人的报价明显低于其他通过符合性审查的投标人报价，有可能影响服务质量或者不能诚信履约的，评标委员会应当要求其在评标现场合理的时间（</w:t>
      </w:r>
      <w:r>
        <w:rPr>
          <w:rFonts w:hint="eastAsia" w:ascii="仿宋_GB2312" w:hAnsi="仿宋_GB2312" w:eastAsia="仿宋_GB2312" w:cs="仿宋_GB2312"/>
          <w:kern w:val="0"/>
          <w:szCs w:val="21"/>
        </w:rPr>
        <w:t>接到通知后</w:t>
      </w:r>
      <w:r>
        <w:rPr>
          <w:rFonts w:hint="eastAsia" w:ascii="仿宋_GB2312" w:hAnsi="仿宋_GB2312" w:eastAsia="仿宋_GB2312" w:cs="仿宋_GB2312"/>
          <w:kern w:val="0"/>
          <w:szCs w:val="21"/>
          <w:u w:val="single"/>
        </w:rPr>
        <w:t>0.5</w:t>
      </w:r>
      <w:r>
        <w:rPr>
          <w:rFonts w:hint="eastAsia" w:ascii="仿宋_GB2312" w:hAnsi="仿宋_GB2312" w:eastAsia="仿宋_GB2312" w:cs="仿宋_GB2312"/>
          <w:kern w:val="0"/>
          <w:szCs w:val="21"/>
        </w:rPr>
        <w:t>小时</w:t>
      </w:r>
      <w:r>
        <w:rPr>
          <w:rFonts w:hint="eastAsia" w:ascii="仿宋_GB2312" w:hAnsi="仿宋_GB2312" w:eastAsia="仿宋_GB2312" w:cs="仿宋_GB2312"/>
          <w:szCs w:val="21"/>
        </w:rPr>
        <w:t>）内提供书面说明，并提交相关证明材料，</w:t>
      </w:r>
      <w:r>
        <w:rPr>
          <w:rFonts w:hint="eastAsia" w:ascii="仿宋_GB2312" w:hAnsi="仿宋_GB2312" w:eastAsia="仿宋_GB2312" w:cs="仿宋_GB2312"/>
          <w:kern w:val="0"/>
          <w:szCs w:val="21"/>
        </w:rPr>
        <w:t>投标人不能证明其报价合理性的，评标委员会应当将</w:t>
      </w:r>
      <w:r>
        <w:rPr>
          <w:rFonts w:hint="eastAsia" w:ascii="仿宋_GB2312" w:hAnsi="仿宋_GB2312" w:eastAsia="仿宋_GB2312" w:cs="仿宋_GB2312"/>
          <w:szCs w:val="21"/>
        </w:rPr>
        <w:t>其投标作为</w:t>
      </w:r>
      <w:r>
        <w:rPr>
          <w:rFonts w:hint="eastAsia" w:ascii="仿宋_GB2312" w:hAnsi="仿宋_GB2312" w:eastAsia="仿宋_GB2312" w:cs="仿宋_GB2312"/>
          <w:b/>
          <w:bCs/>
          <w:szCs w:val="21"/>
        </w:rPr>
        <w:t>无效投标处理</w:t>
      </w:r>
      <w:r>
        <w:rPr>
          <w:rFonts w:hint="eastAsia" w:ascii="仿宋_GB2312" w:hAnsi="仿宋_GB2312" w:eastAsia="仿宋_GB2312" w:cs="仿宋_GB2312"/>
          <w:szCs w:val="21"/>
        </w:rPr>
        <w:t>。</w:t>
      </w:r>
    </w:p>
    <w:p w14:paraId="56442341">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投标人的书面说明材料包含服务本身成本、人工费用、运输、税收等，以及报价不会影响服务质量或诚信履约能力的说明等。</w:t>
      </w:r>
    </w:p>
    <w:p w14:paraId="4B698104">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14:paraId="7801214F">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7456006A">
      <w:pPr>
        <w:numPr>
          <w:ilvl w:val="0"/>
          <w:numId w:val="6"/>
        </w:num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14:paraId="55656F3E">
      <w:pPr>
        <w:numPr>
          <w:ilvl w:val="0"/>
          <w:numId w:val="6"/>
        </w:num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14:paraId="75496E6C">
      <w:pPr>
        <w:numPr>
          <w:ilvl w:val="0"/>
          <w:numId w:val="6"/>
        </w:num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14:paraId="6B49E0CA">
      <w:pPr>
        <w:adjustRightInd w:val="0"/>
        <w:snapToGrid w:val="0"/>
        <w:spacing w:line="360" w:lineRule="auto"/>
        <w:ind w:firstLine="420" w:firstLineChars="200"/>
        <w:rPr>
          <w:rFonts w:hint="eastAsia"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、需落实的政府采购政策性规定：</w:t>
      </w:r>
    </w:p>
    <w:p w14:paraId="38A1CA22">
      <w:pPr>
        <w:adjustRightInd w:val="0"/>
        <w:snapToGrid w:val="0"/>
        <w:spacing w:line="360" w:lineRule="auto"/>
        <w:ind w:firstLine="420" w:firstLineChars="200"/>
        <w:rPr>
          <w:rFonts w:hint="eastAsia" w:ascii="仿宋_GB2312" w:hAnsi="仿宋_GB2312" w:eastAsia="仿宋_GB2312" w:cs="仿宋_GB2312"/>
          <w:b/>
          <w:kern w:val="0"/>
          <w:szCs w:val="21"/>
        </w:rPr>
      </w:pPr>
      <w:r>
        <w:rPr>
          <w:rFonts w:hint="eastAsia" w:ascii="仿宋_GB2312" w:hAnsi="仿宋_GB2312" w:eastAsia="仿宋_GB2312" w:cs="仿宋_GB2312"/>
          <w:b/>
          <w:kern w:val="0"/>
          <w:szCs w:val="21"/>
        </w:rPr>
        <w:t>5.1对于中小微企业的相关规定</w:t>
      </w:r>
    </w:p>
    <w:p w14:paraId="1CD129D5">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5.1.1 中小微企业相关规定按照《政府采购促进中小企业发展管理办法》（财库〔2020〕46号）执行。投标报价扣除比例如下：</w:t>
      </w:r>
    </w:p>
    <w:p w14:paraId="78ACAC78">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对于经主管预算单位统筹后未预留份额专门面向中小企业采购的采购项目，以及预留份额项目中的非预留部分采购包，采购人、采购代理机构应当对符合本办法规定的小微企业报价给予</w:t>
      </w:r>
      <w:r>
        <w:rPr>
          <w:rFonts w:hint="eastAsia" w:ascii="仿宋_GB2312" w:hAnsi="仿宋_GB2312" w:eastAsia="仿宋_GB2312" w:cs="仿宋_GB2312"/>
          <w:szCs w:val="21"/>
          <w:highlight w:val="none"/>
          <w:u w:val="single"/>
          <w:lang w:val="en-US" w:eastAsia="zh-CN"/>
        </w:rPr>
        <w:t>/</w:t>
      </w:r>
      <w:r>
        <w:rPr>
          <w:rFonts w:hint="eastAsia" w:ascii="仿宋_GB2312" w:hAnsi="仿宋_GB2312" w:eastAsia="仿宋_GB2312" w:cs="仿宋_GB2312"/>
          <w:szCs w:val="21"/>
          <w:highlight w:val="none"/>
        </w:rPr>
        <w:t>的扣除，用扣除后的价格参加评审</w:t>
      </w:r>
    </w:p>
    <w:p w14:paraId="39A11856">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szCs w:val="21"/>
          <w:highlight w:val="none"/>
        </w:rPr>
        <w:t xml:space="preserve"> （2%-3%）的扣除，用扣除后的价格参加评审。</w:t>
      </w:r>
    </w:p>
    <w:p w14:paraId="2F27ACA3">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依据《政府采购促进中小企业发展管理办法》（财库〔2020〕46号）规定享受扶持政策获得政府采购合同的，小微企业不得将合同分包给大中型企业，中型企业不得将合同分包给大型企业。</w:t>
      </w:r>
    </w:p>
    <w:p w14:paraId="1A7421EE">
      <w:pPr>
        <w:adjustRightInd w:val="0"/>
        <w:snapToGrid w:val="0"/>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5.1.2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14:paraId="08A6A9D1">
      <w:pPr>
        <w:adjustRightInd w:val="0"/>
        <w:snapToGrid w:val="0"/>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rPr>
        <w:t>5.1.3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对其投标报价按本章5.1.1条款的比例予以扣除</w:t>
      </w:r>
      <w:r>
        <w:rPr>
          <w:rFonts w:hint="eastAsia" w:ascii="仿宋_GB2312" w:hAnsi="仿宋_GB2312" w:eastAsia="仿宋_GB2312" w:cs="仿宋_GB2312"/>
          <w:kern w:val="0"/>
          <w:szCs w:val="21"/>
        </w:rPr>
        <w:t>，用扣除后的价格参与评审。</w:t>
      </w:r>
    </w:p>
    <w:p w14:paraId="468318E4">
      <w:pPr>
        <w:adjustRightInd w:val="0"/>
        <w:snapToGrid w:val="0"/>
        <w:spacing w:line="360" w:lineRule="auto"/>
        <w:ind w:firstLine="420" w:firstLineChars="200"/>
        <w:rPr>
          <w:rFonts w:hint="eastAsia" w:ascii="仿宋_GB2312" w:hAnsi="仿宋_GB2312" w:eastAsia="仿宋_GB2312" w:cs="仿宋_GB2312"/>
          <w:b/>
          <w:szCs w:val="21"/>
        </w:rPr>
      </w:pPr>
      <w:r>
        <w:rPr>
          <w:rFonts w:hint="eastAsia" w:ascii="仿宋_GB2312" w:hAnsi="仿宋_GB2312" w:eastAsia="仿宋_GB2312" w:cs="仿宋_GB2312"/>
          <w:b/>
          <w:szCs w:val="21"/>
        </w:rPr>
        <w:t>5.1.4残疾人福利性单位属于小型、微型企业的，不重复享受政策。</w:t>
      </w:r>
    </w:p>
    <w:p w14:paraId="0C9FF6F5">
      <w:pPr>
        <w:adjustRightInd w:val="0"/>
        <w:spacing w:line="360" w:lineRule="auto"/>
        <w:ind w:firstLine="420" w:firstLineChars="200"/>
        <w:jc w:val="left"/>
        <w:rPr>
          <w:rFonts w:hint="eastAsia" w:ascii="仿宋_GB2312" w:hAnsi="仿宋_GB2312" w:eastAsia="仿宋_GB2312" w:cs="仿宋_GB2312"/>
          <w:b/>
          <w:bCs/>
          <w:szCs w:val="21"/>
        </w:rPr>
      </w:pPr>
      <w:r>
        <w:rPr>
          <w:rFonts w:hint="eastAsia" w:ascii="仿宋_GB2312" w:hAnsi="仿宋_GB2312" w:eastAsia="仿宋_GB2312" w:cs="仿宋_GB2312"/>
          <w:b/>
          <w:bCs/>
          <w:szCs w:val="21"/>
        </w:rPr>
        <w:t>5.2对于节能产品、环境标志产品的相关规定</w:t>
      </w:r>
    </w:p>
    <w:p w14:paraId="731DC972">
      <w:pPr>
        <w:adjustRightInd w:val="0"/>
        <w:snapToGrid w:val="0"/>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28BF91A9">
      <w:pPr>
        <w:adjustRightInd w:val="0"/>
        <w:snapToGrid w:val="0"/>
        <w:spacing w:line="360" w:lineRule="auto"/>
        <w:ind w:firstLine="630" w:firstLineChars="30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u w:val="single"/>
        </w:rPr>
        <w:t>/</w:t>
      </w:r>
      <w:r>
        <w:rPr>
          <w:rFonts w:hint="eastAsia" w:ascii="仿宋_GB2312" w:hAnsi="仿宋_GB2312" w:eastAsia="仿宋_GB2312" w:cs="仿宋_GB2312"/>
          <w:szCs w:val="21"/>
        </w:rPr>
        <w:t xml:space="preserve"> %。</w:t>
      </w:r>
    </w:p>
    <w:p w14:paraId="6C535506">
      <w:pPr>
        <w:adjustRightInd w:val="0"/>
        <w:snapToGrid w:val="0"/>
        <w:spacing w:line="360" w:lineRule="auto"/>
        <w:ind w:firstLine="630" w:firstLineChars="30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rPr>
        <w:t>采用综合评分法评标的项目，对清单中产品给予相应的加分。（详见评分细则）</w:t>
      </w:r>
    </w:p>
    <w:p w14:paraId="61828BF4">
      <w:pPr>
        <w:adjustRightInd w:val="0"/>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（2）投标人应同时提供品目清单网络截图，并以明确标注所报产品信息和位置的方式，用以方便评审。</w:t>
      </w:r>
    </w:p>
    <w:p w14:paraId="112DC7EB">
      <w:pPr>
        <w:adjustRightInd w:val="0"/>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（3）认证机构和获证产品信息发布媒体：详见中国政府采购网（www.ccgp.gov.cn）建立的与认证结果信息发布平台的链接。</w:t>
      </w:r>
    </w:p>
    <w:p w14:paraId="05682B40">
      <w:pPr>
        <w:adjustRightInd w:val="0"/>
        <w:snapToGrid w:val="0"/>
        <w:spacing w:line="360" w:lineRule="auto"/>
        <w:ind w:firstLine="420" w:firstLineChars="200"/>
        <w:rPr>
          <w:rFonts w:hint="eastAsia" w:ascii="仿宋_GB2312" w:hAnsi="仿宋_GB2312" w:eastAsia="仿宋_GB2312" w:cs="仿宋_GB2312"/>
          <w:b/>
          <w:kern w:val="0"/>
          <w:szCs w:val="21"/>
        </w:rPr>
      </w:pPr>
      <w:r>
        <w:rPr>
          <w:rFonts w:hint="eastAsia" w:ascii="仿宋_GB2312" w:hAnsi="仿宋_GB2312" w:eastAsia="仿宋_GB2312" w:cs="仿宋_GB2312"/>
          <w:b/>
          <w:kern w:val="0"/>
          <w:szCs w:val="21"/>
        </w:rPr>
        <w:t>5.3对于聘用建档立卡贫困人员物业公司的相关规定</w:t>
      </w:r>
    </w:p>
    <w:p w14:paraId="10380214">
      <w:pPr>
        <w:adjustRightInd w:val="0"/>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在满足价格扣除条件且在投标文件中按要求提交了《聘用建档立卡贫困人员物业公司声明函》的供应商，对最后报价给予价格扣除，用扣除后的价格参与评审。扣除比例为最后</w:t>
      </w:r>
      <w:r>
        <w:rPr>
          <w:rFonts w:hint="eastAsia" w:ascii="仿宋_GB2312" w:hAnsi="仿宋_GB2312" w:eastAsia="仿宋_GB2312" w:cs="仿宋_GB2312"/>
          <w:kern w:val="0"/>
          <w:szCs w:val="21"/>
        </w:rPr>
        <w:t>报价的</w:t>
      </w:r>
      <w:r>
        <w:rPr>
          <w:rFonts w:hint="eastAsia" w:ascii="仿宋_GB2312" w:hAnsi="仿宋_GB2312" w:eastAsia="仿宋_GB2312" w:cs="仿宋_GB2312"/>
          <w:szCs w:val="21"/>
          <w:u w:val="single"/>
        </w:rPr>
        <w:t>/</w:t>
      </w:r>
      <w:r>
        <w:rPr>
          <w:rFonts w:hint="eastAsia" w:ascii="仿宋_GB2312" w:hAnsi="仿宋_GB2312" w:eastAsia="仿宋_GB2312" w:cs="仿宋_GB2312"/>
          <w:szCs w:val="21"/>
        </w:rPr>
        <w:t xml:space="preserve"> %。</w:t>
      </w:r>
    </w:p>
    <w:p w14:paraId="48B401AC">
      <w:pPr>
        <w:adjustRightInd w:val="0"/>
        <w:spacing w:line="360" w:lineRule="auto"/>
        <w:ind w:firstLine="420" w:firstLineChars="200"/>
        <w:jc w:val="left"/>
        <w:rPr>
          <w:rFonts w:hint="eastAsia" w:ascii="仿宋_GB2312" w:hAnsi="仿宋_GB2312" w:eastAsia="仿宋_GB2312" w:cs="仿宋_GB2312"/>
          <w:b/>
          <w:bCs/>
          <w:szCs w:val="21"/>
        </w:rPr>
      </w:pPr>
      <w:r>
        <w:rPr>
          <w:rFonts w:hint="eastAsia" w:ascii="仿宋_GB2312" w:hAnsi="仿宋_GB2312" w:eastAsia="仿宋_GB2312" w:cs="仿宋_GB2312"/>
          <w:b/>
          <w:bCs/>
          <w:szCs w:val="21"/>
        </w:rPr>
        <w:t>5.4对于列入《辽宁省创新产品和服务目录》内的产品、服务的相关规定</w:t>
      </w:r>
    </w:p>
    <w:p w14:paraId="7E5CCF80">
      <w:pPr>
        <w:adjustRightInd w:val="0"/>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采用最低评标价法的：对列入《辽宁省创新产品和服务目录》内的投标产品、服务给予其投标报价</w:t>
      </w:r>
      <w:r>
        <w:rPr>
          <w:rFonts w:hint="eastAsia" w:ascii="仿宋_GB2312" w:hAnsi="仿宋_GB2312" w:eastAsia="仿宋_GB2312" w:cs="仿宋_GB2312"/>
          <w:szCs w:val="21"/>
          <w:u w:val="single"/>
        </w:rPr>
        <w:t>8%</w:t>
      </w:r>
      <w:r>
        <w:rPr>
          <w:rFonts w:hint="eastAsia" w:ascii="仿宋_GB2312" w:hAnsi="仿宋_GB2312" w:eastAsia="仿宋_GB2312" w:cs="仿宋_GB2312"/>
          <w:szCs w:val="21"/>
        </w:rPr>
        <w:t>（6-8%）的价格扣除，用扣除后的价格参与评审。</w:t>
      </w:r>
    </w:p>
    <w:p w14:paraId="47A88F13">
      <w:pPr>
        <w:adjustRightInd w:val="0"/>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采用综合评分法评标的：对列入《辽宁省创新产品和服务目录》内的投标产品、服务给予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w:t>
      </w:r>
      <w:r>
        <w:rPr>
          <w:rFonts w:hint="eastAsia" w:ascii="仿宋_GB2312" w:hAnsi="仿宋_GB2312" w:eastAsia="仿宋_GB2312" w:cs="仿宋_GB2312"/>
          <w:szCs w:val="21"/>
        </w:rPr>
        <w:t>（6-8%）的加分（详见评分细则）。</w:t>
      </w:r>
    </w:p>
    <w:p w14:paraId="68CBDBE3">
      <w:pPr>
        <w:adjustRightInd w:val="0"/>
        <w:snapToGrid w:val="0"/>
        <w:spacing w:line="360" w:lineRule="auto"/>
        <w:ind w:firstLine="420" w:firstLineChars="200"/>
        <w:rPr>
          <w:rFonts w:hint="eastAsia"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、投标无效情况详见投标人须知。</w:t>
      </w:r>
    </w:p>
    <w:p w14:paraId="1178CCBE">
      <w:pPr>
        <w:adjustRightInd w:val="0"/>
        <w:snapToGrid w:val="0"/>
        <w:spacing w:line="360" w:lineRule="auto"/>
        <w:ind w:firstLine="420" w:firstLineChars="200"/>
        <w:rPr>
          <w:rFonts w:hint="eastAsia"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、推荐中标候选人的原则</w:t>
      </w:r>
    </w:p>
    <w:p w14:paraId="41D193F0">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14:paraId="4F44CBE4">
      <w:pPr>
        <w:numPr>
          <w:ilvl w:val="0"/>
          <w:numId w:val="7"/>
        </w:num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采用综合评分法的：</w:t>
      </w:r>
    </w:p>
    <w:p w14:paraId="471E6367">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14:paraId="59BC0BAA">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14:paraId="259DE3F1">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04688C07">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227C90DE">
      <w:pPr>
        <w:adjustRightInd w:val="0"/>
        <w:snapToGrid w:val="0"/>
        <w:spacing w:line="360" w:lineRule="auto"/>
        <w:ind w:firstLine="420" w:firstLineChars="200"/>
        <w:rPr>
          <w:rFonts w:hint="eastAsia" w:ascii="仿宋_GB2312" w:hAnsi="仿宋_GB2312" w:eastAsia="仿宋_GB2312" w:cs="仿宋_GB2312"/>
          <w:b/>
          <w:kern w:val="0"/>
          <w:szCs w:val="21"/>
        </w:rPr>
      </w:pPr>
      <w:bookmarkStart w:id="133"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33"/>
    </w:p>
    <w:p w14:paraId="0C141B83">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14:paraId="22D54F4F">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p>
    <w:p w14:paraId="4178EC8D">
      <w:pPr>
        <w:widowControl/>
        <w:jc w:val="left"/>
        <w:rPr>
          <w:rFonts w:hint="eastAsia" w:ascii="仿宋_GB2312" w:hAnsi="仿宋_GB2312" w:eastAsia="仿宋_GB2312" w:cs="仿宋_GB2312"/>
          <w:kern w:val="0"/>
          <w:sz w:val="24"/>
        </w:rPr>
      </w:pPr>
      <w:r>
        <w:rPr>
          <w:rFonts w:hint="eastAsia" w:ascii="仿宋_GB2312" w:hAnsi="仿宋_GB2312" w:eastAsia="仿宋_GB2312" w:cs="仿宋_GB2312"/>
        </w:rPr>
        <w:br w:type="page"/>
      </w:r>
    </w:p>
    <w:p w14:paraId="1C2171DD">
      <w:pPr>
        <w:pStyle w:val="2"/>
        <w:adjustRightInd w:val="0"/>
        <w:snapToGrid w:val="0"/>
        <w:spacing w:before="0" w:after="0" w:line="240" w:lineRule="auto"/>
        <w:jc w:val="left"/>
        <w:rPr>
          <w:rFonts w:hint="eastAsia" w:ascii="仿宋_GB2312" w:hAnsi="仿宋_GB2312" w:eastAsia="仿宋_GB2312" w:cs="仿宋_GB2312"/>
          <w:szCs w:val="28"/>
        </w:rPr>
      </w:pPr>
      <w:bookmarkStart w:id="134" w:name="_Toc32318_WPSOffice_Level2"/>
      <w:r>
        <w:rPr>
          <w:rFonts w:hint="eastAsia" w:ascii="仿宋_GB2312" w:hAnsi="仿宋_GB2312" w:eastAsia="仿宋_GB2312" w:cs="仿宋_GB2312"/>
          <w:szCs w:val="28"/>
        </w:rPr>
        <w:t xml:space="preserve">附件1                   </w:t>
      </w:r>
      <w:bookmarkEnd w:id="134"/>
    </w:p>
    <w:p w14:paraId="089F021B">
      <w:pPr>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p>
    <w:tbl>
      <w:tblPr>
        <w:tblStyle w:val="14"/>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3959"/>
        <w:gridCol w:w="2003"/>
        <w:gridCol w:w="923"/>
        <w:gridCol w:w="804"/>
        <w:gridCol w:w="941"/>
      </w:tblGrid>
      <w:tr w14:paraId="04E2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46" w:type="dxa"/>
            <w:vMerge w:val="restart"/>
            <w:noWrap w:val="0"/>
            <w:vAlign w:val="center"/>
          </w:tcPr>
          <w:p w14:paraId="152B8928">
            <w:pPr>
              <w:ind w:left="-96" w:leftChars="-46" w:right="-86" w:rightChars="-41"/>
              <w:jc w:val="center"/>
              <w:rPr>
                <w:rFonts w:hint="eastAsia" w:ascii="仿宋_GB2312" w:hAnsi="仿宋_GB2312" w:eastAsia="仿宋_GB2312" w:cs="仿宋_GB2312"/>
              </w:rPr>
            </w:pPr>
            <w:r>
              <w:rPr>
                <w:rFonts w:hint="eastAsia" w:ascii="仿宋_GB2312" w:hAnsi="仿宋_GB2312" w:eastAsia="仿宋_GB2312" w:cs="仿宋_GB2312"/>
              </w:rPr>
              <w:t>序号</w:t>
            </w:r>
          </w:p>
        </w:tc>
        <w:tc>
          <w:tcPr>
            <w:tcW w:w="3959" w:type="dxa"/>
            <w:vMerge w:val="restart"/>
            <w:noWrap w:val="0"/>
            <w:vAlign w:val="center"/>
          </w:tcPr>
          <w:p w14:paraId="4576F048">
            <w:pPr>
              <w:pStyle w:val="2"/>
              <w:adjustRightInd w:val="0"/>
              <w:snapToGrid w:val="0"/>
              <w:spacing w:before="0" w:after="0" w:line="240" w:lineRule="auto"/>
              <w:ind w:left="-96" w:leftChars="-46" w:right="-86" w:rightChars="-41"/>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2003" w:type="dxa"/>
            <w:vMerge w:val="restart"/>
            <w:noWrap w:val="0"/>
            <w:vAlign w:val="center"/>
          </w:tcPr>
          <w:p w14:paraId="6E7BBA0E">
            <w:pPr>
              <w:pStyle w:val="2"/>
              <w:adjustRightInd w:val="0"/>
              <w:snapToGrid w:val="0"/>
              <w:spacing w:before="0" w:after="0" w:line="240" w:lineRule="auto"/>
              <w:ind w:left="-96" w:leftChars="-46" w:right="-86" w:rightChars="-41"/>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668" w:type="dxa"/>
            <w:gridSpan w:val="3"/>
            <w:noWrap w:val="0"/>
            <w:vAlign w:val="center"/>
          </w:tcPr>
          <w:p w14:paraId="6A0822C0">
            <w:pPr>
              <w:pStyle w:val="2"/>
              <w:adjustRightInd w:val="0"/>
              <w:snapToGrid w:val="0"/>
              <w:spacing w:before="0" w:after="0" w:line="240" w:lineRule="auto"/>
              <w:ind w:left="-96" w:leftChars="-46" w:right="-86" w:rightChars="-41"/>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14:paraId="0F3BD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546" w:type="dxa"/>
            <w:vMerge w:val="continue"/>
            <w:noWrap w:val="0"/>
            <w:vAlign w:val="center"/>
          </w:tcPr>
          <w:p w14:paraId="4E754F7D">
            <w:pPr>
              <w:pStyle w:val="2"/>
              <w:adjustRightInd w:val="0"/>
              <w:snapToGrid w:val="0"/>
              <w:spacing w:before="0" w:after="0" w:line="240" w:lineRule="auto"/>
              <w:rPr>
                <w:rFonts w:hint="eastAsia" w:ascii="仿宋_GB2312" w:hAnsi="仿宋_GB2312" w:eastAsia="仿宋_GB2312" w:cs="仿宋_GB2312"/>
              </w:rPr>
            </w:pPr>
          </w:p>
        </w:tc>
        <w:tc>
          <w:tcPr>
            <w:tcW w:w="3959" w:type="dxa"/>
            <w:vMerge w:val="continue"/>
            <w:noWrap w:val="0"/>
            <w:vAlign w:val="center"/>
          </w:tcPr>
          <w:p w14:paraId="316034E1">
            <w:pPr>
              <w:pStyle w:val="2"/>
              <w:adjustRightInd w:val="0"/>
              <w:snapToGrid w:val="0"/>
              <w:spacing w:before="0" w:after="0" w:line="240" w:lineRule="auto"/>
              <w:rPr>
                <w:rFonts w:hint="eastAsia" w:ascii="仿宋_GB2312" w:hAnsi="仿宋_GB2312" w:eastAsia="仿宋_GB2312" w:cs="仿宋_GB2312"/>
                <w:sz w:val="21"/>
                <w:szCs w:val="21"/>
              </w:rPr>
            </w:pPr>
          </w:p>
        </w:tc>
        <w:tc>
          <w:tcPr>
            <w:tcW w:w="2003" w:type="dxa"/>
            <w:vMerge w:val="continue"/>
            <w:noWrap w:val="0"/>
            <w:vAlign w:val="center"/>
          </w:tcPr>
          <w:p w14:paraId="15F39BCC">
            <w:pPr>
              <w:pStyle w:val="2"/>
              <w:adjustRightInd w:val="0"/>
              <w:snapToGrid w:val="0"/>
              <w:spacing w:before="0" w:after="0" w:line="240" w:lineRule="auto"/>
              <w:rPr>
                <w:rFonts w:hint="eastAsia" w:ascii="仿宋_GB2312" w:hAnsi="仿宋_GB2312" w:eastAsia="仿宋_GB2312" w:cs="仿宋_GB2312"/>
                <w:sz w:val="21"/>
                <w:szCs w:val="21"/>
              </w:rPr>
            </w:pPr>
          </w:p>
        </w:tc>
        <w:tc>
          <w:tcPr>
            <w:tcW w:w="923" w:type="dxa"/>
            <w:noWrap w:val="0"/>
            <w:vAlign w:val="center"/>
          </w:tcPr>
          <w:p w14:paraId="6418DA57">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center"/>
          </w:tcPr>
          <w:p w14:paraId="060257F9">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center"/>
          </w:tcPr>
          <w:p w14:paraId="7D8FCDC4">
            <w:pPr>
              <w:pStyle w:val="2"/>
              <w:adjustRightInd w:val="0"/>
              <w:snapToGrid w:val="0"/>
              <w:spacing w:before="0" w:after="0" w:line="240" w:lineRule="auto"/>
              <w:rPr>
                <w:rFonts w:hint="eastAsia" w:ascii="仿宋_GB2312" w:hAnsi="仿宋_GB2312" w:eastAsia="仿宋_GB2312" w:cs="仿宋_GB2312"/>
                <w:sz w:val="21"/>
                <w:szCs w:val="21"/>
              </w:rPr>
            </w:pPr>
          </w:p>
        </w:tc>
      </w:tr>
      <w:tr w14:paraId="2B674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3E9CBE9C">
            <w:pPr>
              <w:snapToGrid w:val="0"/>
              <w:jc w:val="center"/>
              <w:rPr>
                <w:rFonts w:hint="eastAsia" w:ascii="仿宋_GB2312" w:hAnsi="仿宋_GB2312" w:eastAsia="仿宋_GB2312" w:cs="仿宋_GB2312"/>
              </w:rPr>
            </w:pPr>
            <w:r>
              <w:rPr>
                <w:rFonts w:hint="eastAsia" w:ascii="仿宋_GB2312" w:hAnsi="仿宋_GB2312" w:eastAsia="仿宋_GB2312" w:cs="仿宋_GB2312"/>
              </w:rPr>
              <w:t>1</w:t>
            </w:r>
          </w:p>
        </w:tc>
        <w:tc>
          <w:tcPr>
            <w:tcW w:w="3959" w:type="dxa"/>
            <w:noWrap w:val="0"/>
            <w:vAlign w:val="center"/>
          </w:tcPr>
          <w:p w14:paraId="0077B547">
            <w:pPr>
              <w:snapToGrid w:val="0"/>
              <w:jc w:val="left"/>
              <w:rPr>
                <w:rFonts w:hint="eastAsia" w:ascii="仿宋_GB2312" w:hAnsi="仿宋_GB2312" w:eastAsia="仿宋_GB2312" w:cs="仿宋_GB2312"/>
                <w:b/>
                <w:szCs w:val="21"/>
              </w:rPr>
            </w:pPr>
            <w:r>
              <w:rPr>
                <w:rFonts w:hint="eastAsia" w:ascii="仿宋_GB2312" w:hAnsi="仿宋_GB2312" w:eastAsia="仿宋_GB2312" w:cs="仿宋_GB2312"/>
              </w:rPr>
              <w:t>营业执照或事业单位法人证书或执业许可证等证明文件或自然人的身份证明</w:t>
            </w:r>
          </w:p>
        </w:tc>
        <w:tc>
          <w:tcPr>
            <w:tcW w:w="2003" w:type="dxa"/>
            <w:noWrap w:val="0"/>
            <w:vAlign w:val="center"/>
          </w:tcPr>
          <w:p w14:paraId="7ED004CE">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2D46C18">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center"/>
          </w:tcPr>
          <w:p w14:paraId="2B728883">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center"/>
          </w:tcPr>
          <w:p w14:paraId="35ABF9C3">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center"/>
          </w:tcPr>
          <w:p w14:paraId="242F0E6E">
            <w:pPr>
              <w:pStyle w:val="2"/>
              <w:adjustRightInd w:val="0"/>
              <w:snapToGrid w:val="0"/>
              <w:spacing w:before="0" w:after="0" w:line="240" w:lineRule="auto"/>
              <w:rPr>
                <w:rFonts w:hint="eastAsia" w:ascii="仿宋_GB2312" w:hAnsi="仿宋_GB2312" w:eastAsia="仿宋_GB2312" w:cs="仿宋_GB2312"/>
                <w:sz w:val="21"/>
                <w:szCs w:val="21"/>
              </w:rPr>
            </w:pPr>
          </w:p>
        </w:tc>
      </w:tr>
      <w:tr w14:paraId="5A16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46" w:type="dxa"/>
            <w:noWrap w:val="0"/>
            <w:vAlign w:val="center"/>
          </w:tcPr>
          <w:p w14:paraId="7C376CAC">
            <w:pPr>
              <w:widowControl/>
              <w:snapToGrid w:val="0"/>
              <w:jc w:val="center"/>
              <w:rPr>
                <w:rFonts w:hint="eastAsia" w:ascii="仿宋_GB2312" w:hAnsi="仿宋_GB2312" w:eastAsia="仿宋_GB2312" w:cs="仿宋_GB2312"/>
              </w:rPr>
            </w:pPr>
            <w:r>
              <w:rPr>
                <w:rFonts w:hint="eastAsia" w:ascii="仿宋_GB2312" w:hAnsi="仿宋_GB2312" w:eastAsia="仿宋_GB2312" w:cs="仿宋_GB2312"/>
              </w:rPr>
              <w:t>2</w:t>
            </w:r>
          </w:p>
        </w:tc>
        <w:tc>
          <w:tcPr>
            <w:tcW w:w="3959" w:type="dxa"/>
            <w:noWrap w:val="0"/>
            <w:vAlign w:val="center"/>
          </w:tcPr>
          <w:p w14:paraId="6C72E846">
            <w:pPr>
              <w:widowControl/>
              <w:snapToGrid w:val="0"/>
              <w:jc w:val="left"/>
              <w:rPr>
                <w:rFonts w:hint="eastAsia" w:ascii="仿宋_GB2312" w:hAnsi="仿宋_GB2312" w:eastAsia="仿宋_GB2312" w:cs="仿宋_GB2312"/>
                <w:b/>
                <w:szCs w:val="21"/>
              </w:rPr>
            </w:pPr>
            <w:r>
              <w:rPr>
                <w:rFonts w:hint="eastAsia" w:ascii="仿宋_GB2312" w:hAnsi="仿宋_GB2312" w:eastAsia="仿宋_GB2312" w:cs="仿宋_GB2312"/>
              </w:rPr>
              <w:t>组织机构代码证</w:t>
            </w:r>
          </w:p>
        </w:tc>
        <w:tc>
          <w:tcPr>
            <w:tcW w:w="2003" w:type="dxa"/>
            <w:noWrap w:val="0"/>
            <w:vAlign w:val="center"/>
          </w:tcPr>
          <w:p w14:paraId="20633CCB">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68B7DA2">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top"/>
          </w:tcPr>
          <w:p w14:paraId="17F521F4">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3476EF88">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6C3B104E">
            <w:pPr>
              <w:pStyle w:val="2"/>
              <w:adjustRightInd w:val="0"/>
              <w:snapToGrid w:val="0"/>
              <w:spacing w:before="0" w:after="0" w:line="240" w:lineRule="auto"/>
              <w:rPr>
                <w:rFonts w:hint="eastAsia" w:ascii="仿宋_GB2312" w:hAnsi="仿宋_GB2312" w:eastAsia="仿宋_GB2312" w:cs="仿宋_GB2312"/>
                <w:sz w:val="21"/>
                <w:szCs w:val="21"/>
              </w:rPr>
            </w:pPr>
          </w:p>
        </w:tc>
      </w:tr>
      <w:tr w14:paraId="53000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22F64CCB">
            <w:pPr>
              <w:widowControl/>
              <w:snapToGrid w:val="0"/>
              <w:jc w:val="center"/>
              <w:rPr>
                <w:rFonts w:hint="eastAsia" w:ascii="仿宋_GB2312" w:hAnsi="仿宋_GB2312" w:eastAsia="仿宋_GB2312" w:cs="仿宋_GB2312"/>
              </w:rPr>
            </w:pPr>
            <w:r>
              <w:rPr>
                <w:rFonts w:hint="eastAsia" w:ascii="仿宋_GB2312" w:hAnsi="仿宋_GB2312" w:eastAsia="仿宋_GB2312" w:cs="仿宋_GB2312"/>
              </w:rPr>
              <w:t>3</w:t>
            </w:r>
          </w:p>
        </w:tc>
        <w:tc>
          <w:tcPr>
            <w:tcW w:w="3959" w:type="dxa"/>
            <w:noWrap w:val="0"/>
            <w:vAlign w:val="center"/>
          </w:tcPr>
          <w:p w14:paraId="48929D76">
            <w:pPr>
              <w:widowControl/>
              <w:snapToGrid w:val="0"/>
              <w:jc w:val="left"/>
              <w:rPr>
                <w:rFonts w:hint="eastAsia" w:ascii="仿宋_GB2312" w:hAnsi="仿宋_GB2312" w:eastAsia="仿宋_GB2312" w:cs="仿宋_GB2312"/>
                <w:b/>
                <w:szCs w:val="21"/>
              </w:rPr>
            </w:pPr>
            <w:r>
              <w:rPr>
                <w:rFonts w:hint="eastAsia" w:ascii="仿宋_GB2312" w:hAnsi="仿宋_GB2312" w:eastAsia="仿宋_GB2312" w:cs="仿宋_GB2312"/>
              </w:rPr>
              <w:t>税务登记证</w:t>
            </w:r>
          </w:p>
        </w:tc>
        <w:tc>
          <w:tcPr>
            <w:tcW w:w="2003" w:type="dxa"/>
            <w:noWrap w:val="0"/>
            <w:vAlign w:val="center"/>
          </w:tcPr>
          <w:p w14:paraId="577EF273">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5B715CAA">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top"/>
          </w:tcPr>
          <w:p w14:paraId="34439BDB">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6196B173">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78269CB5">
            <w:pPr>
              <w:pStyle w:val="2"/>
              <w:adjustRightInd w:val="0"/>
              <w:snapToGrid w:val="0"/>
              <w:spacing w:before="0" w:after="0" w:line="240" w:lineRule="auto"/>
              <w:rPr>
                <w:rFonts w:hint="eastAsia" w:ascii="仿宋_GB2312" w:hAnsi="仿宋_GB2312" w:eastAsia="仿宋_GB2312" w:cs="仿宋_GB2312"/>
                <w:sz w:val="21"/>
                <w:szCs w:val="21"/>
              </w:rPr>
            </w:pPr>
          </w:p>
        </w:tc>
      </w:tr>
      <w:tr w14:paraId="1C5FB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2005F94A">
            <w:pPr>
              <w:widowControl/>
              <w:snapToGrid w:val="0"/>
              <w:jc w:val="center"/>
              <w:rPr>
                <w:rFonts w:hint="eastAsia" w:ascii="仿宋_GB2312" w:hAnsi="仿宋_GB2312" w:eastAsia="仿宋_GB2312" w:cs="仿宋_GB2312"/>
              </w:rPr>
            </w:pPr>
            <w:r>
              <w:rPr>
                <w:rFonts w:hint="eastAsia" w:ascii="仿宋_GB2312" w:hAnsi="仿宋_GB2312" w:eastAsia="仿宋_GB2312" w:cs="仿宋_GB2312"/>
                <w:szCs w:val="21"/>
              </w:rPr>
              <w:t>4</w:t>
            </w:r>
          </w:p>
        </w:tc>
        <w:tc>
          <w:tcPr>
            <w:tcW w:w="3959" w:type="dxa"/>
            <w:noWrap w:val="0"/>
            <w:vAlign w:val="center"/>
          </w:tcPr>
          <w:p w14:paraId="768F74F1">
            <w:pPr>
              <w:widowControl/>
              <w:snapToGrid w:val="0"/>
              <w:jc w:val="left"/>
              <w:rPr>
                <w:rFonts w:hint="eastAsia"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w:t>
            </w:r>
          </w:p>
        </w:tc>
        <w:tc>
          <w:tcPr>
            <w:tcW w:w="2003" w:type="dxa"/>
            <w:noWrap w:val="0"/>
            <w:vAlign w:val="top"/>
          </w:tcPr>
          <w:p w14:paraId="2DF729C6">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3A2C7F1">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14:paraId="02A43C2E">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0CB7CF28">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60EA465B">
            <w:pPr>
              <w:pStyle w:val="2"/>
              <w:adjustRightInd w:val="0"/>
              <w:snapToGrid w:val="0"/>
              <w:spacing w:before="0" w:after="0" w:line="240" w:lineRule="auto"/>
              <w:rPr>
                <w:rFonts w:hint="eastAsia" w:ascii="仿宋_GB2312" w:hAnsi="仿宋_GB2312" w:eastAsia="仿宋_GB2312" w:cs="仿宋_GB2312"/>
                <w:sz w:val="21"/>
                <w:szCs w:val="21"/>
              </w:rPr>
            </w:pPr>
          </w:p>
        </w:tc>
      </w:tr>
      <w:tr w14:paraId="1FE9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3877C5F0">
            <w:pPr>
              <w:widowControl/>
              <w:snapToGrid w:val="0"/>
              <w:jc w:val="center"/>
              <w:rPr>
                <w:rFonts w:hint="eastAsia" w:ascii="仿宋_GB2312" w:hAnsi="仿宋_GB2312" w:eastAsia="仿宋_GB2312" w:cs="仿宋_GB2312"/>
              </w:rPr>
            </w:pPr>
            <w:r>
              <w:rPr>
                <w:rFonts w:hint="eastAsia" w:ascii="仿宋_GB2312" w:hAnsi="仿宋_GB2312" w:eastAsia="仿宋_GB2312" w:cs="仿宋_GB2312"/>
              </w:rPr>
              <w:t>5</w:t>
            </w:r>
          </w:p>
        </w:tc>
        <w:tc>
          <w:tcPr>
            <w:tcW w:w="3959" w:type="dxa"/>
            <w:noWrap w:val="0"/>
            <w:vAlign w:val="center"/>
          </w:tcPr>
          <w:p w14:paraId="1C3FA64B">
            <w:pPr>
              <w:widowControl/>
              <w:snapToGrid w:val="0"/>
              <w:jc w:val="left"/>
              <w:rPr>
                <w:rFonts w:hint="eastAsia" w:ascii="仿宋_GB2312" w:hAnsi="仿宋_GB2312" w:eastAsia="仿宋_GB2312" w:cs="仿宋_GB2312"/>
                <w:b/>
                <w:szCs w:val="21"/>
              </w:rPr>
            </w:pPr>
            <w:r>
              <w:rPr>
                <w:rFonts w:hint="eastAsia" w:ascii="仿宋_GB2312" w:hAnsi="仿宋_GB2312" w:eastAsia="仿宋_GB2312" w:cs="仿宋_GB2312"/>
              </w:rPr>
              <w:t>法定代表人（或非法人组织</w:t>
            </w:r>
            <w:r>
              <w:rPr>
                <w:rFonts w:hint="eastAsia" w:ascii="仿宋_GB2312" w:hAnsi="仿宋_GB2312" w:eastAsia="仿宋_GB2312" w:cs="仿宋_GB2312"/>
                <w:szCs w:val="21"/>
              </w:rPr>
              <w:t>负责人）</w:t>
            </w:r>
            <w:r>
              <w:rPr>
                <w:rFonts w:hint="eastAsia" w:ascii="仿宋_GB2312" w:hAnsi="仿宋_GB2312" w:eastAsia="仿宋_GB2312" w:cs="仿宋_GB2312"/>
              </w:rPr>
              <w:t>授权委托书</w:t>
            </w:r>
            <w:r>
              <w:rPr>
                <w:rFonts w:hint="eastAsia" w:ascii="仿宋_GB2312" w:hAnsi="仿宋_GB2312" w:eastAsia="仿宋_GB2312" w:cs="仿宋_GB2312"/>
                <w:szCs w:val="21"/>
              </w:rPr>
              <w:t>（授权委托人参加投标的须提供）</w:t>
            </w:r>
          </w:p>
        </w:tc>
        <w:tc>
          <w:tcPr>
            <w:tcW w:w="2003" w:type="dxa"/>
            <w:noWrap w:val="0"/>
            <w:vAlign w:val="top"/>
          </w:tcPr>
          <w:p w14:paraId="07258156">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0D78E98">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14:paraId="124F60C2">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68D2A0EA">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539B79BD">
            <w:pPr>
              <w:pStyle w:val="2"/>
              <w:adjustRightInd w:val="0"/>
              <w:snapToGrid w:val="0"/>
              <w:spacing w:before="0" w:after="0" w:line="240" w:lineRule="auto"/>
              <w:rPr>
                <w:rFonts w:hint="eastAsia" w:ascii="仿宋_GB2312" w:hAnsi="仿宋_GB2312" w:eastAsia="仿宋_GB2312" w:cs="仿宋_GB2312"/>
                <w:sz w:val="21"/>
                <w:szCs w:val="21"/>
              </w:rPr>
            </w:pPr>
          </w:p>
        </w:tc>
      </w:tr>
      <w:tr w14:paraId="1F1A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46" w:type="dxa"/>
            <w:noWrap w:val="0"/>
            <w:vAlign w:val="center"/>
          </w:tcPr>
          <w:p w14:paraId="7C114E19">
            <w:pPr>
              <w:widowControl/>
              <w:snapToGrid w:val="0"/>
              <w:jc w:val="center"/>
              <w:rPr>
                <w:rFonts w:hint="eastAsia" w:ascii="仿宋_GB2312" w:hAnsi="仿宋_GB2312" w:eastAsia="仿宋_GB2312" w:cs="仿宋_GB2312"/>
              </w:rPr>
            </w:pPr>
            <w:r>
              <w:rPr>
                <w:rFonts w:hint="eastAsia" w:ascii="仿宋_GB2312" w:hAnsi="仿宋_GB2312" w:eastAsia="仿宋_GB2312" w:cs="仿宋_GB2312"/>
              </w:rPr>
              <w:t>6</w:t>
            </w:r>
          </w:p>
        </w:tc>
        <w:tc>
          <w:tcPr>
            <w:tcW w:w="3959" w:type="dxa"/>
            <w:noWrap w:val="0"/>
            <w:vAlign w:val="center"/>
          </w:tcPr>
          <w:p w14:paraId="42C23349">
            <w:pPr>
              <w:widowControl/>
              <w:snapToGrid w:val="0"/>
              <w:jc w:val="left"/>
              <w:rPr>
                <w:rFonts w:hint="eastAsia" w:ascii="仿宋_GB2312" w:hAnsi="仿宋_GB2312" w:eastAsia="仿宋_GB2312" w:cs="仿宋_GB2312"/>
                <w:b/>
                <w:szCs w:val="21"/>
              </w:rPr>
            </w:pPr>
            <w:r>
              <w:rPr>
                <w:rFonts w:hint="eastAsia" w:ascii="仿宋_GB2312" w:hAnsi="仿宋_GB2312" w:eastAsia="仿宋_GB2312" w:cs="仿宋_GB2312"/>
              </w:rPr>
              <w:t>具有良好的商业信誉和健全的财务会计制度的承诺函</w:t>
            </w:r>
          </w:p>
        </w:tc>
        <w:tc>
          <w:tcPr>
            <w:tcW w:w="2003" w:type="dxa"/>
            <w:noWrap w:val="0"/>
            <w:vAlign w:val="center"/>
          </w:tcPr>
          <w:p w14:paraId="349398DD">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4568E7F2">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14:paraId="034558F8">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47958C72">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5A217158">
            <w:pPr>
              <w:pStyle w:val="2"/>
              <w:adjustRightInd w:val="0"/>
              <w:snapToGrid w:val="0"/>
              <w:spacing w:before="0" w:after="0" w:line="240" w:lineRule="auto"/>
              <w:rPr>
                <w:rFonts w:hint="eastAsia" w:ascii="仿宋_GB2312" w:hAnsi="仿宋_GB2312" w:eastAsia="仿宋_GB2312" w:cs="仿宋_GB2312"/>
                <w:sz w:val="21"/>
                <w:szCs w:val="21"/>
              </w:rPr>
            </w:pPr>
          </w:p>
        </w:tc>
      </w:tr>
      <w:tr w14:paraId="574EC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623699BC">
            <w:pPr>
              <w:snapToGrid w:val="0"/>
              <w:jc w:val="center"/>
              <w:rPr>
                <w:rFonts w:hint="eastAsia" w:ascii="仿宋_GB2312" w:hAnsi="仿宋_GB2312" w:eastAsia="仿宋_GB2312" w:cs="仿宋_GB2312"/>
              </w:rPr>
            </w:pPr>
            <w:r>
              <w:rPr>
                <w:rFonts w:hint="eastAsia" w:ascii="仿宋_GB2312" w:hAnsi="仿宋_GB2312" w:eastAsia="仿宋_GB2312" w:cs="仿宋_GB2312"/>
              </w:rPr>
              <w:t>7</w:t>
            </w:r>
          </w:p>
        </w:tc>
        <w:tc>
          <w:tcPr>
            <w:tcW w:w="3959" w:type="dxa"/>
            <w:noWrap w:val="0"/>
            <w:vAlign w:val="center"/>
          </w:tcPr>
          <w:p w14:paraId="60FF2B71">
            <w:pPr>
              <w:snapToGrid w:val="0"/>
              <w:jc w:val="left"/>
              <w:rPr>
                <w:rFonts w:hint="eastAsia" w:ascii="仿宋_GB2312" w:hAnsi="仿宋_GB2312" w:eastAsia="仿宋_GB2312" w:cs="仿宋_GB2312"/>
                <w:b/>
                <w:szCs w:val="21"/>
              </w:rPr>
            </w:pPr>
            <w:r>
              <w:rPr>
                <w:rFonts w:hint="eastAsia" w:ascii="仿宋_GB2312" w:hAnsi="仿宋_GB2312" w:eastAsia="仿宋_GB2312" w:cs="仿宋_GB2312"/>
              </w:rPr>
              <w:t>开标时间前六个月内任一个月的依法缴纳税收的缴款凭据</w:t>
            </w:r>
          </w:p>
        </w:tc>
        <w:tc>
          <w:tcPr>
            <w:tcW w:w="2003" w:type="dxa"/>
            <w:noWrap w:val="0"/>
            <w:vAlign w:val="center"/>
          </w:tcPr>
          <w:p w14:paraId="4301254D">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516291E4">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top"/>
          </w:tcPr>
          <w:p w14:paraId="4F2A3C7C">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078BC2EC">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43BB5145">
            <w:pPr>
              <w:pStyle w:val="2"/>
              <w:adjustRightInd w:val="0"/>
              <w:snapToGrid w:val="0"/>
              <w:spacing w:before="0" w:after="0" w:line="240" w:lineRule="auto"/>
              <w:rPr>
                <w:rFonts w:hint="eastAsia" w:ascii="仿宋_GB2312" w:hAnsi="仿宋_GB2312" w:eastAsia="仿宋_GB2312" w:cs="仿宋_GB2312"/>
                <w:sz w:val="21"/>
                <w:szCs w:val="21"/>
              </w:rPr>
            </w:pPr>
          </w:p>
        </w:tc>
      </w:tr>
      <w:tr w14:paraId="39939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250BFFED">
            <w:pPr>
              <w:snapToGrid w:val="0"/>
              <w:jc w:val="center"/>
              <w:rPr>
                <w:rFonts w:hint="eastAsia" w:ascii="仿宋_GB2312" w:hAnsi="仿宋_GB2312" w:eastAsia="仿宋_GB2312" w:cs="仿宋_GB2312"/>
              </w:rPr>
            </w:pPr>
            <w:r>
              <w:rPr>
                <w:rFonts w:hint="eastAsia" w:ascii="仿宋_GB2312" w:hAnsi="仿宋_GB2312" w:eastAsia="仿宋_GB2312" w:cs="仿宋_GB2312"/>
              </w:rPr>
              <w:t>8</w:t>
            </w:r>
          </w:p>
        </w:tc>
        <w:tc>
          <w:tcPr>
            <w:tcW w:w="3959" w:type="dxa"/>
            <w:noWrap w:val="0"/>
            <w:vAlign w:val="center"/>
          </w:tcPr>
          <w:p w14:paraId="7E0FEDCF">
            <w:pPr>
              <w:snapToGrid w:val="0"/>
              <w:jc w:val="left"/>
              <w:rPr>
                <w:rFonts w:hint="eastAsia" w:ascii="仿宋_GB2312" w:hAnsi="仿宋_GB2312" w:eastAsia="仿宋_GB2312" w:cs="仿宋_GB2312"/>
                <w:b/>
                <w:szCs w:val="21"/>
              </w:rPr>
            </w:pPr>
            <w:r>
              <w:rPr>
                <w:rFonts w:hint="eastAsia" w:ascii="仿宋_GB2312" w:hAnsi="仿宋_GB2312" w:eastAsia="仿宋_GB2312" w:cs="仿宋_GB2312"/>
              </w:rPr>
              <w:t>开标时间前六个月内任一个月的依法缴纳社会保障资金的缴款凭据</w:t>
            </w:r>
          </w:p>
        </w:tc>
        <w:tc>
          <w:tcPr>
            <w:tcW w:w="2003" w:type="dxa"/>
            <w:noWrap w:val="0"/>
            <w:vAlign w:val="center"/>
          </w:tcPr>
          <w:p w14:paraId="4213D067">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15814525">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top"/>
          </w:tcPr>
          <w:p w14:paraId="0527DEA5">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00F96915">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70617CC5">
            <w:pPr>
              <w:pStyle w:val="2"/>
              <w:adjustRightInd w:val="0"/>
              <w:snapToGrid w:val="0"/>
              <w:spacing w:before="0" w:after="0" w:line="240" w:lineRule="auto"/>
              <w:rPr>
                <w:rFonts w:hint="eastAsia" w:ascii="仿宋_GB2312" w:hAnsi="仿宋_GB2312" w:eastAsia="仿宋_GB2312" w:cs="仿宋_GB2312"/>
                <w:sz w:val="21"/>
                <w:szCs w:val="21"/>
              </w:rPr>
            </w:pPr>
          </w:p>
        </w:tc>
      </w:tr>
      <w:tr w14:paraId="156C8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546" w:type="dxa"/>
            <w:noWrap w:val="0"/>
            <w:vAlign w:val="center"/>
          </w:tcPr>
          <w:p w14:paraId="07D907EE">
            <w:pPr>
              <w:snapToGrid w:val="0"/>
              <w:jc w:val="center"/>
              <w:rPr>
                <w:rFonts w:hint="eastAsia" w:ascii="仿宋_GB2312" w:hAnsi="仿宋_GB2312" w:eastAsia="仿宋_GB2312" w:cs="仿宋_GB2312"/>
              </w:rPr>
            </w:pPr>
            <w:r>
              <w:rPr>
                <w:rFonts w:hint="eastAsia" w:ascii="仿宋_GB2312" w:hAnsi="仿宋_GB2312" w:eastAsia="仿宋_GB2312" w:cs="仿宋_GB2312"/>
              </w:rPr>
              <w:t>9</w:t>
            </w:r>
          </w:p>
        </w:tc>
        <w:tc>
          <w:tcPr>
            <w:tcW w:w="3959" w:type="dxa"/>
            <w:noWrap w:val="0"/>
            <w:vAlign w:val="center"/>
          </w:tcPr>
          <w:p w14:paraId="68107E35">
            <w:pPr>
              <w:snapToGrid w:val="0"/>
              <w:jc w:val="left"/>
              <w:rPr>
                <w:rFonts w:hint="eastAsia" w:ascii="仿宋_GB2312" w:hAnsi="仿宋_GB2312" w:eastAsia="仿宋_GB2312" w:cs="仿宋_GB2312"/>
                <w:b/>
                <w:szCs w:val="21"/>
              </w:rPr>
            </w:pPr>
            <w:r>
              <w:rPr>
                <w:rFonts w:hint="eastAsia" w:ascii="仿宋_GB2312" w:hAnsi="仿宋_GB2312" w:eastAsia="仿宋_GB2312" w:cs="仿宋_GB2312"/>
              </w:rPr>
              <w:t>具备履行合同所必需的设备和专业技术能力声明函</w:t>
            </w:r>
          </w:p>
        </w:tc>
        <w:tc>
          <w:tcPr>
            <w:tcW w:w="2003" w:type="dxa"/>
            <w:noWrap w:val="0"/>
            <w:vAlign w:val="top"/>
          </w:tcPr>
          <w:p w14:paraId="6F58D734">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589F27E7">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14:paraId="670E8C7E">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44FB116F">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1F21CB35">
            <w:pPr>
              <w:pStyle w:val="2"/>
              <w:adjustRightInd w:val="0"/>
              <w:snapToGrid w:val="0"/>
              <w:spacing w:before="0" w:after="0" w:line="240" w:lineRule="auto"/>
              <w:rPr>
                <w:rFonts w:hint="eastAsia" w:ascii="仿宋_GB2312" w:hAnsi="仿宋_GB2312" w:eastAsia="仿宋_GB2312" w:cs="仿宋_GB2312"/>
                <w:sz w:val="21"/>
                <w:szCs w:val="21"/>
              </w:rPr>
            </w:pPr>
          </w:p>
        </w:tc>
      </w:tr>
      <w:tr w14:paraId="62A9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5F8CDBF7">
            <w:pPr>
              <w:snapToGrid w:val="0"/>
              <w:jc w:val="center"/>
              <w:rPr>
                <w:rFonts w:hint="eastAsia" w:ascii="仿宋_GB2312" w:hAnsi="仿宋_GB2312" w:eastAsia="仿宋_GB2312" w:cs="仿宋_GB2312"/>
              </w:rPr>
            </w:pPr>
            <w:r>
              <w:rPr>
                <w:rFonts w:hint="eastAsia" w:ascii="仿宋_GB2312" w:hAnsi="仿宋_GB2312" w:eastAsia="仿宋_GB2312" w:cs="仿宋_GB2312"/>
                <w:szCs w:val="21"/>
              </w:rPr>
              <w:t>10</w:t>
            </w:r>
          </w:p>
        </w:tc>
        <w:tc>
          <w:tcPr>
            <w:tcW w:w="3959" w:type="dxa"/>
            <w:noWrap w:val="0"/>
            <w:vAlign w:val="center"/>
          </w:tcPr>
          <w:p w14:paraId="2041A853">
            <w:pPr>
              <w:snapToGrid w:val="0"/>
              <w:jc w:val="left"/>
              <w:rPr>
                <w:rFonts w:hint="eastAsia" w:ascii="仿宋_GB2312" w:hAnsi="仿宋_GB2312" w:eastAsia="仿宋_GB2312" w:cs="仿宋_GB2312"/>
              </w:rPr>
            </w:pPr>
            <w:r>
              <w:rPr>
                <w:rFonts w:hint="eastAsia" w:ascii="仿宋_GB2312" w:hAnsi="仿宋_GB2312" w:eastAsia="仿宋_GB2312" w:cs="仿宋_GB2312"/>
                <w:szCs w:val="21"/>
              </w:rPr>
              <w:t>参加政府采购活动前3年内在经营活动中没有重大违法记录的书面声明</w:t>
            </w:r>
          </w:p>
        </w:tc>
        <w:tc>
          <w:tcPr>
            <w:tcW w:w="2003" w:type="dxa"/>
            <w:noWrap w:val="0"/>
            <w:vAlign w:val="top"/>
          </w:tcPr>
          <w:p w14:paraId="4F71F124">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615DCFE">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14:paraId="336FF4F7">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0F071C06">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4AC10687">
            <w:pPr>
              <w:pStyle w:val="2"/>
              <w:adjustRightInd w:val="0"/>
              <w:snapToGrid w:val="0"/>
              <w:spacing w:before="0" w:after="0" w:line="240" w:lineRule="auto"/>
              <w:rPr>
                <w:rFonts w:hint="eastAsia" w:ascii="仿宋_GB2312" w:hAnsi="仿宋_GB2312" w:eastAsia="仿宋_GB2312" w:cs="仿宋_GB2312"/>
                <w:sz w:val="21"/>
                <w:szCs w:val="21"/>
              </w:rPr>
            </w:pPr>
          </w:p>
        </w:tc>
      </w:tr>
      <w:tr w14:paraId="6FB07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6DA37261">
            <w:pPr>
              <w:snapToGrid w:val="0"/>
              <w:jc w:val="center"/>
              <w:rPr>
                <w:rFonts w:hint="eastAsia" w:ascii="仿宋_GB2312" w:hAnsi="仿宋_GB2312" w:eastAsia="仿宋_GB2312" w:cs="仿宋_GB2312"/>
              </w:rPr>
            </w:pPr>
            <w:r>
              <w:rPr>
                <w:rFonts w:hint="eastAsia" w:ascii="仿宋_GB2312" w:hAnsi="仿宋_GB2312" w:eastAsia="仿宋_GB2312" w:cs="仿宋_GB2312"/>
                <w:szCs w:val="21"/>
              </w:rPr>
              <w:t>11</w:t>
            </w:r>
          </w:p>
        </w:tc>
        <w:tc>
          <w:tcPr>
            <w:tcW w:w="3959" w:type="dxa"/>
            <w:noWrap w:val="0"/>
            <w:vAlign w:val="center"/>
          </w:tcPr>
          <w:p w14:paraId="5B0DAE56">
            <w:pPr>
              <w:snapToGrid w:val="0"/>
              <w:jc w:val="left"/>
              <w:rPr>
                <w:rFonts w:hint="eastAsia" w:ascii="仿宋_GB2312" w:hAnsi="仿宋_GB2312" w:eastAsia="仿宋_GB2312" w:cs="仿宋_GB2312"/>
                <w:b/>
                <w:szCs w:val="21"/>
              </w:rPr>
            </w:pPr>
            <w:r>
              <w:rPr>
                <w:rFonts w:hint="eastAsia" w:ascii="仿宋_GB2312" w:hAnsi="仿宋_GB2312" w:eastAsia="仿宋_GB2312" w:cs="仿宋_GB2312"/>
                <w:szCs w:val="21"/>
              </w:rPr>
              <w:t>其它资格证明文件: 在《全国投资项目在线审批监管平台》备案，在平台“中介服务”的咨询单位名录中，咨询专业包含市政公用工程并且具备风景园林工程设计专项乙级及以上资质。</w:t>
            </w:r>
          </w:p>
        </w:tc>
        <w:tc>
          <w:tcPr>
            <w:tcW w:w="2003" w:type="dxa"/>
            <w:noWrap w:val="0"/>
            <w:vAlign w:val="center"/>
          </w:tcPr>
          <w:p w14:paraId="17E22F95">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2B73E41">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top"/>
          </w:tcPr>
          <w:p w14:paraId="04B09130">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5C88F187">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797A7FF0">
            <w:pPr>
              <w:pStyle w:val="2"/>
              <w:adjustRightInd w:val="0"/>
              <w:snapToGrid w:val="0"/>
              <w:spacing w:before="0" w:after="0" w:line="240" w:lineRule="auto"/>
              <w:rPr>
                <w:rFonts w:hint="eastAsia" w:ascii="仿宋_GB2312" w:hAnsi="仿宋_GB2312" w:eastAsia="仿宋_GB2312" w:cs="仿宋_GB2312"/>
                <w:sz w:val="21"/>
                <w:szCs w:val="21"/>
              </w:rPr>
            </w:pPr>
          </w:p>
        </w:tc>
      </w:tr>
      <w:tr w14:paraId="39FD6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noWrap w:val="0"/>
            <w:vAlign w:val="center"/>
          </w:tcPr>
          <w:p w14:paraId="68E2C97B">
            <w:pPr>
              <w:snapToGrid w:val="0"/>
              <w:jc w:val="center"/>
              <w:rPr>
                <w:rFonts w:hint="eastAsia" w:ascii="仿宋_GB2312" w:hAnsi="仿宋_GB2312" w:eastAsia="仿宋_GB2312" w:cs="仿宋_GB2312"/>
              </w:rPr>
            </w:pPr>
            <w:r>
              <w:rPr>
                <w:rFonts w:hint="eastAsia" w:ascii="仿宋_GB2312" w:hAnsi="仿宋_GB2312" w:eastAsia="仿宋_GB2312" w:cs="仿宋_GB2312"/>
              </w:rPr>
              <w:t>12</w:t>
            </w:r>
          </w:p>
        </w:tc>
        <w:tc>
          <w:tcPr>
            <w:tcW w:w="3959" w:type="dxa"/>
            <w:noWrap w:val="0"/>
            <w:vAlign w:val="center"/>
          </w:tcPr>
          <w:p w14:paraId="45E3A77E">
            <w:pPr>
              <w:snapToGrid w:val="0"/>
              <w:jc w:val="left"/>
              <w:rPr>
                <w:rFonts w:hint="eastAsia" w:ascii="仿宋_GB2312" w:hAnsi="仿宋_GB2312" w:eastAsia="仿宋_GB2312" w:cs="仿宋_GB2312"/>
              </w:rPr>
            </w:pPr>
            <w:r>
              <w:rPr>
                <w:rFonts w:hint="eastAsia" w:ascii="仿宋_GB2312" w:hAnsi="仿宋_GB2312" w:eastAsia="仿宋_GB2312" w:cs="仿宋_GB2312"/>
              </w:rPr>
              <w:t>信用记录（</w:t>
            </w:r>
            <w:r>
              <w:rPr>
                <w:rFonts w:hint="eastAsia" w:ascii="仿宋_GB2312" w:hAnsi="仿宋_GB2312" w:eastAsia="仿宋_GB2312" w:cs="仿宋_GB2312"/>
                <w:szCs w:val="21"/>
              </w:rPr>
              <w:t>采购人或采购代理机构将按照招标文件规定的审查期间内进行查询</w:t>
            </w:r>
            <w:r>
              <w:rPr>
                <w:rFonts w:hint="eastAsia" w:ascii="仿宋_GB2312" w:hAnsi="仿宋_GB2312" w:eastAsia="仿宋_GB2312" w:cs="仿宋_GB2312"/>
              </w:rPr>
              <w:t>）</w:t>
            </w:r>
          </w:p>
        </w:tc>
        <w:tc>
          <w:tcPr>
            <w:tcW w:w="2003" w:type="dxa"/>
            <w:noWrap w:val="0"/>
            <w:vAlign w:val="top"/>
          </w:tcPr>
          <w:p w14:paraId="5D03385C">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无投标须知22.2.1所述的不良记录</w:t>
            </w:r>
          </w:p>
        </w:tc>
        <w:tc>
          <w:tcPr>
            <w:tcW w:w="923" w:type="dxa"/>
            <w:noWrap w:val="0"/>
            <w:vAlign w:val="top"/>
          </w:tcPr>
          <w:p w14:paraId="6D1C6E02">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14FB6C22">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38FB100B">
            <w:pPr>
              <w:pStyle w:val="2"/>
              <w:adjustRightInd w:val="0"/>
              <w:snapToGrid w:val="0"/>
              <w:spacing w:before="0" w:after="0" w:line="240" w:lineRule="auto"/>
              <w:rPr>
                <w:rFonts w:hint="eastAsia" w:ascii="仿宋_GB2312" w:hAnsi="仿宋_GB2312" w:eastAsia="仿宋_GB2312" w:cs="仿宋_GB2312"/>
                <w:sz w:val="21"/>
                <w:szCs w:val="21"/>
              </w:rPr>
            </w:pPr>
          </w:p>
        </w:tc>
      </w:tr>
      <w:tr w14:paraId="3768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noWrap w:val="0"/>
            <w:vAlign w:val="center"/>
          </w:tcPr>
          <w:p w14:paraId="4221BC10">
            <w:pPr>
              <w:snapToGrid w:val="0"/>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13</w:t>
            </w:r>
          </w:p>
        </w:tc>
        <w:tc>
          <w:tcPr>
            <w:tcW w:w="3959" w:type="dxa"/>
            <w:noWrap w:val="0"/>
            <w:vAlign w:val="center"/>
          </w:tcPr>
          <w:p w14:paraId="35103A4D">
            <w:pPr>
              <w:snapToGrid w:val="0"/>
              <w:jc w:val="left"/>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rPr>
              <w:t>中小企业声明函或监狱企业证明文件或残疾人福利性单位声明函</w:t>
            </w:r>
          </w:p>
        </w:tc>
        <w:tc>
          <w:tcPr>
            <w:tcW w:w="2003" w:type="dxa"/>
            <w:noWrap w:val="0"/>
            <w:vAlign w:val="top"/>
          </w:tcPr>
          <w:p w14:paraId="69AA14CC">
            <w:pPr>
              <w:pStyle w:val="2"/>
              <w:adjustRightInd w:val="0"/>
              <w:snapToGrid w:val="0"/>
              <w:spacing w:before="0" w:after="0" w:line="240" w:lineRule="auto"/>
              <w:jc w:val="left"/>
              <w:rPr>
                <w:rFonts w:hint="eastAsia" w:ascii="仿宋_GB2312" w:hAnsi="仿宋_GB2312" w:eastAsia="仿宋_GB2312" w:cs="仿宋_GB2312"/>
                <w:b w:val="0"/>
                <w:kern w:val="2"/>
                <w:sz w:val="21"/>
                <w:szCs w:val="21"/>
                <w:lang w:val="en-US" w:eastAsia="zh-CN" w:bidi="ar-SA"/>
              </w:rPr>
            </w:pPr>
            <w:r>
              <w:rPr>
                <w:rFonts w:hint="eastAsia" w:ascii="仿宋_GB2312" w:hAnsi="宋体" w:eastAsia="仿宋_GB2312" w:cs="仿宋_GB2312"/>
                <w:b w:val="0"/>
                <w:sz w:val="21"/>
                <w:szCs w:val="21"/>
              </w:rPr>
              <w:t>1.按要求提供2.合法有效</w:t>
            </w:r>
          </w:p>
        </w:tc>
        <w:tc>
          <w:tcPr>
            <w:tcW w:w="923" w:type="dxa"/>
            <w:noWrap w:val="0"/>
            <w:vAlign w:val="top"/>
          </w:tcPr>
          <w:p w14:paraId="32A2E518">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4E358C45">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199F72BE">
            <w:pPr>
              <w:pStyle w:val="2"/>
              <w:adjustRightInd w:val="0"/>
              <w:snapToGrid w:val="0"/>
              <w:spacing w:before="0" w:after="0" w:line="240" w:lineRule="auto"/>
              <w:rPr>
                <w:rFonts w:hint="eastAsia" w:ascii="仿宋_GB2312" w:hAnsi="仿宋_GB2312" w:eastAsia="仿宋_GB2312" w:cs="仿宋_GB2312"/>
                <w:sz w:val="21"/>
                <w:szCs w:val="21"/>
              </w:rPr>
            </w:pPr>
          </w:p>
        </w:tc>
      </w:tr>
      <w:tr w14:paraId="631D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noWrap w:val="0"/>
            <w:vAlign w:val="center"/>
          </w:tcPr>
          <w:p w14:paraId="7BB55389">
            <w:pPr>
              <w:snapToGrid w:val="0"/>
              <w:jc w:val="center"/>
              <w:rPr>
                <w:rFonts w:hint="eastAsia" w:ascii="仿宋_GB2312" w:hAnsi="仿宋_GB2312" w:eastAsia="仿宋_GB2312" w:cs="仿宋_GB2312"/>
              </w:rPr>
            </w:pPr>
          </w:p>
        </w:tc>
        <w:tc>
          <w:tcPr>
            <w:tcW w:w="3959" w:type="dxa"/>
            <w:noWrap w:val="0"/>
            <w:vAlign w:val="center"/>
          </w:tcPr>
          <w:p w14:paraId="2912E7D4">
            <w:pPr>
              <w:snapToGrid w:val="0"/>
              <w:jc w:val="center"/>
              <w:rPr>
                <w:rFonts w:hint="eastAsia" w:ascii="仿宋_GB2312" w:hAnsi="仿宋_GB2312" w:eastAsia="仿宋_GB2312" w:cs="仿宋_GB2312"/>
              </w:rPr>
            </w:pPr>
            <w:r>
              <w:rPr>
                <w:rFonts w:hint="eastAsia" w:ascii="仿宋_GB2312" w:hAnsi="仿宋_GB2312" w:eastAsia="仿宋_GB2312" w:cs="仿宋_GB2312"/>
              </w:rPr>
              <w:t>结论</w:t>
            </w:r>
          </w:p>
        </w:tc>
        <w:tc>
          <w:tcPr>
            <w:tcW w:w="2003" w:type="dxa"/>
            <w:noWrap w:val="0"/>
            <w:vAlign w:val="top"/>
          </w:tcPr>
          <w:p w14:paraId="11F317EA">
            <w:pPr>
              <w:pStyle w:val="2"/>
              <w:adjustRightInd w:val="0"/>
              <w:snapToGrid w:val="0"/>
              <w:spacing w:before="0" w:after="0" w:line="240" w:lineRule="auto"/>
              <w:rPr>
                <w:rFonts w:hint="eastAsia" w:ascii="仿宋_GB2312" w:hAnsi="仿宋_GB2312" w:eastAsia="仿宋_GB2312" w:cs="仿宋_GB2312"/>
                <w:sz w:val="21"/>
                <w:szCs w:val="21"/>
              </w:rPr>
            </w:pPr>
          </w:p>
        </w:tc>
        <w:tc>
          <w:tcPr>
            <w:tcW w:w="923" w:type="dxa"/>
            <w:noWrap w:val="0"/>
            <w:vAlign w:val="top"/>
          </w:tcPr>
          <w:p w14:paraId="5C6CF1B7">
            <w:pPr>
              <w:pStyle w:val="2"/>
              <w:adjustRightInd w:val="0"/>
              <w:snapToGrid w:val="0"/>
              <w:spacing w:before="0" w:after="0" w:line="240" w:lineRule="auto"/>
              <w:rPr>
                <w:rFonts w:hint="eastAsia" w:ascii="仿宋_GB2312" w:hAnsi="仿宋_GB2312" w:eastAsia="仿宋_GB2312" w:cs="仿宋_GB2312"/>
                <w:sz w:val="21"/>
                <w:szCs w:val="21"/>
              </w:rPr>
            </w:pPr>
          </w:p>
        </w:tc>
        <w:tc>
          <w:tcPr>
            <w:tcW w:w="804" w:type="dxa"/>
            <w:noWrap w:val="0"/>
            <w:vAlign w:val="top"/>
          </w:tcPr>
          <w:p w14:paraId="7C455FA9">
            <w:pPr>
              <w:pStyle w:val="2"/>
              <w:adjustRightInd w:val="0"/>
              <w:snapToGrid w:val="0"/>
              <w:spacing w:before="0" w:after="0" w:line="240" w:lineRule="auto"/>
              <w:rPr>
                <w:rFonts w:hint="eastAsia" w:ascii="仿宋_GB2312" w:hAnsi="仿宋_GB2312" w:eastAsia="仿宋_GB2312" w:cs="仿宋_GB2312"/>
                <w:sz w:val="21"/>
                <w:szCs w:val="21"/>
              </w:rPr>
            </w:pPr>
          </w:p>
        </w:tc>
        <w:tc>
          <w:tcPr>
            <w:tcW w:w="941" w:type="dxa"/>
            <w:noWrap w:val="0"/>
            <w:vAlign w:val="top"/>
          </w:tcPr>
          <w:p w14:paraId="27F77FF6">
            <w:pPr>
              <w:pStyle w:val="2"/>
              <w:adjustRightInd w:val="0"/>
              <w:snapToGrid w:val="0"/>
              <w:spacing w:before="0" w:after="0" w:line="240" w:lineRule="auto"/>
              <w:rPr>
                <w:rFonts w:hint="eastAsia" w:ascii="仿宋_GB2312" w:hAnsi="仿宋_GB2312" w:eastAsia="仿宋_GB2312" w:cs="仿宋_GB2312"/>
                <w:sz w:val="21"/>
                <w:szCs w:val="21"/>
              </w:rPr>
            </w:pPr>
          </w:p>
        </w:tc>
      </w:tr>
    </w:tbl>
    <w:p w14:paraId="5563C4F2">
      <w:pPr>
        <w:snapToGrid w:val="0"/>
        <w:rPr>
          <w:rFonts w:hint="eastAsia"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4639ACA4">
      <w:pPr>
        <w:snapToGrid w:val="0"/>
        <w:rPr>
          <w:rFonts w:hint="eastAsia"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19D32062">
      <w:pPr>
        <w:rPr>
          <w:rFonts w:hint="eastAsia" w:ascii="仿宋_GB2312" w:hAnsi="仿宋_GB2312" w:eastAsia="仿宋_GB2312" w:cs="仿宋_GB2312"/>
        </w:rPr>
      </w:pPr>
    </w:p>
    <w:p w14:paraId="298095C3">
      <w:pPr>
        <w:pStyle w:val="12"/>
        <w:widowControl w:val="0"/>
        <w:snapToGrid w:val="0"/>
        <w:spacing w:before="0" w:beforeAutospacing="0" w:after="0" w:afterAutospacing="0" w:line="480" w:lineRule="auto"/>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14:paraId="268CD32A">
      <w:pPr>
        <w:pStyle w:val="12"/>
        <w:widowControl w:val="0"/>
        <w:snapToGrid w:val="0"/>
        <w:spacing w:before="0" w:beforeAutospacing="0" w:after="0" w:afterAutospacing="0" w:line="480" w:lineRule="auto"/>
        <w:jc w:val="both"/>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日      期：</w:t>
      </w:r>
    </w:p>
    <w:p w14:paraId="0A3EE657">
      <w:pPr>
        <w:pStyle w:val="2"/>
        <w:adjustRightInd w:val="0"/>
        <w:snapToGrid w:val="0"/>
        <w:spacing w:before="0" w:after="0" w:line="240" w:lineRule="auto"/>
        <w:jc w:val="left"/>
        <w:rPr>
          <w:rFonts w:hint="eastAsia" w:ascii="仿宋_GB2312" w:hAnsi="仿宋_GB2312" w:eastAsia="仿宋_GB2312" w:cs="仿宋_GB2312"/>
          <w:szCs w:val="28"/>
        </w:rPr>
      </w:pPr>
      <w:bookmarkStart w:id="135" w:name="_Toc11558_WPSOffice_Level2"/>
      <w:r>
        <w:rPr>
          <w:rFonts w:hint="eastAsia" w:ascii="仿宋_GB2312" w:hAnsi="仿宋_GB2312" w:eastAsia="仿宋_GB2312" w:cs="仿宋_GB2312"/>
          <w:szCs w:val="28"/>
        </w:rPr>
        <w:t xml:space="preserve">附件2                  </w:t>
      </w:r>
      <w:bookmarkEnd w:id="135"/>
    </w:p>
    <w:p w14:paraId="3BE688D9">
      <w:pPr>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p>
    <w:tbl>
      <w:tblPr>
        <w:tblStyle w:val="14"/>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376"/>
        <w:gridCol w:w="3015"/>
        <w:gridCol w:w="1050"/>
        <w:gridCol w:w="1020"/>
        <w:gridCol w:w="944"/>
      </w:tblGrid>
      <w:tr w14:paraId="25F1F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71" w:type="dxa"/>
            <w:vMerge w:val="restart"/>
            <w:noWrap w:val="0"/>
            <w:vAlign w:val="center"/>
          </w:tcPr>
          <w:p w14:paraId="60E33631">
            <w:pPr>
              <w:ind w:left="-84" w:leftChars="-40" w:right="-75" w:rightChars="-36"/>
              <w:jc w:val="center"/>
              <w:rPr>
                <w:rFonts w:hint="eastAsia" w:ascii="仿宋_GB2312" w:hAnsi="仿宋_GB2312" w:eastAsia="仿宋_GB2312" w:cs="仿宋_GB2312"/>
              </w:rPr>
            </w:pPr>
            <w:r>
              <w:rPr>
                <w:rFonts w:hint="eastAsia" w:ascii="仿宋_GB2312" w:hAnsi="仿宋_GB2312" w:eastAsia="仿宋_GB2312" w:cs="仿宋_GB2312"/>
              </w:rPr>
              <w:t>序号</w:t>
            </w:r>
          </w:p>
        </w:tc>
        <w:tc>
          <w:tcPr>
            <w:tcW w:w="2376" w:type="dxa"/>
            <w:vMerge w:val="restart"/>
            <w:noWrap w:val="0"/>
            <w:vAlign w:val="center"/>
          </w:tcPr>
          <w:p w14:paraId="770FE8A9">
            <w:pPr>
              <w:ind w:left="-84" w:leftChars="-40" w:right="-75" w:rightChars="-36"/>
              <w:jc w:val="center"/>
              <w:rPr>
                <w:rFonts w:hint="eastAsia" w:ascii="仿宋_GB2312" w:hAnsi="仿宋_GB2312" w:eastAsia="仿宋_GB2312" w:cs="仿宋_GB2312"/>
              </w:rPr>
            </w:pPr>
            <w:r>
              <w:rPr>
                <w:rFonts w:hint="eastAsia" w:ascii="仿宋_GB2312" w:hAnsi="仿宋_GB2312" w:eastAsia="仿宋_GB2312" w:cs="仿宋_GB2312"/>
              </w:rPr>
              <w:t>审查项目</w:t>
            </w:r>
          </w:p>
        </w:tc>
        <w:tc>
          <w:tcPr>
            <w:tcW w:w="3015" w:type="dxa"/>
            <w:vMerge w:val="restart"/>
            <w:noWrap w:val="0"/>
            <w:vAlign w:val="center"/>
          </w:tcPr>
          <w:p w14:paraId="6DA99CFB">
            <w:pPr>
              <w:ind w:left="-84" w:leftChars="-40" w:right="-75" w:rightChars="-36"/>
              <w:jc w:val="center"/>
              <w:rPr>
                <w:rFonts w:hint="eastAsia" w:ascii="仿宋_GB2312" w:hAnsi="仿宋_GB2312" w:eastAsia="仿宋_GB2312" w:cs="仿宋_GB2312"/>
              </w:rPr>
            </w:pPr>
            <w:r>
              <w:rPr>
                <w:rFonts w:hint="eastAsia" w:ascii="仿宋_GB2312" w:hAnsi="仿宋_GB2312" w:eastAsia="仿宋_GB2312" w:cs="仿宋_GB2312"/>
              </w:rPr>
              <w:t>审查标准</w:t>
            </w:r>
          </w:p>
        </w:tc>
        <w:tc>
          <w:tcPr>
            <w:tcW w:w="3014" w:type="dxa"/>
            <w:gridSpan w:val="3"/>
            <w:noWrap w:val="0"/>
            <w:vAlign w:val="center"/>
          </w:tcPr>
          <w:p w14:paraId="303950AB">
            <w:pPr>
              <w:ind w:left="-84" w:leftChars="-40" w:right="-75" w:rightChars="-36"/>
              <w:jc w:val="center"/>
              <w:rPr>
                <w:rFonts w:hint="eastAsia" w:ascii="仿宋_GB2312" w:hAnsi="仿宋_GB2312" w:eastAsia="仿宋_GB2312" w:cs="仿宋_GB2312"/>
              </w:rPr>
            </w:pPr>
            <w:r>
              <w:rPr>
                <w:rFonts w:hint="eastAsia" w:ascii="仿宋_GB2312" w:hAnsi="仿宋_GB2312" w:eastAsia="仿宋_GB2312" w:cs="仿宋_GB2312"/>
              </w:rPr>
              <w:t>投标人名称</w:t>
            </w:r>
          </w:p>
        </w:tc>
      </w:tr>
      <w:tr w14:paraId="657EF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71" w:type="dxa"/>
            <w:vMerge w:val="continue"/>
            <w:noWrap w:val="0"/>
            <w:vAlign w:val="center"/>
          </w:tcPr>
          <w:p w14:paraId="43F6AAB0">
            <w:pPr>
              <w:pStyle w:val="2"/>
              <w:adjustRightInd w:val="0"/>
              <w:snapToGrid w:val="0"/>
              <w:spacing w:before="0" w:after="0" w:line="240" w:lineRule="auto"/>
              <w:rPr>
                <w:rFonts w:hint="eastAsia" w:ascii="仿宋_GB2312" w:hAnsi="仿宋_GB2312" w:eastAsia="仿宋_GB2312" w:cs="仿宋_GB2312"/>
              </w:rPr>
            </w:pPr>
          </w:p>
        </w:tc>
        <w:tc>
          <w:tcPr>
            <w:tcW w:w="2376" w:type="dxa"/>
            <w:vMerge w:val="continue"/>
            <w:noWrap w:val="0"/>
            <w:vAlign w:val="center"/>
          </w:tcPr>
          <w:p w14:paraId="443829CB">
            <w:pPr>
              <w:pStyle w:val="2"/>
              <w:adjustRightInd w:val="0"/>
              <w:snapToGrid w:val="0"/>
              <w:spacing w:before="0" w:after="0" w:line="240" w:lineRule="auto"/>
              <w:jc w:val="both"/>
              <w:rPr>
                <w:rFonts w:hint="eastAsia" w:ascii="仿宋_GB2312" w:hAnsi="仿宋_GB2312" w:eastAsia="仿宋_GB2312" w:cs="仿宋_GB2312"/>
                <w:sz w:val="21"/>
                <w:szCs w:val="21"/>
              </w:rPr>
            </w:pPr>
          </w:p>
        </w:tc>
        <w:tc>
          <w:tcPr>
            <w:tcW w:w="3015" w:type="dxa"/>
            <w:vMerge w:val="continue"/>
            <w:noWrap w:val="0"/>
            <w:vAlign w:val="center"/>
          </w:tcPr>
          <w:p w14:paraId="05A86794">
            <w:pPr>
              <w:pStyle w:val="2"/>
              <w:adjustRightInd w:val="0"/>
              <w:snapToGrid w:val="0"/>
              <w:spacing w:before="0" w:after="0" w:line="240" w:lineRule="auto"/>
              <w:jc w:val="both"/>
              <w:rPr>
                <w:rFonts w:hint="eastAsia" w:ascii="仿宋_GB2312" w:hAnsi="仿宋_GB2312" w:eastAsia="仿宋_GB2312" w:cs="仿宋_GB2312"/>
                <w:sz w:val="21"/>
                <w:szCs w:val="21"/>
              </w:rPr>
            </w:pPr>
          </w:p>
        </w:tc>
        <w:tc>
          <w:tcPr>
            <w:tcW w:w="1050" w:type="dxa"/>
            <w:noWrap w:val="0"/>
            <w:vAlign w:val="center"/>
          </w:tcPr>
          <w:p w14:paraId="1C30D004">
            <w:pPr>
              <w:pStyle w:val="2"/>
              <w:adjustRightInd w:val="0"/>
              <w:snapToGrid w:val="0"/>
              <w:spacing w:before="0" w:after="0" w:line="240" w:lineRule="auto"/>
              <w:rPr>
                <w:rFonts w:hint="eastAsia" w:ascii="仿宋_GB2312" w:hAnsi="仿宋_GB2312" w:eastAsia="仿宋_GB2312" w:cs="仿宋_GB2312"/>
                <w:sz w:val="21"/>
                <w:szCs w:val="21"/>
              </w:rPr>
            </w:pPr>
          </w:p>
        </w:tc>
        <w:tc>
          <w:tcPr>
            <w:tcW w:w="1020" w:type="dxa"/>
            <w:noWrap w:val="0"/>
            <w:vAlign w:val="center"/>
          </w:tcPr>
          <w:p w14:paraId="65ACA807">
            <w:pPr>
              <w:pStyle w:val="2"/>
              <w:adjustRightInd w:val="0"/>
              <w:snapToGrid w:val="0"/>
              <w:spacing w:before="0" w:after="0" w:line="240" w:lineRule="auto"/>
              <w:rPr>
                <w:rFonts w:hint="eastAsia" w:ascii="仿宋_GB2312" w:hAnsi="仿宋_GB2312" w:eastAsia="仿宋_GB2312" w:cs="仿宋_GB2312"/>
                <w:sz w:val="21"/>
                <w:szCs w:val="21"/>
              </w:rPr>
            </w:pPr>
          </w:p>
        </w:tc>
        <w:tc>
          <w:tcPr>
            <w:tcW w:w="944" w:type="dxa"/>
            <w:noWrap w:val="0"/>
            <w:vAlign w:val="center"/>
          </w:tcPr>
          <w:p w14:paraId="4216FCF1">
            <w:pPr>
              <w:pStyle w:val="2"/>
              <w:adjustRightInd w:val="0"/>
              <w:snapToGrid w:val="0"/>
              <w:spacing w:before="0" w:after="0" w:line="240" w:lineRule="auto"/>
              <w:rPr>
                <w:rFonts w:hint="eastAsia" w:ascii="仿宋_GB2312" w:hAnsi="仿宋_GB2312" w:eastAsia="仿宋_GB2312" w:cs="仿宋_GB2312"/>
                <w:sz w:val="21"/>
                <w:szCs w:val="21"/>
              </w:rPr>
            </w:pPr>
          </w:p>
        </w:tc>
      </w:tr>
      <w:tr w14:paraId="357E1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noWrap w:val="0"/>
            <w:vAlign w:val="center"/>
          </w:tcPr>
          <w:p w14:paraId="7937D0CE">
            <w:pPr>
              <w:jc w:val="center"/>
              <w:rPr>
                <w:rFonts w:hint="eastAsia" w:ascii="仿宋_GB2312" w:hAnsi="仿宋_GB2312" w:eastAsia="仿宋_GB2312" w:cs="仿宋_GB2312"/>
              </w:rPr>
            </w:pPr>
            <w:r>
              <w:rPr>
                <w:rFonts w:hint="eastAsia" w:ascii="仿宋_GB2312" w:hAnsi="仿宋_GB2312" w:eastAsia="仿宋_GB2312" w:cs="仿宋_GB2312"/>
                <w:kern w:val="0"/>
                <w:sz w:val="20"/>
                <w:szCs w:val="21"/>
              </w:rPr>
              <w:t>1</w:t>
            </w:r>
          </w:p>
        </w:tc>
        <w:tc>
          <w:tcPr>
            <w:tcW w:w="2376" w:type="dxa"/>
            <w:noWrap w:val="0"/>
            <w:vAlign w:val="center"/>
          </w:tcPr>
          <w:p w14:paraId="6D5DBD2E">
            <w:pPr>
              <w:rPr>
                <w:rFonts w:hint="eastAsia"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3015" w:type="dxa"/>
            <w:noWrap w:val="0"/>
            <w:vAlign w:val="center"/>
          </w:tcPr>
          <w:p w14:paraId="19D3DE45">
            <w:pPr>
              <w:pStyle w:val="2"/>
              <w:adjustRightInd w:val="0"/>
              <w:snapToGrid w:val="0"/>
              <w:spacing w:before="0" w:after="0" w:line="240" w:lineRule="auto"/>
              <w:jc w:val="both"/>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679A1CE0">
            <w:pPr>
              <w:rPr>
                <w:rFonts w:hint="eastAsia"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2EC36D5C">
            <w:pPr>
              <w:pStyle w:val="2"/>
              <w:adjustRightInd w:val="0"/>
              <w:snapToGrid w:val="0"/>
              <w:spacing w:before="0" w:after="0" w:line="240" w:lineRule="auto"/>
              <w:jc w:val="both"/>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50" w:type="dxa"/>
            <w:noWrap w:val="0"/>
            <w:vAlign w:val="center"/>
          </w:tcPr>
          <w:p w14:paraId="378D2B0C">
            <w:pPr>
              <w:pStyle w:val="2"/>
              <w:adjustRightInd w:val="0"/>
              <w:snapToGrid w:val="0"/>
              <w:spacing w:before="0" w:after="0" w:line="240" w:lineRule="auto"/>
              <w:rPr>
                <w:rFonts w:hint="eastAsia" w:ascii="仿宋_GB2312" w:hAnsi="仿宋_GB2312" w:eastAsia="仿宋_GB2312" w:cs="仿宋_GB2312"/>
                <w:sz w:val="21"/>
                <w:szCs w:val="21"/>
              </w:rPr>
            </w:pPr>
          </w:p>
        </w:tc>
        <w:tc>
          <w:tcPr>
            <w:tcW w:w="1020" w:type="dxa"/>
            <w:noWrap w:val="0"/>
            <w:vAlign w:val="center"/>
          </w:tcPr>
          <w:p w14:paraId="0856C9B3">
            <w:pPr>
              <w:pStyle w:val="2"/>
              <w:adjustRightInd w:val="0"/>
              <w:snapToGrid w:val="0"/>
              <w:spacing w:before="0" w:after="0" w:line="240" w:lineRule="auto"/>
              <w:rPr>
                <w:rFonts w:hint="eastAsia" w:ascii="仿宋_GB2312" w:hAnsi="仿宋_GB2312" w:eastAsia="仿宋_GB2312" w:cs="仿宋_GB2312"/>
                <w:sz w:val="21"/>
                <w:szCs w:val="21"/>
              </w:rPr>
            </w:pPr>
          </w:p>
        </w:tc>
        <w:tc>
          <w:tcPr>
            <w:tcW w:w="944" w:type="dxa"/>
            <w:noWrap w:val="0"/>
            <w:vAlign w:val="center"/>
          </w:tcPr>
          <w:p w14:paraId="11E7E5E7">
            <w:pPr>
              <w:pStyle w:val="2"/>
              <w:adjustRightInd w:val="0"/>
              <w:snapToGrid w:val="0"/>
              <w:spacing w:before="0" w:after="0" w:line="240" w:lineRule="auto"/>
              <w:rPr>
                <w:rFonts w:hint="eastAsia" w:ascii="仿宋_GB2312" w:hAnsi="仿宋_GB2312" w:eastAsia="仿宋_GB2312" w:cs="仿宋_GB2312"/>
                <w:sz w:val="21"/>
                <w:szCs w:val="21"/>
              </w:rPr>
            </w:pPr>
          </w:p>
        </w:tc>
      </w:tr>
      <w:tr w14:paraId="54A7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noWrap w:val="0"/>
            <w:vAlign w:val="center"/>
          </w:tcPr>
          <w:p w14:paraId="1030F2FB">
            <w:pPr>
              <w:jc w:val="center"/>
              <w:rPr>
                <w:rFonts w:hint="eastAsia" w:ascii="仿宋_GB2312" w:hAnsi="仿宋_GB2312" w:eastAsia="仿宋_GB2312" w:cs="仿宋_GB2312"/>
              </w:rPr>
            </w:pPr>
            <w:r>
              <w:rPr>
                <w:rFonts w:hint="eastAsia" w:ascii="仿宋_GB2312" w:hAnsi="仿宋_GB2312" w:eastAsia="仿宋_GB2312" w:cs="仿宋_GB2312"/>
                <w:kern w:val="0"/>
                <w:szCs w:val="21"/>
              </w:rPr>
              <w:t>2</w:t>
            </w:r>
          </w:p>
        </w:tc>
        <w:tc>
          <w:tcPr>
            <w:tcW w:w="2376" w:type="dxa"/>
            <w:noWrap w:val="0"/>
            <w:vAlign w:val="center"/>
          </w:tcPr>
          <w:p w14:paraId="6CAB06D8">
            <w:pPr>
              <w:rPr>
                <w:rFonts w:hint="eastAsia" w:ascii="仿宋_GB2312" w:hAnsi="仿宋_GB2312" w:eastAsia="仿宋_GB2312" w:cs="仿宋_GB2312"/>
                <w:b/>
                <w:szCs w:val="21"/>
              </w:rPr>
            </w:pPr>
            <w:r>
              <w:rPr>
                <w:rFonts w:hint="eastAsia" w:ascii="仿宋_GB2312" w:hAnsi="仿宋_GB2312" w:eastAsia="仿宋_GB2312" w:cs="仿宋_GB2312"/>
                <w:kern w:val="0"/>
                <w:szCs w:val="21"/>
              </w:rPr>
              <w:t>开标一览表</w:t>
            </w:r>
          </w:p>
        </w:tc>
        <w:tc>
          <w:tcPr>
            <w:tcW w:w="3015" w:type="dxa"/>
            <w:noWrap w:val="0"/>
            <w:vAlign w:val="center"/>
          </w:tcPr>
          <w:p w14:paraId="79EBE314">
            <w:pPr>
              <w:pStyle w:val="2"/>
              <w:adjustRightInd w:val="0"/>
              <w:snapToGrid w:val="0"/>
              <w:spacing w:before="0" w:after="0" w:line="240" w:lineRule="auto"/>
              <w:jc w:val="both"/>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66FAD28E">
            <w:pPr>
              <w:rPr>
                <w:rFonts w:hint="eastAsia"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02D80AB7">
            <w:pPr>
              <w:pStyle w:val="2"/>
              <w:adjustRightInd w:val="0"/>
              <w:snapToGrid w:val="0"/>
              <w:spacing w:before="0" w:after="0" w:line="240" w:lineRule="auto"/>
              <w:jc w:val="both"/>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50" w:type="dxa"/>
            <w:noWrap w:val="0"/>
            <w:vAlign w:val="center"/>
          </w:tcPr>
          <w:p w14:paraId="699E1D91">
            <w:pPr>
              <w:pStyle w:val="2"/>
              <w:adjustRightInd w:val="0"/>
              <w:snapToGrid w:val="0"/>
              <w:spacing w:before="0" w:after="0" w:line="240" w:lineRule="auto"/>
              <w:rPr>
                <w:rFonts w:hint="eastAsia" w:ascii="仿宋_GB2312" w:hAnsi="仿宋_GB2312" w:eastAsia="仿宋_GB2312" w:cs="仿宋_GB2312"/>
                <w:sz w:val="21"/>
                <w:szCs w:val="21"/>
              </w:rPr>
            </w:pPr>
          </w:p>
        </w:tc>
        <w:tc>
          <w:tcPr>
            <w:tcW w:w="1020" w:type="dxa"/>
            <w:noWrap w:val="0"/>
            <w:vAlign w:val="center"/>
          </w:tcPr>
          <w:p w14:paraId="5FBC94BB">
            <w:pPr>
              <w:pStyle w:val="2"/>
              <w:adjustRightInd w:val="0"/>
              <w:snapToGrid w:val="0"/>
              <w:spacing w:before="0" w:after="0" w:line="240" w:lineRule="auto"/>
              <w:rPr>
                <w:rFonts w:hint="eastAsia" w:ascii="仿宋_GB2312" w:hAnsi="仿宋_GB2312" w:eastAsia="仿宋_GB2312" w:cs="仿宋_GB2312"/>
                <w:sz w:val="21"/>
                <w:szCs w:val="21"/>
              </w:rPr>
            </w:pPr>
          </w:p>
        </w:tc>
        <w:tc>
          <w:tcPr>
            <w:tcW w:w="944" w:type="dxa"/>
            <w:noWrap w:val="0"/>
            <w:vAlign w:val="center"/>
          </w:tcPr>
          <w:p w14:paraId="139C6813">
            <w:pPr>
              <w:pStyle w:val="2"/>
              <w:adjustRightInd w:val="0"/>
              <w:snapToGrid w:val="0"/>
              <w:spacing w:before="0" w:after="0" w:line="240" w:lineRule="auto"/>
              <w:rPr>
                <w:rFonts w:hint="eastAsia" w:ascii="仿宋_GB2312" w:hAnsi="仿宋_GB2312" w:eastAsia="仿宋_GB2312" w:cs="仿宋_GB2312"/>
                <w:sz w:val="21"/>
                <w:szCs w:val="21"/>
              </w:rPr>
            </w:pPr>
          </w:p>
        </w:tc>
      </w:tr>
      <w:tr w14:paraId="6D42B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noWrap w:val="0"/>
            <w:vAlign w:val="center"/>
          </w:tcPr>
          <w:p w14:paraId="78D43C28">
            <w:pPr>
              <w:jc w:val="center"/>
              <w:rPr>
                <w:rFonts w:hint="eastAsia" w:ascii="仿宋_GB2312" w:hAnsi="仿宋_GB2312" w:eastAsia="仿宋_GB2312" w:cs="仿宋_GB2312"/>
              </w:rPr>
            </w:pPr>
            <w:r>
              <w:rPr>
                <w:rFonts w:hint="eastAsia" w:ascii="仿宋_GB2312" w:hAnsi="仿宋_GB2312" w:eastAsia="仿宋_GB2312" w:cs="仿宋_GB2312"/>
                <w:kern w:val="0"/>
                <w:szCs w:val="21"/>
              </w:rPr>
              <w:t>3</w:t>
            </w:r>
          </w:p>
        </w:tc>
        <w:tc>
          <w:tcPr>
            <w:tcW w:w="2376" w:type="dxa"/>
            <w:noWrap w:val="0"/>
            <w:vAlign w:val="center"/>
          </w:tcPr>
          <w:p w14:paraId="0F82CB5D">
            <w:pPr>
              <w:rPr>
                <w:rFonts w:hint="eastAsia" w:ascii="仿宋_GB2312" w:hAnsi="仿宋_GB2312" w:eastAsia="仿宋_GB2312" w:cs="仿宋_GB2312"/>
                <w:b/>
                <w:szCs w:val="21"/>
                <w:lang w:eastAsia="zh-CN"/>
              </w:rPr>
            </w:pPr>
            <w:r>
              <w:rPr>
                <w:rFonts w:hint="eastAsia" w:ascii="仿宋_GB2312" w:hAnsi="仿宋_GB2312" w:eastAsia="仿宋_GB2312" w:cs="仿宋_GB2312"/>
                <w:kern w:val="0"/>
                <w:szCs w:val="21"/>
                <w:lang w:eastAsia="zh-CN"/>
              </w:rPr>
              <w:t>服务明细表</w:t>
            </w:r>
          </w:p>
        </w:tc>
        <w:tc>
          <w:tcPr>
            <w:tcW w:w="3015" w:type="dxa"/>
            <w:noWrap w:val="0"/>
            <w:vAlign w:val="center"/>
          </w:tcPr>
          <w:p w14:paraId="784F221A">
            <w:pPr>
              <w:pStyle w:val="2"/>
              <w:adjustRightInd w:val="0"/>
              <w:snapToGrid w:val="0"/>
              <w:spacing w:before="0" w:after="0" w:line="240" w:lineRule="auto"/>
              <w:jc w:val="both"/>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FC24136">
            <w:pPr>
              <w:rPr>
                <w:rFonts w:hint="eastAsia"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355E2D9E">
            <w:pPr>
              <w:pStyle w:val="2"/>
              <w:adjustRightInd w:val="0"/>
              <w:snapToGrid w:val="0"/>
              <w:spacing w:before="0" w:after="0" w:line="240" w:lineRule="auto"/>
              <w:jc w:val="both"/>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50" w:type="dxa"/>
            <w:noWrap w:val="0"/>
            <w:vAlign w:val="center"/>
          </w:tcPr>
          <w:p w14:paraId="74EE2CC8">
            <w:pPr>
              <w:pStyle w:val="2"/>
              <w:adjustRightInd w:val="0"/>
              <w:snapToGrid w:val="0"/>
              <w:spacing w:before="0" w:after="0" w:line="240" w:lineRule="auto"/>
              <w:rPr>
                <w:rFonts w:hint="eastAsia" w:ascii="仿宋_GB2312" w:hAnsi="仿宋_GB2312" w:eastAsia="仿宋_GB2312" w:cs="仿宋_GB2312"/>
                <w:sz w:val="21"/>
                <w:szCs w:val="21"/>
              </w:rPr>
            </w:pPr>
          </w:p>
        </w:tc>
        <w:tc>
          <w:tcPr>
            <w:tcW w:w="1020" w:type="dxa"/>
            <w:noWrap w:val="0"/>
            <w:vAlign w:val="center"/>
          </w:tcPr>
          <w:p w14:paraId="5DF77E7C">
            <w:pPr>
              <w:pStyle w:val="2"/>
              <w:adjustRightInd w:val="0"/>
              <w:snapToGrid w:val="0"/>
              <w:spacing w:before="0" w:after="0" w:line="240" w:lineRule="auto"/>
              <w:rPr>
                <w:rFonts w:hint="eastAsia" w:ascii="仿宋_GB2312" w:hAnsi="仿宋_GB2312" w:eastAsia="仿宋_GB2312" w:cs="仿宋_GB2312"/>
                <w:sz w:val="21"/>
                <w:szCs w:val="21"/>
              </w:rPr>
            </w:pPr>
          </w:p>
        </w:tc>
        <w:tc>
          <w:tcPr>
            <w:tcW w:w="944" w:type="dxa"/>
            <w:noWrap w:val="0"/>
            <w:vAlign w:val="center"/>
          </w:tcPr>
          <w:p w14:paraId="15569A6D">
            <w:pPr>
              <w:pStyle w:val="2"/>
              <w:adjustRightInd w:val="0"/>
              <w:snapToGrid w:val="0"/>
              <w:spacing w:before="0" w:after="0" w:line="240" w:lineRule="auto"/>
              <w:rPr>
                <w:rFonts w:hint="eastAsia" w:ascii="仿宋_GB2312" w:hAnsi="仿宋_GB2312" w:eastAsia="仿宋_GB2312" w:cs="仿宋_GB2312"/>
                <w:sz w:val="21"/>
                <w:szCs w:val="21"/>
              </w:rPr>
            </w:pPr>
          </w:p>
        </w:tc>
      </w:tr>
      <w:tr w14:paraId="2FE3D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71" w:type="dxa"/>
            <w:noWrap w:val="0"/>
            <w:vAlign w:val="center"/>
          </w:tcPr>
          <w:p w14:paraId="2703A387">
            <w:pPr>
              <w:jc w:val="center"/>
              <w:rPr>
                <w:rFonts w:hint="eastAsia" w:ascii="仿宋_GB2312" w:hAnsi="仿宋_GB2312" w:eastAsia="仿宋_GB2312" w:cs="仿宋_GB2312"/>
              </w:rPr>
            </w:pPr>
            <w:r>
              <w:rPr>
                <w:rFonts w:hint="eastAsia" w:ascii="仿宋_GB2312" w:hAnsi="仿宋_GB2312" w:eastAsia="仿宋_GB2312" w:cs="仿宋_GB2312"/>
                <w:kern w:val="0"/>
                <w:szCs w:val="21"/>
              </w:rPr>
              <w:t>4</w:t>
            </w:r>
          </w:p>
        </w:tc>
        <w:tc>
          <w:tcPr>
            <w:tcW w:w="2376" w:type="dxa"/>
            <w:noWrap w:val="0"/>
            <w:vAlign w:val="center"/>
          </w:tcPr>
          <w:p w14:paraId="5E675560">
            <w:pPr>
              <w:rPr>
                <w:rFonts w:hint="eastAsia" w:ascii="仿宋_GB2312" w:hAnsi="仿宋_GB2312" w:eastAsia="仿宋_GB2312" w:cs="仿宋_GB2312"/>
                <w:b/>
                <w:szCs w:val="21"/>
              </w:rPr>
            </w:pPr>
            <w:r>
              <w:rPr>
                <w:rFonts w:hint="eastAsia" w:ascii="仿宋_GB2312" w:hAnsi="仿宋_GB2312" w:eastAsia="仿宋_GB2312" w:cs="仿宋_GB2312"/>
                <w:kern w:val="0"/>
                <w:szCs w:val="21"/>
              </w:rPr>
              <w:t>服务需求响应表</w:t>
            </w:r>
          </w:p>
        </w:tc>
        <w:tc>
          <w:tcPr>
            <w:tcW w:w="3015" w:type="dxa"/>
            <w:noWrap w:val="0"/>
            <w:vAlign w:val="center"/>
          </w:tcPr>
          <w:p w14:paraId="5D708360">
            <w:pPr>
              <w:pStyle w:val="2"/>
              <w:adjustRightInd w:val="0"/>
              <w:snapToGrid w:val="0"/>
              <w:spacing w:before="0" w:after="0" w:line="240" w:lineRule="auto"/>
              <w:jc w:val="both"/>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190EFFED">
            <w:pPr>
              <w:rPr>
                <w:rFonts w:hint="eastAsia"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4968FCAB">
            <w:pPr>
              <w:pStyle w:val="2"/>
              <w:adjustRightInd w:val="0"/>
              <w:snapToGrid w:val="0"/>
              <w:spacing w:before="0" w:after="0" w:line="240" w:lineRule="auto"/>
              <w:jc w:val="both"/>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50" w:type="dxa"/>
            <w:noWrap w:val="0"/>
            <w:vAlign w:val="center"/>
          </w:tcPr>
          <w:p w14:paraId="65F2C20B">
            <w:pPr>
              <w:pStyle w:val="2"/>
              <w:adjustRightInd w:val="0"/>
              <w:snapToGrid w:val="0"/>
              <w:spacing w:before="0" w:after="0" w:line="240" w:lineRule="auto"/>
              <w:rPr>
                <w:rFonts w:hint="eastAsia" w:ascii="仿宋_GB2312" w:hAnsi="仿宋_GB2312" w:eastAsia="仿宋_GB2312" w:cs="仿宋_GB2312"/>
                <w:sz w:val="21"/>
                <w:szCs w:val="21"/>
              </w:rPr>
            </w:pPr>
          </w:p>
        </w:tc>
        <w:tc>
          <w:tcPr>
            <w:tcW w:w="1020" w:type="dxa"/>
            <w:noWrap w:val="0"/>
            <w:vAlign w:val="center"/>
          </w:tcPr>
          <w:p w14:paraId="4E38EF7B">
            <w:pPr>
              <w:pStyle w:val="2"/>
              <w:adjustRightInd w:val="0"/>
              <w:snapToGrid w:val="0"/>
              <w:spacing w:before="0" w:after="0" w:line="240" w:lineRule="auto"/>
              <w:rPr>
                <w:rFonts w:hint="eastAsia" w:ascii="仿宋_GB2312" w:hAnsi="仿宋_GB2312" w:eastAsia="仿宋_GB2312" w:cs="仿宋_GB2312"/>
                <w:sz w:val="21"/>
                <w:szCs w:val="21"/>
              </w:rPr>
            </w:pPr>
          </w:p>
        </w:tc>
        <w:tc>
          <w:tcPr>
            <w:tcW w:w="944" w:type="dxa"/>
            <w:noWrap w:val="0"/>
            <w:vAlign w:val="center"/>
          </w:tcPr>
          <w:p w14:paraId="2B786638">
            <w:pPr>
              <w:pStyle w:val="2"/>
              <w:adjustRightInd w:val="0"/>
              <w:snapToGrid w:val="0"/>
              <w:spacing w:before="0" w:after="0" w:line="240" w:lineRule="auto"/>
              <w:rPr>
                <w:rFonts w:hint="eastAsia" w:ascii="仿宋_GB2312" w:hAnsi="仿宋_GB2312" w:eastAsia="仿宋_GB2312" w:cs="仿宋_GB2312"/>
                <w:sz w:val="21"/>
                <w:szCs w:val="21"/>
              </w:rPr>
            </w:pPr>
          </w:p>
        </w:tc>
      </w:tr>
      <w:tr w14:paraId="78F56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71" w:type="dxa"/>
            <w:noWrap w:val="0"/>
            <w:vAlign w:val="center"/>
          </w:tcPr>
          <w:p w14:paraId="3DB27875">
            <w:pPr>
              <w:jc w:val="center"/>
              <w:rPr>
                <w:rFonts w:hint="eastAsia" w:ascii="仿宋_GB2312" w:hAnsi="仿宋_GB2312" w:eastAsia="仿宋_GB2312" w:cs="仿宋_GB2312"/>
              </w:rPr>
            </w:pPr>
            <w:r>
              <w:rPr>
                <w:rFonts w:hint="eastAsia" w:ascii="仿宋_GB2312" w:hAnsi="仿宋_GB2312" w:eastAsia="仿宋_GB2312" w:cs="仿宋_GB2312"/>
                <w:kern w:val="0"/>
                <w:szCs w:val="21"/>
              </w:rPr>
              <w:t>5</w:t>
            </w:r>
          </w:p>
        </w:tc>
        <w:tc>
          <w:tcPr>
            <w:tcW w:w="2376" w:type="dxa"/>
            <w:noWrap w:val="0"/>
            <w:vAlign w:val="center"/>
          </w:tcPr>
          <w:p w14:paraId="2D16172F">
            <w:pPr>
              <w:rPr>
                <w:rFonts w:hint="eastAsia" w:ascii="仿宋_GB2312" w:hAnsi="仿宋_GB2312" w:eastAsia="仿宋_GB2312" w:cs="仿宋_GB2312"/>
                <w:b/>
                <w:szCs w:val="21"/>
              </w:rPr>
            </w:pPr>
            <w:r>
              <w:rPr>
                <w:rFonts w:hint="eastAsia" w:ascii="仿宋_GB2312" w:hAnsi="仿宋_GB2312" w:eastAsia="仿宋_GB2312" w:cs="仿宋_GB2312"/>
                <w:kern w:val="0"/>
                <w:szCs w:val="21"/>
              </w:rPr>
              <w:t>商务条款偏离表</w:t>
            </w:r>
          </w:p>
        </w:tc>
        <w:tc>
          <w:tcPr>
            <w:tcW w:w="3015" w:type="dxa"/>
            <w:noWrap w:val="0"/>
            <w:vAlign w:val="center"/>
          </w:tcPr>
          <w:p w14:paraId="480361A8">
            <w:pPr>
              <w:pStyle w:val="2"/>
              <w:adjustRightInd w:val="0"/>
              <w:snapToGrid w:val="0"/>
              <w:spacing w:before="0" w:after="0" w:line="240" w:lineRule="auto"/>
              <w:jc w:val="both"/>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281EF51B">
            <w:pPr>
              <w:rPr>
                <w:rFonts w:hint="eastAsia"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280AF198">
            <w:pPr>
              <w:pStyle w:val="2"/>
              <w:adjustRightInd w:val="0"/>
              <w:snapToGrid w:val="0"/>
              <w:spacing w:before="0" w:after="0" w:line="240" w:lineRule="auto"/>
              <w:jc w:val="both"/>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50" w:type="dxa"/>
            <w:noWrap w:val="0"/>
            <w:vAlign w:val="center"/>
          </w:tcPr>
          <w:p w14:paraId="2B6283AA">
            <w:pPr>
              <w:pStyle w:val="2"/>
              <w:adjustRightInd w:val="0"/>
              <w:snapToGrid w:val="0"/>
              <w:spacing w:before="0" w:after="0" w:line="240" w:lineRule="auto"/>
              <w:rPr>
                <w:rFonts w:hint="eastAsia" w:ascii="仿宋_GB2312" w:hAnsi="仿宋_GB2312" w:eastAsia="仿宋_GB2312" w:cs="仿宋_GB2312"/>
                <w:sz w:val="21"/>
                <w:szCs w:val="21"/>
              </w:rPr>
            </w:pPr>
          </w:p>
        </w:tc>
        <w:tc>
          <w:tcPr>
            <w:tcW w:w="1020" w:type="dxa"/>
            <w:noWrap w:val="0"/>
            <w:vAlign w:val="center"/>
          </w:tcPr>
          <w:p w14:paraId="78917408">
            <w:pPr>
              <w:pStyle w:val="2"/>
              <w:adjustRightInd w:val="0"/>
              <w:snapToGrid w:val="0"/>
              <w:spacing w:before="0" w:after="0" w:line="240" w:lineRule="auto"/>
              <w:rPr>
                <w:rFonts w:hint="eastAsia" w:ascii="仿宋_GB2312" w:hAnsi="仿宋_GB2312" w:eastAsia="仿宋_GB2312" w:cs="仿宋_GB2312"/>
                <w:sz w:val="21"/>
                <w:szCs w:val="21"/>
              </w:rPr>
            </w:pPr>
          </w:p>
        </w:tc>
        <w:tc>
          <w:tcPr>
            <w:tcW w:w="944" w:type="dxa"/>
            <w:noWrap w:val="0"/>
            <w:vAlign w:val="center"/>
          </w:tcPr>
          <w:p w14:paraId="46DA6563">
            <w:pPr>
              <w:pStyle w:val="2"/>
              <w:adjustRightInd w:val="0"/>
              <w:snapToGrid w:val="0"/>
              <w:spacing w:before="0" w:after="0" w:line="240" w:lineRule="auto"/>
              <w:rPr>
                <w:rFonts w:hint="eastAsia" w:ascii="仿宋_GB2312" w:hAnsi="仿宋_GB2312" w:eastAsia="仿宋_GB2312" w:cs="仿宋_GB2312"/>
                <w:sz w:val="21"/>
                <w:szCs w:val="21"/>
              </w:rPr>
            </w:pPr>
          </w:p>
        </w:tc>
      </w:tr>
      <w:tr w14:paraId="7A8CE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noWrap w:val="0"/>
            <w:vAlign w:val="center"/>
          </w:tcPr>
          <w:p w14:paraId="2877F0D6">
            <w:pPr>
              <w:jc w:val="center"/>
              <w:rPr>
                <w:rFonts w:hint="eastAsia" w:ascii="仿宋_GB2312" w:hAnsi="仿宋_GB2312" w:eastAsia="仿宋_GB2312" w:cs="仿宋_GB2312"/>
              </w:rPr>
            </w:pPr>
            <w:r>
              <w:rPr>
                <w:rFonts w:hint="eastAsia" w:ascii="仿宋_GB2312" w:hAnsi="仿宋_GB2312" w:eastAsia="仿宋_GB2312" w:cs="仿宋_GB2312"/>
                <w:kern w:val="0"/>
                <w:szCs w:val="21"/>
              </w:rPr>
              <w:t>6</w:t>
            </w:r>
          </w:p>
        </w:tc>
        <w:tc>
          <w:tcPr>
            <w:tcW w:w="2376" w:type="dxa"/>
            <w:noWrap w:val="0"/>
            <w:vAlign w:val="center"/>
          </w:tcPr>
          <w:p w14:paraId="3FB6AEDF">
            <w:pPr>
              <w:rPr>
                <w:rFonts w:hint="eastAsia" w:ascii="仿宋_GB2312" w:hAnsi="仿宋_GB2312" w:eastAsia="仿宋_GB2312" w:cs="仿宋_GB2312"/>
                <w:b/>
                <w:szCs w:val="21"/>
              </w:rPr>
            </w:pPr>
            <w:r>
              <w:rPr>
                <w:rFonts w:hint="eastAsia" w:ascii="仿宋_GB2312" w:hAnsi="仿宋_GB2312" w:eastAsia="仿宋_GB2312" w:cs="仿宋_GB2312"/>
                <w:kern w:val="0"/>
                <w:szCs w:val="21"/>
              </w:rPr>
              <w:t>投标人关联单位说明</w:t>
            </w:r>
          </w:p>
        </w:tc>
        <w:tc>
          <w:tcPr>
            <w:tcW w:w="3015" w:type="dxa"/>
            <w:noWrap w:val="0"/>
            <w:vAlign w:val="center"/>
          </w:tcPr>
          <w:p w14:paraId="695490F7">
            <w:pPr>
              <w:pStyle w:val="2"/>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无投标须知1.5所述情形</w:t>
            </w:r>
          </w:p>
        </w:tc>
        <w:tc>
          <w:tcPr>
            <w:tcW w:w="1050" w:type="dxa"/>
            <w:noWrap w:val="0"/>
            <w:vAlign w:val="center"/>
          </w:tcPr>
          <w:p w14:paraId="33EA4E15">
            <w:pPr>
              <w:pStyle w:val="2"/>
              <w:adjustRightInd w:val="0"/>
              <w:snapToGrid w:val="0"/>
              <w:spacing w:before="0" w:after="0" w:line="240" w:lineRule="auto"/>
              <w:rPr>
                <w:rFonts w:hint="eastAsia" w:ascii="仿宋_GB2312" w:hAnsi="仿宋_GB2312" w:eastAsia="仿宋_GB2312" w:cs="仿宋_GB2312"/>
                <w:sz w:val="21"/>
                <w:szCs w:val="21"/>
              </w:rPr>
            </w:pPr>
          </w:p>
        </w:tc>
        <w:tc>
          <w:tcPr>
            <w:tcW w:w="1020" w:type="dxa"/>
            <w:noWrap w:val="0"/>
            <w:vAlign w:val="center"/>
          </w:tcPr>
          <w:p w14:paraId="682C5495">
            <w:pPr>
              <w:pStyle w:val="2"/>
              <w:adjustRightInd w:val="0"/>
              <w:snapToGrid w:val="0"/>
              <w:spacing w:before="0" w:after="0" w:line="240" w:lineRule="auto"/>
              <w:rPr>
                <w:rFonts w:hint="eastAsia" w:ascii="仿宋_GB2312" w:hAnsi="仿宋_GB2312" w:eastAsia="仿宋_GB2312" w:cs="仿宋_GB2312"/>
                <w:sz w:val="21"/>
                <w:szCs w:val="21"/>
              </w:rPr>
            </w:pPr>
          </w:p>
        </w:tc>
        <w:tc>
          <w:tcPr>
            <w:tcW w:w="944" w:type="dxa"/>
            <w:noWrap w:val="0"/>
            <w:vAlign w:val="center"/>
          </w:tcPr>
          <w:p w14:paraId="7CF25D16">
            <w:pPr>
              <w:pStyle w:val="2"/>
              <w:adjustRightInd w:val="0"/>
              <w:snapToGrid w:val="0"/>
              <w:spacing w:before="0" w:after="0" w:line="240" w:lineRule="auto"/>
              <w:rPr>
                <w:rFonts w:hint="eastAsia" w:ascii="仿宋_GB2312" w:hAnsi="仿宋_GB2312" w:eastAsia="仿宋_GB2312" w:cs="仿宋_GB2312"/>
                <w:sz w:val="21"/>
                <w:szCs w:val="21"/>
              </w:rPr>
            </w:pPr>
          </w:p>
        </w:tc>
      </w:tr>
      <w:tr w14:paraId="0B67E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noWrap w:val="0"/>
            <w:vAlign w:val="center"/>
          </w:tcPr>
          <w:p w14:paraId="13C4C9F4">
            <w:pPr>
              <w:snapToGrid w:val="0"/>
              <w:jc w:val="center"/>
              <w:rPr>
                <w:rFonts w:hint="eastAsia" w:ascii="仿宋_GB2312" w:hAnsi="仿宋_GB2312" w:eastAsia="仿宋_GB2312" w:cs="仿宋_GB2312"/>
              </w:rPr>
            </w:pPr>
            <w:r>
              <w:rPr>
                <w:rFonts w:hint="eastAsia" w:ascii="仿宋_GB2312" w:hAnsi="仿宋_GB2312" w:eastAsia="仿宋_GB2312" w:cs="仿宋_GB2312"/>
                <w:szCs w:val="21"/>
              </w:rPr>
              <w:t>7</w:t>
            </w:r>
          </w:p>
        </w:tc>
        <w:tc>
          <w:tcPr>
            <w:tcW w:w="2376" w:type="dxa"/>
            <w:noWrap w:val="0"/>
            <w:vAlign w:val="center"/>
          </w:tcPr>
          <w:p w14:paraId="514AA2F8">
            <w:pPr>
              <w:snapToGrid w:val="0"/>
              <w:rPr>
                <w:rFonts w:hint="eastAsia" w:ascii="仿宋_GB2312" w:hAnsi="仿宋_GB2312" w:eastAsia="仿宋_GB2312" w:cs="仿宋_GB2312"/>
                <w:szCs w:val="21"/>
              </w:rPr>
            </w:pPr>
            <w:r>
              <w:rPr>
                <w:rFonts w:hint="eastAsia" w:ascii="仿宋_GB2312" w:hAnsi="仿宋_GB2312" w:eastAsia="仿宋_GB2312" w:cs="仿宋_GB2312"/>
                <w:szCs w:val="21"/>
              </w:rPr>
              <w:t>投标报价</w:t>
            </w:r>
          </w:p>
        </w:tc>
        <w:tc>
          <w:tcPr>
            <w:tcW w:w="3015" w:type="dxa"/>
            <w:noWrap w:val="0"/>
            <w:vAlign w:val="center"/>
          </w:tcPr>
          <w:p w14:paraId="6A9D5CD8">
            <w:pPr>
              <w:pStyle w:val="2"/>
              <w:adjustRightInd w:val="0"/>
              <w:snapToGrid w:val="0"/>
              <w:spacing w:before="0" w:after="0" w:line="240" w:lineRule="auto"/>
              <w:jc w:val="both"/>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1.响应招标文件实质性要求</w:t>
            </w:r>
          </w:p>
          <w:p w14:paraId="345B4520">
            <w:pPr>
              <w:pStyle w:val="2"/>
              <w:adjustRightInd w:val="0"/>
              <w:snapToGrid w:val="0"/>
              <w:spacing w:before="0" w:after="0" w:line="240" w:lineRule="auto"/>
              <w:jc w:val="both"/>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2.无投标须知26.2所述情形</w:t>
            </w:r>
          </w:p>
        </w:tc>
        <w:tc>
          <w:tcPr>
            <w:tcW w:w="1050" w:type="dxa"/>
            <w:noWrap w:val="0"/>
            <w:vAlign w:val="center"/>
          </w:tcPr>
          <w:p w14:paraId="0965C0FA">
            <w:pPr>
              <w:pStyle w:val="2"/>
              <w:adjustRightInd w:val="0"/>
              <w:snapToGrid w:val="0"/>
              <w:spacing w:before="0" w:after="0" w:line="240" w:lineRule="auto"/>
              <w:rPr>
                <w:rFonts w:hint="eastAsia" w:ascii="仿宋_GB2312" w:hAnsi="仿宋_GB2312" w:eastAsia="仿宋_GB2312" w:cs="仿宋_GB2312"/>
                <w:sz w:val="21"/>
                <w:szCs w:val="21"/>
              </w:rPr>
            </w:pPr>
          </w:p>
        </w:tc>
        <w:tc>
          <w:tcPr>
            <w:tcW w:w="1020" w:type="dxa"/>
            <w:noWrap w:val="0"/>
            <w:vAlign w:val="center"/>
          </w:tcPr>
          <w:p w14:paraId="5C522278">
            <w:pPr>
              <w:pStyle w:val="2"/>
              <w:adjustRightInd w:val="0"/>
              <w:snapToGrid w:val="0"/>
              <w:spacing w:before="0" w:after="0" w:line="240" w:lineRule="auto"/>
              <w:rPr>
                <w:rFonts w:hint="eastAsia" w:ascii="仿宋_GB2312" w:hAnsi="仿宋_GB2312" w:eastAsia="仿宋_GB2312" w:cs="仿宋_GB2312"/>
                <w:sz w:val="21"/>
                <w:szCs w:val="21"/>
              </w:rPr>
            </w:pPr>
          </w:p>
        </w:tc>
        <w:tc>
          <w:tcPr>
            <w:tcW w:w="944" w:type="dxa"/>
            <w:noWrap w:val="0"/>
            <w:vAlign w:val="center"/>
          </w:tcPr>
          <w:p w14:paraId="1FDE752A">
            <w:pPr>
              <w:pStyle w:val="2"/>
              <w:adjustRightInd w:val="0"/>
              <w:snapToGrid w:val="0"/>
              <w:spacing w:before="0" w:after="0" w:line="240" w:lineRule="auto"/>
              <w:rPr>
                <w:rFonts w:hint="eastAsia" w:ascii="仿宋_GB2312" w:hAnsi="仿宋_GB2312" w:eastAsia="仿宋_GB2312" w:cs="仿宋_GB2312"/>
                <w:sz w:val="21"/>
                <w:szCs w:val="21"/>
              </w:rPr>
            </w:pPr>
          </w:p>
        </w:tc>
      </w:tr>
      <w:tr w14:paraId="27F2A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1" w:type="dxa"/>
            <w:noWrap w:val="0"/>
            <w:vAlign w:val="center"/>
          </w:tcPr>
          <w:p w14:paraId="06235AED">
            <w:pPr>
              <w:snapToGrid w:val="0"/>
              <w:jc w:val="center"/>
              <w:rPr>
                <w:rFonts w:hint="eastAsia" w:ascii="仿宋_GB2312" w:hAnsi="仿宋_GB2312" w:eastAsia="仿宋_GB2312" w:cs="仿宋_GB2312"/>
              </w:rPr>
            </w:pPr>
          </w:p>
        </w:tc>
        <w:tc>
          <w:tcPr>
            <w:tcW w:w="2376" w:type="dxa"/>
            <w:noWrap w:val="0"/>
            <w:vAlign w:val="center"/>
          </w:tcPr>
          <w:p w14:paraId="11F96D83">
            <w:pPr>
              <w:snapToGrid w:val="0"/>
              <w:rPr>
                <w:rFonts w:hint="eastAsia" w:ascii="仿宋_GB2312" w:hAnsi="仿宋_GB2312" w:eastAsia="仿宋_GB2312" w:cs="仿宋_GB2312"/>
                <w:szCs w:val="21"/>
              </w:rPr>
            </w:pPr>
            <w:r>
              <w:rPr>
                <w:rFonts w:hint="eastAsia" w:ascii="仿宋_GB2312" w:hAnsi="仿宋_GB2312" w:eastAsia="仿宋_GB2312" w:cs="仿宋_GB2312"/>
                <w:szCs w:val="21"/>
              </w:rPr>
              <w:t>结论</w:t>
            </w:r>
          </w:p>
        </w:tc>
        <w:tc>
          <w:tcPr>
            <w:tcW w:w="3015" w:type="dxa"/>
            <w:noWrap w:val="0"/>
            <w:vAlign w:val="center"/>
          </w:tcPr>
          <w:p w14:paraId="4D91B9E5">
            <w:pPr>
              <w:pStyle w:val="2"/>
              <w:adjustRightInd w:val="0"/>
              <w:snapToGrid w:val="0"/>
              <w:spacing w:before="0" w:after="0" w:line="240" w:lineRule="auto"/>
              <w:jc w:val="both"/>
              <w:rPr>
                <w:rFonts w:hint="eastAsia" w:ascii="仿宋_GB2312" w:hAnsi="仿宋_GB2312" w:eastAsia="仿宋_GB2312" w:cs="仿宋_GB2312"/>
                <w:sz w:val="21"/>
                <w:szCs w:val="21"/>
              </w:rPr>
            </w:pPr>
          </w:p>
        </w:tc>
        <w:tc>
          <w:tcPr>
            <w:tcW w:w="1050" w:type="dxa"/>
            <w:noWrap w:val="0"/>
            <w:vAlign w:val="center"/>
          </w:tcPr>
          <w:p w14:paraId="28E03C55">
            <w:pPr>
              <w:pStyle w:val="2"/>
              <w:adjustRightInd w:val="0"/>
              <w:snapToGrid w:val="0"/>
              <w:spacing w:before="0" w:after="0" w:line="240" w:lineRule="auto"/>
              <w:rPr>
                <w:rFonts w:hint="eastAsia" w:ascii="仿宋_GB2312" w:hAnsi="仿宋_GB2312" w:eastAsia="仿宋_GB2312" w:cs="仿宋_GB2312"/>
                <w:sz w:val="21"/>
                <w:szCs w:val="21"/>
              </w:rPr>
            </w:pPr>
          </w:p>
        </w:tc>
        <w:tc>
          <w:tcPr>
            <w:tcW w:w="1020" w:type="dxa"/>
            <w:noWrap w:val="0"/>
            <w:vAlign w:val="center"/>
          </w:tcPr>
          <w:p w14:paraId="42A4DD28">
            <w:pPr>
              <w:pStyle w:val="2"/>
              <w:adjustRightInd w:val="0"/>
              <w:snapToGrid w:val="0"/>
              <w:spacing w:before="0" w:after="0" w:line="240" w:lineRule="auto"/>
              <w:rPr>
                <w:rFonts w:hint="eastAsia" w:ascii="仿宋_GB2312" w:hAnsi="仿宋_GB2312" w:eastAsia="仿宋_GB2312" w:cs="仿宋_GB2312"/>
                <w:sz w:val="21"/>
                <w:szCs w:val="21"/>
              </w:rPr>
            </w:pPr>
          </w:p>
        </w:tc>
        <w:tc>
          <w:tcPr>
            <w:tcW w:w="944" w:type="dxa"/>
            <w:noWrap w:val="0"/>
            <w:vAlign w:val="center"/>
          </w:tcPr>
          <w:p w14:paraId="3DDDC960">
            <w:pPr>
              <w:pStyle w:val="2"/>
              <w:adjustRightInd w:val="0"/>
              <w:snapToGrid w:val="0"/>
              <w:spacing w:before="0" w:after="0" w:line="240" w:lineRule="auto"/>
              <w:rPr>
                <w:rFonts w:hint="eastAsia" w:ascii="仿宋_GB2312" w:hAnsi="仿宋_GB2312" w:eastAsia="仿宋_GB2312" w:cs="仿宋_GB2312"/>
                <w:sz w:val="21"/>
                <w:szCs w:val="21"/>
              </w:rPr>
            </w:pPr>
          </w:p>
        </w:tc>
      </w:tr>
    </w:tbl>
    <w:p w14:paraId="06C8CF04">
      <w:pPr>
        <w:rPr>
          <w:rFonts w:hint="eastAsia" w:ascii="仿宋_GB2312" w:hAnsi="仿宋_GB2312" w:eastAsia="仿宋_GB2312" w:cs="仿宋_GB2312"/>
        </w:rPr>
      </w:pPr>
      <w:bookmarkStart w:id="136" w:name="_Toc17433_WPSOffice_Level2"/>
      <w:r>
        <w:rPr>
          <w:rFonts w:hint="eastAsia" w:ascii="仿宋_GB2312" w:hAnsi="仿宋_GB2312" w:eastAsia="仿宋_GB2312" w:cs="仿宋_GB2312"/>
        </w:rPr>
        <w:t>注：《辽宁省创新产品和服务目录》内产品、服务证明材料（可视具体情况调整至符合性证明材料及符合性审查表中）</w:t>
      </w:r>
    </w:p>
    <w:p w14:paraId="44A404DA">
      <w:pPr>
        <w:rPr>
          <w:rFonts w:hint="eastAsia"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12469036">
      <w:pPr>
        <w:rPr>
          <w:rFonts w:hint="eastAsia"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1DE035EC">
      <w:pPr>
        <w:pStyle w:val="12"/>
        <w:widowControl w:val="0"/>
        <w:snapToGrid w:val="0"/>
        <w:spacing w:before="0" w:beforeAutospacing="0" w:after="0" w:afterAutospacing="0"/>
        <w:ind w:left="5903" w:hanging="5880" w:hangingChars="2800"/>
        <w:rPr>
          <w:rFonts w:hint="eastAsia" w:ascii="仿宋_GB2312" w:hAnsi="仿宋_GB2312" w:eastAsia="仿宋_GB2312" w:cs="仿宋_GB2312"/>
          <w:b/>
          <w:sz w:val="21"/>
          <w:szCs w:val="21"/>
        </w:rPr>
      </w:pPr>
    </w:p>
    <w:p w14:paraId="602553AF">
      <w:pPr>
        <w:pStyle w:val="12"/>
        <w:widowControl w:val="0"/>
        <w:snapToGrid w:val="0"/>
        <w:spacing w:before="0" w:beforeAutospacing="0" w:after="0" w:afterAutospacing="0"/>
        <w:ind w:left="5903" w:hanging="5880" w:hangingChars="2800"/>
        <w:rPr>
          <w:rFonts w:hint="eastAsia" w:ascii="仿宋_GB2312" w:hAnsi="仿宋_GB2312" w:eastAsia="仿宋_GB2312" w:cs="仿宋_GB2312"/>
          <w:b/>
          <w:sz w:val="21"/>
          <w:szCs w:val="21"/>
        </w:rPr>
      </w:pPr>
    </w:p>
    <w:p w14:paraId="2DF87F2C">
      <w:pPr>
        <w:pStyle w:val="12"/>
        <w:widowControl w:val="0"/>
        <w:snapToGrid w:val="0"/>
        <w:spacing w:before="0" w:beforeAutospacing="0" w:after="0" w:afterAutospacing="0"/>
        <w:ind w:left="5903" w:hanging="5880" w:hangingChars="2800"/>
        <w:rPr>
          <w:rFonts w:hint="eastAsia" w:ascii="仿宋_GB2312" w:hAnsi="仿宋_GB2312" w:eastAsia="仿宋_GB2312" w:cs="仿宋_GB2312"/>
          <w:b/>
          <w:sz w:val="21"/>
          <w:szCs w:val="21"/>
        </w:rPr>
      </w:pPr>
    </w:p>
    <w:p w14:paraId="62637BD1">
      <w:pPr>
        <w:pStyle w:val="12"/>
        <w:widowControl w:val="0"/>
        <w:snapToGrid w:val="0"/>
        <w:spacing w:before="0" w:beforeAutospacing="0" w:after="0" w:afterAutospacing="0" w:line="480" w:lineRule="auto"/>
        <w:ind w:left="5880" w:hanging="5880" w:hangingChars="28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14:paraId="296F6CDC">
      <w:pPr>
        <w:pStyle w:val="12"/>
        <w:widowControl w:val="0"/>
        <w:snapToGrid w:val="0"/>
        <w:spacing w:before="0" w:beforeAutospacing="0" w:after="0" w:afterAutospacing="0" w:line="480" w:lineRule="auto"/>
        <w:ind w:left="5880" w:hanging="5880" w:hangingChars="28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日      期：</w:t>
      </w:r>
    </w:p>
    <w:p w14:paraId="70421FA7">
      <w:pPr>
        <w:widowControl/>
        <w:jc w:val="left"/>
        <w:rPr>
          <w:rFonts w:hint="eastAsia" w:ascii="仿宋_GB2312" w:hAnsi="仿宋_GB2312" w:eastAsia="仿宋_GB2312" w:cs="仿宋_GB2312"/>
          <w:b/>
          <w:szCs w:val="21"/>
        </w:rPr>
      </w:pPr>
      <w:r>
        <w:rPr>
          <w:rFonts w:hint="eastAsia" w:ascii="仿宋_GB2312" w:hAnsi="仿宋_GB2312" w:eastAsia="仿宋_GB2312" w:cs="仿宋_GB2312"/>
          <w:szCs w:val="21"/>
        </w:rPr>
        <w:br w:type="page"/>
      </w:r>
    </w:p>
    <w:p w14:paraId="3D1CD9D8">
      <w:pPr>
        <w:pStyle w:val="2"/>
        <w:adjustRightInd w:val="0"/>
        <w:snapToGrid w:val="0"/>
        <w:spacing w:before="0" w:after="0" w:line="240" w:lineRule="auto"/>
        <w:jc w:val="left"/>
        <w:rPr>
          <w:rFonts w:hint="eastAsia" w:ascii="仿宋_GB2312" w:hAnsi="仿宋_GB2312" w:eastAsia="仿宋_GB2312" w:cs="仿宋_GB2312"/>
          <w:sz w:val="32"/>
          <w:szCs w:val="32"/>
        </w:rPr>
      </w:pPr>
      <w:r>
        <w:rPr>
          <w:rFonts w:hint="eastAsia" w:ascii="仿宋_GB2312" w:hAnsi="仿宋_GB2312" w:eastAsia="仿宋_GB2312" w:cs="仿宋_GB2312"/>
          <w:szCs w:val="28"/>
        </w:rPr>
        <w:t xml:space="preserve">附件3                   </w:t>
      </w:r>
      <w:r>
        <w:rPr>
          <w:rFonts w:hint="eastAsia" w:ascii="仿宋_GB2312" w:hAnsi="仿宋_GB2312" w:eastAsia="仿宋_GB2312" w:cs="仿宋_GB2312"/>
          <w:sz w:val="32"/>
          <w:szCs w:val="32"/>
        </w:rPr>
        <w:t xml:space="preserve"> </w:t>
      </w:r>
      <w:bookmarkEnd w:id="136"/>
    </w:p>
    <w:p w14:paraId="6165DB5A">
      <w:pPr>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评分细则</w:t>
      </w:r>
    </w:p>
    <w:p w14:paraId="0F4FE831">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（综合评分法适用）</w:t>
      </w:r>
    </w:p>
    <w:p w14:paraId="64EA610C">
      <w:pPr>
        <w:jc w:val="left"/>
        <w:rPr>
          <w:rFonts w:hint="eastAsia" w:ascii="仿宋_GB2312" w:hAnsi="仿宋_GB2312" w:eastAsia="仿宋_GB2312" w:cs="仿宋_GB2312"/>
          <w:b/>
          <w:sz w:val="28"/>
          <w:szCs w:val="28"/>
        </w:rPr>
      </w:pPr>
      <w:r>
        <w:rPr>
          <w:rFonts w:hint="eastAsia" w:ascii="仿宋_GB2312" w:hAnsi="仿宋_GB2312" w:eastAsia="仿宋_GB2312" w:cs="仿宋_GB2312"/>
          <w:b/>
          <w:szCs w:val="21"/>
        </w:rPr>
        <w:t>（一）基本评分标准</w:t>
      </w:r>
    </w:p>
    <w:tbl>
      <w:tblPr>
        <w:tblStyle w:val="14"/>
        <w:tblpPr w:leftFromText="180" w:rightFromText="180" w:vertAnchor="text" w:horzAnchor="page" w:tblpX="1699" w:tblpY="614"/>
        <w:tblOverlap w:val="never"/>
        <w:tblW w:w="8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134"/>
        <w:gridCol w:w="5548"/>
        <w:gridCol w:w="1125"/>
      </w:tblGrid>
      <w:tr w14:paraId="4AB0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037" w:type="dxa"/>
            <w:noWrap w:val="0"/>
            <w:vAlign w:val="center"/>
          </w:tcPr>
          <w:p w14:paraId="38423368">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项目</w:t>
            </w:r>
          </w:p>
        </w:tc>
        <w:tc>
          <w:tcPr>
            <w:tcW w:w="1134" w:type="dxa"/>
            <w:noWrap w:val="0"/>
            <w:vAlign w:val="center"/>
          </w:tcPr>
          <w:p w14:paraId="253DD5A2">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内容</w:t>
            </w:r>
          </w:p>
        </w:tc>
        <w:tc>
          <w:tcPr>
            <w:tcW w:w="5548" w:type="dxa"/>
            <w:noWrap w:val="0"/>
            <w:vAlign w:val="center"/>
          </w:tcPr>
          <w:p w14:paraId="0829C0C7">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评分标准</w:t>
            </w:r>
          </w:p>
        </w:tc>
        <w:tc>
          <w:tcPr>
            <w:tcW w:w="1125" w:type="dxa"/>
            <w:noWrap w:val="0"/>
            <w:vAlign w:val="center"/>
          </w:tcPr>
          <w:p w14:paraId="208108B2">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满分</w:t>
            </w:r>
          </w:p>
        </w:tc>
      </w:tr>
      <w:tr w14:paraId="5D041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037" w:type="dxa"/>
            <w:noWrap w:val="0"/>
            <w:vAlign w:val="center"/>
          </w:tcPr>
          <w:p w14:paraId="08DEBB30">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报价</w:t>
            </w:r>
          </w:p>
          <w:p w14:paraId="2DA4B6D9">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部分</w:t>
            </w:r>
          </w:p>
          <w:p w14:paraId="42361130">
            <w:pPr>
              <w:pStyle w:val="6"/>
              <w:jc w:val="center"/>
              <w:rPr>
                <w:rFonts w:hint="eastAsia" w:ascii="仿宋_GB2312" w:hAnsi="仿宋_GB2312" w:eastAsia="仿宋_GB2312" w:cs="仿宋_GB2312"/>
                <w:szCs w:val="21"/>
              </w:rPr>
            </w:pPr>
            <w:r>
              <w:rPr>
                <w:rFonts w:hint="eastAsia" w:ascii="仿宋_GB2312" w:hAnsi="仿宋_GB2312" w:eastAsia="仿宋_GB2312" w:cs="仿宋_GB2312"/>
                <w:szCs w:val="21"/>
              </w:rPr>
              <w:t>（20）</w:t>
            </w:r>
          </w:p>
        </w:tc>
        <w:tc>
          <w:tcPr>
            <w:tcW w:w="1134" w:type="dxa"/>
            <w:noWrap w:val="0"/>
            <w:vAlign w:val="center"/>
          </w:tcPr>
          <w:p w14:paraId="44776A22">
            <w:pPr>
              <w:tabs>
                <w:tab w:val="left" w:pos="900"/>
              </w:tabs>
              <w:spacing w:line="360" w:lineRule="exact"/>
              <w:jc w:val="center"/>
              <w:rPr>
                <w:rFonts w:hint="eastAsia" w:ascii="仿宋_GB2312" w:hAnsi="仿宋_GB2312" w:eastAsia="仿宋_GB2312" w:cs="仿宋_GB2312"/>
                <w:szCs w:val="21"/>
              </w:rPr>
            </w:pPr>
          </w:p>
          <w:p w14:paraId="6DF8A053">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投标报价</w:t>
            </w:r>
          </w:p>
          <w:p w14:paraId="153A9F93">
            <w:pPr>
              <w:pStyle w:val="6"/>
              <w:jc w:val="center"/>
              <w:rPr>
                <w:rFonts w:hint="eastAsia" w:ascii="仿宋_GB2312" w:hAnsi="仿宋_GB2312" w:eastAsia="仿宋_GB2312" w:cs="仿宋_GB2312"/>
                <w:szCs w:val="21"/>
              </w:rPr>
            </w:pPr>
          </w:p>
        </w:tc>
        <w:tc>
          <w:tcPr>
            <w:tcW w:w="5548" w:type="dxa"/>
            <w:noWrap w:val="0"/>
            <w:vAlign w:val="center"/>
          </w:tcPr>
          <w:p w14:paraId="0ED5C76F">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1.评标基准价：即满足招标文件要求且投标报价最低的投标单位的价格为投标基准价，其价格分为满分20分。</w:t>
            </w:r>
          </w:p>
          <w:p w14:paraId="3D232DBE">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2.其他投标单位的价格分统一按照下列公示计算：投标报价得分=（投标基准价/投标报价）×价格权值×100。</w:t>
            </w:r>
          </w:p>
          <w:p w14:paraId="54857FA6">
            <w:pPr>
              <w:pStyle w:val="35"/>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3.得分保留至小数点后两位，第三位四舍五入。</w:t>
            </w:r>
          </w:p>
        </w:tc>
        <w:tc>
          <w:tcPr>
            <w:tcW w:w="1125" w:type="dxa"/>
            <w:noWrap w:val="0"/>
            <w:vAlign w:val="center"/>
          </w:tcPr>
          <w:p w14:paraId="6AB122AF">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20</w:t>
            </w:r>
          </w:p>
        </w:tc>
      </w:tr>
      <w:tr w14:paraId="3229A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037" w:type="dxa"/>
            <w:vMerge w:val="restart"/>
            <w:noWrap w:val="0"/>
            <w:vAlign w:val="center"/>
          </w:tcPr>
          <w:p w14:paraId="2D396C90">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技术</w:t>
            </w:r>
          </w:p>
          <w:p w14:paraId="290B572F">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部分</w:t>
            </w:r>
          </w:p>
          <w:p w14:paraId="2D1D084E">
            <w:pPr>
              <w:pStyle w:val="35"/>
              <w:jc w:val="center"/>
              <w:rPr>
                <w:rFonts w:hint="eastAsia" w:ascii="仿宋_GB2312" w:hAnsi="仿宋_GB2312" w:eastAsia="仿宋_GB2312" w:cs="仿宋_GB2312"/>
                <w:kern w:val="2"/>
                <w:sz w:val="21"/>
                <w:szCs w:val="21"/>
              </w:rPr>
            </w:pPr>
            <w:r>
              <w:rPr>
                <w:rFonts w:hint="eastAsia" w:ascii="仿宋_GB2312" w:hAnsi="仿宋_GB2312" w:eastAsia="仿宋_GB2312" w:cs="仿宋_GB2312"/>
                <w:sz w:val="21"/>
                <w:szCs w:val="21"/>
              </w:rPr>
              <w:t>（60分）</w:t>
            </w:r>
          </w:p>
        </w:tc>
        <w:tc>
          <w:tcPr>
            <w:tcW w:w="1134" w:type="dxa"/>
            <w:noWrap w:val="0"/>
            <w:vAlign w:val="center"/>
          </w:tcPr>
          <w:p w14:paraId="6FEB5C26">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highlight w:val="none"/>
              </w:rPr>
              <w:t>服务方案</w:t>
            </w:r>
          </w:p>
        </w:tc>
        <w:tc>
          <w:tcPr>
            <w:tcW w:w="5548" w:type="dxa"/>
            <w:noWrap w:val="0"/>
            <w:vAlign w:val="center"/>
          </w:tcPr>
          <w:p w14:paraId="0050D9A7">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rPr>
              <w:t>服务方案</w:t>
            </w:r>
            <w:r>
              <w:rPr>
                <w:rFonts w:hint="eastAsia" w:ascii="仿宋_GB2312" w:hAnsi="仿宋_GB2312" w:eastAsia="仿宋_GB2312" w:cs="仿宋_GB2312"/>
                <w:sz w:val="21"/>
                <w:szCs w:val="21"/>
                <w:highlight w:val="none"/>
                <w:lang w:eastAsia="zh-CN"/>
              </w:rPr>
              <w:t>，</w:t>
            </w:r>
            <w:r>
              <w:rPr>
                <w:rFonts w:hint="eastAsia" w:ascii="仿宋_GB2312" w:hAnsi="仿宋_GB2312" w:eastAsia="仿宋_GB2312" w:cs="仿宋_GB2312"/>
                <w:sz w:val="21"/>
                <w:szCs w:val="21"/>
                <w:highlight w:val="none"/>
              </w:rPr>
              <w:t>人员和设备配置齐全，有规范的管理</w:t>
            </w:r>
            <w:r>
              <w:rPr>
                <w:rFonts w:hint="eastAsia" w:ascii="仿宋_GB2312" w:hAnsi="仿宋_GB2312" w:eastAsia="仿宋_GB2312" w:cs="仿宋_GB2312"/>
                <w:sz w:val="21"/>
                <w:szCs w:val="21"/>
                <w:highlight w:val="none"/>
                <w:lang w:eastAsia="zh-CN"/>
              </w:rPr>
              <w:t>。</w:t>
            </w:r>
          </w:p>
          <w:p w14:paraId="4A8D7AFD">
            <w:pPr>
              <w:numPr>
                <w:ilvl w:val="0"/>
                <w:numId w:val="8"/>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eastAsia="zh-CN"/>
              </w:rPr>
              <w:t>理解</w:t>
            </w:r>
            <w:r>
              <w:rPr>
                <w:rFonts w:hint="eastAsia" w:ascii="仿宋_GB2312" w:hAnsi="仿宋_GB2312" w:eastAsia="仿宋_GB2312" w:cs="仿宋_GB2312"/>
                <w:sz w:val="21"/>
                <w:szCs w:val="21"/>
                <w:highlight w:val="none"/>
              </w:rPr>
              <w:t>清晰、完整、有条理、有针对性</w:t>
            </w:r>
            <w:r>
              <w:rPr>
                <w:rFonts w:hint="eastAsia" w:ascii="仿宋_GB2312" w:hAnsi="仿宋_GB2312" w:eastAsia="仿宋_GB2312" w:cs="仿宋_GB2312"/>
                <w:sz w:val="21"/>
                <w:szCs w:val="21"/>
                <w:highlight w:val="none"/>
                <w:lang w:eastAsia="zh-CN"/>
              </w:rPr>
              <w:t>，</w:t>
            </w:r>
            <w:r>
              <w:rPr>
                <w:rFonts w:hint="eastAsia" w:ascii="仿宋_GB2312" w:hAnsi="仿宋_GB2312" w:eastAsia="仿宋_GB2312" w:cs="仿宋_GB2312"/>
                <w:sz w:val="21"/>
                <w:szCs w:val="21"/>
                <w:highlight w:val="none"/>
              </w:rPr>
              <w:t>内容全面</w:t>
            </w:r>
            <w:r>
              <w:rPr>
                <w:rFonts w:hint="eastAsia" w:ascii="仿宋_GB2312" w:hAnsi="仿宋_GB2312" w:eastAsia="仿宋_GB2312" w:cs="仿宋_GB2312"/>
                <w:sz w:val="21"/>
                <w:szCs w:val="21"/>
                <w:highlight w:val="none"/>
                <w:lang w:eastAsia="zh-CN"/>
              </w:rPr>
              <w:t>、</w:t>
            </w:r>
            <w:r>
              <w:rPr>
                <w:rFonts w:hint="eastAsia" w:ascii="仿宋_GB2312" w:hAnsi="仿宋_GB2312" w:eastAsia="仿宋_GB2312" w:cs="仿宋_GB2312"/>
                <w:sz w:val="21"/>
                <w:szCs w:val="21"/>
                <w:highlight w:val="none"/>
              </w:rPr>
              <w:t>具体且可操作性强得</w:t>
            </w:r>
            <w:r>
              <w:rPr>
                <w:rFonts w:hint="eastAsia" w:ascii="仿宋_GB2312" w:hAnsi="仿宋_GB2312" w:eastAsia="仿宋_GB2312" w:cs="仿宋_GB2312"/>
                <w:sz w:val="21"/>
                <w:szCs w:val="21"/>
                <w:highlight w:val="none"/>
                <w:lang w:val="en-US" w:eastAsia="zh-CN"/>
              </w:rPr>
              <w:t>15分；</w:t>
            </w:r>
          </w:p>
          <w:p w14:paraId="0548F09A">
            <w:pPr>
              <w:numPr>
                <w:ilvl w:val="0"/>
                <w:numId w:val="8"/>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eastAsia="zh-CN"/>
              </w:rPr>
              <w:t>理解模糊</w:t>
            </w:r>
            <w:r>
              <w:rPr>
                <w:rFonts w:hint="eastAsia" w:ascii="仿宋_GB2312" w:hAnsi="仿宋_GB2312" w:eastAsia="仿宋_GB2312" w:cs="仿宋_GB2312"/>
                <w:sz w:val="21"/>
                <w:szCs w:val="21"/>
                <w:highlight w:val="none"/>
              </w:rPr>
              <w:t>、完整、有条理、</w:t>
            </w:r>
            <w:r>
              <w:rPr>
                <w:rFonts w:hint="eastAsia" w:ascii="仿宋_GB2312" w:hAnsi="仿宋_GB2312" w:eastAsia="仿宋_GB2312" w:cs="仿宋_GB2312"/>
                <w:sz w:val="21"/>
                <w:szCs w:val="21"/>
                <w:highlight w:val="none"/>
                <w:lang w:eastAsia="zh-CN"/>
              </w:rPr>
              <w:t>无</w:t>
            </w:r>
            <w:r>
              <w:rPr>
                <w:rFonts w:hint="eastAsia" w:ascii="仿宋_GB2312" w:hAnsi="仿宋_GB2312" w:eastAsia="仿宋_GB2312" w:cs="仿宋_GB2312"/>
                <w:sz w:val="21"/>
                <w:szCs w:val="21"/>
                <w:highlight w:val="none"/>
              </w:rPr>
              <w:t>针对性</w:t>
            </w:r>
            <w:r>
              <w:rPr>
                <w:rFonts w:hint="eastAsia" w:ascii="仿宋_GB2312" w:hAnsi="仿宋_GB2312" w:eastAsia="仿宋_GB2312" w:cs="仿宋_GB2312"/>
                <w:sz w:val="21"/>
                <w:szCs w:val="21"/>
                <w:highlight w:val="none"/>
                <w:lang w:eastAsia="zh-CN"/>
              </w:rPr>
              <w:t>，</w:t>
            </w:r>
            <w:r>
              <w:rPr>
                <w:rFonts w:hint="eastAsia" w:ascii="仿宋_GB2312" w:hAnsi="仿宋_GB2312" w:eastAsia="仿宋_GB2312" w:cs="仿宋_GB2312"/>
                <w:sz w:val="21"/>
                <w:szCs w:val="21"/>
                <w:highlight w:val="none"/>
              </w:rPr>
              <w:t>内容</w:t>
            </w:r>
            <w:r>
              <w:rPr>
                <w:rFonts w:hint="eastAsia" w:ascii="仿宋_GB2312" w:hAnsi="仿宋_GB2312" w:eastAsia="仿宋_GB2312" w:cs="仿宋_GB2312"/>
                <w:sz w:val="21"/>
                <w:szCs w:val="21"/>
                <w:highlight w:val="none"/>
                <w:lang w:eastAsia="zh-CN"/>
              </w:rPr>
              <w:t>片</w:t>
            </w:r>
            <w:r>
              <w:rPr>
                <w:rFonts w:hint="eastAsia" w:ascii="仿宋_GB2312" w:hAnsi="仿宋_GB2312" w:eastAsia="仿宋_GB2312" w:cs="仿宋_GB2312"/>
                <w:sz w:val="21"/>
                <w:szCs w:val="21"/>
                <w:highlight w:val="none"/>
              </w:rPr>
              <w:t>面</w:t>
            </w:r>
            <w:r>
              <w:rPr>
                <w:rFonts w:hint="eastAsia" w:ascii="仿宋_GB2312" w:hAnsi="仿宋_GB2312" w:eastAsia="仿宋_GB2312" w:cs="仿宋_GB2312"/>
                <w:sz w:val="21"/>
                <w:szCs w:val="21"/>
                <w:highlight w:val="none"/>
                <w:lang w:eastAsia="zh-CN"/>
              </w:rPr>
              <w:t>、</w:t>
            </w:r>
            <w:r>
              <w:rPr>
                <w:rFonts w:hint="eastAsia" w:ascii="仿宋_GB2312" w:hAnsi="仿宋_GB2312" w:eastAsia="仿宋_GB2312" w:cs="仿宋_GB2312"/>
                <w:sz w:val="21"/>
                <w:szCs w:val="21"/>
                <w:highlight w:val="none"/>
              </w:rPr>
              <w:t>可操作性</w:t>
            </w:r>
            <w:r>
              <w:rPr>
                <w:rFonts w:hint="eastAsia" w:ascii="仿宋_GB2312" w:hAnsi="仿宋_GB2312" w:eastAsia="仿宋_GB2312" w:cs="仿宋_GB2312"/>
                <w:sz w:val="21"/>
                <w:szCs w:val="21"/>
                <w:highlight w:val="none"/>
                <w:lang w:eastAsia="zh-CN"/>
              </w:rPr>
              <w:t>弱</w:t>
            </w:r>
            <w:r>
              <w:rPr>
                <w:rFonts w:hint="eastAsia" w:ascii="仿宋_GB2312" w:hAnsi="仿宋_GB2312" w:eastAsia="仿宋_GB2312" w:cs="仿宋_GB2312"/>
                <w:sz w:val="21"/>
                <w:szCs w:val="21"/>
                <w:highlight w:val="none"/>
              </w:rPr>
              <w:t>得</w:t>
            </w:r>
            <w:r>
              <w:rPr>
                <w:rFonts w:hint="eastAsia" w:ascii="仿宋_GB2312" w:hAnsi="仿宋_GB2312" w:eastAsia="仿宋_GB2312" w:cs="仿宋_GB2312"/>
                <w:sz w:val="21"/>
                <w:szCs w:val="21"/>
                <w:highlight w:val="none"/>
                <w:lang w:val="en-US" w:eastAsia="zh-CN"/>
              </w:rPr>
              <w:t>10分；</w:t>
            </w:r>
          </w:p>
          <w:p w14:paraId="2ECC5E28">
            <w:pPr>
              <w:numPr>
                <w:ilvl w:val="0"/>
                <w:numId w:val="8"/>
              </w:numPr>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lang w:val="en-US" w:eastAsia="zh-CN"/>
              </w:rPr>
              <w:t>理解模糊、内容遗漏严重，得5分；</w:t>
            </w:r>
          </w:p>
          <w:p w14:paraId="1BBC7434">
            <w:pPr>
              <w:numPr>
                <w:ilvl w:val="0"/>
                <w:numId w:val="8"/>
              </w:numPr>
              <w:jc w:val="left"/>
              <w:rPr>
                <w:rFonts w:hint="eastAsia" w:ascii="仿宋_GB2312" w:hAnsi="仿宋_GB2312" w:eastAsia="仿宋_GB2312" w:cs="仿宋_GB2312"/>
                <w:kern w:val="2"/>
                <w:sz w:val="21"/>
                <w:szCs w:val="21"/>
              </w:rPr>
            </w:pPr>
            <w:r>
              <w:rPr>
                <w:rFonts w:hint="eastAsia" w:ascii="仿宋_GB2312" w:hAnsi="仿宋_GB2312" w:eastAsia="仿宋_GB2312" w:cs="仿宋_GB2312"/>
                <w:sz w:val="21"/>
                <w:szCs w:val="21"/>
                <w:highlight w:val="none"/>
                <w:lang w:val="en-US" w:eastAsia="zh-CN"/>
              </w:rPr>
              <w:t>未提供不得分。</w:t>
            </w:r>
          </w:p>
        </w:tc>
        <w:tc>
          <w:tcPr>
            <w:tcW w:w="1125" w:type="dxa"/>
            <w:noWrap w:val="0"/>
            <w:vAlign w:val="center"/>
          </w:tcPr>
          <w:p w14:paraId="7A72B8C5">
            <w:pPr>
              <w:jc w:val="center"/>
              <w:rPr>
                <w:rFonts w:hint="eastAsia" w:ascii="仿宋_GB2312" w:hAnsi="仿宋_GB2312" w:eastAsia="仿宋_GB2312" w:cs="仿宋_GB2312"/>
                <w:szCs w:val="21"/>
              </w:rPr>
            </w:pPr>
            <w:r>
              <w:rPr>
                <w:rFonts w:hint="eastAsia" w:ascii="仿宋_GB2312" w:hAnsi="仿宋_GB2312" w:eastAsia="仿宋_GB2312" w:cs="仿宋_GB2312"/>
                <w:sz w:val="21"/>
                <w:szCs w:val="21"/>
                <w:highlight w:val="none"/>
                <w:lang w:val="en-US" w:eastAsia="zh-CN"/>
              </w:rPr>
              <w:t>15</w:t>
            </w:r>
          </w:p>
        </w:tc>
      </w:tr>
      <w:tr w14:paraId="2092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1037" w:type="dxa"/>
            <w:vMerge w:val="continue"/>
            <w:noWrap w:val="0"/>
            <w:vAlign w:val="center"/>
          </w:tcPr>
          <w:p w14:paraId="4134BF0B">
            <w:pPr>
              <w:pStyle w:val="35"/>
              <w:jc w:val="center"/>
              <w:rPr>
                <w:rFonts w:hint="eastAsia" w:ascii="仿宋_GB2312" w:hAnsi="仿宋_GB2312" w:eastAsia="仿宋_GB2312" w:cs="仿宋_GB2312"/>
                <w:kern w:val="2"/>
                <w:sz w:val="21"/>
                <w:szCs w:val="21"/>
              </w:rPr>
            </w:pPr>
          </w:p>
        </w:tc>
        <w:tc>
          <w:tcPr>
            <w:tcW w:w="1134" w:type="dxa"/>
            <w:noWrap w:val="0"/>
            <w:vAlign w:val="center"/>
          </w:tcPr>
          <w:p w14:paraId="04C2A93B">
            <w:pPr>
              <w:pStyle w:val="12"/>
              <w:adjustRightInd w:val="0"/>
              <w:snapToGrid w:val="0"/>
              <w:spacing w:before="0" w:beforeAutospacing="0" w:after="0" w:afterAutospacing="0"/>
              <w:jc w:val="center"/>
              <w:rPr>
                <w:rFonts w:hint="eastAsia" w:ascii="仿宋_GB2312" w:hAnsi="仿宋_GB2312" w:eastAsia="仿宋_GB2312" w:cs="仿宋_GB2312"/>
                <w:kern w:val="2"/>
                <w:sz w:val="21"/>
                <w:szCs w:val="21"/>
              </w:rPr>
            </w:pPr>
            <w:r>
              <w:rPr>
                <w:rFonts w:hint="eastAsia" w:ascii="仿宋_GB2312" w:hAnsi="仿宋_GB2312" w:eastAsia="仿宋_GB2312" w:cs="仿宋_GB2312"/>
                <w:kern w:val="2"/>
                <w:sz w:val="21"/>
                <w:szCs w:val="21"/>
                <w:highlight w:val="none"/>
              </w:rPr>
              <w:t>技术相应程度</w:t>
            </w:r>
          </w:p>
        </w:tc>
        <w:tc>
          <w:tcPr>
            <w:tcW w:w="5548" w:type="dxa"/>
            <w:noWrap w:val="0"/>
            <w:vAlign w:val="center"/>
          </w:tcPr>
          <w:p w14:paraId="5DEDFE67">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对政府投资建设项目特点认识充分、理解准确、能把握其难点并给出有效的处理方法。</w:t>
            </w:r>
          </w:p>
          <w:p w14:paraId="0FCA3A45">
            <w:pPr>
              <w:numPr>
                <w:ilvl w:val="0"/>
                <w:numId w:val="9"/>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eastAsia="zh-CN"/>
              </w:rPr>
              <w:t>理解</w:t>
            </w:r>
            <w:r>
              <w:rPr>
                <w:rFonts w:hint="eastAsia" w:ascii="仿宋_GB2312" w:hAnsi="仿宋_GB2312" w:eastAsia="仿宋_GB2312" w:cs="仿宋_GB2312"/>
                <w:sz w:val="21"/>
                <w:szCs w:val="21"/>
                <w:highlight w:val="none"/>
              </w:rPr>
              <w:t>清晰、完整、有条理、有针对性</w:t>
            </w:r>
            <w:r>
              <w:rPr>
                <w:rFonts w:hint="eastAsia" w:ascii="仿宋_GB2312" w:hAnsi="仿宋_GB2312" w:eastAsia="仿宋_GB2312" w:cs="仿宋_GB2312"/>
                <w:sz w:val="21"/>
                <w:szCs w:val="21"/>
                <w:highlight w:val="none"/>
                <w:lang w:eastAsia="zh-CN"/>
              </w:rPr>
              <w:t>，</w:t>
            </w:r>
            <w:r>
              <w:rPr>
                <w:rFonts w:hint="eastAsia" w:ascii="仿宋_GB2312" w:hAnsi="仿宋_GB2312" w:eastAsia="仿宋_GB2312" w:cs="仿宋_GB2312"/>
                <w:sz w:val="21"/>
                <w:szCs w:val="21"/>
                <w:highlight w:val="none"/>
              </w:rPr>
              <w:t>内容全面</w:t>
            </w:r>
            <w:r>
              <w:rPr>
                <w:rFonts w:hint="eastAsia" w:ascii="仿宋_GB2312" w:hAnsi="仿宋_GB2312" w:eastAsia="仿宋_GB2312" w:cs="仿宋_GB2312"/>
                <w:sz w:val="21"/>
                <w:szCs w:val="21"/>
                <w:highlight w:val="none"/>
                <w:lang w:eastAsia="zh-CN"/>
              </w:rPr>
              <w:t>、</w:t>
            </w:r>
            <w:r>
              <w:rPr>
                <w:rFonts w:hint="eastAsia" w:ascii="仿宋_GB2312" w:hAnsi="仿宋_GB2312" w:eastAsia="仿宋_GB2312" w:cs="仿宋_GB2312"/>
                <w:sz w:val="21"/>
                <w:szCs w:val="21"/>
                <w:highlight w:val="none"/>
              </w:rPr>
              <w:t>具体且可操作性强得</w:t>
            </w:r>
            <w:r>
              <w:rPr>
                <w:rFonts w:hint="eastAsia" w:ascii="仿宋_GB2312" w:hAnsi="仿宋_GB2312" w:eastAsia="仿宋_GB2312" w:cs="仿宋_GB2312"/>
                <w:sz w:val="21"/>
                <w:szCs w:val="21"/>
                <w:highlight w:val="none"/>
                <w:lang w:val="en-US" w:eastAsia="zh-CN"/>
              </w:rPr>
              <w:t>12分；</w:t>
            </w:r>
          </w:p>
          <w:p w14:paraId="7C3AD8CF">
            <w:pPr>
              <w:numPr>
                <w:ilvl w:val="0"/>
                <w:numId w:val="9"/>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eastAsia="zh-CN"/>
              </w:rPr>
              <w:t>理解模糊</w:t>
            </w:r>
            <w:r>
              <w:rPr>
                <w:rFonts w:hint="eastAsia" w:ascii="仿宋_GB2312" w:hAnsi="仿宋_GB2312" w:eastAsia="仿宋_GB2312" w:cs="仿宋_GB2312"/>
                <w:sz w:val="21"/>
                <w:szCs w:val="21"/>
                <w:highlight w:val="none"/>
              </w:rPr>
              <w:t>、完整、有条理、</w:t>
            </w:r>
            <w:r>
              <w:rPr>
                <w:rFonts w:hint="eastAsia" w:ascii="仿宋_GB2312" w:hAnsi="仿宋_GB2312" w:eastAsia="仿宋_GB2312" w:cs="仿宋_GB2312"/>
                <w:sz w:val="21"/>
                <w:szCs w:val="21"/>
                <w:highlight w:val="none"/>
                <w:lang w:eastAsia="zh-CN"/>
              </w:rPr>
              <w:t>无</w:t>
            </w:r>
            <w:r>
              <w:rPr>
                <w:rFonts w:hint="eastAsia" w:ascii="仿宋_GB2312" w:hAnsi="仿宋_GB2312" w:eastAsia="仿宋_GB2312" w:cs="仿宋_GB2312"/>
                <w:sz w:val="21"/>
                <w:szCs w:val="21"/>
                <w:highlight w:val="none"/>
              </w:rPr>
              <w:t>针对性</w:t>
            </w:r>
            <w:r>
              <w:rPr>
                <w:rFonts w:hint="eastAsia" w:ascii="仿宋_GB2312" w:hAnsi="仿宋_GB2312" w:eastAsia="仿宋_GB2312" w:cs="仿宋_GB2312"/>
                <w:sz w:val="21"/>
                <w:szCs w:val="21"/>
                <w:highlight w:val="none"/>
                <w:lang w:eastAsia="zh-CN"/>
              </w:rPr>
              <w:t>，</w:t>
            </w:r>
            <w:r>
              <w:rPr>
                <w:rFonts w:hint="eastAsia" w:ascii="仿宋_GB2312" w:hAnsi="仿宋_GB2312" w:eastAsia="仿宋_GB2312" w:cs="仿宋_GB2312"/>
                <w:sz w:val="21"/>
                <w:szCs w:val="21"/>
                <w:highlight w:val="none"/>
              </w:rPr>
              <w:t>内容</w:t>
            </w:r>
            <w:r>
              <w:rPr>
                <w:rFonts w:hint="eastAsia" w:ascii="仿宋_GB2312" w:hAnsi="仿宋_GB2312" w:eastAsia="仿宋_GB2312" w:cs="仿宋_GB2312"/>
                <w:sz w:val="21"/>
                <w:szCs w:val="21"/>
                <w:highlight w:val="none"/>
                <w:lang w:eastAsia="zh-CN"/>
              </w:rPr>
              <w:t>片</w:t>
            </w:r>
            <w:r>
              <w:rPr>
                <w:rFonts w:hint="eastAsia" w:ascii="仿宋_GB2312" w:hAnsi="仿宋_GB2312" w:eastAsia="仿宋_GB2312" w:cs="仿宋_GB2312"/>
                <w:sz w:val="21"/>
                <w:szCs w:val="21"/>
                <w:highlight w:val="none"/>
              </w:rPr>
              <w:t>面</w:t>
            </w:r>
            <w:r>
              <w:rPr>
                <w:rFonts w:hint="eastAsia" w:ascii="仿宋_GB2312" w:hAnsi="仿宋_GB2312" w:eastAsia="仿宋_GB2312" w:cs="仿宋_GB2312"/>
                <w:sz w:val="21"/>
                <w:szCs w:val="21"/>
                <w:highlight w:val="none"/>
                <w:lang w:eastAsia="zh-CN"/>
              </w:rPr>
              <w:t>、</w:t>
            </w:r>
            <w:r>
              <w:rPr>
                <w:rFonts w:hint="eastAsia" w:ascii="仿宋_GB2312" w:hAnsi="仿宋_GB2312" w:eastAsia="仿宋_GB2312" w:cs="仿宋_GB2312"/>
                <w:sz w:val="21"/>
                <w:szCs w:val="21"/>
                <w:highlight w:val="none"/>
              </w:rPr>
              <w:t>可操作性</w:t>
            </w:r>
            <w:r>
              <w:rPr>
                <w:rFonts w:hint="eastAsia" w:ascii="仿宋_GB2312" w:hAnsi="仿宋_GB2312" w:eastAsia="仿宋_GB2312" w:cs="仿宋_GB2312"/>
                <w:sz w:val="21"/>
                <w:szCs w:val="21"/>
                <w:highlight w:val="none"/>
                <w:lang w:eastAsia="zh-CN"/>
              </w:rPr>
              <w:t>弱</w:t>
            </w:r>
            <w:r>
              <w:rPr>
                <w:rFonts w:hint="eastAsia" w:ascii="仿宋_GB2312" w:hAnsi="仿宋_GB2312" w:eastAsia="仿宋_GB2312" w:cs="仿宋_GB2312"/>
                <w:sz w:val="21"/>
                <w:szCs w:val="21"/>
                <w:highlight w:val="none"/>
              </w:rPr>
              <w:t>得</w:t>
            </w:r>
            <w:r>
              <w:rPr>
                <w:rFonts w:hint="eastAsia" w:ascii="仿宋_GB2312" w:hAnsi="仿宋_GB2312" w:eastAsia="仿宋_GB2312" w:cs="仿宋_GB2312"/>
                <w:sz w:val="21"/>
                <w:szCs w:val="21"/>
                <w:highlight w:val="none"/>
                <w:lang w:val="en-US" w:eastAsia="zh-CN"/>
              </w:rPr>
              <w:t>8分；</w:t>
            </w:r>
          </w:p>
          <w:p w14:paraId="499D5433">
            <w:pPr>
              <w:numPr>
                <w:ilvl w:val="0"/>
                <w:numId w:val="9"/>
              </w:numPr>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lang w:val="en-US" w:eastAsia="zh-CN"/>
              </w:rPr>
              <w:t>理解模糊、内容遗漏严重，得4分；</w:t>
            </w:r>
          </w:p>
          <w:p w14:paraId="1478B6E5">
            <w:pPr>
              <w:numPr>
                <w:ilvl w:val="0"/>
                <w:numId w:val="9"/>
              </w:numPr>
              <w:jc w:val="left"/>
              <w:rPr>
                <w:rFonts w:hint="eastAsia" w:ascii="仿宋_GB2312" w:hAnsi="仿宋_GB2312" w:eastAsia="仿宋_GB2312" w:cs="仿宋_GB2312"/>
                <w:kern w:val="2"/>
                <w:sz w:val="21"/>
                <w:szCs w:val="21"/>
              </w:rPr>
            </w:pPr>
            <w:r>
              <w:rPr>
                <w:rFonts w:hint="eastAsia" w:ascii="仿宋_GB2312" w:hAnsi="仿宋_GB2312" w:eastAsia="仿宋_GB2312" w:cs="仿宋_GB2312"/>
                <w:sz w:val="21"/>
                <w:szCs w:val="21"/>
                <w:highlight w:val="none"/>
                <w:lang w:val="en-US" w:eastAsia="zh-CN"/>
              </w:rPr>
              <w:t>未提供不得分。</w:t>
            </w:r>
          </w:p>
        </w:tc>
        <w:tc>
          <w:tcPr>
            <w:tcW w:w="1125" w:type="dxa"/>
            <w:noWrap w:val="0"/>
            <w:vAlign w:val="center"/>
          </w:tcPr>
          <w:p w14:paraId="59B070EB">
            <w:pPr>
              <w:jc w:val="center"/>
              <w:rPr>
                <w:rFonts w:hint="eastAsia" w:ascii="仿宋_GB2312" w:hAnsi="仿宋_GB2312" w:eastAsia="仿宋_GB2312" w:cs="仿宋_GB2312"/>
                <w:szCs w:val="21"/>
              </w:rPr>
            </w:pPr>
            <w:r>
              <w:rPr>
                <w:rFonts w:hint="eastAsia" w:ascii="仿宋_GB2312" w:hAnsi="仿宋_GB2312" w:eastAsia="仿宋_GB2312" w:cs="仿宋_GB2312"/>
                <w:sz w:val="21"/>
                <w:szCs w:val="21"/>
                <w:highlight w:val="none"/>
                <w:lang w:val="en-US" w:eastAsia="zh-CN"/>
              </w:rPr>
              <w:t>12</w:t>
            </w:r>
          </w:p>
        </w:tc>
      </w:tr>
      <w:tr w14:paraId="6116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1037" w:type="dxa"/>
            <w:vMerge w:val="continue"/>
            <w:noWrap w:val="0"/>
            <w:vAlign w:val="top"/>
          </w:tcPr>
          <w:p w14:paraId="3CB506F8">
            <w:pPr>
              <w:pStyle w:val="35"/>
              <w:jc w:val="center"/>
              <w:rPr>
                <w:rFonts w:hint="eastAsia" w:ascii="仿宋_GB2312" w:hAnsi="仿宋_GB2312" w:eastAsia="仿宋_GB2312" w:cs="仿宋_GB2312"/>
                <w:kern w:val="2"/>
                <w:sz w:val="21"/>
                <w:szCs w:val="21"/>
              </w:rPr>
            </w:pPr>
          </w:p>
        </w:tc>
        <w:tc>
          <w:tcPr>
            <w:tcW w:w="1134" w:type="dxa"/>
            <w:noWrap w:val="0"/>
            <w:vAlign w:val="center"/>
          </w:tcPr>
          <w:p w14:paraId="724AA550">
            <w:pPr>
              <w:jc w:val="center"/>
              <w:rPr>
                <w:rFonts w:hint="eastAsia" w:ascii="仿宋_GB2312" w:hAnsi="仿宋_GB2312" w:eastAsia="仿宋_GB2312" w:cs="仿宋_GB2312"/>
                <w:kern w:val="2"/>
                <w:sz w:val="21"/>
                <w:szCs w:val="21"/>
              </w:rPr>
            </w:pPr>
            <w:r>
              <w:rPr>
                <w:rFonts w:hint="eastAsia" w:ascii="仿宋_GB2312" w:hAnsi="仿宋_GB2312" w:eastAsia="仿宋_GB2312" w:cs="仿宋_GB2312"/>
                <w:sz w:val="21"/>
                <w:szCs w:val="21"/>
                <w:highlight w:val="none"/>
              </w:rPr>
              <w:t>进度、计划安排及保证进度的承诺</w:t>
            </w:r>
          </w:p>
        </w:tc>
        <w:tc>
          <w:tcPr>
            <w:tcW w:w="5548" w:type="dxa"/>
            <w:noWrap w:val="0"/>
            <w:vAlign w:val="center"/>
          </w:tcPr>
          <w:p w14:paraId="2AC08FED">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进度承诺符合政府投资项目要求并提出完善且有效的保证进度措施及承诺。</w:t>
            </w:r>
          </w:p>
          <w:p w14:paraId="3D014073">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1.理解清晰、完整、有条理、有针对性，内容全面、具体且可操作性强得11分；</w:t>
            </w:r>
          </w:p>
          <w:p w14:paraId="41A3F08E">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2.理解模糊、完整、有条理、无针对性，内容片面、可操作性弱得7分；</w:t>
            </w:r>
          </w:p>
          <w:p w14:paraId="7D8AAE86">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3.理解模糊、内容遗漏严重，得4分；</w:t>
            </w:r>
          </w:p>
          <w:p w14:paraId="4FDE60D5">
            <w:pPr>
              <w:numPr>
                <w:ilvl w:val="0"/>
                <w:numId w:val="0"/>
              </w:numPr>
              <w:ind w:left="0" w:leftChars="0" w:firstLine="0" w:firstLineChars="0"/>
              <w:jc w:val="left"/>
              <w:rPr>
                <w:rFonts w:hint="eastAsia" w:ascii="仿宋_GB2312" w:hAnsi="仿宋_GB2312" w:eastAsia="仿宋_GB2312" w:cs="仿宋_GB2312"/>
                <w:kern w:val="2"/>
                <w:sz w:val="21"/>
                <w:szCs w:val="21"/>
              </w:rPr>
            </w:pPr>
            <w:r>
              <w:rPr>
                <w:rFonts w:hint="eastAsia" w:ascii="仿宋_GB2312" w:hAnsi="仿宋_GB2312" w:eastAsia="仿宋_GB2312" w:cs="仿宋_GB2312"/>
                <w:sz w:val="21"/>
                <w:szCs w:val="21"/>
                <w:highlight w:val="none"/>
                <w:lang w:val="en-US" w:eastAsia="zh-CN"/>
              </w:rPr>
              <w:t>4.未提供不得分。</w:t>
            </w:r>
          </w:p>
        </w:tc>
        <w:tc>
          <w:tcPr>
            <w:tcW w:w="1125" w:type="dxa"/>
            <w:noWrap w:val="0"/>
            <w:vAlign w:val="center"/>
          </w:tcPr>
          <w:p w14:paraId="14FB4606">
            <w:pPr>
              <w:jc w:val="center"/>
              <w:rPr>
                <w:rFonts w:hint="eastAsia" w:ascii="仿宋_GB2312" w:hAnsi="仿宋_GB2312" w:eastAsia="仿宋_GB2312" w:cs="仿宋_GB2312"/>
                <w:szCs w:val="21"/>
              </w:rPr>
            </w:pPr>
            <w:r>
              <w:rPr>
                <w:rFonts w:hint="eastAsia" w:ascii="仿宋_GB2312" w:hAnsi="仿宋_GB2312" w:eastAsia="仿宋_GB2312" w:cs="仿宋_GB2312"/>
                <w:sz w:val="21"/>
                <w:szCs w:val="21"/>
                <w:highlight w:val="none"/>
                <w:lang w:val="en-US" w:eastAsia="zh-CN"/>
              </w:rPr>
              <w:t>11</w:t>
            </w:r>
          </w:p>
        </w:tc>
      </w:tr>
      <w:tr w14:paraId="3DBD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37" w:type="dxa"/>
            <w:vMerge w:val="continue"/>
            <w:noWrap w:val="0"/>
            <w:vAlign w:val="top"/>
          </w:tcPr>
          <w:p w14:paraId="516A8CC2">
            <w:pPr>
              <w:pStyle w:val="35"/>
              <w:jc w:val="center"/>
              <w:rPr>
                <w:rFonts w:hint="eastAsia" w:ascii="仿宋_GB2312" w:hAnsi="仿宋_GB2312" w:eastAsia="仿宋_GB2312" w:cs="仿宋_GB2312"/>
                <w:kern w:val="2"/>
                <w:sz w:val="21"/>
                <w:szCs w:val="21"/>
              </w:rPr>
            </w:pPr>
          </w:p>
        </w:tc>
        <w:tc>
          <w:tcPr>
            <w:tcW w:w="1134" w:type="dxa"/>
            <w:noWrap w:val="0"/>
            <w:vAlign w:val="center"/>
          </w:tcPr>
          <w:p w14:paraId="343CEC04">
            <w:pPr>
              <w:pStyle w:val="12"/>
              <w:adjustRightInd w:val="0"/>
              <w:snapToGrid w:val="0"/>
              <w:spacing w:before="0" w:beforeAutospacing="0" w:after="0" w:afterAutospacing="0"/>
              <w:jc w:val="center"/>
              <w:rPr>
                <w:rFonts w:hint="eastAsia" w:ascii="仿宋_GB2312" w:hAnsi="仿宋_GB2312" w:eastAsia="仿宋_GB2312" w:cs="仿宋_GB2312"/>
                <w:kern w:val="2"/>
                <w:sz w:val="21"/>
                <w:szCs w:val="21"/>
              </w:rPr>
            </w:pPr>
            <w:r>
              <w:rPr>
                <w:rFonts w:hint="eastAsia" w:ascii="仿宋_GB2312" w:hAnsi="仿宋_GB2312" w:eastAsia="仿宋_GB2312" w:cs="仿宋_GB2312"/>
                <w:kern w:val="2"/>
                <w:sz w:val="21"/>
                <w:szCs w:val="21"/>
                <w:highlight w:val="none"/>
              </w:rPr>
              <w:t>项目档案、资料管理</w:t>
            </w:r>
          </w:p>
        </w:tc>
        <w:tc>
          <w:tcPr>
            <w:tcW w:w="5548" w:type="dxa"/>
            <w:noWrap w:val="0"/>
            <w:vAlign w:val="center"/>
          </w:tcPr>
          <w:p w14:paraId="30C4F34B">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档案、资料管理制度、方案。</w:t>
            </w:r>
          </w:p>
          <w:p w14:paraId="0F65929B">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1.理解清晰、完整、有条理、有针对性，内容全面、具体且可操作性强得11分；</w:t>
            </w:r>
          </w:p>
          <w:p w14:paraId="154D7784">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2.理解模糊、完整、有条理、无针对性，内容片面、可操作性弱得7分；</w:t>
            </w:r>
          </w:p>
          <w:p w14:paraId="3A0000C8">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3.理解模糊、内容遗漏严重，得4分；</w:t>
            </w:r>
          </w:p>
          <w:p w14:paraId="355531CA">
            <w:pPr>
              <w:numPr>
                <w:ilvl w:val="0"/>
                <w:numId w:val="0"/>
              </w:numPr>
              <w:ind w:left="0" w:leftChars="0" w:firstLine="0" w:firstLineChars="0"/>
              <w:jc w:val="left"/>
              <w:rPr>
                <w:rFonts w:hint="eastAsia" w:ascii="仿宋_GB2312" w:hAnsi="仿宋_GB2312" w:eastAsia="仿宋_GB2312" w:cs="仿宋_GB2312"/>
                <w:kern w:val="2"/>
                <w:sz w:val="21"/>
                <w:szCs w:val="21"/>
              </w:rPr>
            </w:pPr>
            <w:r>
              <w:rPr>
                <w:rFonts w:hint="eastAsia" w:ascii="仿宋_GB2312" w:hAnsi="仿宋_GB2312" w:eastAsia="仿宋_GB2312" w:cs="仿宋_GB2312"/>
                <w:sz w:val="21"/>
                <w:szCs w:val="21"/>
                <w:highlight w:val="none"/>
                <w:lang w:val="en-US" w:eastAsia="zh-CN"/>
              </w:rPr>
              <w:t>4.未提供不得分。</w:t>
            </w:r>
          </w:p>
        </w:tc>
        <w:tc>
          <w:tcPr>
            <w:tcW w:w="1125" w:type="dxa"/>
            <w:noWrap w:val="0"/>
            <w:vAlign w:val="center"/>
          </w:tcPr>
          <w:p w14:paraId="7676A929">
            <w:pPr>
              <w:jc w:val="center"/>
              <w:rPr>
                <w:rFonts w:hint="eastAsia" w:ascii="仿宋_GB2312" w:hAnsi="仿宋_GB2312" w:eastAsia="仿宋_GB2312" w:cs="仿宋_GB2312"/>
                <w:szCs w:val="21"/>
              </w:rPr>
            </w:pPr>
            <w:r>
              <w:rPr>
                <w:rFonts w:hint="eastAsia" w:ascii="仿宋_GB2312" w:hAnsi="仿宋_GB2312" w:eastAsia="仿宋_GB2312" w:cs="仿宋_GB2312"/>
                <w:sz w:val="21"/>
                <w:szCs w:val="21"/>
                <w:highlight w:val="none"/>
                <w:lang w:val="en-US" w:eastAsia="zh-CN"/>
              </w:rPr>
              <w:t>11</w:t>
            </w:r>
          </w:p>
        </w:tc>
      </w:tr>
      <w:tr w14:paraId="5D9B0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37" w:type="dxa"/>
            <w:vMerge w:val="continue"/>
            <w:noWrap w:val="0"/>
            <w:vAlign w:val="top"/>
          </w:tcPr>
          <w:p w14:paraId="087E7599">
            <w:pPr>
              <w:pStyle w:val="35"/>
              <w:jc w:val="center"/>
              <w:rPr>
                <w:rFonts w:hint="eastAsia" w:ascii="仿宋_GB2312" w:hAnsi="仿宋_GB2312" w:eastAsia="仿宋_GB2312" w:cs="仿宋_GB2312"/>
                <w:kern w:val="2"/>
                <w:sz w:val="21"/>
                <w:szCs w:val="21"/>
              </w:rPr>
            </w:pPr>
          </w:p>
        </w:tc>
        <w:tc>
          <w:tcPr>
            <w:tcW w:w="1134" w:type="dxa"/>
            <w:noWrap w:val="0"/>
            <w:vAlign w:val="center"/>
          </w:tcPr>
          <w:p w14:paraId="538748F9">
            <w:pPr>
              <w:pStyle w:val="12"/>
              <w:adjustRightInd w:val="0"/>
              <w:snapToGrid w:val="0"/>
              <w:spacing w:before="0" w:beforeAutospacing="0" w:after="0" w:afterAutospacing="0"/>
              <w:jc w:val="center"/>
              <w:rPr>
                <w:rFonts w:hint="eastAsia" w:ascii="仿宋_GB2312" w:hAnsi="仿宋_GB2312" w:eastAsia="仿宋_GB2312" w:cs="仿宋_GB2312"/>
                <w:kern w:val="2"/>
                <w:sz w:val="21"/>
                <w:szCs w:val="21"/>
              </w:rPr>
            </w:pPr>
            <w:r>
              <w:rPr>
                <w:rFonts w:hint="eastAsia" w:ascii="仿宋_GB2312" w:hAnsi="仿宋_GB2312" w:eastAsia="仿宋_GB2312" w:cs="仿宋_GB2312"/>
                <w:kern w:val="2"/>
                <w:sz w:val="21"/>
                <w:szCs w:val="21"/>
                <w:highlight w:val="none"/>
              </w:rPr>
              <w:t>服务承诺</w:t>
            </w:r>
          </w:p>
        </w:tc>
        <w:tc>
          <w:tcPr>
            <w:tcW w:w="5548" w:type="dxa"/>
            <w:noWrap w:val="0"/>
            <w:vAlign w:val="center"/>
          </w:tcPr>
          <w:p w14:paraId="6AAC74D3">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保证服务质量的措施、出现异常情况下的补救措施完善，提供相关服务承诺。</w:t>
            </w:r>
          </w:p>
          <w:p w14:paraId="3F4A1979">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1.理解清晰、完整、有条理、有针对性，内容全面、具体且可操作性强得11分；</w:t>
            </w:r>
          </w:p>
          <w:p w14:paraId="6EBDDD60">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2.理解模糊、完整、有条理、无针对性，内容片面、可操作性弱得7分；</w:t>
            </w:r>
          </w:p>
          <w:p w14:paraId="62845B36">
            <w:pPr>
              <w:numPr>
                <w:ilvl w:val="0"/>
                <w:numId w:val="0"/>
              </w:numPr>
              <w:jc w:val="left"/>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3.理解模糊、内容遗漏严重，得4分；</w:t>
            </w:r>
          </w:p>
          <w:p w14:paraId="03FE8C84">
            <w:pPr>
              <w:numPr>
                <w:ilvl w:val="0"/>
                <w:numId w:val="0"/>
              </w:numPr>
              <w:ind w:left="0" w:leftChars="0" w:firstLine="0" w:firstLineChars="0"/>
              <w:jc w:val="left"/>
              <w:rPr>
                <w:rFonts w:hint="eastAsia" w:ascii="仿宋_GB2312" w:hAnsi="仿宋_GB2312" w:eastAsia="仿宋_GB2312" w:cs="仿宋_GB2312"/>
                <w:kern w:val="2"/>
                <w:sz w:val="21"/>
                <w:szCs w:val="21"/>
              </w:rPr>
            </w:pPr>
            <w:r>
              <w:rPr>
                <w:rFonts w:hint="eastAsia" w:ascii="仿宋_GB2312" w:hAnsi="仿宋_GB2312" w:eastAsia="仿宋_GB2312" w:cs="仿宋_GB2312"/>
                <w:sz w:val="21"/>
                <w:szCs w:val="21"/>
                <w:highlight w:val="none"/>
                <w:lang w:val="en-US" w:eastAsia="zh-CN"/>
              </w:rPr>
              <w:t>4.未提供不得分。</w:t>
            </w:r>
          </w:p>
        </w:tc>
        <w:tc>
          <w:tcPr>
            <w:tcW w:w="1125" w:type="dxa"/>
            <w:noWrap w:val="0"/>
            <w:vAlign w:val="center"/>
          </w:tcPr>
          <w:p w14:paraId="34D2F07A">
            <w:pPr>
              <w:jc w:val="center"/>
              <w:rPr>
                <w:rFonts w:hint="eastAsia" w:ascii="仿宋_GB2312" w:hAnsi="仿宋_GB2312" w:eastAsia="仿宋_GB2312" w:cs="仿宋_GB2312"/>
                <w:szCs w:val="21"/>
              </w:rPr>
            </w:pPr>
            <w:r>
              <w:rPr>
                <w:rFonts w:hint="eastAsia" w:ascii="仿宋_GB2312" w:hAnsi="仿宋_GB2312" w:eastAsia="仿宋_GB2312" w:cs="仿宋_GB2312"/>
                <w:sz w:val="21"/>
                <w:szCs w:val="21"/>
                <w:highlight w:val="none"/>
                <w:lang w:val="en-US" w:eastAsia="zh-CN"/>
              </w:rPr>
              <w:t>11</w:t>
            </w:r>
          </w:p>
        </w:tc>
      </w:tr>
      <w:tr w14:paraId="76C25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1037" w:type="dxa"/>
            <w:vMerge w:val="restart"/>
            <w:noWrap w:val="0"/>
            <w:vAlign w:val="center"/>
          </w:tcPr>
          <w:p w14:paraId="57A7E509">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商务</w:t>
            </w:r>
          </w:p>
          <w:p w14:paraId="7DDAD6E6">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部分</w:t>
            </w:r>
          </w:p>
          <w:p w14:paraId="4E2CBB52">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（20分）</w:t>
            </w:r>
          </w:p>
        </w:tc>
        <w:tc>
          <w:tcPr>
            <w:tcW w:w="1134" w:type="dxa"/>
            <w:noWrap w:val="0"/>
            <w:vAlign w:val="center"/>
          </w:tcPr>
          <w:p w14:paraId="7F004384">
            <w:pPr>
              <w:jc w:val="center"/>
              <w:rPr>
                <w:rFonts w:hint="eastAsia" w:ascii="仿宋_GB2312" w:hAnsi="仿宋_GB2312" w:eastAsia="仿宋_GB2312" w:cs="仿宋_GB2312"/>
                <w:kern w:val="2"/>
                <w:sz w:val="21"/>
                <w:szCs w:val="21"/>
              </w:rPr>
            </w:pPr>
            <w:r>
              <w:rPr>
                <w:rFonts w:hint="eastAsia" w:ascii="仿宋_GB2312" w:hAnsi="仿宋_GB2312" w:eastAsia="仿宋_GB2312" w:cs="仿宋_GB2312"/>
                <w:sz w:val="21"/>
                <w:szCs w:val="21"/>
                <w:highlight w:val="none"/>
              </w:rPr>
              <w:t>类似业绩</w:t>
            </w:r>
          </w:p>
        </w:tc>
        <w:tc>
          <w:tcPr>
            <w:tcW w:w="5548" w:type="dxa"/>
            <w:noWrap w:val="0"/>
            <w:vAlign w:val="center"/>
          </w:tcPr>
          <w:p w14:paraId="41D42F10">
            <w:pPr>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完成工程咨询项目业绩情况（以合同或中标通知书复印件为准）：累计完成工程咨询业务≥50项，得</w:t>
            </w:r>
            <w:r>
              <w:rPr>
                <w:rFonts w:hint="eastAsia" w:ascii="仿宋_GB2312" w:hAnsi="仿宋_GB2312" w:eastAsia="仿宋_GB2312" w:cs="仿宋_GB2312"/>
                <w:sz w:val="21"/>
                <w:szCs w:val="21"/>
                <w:highlight w:val="none"/>
                <w:lang w:val="en-US" w:eastAsia="zh-CN"/>
              </w:rPr>
              <w:t>7</w:t>
            </w:r>
            <w:r>
              <w:rPr>
                <w:rFonts w:hint="eastAsia" w:ascii="仿宋_GB2312" w:hAnsi="仿宋_GB2312" w:eastAsia="仿宋_GB2312" w:cs="仿宋_GB2312"/>
                <w:sz w:val="21"/>
                <w:szCs w:val="21"/>
                <w:highlight w:val="none"/>
              </w:rPr>
              <w:t>分；累计完成工程咨询业务≥40项，得</w:t>
            </w:r>
            <w:r>
              <w:rPr>
                <w:rFonts w:hint="eastAsia" w:ascii="仿宋_GB2312" w:hAnsi="仿宋_GB2312" w:eastAsia="仿宋_GB2312" w:cs="仿宋_GB2312"/>
                <w:sz w:val="21"/>
                <w:szCs w:val="21"/>
                <w:highlight w:val="none"/>
                <w:lang w:val="en-US" w:eastAsia="zh-CN"/>
              </w:rPr>
              <w:t>5</w:t>
            </w:r>
            <w:r>
              <w:rPr>
                <w:rFonts w:hint="eastAsia" w:ascii="仿宋_GB2312" w:hAnsi="仿宋_GB2312" w:eastAsia="仿宋_GB2312" w:cs="仿宋_GB2312"/>
                <w:sz w:val="21"/>
                <w:szCs w:val="21"/>
                <w:highlight w:val="none"/>
              </w:rPr>
              <w:t>分；累计完成工程咨询业务≥30项，得</w:t>
            </w:r>
            <w:r>
              <w:rPr>
                <w:rFonts w:hint="eastAsia" w:ascii="仿宋_GB2312" w:hAnsi="仿宋_GB2312" w:eastAsia="仿宋_GB2312" w:cs="仿宋_GB2312"/>
                <w:sz w:val="21"/>
                <w:szCs w:val="21"/>
                <w:highlight w:val="none"/>
                <w:lang w:val="en-US" w:eastAsia="zh-CN"/>
              </w:rPr>
              <w:t>2</w:t>
            </w:r>
            <w:r>
              <w:rPr>
                <w:rFonts w:hint="eastAsia" w:ascii="仿宋_GB2312" w:hAnsi="仿宋_GB2312" w:eastAsia="仿宋_GB2312" w:cs="仿宋_GB2312"/>
                <w:sz w:val="21"/>
                <w:szCs w:val="21"/>
                <w:highlight w:val="none"/>
              </w:rPr>
              <w:t>分；累计完成工程咨询业务＜30项，不得分。</w:t>
            </w:r>
          </w:p>
          <w:p w14:paraId="51FAE435">
            <w:pPr>
              <w:jc w:val="left"/>
              <w:rPr>
                <w:rFonts w:hint="eastAsia" w:ascii="仿宋_GB2312" w:hAnsi="仿宋_GB2312" w:eastAsia="仿宋_GB2312" w:cs="仿宋_GB2312"/>
                <w:kern w:val="2"/>
                <w:sz w:val="21"/>
                <w:szCs w:val="21"/>
              </w:rPr>
            </w:pPr>
            <w:r>
              <w:rPr>
                <w:rFonts w:hint="eastAsia" w:ascii="仿宋_GB2312" w:hAnsi="仿宋_GB2312" w:eastAsia="仿宋_GB2312" w:cs="仿宋_GB2312"/>
                <w:sz w:val="21"/>
                <w:szCs w:val="21"/>
                <w:highlight w:val="none"/>
                <w:lang w:eastAsia="zh-CN"/>
              </w:rPr>
              <w:t>（</w:t>
            </w:r>
            <w:r>
              <w:rPr>
                <w:rFonts w:hint="eastAsia" w:ascii="仿宋_GB2312" w:hAnsi="仿宋_GB2312" w:eastAsia="仿宋_GB2312" w:cs="仿宋_GB2312"/>
                <w:sz w:val="21"/>
                <w:szCs w:val="21"/>
                <w:highlight w:val="none"/>
              </w:rPr>
              <w:t>工程咨询业绩指编制项目建议书、可行性研究报告、实施方案，其他咨询业务不在得分范围内，以提供的合同或中标通知书复印件为准</w:t>
            </w:r>
            <w:r>
              <w:rPr>
                <w:rFonts w:hint="eastAsia" w:ascii="仿宋_GB2312" w:hAnsi="仿宋_GB2312" w:eastAsia="仿宋_GB2312" w:cs="仿宋_GB2312"/>
                <w:sz w:val="21"/>
                <w:szCs w:val="21"/>
                <w:highlight w:val="none"/>
                <w:lang w:eastAsia="zh-CN"/>
              </w:rPr>
              <w:t>）</w:t>
            </w:r>
          </w:p>
        </w:tc>
        <w:tc>
          <w:tcPr>
            <w:tcW w:w="1125" w:type="dxa"/>
            <w:noWrap w:val="0"/>
            <w:vAlign w:val="center"/>
          </w:tcPr>
          <w:p w14:paraId="70DCD887">
            <w:pPr>
              <w:jc w:val="center"/>
              <w:rPr>
                <w:rFonts w:hint="eastAsia" w:ascii="仿宋_GB2312" w:hAnsi="仿宋_GB2312" w:eastAsia="仿宋_GB2312" w:cs="仿宋_GB2312"/>
                <w:szCs w:val="21"/>
              </w:rPr>
            </w:pPr>
            <w:r>
              <w:rPr>
                <w:rFonts w:hint="eastAsia" w:ascii="仿宋_GB2312" w:hAnsi="仿宋_GB2312" w:eastAsia="仿宋_GB2312" w:cs="仿宋_GB2312"/>
                <w:sz w:val="21"/>
                <w:szCs w:val="21"/>
                <w:highlight w:val="none"/>
                <w:lang w:val="en-US" w:eastAsia="zh-CN"/>
              </w:rPr>
              <w:t>7</w:t>
            </w:r>
          </w:p>
        </w:tc>
      </w:tr>
      <w:tr w14:paraId="48D7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037" w:type="dxa"/>
            <w:vMerge w:val="continue"/>
            <w:noWrap w:val="0"/>
            <w:vAlign w:val="center"/>
          </w:tcPr>
          <w:p w14:paraId="47A12852">
            <w:pPr>
              <w:tabs>
                <w:tab w:val="left" w:pos="900"/>
              </w:tabs>
              <w:spacing w:line="360" w:lineRule="exact"/>
              <w:jc w:val="center"/>
              <w:rPr>
                <w:rFonts w:hint="eastAsia" w:ascii="仿宋_GB2312" w:hAnsi="仿宋_GB2312" w:eastAsia="仿宋_GB2312" w:cs="仿宋_GB2312"/>
                <w:szCs w:val="21"/>
              </w:rPr>
            </w:pPr>
          </w:p>
        </w:tc>
        <w:tc>
          <w:tcPr>
            <w:tcW w:w="1134" w:type="dxa"/>
            <w:noWrap w:val="0"/>
            <w:vAlign w:val="center"/>
          </w:tcPr>
          <w:p w14:paraId="75A59DCC">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highlight w:val="none"/>
              </w:rPr>
              <w:t>项目负责人</w:t>
            </w:r>
          </w:p>
        </w:tc>
        <w:tc>
          <w:tcPr>
            <w:tcW w:w="5548" w:type="dxa"/>
            <w:noWrap w:val="0"/>
            <w:vAlign w:val="center"/>
          </w:tcPr>
          <w:p w14:paraId="303AE638">
            <w:pPr>
              <w:numPr>
                <w:ilvl w:val="0"/>
                <w:numId w:val="0"/>
              </w:numPr>
              <w:ind w:left="0" w:leftChars="0" w:firstLine="0" w:firstLineChars="0"/>
              <w:jc w:val="left"/>
              <w:rPr>
                <w:rFonts w:hint="eastAsia" w:ascii="仿宋_GB2312" w:hAnsi="仿宋_GB2312" w:eastAsia="仿宋_GB2312" w:cs="仿宋_GB2312"/>
                <w:kern w:val="2"/>
                <w:sz w:val="21"/>
                <w:szCs w:val="21"/>
              </w:rPr>
            </w:pPr>
            <w:r>
              <w:rPr>
                <w:rFonts w:hint="eastAsia" w:ascii="仿宋_GB2312" w:hAnsi="仿宋_GB2312" w:eastAsia="仿宋_GB2312" w:cs="仿宋_GB2312"/>
                <w:sz w:val="21"/>
                <w:szCs w:val="21"/>
                <w:highlight w:val="none"/>
              </w:rPr>
              <w:t>项目负责人具有高级职称</w:t>
            </w:r>
            <w:r>
              <w:rPr>
                <w:rFonts w:hint="eastAsia" w:ascii="仿宋_GB2312" w:hAnsi="仿宋_GB2312" w:eastAsia="仿宋_GB2312" w:cs="仿宋_GB2312"/>
                <w:sz w:val="21"/>
                <w:szCs w:val="21"/>
                <w:highlight w:val="none"/>
                <w:lang w:eastAsia="zh-CN"/>
              </w:rPr>
              <w:t>且</w:t>
            </w:r>
            <w:r>
              <w:rPr>
                <w:rFonts w:hint="eastAsia" w:ascii="仿宋_GB2312" w:hAnsi="仿宋_GB2312" w:eastAsia="仿宋_GB2312" w:cs="仿宋_GB2312"/>
                <w:sz w:val="21"/>
                <w:szCs w:val="21"/>
                <w:highlight w:val="none"/>
              </w:rPr>
              <w:t>具有咨询工程师得3分</w:t>
            </w:r>
            <w:r>
              <w:rPr>
                <w:rFonts w:hint="eastAsia" w:ascii="仿宋_GB2312" w:hAnsi="仿宋_GB2312" w:eastAsia="仿宋_GB2312" w:cs="仿宋_GB2312"/>
                <w:sz w:val="21"/>
                <w:szCs w:val="21"/>
                <w:highlight w:val="none"/>
                <w:lang w:eastAsia="zh-CN"/>
              </w:rPr>
              <w:t>，否则不得分</w:t>
            </w:r>
            <w:r>
              <w:rPr>
                <w:rFonts w:hint="eastAsia" w:ascii="仿宋_GB2312" w:hAnsi="仿宋_GB2312" w:eastAsia="仿宋_GB2312" w:cs="仿宋_GB2312"/>
                <w:sz w:val="21"/>
                <w:szCs w:val="21"/>
                <w:highlight w:val="none"/>
              </w:rPr>
              <w:t>。（提供有效的职称证、</w:t>
            </w:r>
            <w:r>
              <w:rPr>
                <w:rFonts w:hint="eastAsia" w:ascii="仿宋_GB2312" w:hAnsi="仿宋_GB2312" w:eastAsia="仿宋_GB2312" w:cs="仿宋_GB2312"/>
                <w:sz w:val="21"/>
                <w:szCs w:val="21"/>
                <w:highlight w:val="none"/>
                <w:lang w:eastAsia="zh-CN"/>
              </w:rPr>
              <w:t>注册证及劳动</w:t>
            </w:r>
            <w:r>
              <w:rPr>
                <w:rFonts w:hint="eastAsia" w:ascii="仿宋_GB2312" w:hAnsi="仿宋_GB2312" w:eastAsia="仿宋_GB2312" w:cs="仿宋_GB2312"/>
                <w:sz w:val="21"/>
                <w:szCs w:val="21"/>
                <w:highlight w:val="none"/>
              </w:rPr>
              <w:t>合同</w:t>
            </w:r>
            <w:r>
              <w:rPr>
                <w:rFonts w:hint="eastAsia" w:ascii="仿宋_GB2312" w:hAnsi="仿宋_GB2312" w:eastAsia="仿宋_GB2312" w:cs="仿宋_GB2312"/>
                <w:sz w:val="21"/>
                <w:szCs w:val="21"/>
                <w:highlight w:val="none"/>
                <w:lang w:eastAsia="zh-CN"/>
              </w:rPr>
              <w:t>或养老保险证明</w:t>
            </w:r>
            <w:r>
              <w:rPr>
                <w:rFonts w:hint="eastAsia" w:ascii="仿宋_GB2312" w:hAnsi="仿宋_GB2312" w:eastAsia="仿宋_GB2312" w:cs="仿宋_GB2312"/>
                <w:sz w:val="21"/>
                <w:szCs w:val="21"/>
                <w:highlight w:val="none"/>
              </w:rPr>
              <w:t>复印件）</w:t>
            </w:r>
          </w:p>
        </w:tc>
        <w:tc>
          <w:tcPr>
            <w:tcW w:w="1125" w:type="dxa"/>
            <w:noWrap w:val="0"/>
            <w:vAlign w:val="center"/>
          </w:tcPr>
          <w:p w14:paraId="415A422D">
            <w:pPr>
              <w:jc w:val="center"/>
              <w:rPr>
                <w:rFonts w:hint="eastAsia" w:ascii="仿宋_GB2312" w:hAnsi="仿宋_GB2312" w:eastAsia="仿宋_GB2312" w:cs="仿宋_GB2312"/>
                <w:szCs w:val="21"/>
              </w:rPr>
            </w:pPr>
            <w:r>
              <w:rPr>
                <w:rFonts w:hint="eastAsia" w:ascii="仿宋_GB2312" w:hAnsi="仿宋_GB2312" w:eastAsia="仿宋_GB2312" w:cs="仿宋_GB2312"/>
                <w:sz w:val="21"/>
                <w:szCs w:val="21"/>
                <w:highlight w:val="none"/>
                <w:lang w:val="en-US" w:eastAsia="zh-CN"/>
              </w:rPr>
              <w:t>3</w:t>
            </w:r>
          </w:p>
        </w:tc>
      </w:tr>
      <w:tr w14:paraId="1152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trPr>
        <w:tc>
          <w:tcPr>
            <w:tcW w:w="1037" w:type="dxa"/>
            <w:vMerge w:val="continue"/>
            <w:noWrap w:val="0"/>
            <w:vAlign w:val="center"/>
          </w:tcPr>
          <w:p w14:paraId="6EB84E2A">
            <w:pPr>
              <w:tabs>
                <w:tab w:val="left" w:pos="900"/>
              </w:tabs>
              <w:spacing w:line="360" w:lineRule="exact"/>
              <w:jc w:val="center"/>
              <w:rPr>
                <w:rFonts w:hint="eastAsia" w:ascii="仿宋_GB2312" w:hAnsi="仿宋_GB2312" w:eastAsia="仿宋_GB2312" w:cs="仿宋_GB2312"/>
                <w:szCs w:val="21"/>
              </w:rPr>
            </w:pPr>
          </w:p>
        </w:tc>
        <w:tc>
          <w:tcPr>
            <w:tcW w:w="1134" w:type="dxa"/>
            <w:noWrap w:val="0"/>
            <w:vAlign w:val="center"/>
          </w:tcPr>
          <w:p w14:paraId="0560DB27">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highlight w:val="none"/>
              </w:rPr>
              <w:t>项目管理机构</w:t>
            </w:r>
            <w:r>
              <w:rPr>
                <w:rFonts w:hint="eastAsia" w:ascii="仿宋_GB2312" w:hAnsi="仿宋_GB2312" w:eastAsia="仿宋_GB2312" w:cs="仿宋_GB2312"/>
                <w:sz w:val="21"/>
                <w:szCs w:val="21"/>
                <w:highlight w:val="none"/>
                <w:lang w:val="en-US" w:eastAsia="zh-CN"/>
              </w:rPr>
              <w:t>1</w:t>
            </w:r>
          </w:p>
        </w:tc>
        <w:tc>
          <w:tcPr>
            <w:tcW w:w="5548" w:type="dxa"/>
            <w:noWrap w:val="0"/>
            <w:vAlign w:val="center"/>
          </w:tcPr>
          <w:p w14:paraId="3093D40C">
            <w:pPr>
              <w:numPr>
                <w:ilvl w:val="0"/>
                <w:numId w:val="0"/>
              </w:numPr>
              <w:ind w:left="0" w:leftChars="0" w:firstLine="0" w:firstLineChars="0"/>
              <w:jc w:val="left"/>
              <w:rPr>
                <w:rFonts w:hint="eastAsia" w:ascii="仿宋_GB2312" w:hAnsi="仿宋_GB2312" w:eastAsia="仿宋_GB2312" w:cs="仿宋_GB2312"/>
                <w:kern w:val="2"/>
                <w:sz w:val="21"/>
                <w:szCs w:val="21"/>
              </w:rPr>
            </w:pPr>
            <w:r>
              <w:rPr>
                <w:rFonts w:hint="eastAsia" w:ascii="仿宋_GB2312" w:hAnsi="仿宋_GB2312" w:eastAsia="仿宋_GB2312" w:cs="仿宋_GB2312"/>
                <w:sz w:val="21"/>
                <w:szCs w:val="21"/>
                <w:highlight w:val="none"/>
              </w:rPr>
              <w:t>项目管理机构</w:t>
            </w:r>
            <w:r>
              <w:rPr>
                <w:rFonts w:hint="eastAsia" w:ascii="仿宋_GB2312" w:hAnsi="仿宋_GB2312" w:eastAsia="仿宋_GB2312" w:cs="仿宋_GB2312"/>
                <w:sz w:val="21"/>
                <w:szCs w:val="21"/>
                <w:highlight w:val="none"/>
                <w:lang w:eastAsia="zh-CN"/>
              </w:rPr>
              <w:t>成员（项目负责人除外）</w:t>
            </w:r>
            <w:r>
              <w:rPr>
                <w:rFonts w:hint="eastAsia" w:ascii="仿宋_GB2312" w:hAnsi="仿宋_GB2312" w:eastAsia="仿宋_GB2312" w:cs="仿宋_GB2312"/>
                <w:sz w:val="21"/>
                <w:szCs w:val="21"/>
                <w:highlight w:val="none"/>
              </w:rPr>
              <w:t>具有高级及以上职称</w:t>
            </w:r>
            <w:r>
              <w:rPr>
                <w:rFonts w:hint="eastAsia" w:ascii="仿宋_GB2312" w:hAnsi="仿宋_GB2312" w:eastAsia="仿宋_GB2312" w:cs="仿宋_GB2312"/>
                <w:sz w:val="21"/>
                <w:szCs w:val="21"/>
                <w:highlight w:val="none"/>
                <w:lang w:val="en-US" w:eastAsia="zh-CN"/>
              </w:rPr>
              <w:t>8人得3分，每增加1人得0.5分，最多得5分。</w:t>
            </w:r>
            <w:r>
              <w:rPr>
                <w:rFonts w:hint="eastAsia" w:ascii="仿宋_GB2312" w:hAnsi="仿宋_GB2312" w:eastAsia="仿宋_GB2312" w:cs="仿宋_GB2312"/>
                <w:sz w:val="21"/>
                <w:szCs w:val="21"/>
                <w:highlight w:val="none"/>
              </w:rPr>
              <w:t>（提供有效的职称证</w:t>
            </w:r>
            <w:r>
              <w:rPr>
                <w:rFonts w:hint="eastAsia" w:ascii="仿宋_GB2312" w:hAnsi="仿宋_GB2312" w:eastAsia="仿宋_GB2312" w:cs="仿宋_GB2312"/>
                <w:sz w:val="21"/>
                <w:szCs w:val="21"/>
                <w:highlight w:val="none"/>
                <w:lang w:eastAsia="zh-CN"/>
              </w:rPr>
              <w:t>及劳动</w:t>
            </w:r>
            <w:r>
              <w:rPr>
                <w:rFonts w:hint="eastAsia" w:ascii="仿宋_GB2312" w:hAnsi="仿宋_GB2312" w:eastAsia="仿宋_GB2312" w:cs="仿宋_GB2312"/>
                <w:sz w:val="21"/>
                <w:szCs w:val="21"/>
                <w:highlight w:val="none"/>
              </w:rPr>
              <w:t>合同</w:t>
            </w:r>
            <w:r>
              <w:rPr>
                <w:rFonts w:hint="eastAsia" w:ascii="仿宋_GB2312" w:hAnsi="仿宋_GB2312" w:eastAsia="仿宋_GB2312" w:cs="仿宋_GB2312"/>
                <w:sz w:val="21"/>
                <w:szCs w:val="21"/>
                <w:highlight w:val="none"/>
                <w:lang w:eastAsia="zh-CN"/>
              </w:rPr>
              <w:t>或养老保险证明</w:t>
            </w:r>
            <w:r>
              <w:rPr>
                <w:rFonts w:hint="eastAsia" w:ascii="仿宋_GB2312" w:hAnsi="仿宋_GB2312" w:eastAsia="仿宋_GB2312" w:cs="仿宋_GB2312"/>
                <w:sz w:val="21"/>
                <w:szCs w:val="21"/>
                <w:highlight w:val="none"/>
              </w:rPr>
              <w:t>复印件）</w:t>
            </w:r>
          </w:p>
        </w:tc>
        <w:tc>
          <w:tcPr>
            <w:tcW w:w="1125" w:type="dxa"/>
            <w:noWrap w:val="0"/>
            <w:vAlign w:val="center"/>
          </w:tcPr>
          <w:p w14:paraId="12579403">
            <w:pPr>
              <w:jc w:val="center"/>
              <w:rPr>
                <w:rFonts w:hint="eastAsia" w:ascii="仿宋_GB2312" w:hAnsi="仿宋_GB2312" w:eastAsia="仿宋_GB2312" w:cs="仿宋_GB2312"/>
                <w:szCs w:val="21"/>
              </w:rPr>
            </w:pPr>
            <w:r>
              <w:rPr>
                <w:rFonts w:hint="eastAsia" w:ascii="仿宋_GB2312" w:hAnsi="仿宋_GB2312" w:eastAsia="仿宋_GB2312" w:cs="仿宋_GB2312"/>
                <w:highlight w:val="none"/>
                <w:lang w:val="en-US" w:eastAsia="zh-CN"/>
              </w:rPr>
              <w:t>5</w:t>
            </w:r>
          </w:p>
        </w:tc>
      </w:tr>
      <w:tr w14:paraId="58D56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037" w:type="dxa"/>
            <w:vMerge w:val="continue"/>
            <w:noWrap w:val="0"/>
            <w:vAlign w:val="center"/>
          </w:tcPr>
          <w:p w14:paraId="75849DEC">
            <w:pPr>
              <w:tabs>
                <w:tab w:val="left" w:pos="900"/>
              </w:tabs>
              <w:spacing w:line="360" w:lineRule="exact"/>
              <w:rPr>
                <w:rFonts w:hint="eastAsia" w:ascii="仿宋_GB2312" w:hAnsi="仿宋_GB2312" w:eastAsia="仿宋_GB2312" w:cs="仿宋_GB2312"/>
                <w:szCs w:val="21"/>
              </w:rPr>
            </w:pPr>
          </w:p>
        </w:tc>
        <w:tc>
          <w:tcPr>
            <w:tcW w:w="1134" w:type="dxa"/>
            <w:noWrap w:val="0"/>
            <w:vAlign w:val="center"/>
          </w:tcPr>
          <w:p w14:paraId="2A83A00E">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highlight w:val="none"/>
              </w:rPr>
              <w:t>项目管理机构</w:t>
            </w:r>
            <w:r>
              <w:rPr>
                <w:rFonts w:hint="eastAsia" w:ascii="仿宋_GB2312" w:hAnsi="仿宋_GB2312" w:eastAsia="仿宋_GB2312" w:cs="仿宋_GB2312"/>
                <w:sz w:val="21"/>
                <w:szCs w:val="21"/>
                <w:highlight w:val="none"/>
                <w:lang w:val="en-US" w:eastAsia="zh-CN"/>
              </w:rPr>
              <w:t>2</w:t>
            </w:r>
          </w:p>
        </w:tc>
        <w:tc>
          <w:tcPr>
            <w:tcW w:w="5548" w:type="dxa"/>
            <w:noWrap w:val="0"/>
            <w:vAlign w:val="center"/>
          </w:tcPr>
          <w:p w14:paraId="2F5431F2">
            <w:pPr>
              <w:numPr>
                <w:ilvl w:val="0"/>
                <w:numId w:val="0"/>
              </w:numPr>
              <w:ind w:left="0" w:leftChars="0" w:firstLine="0" w:firstLineChars="0"/>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highlight w:val="none"/>
              </w:rPr>
              <w:t>具有咨询工程师证书且登记在本单位</w:t>
            </w:r>
            <w:r>
              <w:rPr>
                <w:rFonts w:hint="eastAsia" w:ascii="仿宋_GB2312" w:hAnsi="仿宋_GB2312" w:eastAsia="仿宋_GB2312" w:cs="仿宋_GB2312"/>
                <w:sz w:val="21"/>
                <w:szCs w:val="21"/>
                <w:highlight w:val="none"/>
                <w:lang w:val="en-US" w:eastAsia="zh-CN"/>
              </w:rPr>
              <w:t>5</w:t>
            </w:r>
            <w:r>
              <w:rPr>
                <w:rFonts w:hint="eastAsia" w:ascii="仿宋_GB2312" w:hAnsi="仿宋_GB2312" w:eastAsia="仿宋_GB2312" w:cs="仿宋_GB2312"/>
                <w:sz w:val="21"/>
                <w:szCs w:val="21"/>
                <w:highlight w:val="none"/>
              </w:rPr>
              <w:t>人得</w:t>
            </w:r>
            <w:r>
              <w:rPr>
                <w:rFonts w:hint="eastAsia" w:ascii="仿宋_GB2312" w:hAnsi="仿宋_GB2312" w:eastAsia="仿宋_GB2312" w:cs="仿宋_GB2312"/>
                <w:sz w:val="21"/>
                <w:szCs w:val="21"/>
                <w:highlight w:val="none"/>
                <w:lang w:val="en-US" w:eastAsia="zh-CN"/>
              </w:rPr>
              <w:t>2</w:t>
            </w:r>
            <w:r>
              <w:rPr>
                <w:rFonts w:hint="eastAsia" w:ascii="仿宋_GB2312" w:hAnsi="仿宋_GB2312" w:eastAsia="仿宋_GB2312" w:cs="仿宋_GB2312"/>
                <w:sz w:val="21"/>
                <w:szCs w:val="21"/>
                <w:highlight w:val="none"/>
              </w:rPr>
              <w:t>分</w:t>
            </w:r>
            <w:r>
              <w:rPr>
                <w:rFonts w:hint="eastAsia" w:ascii="仿宋_GB2312" w:hAnsi="仿宋_GB2312" w:eastAsia="仿宋_GB2312" w:cs="仿宋_GB2312"/>
                <w:sz w:val="21"/>
                <w:szCs w:val="21"/>
                <w:highlight w:val="none"/>
                <w:lang w:eastAsia="zh-CN"/>
              </w:rPr>
              <w:t>，每增加</w:t>
            </w:r>
            <w:r>
              <w:rPr>
                <w:rFonts w:hint="eastAsia" w:ascii="仿宋_GB2312" w:hAnsi="仿宋_GB2312" w:eastAsia="仿宋_GB2312" w:cs="仿宋_GB2312"/>
                <w:sz w:val="21"/>
                <w:szCs w:val="21"/>
                <w:highlight w:val="none"/>
                <w:lang w:val="en-US" w:eastAsia="zh-CN"/>
              </w:rPr>
              <w:t>1人得0.5分，最高得5分</w:t>
            </w:r>
            <w:r>
              <w:rPr>
                <w:rFonts w:hint="eastAsia" w:ascii="仿宋_GB2312" w:hAnsi="仿宋_GB2312" w:eastAsia="仿宋_GB2312" w:cs="仿宋_GB2312"/>
                <w:sz w:val="21"/>
                <w:szCs w:val="21"/>
                <w:highlight w:val="none"/>
                <w:lang w:eastAsia="zh-CN"/>
              </w:rPr>
              <w:t>。</w:t>
            </w:r>
            <w:r>
              <w:rPr>
                <w:rFonts w:hint="eastAsia" w:ascii="仿宋_GB2312" w:hAnsi="仿宋_GB2312" w:eastAsia="仿宋_GB2312" w:cs="仿宋_GB2312"/>
                <w:sz w:val="21"/>
                <w:szCs w:val="21"/>
                <w:highlight w:val="none"/>
              </w:rPr>
              <w:t>（提供有效的</w:t>
            </w:r>
            <w:r>
              <w:rPr>
                <w:rFonts w:hint="eastAsia" w:ascii="仿宋_GB2312" w:hAnsi="仿宋_GB2312" w:eastAsia="仿宋_GB2312" w:cs="仿宋_GB2312"/>
                <w:sz w:val="21"/>
                <w:szCs w:val="21"/>
                <w:highlight w:val="none"/>
                <w:lang w:eastAsia="zh-CN"/>
              </w:rPr>
              <w:t>注册证及劳动</w:t>
            </w:r>
            <w:r>
              <w:rPr>
                <w:rFonts w:hint="eastAsia" w:ascii="仿宋_GB2312" w:hAnsi="仿宋_GB2312" w:eastAsia="仿宋_GB2312" w:cs="仿宋_GB2312"/>
                <w:sz w:val="21"/>
                <w:szCs w:val="21"/>
                <w:highlight w:val="none"/>
              </w:rPr>
              <w:t>合同</w:t>
            </w:r>
            <w:r>
              <w:rPr>
                <w:rFonts w:hint="eastAsia" w:ascii="仿宋_GB2312" w:hAnsi="仿宋_GB2312" w:eastAsia="仿宋_GB2312" w:cs="仿宋_GB2312"/>
                <w:sz w:val="21"/>
                <w:szCs w:val="21"/>
                <w:highlight w:val="none"/>
                <w:lang w:eastAsia="zh-CN"/>
              </w:rPr>
              <w:t>或养老保险证明</w:t>
            </w:r>
            <w:r>
              <w:rPr>
                <w:rFonts w:hint="eastAsia" w:ascii="仿宋_GB2312" w:hAnsi="仿宋_GB2312" w:eastAsia="仿宋_GB2312" w:cs="仿宋_GB2312"/>
                <w:sz w:val="21"/>
                <w:szCs w:val="21"/>
                <w:highlight w:val="none"/>
              </w:rPr>
              <w:t>复印件）</w:t>
            </w:r>
          </w:p>
        </w:tc>
        <w:tc>
          <w:tcPr>
            <w:tcW w:w="1125" w:type="dxa"/>
            <w:noWrap w:val="0"/>
            <w:vAlign w:val="center"/>
          </w:tcPr>
          <w:p w14:paraId="3EC09609">
            <w:pPr>
              <w:jc w:val="center"/>
              <w:rPr>
                <w:rFonts w:hint="eastAsia" w:ascii="仿宋_GB2312" w:hAnsi="仿宋_GB2312" w:eastAsia="仿宋_GB2312" w:cs="仿宋_GB2312"/>
                <w:szCs w:val="21"/>
              </w:rPr>
            </w:pPr>
            <w:r>
              <w:rPr>
                <w:rFonts w:hint="eastAsia" w:ascii="仿宋_GB2312" w:hAnsi="仿宋_GB2312" w:eastAsia="仿宋_GB2312" w:cs="仿宋_GB2312"/>
                <w:highlight w:val="none"/>
                <w:lang w:val="en-US" w:eastAsia="zh-CN"/>
              </w:rPr>
              <w:t>5</w:t>
            </w:r>
          </w:p>
        </w:tc>
      </w:tr>
      <w:tr w14:paraId="7AB61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719" w:type="dxa"/>
            <w:gridSpan w:val="3"/>
            <w:noWrap w:val="0"/>
            <w:vAlign w:val="center"/>
          </w:tcPr>
          <w:p w14:paraId="12FFE819">
            <w:pPr>
              <w:jc w:val="center"/>
              <w:rPr>
                <w:rFonts w:hint="eastAsia" w:ascii="仿宋_GB2312" w:hAnsi="仿宋_GB2312" w:eastAsia="仿宋_GB2312" w:cs="仿宋_GB2312"/>
                <w:szCs w:val="21"/>
              </w:rPr>
            </w:pPr>
            <w:r>
              <w:rPr>
                <w:rFonts w:hint="eastAsia" w:ascii="仿宋_GB2312" w:hAnsi="仿宋_GB2312" w:eastAsia="仿宋_GB2312" w:cs="仿宋_GB2312"/>
                <w:kern w:val="0"/>
                <w:szCs w:val="21"/>
              </w:rPr>
              <w:t>合计</w:t>
            </w:r>
          </w:p>
        </w:tc>
        <w:tc>
          <w:tcPr>
            <w:tcW w:w="1125" w:type="dxa"/>
            <w:noWrap w:val="0"/>
            <w:vAlign w:val="center"/>
          </w:tcPr>
          <w:p w14:paraId="4354A281">
            <w:pPr>
              <w:tabs>
                <w:tab w:val="left" w:pos="900"/>
              </w:tabs>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100</w:t>
            </w:r>
          </w:p>
        </w:tc>
      </w:tr>
    </w:tbl>
    <w:p w14:paraId="1BB8F966">
      <w:pPr>
        <w:widowControl/>
        <w:shd w:val="clear" w:color="auto" w:fill="FFFFFF"/>
        <w:spacing w:line="240" w:lineRule="exact"/>
        <w:jc w:val="left"/>
        <w:rPr>
          <w:rFonts w:hint="eastAsia" w:ascii="仿宋_GB2312" w:hAnsi="仿宋_GB2312" w:eastAsia="仿宋_GB2312" w:cs="仿宋_GB2312"/>
          <w:kern w:val="0"/>
          <w:szCs w:val="21"/>
        </w:rPr>
      </w:pPr>
    </w:p>
    <w:p w14:paraId="43B15689">
      <w:pPr>
        <w:widowControl/>
        <w:shd w:val="clear" w:color="auto" w:fill="FFFFFF"/>
        <w:spacing w:line="240" w:lineRule="exact"/>
        <w:jc w:val="left"/>
        <w:rPr>
          <w:rFonts w:hint="eastAsia" w:ascii="仿宋_GB2312" w:hAnsi="仿宋_GB2312" w:eastAsia="仿宋_GB2312" w:cs="仿宋_GB2312"/>
          <w:kern w:val="0"/>
          <w:szCs w:val="21"/>
        </w:rPr>
      </w:pPr>
    </w:p>
    <w:p w14:paraId="6632048B">
      <w:pPr>
        <w:widowControl/>
        <w:shd w:val="clear" w:color="auto" w:fill="FFFFFF"/>
        <w:spacing w:line="240" w:lineRule="exact"/>
        <w:jc w:val="left"/>
        <w:rPr>
          <w:rFonts w:hint="eastAsia" w:ascii="仿宋_GB2312" w:hAnsi="仿宋_GB2312" w:eastAsia="仿宋_GB2312" w:cs="仿宋_GB2312"/>
          <w:kern w:val="0"/>
          <w:szCs w:val="21"/>
        </w:rPr>
      </w:pPr>
    </w:p>
    <w:p w14:paraId="27B49FFE">
      <w:pPr>
        <w:numPr>
          <w:ilvl w:val="0"/>
          <w:numId w:val="10"/>
        </w:numPr>
        <w:rPr>
          <w:rFonts w:hint="eastAsia" w:ascii="仿宋_GB2312" w:hAnsi="仿宋_GB2312" w:eastAsia="仿宋_GB2312" w:cs="仿宋_GB2312"/>
          <w:b/>
          <w:szCs w:val="21"/>
        </w:rPr>
      </w:pPr>
      <w:r>
        <w:rPr>
          <w:rFonts w:hint="eastAsia" w:ascii="仿宋_GB2312" w:hAnsi="仿宋_GB2312" w:eastAsia="仿宋_GB2312" w:cs="仿宋_GB2312"/>
          <w:b/>
          <w:szCs w:val="21"/>
        </w:rPr>
        <w:t>加分项评分标准</w:t>
      </w:r>
    </w:p>
    <w:tbl>
      <w:tblPr>
        <w:tblStyle w:val="14"/>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8089"/>
      </w:tblGrid>
      <w:tr w14:paraId="56DEE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3C0A1177">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加分</w:t>
            </w:r>
          </w:p>
          <w:p w14:paraId="56CC0CE3">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因素</w:t>
            </w:r>
          </w:p>
        </w:tc>
        <w:tc>
          <w:tcPr>
            <w:tcW w:w="8089" w:type="dxa"/>
            <w:tcBorders>
              <w:top w:val="single" w:color="auto" w:sz="4" w:space="0"/>
              <w:left w:val="single" w:color="auto" w:sz="4" w:space="0"/>
              <w:bottom w:val="single" w:color="auto" w:sz="4" w:space="0"/>
              <w:right w:val="single" w:color="auto" w:sz="4" w:space="0"/>
            </w:tcBorders>
            <w:noWrap w:val="0"/>
            <w:vAlign w:val="center"/>
          </w:tcPr>
          <w:p w14:paraId="7172A4FD">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加分说明</w:t>
            </w:r>
          </w:p>
        </w:tc>
      </w:tr>
      <w:tr w14:paraId="4BC9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2A61BF94">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节能</w:t>
            </w:r>
          </w:p>
          <w:p w14:paraId="46E1DB53">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产品</w:t>
            </w:r>
          </w:p>
        </w:tc>
        <w:tc>
          <w:tcPr>
            <w:tcW w:w="8089" w:type="dxa"/>
            <w:tcBorders>
              <w:top w:val="single" w:color="auto" w:sz="4" w:space="0"/>
              <w:left w:val="single" w:color="auto" w:sz="4" w:space="0"/>
              <w:bottom w:val="single" w:color="auto" w:sz="4" w:space="0"/>
              <w:right w:val="single" w:color="auto" w:sz="4" w:space="0"/>
            </w:tcBorders>
            <w:noWrap w:val="0"/>
            <w:vAlign w:val="center"/>
          </w:tcPr>
          <w:p w14:paraId="79303EB5">
            <w:pPr>
              <w:rPr>
                <w:rFonts w:hint="eastAsia"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76D24220">
            <w:pPr>
              <w:rPr>
                <w:rFonts w:hint="eastAsia"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tc>
      </w:tr>
      <w:tr w14:paraId="3CB00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06A748B4">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环保</w:t>
            </w:r>
          </w:p>
          <w:p w14:paraId="791A987D">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产品</w:t>
            </w:r>
          </w:p>
        </w:tc>
        <w:tc>
          <w:tcPr>
            <w:tcW w:w="8089" w:type="dxa"/>
            <w:tcBorders>
              <w:top w:val="single" w:color="auto" w:sz="4" w:space="0"/>
              <w:left w:val="single" w:color="auto" w:sz="4" w:space="0"/>
              <w:bottom w:val="single" w:color="auto" w:sz="4" w:space="0"/>
              <w:right w:val="single" w:color="auto" w:sz="4" w:space="0"/>
            </w:tcBorders>
            <w:noWrap w:val="0"/>
            <w:vAlign w:val="center"/>
          </w:tcPr>
          <w:p w14:paraId="6684C0DC">
            <w:pPr>
              <w:rPr>
                <w:rFonts w:hint="eastAsia"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%的加分，计算公式如下：</w:t>
            </w:r>
          </w:p>
          <w:p w14:paraId="7BE374DA">
            <w:pPr>
              <w:rPr>
                <w:rFonts w:hint="eastAsia"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tc>
      </w:tr>
    </w:tbl>
    <w:p w14:paraId="4C567B7F">
      <w:pPr>
        <w:widowControl/>
        <w:shd w:val="clear" w:color="auto" w:fill="FFFFFF"/>
        <w:spacing w:line="240" w:lineRule="exact"/>
        <w:jc w:val="left"/>
        <w:rPr>
          <w:rFonts w:hint="eastAsia" w:ascii="仿宋_GB2312" w:hAnsi="仿宋_GB2312" w:eastAsia="仿宋_GB2312" w:cs="仿宋_GB2312"/>
          <w:kern w:val="0"/>
          <w:szCs w:val="21"/>
        </w:rPr>
      </w:pPr>
    </w:p>
    <w:p w14:paraId="4A269E01">
      <w:pPr>
        <w:widowControl/>
        <w:shd w:val="clear" w:color="auto" w:fill="FFFFFF"/>
        <w:spacing w:line="240" w:lineRule="exact"/>
        <w:jc w:val="left"/>
        <w:rPr>
          <w:rFonts w:hint="eastAsia" w:ascii="仿宋_GB2312" w:hAnsi="仿宋_GB2312" w:eastAsia="仿宋_GB2312" w:cs="仿宋_GB2312"/>
          <w:kern w:val="0"/>
          <w:szCs w:val="21"/>
        </w:rPr>
      </w:pPr>
    </w:p>
    <w:p w14:paraId="763E379B">
      <w:pPr>
        <w:adjustRightInd w:val="0"/>
        <w:snapToGrid w:val="0"/>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br w:type="page"/>
      </w:r>
    </w:p>
    <w:p w14:paraId="70415732">
      <w:pPr>
        <w:rPr>
          <w:rFonts w:hint="eastAsia" w:ascii="仿宋_GB2312" w:hAnsi="仿宋_GB2312" w:eastAsia="仿宋_GB2312" w:cs="仿宋_GB2312"/>
        </w:rPr>
      </w:pPr>
      <w:bookmarkStart w:id="137" w:name="_Toc25922_WPSOffice_Level1"/>
    </w:p>
    <w:p w14:paraId="5B872CA5">
      <w:pPr>
        <w:rPr>
          <w:rFonts w:hint="eastAsia" w:ascii="仿宋_GB2312" w:hAnsi="仿宋_GB2312" w:eastAsia="仿宋_GB2312" w:cs="仿宋_GB2312"/>
        </w:rPr>
      </w:pPr>
    </w:p>
    <w:p w14:paraId="0B1F4673">
      <w:pPr>
        <w:rPr>
          <w:rFonts w:hint="eastAsia" w:ascii="仿宋_GB2312" w:hAnsi="仿宋_GB2312" w:eastAsia="仿宋_GB2312" w:cs="仿宋_GB2312"/>
        </w:rPr>
      </w:pPr>
    </w:p>
    <w:p w14:paraId="596DCA99">
      <w:pPr>
        <w:rPr>
          <w:rFonts w:hint="eastAsia" w:ascii="仿宋_GB2312" w:hAnsi="仿宋_GB2312" w:eastAsia="仿宋_GB2312" w:cs="仿宋_GB2312"/>
        </w:rPr>
      </w:pPr>
    </w:p>
    <w:p w14:paraId="2355C0DA">
      <w:pPr>
        <w:rPr>
          <w:rFonts w:hint="eastAsia" w:ascii="仿宋_GB2312" w:hAnsi="仿宋_GB2312" w:eastAsia="仿宋_GB2312" w:cs="仿宋_GB2312"/>
        </w:rPr>
      </w:pPr>
    </w:p>
    <w:p w14:paraId="39C3A0B0">
      <w:pPr>
        <w:rPr>
          <w:rFonts w:hint="eastAsia" w:ascii="仿宋_GB2312" w:hAnsi="仿宋_GB2312" w:eastAsia="仿宋_GB2312" w:cs="仿宋_GB2312"/>
        </w:rPr>
      </w:pPr>
    </w:p>
    <w:p w14:paraId="393FA0A7">
      <w:pPr>
        <w:rPr>
          <w:rFonts w:hint="eastAsia" w:ascii="仿宋_GB2312" w:hAnsi="仿宋_GB2312" w:eastAsia="仿宋_GB2312" w:cs="仿宋_GB2312"/>
        </w:rPr>
      </w:pPr>
    </w:p>
    <w:p w14:paraId="725504C4">
      <w:pPr>
        <w:rPr>
          <w:rFonts w:hint="eastAsia" w:ascii="仿宋_GB2312" w:hAnsi="仿宋_GB2312" w:eastAsia="仿宋_GB2312" w:cs="仿宋_GB2312"/>
        </w:rPr>
      </w:pPr>
    </w:p>
    <w:p w14:paraId="361F92CC">
      <w:pPr>
        <w:rPr>
          <w:rFonts w:hint="eastAsia" w:ascii="仿宋_GB2312" w:hAnsi="仿宋_GB2312" w:eastAsia="仿宋_GB2312" w:cs="仿宋_GB2312"/>
        </w:rPr>
      </w:pPr>
    </w:p>
    <w:p w14:paraId="11C8AB4C">
      <w:pPr>
        <w:rPr>
          <w:rFonts w:hint="eastAsia" w:ascii="仿宋_GB2312" w:hAnsi="仿宋_GB2312" w:eastAsia="仿宋_GB2312" w:cs="仿宋_GB2312"/>
        </w:rPr>
      </w:pPr>
    </w:p>
    <w:p w14:paraId="13A93474">
      <w:pPr>
        <w:pStyle w:val="3"/>
        <w:snapToGrid w:val="0"/>
        <w:spacing w:before="319" w:beforeLines="100" w:after="319" w:afterLines="100" w:line="360" w:lineRule="auto"/>
        <w:rPr>
          <w:rFonts w:hint="eastAsia" w:ascii="仿宋_GB2312" w:hAnsi="仿宋_GB2312" w:eastAsia="仿宋_GB2312" w:cs="仿宋_GB2312"/>
        </w:rPr>
      </w:pPr>
      <w:bookmarkStart w:id="138" w:name="_Toc24606"/>
      <w:bookmarkStart w:id="139" w:name="_Toc22690"/>
      <w:r>
        <w:rPr>
          <w:rFonts w:hint="eastAsia" w:ascii="仿宋_GB2312" w:hAnsi="仿宋_GB2312" w:eastAsia="仿宋_GB2312" w:cs="仿宋_GB2312"/>
        </w:rPr>
        <w:t>第五章 政府采购合同条款</w:t>
      </w:r>
      <w:bookmarkEnd w:id="137"/>
      <w:r>
        <w:rPr>
          <w:rFonts w:hint="eastAsia" w:ascii="仿宋_GB2312" w:hAnsi="仿宋_GB2312" w:eastAsia="仿宋_GB2312" w:cs="仿宋_GB2312"/>
        </w:rPr>
        <w:t>及格式</w:t>
      </w:r>
      <w:bookmarkEnd w:id="138"/>
      <w:bookmarkEnd w:id="139"/>
    </w:p>
    <w:p w14:paraId="6C00B39F">
      <w:pPr>
        <w:rPr>
          <w:rFonts w:hint="eastAsia" w:ascii="仿宋_GB2312" w:hAnsi="仿宋_GB2312" w:eastAsia="仿宋_GB2312" w:cs="仿宋_GB2312"/>
        </w:rPr>
      </w:pPr>
      <w:r>
        <w:rPr>
          <w:rFonts w:hint="eastAsia" w:ascii="仿宋_GB2312" w:hAnsi="仿宋_GB2312" w:eastAsia="仿宋_GB2312" w:cs="仿宋_GB2312"/>
        </w:rPr>
        <w:br w:type="page"/>
      </w:r>
    </w:p>
    <w:p w14:paraId="49559097">
      <w:pPr>
        <w:pStyle w:val="2"/>
        <w:adjustRightInd w:val="0"/>
        <w:snapToGrid w:val="0"/>
        <w:spacing w:line="240" w:lineRule="auto"/>
        <w:jc w:val="left"/>
        <w:rPr>
          <w:rFonts w:hint="eastAsia" w:ascii="仿宋_GB2312" w:hAnsi="仿宋_GB2312" w:eastAsia="仿宋_GB2312" w:cs="仿宋_GB2312"/>
          <w:szCs w:val="28"/>
        </w:rPr>
      </w:pPr>
      <w:bookmarkStart w:id="140" w:name="_Toc23704_WPSOffice_Level1"/>
      <w:r>
        <w:rPr>
          <w:rFonts w:hint="eastAsia" w:ascii="仿宋_GB2312" w:hAnsi="仿宋_GB2312" w:eastAsia="仿宋_GB2312" w:cs="仿宋_GB2312"/>
          <w:szCs w:val="28"/>
        </w:rPr>
        <w:t>合同条款</w:t>
      </w:r>
      <w:bookmarkEnd w:id="140"/>
    </w:p>
    <w:p w14:paraId="1ED56B62">
      <w:pPr>
        <w:spacing w:before="319" w:beforeLines="100" w:after="319" w:afterLines="100" w:line="360" w:lineRule="auto"/>
        <w:jc w:val="center"/>
        <w:rPr>
          <w:rFonts w:hint="eastAsia" w:ascii="仿宋_GB2312" w:hAnsi="仿宋_GB2312" w:eastAsia="仿宋_GB2312" w:cs="仿宋_GB2312"/>
          <w:b/>
          <w:sz w:val="44"/>
          <w:szCs w:val="44"/>
        </w:rPr>
      </w:pPr>
      <w:r>
        <w:rPr>
          <w:rFonts w:hint="eastAsia" w:ascii="仿宋_GB2312" w:hAnsi="仿宋_GB2312" w:eastAsia="仿宋_GB2312" w:cs="仿宋_GB2312"/>
          <w:b/>
          <w:sz w:val="44"/>
          <w:szCs w:val="44"/>
        </w:rPr>
        <w:t>政府采购合同条款</w:t>
      </w:r>
    </w:p>
    <w:p w14:paraId="7188D62E">
      <w:pPr>
        <w:numPr>
          <w:ilvl w:val="0"/>
          <w:numId w:val="11"/>
        </w:numPr>
        <w:spacing w:line="360" w:lineRule="auto"/>
        <w:rPr>
          <w:rFonts w:hint="eastAsia" w:ascii="仿宋_GB2312" w:hAnsi="仿宋_GB2312" w:eastAsia="仿宋_GB2312" w:cs="仿宋_GB2312"/>
          <w:b/>
          <w:szCs w:val="21"/>
        </w:rPr>
      </w:pPr>
      <w:r>
        <w:rPr>
          <w:rFonts w:hint="eastAsia" w:ascii="仿宋_GB2312" w:hAnsi="仿宋_GB2312" w:eastAsia="仿宋_GB2312" w:cs="仿宋_GB2312"/>
          <w:b/>
          <w:szCs w:val="21"/>
        </w:rPr>
        <w:t>术语定义</w:t>
      </w:r>
    </w:p>
    <w:p w14:paraId="5266AE44">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本政府采购合同下列术语应解释为：</w:t>
      </w:r>
    </w:p>
    <w:p w14:paraId="5A2EB3CB">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1“政府采购合同”指供需双方依照政府采购程序、按照招标文件、投标文件确定的事项所达成的协议，包括附件、附录和上述文件所提到的构成政府采购合同的所有文件。</w:t>
      </w:r>
    </w:p>
    <w:p w14:paraId="74330EE1">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2 “政府采购合同价”指根据合同约定供方在正确地完全履行政府采购合同义务后需方应支付给供方的价格。</w:t>
      </w:r>
    </w:p>
    <w:p w14:paraId="30981BC0">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3 “服务”指政府采购合同服务清单（同投标文件中开标一览表及其附表，下同）所约定的服务内容。</w:t>
      </w:r>
    </w:p>
    <w:p w14:paraId="71FCEA3A">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5 “需方”指项目基本内容及要求中所述取得产品和服务的采购单位。</w:t>
      </w:r>
    </w:p>
    <w:p w14:paraId="26458962">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6 “供方”指项目基本内容及要求中所述提供产品和服务的中标供应商。</w:t>
      </w:r>
    </w:p>
    <w:p w14:paraId="59E35578">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7 “检验”指需方按照政府采购合同约定的标准对供方所提供服务进行的检测和查验。</w:t>
      </w:r>
    </w:p>
    <w:p w14:paraId="50672D61">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8 “验收书”指采购单位或采购代理机构根据合同履约验收意见书形成反映采购单位和组织验收机构意见的文件。</w:t>
      </w:r>
    </w:p>
    <w:p w14:paraId="600D1E9E">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1.9“天”指日历天数（如无特别说明）。</w:t>
      </w:r>
    </w:p>
    <w:p w14:paraId="556831DD">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10“第三人”是指本政府采购合同双方以外的任何中国境内外的自然人、法人或其它经济组织。</w:t>
      </w:r>
    </w:p>
    <w:p w14:paraId="34ABDE27">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11“法律、法规”是指由中国各级政府及有关部门制定的法律、行政法规、地方性法规、规章及其它规范性文件的有关规定。</w:t>
      </w:r>
    </w:p>
    <w:p w14:paraId="54C986CC">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12“招标文件”指采购人或采购代理机构发布的招标文件。</w:t>
      </w:r>
    </w:p>
    <w:p w14:paraId="346AE92D">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13“投标文件”指供方按照采购代理机构招标文件的要求编制和递交，并最终被评标委员会接受的投标文件。</w:t>
      </w:r>
    </w:p>
    <w:p w14:paraId="72E66C12">
      <w:pPr>
        <w:spacing w:line="360" w:lineRule="auto"/>
        <w:ind w:firstLine="417" w:firstLineChars="199"/>
        <w:rPr>
          <w:rFonts w:hint="eastAsia" w:ascii="仿宋_GB2312" w:hAnsi="仿宋_GB2312" w:eastAsia="仿宋_GB2312" w:cs="仿宋_GB2312"/>
          <w:b/>
          <w:szCs w:val="21"/>
        </w:rPr>
      </w:pPr>
      <w:r>
        <w:rPr>
          <w:rFonts w:hint="eastAsia" w:ascii="仿宋_GB2312" w:hAnsi="仿宋_GB2312" w:eastAsia="仿宋_GB2312" w:cs="仿宋_GB2312"/>
          <w:b/>
          <w:szCs w:val="21"/>
        </w:rPr>
        <w:t>2.技术规范与服务内容</w:t>
      </w:r>
    </w:p>
    <w:p w14:paraId="2B161316">
      <w:pPr>
        <w:spacing w:line="360" w:lineRule="auto"/>
        <w:ind w:firstLine="417" w:firstLineChars="199"/>
        <w:rPr>
          <w:rFonts w:hint="eastAsia" w:ascii="仿宋_GB2312" w:hAnsi="仿宋_GB2312" w:eastAsia="仿宋_GB2312" w:cs="仿宋_GB2312"/>
          <w:szCs w:val="21"/>
        </w:rPr>
      </w:pPr>
      <w:r>
        <w:rPr>
          <w:rFonts w:hint="eastAsia" w:ascii="仿宋_GB2312" w:hAnsi="仿宋_GB2312" w:eastAsia="仿宋_GB2312" w:cs="仿宋_GB2312"/>
          <w:szCs w:val="21"/>
        </w:rPr>
        <w:t>2.1投标服务的技术规范应与招标文件规定的技术规范（如果有的话）相一致。若无相应说明，则以国家有关部门最新颁布的相应标准及规范为准。</w:t>
      </w:r>
    </w:p>
    <w:p w14:paraId="7E4BA4D4">
      <w:pPr>
        <w:spacing w:line="360" w:lineRule="auto"/>
        <w:ind w:firstLine="417" w:firstLineChars="199"/>
        <w:rPr>
          <w:rFonts w:hint="eastAsia" w:ascii="仿宋_GB2312" w:hAnsi="仿宋_GB2312" w:eastAsia="仿宋_GB2312" w:cs="仿宋_GB2312"/>
          <w:szCs w:val="21"/>
        </w:rPr>
      </w:pPr>
      <w:r>
        <w:rPr>
          <w:rFonts w:hint="eastAsia" w:ascii="仿宋_GB2312" w:hAnsi="仿宋_GB2312" w:eastAsia="仿宋_GB2312" w:cs="仿宋_GB2312"/>
          <w:szCs w:val="21"/>
        </w:rPr>
        <w:t>2.2 投标服务的服务内容应与招标文件规定服务内容及投标文件中的项目要求及投标响应表一致。</w:t>
      </w:r>
    </w:p>
    <w:p w14:paraId="0C406923">
      <w:pPr>
        <w:spacing w:line="360" w:lineRule="auto"/>
        <w:ind w:firstLine="417" w:firstLineChars="199"/>
        <w:rPr>
          <w:rFonts w:hint="eastAsia" w:ascii="仿宋_GB2312" w:hAnsi="仿宋_GB2312" w:eastAsia="仿宋_GB2312" w:cs="仿宋_GB2312"/>
          <w:b/>
          <w:szCs w:val="21"/>
        </w:rPr>
      </w:pPr>
      <w:r>
        <w:rPr>
          <w:rFonts w:hint="eastAsia" w:ascii="仿宋_GB2312" w:hAnsi="仿宋_GB2312" w:eastAsia="仿宋_GB2312" w:cs="仿宋_GB2312"/>
          <w:b/>
          <w:szCs w:val="21"/>
        </w:rPr>
        <w:t>3.知识产权</w:t>
      </w:r>
    </w:p>
    <w:p w14:paraId="7011DF0C">
      <w:pPr>
        <w:spacing w:line="360" w:lineRule="auto"/>
        <w:ind w:firstLine="411" w:firstLineChars="196"/>
        <w:jc w:val="left"/>
        <w:rPr>
          <w:rFonts w:hint="eastAsia" w:ascii="仿宋_GB2312" w:hAnsi="仿宋_GB2312" w:eastAsia="仿宋_GB2312" w:cs="仿宋_GB2312"/>
          <w:szCs w:val="21"/>
        </w:rPr>
      </w:pPr>
      <w:r>
        <w:rPr>
          <w:rFonts w:hint="eastAsia" w:ascii="仿宋_GB2312" w:hAnsi="仿宋_GB2312" w:eastAsia="仿宋_GB2312" w:cs="仿宋_GB2312"/>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776F84B5">
      <w:pPr>
        <w:spacing w:line="360" w:lineRule="auto"/>
        <w:ind w:firstLine="411" w:firstLineChars="196"/>
        <w:jc w:val="left"/>
        <w:rPr>
          <w:rFonts w:hint="eastAsia" w:ascii="仿宋_GB2312" w:hAnsi="仿宋_GB2312" w:eastAsia="仿宋_GB2312" w:cs="仿宋_GB2312"/>
          <w:szCs w:val="21"/>
        </w:rPr>
      </w:pPr>
      <w:r>
        <w:rPr>
          <w:rFonts w:hint="eastAsia" w:ascii="仿宋_GB2312" w:hAnsi="仿宋_GB2312" w:eastAsia="仿宋_GB2312" w:cs="仿宋_GB2312"/>
          <w:szCs w:val="21"/>
        </w:rPr>
        <w:t>3.2供方应保证所供服务符合国家的有关规定。</w:t>
      </w:r>
    </w:p>
    <w:p w14:paraId="19803EC2">
      <w:pPr>
        <w:tabs>
          <w:tab w:val="left" w:pos="360"/>
        </w:tabs>
        <w:spacing w:line="360" w:lineRule="auto"/>
        <w:ind w:firstLine="417" w:firstLineChars="199"/>
        <w:rPr>
          <w:rFonts w:hint="eastAsia" w:ascii="仿宋_GB2312" w:hAnsi="仿宋_GB2312" w:eastAsia="仿宋_GB2312" w:cs="仿宋_GB2312"/>
          <w:szCs w:val="21"/>
        </w:rPr>
      </w:pPr>
      <w:r>
        <w:rPr>
          <w:rFonts w:hint="eastAsia" w:ascii="仿宋_GB2312" w:hAnsi="仿宋_GB2312" w:eastAsia="仿宋_GB2312" w:cs="仿宋_GB2312"/>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69B7F881">
      <w:pPr>
        <w:spacing w:line="360" w:lineRule="auto"/>
        <w:ind w:firstLine="417" w:firstLineChars="199"/>
        <w:rPr>
          <w:rFonts w:hint="eastAsia" w:ascii="仿宋_GB2312" w:hAnsi="仿宋_GB2312" w:eastAsia="仿宋_GB2312" w:cs="仿宋_GB2312"/>
          <w:b/>
          <w:szCs w:val="21"/>
        </w:rPr>
      </w:pPr>
      <w:r>
        <w:rPr>
          <w:rFonts w:hint="eastAsia" w:ascii="仿宋_GB2312" w:hAnsi="仿宋_GB2312" w:eastAsia="仿宋_GB2312" w:cs="仿宋_GB2312"/>
          <w:b/>
          <w:szCs w:val="21"/>
        </w:rPr>
        <w:t>4.完成方式</w:t>
      </w:r>
    </w:p>
    <w:p w14:paraId="7BADF873">
      <w:pPr>
        <w:spacing w:line="360" w:lineRule="auto"/>
        <w:ind w:firstLine="417" w:firstLineChars="199"/>
        <w:rPr>
          <w:rFonts w:hint="eastAsia" w:ascii="仿宋_GB2312" w:hAnsi="仿宋_GB2312" w:eastAsia="仿宋_GB2312" w:cs="仿宋_GB2312"/>
          <w:szCs w:val="21"/>
        </w:rPr>
      </w:pPr>
      <w:r>
        <w:rPr>
          <w:rFonts w:hint="eastAsia" w:ascii="仿宋_GB2312" w:hAnsi="仿宋_GB2312" w:eastAsia="仿宋_GB2312" w:cs="仿宋_GB2312"/>
          <w:szCs w:val="21"/>
        </w:rPr>
        <w:t>供方按照合同约定的时间、地点完成服务。</w:t>
      </w:r>
    </w:p>
    <w:p w14:paraId="7704646C">
      <w:pPr>
        <w:spacing w:line="360" w:lineRule="auto"/>
        <w:ind w:firstLine="417" w:firstLineChars="199"/>
        <w:rPr>
          <w:rFonts w:hint="eastAsia" w:ascii="仿宋_GB2312" w:hAnsi="仿宋_GB2312" w:eastAsia="仿宋_GB2312" w:cs="仿宋_GB2312"/>
          <w:b/>
          <w:szCs w:val="21"/>
        </w:rPr>
      </w:pPr>
      <w:r>
        <w:rPr>
          <w:rFonts w:hint="eastAsia" w:ascii="仿宋_GB2312" w:hAnsi="仿宋_GB2312" w:eastAsia="仿宋_GB2312" w:cs="仿宋_GB2312"/>
          <w:b/>
          <w:szCs w:val="21"/>
        </w:rPr>
        <w:t>5.付款</w:t>
      </w:r>
    </w:p>
    <w:p w14:paraId="20F2C492">
      <w:pPr>
        <w:spacing w:line="360" w:lineRule="auto"/>
        <w:ind w:firstLine="417" w:firstLineChars="199"/>
        <w:rPr>
          <w:rFonts w:hint="eastAsia" w:ascii="仿宋_GB2312" w:hAnsi="仿宋_GB2312" w:eastAsia="仿宋_GB2312" w:cs="仿宋_GB2312"/>
          <w:szCs w:val="21"/>
        </w:rPr>
      </w:pPr>
      <w:r>
        <w:rPr>
          <w:rFonts w:hint="eastAsia" w:ascii="仿宋_GB2312" w:hAnsi="仿宋_GB2312" w:eastAsia="仿宋_GB2312" w:cs="仿宋_GB2312"/>
          <w:szCs w:val="21"/>
        </w:rPr>
        <w:t>5.1政府采购合同以人民币付款。</w:t>
      </w:r>
    </w:p>
    <w:p w14:paraId="29D92E0E">
      <w:pPr>
        <w:spacing w:line="360" w:lineRule="auto"/>
        <w:ind w:firstLine="417" w:firstLineChars="199"/>
        <w:rPr>
          <w:rFonts w:hint="eastAsia" w:ascii="仿宋_GB2312" w:hAnsi="仿宋_GB2312" w:eastAsia="仿宋_GB2312" w:cs="仿宋_GB2312"/>
          <w:szCs w:val="21"/>
        </w:rPr>
      </w:pPr>
      <w:r>
        <w:rPr>
          <w:rFonts w:hint="eastAsia" w:ascii="仿宋_GB2312" w:hAnsi="仿宋_GB2312" w:eastAsia="仿宋_GB2312" w:cs="仿宋_GB2312"/>
          <w:szCs w:val="21"/>
        </w:rPr>
        <w:t>5.2在供方按照政府采购合同的规定履行服务后，需方按照合同约定的方式和条件付款。</w:t>
      </w:r>
    </w:p>
    <w:p w14:paraId="543175A4">
      <w:pPr>
        <w:spacing w:line="360" w:lineRule="auto"/>
        <w:ind w:firstLine="420" w:firstLineChars="200"/>
        <w:rPr>
          <w:rFonts w:hint="eastAsia" w:ascii="仿宋_GB2312" w:hAnsi="仿宋_GB2312" w:eastAsia="仿宋_GB2312" w:cs="仿宋_GB2312"/>
          <w:b/>
          <w:szCs w:val="21"/>
        </w:rPr>
      </w:pPr>
      <w:r>
        <w:rPr>
          <w:rFonts w:hint="eastAsia" w:ascii="仿宋_GB2312" w:hAnsi="仿宋_GB2312" w:eastAsia="仿宋_GB2312" w:cs="仿宋_GB2312"/>
          <w:b/>
          <w:szCs w:val="21"/>
        </w:rPr>
        <w:t>6.服务质量</w:t>
      </w:r>
    </w:p>
    <w:p w14:paraId="61C86E50">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6.1供方应保证政府采购合同项下所供服务是由供方提供的，并完全符合强制性的国家技术质量规范和政府采购合同规定的质量、性能和技术规范等要求。</w:t>
      </w:r>
    </w:p>
    <w:p w14:paraId="4716C2EB">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6.2供方提供的服务质量应满足行业一般标准，符合合同约定。</w:t>
      </w:r>
    </w:p>
    <w:p w14:paraId="4554C30C">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6.3需方有权对供方的服务质量进行监督，发现服务存在不符合合同标准的情形的，可以要求供方改正服务方式、替换服务人员等补救方式，供方应按需方要求改正，并赔偿需方实际损失。</w:t>
      </w:r>
    </w:p>
    <w:p w14:paraId="383A8DAA">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5895C744">
      <w:pPr>
        <w:spacing w:line="360" w:lineRule="auto"/>
        <w:ind w:firstLine="411" w:firstLineChars="196"/>
        <w:rPr>
          <w:rFonts w:hint="eastAsia" w:ascii="仿宋_GB2312" w:hAnsi="仿宋_GB2312" w:eastAsia="仿宋_GB2312" w:cs="仿宋_GB2312"/>
          <w:b/>
          <w:szCs w:val="21"/>
        </w:rPr>
      </w:pPr>
      <w:r>
        <w:rPr>
          <w:rFonts w:hint="eastAsia" w:ascii="仿宋_GB2312" w:hAnsi="仿宋_GB2312" w:eastAsia="仿宋_GB2312" w:cs="仿宋_GB2312"/>
          <w:b/>
          <w:szCs w:val="21"/>
        </w:rPr>
        <w:t>7.技术服务和保修责任</w:t>
      </w:r>
    </w:p>
    <w:p w14:paraId="0EFC994E">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7.1本条适用于委托开发等最终以产品形式交付需方使用的服务。</w:t>
      </w:r>
    </w:p>
    <w:p w14:paraId="0BF0FABC">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7.2供方对交付的产品的保修期，以招标文件中的规定为准，如果投标文件中的承诺优于招标文件规定，则以投标文件为准。</w:t>
      </w:r>
    </w:p>
    <w:p w14:paraId="6E258CF4">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7.3供方应按如下内容提供售后服务：</w:t>
      </w:r>
    </w:p>
    <w:p w14:paraId="532189E7">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38F743C6">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7A3E39FA">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7.3.3保修期间供方要保修除消耗品以外的所有产品。如果系统、设备等发生故障，供方要调查故障原因并修复直至满足最终验收指标和性能的要求，或者修理、更换整个或部分有缺陷的材料。</w:t>
      </w:r>
    </w:p>
    <w:p w14:paraId="15791B5C">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7.3.4保修期内，供方提供电话、电子邮件、Web、现场服务等方式的技术支持，对用户的现场服务要求，供方必须按投标文件做出的承诺进行响应。</w:t>
      </w:r>
    </w:p>
    <w:p w14:paraId="18D3D57F">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7.3.5保修期内，供方应对出现故障无法修复的产品或无法正常运行的系统，提供替代产品以保证系统的正常工作。</w:t>
      </w:r>
    </w:p>
    <w:p w14:paraId="0E3CF604">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7.3.6保修期内，供方应投标时的承诺提供相关服务。</w:t>
      </w:r>
    </w:p>
    <w:p w14:paraId="041264AA">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44285DD3">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3B0862F0">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168B17C9">
      <w:pPr>
        <w:spacing w:line="360" w:lineRule="auto"/>
        <w:ind w:firstLine="417" w:firstLineChars="199"/>
        <w:rPr>
          <w:rFonts w:hint="eastAsia" w:ascii="仿宋_GB2312" w:hAnsi="仿宋_GB2312" w:eastAsia="仿宋_GB2312" w:cs="仿宋_GB2312"/>
          <w:szCs w:val="21"/>
        </w:rPr>
      </w:pPr>
      <w:r>
        <w:rPr>
          <w:rFonts w:hint="eastAsia" w:ascii="仿宋_GB2312" w:hAnsi="仿宋_GB2312" w:eastAsia="仿宋_GB2312" w:cs="仿宋_GB2312"/>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78E7B609">
      <w:pPr>
        <w:spacing w:line="360" w:lineRule="auto"/>
        <w:ind w:firstLine="417" w:firstLineChars="199"/>
        <w:rPr>
          <w:rFonts w:hint="eastAsia" w:ascii="仿宋_GB2312" w:hAnsi="仿宋_GB2312" w:eastAsia="仿宋_GB2312" w:cs="仿宋_GB2312"/>
          <w:b/>
          <w:szCs w:val="21"/>
        </w:rPr>
      </w:pPr>
      <w:r>
        <w:rPr>
          <w:rFonts w:hint="eastAsia" w:ascii="仿宋_GB2312" w:hAnsi="仿宋_GB2312" w:eastAsia="仿宋_GB2312" w:cs="仿宋_GB2312"/>
          <w:b/>
          <w:szCs w:val="21"/>
        </w:rPr>
        <w:t>8.检验和验收</w:t>
      </w:r>
    </w:p>
    <w:p w14:paraId="3A55CB5C">
      <w:pPr>
        <w:spacing w:line="360" w:lineRule="auto"/>
        <w:ind w:firstLine="417" w:firstLineChars="199"/>
        <w:rPr>
          <w:rFonts w:hint="eastAsia" w:ascii="仿宋_GB2312" w:hAnsi="仿宋_GB2312" w:eastAsia="仿宋_GB2312" w:cs="仿宋_GB2312"/>
          <w:szCs w:val="21"/>
        </w:rPr>
      </w:pPr>
      <w:r>
        <w:rPr>
          <w:rFonts w:hint="eastAsia" w:ascii="仿宋_GB2312" w:hAnsi="仿宋_GB2312" w:eastAsia="仿宋_GB2312" w:cs="仿宋_GB2312"/>
          <w:szCs w:val="21"/>
        </w:rPr>
        <w:t>8.1完成服务后，需方或采购代理机构（由具体项目决定）应在政府采购合同规定的时间内组织验收，并在“验收书”上签字。“验收书”将作为申请付款文件的一部分。</w:t>
      </w:r>
    </w:p>
    <w:p w14:paraId="0F6C066E">
      <w:pPr>
        <w:spacing w:line="360" w:lineRule="auto"/>
        <w:ind w:firstLine="417" w:firstLineChars="199"/>
        <w:rPr>
          <w:rFonts w:hint="eastAsia" w:ascii="仿宋_GB2312" w:hAnsi="仿宋_GB2312" w:eastAsia="仿宋_GB2312" w:cs="仿宋_GB2312"/>
          <w:szCs w:val="21"/>
        </w:rPr>
      </w:pPr>
      <w:r>
        <w:rPr>
          <w:rFonts w:hint="eastAsia" w:ascii="仿宋_GB2312" w:hAnsi="仿宋_GB2312" w:eastAsia="仿宋_GB2312" w:cs="仿宋_GB2312"/>
          <w:szCs w:val="21"/>
        </w:rPr>
        <w:t>8.2对于委托开发等最终以产品形式交付需方使用的服务，保修期自验收书签署之日起计算。</w:t>
      </w:r>
    </w:p>
    <w:p w14:paraId="34571801">
      <w:pPr>
        <w:tabs>
          <w:tab w:val="left" w:pos="360"/>
        </w:tabs>
        <w:spacing w:line="360" w:lineRule="auto"/>
        <w:ind w:firstLine="457" w:firstLineChars="218"/>
        <w:rPr>
          <w:rFonts w:hint="eastAsia" w:ascii="仿宋_GB2312" w:hAnsi="仿宋_GB2312" w:eastAsia="仿宋_GB2312" w:cs="仿宋_GB2312"/>
          <w:b/>
          <w:szCs w:val="21"/>
        </w:rPr>
      </w:pPr>
      <w:r>
        <w:rPr>
          <w:rFonts w:hint="eastAsia" w:ascii="仿宋_GB2312" w:hAnsi="仿宋_GB2312" w:eastAsia="仿宋_GB2312" w:cs="仿宋_GB2312"/>
          <w:b/>
          <w:szCs w:val="21"/>
        </w:rPr>
        <w:t>9.违约责任</w:t>
      </w:r>
    </w:p>
    <w:p w14:paraId="059C4BA3">
      <w:pPr>
        <w:spacing w:line="360" w:lineRule="auto"/>
        <w:ind w:firstLine="457" w:firstLineChars="218"/>
        <w:rPr>
          <w:rFonts w:hint="eastAsia" w:ascii="仿宋_GB2312" w:hAnsi="仿宋_GB2312" w:eastAsia="仿宋_GB2312" w:cs="仿宋_GB2312"/>
          <w:szCs w:val="21"/>
        </w:rPr>
      </w:pPr>
      <w:r>
        <w:rPr>
          <w:rFonts w:hint="eastAsia" w:ascii="仿宋_GB2312" w:hAnsi="仿宋_GB2312" w:eastAsia="仿宋_GB2312" w:cs="仿宋_GB2312"/>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7567EB2C">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9.1.1在需方同意延长的期限内提供服务并承担由此给需方造成的一切损失；</w:t>
      </w:r>
    </w:p>
    <w:p w14:paraId="68B4D431">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9.1.2在需方规定的时间内，用符合政府采购合同规定的服务以达到政府采购合同规定的要求，供方应承担由此发生的一切费用和风险。此时，相关服务的期限也应相应延长；</w:t>
      </w:r>
    </w:p>
    <w:p w14:paraId="53DA7108">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9.1.3需方有权部分或全部解除政府采购合同并要求供方赔偿由此造成的损失。此时需方可采取必要的补救措施，相关费用由供方承担。</w:t>
      </w:r>
    </w:p>
    <w:p w14:paraId="0310926A">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2D5C7C61">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9.3延期服务的违约责任</w:t>
      </w:r>
    </w:p>
    <w:p w14:paraId="2D6F0166">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2D4174E0">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8.4以上各项交付的违约金并不影响违约方履行政府采购合同的各项义务。</w:t>
      </w:r>
    </w:p>
    <w:p w14:paraId="323BF68B">
      <w:pPr>
        <w:spacing w:line="360" w:lineRule="auto"/>
        <w:ind w:left="420"/>
        <w:rPr>
          <w:rFonts w:hint="eastAsia" w:ascii="仿宋_GB2312" w:hAnsi="仿宋_GB2312" w:eastAsia="仿宋_GB2312" w:cs="仿宋_GB2312"/>
          <w:b/>
          <w:szCs w:val="21"/>
        </w:rPr>
      </w:pPr>
      <w:r>
        <w:rPr>
          <w:rFonts w:hint="eastAsia" w:ascii="仿宋_GB2312" w:hAnsi="仿宋_GB2312" w:eastAsia="仿宋_GB2312" w:cs="仿宋_GB2312"/>
          <w:b/>
          <w:szCs w:val="21"/>
        </w:rPr>
        <w:t>10.不可抗力</w:t>
      </w:r>
    </w:p>
    <w:p w14:paraId="16CE21FC">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17903BC1">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10.2本条所述的“不可抗力”系指那些双方无法控制，不可预见的事件，但不包括双方的违约或疏忽。这些事件包括但不限于：战争、严重火灾、洪水、台风、地震。</w:t>
      </w:r>
    </w:p>
    <w:p w14:paraId="71575507">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3249A6E6">
      <w:pPr>
        <w:spacing w:line="360" w:lineRule="auto"/>
        <w:ind w:firstLine="411" w:firstLineChars="196"/>
        <w:rPr>
          <w:rFonts w:hint="eastAsia" w:ascii="仿宋_GB2312" w:hAnsi="仿宋_GB2312" w:eastAsia="仿宋_GB2312" w:cs="仿宋_GB2312"/>
          <w:b/>
          <w:szCs w:val="21"/>
        </w:rPr>
      </w:pPr>
      <w:r>
        <w:rPr>
          <w:rFonts w:hint="eastAsia" w:ascii="仿宋_GB2312" w:hAnsi="仿宋_GB2312" w:eastAsia="仿宋_GB2312" w:cs="仿宋_GB2312"/>
          <w:b/>
          <w:szCs w:val="21"/>
        </w:rPr>
        <w:t>11.争端的解决</w:t>
      </w:r>
    </w:p>
    <w:p w14:paraId="37676D7C">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11.1需方和供方应通过友好协商，解决在执行本政府采购合同过程中所发生的或与本政府采购合同有关的一切争端。</w:t>
      </w:r>
    </w:p>
    <w:p w14:paraId="5494E774">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11.2如果协商不成，双方中的任何一方可向需方所在地的人民法院提起诉讼。</w:t>
      </w:r>
    </w:p>
    <w:p w14:paraId="0C27BECE">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11.3因政府采购合同部分履行引发诉讼的，在诉讼期间，除正在进行诉讼的部分外，本政府采购合同的其它部分应继续执行。</w:t>
      </w:r>
    </w:p>
    <w:p w14:paraId="11F71FC2">
      <w:pPr>
        <w:spacing w:line="360" w:lineRule="auto"/>
        <w:ind w:firstLine="411" w:firstLineChars="196"/>
        <w:rPr>
          <w:rFonts w:hint="eastAsia" w:ascii="仿宋_GB2312" w:hAnsi="仿宋_GB2312" w:eastAsia="仿宋_GB2312" w:cs="仿宋_GB2312"/>
          <w:b/>
          <w:szCs w:val="21"/>
        </w:rPr>
      </w:pPr>
      <w:r>
        <w:rPr>
          <w:rFonts w:hint="eastAsia" w:ascii="仿宋_GB2312" w:hAnsi="仿宋_GB2312" w:eastAsia="仿宋_GB2312" w:cs="仿宋_GB2312"/>
          <w:b/>
          <w:szCs w:val="21"/>
        </w:rPr>
        <w:t>12.违约终止政府采购合同</w:t>
      </w:r>
    </w:p>
    <w:p w14:paraId="6DA94087">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12.1在需方因供方违约而按政府采购合同约定采取的任何补救措施不起作用的情况下，需方可在下列情况下向供方发出书面通知，提出终止部分或全部政府采购合同。</w:t>
      </w:r>
    </w:p>
    <w:p w14:paraId="38E83BC3">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12.1.1如果供方未能在政府采购合同规定的限期或需方同意延长的限期内提供部分或全部服务；</w:t>
      </w:r>
    </w:p>
    <w:p w14:paraId="3B88261D">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12.1.2如果供方未能履行政府采购合同规定的其它任何义务。</w:t>
      </w:r>
    </w:p>
    <w:p w14:paraId="083E130B">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12.1.3未经需方事先书面同意，供方部分转让和分包或全部转让和分包其应履行的政府采购合同义务。</w:t>
      </w:r>
    </w:p>
    <w:p w14:paraId="3EB40ABD">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0D05DD55">
      <w:pPr>
        <w:spacing w:line="360" w:lineRule="auto"/>
        <w:ind w:firstLine="411" w:firstLineChars="196"/>
        <w:rPr>
          <w:rFonts w:hint="eastAsia" w:ascii="仿宋_GB2312" w:hAnsi="仿宋_GB2312" w:eastAsia="仿宋_GB2312" w:cs="仿宋_GB2312"/>
          <w:b/>
          <w:szCs w:val="21"/>
        </w:rPr>
      </w:pPr>
      <w:r>
        <w:rPr>
          <w:rFonts w:hint="eastAsia" w:ascii="仿宋_GB2312" w:hAnsi="仿宋_GB2312" w:eastAsia="仿宋_GB2312" w:cs="仿宋_GB2312"/>
          <w:b/>
          <w:szCs w:val="21"/>
        </w:rPr>
        <w:t>13.政府采购法对政府采购合同变更终止的规定</w:t>
      </w:r>
    </w:p>
    <w:p w14:paraId="42BD8A81">
      <w:pPr>
        <w:spacing w:line="360" w:lineRule="auto"/>
        <w:ind w:firstLine="411" w:firstLineChars="196"/>
        <w:rPr>
          <w:rFonts w:hint="eastAsia" w:ascii="仿宋_GB2312" w:hAnsi="仿宋_GB2312" w:eastAsia="仿宋_GB2312" w:cs="仿宋_GB2312"/>
          <w:b/>
          <w:szCs w:val="21"/>
        </w:rPr>
      </w:pPr>
      <w:r>
        <w:rPr>
          <w:rFonts w:hint="eastAsia" w:ascii="仿宋_GB2312" w:hAnsi="仿宋_GB2312" w:eastAsia="仿宋_GB2312" w:cs="仿宋_GB2312"/>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13F0F279">
      <w:pPr>
        <w:spacing w:line="360" w:lineRule="auto"/>
        <w:ind w:firstLine="411" w:firstLineChars="196"/>
        <w:rPr>
          <w:rFonts w:hint="eastAsia" w:ascii="仿宋_GB2312" w:hAnsi="仿宋_GB2312" w:eastAsia="仿宋_GB2312" w:cs="仿宋_GB2312"/>
          <w:b/>
          <w:szCs w:val="21"/>
        </w:rPr>
      </w:pPr>
      <w:r>
        <w:rPr>
          <w:rFonts w:hint="eastAsia" w:ascii="仿宋_GB2312" w:hAnsi="仿宋_GB2312" w:eastAsia="仿宋_GB2312" w:cs="仿宋_GB2312"/>
          <w:b/>
          <w:szCs w:val="21"/>
        </w:rPr>
        <w:t>14.政府采购合同转让和分包</w:t>
      </w:r>
    </w:p>
    <w:p w14:paraId="6B6EAE85">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除招标文件规定,并经需方事先书面同意外，供方不得部分转让和分包或全部转让和分包其应履行的政府采购合同义务。</w:t>
      </w:r>
    </w:p>
    <w:p w14:paraId="09C1B444">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b/>
          <w:szCs w:val="21"/>
        </w:rPr>
        <w:t>15.适用法律：</w:t>
      </w:r>
      <w:r>
        <w:rPr>
          <w:rFonts w:hint="eastAsia" w:ascii="仿宋_GB2312" w:hAnsi="仿宋_GB2312" w:eastAsia="仿宋_GB2312" w:cs="仿宋_GB2312"/>
          <w:szCs w:val="21"/>
        </w:rPr>
        <w:t>本政府采购合同按照中华人民共和国的现行法律进行解释。</w:t>
      </w:r>
    </w:p>
    <w:p w14:paraId="3F18B344">
      <w:pPr>
        <w:spacing w:line="360" w:lineRule="auto"/>
        <w:ind w:firstLine="411" w:firstLineChars="196"/>
        <w:rPr>
          <w:rFonts w:hint="eastAsia" w:ascii="仿宋_GB2312" w:hAnsi="仿宋_GB2312" w:eastAsia="仿宋_GB2312" w:cs="仿宋_GB2312"/>
          <w:b/>
          <w:szCs w:val="21"/>
        </w:rPr>
      </w:pPr>
      <w:r>
        <w:rPr>
          <w:rFonts w:hint="eastAsia" w:ascii="仿宋_GB2312" w:hAnsi="仿宋_GB2312" w:eastAsia="仿宋_GB2312" w:cs="仿宋_GB2312"/>
          <w:b/>
          <w:szCs w:val="21"/>
        </w:rPr>
        <w:t>16.政府采购合同生效</w:t>
      </w:r>
    </w:p>
    <w:p w14:paraId="08D50B4D">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16.1本政府采购合同在供需双方法定代表人或其授权代理人签字和加盖公章后生效。</w:t>
      </w:r>
    </w:p>
    <w:p w14:paraId="0FC5D4EB">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 xml:space="preserve">16.2本政府采购合同一式五份，需方执二份，供方、采购代理机构、财政部门各执一份。 </w:t>
      </w:r>
    </w:p>
    <w:p w14:paraId="4C387F1A">
      <w:pPr>
        <w:spacing w:line="360" w:lineRule="auto"/>
        <w:ind w:firstLine="411" w:firstLineChars="196"/>
        <w:rPr>
          <w:rFonts w:hint="eastAsia" w:ascii="仿宋_GB2312" w:hAnsi="仿宋_GB2312" w:eastAsia="仿宋_GB2312" w:cs="仿宋_GB2312"/>
          <w:b/>
          <w:szCs w:val="21"/>
        </w:rPr>
      </w:pPr>
      <w:r>
        <w:rPr>
          <w:rFonts w:hint="eastAsia" w:ascii="仿宋_GB2312" w:hAnsi="仿宋_GB2312" w:eastAsia="仿宋_GB2312" w:cs="仿宋_GB2312"/>
          <w:b/>
          <w:szCs w:val="21"/>
        </w:rPr>
        <w:t>17.政府采购合同附件</w:t>
      </w:r>
    </w:p>
    <w:p w14:paraId="317CE69B">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下列文件构成本政府采购合同不可分割的组成部分，与本政府采购合同具有同等法律效力：</w:t>
      </w:r>
    </w:p>
    <w:p w14:paraId="663BC285">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17.1招标文件；</w:t>
      </w:r>
    </w:p>
    <w:p w14:paraId="0BF1C4E6">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17.2招标文件的更正公告、变更公告；</w:t>
      </w:r>
    </w:p>
    <w:p w14:paraId="55065BD0">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17.3中标供应商提交的投标文件；        </w:t>
      </w:r>
    </w:p>
    <w:p w14:paraId="0CABF5AB">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17.4政府采购合同条款；</w:t>
      </w:r>
    </w:p>
    <w:p w14:paraId="70D0CE5A">
      <w:pPr>
        <w:spacing w:line="360" w:lineRule="auto"/>
        <w:ind w:firstLine="411" w:firstLineChars="196"/>
        <w:rPr>
          <w:rFonts w:hint="eastAsia" w:ascii="仿宋_GB2312" w:hAnsi="仿宋_GB2312" w:eastAsia="仿宋_GB2312" w:cs="仿宋_GB2312"/>
          <w:szCs w:val="21"/>
        </w:rPr>
      </w:pPr>
      <w:r>
        <w:rPr>
          <w:rFonts w:hint="eastAsia" w:ascii="仿宋_GB2312" w:hAnsi="仿宋_GB2312" w:eastAsia="仿宋_GB2312" w:cs="仿宋_GB2312"/>
          <w:szCs w:val="21"/>
        </w:rPr>
        <w:t>17.5中标通知书；</w:t>
      </w:r>
    </w:p>
    <w:p w14:paraId="7D99528E">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17.6政府采购合同的其它附件。</w:t>
      </w:r>
    </w:p>
    <w:p w14:paraId="33E525F6">
      <w:pPr>
        <w:ind w:firstLine="470" w:firstLineChars="196"/>
        <w:rPr>
          <w:rFonts w:hint="eastAsia" w:ascii="仿宋_GB2312" w:hAnsi="仿宋_GB2312" w:eastAsia="仿宋_GB2312" w:cs="仿宋_GB2312"/>
          <w:sz w:val="24"/>
        </w:rPr>
      </w:pPr>
    </w:p>
    <w:p w14:paraId="5221F2E0">
      <w:pPr>
        <w:ind w:firstLine="470" w:firstLineChars="196"/>
        <w:rPr>
          <w:rFonts w:hint="eastAsia" w:ascii="仿宋_GB2312" w:hAnsi="仿宋_GB2312" w:eastAsia="仿宋_GB2312" w:cs="仿宋_GB2312"/>
          <w:sz w:val="24"/>
        </w:rPr>
      </w:pPr>
    </w:p>
    <w:p w14:paraId="0F605C5A">
      <w:pPr>
        <w:rPr>
          <w:rFonts w:hint="eastAsia" w:ascii="仿宋_GB2312" w:hAnsi="仿宋_GB2312" w:eastAsia="仿宋_GB2312" w:cs="仿宋_GB2312"/>
          <w:sz w:val="24"/>
        </w:rPr>
      </w:pPr>
      <w:r>
        <w:rPr>
          <w:rFonts w:hint="eastAsia" w:ascii="仿宋_GB2312" w:hAnsi="仿宋_GB2312" w:eastAsia="仿宋_GB2312" w:cs="仿宋_GB2312"/>
          <w:sz w:val="24"/>
        </w:rPr>
        <w:br w:type="page"/>
      </w:r>
    </w:p>
    <w:p w14:paraId="46FB3F51">
      <w:pPr>
        <w:pStyle w:val="2"/>
        <w:adjustRightInd w:val="0"/>
        <w:snapToGrid w:val="0"/>
        <w:spacing w:line="240" w:lineRule="auto"/>
        <w:jc w:val="left"/>
        <w:rPr>
          <w:rFonts w:hint="eastAsia" w:ascii="仿宋_GB2312" w:hAnsi="仿宋_GB2312" w:eastAsia="仿宋_GB2312" w:cs="仿宋_GB2312"/>
          <w:sz w:val="21"/>
          <w:szCs w:val="21"/>
        </w:rPr>
      </w:pPr>
      <w:bookmarkStart w:id="141" w:name="_Toc7342_WPSOffice_Level1"/>
      <w:bookmarkStart w:id="142" w:name="_Toc372_WPSOffice_Level1"/>
      <w:bookmarkStart w:id="143" w:name="_Toc3044_WPSOffice_Level1"/>
      <w:r>
        <w:rPr>
          <w:rFonts w:hint="eastAsia" w:ascii="仿宋_GB2312" w:hAnsi="仿宋_GB2312" w:eastAsia="仿宋_GB2312" w:cs="仿宋_GB2312"/>
          <w:szCs w:val="28"/>
        </w:rPr>
        <w:t>合同格式</w:t>
      </w:r>
      <w:bookmarkEnd w:id="141"/>
      <w:bookmarkEnd w:id="142"/>
      <w:bookmarkEnd w:id="143"/>
    </w:p>
    <w:p w14:paraId="76224642">
      <w:pPr>
        <w:spacing w:before="319" w:beforeLines="100" w:after="319" w:afterLines="100" w:line="360" w:lineRule="auto"/>
        <w:jc w:val="center"/>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t>政府采购合同格式</w:t>
      </w:r>
    </w:p>
    <w:p w14:paraId="204290F2">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政府采购合同编号：</w:t>
      </w:r>
    </w:p>
    <w:p w14:paraId="1558C1E4">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签订地点：</w:t>
      </w:r>
    </w:p>
    <w:p w14:paraId="79C42D34">
      <w:pPr>
        <w:spacing w:line="360" w:lineRule="auto"/>
        <w:ind w:firstLine="640"/>
        <w:jc w:val="left"/>
        <w:rPr>
          <w:rFonts w:hint="eastAsia" w:ascii="仿宋_GB2312" w:hAnsi="仿宋_GB2312" w:eastAsia="仿宋_GB2312" w:cs="仿宋_GB2312"/>
          <w:szCs w:val="21"/>
        </w:rPr>
      </w:pPr>
      <w:r>
        <w:rPr>
          <w:rFonts w:hint="eastAsia" w:ascii="仿宋_GB2312" w:hAnsi="仿宋_GB2312" w:eastAsia="仿宋_GB2312" w:cs="仿宋_GB2312"/>
          <w:szCs w:val="21"/>
          <w:u w:val="single"/>
        </w:rPr>
        <w:t xml:space="preserve">    (需方名称</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（以下简称需方）和</w:t>
      </w:r>
      <w:r>
        <w:rPr>
          <w:rFonts w:hint="eastAsia" w:ascii="仿宋_GB2312" w:hAnsi="仿宋_GB2312" w:eastAsia="仿宋_GB2312" w:cs="仿宋_GB2312"/>
          <w:szCs w:val="21"/>
          <w:u w:val="single"/>
        </w:rPr>
        <w:t xml:space="preserve">   (供方名称)    </w:t>
      </w:r>
      <w:r>
        <w:rPr>
          <w:rFonts w:hint="eastAsia" w:ascii="仿宋_GB2312" w:hAnsi="仿宋_GB2312" w:eastAsia="仿宋_GB2312" w:cs="仿宋_GB2312"/>
          <w:szCs w:val="21"/>
        </w:rPr>
        <w:t xml:space="preserve"> （以下简称供方）根据《中华人民共和国合同法》和有关法律法规，遵循平等、自愿、公平和诚实信用原则，同意按照下面的条款和条件订立本政府采购合同，共同信守。</w:t>
      </w:r>
    </w:p>
    <w:p w14:paraId="3146E8CF">
      <w:pPr>
        <w:spacing w:line="360" w:lineRule="auto"/>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　　一、政府采购合同文件</w:t>
      </w:r>
    </w:p>
    <w:p w14:paraId="74F7CEA4">
      <w:pPr>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本政府采购合同所附下列文件是构成本政府采购合同不可分割的部分：</w:t>
      </w:r>
    </w:p>
    <w:p w14:paraId="2E67916B">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1.招标文件（招标文件编号</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5D207195">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2.招标文件的更正公告、变更公告；</w:t>
      </w:r>
    </w:p>
    <w:p w14:paraId="270DC71B">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3.中标供应商提交的投标文件；</w:t>
      </w:r>
    </w:p>
    <w:p w14:paraId="56A07FD3">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4.政府采购合同条款；</w:t>
      </w:r>
    </w:p>
    <w:p w14:paraId="17929F9F">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5.中标通知书；</w:t>
      </w:r>
    </w:p>
    <w:p w14:paraId="79FD4F86">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6.政府采购合同的其它附件。</w:t>
      </w:r>
    </w:p>
    <w:p w14:paraId="408106C7">
      <w:pPr>
        <w:spacing w:line="360" w:lineRule="auto"/>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　　二、政府采购合同范围和条件</w:t>
      </w:r>
    </w:p>
    <w:p w14:paraId="5757FF4B">
      <w:pPr>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本政府采购合同的范围和条件与上述政府采购合同文件的规定相一致。</w:t>
      </w:r>
    </w:p>
    <w:p w14:paraId="41FD08E8">
      <w:pPr>
        <w:spacing w:line="360" w:lineRule="auto"/>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　　三、政府采购合同标的</w:t>
      </w:r>
    </w:p>
    <w:p w14:paraId="3BACA975">
      <w:pPr>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本政府采购合同的标的为招标文件中所列相关服务。。</w:t>
      </w:r>
    </w:p>
    <w:p w14:paraId="3ED97273">
      <w:pPr>
        <w:spacing w:line="360" w:lineRule="auto"/>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　　四、政府采购合同金额</w:t>
      </w:r>
    </w:p>
    <w:p w14:paraId="2B53B5C1">
      <w:pPr>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根据上述政府采购合同文件要求，政府采购合同的总金额为人民币</w:t>
      </w:r>
      <w:r>
        <w:rPr>
          <w:rFonts w:hint="eastAsia" w:ascii="仿宋_GB2312" w:hAnsi="仿宋_GB2312" w:eastAsia="仿宋_GB2312" w:cs="仿宋_GB2312"/>
          <w:szCs w:val="21"/>
          <w:u w:val="single"/>
        </w:rPr>
        <w:t xml:space="preserve">  （大写）                </w:t>
      </w:r>
      <w:r>
        <w:rPr>
          <w:rFonts w:hint="eastAsia" w:ascii="仿宋_GB2312" w:hAnsi="仿宋_GB2312" w:eastAsia="仿宋_GB2312" w:cs="仿宋_GB2312"/>
          <w:szCs w:val="21"/>
        </w:rPr>
        <w:t xml:space="preserve"> 元。</w:t>
      </w:r>
    </w:p>
    <w:p w14:paraId="51375646">
      <w:pPr>
        <w:spacing w:line="360" w:lineRule="auto"/>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　  五、付款方式及条件</w:t>
      </w:r>
    </w:p>
    <w:p w14:paraId="3F40DEA3">
      <w:pPr>
        <w:spacing w:line="360" w:lineRule="auto"/>
        <w:jc w:val="left"/>
        <w:rPr>
          <w:rFonts w:hint="eastAsia" w:ascii="仿宋_GB2312" w:hAnsi="仿宋_GB2312" w:eastAsia="仿宋_GB2312" w:cs="仿宋_GB2312"/>
          <w:b/>
          <w:szCs w:val="21"/>
        </w:rPr>
      </w:pPr>
    </w:p>
    <w:p w14:paraId="21F42C32">
      <w:pPr>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b/>
          <w:szCs w:val="21"/>
        </w:rPr>
        <w:t>　　六、服务时间和服务地点</w:t>
      </w:r>
      <w:r>
        <w:rPr>
          <w:rFonts w:hint="eastAsia" w:ascii="仿宋_GB2312" w:hAnsi="仿宋_GB2312" w:eastAsia="仿宋_GB2312" w:cs="仿宋_GB2312"/>
          <w:szCs w:val="21"/>
        </w:rPr>
        <w:t xml:space="preserve">   </w:t>
      </w:r>
    </w:p>
    <w:p w14:paraId="23E7CC23">
      <w:pPr>
        <w:spacing w:line="360" w:lineRule="auto"/>
        <w:jc w:val="left"/>
        <w:rPr>
          <w:rFonts w:hint="eastAsia" w:ascii="仿宋_GB2312" w:hAnsi="仿宋_GB2312" w:eastAsia="仿宋_GB2312" w:cs="仿宋_GB2312"/>
          <w:szCs w:val="21"/>
          <w:u w:val="single"/>
        </w:rPr>
      </w:pPr>
      <w:r>
        <w:rPr>
          <w:rFonts w:hint="eastAsia" w:ascii="仿宋_GB2312" w:hAnsi="仿宋_GB2312" w:eastAsia="仿宋_GB2312" w:cs="仿宋_GB2312"/>
          <w:szCs w:val="21"/>
        </w:rPr>
        <w:t xml:space="preserve">    1.服务时间：</w:t>
      </w:r>
      <w:r>
        <w:rPr>
          <w:rFonts w:hint="eastAsia" w:ascii="仿宋_GB2312" w:hAnsi="仿宋_GB2312" w:eastAsia="仿宋_GB2312" w:cs="仿宋_GB2312"/>
          <w:szCs w:val="21"/>
          <w:u w:val="single"/>
        </w:rPr>
        <w:t xml:space="preserve">        </w:t>
      </w:r>
    </w:p>
    <w:p w14:paraId="1239D871">
      <w:pPr>
        <w:spacing w:line="360" w:lineRule="auto"/>
        <w:jc w:val="left"/>
        <w:rPr>
          <w:rFonts w:hint="eastAsia" w:ascii="仿宋_GB2312" w:hAnsi="仿宋_GB2312" w:eastAsia="仿宋_GB2312" w:cs="仿宋_GB2312"/>
          <w:szCs w:val="21"/>
          <w:u w:val="single"/>
        </w:rPr>
      </w:pPr>
      <w:r>
        <w:rPr>
          <w:rFonts w:hint="eastAsia" w:ascii="仿宋_GB2312" w:hAnsi="仿宋_GB2312" w:eastAsia="仿宋_GB2312" w:cs="仿宋_GB2312"/>
          <w:szCs w:val="21"/>
        </w:rPr>
        <w:t xml:space="preserve">    2.服务地点：</w:t>
      </w:r>
      <w:r>
        <w:rPr>
          <w:rFonts w:hint="eastAsia" w:ascii="仿宋_GB2312" w:hAnsi="仿宋_GB2312" w:eastAsia="仿宋_GB2312" w:cs="仿宋_GB2312"/>
          <w:szCs w:val="21"/>
          <w:u w:val="single"/>
        </w:rPr>
        <w:t xml:space="preserve">        </w:t>
      </w:r>
    </w:p>
    <w:p w14:paraId="6FF5965C">
      <w:pPr>
        <w:spacing w:line="360" w:lineRule="auto"/>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　　七、验收要求</w:t>
      </w:r>
    </w:p>
    <w:p w14:paraId="5BA00B46">
      <w:pPr>
        <w:spacing w:line="360" w:lineRule="auto"/>
        <w:jc w:val="left"/>
        <w:rPr>
          <w:rFonts w:hint="eastAsia" w:ascii="仿宋_GB2312" w:hAnsi="仿宋_GB2312" w:eastAsia="仿宋_GB2312" w:cs="仿宋_GB2312"/>
          <w:szCs w:val="21"/>
          <w:u w:val="single"/>
        </w:rPr>
      </w:pPr>
      <w:r>
        <w:rPr>
          <w:rFonts w:hint="eastAsia" w:ascii="仿宋_GB2312" w:hAnsi="仿宋_GB2312" w:eastAsia="仿宋_GB2312" w:cs="仿宋_GB2312"/>
          <w:b/>
          <w:szCs w:val="21"/>
        </w:rPr>
        <w:t xml:space="preserve">    </w:t>
      </w:r>
      <w:r>
        <w:rPr>
          <w:rFonts w:hint="eastAsia" w:ascii="仿宋_GB2312" w:hAnsi="仿宋_GB2312" w:eastAsia="仿宋_GB2312" w:cs="仿宋_GB2312"/>
          <w:szCs w:val="21"/>
        </w:rPr>
        <w:t>供方完全履行合同义务后，需方或需方的最终用户按照上述政府采购合同文件列明的标准进行验收，验收不合格的，供方需按照第八条的约定承担相应违约责任。</w:t>
      </w:r>
    </w:p>
    <w:p w14:paraId="6102E1BA">
      <w:pPr>
        <w:spacing w:line="360" w:lineRule="auto"/>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 xml:space="preserve">    八、违约责任</w:t>
      </w:r>
    </w:p>
    <w:p w14:paraId="7082F898">
      <w:pPr>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1.供方逾期提供服务的，每逾期一天向需方支付合同金额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%的违约金，逾期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日的，需方有权单方面解除本协议。</w:t>
      </w:r>
    </w:p>
    <w:p w14:paraId="5AAE553E">
      <w:pPr>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2.供方提供的服务不符合约定的，需方有权向供方书面提出整改意见，供方需无条件整改至符合约定，自需方向供方提出书面意见之日起</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日内，供方仍未整改或整改后服务仍不符合约定的，需方有权单方面解除本协议。</w:t>
      </w:r>
    </w:p>
    <w:p w14:paraId="40FAA476">
      <w:pPr>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3.需方逾期付款的，每逾期一天向供方支付逾期金额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%的违约金，逾期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日的，供方有权单方面解除本协议。</w:t>
      </w:r>
    </w:p>
    <w:p w14:paraId="5D15325A">
      <w:pPr>
        <w:spacing w:line="360" w:lineRule="auto"/>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 xml:space="preserve">    九、争议解决</w:t>
      </w:r>
    </w:p>
    <w:p w14:paraId="251AD756">
      <w:pPr>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双方因履行本协议而产生的争议，应友好协商解决，协商不成的，任何一方可向需方所在地的人民法院提起诉讼。</w:t>
      </w:r>
    </w:p>
    <w:p w14:paraId="3682F15F">
      <w:pPr>
        <w:spacing w:line="360" w:lineRule="auto"/>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 xml:space="preserve">    十、合同生效</w:t>
      </w:r>
    </w:p>
    <w:p w14:paraId="3EB5DA5B">
      <w:pPr>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本政府采购合同经双方授权代表签字盖章后生效。</w:t>
      </w:r>
    </w:p>
    <w:p w14:paraId="322C354B">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需方（公章）:                       供方(公章):</w:t>
      </w:r>
    </w:p>
    <w:p w14:paraId="5FE6525C">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法定代表人或授权代表人(签字):         法定代表人或授权代表人(签字):</w:t>
      </w:r>
    </w:p>
    <w:p w14:paraId="050FE812">
      <w:pPr>
        <w:spacing w:line="360" w:lineRule="auto"/>
        <w:ind w:firstLine="420" w:firstLineChars="200"/>
        <w:rPr>
          <w:rFonts w:hint="eastAsia"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地址：</w:t>
      </w:r>
      <w:r>
        <w:rPr>
          <w:rFonts w:hint="eastAsia" w:ascii="仿宋_GB2312" w:hAnsi="仿宋_GB2312" w:eastAsia="仿宋_GB2312" w:cs="仿宋_GB2312"/>
          <w:szCs w:val="21"/>
          <w:u w:val="single"/>
        </w:rPr>
        <w:t xml:space="preserve">                          </w:t>
      </w:r>
    </w:p>
    <w:p w14:paraId="2B0E565E">
      <w:pPr>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联系人：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联系人：</w:t>
      </w:r>
      <w:r>
        <w:rPr>
          <w:rFonts w:hint="eastAsia" w:ascii="仿宋_GB2312" w:hAnsi="仿宋_GB2312" w:eastAsia="仿宋_GB2312" w:cs="仿宋_GB2312"/>
          <w:szCs w:val="21"/>
          <w:u w:val="single"/>
        </w:rPr>
        <w:t xml:space="preserve">                        </w:t>
      </w:r>
    </w:p>
    <w:p w14:paraId="6E77222A">
      <w:pPr>
        <w:spacing w:line="360" w:lineRule="auto"/>
        <w:ind w:firstLine="420" w:firstLineChars="200"/>
        <w:rPr>
          <w:rFonts w:hint="eastAsia"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14:paraId="3ED60811">
      <w:pPr>
        <w:spacing w:line="360" w:lineRule="auto"/>
        <w:ind w:firstLine="420" w:firstLineChars="200"/>
        <w:rPr>
          <w:rFonts w:hint="eastAsia" w:ascii="仿宋_GB2312" w:hAnsi="仿宋_GB2312" w:eastAsia="仿宋_GB2312" w:cs="仿宋_GB2312"/>
          <w:szCs w:val="21"/>
          <w:u w:val="single"/>
        </w:rPr>
      </w:pPr>
      <w:r>
        <w:rPr>
          <w:rFonts w:hint="eastAsia" w:ascii="仿宋_GB2312" w:hAnsi="仿宋_GB2312" w:eastAsia="仿宋_GB2312" w:cs="仿宋_GB2312"/>
          <w:szCs w:val="21"/>
        </w:rPr>
        <w:t>传真：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14:paraId="684533C5">
      <w:pPr>
        <w:spacing w:line="360" w:lineRule="auto"/>
        <w:ind w:firstLine="420" w:firstLineChars="200"/>
        <w:rPr>
          <w:rFonts w:hint="eastAsia" w:ascii="仿宋_GB2312" w:hAnsi="仿宋_GB2312" w:eastAsia="仿宋_GB2312" w:cs="仿宋_GB2312"/>
          <w:szCs w:val="21"/>
          <w:u w:val="single"/>
        </w:rPr>
      </w:pPr>
      <w:r>
        <w:rPr>
          <w:rFonts w:hint="eastAsia" w:ascii="仿宋_GB2312" w:hAnsi="仿宋_GB2312" w:eastAsia="仿宋_GB2312" w:cs="仿宋_GB2312"/>
          <w:szCs w:val="21"/>
        </w:rPr>
        <w:t>邮编：</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邮编：</w:t>
      </w:r>
      <w:r>
        <w:rPr>
          <w:rFonts w:hint="eastAsia" w:ascii="仿宋_GB2312" w:hAnsi="仿宋_GB2312" w:eastAsia="仿宋_GB2312" w:cs="仿宋_GB2312"/>
          <w:szCs w:val="21"/>
          <w:u w:val="single"/>
        </w:rPr>
        <w:t xml:space="preserve">                          </w:t>
      </w:r>
    </w:p>
    <w:p w14:paraId="0CCC45E9">
      <w:pPr>
        <w:spacing w:line="360" w:lineRule="auto"/>
        <w:ind w:firstLine="420" w:firstLineChars="200"/>
        <w:rPr>
          <w:rFonts w:hint="eastAsia"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szCs w:val="21"/>
          <w:u w:val="single"/>
        </w:rPr>
        <w:t xml:space="preserve">      年      月      日</w:t>
      </w:r>
      <w:r>
        <w:rPr>
          <w:rFonts w:hint="eastAsia" w:ascii="仿宋_GB2312" w:hAnsi="仿宋_GB2312" w:eastAsia="仿宋_GB2312" w:cs="仿宋_GB2312"/>
          <w:szCs w:val="21"/>
        </w:rPr>
        <w:t xml:space="preserve">      日期：</w:t>
      </w:r>
      <w:r>
        <w:rPr>
          <w:rFonts w:hint="eastAsia" w:ascii="仿宋_GB2312" w:hAnsi="仿宋_GB2312" w:eastAsia="仿宋_GB2312" w:cs="仿宋_GB2312"/>
          <w:szCs w:val="21"/>
          <w:u w:val="single"/>
        </w:rPr>
        <w:t xml:space="preserve">       年      月     日</w:t>
      </w:r>
    </w:p>
    <w:p w14:paraId="5EC0D9EE">
      <w:pPr>
        <w:rPr>
          <w:rFonts w:hint="eastAsia" w:ascii="仿宋_GB2312" w:hAnsi="仿宋_GB2312" w:eastAsia="仿宋_GB2312" w:cs="仿宋_GB2312"/>
        </w:rPr>
      </w:pPr>
    </w:p>
    <w:p w14:paraId="78CF8281">
      <w:pPr>
        <w:adjustRightInd w:val="0"/>
        <w:snapToGrid w:val="0"/>
        <w:spacing w:line="360" w:lineRule="auto"/>
        <w:rPr>
          <w:rFonts w:hint="eastAsia" w:ascii="仿宋_GB2312" w:hAnsi="仿宋_GB2312" w:eastAsia="仿宋_GB2312" w:cs="仿宋_GB2312"/>
          <w:szCs w:val="21"/>
          <w:u w:val="single"/>
        </w:rPr>
      </w:pPr>
    </w:p>
    <w:p w14:paraId="3B98CEDA">
      <w:pPr>
        <w:wordWrap w:val="0"/>
        <w:adjustRightInd w:val="0"/>
        <w:snapToGrid w:val="0"/>
        <w:spacing w:line="360" w:lineRule="auto"/>
        <w:jc w:val="right"/>
        <w:rPr>
          <w:rFonts w:hint="eastAsia" w:ascii="仿宋_GB2312" w:hAnsi="仿宋_GB2312" w:eastAsia="仿宋_GB2312" w:cs="仿宋_GB2312"/>
          <w:szCs w:val="21"/>
        </w:rPr>
      </w:pPr>
    </w:p>
    <w:p w14:paraId="23EFD54A">
      <w:pPr>
        <w:wordWrap w:val="0"/>
        <w:adjustRightInd w:val="0"/>
        <w:snapToGrid w:val="0"/>
        <w:spacing w:line="360" w:lineRule="auto"/>
        <w:jc w:val="right"/>
        <w:rPr>
          <w:rFonts w:hint="eastAsia" w:ascii="仿宋_GB2312" w:hAnsi="仿宋_GB2312" w:eastAsia="仿宋_GB2312" w:cs="仿宋_GB2312"/>
          <w:szCs w:val="21"/>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8A20D">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AAD0C">
    <w:pPr>
      <w:pStyle w:val="9"/>
      <w:jc w:val="center"/>
    </w:pPr>
    <w:r>
      <w:fldChar w:fldCharType="begin"/>
    </w:r>
    <w:r>
      <w:instrText xml:space="preserve">PAGE   \* MERGEFORMAT</w:instrText>
    </w:r>
    <w:r>
      <w:fldChar w:fldCharType="separate"/>
    </w:r>
    <w:r>
      <w:rPr>
        <w:lang w:val="zh-CN"/>
      </w:rPr>
      <w:t>41</w:t>
    </w:r>
    <w:r>
      <w:fldChar w:fldCharType="end"/>
    </w:r>
  </w:p>
  <w:p w14:paraId="5CB41C31">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A18CD31C"/>
    <w:multiLevelType w:val="singleLevel"/>
    <w:tmpl w:val="A18CD31C"/>
    <w:lvl w:ilvl="0" w:tentative="0">
      <w:start w:val="1"/>
      <w:numFmt w:val="decimal"/>
      <w:lvlText w:val="%1."/>
      <w:lvlJc w:val="left"/>
      <w:pPr>
        <w:tabs>
          <w:tab w:val="left" w:pos="312"/>
        </w:tabs>
      </w:pPr>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2420D4D"/>
    <w:multiLevelType w:val="singleLevel"/>
    <w:tmpl w:val="E2420D4D"/>
    <w:lvl w:ilvl="0" w:tentative="0">
      <w:start w:val="4"/>
      <w:numFmt w:val="decimal"/>
      <w:suff w:val="nothing"/>
      <w:lvlText w:val="%1、"/>
      <w:lvlJc w:val="left"/>
      <w:pPr>
        <w:ind w:left="210" w:firstLine="0"/>
      </w:pPr>
    </w:lvl>
  </w:abstractNum>
  <w:abstractNum w:abstractNumId="4">
    <w:nsid w:val="00000003"/>
    <w:multiLevelType w:val="singleLevel"/>
    <w:tmpl w:val="00000003"/>
    <w:lvl w:ilvl="0" w:tentative="0">
      <w:start w:val="1"/>
      <w:numFmt w:val="decimal"/>
      <w:suff w:val="nothing"/>
      <w:lvlText w:val="（%1）"/>
      <w:lvlJc w:val="left"/>
      <w:pPr>
        <w:tabs>
          <w:tab w:val="left" w:pos="0"/>
        </w:tabs>
        <w:ind w:left="0" w:firstLine="0"/>
      </w:pPr>
      <w:rPr>
        <w:rFonts w:hint="eastAsia" w:ascii="仿宋_GB2312" w:hAnsi="仿宋_GB2312" w:eastAsia="仿宋_GB2312" w:cs="仿宋_GB2312"/>
        <w:szCs w:val="21"/>
      </w:rPr>
    </w:lvl>
  </w:abstractNum>
  <w:abstractNum w:abstractNumId="5">
    <w:nsid w:val="27E8E525"/>
    <w:multiLevelType w:val="singleLevel"/>
    <w:tmpl w:val="27E8E525"/>
    <w:lvl w:ilvl="0" w:tentative="0">
      <w:start w:val="1"/>
      <w:numFmt w:val="decimal"/>
      <w:suff w:val="nothing"/>
      <w:lvlText w:val="（%1）"/>
      <w:lvlJc w:val="left"/>
    </w:lvl>
  </w:abstractNum>
  <w:abstractNum w:abstractNumId="6">
    <w:nsid w:val="420C153B"/>
    <w:multiLevelType w:val="multilevel"/>
    <w:tmpl w:val="420C153B"/>
    <w:lvl w:ilvl="0" w:tentative="0">
      <w:start w:val="1"/>
      <w:numFmt w:val="decimal"/>
      <w:pStyle w:val="2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8">
    <w:nsid w:val="58AE794A"/>
    <w:multiLevelType w:val="singleLevel"/>
    <w:tmpl w:val="58AE794A"/>
    <w:lvl w:ilvl="0" w:tentative="0">
      <w:start w:val="1"/>
      <w:numFmt w:val="decimal"/>
      <w:lvlText w:val="%1."/>
      <w:lvlJc w:val="left"/>
      <w:pPr>
        <w:tabs>
          <w:tab w:val="left" w:pos="312"/>
        </w:tabs>
      </w:pPr>
    </w:lvl>
  </w:abstractNum>
  <w:abstractNum w:abstractNumId="9">
    <w:nsid w:val="66F2F7C7"/>
    <w:multiLevelType w:val="singleLevel"/>
    <w:tmpl w:val="66F2F7C7"/>
    <w:lvl w:ilvl="0" w:tentative="0">
      <w:start w:val="2"/>
      <w:numFmt w:val="chineseCounting"/>
      <w:suff w:val="nothing"/>
      <w:lvlText w:val="（%1）"/>
      <w:lvlJc w:val="left"/>
      <w:rPr>
        <w:rFonts w:hint="eastAsia"/>
      </w:rPr>
    </w:lvl>
  </w:abstractNum>
  <w:abstractNum w:abstractNumId="10">
    <w:nsid w:val="7B4156D0"/>
    <w:multiLevelType w:val="singleLevel"/>
    <w:tmpl w:val="7B4156D0"/>
    <w:lvl w:ilvl="0" w:tentative="0">
      <w:start w:val="1"/>
      <w:numFmt w:val="decimal"/>
      <w:suff w:val="nothing"/>
      <w:lvlText w:val="（%1）"/>
      <w:lvlJc w:val="left"/>
    </w:lvl>
  </w:abstractNum>
  <w:num w:numId="1">
    <w:abstractNumId w:val="6"/>
  </w:num>
  <w:num w:numId="2">
    <w:abstractNumId w:val="3"/>
  </w:num>
  <w:num w:numId="3">
    <w:abstractNumId w:val="0"/>
  </w:num>
  <w:num w:numId="4">
    <w:abstractNumId w:val="2"/>
  </w:num>
  <w:num w:numId="5">
    <w:abstractNumId w:val="4"/>
  </w:num>
  <w:num w:numId="6">
    <w:abstractNumId w:val="5"/>
  </w:num>
  <w:num w:numId="7">
    <w:abstractNumId w:val="10"/>
  </w:num>
  <w:num w:numId="8">
    <w:abstractNumId w:val="8"/>
  </w:num>
  <w:num w:numId="9">
    <w:abstractNumId w:val="1"/>
  </w:num>
  <w:num w:numId="10">
    <w:abstractNumId w:val="9"/>
  </w:num>
  <w:num w:numId="11">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lZTFlNjg3NDQwYzYyMDQ2MmZhODJkOGEwMDMzZWEifQ=="/>
  </w:docVars>
  <w:rsids>
    <w:rsidRoot w:val="35AB3B2B"/>
    <w:rsid w:val="00003D89"/>
    <w:rsid w:val="000112BA"/>
    <w:rsid w:val="000268C8"/>
    <w:rsid w:val="00031AC7"/>
    <w:rsid w:val="00044A07"/>
    <w:rsid w:val="00063356"/>
    <w:rsid w:val="0007057C"/>
    <w:rsid w:val="00084E5A"/>
    <w:rsid w:val="00096E47"/>
    <w:rsid w:val="0009731D"/>
    <w:rsid w:val="000B13E4"/>
    <w:rsid w:val="000C0E37"/>
    <w:rsid w:val="000D1063"/>
    <w:rsid w:val="000E6314"/>
    <w:rsid w:val="000F5EC2"/>
    <w:rsid w:val="000F6EAA"/>
    <w:rsid w:val="001015DF"/>
    <w:rsid w:val="00101A2B"/>
    <w:rsid w:val="00110B2A"/>
    <w:rsid w:val="00124CB1"/>
    <w:rsid w:val="0013522F"/>
    <w:rsid w:val="001612AD"/>
    <w:rsid w:val="001706A3"/>
    <w:rsid w:val="00170858"/>
    <w:rsid w:val="0018626B"/>
    <w:rsid w:val="00186430"/>
    <w:rsid w:val="00193BD6"/>
    <w:rsid w:val="001966CB"/>
    <w:rsid w:val="001A4946"/>
    <w:rsid w:val="001D014E"/>
    <w:rsid w:val="001D74B3"/>
    <w:rsid w:val="001E311A"/>
    <w:rsid w:val="001E710F"/>
    <w:rsid w:val="001F33B0"/>
    <w:rsid w:val="00210A2E"/>
    <w:rsid w:val="00213645"/>
    <w:rsid w:val="0022058A"/>
    <w:rsid w:val="0022342D"/>
    <w:rsid w:val="002267F4"/>
    <w:rsid w:val="00234505"/>
    <w:rsid w:val="0025299C"/>
    <w:rsid w:val="00254496"/>
    <w:rsid w:val="002664FC"/>
    <w:rsid w:val="0026766D"/>
    <w:rsid w:val="00270768"/>
    <w:rsid w:val="002759FF"/>
    <w:rsid w:val="00282DFB"/>
    <w:rsid w:val="002E464C"/>
    <w:rsid w:val="002F1EE1"/>
    <w:rsid w:val="003074CB"/>
    <w:rsid w:val="00331217"/>
    <w:rsid w:val="00334518"/>
    <w:rsid w:val="00341F18"/>
    <w:rsid w:val="00346265"/>
    <w:rsid w:val="003574AB"/>
    <w:rsid w:val="00362F2A"/>
    <w:rsid w:val="00363498"/>
    <w:rsid w:val="003678C9"/>
    <w:rsid w:val="00382F03"/>
    <w:rsid w:val="0039123C"/>
    <w:rsid w:val="003F5979"/>
    <w:rsid w:val="00403FF0"/>
    <w:rsid w:val="00440750"/>
    <w:rsid w:val="00453668"/>
    <w:rsid w:val="00462999"/>
    <w:rsid w:val="00465F3E"/>
    <w:rsid w:val="0047528E"/>
    <w:rsid w:val="00490196"/>
    <w:rsid w:val="004A51B4"/>
    <w:rsid w:val="004E3769"/>
    <w:rsid w:val="005063EE"/>
    <w:rsid w:val="005378A0"/>
    <w:rsid w:val="00543C32"/>
    <w:rsid w:val="00543F74"/>
    <w:rsid w:val="0057540F"/>
    <w:rsid w:val="00580B35"/>
    <w:rsid w:val="00592BFE"/>
    <w:rsid w:val="005A112A"/>
    <w:rsid w:val="005C516E"/>
    <w:rsid w:val="00617883"/>
    <w:rsid w:val="00620B1E"/>
    <w:rsid w:val="006358C4"/>
    <w:rsid w:val="00640FCC"/>
    <w:rsid w:val="00647AB6"/>
    <w:rsid w:val="00647C31"/>
    <w:rsid w:val="00650E82"/>
    <w:rsid w:val="00664A63"/>
    <w:rsid w:val="00665B62"/>
    <w:rsid w:val="00675EBF"/>
    <w:rsid w:val="00681AA3"/>
    <w:rsid w:val="00684E56"/>
    <w:rsid w:val="00694FB3"/>
    <w:rsid w:val="006C44B1"/>
    <w:rsid w:val="006E3FA8"/>
    <w:rsid w:val="006E4228"/>
    <w:rsid w:val="00702A69"/>
    <w:rsid w:val="007108AF"/>
    <w:rsid w:val="007307D9"/>
    <w:rsid w:val="007358B6"/>
    <w:rsid w:val="007503ED"/>
    <w:rsid w:val="00772CBE"/>
    <w:rsid w:val="00777049"/>
    <w:rsid w:val="0077749F"/>
    <w:rsid w:val="00786C98"/>
    <w:rsid w:val="00794D8D"/>
    <w:rsid w:val="007A2A67"/>
    <w:rsid w:val="007B3E19"/>
    <w:rsid w:val="007C14B4"/>
    <w:rsid w:val="007C439F"/>
    <w:rsid w:val="007D1608"/>
    <w:rsid w:val="007D2BE2"/>
    <w:rsid w:val="007F6BB6"/>
    <w:rsid w:val="00816BC1"/>
    <w:rsid w:val="008227F0"/>
    <w:rsid w:val="008348F9"/>
    <w:rsid w:val="00847845"/>
    <w:rsid w:val="008730D3"/>
    <w:rsid w:val="008A4B74"/>
    <w:rsid w:val="008C16CF"/>
    <w:rsid w:val="008E1888"/>
    <w:rsid w:val="0090354B"/>
    <w:rsid w:val="00922894"/>
    <w:rsid w:val="00952514"/>
    <w:rsid w:val="009725C9"/>
    <w:rsid w:val="00973E29"/>
    <w:rsid w:val="00991615"/>
    <w:rsid w:val="00996FA8"/>
    <w:rsid w:val="009C3508"/>
    <w:rsid w:val="009C3AA5"/>
    <w:rsid w:val="009C559E"/>
    <w:rsid w:val="009D4893"/>
    <w:rsid w:val="009F16EC"/>
    <w:rsid w:val="00A1544B"/>
    <w:rsid w:val="00A17D78"/>
    <w:rsid w:val="00A231BF"/>
    <w:rsid w:val="00A33BC1"/>
    <w:rsid w:val="00A42E88"/>
    <w:rsid w:val="00A6581E"/>
    <w:rsid w:val="00A87EA9"/>
    <w:rsid w:val="00A963CF"/>
    <w:rsid w:val="00AA6028"/>
    <w:rsid w:val="00AA67B4"/>
    <w:rsid w:val="00AB6187"/>
    <w:rsid w:val="00AF165E"/>
    <w:rsid w:val="00AF263F"/>
    <w:rsid w:val="00AF2741"/>
    <w:rsid w:val="00AF42CF"/>
    <w:rsid w:val="00B15A2D"/>
    <w:rsid w:val="00B41AFA"/>
    <w:rsid w:val="00B56F43"/>
    <w:rsid w:val="00B57337"/>
    <w:rsid w:val="00B825B8"/>
    <w:rsid w:val="00B85916"/>
    <w:rsid w:val="00B915DB"/>
    <w:rsid w:val="00BA564F"/>
    <w:rsid w:val="00BB32A3"/>
    <w:rsid w:val="00BB7DB0"/>
    <w:rsid w:val="00BC054B"/>
    <w:rsid w:val="00BC12D7"/>
    <w:rsid w:val="00BD7B34"/>
    <w:rsid w:val="00C01B5F"/>
    <w:rsid w:val="00C103BD"/>
    <w:rsid w:val="00C114CA"/>
    <w:rsid w:val="00C1167D"/>
    <w:rsid w:val="00C1525D"/>
    <w:rsid w:val="00C36FAC"/>
    <w:rsid w:val="00C44A20"/>
    <w:rsid w:val="00C75300"/>
    <w:rsid w:val="00C90727"/>
    <w:rsid w:val="00CE048B"/>
    <w:rsid w:val="00CF17C7"/>
    <w:rsid w:val="00D06610"/>
    <w:rsid w:val="00D2136C"/>
    <w:rsid w:val="00D338A6"/>
    <w:rsid w:val="00D4010D"/>
    <w:rsid w:val="00D67E77"/>
    <w:rsid w:val="00D942B1"/>
    <w:rsid w:val="00D96529"/>
    <w:rsid w:val="00DA6197"/>
    <w:rsid w:val="00DA65A0"/>
    <w:rsid w:val="00DA7474"/>
    <w:rsid w:val="00DB10A5"/>
    <w:rsid w:val="00DB41F3"/>
    <w:rsid w:val="00DC5BC4"/>
    <w:rsid w:val="00DE4330"/>
    <w:rsid w:val="00DE58B1"/>
    <w:rsid w:val="00DF2F6E"/>
    <w:rsid w:val="00E27986"/>
    <w:rsid w:val="00E34C56"/>
    <w:rsid w:val="00E418E9"/>
    <w:rsid w:val="00E542C7"/>
    <w:rsid w:val="00E55B1C"/>
    <w:rsid w:val="00E67AE6"/>
    <w:rsid w:val="00E84E0C"/>
    <w:rsid w:val="00E90E2F"/>
    <w:rsid w:val="00ED6C37"/>
    <w:rsid w:val="00F1437F"/>
    <w:rsid w:val="00F20EC2"/>
    <w:rsid w:val="00F21271"/>
    <w:rsid w:val="00F31CE7"/>
    <w:rsid w:val="00F357FC"/>
    <w:rsid w:val="00FA3A95"/>
    <w:rsid w:val="00FC6375"/>
    <w:rsid w:val="00FD0881"/>
    <w:rsid w:val="00FD52C9"/>
    <w:rsid w:val="00FE51B6"/>
    <w:rsid w:val="00FF1CBA"/>
    <w:rsid w:val="01007E42"/>
    <w:rsid w:val="01026223"/>
    <w:rsid w:val="01275D20"/>
    <w:rsid w:val="013A13FA"/>
    <w:rsid w:val="01583385"/>
    <w:rsid w:val="017734C4"/>
    <w:rsid w:val="01864D83"/>
    <w:rsid w:val="019A5532"/>
    <w:rsid w:val="019B685C"/>
    <w:rsid w:val="01F77F95"/>
    <w:rsid w:val="02044F27"/>
    <w:rsid w:val="0238643A"/>
    <w:rsid w:val="024A2175"/>
    <w:rsid w:val="028D3811"/>
    <w:rsid w:val="029E7AD0"/>
    <w:rsid w:val="02F545EC"/>
    <w:rsid w:val="02FA30D3"/>
    <w:rsid w:val="03090322"/>
    <w:rsid w:val="03253AFD"/>
    <w:rsid w:val="032759B1"/>
    <w:rsid w:val="03653991"/>
    <w:rsid w:val="03A07AD7"/>
    <w:rsid w:val="03BF5C9E"/>
    <w:rsid w:val="0439713F"/>
    <w:rsid w:val="047A0AE3"/>
    <w:rsid w:val="04AC72EC"/>
    <w:rsid w:val="05190704"/>
    <w:rsid w:val="057B7AFF"/>
    <w:rsid w:val="0580226C"/>
    <w:rsid w:val="05847F27"/>
    <w:rsid w:val="059C797B"/>
    <w:rsid w:val="05AA531D"/>
    <w:rsid w:val="05CD3179"/>
    <w:rsid w:val="05D067D9"/>
    <w:rsid w:val="05F72E03"/>
    <w:rsid w:val="06750C66"/>
    <w:rsid w:val="06C35F8E"/>
    <w:rsid w:val="06DB7470"/>
    <w:rsid w:val="06E51B6B"/>
    <w:rsid w:val="06EF58D3"/>
    <w:rsid w:val="07116147"/>
    <w:rsid w:val="07445F64"/>
    <w:rsid w:val="075E76FE"/>
    <w:rsid w:val="079B0BC0"/>
    <w:rsid w:val="07BD5E2F"/>
    <w:rsid w:val="080914E6"/>
    <w:rsid w:val="0832325B"/>
    <w:rsid w:val="083B347B"/>
    <w:rsid w:val="085241F0"/>
    <w:rsid w:val="0855720F"/>
    <w:rsid w:val="085B4F44"/>
    <w:rsid w:val="085F360E"/>
    <w:rsid w:val="088D5F5C"/>
    <w:rsid w:val="08C005A2"/>
    <w:rsid w:val="08E92ED7"/>
    <w:rsid w:val="08EB30F4"/>
    <w:rsid w:val="08EE04EE"/>
    <w:rsid w:val="09037F14"/>
    <w:rsid w:val="090833CC"/>
    <w:rsid w:val="096D5AA7"/>
    <w:rsid w:val="0997077C"/>
    <w:rsid w:val="09E0143B"/>
    <w:rsid w:val="09FD11BF"/>
    <w:rsid w:val="0A260FC3"/>
    <w:rsid w:val="0A2B6A3F"/>
    <w:rsid w:val="0A540B39"/>
    <w:rsid w:val="0A611299"/>
    <w:rsid w:val="0A894972"/>
    <w:rsid w:val="0AB823C4"/>
    <w:rsid w:val="0ACA4546"/>
    <w:rsid w:val="0ADA341F"/>
    <w:rsid w:val="0ADE3B76"/>
    <w:rsid w:val="0B4278E4"/>
    <w:rsid w:val="0B5A00BC"/>
    <w:rsid w:val="0BA525D8"/>
    <w:rsid w:val="0BD10048"/>
    <w:rsid w:val="0BD50CE3"/>
    <w:rsid w:val="0C2F6006"/>
    <w:rsid w:val="0C392C1F"/>
    <w:rsid w:val="0C426CB3"/>
    <w:rsid w:val="0C5056AF"/>
    <w:rsid w:val="0C5B37C6"/>
    <w:rsid w:val="0C5B3F21"/>
    <w:rsid w:val="0C5F5EA5"/>
    <w:rsid w:val="0C602928"/>
    <w:rsid w:val="0C8352C9"/>
    <w:rsid w:val="0C88726E"/>
    <w:rsid w:val="0CCB7B51"/>
    <w:rsid w:val="0CD83AA7"/>
    <w:rsid w:val="0CFF66CC"/>
    <w:rsid w:val="0D08638B"/>
    <w:rsid w:val="0D7C6716"/>
    <w:rsid w:val="0DC134A7"/>
    <w:rsid w:val="0E014932"/>
    <w:rsid w:val="0E155B5A"/>
    <w:rsid w:val="0E4D03C4"/>
    <w:rsid w:val="0E512BF8"/>
    <w:rsid w:val="0EEF4264"/>
    <w:rsid w:val="0EF20E9B"/>
    <w:rsid w:val="0EF46240"/>
    <w:rsid w:val="0EFA5499"/>
    <w:rsid w:val="0F296557"/>
    <w:rsid w:val="0F465E03"/>
    <w:rsid w:val="0F5F3EF3"/>
    <w:rsid w:val="0F681E22"/>
    <w:rsid w:val="0F6C20F8"/>
    <w:rsid w:val="0F9262E5"/>
    <w:rsid w:val="0FEE60A0"/>
    <w:rsid w:val="0FFA7A32"/>
    <w:rsid w:val="100B5B75"/>
    <w:rsid w:val="10390CED"/>
    <w:rsid w:val="108D7FEC"/>
    <w:rsid w:val="10A15F20"/>
    <w:rsid w:val="10C34A85"/>
    <w:rsid w:val="10DD3E24"/>
    <w:rsid w:val="10EB0A61"/>
    <w:rsid w:val="10F96CD3"/>
    <w:rsid w:val="11024D0B"/>
    <w:rsid w:val="110D477C"/>
    <w:rsid w:val="11230728"/>
    <w:rsid w:val="11301804"/>
    <w:rsid w:val="117E3EBF"/>
    <w:rsid w:val="1198558C"/>
    <w:rsid w:val="11A63895"/>
    <w:rsid w:val="11AA0E33"/>
    <w:rsid w:val="11AC0F46"/>
    <w:rsid w:val="11D465DE"/>
    <w:rsid w:val="11DE5C6A"/>
    <w:rsid w:val="11EB2BEE"/>
    <w:rsid w:val="11F35E10"/>
    <w:rsid w:val="121216F1"/>
    <w:rsid w:val="121E003E"/>
    <w:rsid w:val="123238F4"/>
    <w:rsid w:val="124E6914"/>
    <w:rsid w:val="12545C6B"/>
    <w:rsid w:val="127A62D0"/>
    <w:rsid w:val="12BA51F9"/>
    <w:rsid w:val="12CF417A"/>
    <w:rsid w:val="12D84CD4"/>
    <w:rsid w:val="12F51579"/>
    <w:rsid w:val="12FD7CCA"/>
    <w:rsid w:val="13042B7A"/>
    <w:rsid w:val="131772A5"/>
    <w:rsid w:val="131909C4"/>
    <w:rsid w:val="137139DD"/>
    <w:rsid w:val="13C139AF"/>
    <w:rsid w:val="13E01C4A"/>
    <w:rsid w:val="13F761E0"/>
    <w:rsid w:val="14333776"/>
    <w:rsid w:val="143A679C"/>
    <w:rsid w:val="144E16AB"/>
    <w:rsid w:val="144F6715"/>
    <w:rsid w:val="145843FC"/>
    <w:rsid w:val="145C1AC3"/>
    <w:rsid w:val="147A16BB"/>
    <w:rsid w:val="149B6817"/>
    <w:rsid w:val="14AA5797"/>
    <w:rsid w:val="156600AB"/>
    <w:rsid w:val="15667555"/>
    <w:rsid w:val="157E3E54"/>
    <w:rsid w:val="15A97268"/>
    <w:rsid w:val="15C60543"/>
    <w:rsid w:val="15CF1DD7"/>
    <w:rsid w:val="15E224A7"/>
    <w:rsid w:val="15E50ECA"/>
    <w:rsid w:val="16150220"/>
    <w:rsid w:val="164342FA"/>
    <w:rsid w:val="16473933"/>
    <w:rsid w:val="165770B0"/>
    <w:rsid w:val="16635F8A"/>
    <w:rsid w:val="16A22BEB"/>
    <w:rsid w:val="16CB645F"/>
    <w:rsid w:val="16D743AB"/>
    <w:rsid w:val="16D904DF"/>
    <w:rsid w:val="171149C7"/>
    <w:rsid w:val="171820A2"/>
    <w:rsid w:val="1754181D"/>
    <w:rsid w:val="17571001"/>
    <w:rsid w:val="17707BBF"/>
    <w:rsid w:val="17776970"/>
    <w:rsid w:val="179E6119"/>
    <w:rsid w:val="17BA1FA3"/>
    <w:rsid w:val="17CF624F"/>
    <w:rsid w:val="18106EC5"/>
    <w:rsid w:val="181270D8"/>
    <w:rsid w:val="18222CCF"/>
    <w:rsid w:val="183A7AB3"/>
    <w:rsid w:val="18402742"/>
    <w:rsid w:val="185C4B83"/>
    <w:rsid w:val="18AB16F5"/>
    <w:rsid w:val="18B51028"/>
    <w:rsid w:val="18DE232D"/>
    <w:rsid w:val="190136C6"/>
    <w:rsid w:val="19024E0F"/>
    <w:rsid w:val="190C0B53"/>
    <w:rsid w:val="195924DA"/>
    <w:rsid w:val="198729C4"/>
    <w:rsid w:val="19AA66B3"/>
    <w:rsid w:val="19AD3DF7"/>
    <w:rsid w:val="19B50D0C"/>
    <w:rsid w:val="19C80F55"/>
    <w:rsid w:val="1A400DC5"/>
    <w:rsid w:val="1A40548D"/>
    <w:rsid w:val="1ACA77FB"/>
    <w:rsid w:val="1ACC5BF8"/>
    <w:rsid w:val="1AD774CB"/>
    <w:rsid w:val="1B1E67F8"/>
    <w:rsid w:val="1B200CF6"/>
    <w:rsid w:val="1B2F50C2"/>
    <w:rsid w:val="1B390BDC"/>
    <w:rsid w:val="1B577D2D"/>
    <w:rsid w:val="1B8E7170"/>
    <w:rsid w:val="1BC73E1F"/>
    <w:rsid w:val="1BE0443F"/>
    <w:rsid w:val="1C057BD0"/>
    <w:rsid w:val="1C2277C9"/>
    <w:rsid w:val="1C471722"/>
    <w:rsid w:val="1C5C588F"/>
    <w:rsid w:val="1C970C7C"/>
    <w:rsid w:val="1C983F97"/>
    <w:rsid w:val="1CB1569A"/>
    <w:rsid w:val="1CB313F6"/>
    <w:rsid w:val="1CBE4B4B"/>
    <w:rsid w:val="1CC61A56"/>
    <w:rsid w:val="1CEF0D6A"/>
    <w:rsid w:val="1CF26A5C"/>
    <w:rsid w:val="1CFB6B14"/>
    <w:rsid w:val="1D3C45B0"/>
    <w:rsid w:val="1D4028B0"/>
    <w:rsid w:val="1D8A35A8"/>
    <w:rsid w:val="1D992CC6"/>
    <w:rsid w:val="1DDD1DE6"/>
    <w:rsid w:val="1E00462C"/>
    <w:rsid w:val="1E1C5E73"/>
    <w:rsid w:val="1E282FF3"/>
    <w:rsid w:val="1E2B39B6"/>
    <w:rsid w:val="1E3D5BFF"/>
    <w:rsid w:val="1E3F5B0A"/>
    <w:rsid w:val="1E402DD2"/>
    <w:rsid w:val="1E5B585E"/>
    <w:rsid w:val="1E703E54"/>
    <w:rsid w:val="1E8303B8"/>
    <w:rsid w:val="1EA0459D"/>
    <w:rsid w:val="1EA62DBC"/>
    <w:rsid w:val="1EB21D4C"/>
    <w:rsid w:val="1ECC5D06"/>
    <w:rsid w:val="1ED42809"/>
    <w:rsid w:val="1F244811"/>
    <w:rsid w:val="1F384EA1"/>
    <w:rsid w:val="1F6A2CF4"/>
    <w:rsid w:val="1F9F2549"/>
    <w:rsid w:val="1FB42F8C"/>
    <w:rsid w:val="1FC374ED"/>
    <w:rsid w:val="1FCC5382"/>
    <w:rsid w:val="1FF71BD2"/>
    <w:rsid w:val="1FFD6FC8"/>
    <w:rsid w:val="202279CC"/>
    <w:rsid w:val="20441B19"/>
    <w:rsid w:val="20520281"/>
    <w:rsid w:val="205B3B37"/>
    <w:rsid w:val="20663493"/>
    <w:rsid w:val="2069018D"/>
    <w:rsid w:val="20940B18"/>
    <w:rsid w:val="209C1F27"/>
    <w:rsid w:val="20A0219D"/>
    <w:rsid w:val="20B87A68"/>
    <w:rsid w:val="20BF45FE"/>
    <w:rsid w:val="20C6666F"/>
    <w:rsid w:val="20C70459"/>
    <w:rsid w:val="20D34E96"/>
    <w:rsid w:val="2102069D"/>
    <w:rsid w:val="21082292"/>
    <w:rsid w:val="213E3E63"/>
    <w:rsid w:val="214C6062"/>
    <w:rsid w:val="217F6F47"/>
    <w:rsid w:val="217F7DC8"/>
    <w:rsid w:val="218474E1"/>
    <w:rsid w:val="21C9221A"/>
    <w:rsid w:val="21CF3DA1"/>
    <w:rsid w:val="21FA5CFD"/>
    <w:rsid w:val="22160B82"/>
    <w:rsid w:val="223F3F77"/>
    <w:rsid w:val="22883434"/>
    <w:rsid w:val="2297314D"/>
    <w:rsid w:val="229F23A9"/>
    <w:rsid w:val="22A279E3"/>
    <w:rsid w:val="22BA2B41"/>
    <w:rsid w:val="22BF0053"/>
    <w:rsid w:val="22D26F9A"/>
    <w:rsid w:val="23561695"/>
    <w:rsid w:val="235D163D"/>
    <w:rsid w:val="23886FC3"/>
    <w:rsid w:val="239B5E1E"/>
    <w:rsid w:val="23B12896"/>
    <w:rsid w:val="23CB0902"/>
    <w:rsid w:val="23F316BB"/>
    <w:rsid w:val="24443EF6"/>
    <w:rsid w:val="24763848"/>
    <w:rsid w:val="247C12B5"/>
    <w:rsid w:val="24827E18"/>
    <w:rsid w:val="24880FB1"/>
    <w:rsid w:val="248A15BB"/>
    <w:rsid w:val="24963225"/>
    <w:rsid w:val="24DF6949"/>
    <w:rsid w:val="24EF141E"/>
    <w:rsid w:val="2513393D"/>
    <w:rsid w:val="253353F5"/>
    <w:rsid w:val="25377C12"/>
    <w:rsid w:val="25902E9C"/>
    <w:rsid w:val="25B0273C"/>
    <w:rsid w:val="25D45C3E"/>
    <w:rsid w:val="25DD61F7"/>
    <w:rsid w:val="25E81861"/>
    <w:rsid w:val="26034EF6"/>
    <w:rsid w:val="260E6047"/>
    <w:rsid w:val="2611159E"/>
    <w:rsid w:val="261875AF"/>
    <w:rsid w:val="26195E0C"/>
    <w:rsid w:val="263D5C2C"/>
    <w:rsid w:val="26AF716B"/>
    <w:rsid w:val="26D4301E"/>
    <w:rsid w:val="26E17A5C"/>
    <w:rsid w:val="271138CD"/>
    <w:rsid w:val="27206942"/>
    <w:rsid w:val="273C76A0"/>
    <w:rsid w:val="27437FDF"/>
    <w:rsid w:val="276E7580"/>
    <w:rsid w:val="27723B5D"/>
    <w:rsid w:val="279E1806"/>
    <w:rsid w:val="279F27E3"/>
    <w:rsid w:val="27A110F5"/>
    <w:rsid w:val="27AF28A1"/>
    <w:rsid w:val="27D67955"/>
    <w:rsid w:val="281E11E4"/>
    <w:rsid w:val="284D1502"/>
    <w:rsid w:val="288945A1"/>
    <w:rsid w:val="28B92147"/>
    <w:rsid w:val="28F321E9"/>
    <w:rsid w:val="293624BD"/>
    <w:rsid w:val="294D49C5"/>
    <w:rsid w:val="29BA0A21"/>
    <w:rsid w:val="29BE1781"/>
    <w:rsid w:val="2A19597B"/>
    <w:rsid w:val="2A23324E"/>
    <w:rsid w:val="2A6C2D68"/>
    <w:rsid w:val="2A7439F6"/>
    <w:rsid w:val="2AA44A58"/>
    <w:rsid w:val="2AFD4EC5"/>
    <w:rsid w:val="2AFF1738"/>
    <w:rsid w:val="2B046437"/>
    <w:rsid w:val="2B0A0D5F"/>
    <w:rsid w:val="2B1B420B"/>
    <w:rsid w:val="2B1C14AB"/>
    <w:rsid w:val="2B376F2C"/>
    <w:rsid w:val="2B417276"/>
    <w:rsid w:val="2B5A5895"/>
    <w:rsid w:val="2BCA5B56"/>
    <w:rsid w:val="2C4D60B7"/>
    <w:rsid w:val="2C852F06"/>
    <w:rsid w:val="2C8774D1"/>
    <w:rsid w:val="2C981CCD"/>
    <w:rsid w:val="2C9F53AF"/>
    <w:rsid w:val="2CBA641B"/>
    <w:rsid w:val="2D040C32"/>
    <w:rsid w:val="2D0757A6"/>
    <w:rsid w:val="2D982E0B"/>
    <w:rsid w:val="2DB53B3B"/>
    <w:rsid w:val="2DCC44FF"/>
    <w:rsid w:val="2E072654"/>
    <w:rsid w:val="2E177ABB"/>
    <w:rsid w:val="2E3B239C"/>
    <w:rsid w:val="2E692241"/>
    <w:rsid w:val="2E6F38EF"/>
    <w:rsid w:val="2E9B2465"/>
    <w:rsid w:val="2EC24EAE"/>
    <w:rsid w:val="2ECF2473"/>
    <w:rsid w:val="2EEF4340"/>
    <w:rsid w:val="2F9075F6"/>
    <w:rsid w:val="2F9604D9"/>
    <w:rsid w:val="2F9A594D"/>
    <w:rsid w:val="2FDD75D7"/>
    <w:rsid w:val="2FF3519E"/>
    <w:rsid w:val="305B3E03"/>
    <w:rsid w:val="307B4A76"/>
    <w:rsid w:val="30AE4FB6"/>
    <w:rsid w:val="31003851"/>
    <w:rsid w:val="311145A1"/>
    <w:rsid w:val="313279B0"/>
    <w:rsid w:val="31754A73"/>
    <w:rsid w:val="317F3D7D"/>
    <w:rsid w:val="31960D20"/>
    <w:rsid w:val="31A0687C"/>
    <w:rsid w:val="31BB59BE"/>
    <w:rsid w:val="31CD0C24"/>
    <w:rsid w:val="31F0559B"/>
    <w:rsid w:val="31FF60CF"/>
    <w:rsid w:val="32053742"/>
    <w:rsid w:val="32142260"/>
    <w:rsid w:val="322963D4"/>
    <w:rsid w:val="32642296"/>
    <w:rsid w:val="32A01606"/>
    <w:rsid w:val="32AC4198"/>
    <w:rsid w:val="32B1065A"/>
    <w:rsid w:val="32C94A9C"/>
    <w:rsid w:val="32E120A3"/>
    <w:rsid w:val="32E5656B"/>
    <w:rsid w:val="33026E10"/>
    <w:rsid w:val="331D7A9E"/>
    <w:rsid w:val="332D454F"/>
    <w:rsid w:val="333C1398"/>
    <w:rsid w:val="334E1463"/>
    <w:rsid w:val="335245FC"/>
    <w:rsid w:val="344016F8"/>
    <w:rsid w:val="34473024"/>
    <w:rsid w:val="344821B9"/>
    <w:rsid w:val="346E1273"/>
    <w:rsid w:val="348E3F5F"/>
    <w:rsid w:val="34A07D70"/>
    <w:rsid w:val="34AB5D51"/>
    <w:rsid w:val="34AE125F"/>
    <w:rsid w:val="34D316C7"/>
    <w:rsid w:val="34D84426"/>
    <w:rsid w:val="34D85063"/>
    <w:rsid w:val="34DA0634"/>
    <w:rsid w:val="359B5E22"/>
    <w:rsid w:val="359C1AAB"/>
    <w:rsid w:val="35A63D95"/>
    <w:rsid w:val="35AB3B2B"/>
    <w:rsid w:val="35B06007"/>
    <w:rsid w:val="35B11597"/>
    <w:rsid w:val="35E44BE1"/>
    <w:rsid w:val="35F0133B"/>
    <w:rsid w:val="360B3E62"/>
    <w:rsid w:val="364E1FAC"/>
    <w:rsid w:val="367F29FE"/>
    <w:rsid w:val="36863A20"/>
    <w:rsid w:val="36BC0BCE"/>
    <w:rsid w:val="36C26B8E"/>
    <w:rsid w:val="36E41E01"/>
    <w:rsid w:val="36E548BA"/>
    <w:rsid w:val="36F452A3"/>
    <w:rsid w:val="374455DA"/>
    <w:rsid w:val="3744619F"/>
    <w:rsid w:val="374D3D38"/>
    <w:rsid w:val="37513218"/>
    <w:rsid w:val="37797AAB"/>
    <w:rsid w:val="37965565"/>
    <w:rsid w:val="38740537"/>
    <w:rsid w:val="38EC419A"/>
    <w:rsid w:val="394D26A1"/>
    <w:rsid w:val="39525955"/>
    <w:rsid w:val="39535017"/>
    <w:rsid w:val="39681137"/>
    <w:rsid w:val="3971655D"/>
    <w:rsid w:val="39BA1ADC"/>
    <w:rsid w:val="3A575933"/>
    <w:rsid w:val="3A5A62B8"/>
    <w:rsid w:val="3A735F50"/>
    <w:rsid w:val="3A8D08BE"/>
    <w:rsid w:val="3A946615"/>
    <w:rsid w:val="3A9E3272"/>
    <w:rsid w:val="3AC058DE"/>
    <w:rsid w:val="3ADD1FEC"/>
    <w:rsid w:val="3AE83416"/>
    <w:rsid w:val="3AFB6916"/>
    <w:rsid w:val="3B1E1277"/>
    <w:rsid w:val="3B241639"/>
    <w:rsid w:val="3B2958E9"/>
    <w:rsid w:val="3B4342F2"/>
    <w:rsid w:val="3B484618"/>
    <w:rsid w:val="3B584549"/>
    <w:rsid w:val="3BAC54A0"/>
    <w:rsid w:val="3BB450D2"/>
    <w:rsid w:val="3BB83A55"/>
    <w:rsid w:val="3BBD42E3"/>
    <w:rsid w:val="3BC75B75"/>
    <w:rsid w:val="3BDE270D"/>
    <w:rsid w:val="3C016259"/>
    <w:rsid w:val="3C32006A"/>
    <w:rsid w:val="3C5D5296"/>
    <w:rsid w:val="3C70334F"/>
    <w:rsid w:val="3C712927"/>
    <w:rsid w:val="3C797D13"/>
    <w:rsid w:val="3C806348"/>
    <w:rsid w:val="3C815D51"/>
    <w:rsid w:val="3CD2615F"/>
    <w:rsid w:val="3CEF5D68"/>
    <w:rsid w:val="3D11205B"/>
    <w:rsid w:val="3D364B3C"/>
    <w:rsid w:val="3D3D55B3"/>
    <w:rsid w:val="3D4C3459"/>
    <w:rsid w:val="3D50398D"/>
    <w:rsid w:val="3D5619DA"/>
    <w:rsid w:val="3D5D0F6E"/>
    <w:rsid w:val="3D755874"/>
    <w:rsid w:val="3DAC46D3"/>
    <w:rsid w:val="3DDD624E"/>
    <w:rsid w:val="3DE25DB3"/>
    <w:rsid w:val="3DE6670E"/>
    <w:rsid w:val="3E0E73D0"/>
    <w:rsid w:val="3E4B156F"/>
    <w:rsid w:val="3E7A463F"/>
    <w:rsid w:val="3E895566"/>
    <w:rsid w:val="3E925B12"/>
    <w:rsid w:val="3EE1564E"/>
    <w:rsid w:val="3F0128C7"/>
    <w:rsid w:val="3F12480E"/>
    <w:rsid w:val="3F50722A"/>
    <w:rsid w:val="3F645D9C"/>
    <w:rsid w:val="3F8E1AF4"/>
    <w:rsid w:val="3FA35235"/>
    <w:rsid w:val="3FE62824"/>
    <w:rsid w:val="3FFD4490"/>
    <w:rsid w:val="40186353"/>
    <w:rsid w:val="405A34BE"/>
    <w:rsid w:val="40650AB8"/>
    <w:rsid w:val="40D50F73"/>
    <w:rsid w:val="40D63F0B"/>
    <w:rsid w:val="40E765BD"/>
    <w:rsid w:val="410D6E30"/>
    <w:rsid w:val="412929B2"/>
    <w:rsid w:val="41412351"/>
    <w:rsid w:val="414E6719"/>
    <w:rsid w:val="416D4D8C"/>
    <w:rsid w:val="417A46D4"/>
    <w:rsid w:val="417E7288"/>
    <w:rsid w:val="419345E1"/>
    <w:rsid w:val="41940CDA"/>
    <w:rsid w:val="41AA2509"/>
    <w:rsid w:val="41C61D98"/>
    <w:rsid w:val="41CF0BCF"/>
    <w:rsid w:val="41D427C4"/>
    <w:rsid w:val="41E04248"/>
    <w:rsid w:val="42042CCA"/>
    <w:rsid w:val="422C2364"/>
    <w:rsid w:val="42696552"/>
    <w:rsid w:val="42812A86"/>
    <w:rsid w:val="42B56350"/>
    <w:rsid w:val="430B16C1"/>
    <w:rsid w:val="43120CA1"/>
    <w:rsid w:val="432C5504"/>
    <w:rsid w:val="43365770"/>
    <w:rsid w:val="433F05BE"/>
    <w:rsid w:val="43482809"/>
    <w:rsid w:val="43727FC7"/>
    <w:rsid w:val="43794BD1"/>
    <w:rsid w:val="43876CC6"/>
    <w:rsid w:val="4402491B"/>
    <w:rsid w:val="440E3217"/>
    <w:rsid w:val="447629D7"/>
    <w:rsid w:val="44A703E9"/>
    <w:rsid w:val="44C409AF"/>
    <w:rsid w:val="44CB6471"/>
    <w:rsid w:val="44D70159"/>
    <w:rsid w:val="4504471C"/>
    <w:rsid w:val="45203230"/>
    <w:rsid w:val="452F387D"/>
    <w:rsid w:val="45603002"/>
    <w:rsid w:val="4567448A"/>
    <w:rsid w:val="460008CE"/>
    <w:rsid w:val="461B7E6D"/>
    <w:rsid w:val="46212412"/>
    <w:rsid w:val="46671304"/>
    <w:rsid w:val="46767AA6"/>
    <w:rsid w:val="46A301C2"/>
    <w:rsid w:val="46A6408A"/>
    <w:rsid w:val="46A83331"/>
    <w:rsid w:val="46B215A3"/>
    <w:rsid w:val="46C22DD5"/>
    <w:rsid w:val="46C36755"/>
    <w:rsid w:val="46D027AA"/>
    <w:rsid w:val="46DC5D92"/>
    <w:rsid w:val="46E27E0C"/>
    <w:rsid w:val="46FC157F"/>
    <w:rsid w:val="471D0EB6"/>
    <w:rsid w:val="47396823"/>
    <w:rsid w:val="47711558"/>
    <w:rsid w:val="47723768"/>
    <w:rsid w:val="47903D9E"/>
    <w:rsid w:val="47A82FE8"/>
    <w:rsid w:val="47D9353C"/>
    <w:rsid w:val="47E54F55"/>
    <w:rsid w:val="47EE423B"/>
    <w:rsid w:val="480005CF"/>
    <w:rsid w:val="48166B3E"/>
    <w:rsid w:val="48A25DD0"/>
    <w:rsid w:val="48C81937"/>
    <w:rsid w:val="48D73DAB"/>
    <w:rsid w:val="48DD2962"/>
    <w:rsid w:val="48E734B9"/>
    <w:rsid w:val="49490BB1"/>
    <w:rsid w:val="494B36B3"/>
    <w:rsid w:val="49692915"/>
    <w:rsid w:val="49C466C0"/>
    <w:rsid w:val="49E8450A"/>
    <w:rsid w:val="4A0F766A"/>
    <w:rsid w:val="4A1001FC"/>
    <w:rsid w:val="4A3847B0"/>
    <w:rsid w:val="4A3F772C"/>
    <w:rsid w:val="4A45195C"/>
    <w:rsid w:val="4A492B02"/>
    <w:rsid w:val="4A525AF7"/>
    <w:rsid w:val="4A584C12"/>
    <w:rsid w:val="4A6603DD"/>
    <w:rsid w:val="4A6E7668"/>
    <w:rsid w:val="4A9876F1"/>
    <w:rsid w:val="4AB4238D"/>
    <w:rsid w:val="4ABC719B"/>
    <w:rsid w:val="4ADA3BA5"/>
    <w:rsid w:val="4B054806"/>
    <w:rsid w:val="4B1413A3"/>
    <w:rsid w:val="4B1C763E"/>
    <w:rsid w:val="4B6C0448"/>
    <w:rsid w:val="4B992729"/>
    <w:rsid w:val="4BC54AFC"/>
    <w:rsid w:val="4BD66E16"/>
    <w:rsid w:val="4BF14E5C"/>
    <w:rsid w:val="4BF6455A"/>
    <w:rsid w:val="4C2A6C7A"/>
    <w:rsid w:val="4C2C72E7"/>
    <w:rsid w:val="4C765DFD"/>
    <w:rsid w:val="4C92075D"/>
    <w:rsid w:val="4CB2203E"/>
    <w:rsid w:val="4CD9638C"/>
    <w:rsid w:val="4D0F1A56"/>
    <w:rsid w:val="4D2F1ADF"/>
    <w:rsid w:val="4D397E04"/>
    <w:rsid w:val="4D5B3007"/>
    <w:rsid w:val="4D806341"/>
    <w:rsid w:val="4D83282D"/>
    <w:rsid w:val="4DB91463"/>
    <w:rsid w:val="4E2C33DD"/>
    <w:rsid w:val="4E3516A9"/>
    <w:rsid w:val="4E663FE6"/>
    <w:rsid w:val="4E982F17"/>
    <w:rsid w:val="4EBC4081"/>
    <w:rsid w:val="4ED43E85"/>
    <w:rsid w:val="4EDB63EB"/>
    <w:rsid w:val="4EEB7681"/>
    <w:rsid w:val="4F377CE8"/>
    <w:rsid w:val="4F48599F"/>
    <w:rsid w:val="4F604C84"/>
    <w:rsid w:val="4F687B14"/>
    <w:rsid w:val="4F836D62"/>
    <w:rsid w:val="4F86390A"/>
    <w:rsid w:val="4F96706C"/>
    <w:rsid w:val="4FA060F5"/>
    <w:rsid w:val="4FC915F8"/>
    <w:rsid w:val="4FDA6341"/>
    <w:rsid w:val="50421741"/>
    <w:rsid w:val="504E4277"/>
    <w:rsid w:val="50602E08"/>
    <w:rsid w:val="506A4669"/>
    <w:rsid w:val="506F3038"/>
    <w:rsid w:val="5087542B"/>
    <w:rsid w:val="50BB78A8"/>
    <w:rsid w:val="50F07683"/>
    <w:rsid w:val="51316332"/>
    <w:rsid w:val="5143165E"/>
    <w:rsid w:val="5152292F"/>
    <w:rsid w:val="516C70A1"/>
    <w:rsid w:val="524B2109"/>
    <w:rsid w:val="52725570"/>
    <w:rsid w:val="52D25198"/>
    <w:rsid w:val="52DF7655"/>
    <w:rsid w:val="52F21B43"/>
    <w:rsid w:val="52FC20E7"/>
    <w:rsid w:val="53112B15"/>
    <w:rsid w:val="5314650D"/>
    <w:rsid w:val="53315390"/>
    <w:rsid w:val="534B0C47"/>
    <w:rsid w:val="53514ECE"/>
    <w:rsid w:val="5355709C"/>
    <w:rsid w:val="5360776D"/>
    <w:rsid w:val="536660CA"/>
    <w:rsid w:val="53682721"/>
    <w:rsid w:val="537261AA"/>
    <w:rsid w:val="537B3490"/>
    <w:rsid w:val="53B650DD"/>
    <w:rsid w:val="53E411F3"/>
    <w:rsid w:val="53FE0393"/>
    <w:rsid w:val="544534B4"/>
    <w:rsid w:val="544A095C"/>
    <w:rsid w:val="544D59FD"/>
    <w:rsid w:val="54DE5749"/>
    <w:rsid w:val="550479F9"/>
    <w:rsid w:val="55231B08"/>
    <w:rsid w:val="554054D5"/>
    <w:rsid w:val="5565242B"/>
    <w:rsid w:val="557D432D"/>
    <w:rsid w:val="558B0EF2"/>
    <w:rsid w:val="55A74D06"/>
    <w:rsid w:val="55A75A83"/>
    <w:rsid w:val="55C839DA"/>
    <w:rsid w:val="55EA7442"/>
    <w:rsid w:val="56064695"/>
    <w:rsid w:val="56195DC5"/>
    <w:rsid w:val="561D69C4"/>
    <w:rsid w:val="562079EA"/>
    <w:rsid w:val="565A09B0"/>
    <w:rsid w:val="5671771B"/>
    <w:rsid w:val="569F5204"/>
    <w:rsid w:val="56A40F80"/>
    <w:rsid w:val="56E30A23"/>
    <w:rsid w:val="56F805D3"/>
    <w:rsid w:val="56FB6AB2"/>
    <w:rsid w:val="572F2122"/>
    <w:rsid w:val="5732282D"/>
    <w:rsid w:val="57513E3C"/>
    <w:rsid w:val="575E71D1"/>
    <w:rsid w:val="57656AAF"/>
    <w:rsid w:val="57780285"/>
    <w:rsid w:val="57895841"/>
    <w:rsid w:val="57CB7122"/>
    <w:rsid w:val="57D12C5A"/>
    <w:rsid w:val="580F49BF"/>
    <w:rsid w:val="583B5480"/>
    <w:rsid w:val="5866141B"/>
    <w:rsid w:val="586D232F"/>
    <w:rsid w:val="58C67724"/>
    <w:rsid w:val="58F74373"/>
    <w:rsid w:val="58F85DEC"/>
    <w:rsid w:val="58FB6986"/>
    <w:rsid w:val="59087308"/>
    <w:rsid w:val="592B2BC8"/>
    <w:rsid w:val="5932697F"/>
    <w:rsid w:val="5945570A"/>
    <w:rsid w:val="59843CBF"/>
    <w:rsid w:val="598A1022"/>
    <w:rsid w:val="59B93578"/>
    <w:rsid w:val="59BD32BD"/>
    <w:rsid w:val="59C60319"/>
    <w:rsid w:val="59E24AD2"/>
    <w:rsid w:val="5A713E12"/>
    <w:rsid w:val="5AC015B8"/>
    <w:rsid w:val="5AD22BA3"/>
    <w:rsid w:val="5AE2690A"/>
    <w:rsid w:val="5AF16743"/>
    <w:rsid w:val="5B021D04"/>
    <w:rsid w:val="5B365BD0"/>
    <w:rsid w:val="5B48305A"/>
    <w:rsid w:val="5B5267B9"/>
    <w:rsid w:val="5B5F034D"/>
    <w:rsid w:val="5B64318C"/>
    <w:rsid w:val="5B7A2A80"/>
    <w:rsid w:val="5BC05588"/>
    <w:rsid w:val="5BD42E24"/>
    <w:rsid w:val="5BE21F66"/>
    <w:rsid w:val="5BFB37A6"/>
    <w:rsid w:val="5C157F43"/>
    <w:rsid w:val="5C240C7B"/>
    <w:rsid w:val="5C3B1926"/>
    <w:rsid w:val="5C8D51F6"/>
    <w:rsid w:val="5C9B08F9"/>
    <w:rsid w:val="5CA52AF5"/>
    <w:rsid w:val="5CB963A2"/>
    <w:rsid w:val="5CC41C0D"/>
    <w:rsid w:val="5CCE1A7B"/>
    <w:rsid w:val="5CDE6341"/>
    <w:rsid w:val="5CE42D12"/>
    <w:rsid w:val="5CE601C7"/>
    <w:rsid w:val="5D2915E4"/>
    <w:rsid w:val="5D3B71FE"/>
    <w:rsid w:val="5D5D7AEC"/>
    <w:rsid w:val="5D6A3C9B"/>
    <w:rsid w:val="5D8205DF"/>
    <w:rsid w:val="5DB07B64"/>
    <w:rsid w:val="5DB7265E"/>
    <w:rsid w:val="5DDE2965"/>
    <w:rsid w:val="5DE55D4F"/>
    <w:rsid w:val="5E0B635A"/>
    <w:rsid w:val="5E3D341A"/>
    <w:rsid w:val="5E874794"/>
    <w:rsid w:val="5EA11D24"/>
    <w:rsid w:val="5EB14C3F"/>
    <w:rsid w:val="5EB9169C"/>
    <w:rsid w:val="5ECB5FF5"/>
    <w:rsid w:val="5ED02091"/>
    <w:rsid w:val="5EF54261"/>
    <w:rsid w:val="5EF66F80"/>
    <w:rsid w:val="5EFD3DCB"/>
    <w:rsid w:val="5F323D85"/>
    <w:rsid w:val="5F5919A6"/>
    <w:rsid w:val="5F82440E"/>
    <w:rsid w:val="5F925DFC"/>
    <w:rsid w:val="5F9D6970"/>
    <w:rsid w:val="5FB7111C"/>
    <w:rsid w:val="5FB87095"/>
    <w:rsid w:val="5FE408D5"/>
    <w:rsid w:val="600A0DD5"/>
    <w:rsid w:val="601A0E99"/>
    <w:rsid w:val="60210B27"/>
    <w:rsid w:val="60675970"/>
    <w:rsid w:val="607F78F5"/>
    <w:rsid w:val="60992FAF"/>
    <w:rsid w:val="60C7316A"/>
    <w:rsid w:val="60CE3883"/>
    <w:rsid w:val="60F316ED"/>
    <w:rsid w:val="610B3038"/>
    <w:rsid w:val="6157463B"/>
    <w:rsid w:val="617E4947"/>
    <w:rsid w:val="618C3680"/>
    <w:rsid w:val="619157A0"/>
    <w:rsid w:val="619A090F"/>
    <w:rsid w:val="61AD7FAC"/>
    <w:rsid w:val="61CD7939"/>
    <w:rsid w:val="62012E19"/>
    <w:rsid w:val="620432C5"/>
    <w:rsid w:val="620C4DF8"/>
    <w:rsid w:val="62552691"/>
    <w:rsid w:val="62582A4B"/>
    <w:rsid w:val="627E0359"/>
    <w:rsid w:val="62856942"/>
    <w:rsid w:val="62943E11"/>
    <w:rsid w:val="62E65330"/>
    <w:rsid w:val="62FE72D8"/>
    <w:rsid w:val="631D6B30"/>
    <w:rsid w:val="632259C4"/>
    <w:rsid w:val="63263D0D"/>
    <w:rsid w:val="634D2D5C"/>
    <w:rsid w:val="6373260F"/>
    <w:rsid w:val="63856413"/>
    <w:rsid w:val="63D201A3"/>
    <w:rsid w:val="63E43042"/>
    <w:rsid w:val="64003D27"/>
    <w:rsid w:val="644763D7"/>
    <w:rsid w:val="646E04C5"/>
    <w:rsid w:val="64757F56"/>
    <w:rsid w:val="64774252"/>
    <w:rsid w:val="64823B69"/>
    <w:rsid w:val="649548FB"/>
    <w:rsid w:val="64AD388C"/>
    <w:rsid w:val="64B60830"/>
    <w:rsid w:val="64E7038F"/>
    <w:rsid w:val="650457AB"/>
    <w:rsid w:val="6528549D"/>
    <w:rsid w:val="656C004D"/>
    <w:rsid w:val="65767A7B"/>
    <w:rsid w:val="65922283"/>
    <w:rsid w:val="65956809"/>
    <w:rsid w:val="65A45561"/>
    <w:rsid w:val="65CA5B5D"/>
    <w:rsid w:val="660451B0"/>
    <w:rsid w:val="66442670"/>
    <w:rsid w:val="66481318"/>
    <w:rsid w:val="66582833"/>
    <w:rsid w:val="667557A4"/>
    <w:rsid w:val="668E5B14"/>
    <w:rsid w:val="66925AD1"/>
    <w:rsid w:val="66A11D77"/>
    <w:rsid w:val="66C66E69"/>
    <w:rsid w:val="673D3AD3"/>
    <w:rsid w:val="67AA791C"/>
    <w:rsid w:val="67C47F0C"/>
    <w:rsid w:val="681253D0"/>
    <w:rsid w:val="68190258"/>
    <w:rsid w:val="68464F3B"/>
    <w:rsid w:val="684A64D9"/>
    <w:rsid w:val="685A6D95"/>
    <w:rsid w:val="68853C42"/>
    <w:rsid w:val="68975621"/>
    <w:rsid w:val="68A32F09"/>
    <w:rsid w:val="68AB5EFC"/>
    <w:rsid w:val="68B94F59"/>
    <w:rsid w:val="68F2680E"/>
    <w:rsid w:val="6924250F"/>
    <w:rsid w:val="69271690"/>
    <w:rsid w:val="693D2E64"/>
    <w:rsid w:val="694C0E55"/>
    <w:rsid w:val="696033A5"/>
    <w:rsid w:val="698E4AF7"/>
    <w:rsid w:val="69A16F46"/>
    <w:rsid w:val="69C55233"/>
    <w:rsid w:val="69EB0D20"/>
    <w:rsid w:val="6A1707C7"/>
    <w:rsid w:val="6A1C474A"/>
    <w:rsid w:val="6A2021EE"/>
    <w:rsid w:val="6A5C0073"/>
    <w:rsid w:val="6A932B4B"/>
    <w:rsid w:val="6AE42A3F"/>
    <w:rsid w:val="6AE866A8"/>
    <w:rsid w:val="6AF619D0"/>
    <w:rsid w:val="6B051D29"/>
    <w:rsid w:val="6B12629B"/>
    <w:rsid w:val="6B2245BB"/>
    <w:rsid w:val="6B6D718E"/>
    <w:rsid w:val="6B711B7A"/>
    <w:rsid w:val="6B782986"/>
    <w:rsid w:val="6B9876E6"/>
    <w:rsid w:val="6B9B2A30"/>
    <w:rsid w:val="6BD43669"/>
    <w:rsid w:val="6BDB68DA"/>
    <w:rsid w:val="6BE8725E"/>
    <w:rsid w:val="6BFB5EC7"/>
    <w:rsid w:val="6C152647"/>
    <w:rsid w:val="6C255D33"/>
    <w:rsid w:val="6C2F6077"/>
    <w:rsid w:val="6C4D7600"/>
    <w:rsid w:val="6C6608D6"/>
    <w:rsid w:val="6C7D5484"/>
    <w:rsid w:val="6C951F2B"/>
    <w:rsid w:val="6C9852E5"/>
    <w:rsid w:val="6CD338C5"/>
    <w:rsid w:val="6CD858AC"/>
    <w:rsid w:val="6CFA7D7F"/>
    <w:rsid w:val="6D840003"/>
    <w:rsid w:val="6D8D7A35"/>
    <w:rsid w:val="6DC85167"/>
    <w:rsid w:val="6E4002B9"/>
    <w:rsid w:val="6E4F523E"/>
    <w:rsid w:val="6E5729A2"/>
    <w:rsid w:val="6E583A1F"/>
    <w:rsid w:val="6E586939"/>
    <w:rsid w:val="6E6218E2"/>
    <w:rsid w:val="6E826D74"/>
    <w:rsid w:val="6EAA495D"/>
    <w:rsid w:val="6EAB742B"/>
    <w:rsid w:val="6EB0558D"/>
    <w:rsid w:val="6EC6113E"/>
    <w:rsid w:val="6EC97476"/>
    <w:rsid w:val="6EF22B0C"/>
    <w:rsid w:val="6EFF1080"/>
    <w:rsid w:val="6F170E2C"/>
    <w:rsid w:val="6F1C670B"/>
    <w:rsid w:val="6F45287E"/>
    <w:rsid w:val="6FD821D4"/>
    <w:rsid w:val="6FDE2181"/>
    <w:rsid w:val="70531535"/>
    <w:rsid w:val="7056093E"/>
    <w:rsid w:val="70BF0D6E"/>
    <w:rsid w:val="70D50A94"/>
    <w:rsid w:val="70E01DD1"/>
    <w:rsid w:val="71146B51"/>
    <w:rsid w:val="71161C74"/>
    <w:rsid w:val="714B3074"/>
    <w:rsid w:val="71597165"/>
    <w:rsid w:val="715C5362"/>
    <w:rsid w:val="717256AD"/>
    <w:rsid w:val="718544F1"/>
    <w:rsid w:val="71BF79B2"/>
    <w:rsid w:val="71DE2066"/>
    <w:rsid w:val="720A152D"/>
    <w:rsid w:val="721F1D01"/>
    <w:rsid w:val="7222649A"/>
    <w:rsid w:val="72BF6B71"/>
    <w:rsid w:val="72D11304"/>
    <w:rsid w:val="730C4186"/>
    <w:rsid w:val="733D2985"/>
    <w:rsid w:val="7341102A"/>
    <w:rsid w:val="734273A9"/>
    <w:rsid w:val="73451F7C"/>
    <w:rsid w:val="737974C3"/>
    <w:rsid w:val="73A17E6A"/>
    <w:rsid w:val="73A2551B"/>
    <w:rsid w:val="73E16D57"/>
    <w:rsid w:val="73EE0AE6"/>
    <w:rsid w:val="73F676A0"/>
    <w:rsid w:val="742F2BB2"/>
    <w:rsid w:val="743C60DA"/>
    <w:rsid w:val="744D3038"/>
    <w:rsid w:val="7453624B"/>
    <w:rsid w:val="746049BA"/>
    <w:rsid w:val="74874E5A"/>
    <w:rsid w:val="74A227F4"/>
    <w:rsid w:val="74A2568B"/>
    <w:rsid w:val="74C47F76"/>
    <w:rsid w:val="751E7598"/>
    <w:rsid w:val="752455E6"/>
    <w:rsid w:val="754E3DD7"/>
    <w:rsid w:val="7573132B"/>
    <w:rsid w:val="75DC3A8B"/>
    <w:rsid w:val="75DE663D"/>
    <w:rsid w:val="75E342E9"/>
    <w:rsid w:val="75F0787C"/>
    <w:rsid w:val="75F47E3F"/>
    <w:rsid w:val="76021882"/>
    <w:rsid w:val="761715C6"/>
    <w:rsid w:val="76382B60"/>
    <w:rsid w:val="763D406E"/>
    <w:rsid w:val="766574D1"/>
    <w:rsid w:val="7671688D"/>
    <w:rsid w:val="76791015"/>
    <w:rsid w:val="767C3DB4"/>
    <w:rsid w:val="76AC50BB"/>
    <w:rsid w:val="76DE1045"/>
    <w:rsid w:val="770E2E0E"/>
    <w:rsid w:val="771463D1"/>
    <w:rsid w:val="77335645"/>
    <w:rsid w:val="774A39DA"/>
    <w:rsid w:val="774F6B0D"/>
    <w:rsid w:val="77543EAD"/>
    <w:rsid w:val="775C0566"/>
    <w:rsid w:val="775F555C"/>
    <w:rsid w:val="77777CEB"/>
    <w:rsid w:val="779B02BA"/>
    <w:rsid w:val="77CA4292"/>
    <w:rsid w:val="77D64484"/>
    <w:rsid w:val="77E922B4"/>
    <w:rsid w:val="781617CA"/>
    <w:rsid w:val="786258A4"/>
    <w:rsid w:val="78D0463B"/>
    <w:rsid w:val="78D67AA0"/>
    <w:rsid w:val="7906595E"/>
    <w:rsid w:val="792B000D"/>
    <w:rsid w:val="79314CD6"/>
    <w:rsid w:val="795804B5"/>
    <w:rsid w:val="79894B12"/>
    <w:rsid w:val="798B1783"/>
    <w:rsid w:val="798B5582"/>
    <w:rsid w:val="799512A8"/>
    <w:rsid w:val="79A447F7"/>
    <w:rsid w:val="79B2108A"/>
    <w:rsid w:val="79D31950"/>
    <w:rsid w:val="7A182237"/>
    <w:rsid w:val="7A417E6A"/>
    <w:rsid w:val="7A464BD2"/>
    <w:rsid w:val="7A805859"/>
    <w:rsid w:val="7A92024C"/>
    <w:rsid w:val="7A98347A"/>
    <w:rsid w:val="7AA222D1"/>
    <w:rsid w:val="7ABE4C8F"/>
    <w:rsid w:val="7AC822B7"/>
    <w:rsid w:val="7B0B5BD1"/>
    <w:rsid w:val="7BA53398"/>
    <w:rsid w:val="7BC71689"/>
    <w:rsid w:val="7BE20360"/>
    <w:rsid w:val="7BFE0BED"/>
    <w:rsid w:val="7C152E9F"/>
    <w:rsid w:val="7C1A1A2B"/>
    <w:rsid w:val="7C571BAE"/>
    <w:rsid w:val="7C78688F"/>
    <w:rsid w:val="7C867510"/>
    <w:rsid w:val="7C9D11F7"/>
    <w:rsid w:val="7CB11006"/>
    <w:rsid w:val="7CDB05E4"/>
    <w:rsid w:val="7CF01DBB"/>
    <w:rsid w:val="7CF45E15"/>
    <w:rsid w:val="7CF9571E"/>
    <w:rsid w:val="7D21376C"/>
    <w:rsid w:val="7D4551F4"/>
    <w:rsid w:val="7D7D498E"/>
    <w:rsid w:val="7D8B198E"/>
    <w:rsid w:val="7D934831"/>
    <w:rsid w:val="7DC554D8"/>
    <w:rsid w:val="7DD75B87"/>
    <w:rsid w:val="7DFC7E2B"/>
    <w:rsid w:val="7E0E1A8A"/>
    <w:rsid w:val="7E122B46"/>
    <w:rsid w:val="7E2676D0"/>
    <w:rsid w:val="7E350722"/>
    <w:rsid w:val="7E4F73AA"/>
    <w:rsid w:val="7E521976"/>
    <w:rsid w:val="7E74200D"/>
    <w:rsid w:val="7E7B6F9A"/>
    <w:rsid w:val="7E94440E"/>
    <w:rsid w:val="7EA22277"/>
    <w:rsid w:val="7EC63541"/>
    <w:rsid w:val="7EC976A9"/>
    <w:rsid w:val="7EE93115"/>
    <w:rsid w:val="7EED4B13"/>
    <w:rsid w:val="7F1C1E8D"/>
    <w:rsid w:val="7F8B1A78"/>
    <w:rsid w:val="7FA418D8"/>
    <w:rsid w:val="7FA92784"/>
    <w:rsid w:val="7FDD570F"/>
    <w:rsid w:val="7FE824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Calibri"/>
      <w:kern w:val="2"/>
      <w:sz w:val="21"/>
      <w:szCs w:val="24"/>
      <w:lang w:val="en-US" w:eastAsia="zh-CN" w:bidi="ar-SA"/>
    </w:rPr>
  </w:style>
  <w:style w:type="paragraph" w:styleId="3">
    <w:name w:val="heading 1"/>
    <w:basedOn w:val="1"/>
    <w:next w:val="1"/>
    <w:link w:val="20"/>
    <w:qFormat/>
    <w:uiPriority w:val="0"/>
    <w:pPr>
      <w:keepNext/>
      <w:keepLines/>
      <w:spacing w:before="120" w:after="120"/>
      <w:jc w:val="center"/>
      <w:outlineLvl w:val="0"/>
    </w:pPr>
    <w:rPr>
      <w:b/>
      <w:kern w:val="44"/>
      <w:sz w:val="44"/>
    </w:rPr>
  </w:style>
  <w:style w:type="paragraph" w:styleId="2">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4">
    <w:name w:val="heading 4"/>
    <w:basedOn w:val="1"/>
    <w:next w:val="1"/>
    <w:qFormat/>
    <w:uiPriority w:val="0"/>
    <w:pPr>
      <w:keepNext/>
      <w:keepLines/>
      <w:outlineLvl w:val="3"/>
    </w:pPr>
    <w:rPr>
      <w:rFonts w:ascii="Arial" w:hAnsi="Arial" w:eastAsia="黑体"/>
      <w:bCs/>
      <w:kern w:val="0"/>
      <w:sz w:val="24"/>
      <w:szCs w:val="28"/>
    </w:rPr>
  </w:style>
  <w:style w:type="character" w:default="1" w:styleId="16">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5">
    <w:name w:val="annotation text"/>
    <w:basedOn w:val="1"/>
    <w:link w:val="21"/>
    <w:unhideWhenUsed/>
    <w:qFormat/>
    <w:uiPriority w:val="99"/>
    <w:pPr>
      <w:jc w:val="left"/>
    </w:pPr>
  </w:style>
  <w:style w:type="paragraph" w:styleId="6">
    <w:name w:val="Body Text"/>
    <w:basedOn w:val="1"/>
    <w:next w:val="1"/>
    <w:link w:val="22"/>
    <w:qFormat/>
    <w:uiPriority w:val="0"/>
    <w:pPr>
      <w:spacing w:after="120"/>
    </w:pPr>
    <w:rPr>
      <w:rFonts w:ascii="Times New Roman" w:hAnsi="Times New Roman" w:cs="Times New Roman"/>
    </w:rPr>
  </w:style>
  <w:style w:type="paragraph" w:styleId="7">
    <w:name w:val="Plain Text"/>
    <w:basedOn w:val="1"/>
    <w:qFormat/>
    <w:uiPriority w:val="99"/>
    <w:rPr>
      <w:rFonts w:ascii="宋体" w:hAnsi="Courier New" w:cs="Courier New"/>
      <w:szCs w:val="21"/>
    </w:rPr>
  </w:style>
  <w:style w:type="paragraph" w:styleId="8">
    <w:name w:val="Balloon Text"/>
    <w:basedOn w:val="1"/>
    <w:link w:val="23"/>
    <w:qFormat/>
    <w:uiPriority w:val="0"/>
    <w:rPr>
      <w:sz w:val="18"/>
      <w:szCs w:val="18"/>
    </w:rPr>
  </w:style>
  <w:style w:type="paragraph" w:styleId="9">
    <w:name w:val="footer"/>
    <w:basedOn w:val="1"/>
    <w:link w:val="24"/>
    <w:qFormat/>
    <w:uiPriority w:val="99"/>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3">
    <w:name w:val="annotation subject"/>
    <w:basedOn w:val="5"/>
    <w:next w:val="5"/>
    <w:link w:val="25"/>
    <w:qFormat/>
    <w:uiPriority w:val="0"/>
    <w:rPr>
      <w:b/>
      <w:bCs/>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0"/>
    <w:rPr>
      <w:b/>
    </w:rPr>
  </w:style>
  <w:style w:type="character" w:styleId="18">
    <w:name w:val="Hyperlink"/>
    <w:qFormat/>
    <w:uiPriority w:val="0"/>
    <w:rPr>
      <w:color w:val="0000FF"/>
      <w:u w:val="single"/>
    </w:rPr>
  </w:style>
  <w:style w:type="character" w:styleId="19">
    <w:name w:val="annotation reference"/>
    <w:unhideWhenUsed/>
    <w:qFormat/>
    <w:uiPriority w:val="99"/>
    <w:rPr>
      <w:sz w:val="21"/>
      <w:szCs w:val="21"/>
    </w:rPr>
  </w:style>
  <w:style w:type="character" w:customStyle="1" w:styleId="20">
    <w:name w:val="标题 1 字符"/>
    <w:link w:val="3"/>
    <w:qFormat/>
    <w:uiPriority w:val="0"/>
    <w:rPr>
      <w:rFonts w:ascii="Calibri" w:hAnsi="Calibri" w:eastAsia="仿宋" w:cs="Times New Roman"/>
      <w:b/>
      <w:kern w:val="44"/>
      <w:sz w:val="44"/>
      <w:szCs w:val="24"/>
    </w:rPr>
  </w:style>
  <w:style w:type="character" w:customStyle="1" w:styleId="21">
    <w:name w:val="批注文字 字符"/>
    <w:link w:val="5"/>
    <w:qFormat/>
    <w:uiPriority w:val="99"/>
    <w:rPr>
      <w:rFonts w:ascii="Calibri" w:hAnsi="Calibri" w:eastAsia="仿宋" w:cs="Times New Roman"/>
      <w:kern w:val="2"/>
      <w:sz w:val="21"/>
      <w:szCs w:val="24"/>
    </w:rPr>
  </w:style>
  <w:style w:type="character" w:customStyle="1" w:styleId="22">
    <w:name w:val="正文文本 字符"/>
    <w:link w:val="6"/>
    <w:qFormat/>
    <w:uiPriority w:val="0"/>
    <w:rPr>
      <w:rFonts w:ascii="Times New Roman" w:hAnsi="Times New Roman" w:eastAsia="仿宋" w:cs="Times New Roman"/>
      <w:kern w:val="2"/>
      <w:sz w:val="21"/>
      <w:szCs w:val="24"/>
    </w:rPr>
  </w:style>
  <w:style w:type="character" w:customStyle="1" w:styleId="23">
    <w:name w:val="批注框文本 字符"/>
    <w:link w:val="8"/>
    <w:qFormat/>
    <w:uiPriority w:val="0"/>
    <w:rPr>
      <w:rFonts w:ascii="Calibri" w:hAnsi="Calibri" w:eastAsia="仿宋" w:cs="Times New Roman"/>
      <w:kern w:val="2"/>
      <w:sz w:val="18"/>
      <w:szCs w:val="18"/>
    </w:rPr>
  </w:style>
  <w:style w:type="character" w:customStyle="1" w:styleId="24">
    <w:name w:val="页脚 字符"/>
    <w:link w:val="9"/>
    <w:qFormat/>
    <w:uiPriority w:val="99"/>
    <w:rPr>
      <w:rFonts w:eastAsia="仿宋"/>
      <w:kern w:val="2"/>
      <w:sz w:val="18"/>
      <w:szCs w:val="24"/>
    </w:rPr>
  </w:style>
  <w:style w:type="character" w:customStyle="1" w:styleId="25">
    <w:name w:val="批注主题 字符"/>
    <w:link w:val="13"/>
    <w:qFormat/>
    <w:uiPriority w:val="0"/>
    <w:rPr>
      <w:rFonts w:ascii="Calibri" w:hAnsi="Calibri" w:eastAsia="仿宋" w:cs="Times New Roman"/>
      <w:b/>
      <w:bCs/>
      <w:kern w:val="2"/>
      <w:sz w:val="21"/>
      <w:szCs w:val="24"/>
    </w:rPr>
  </w:style>
  <w:style w:type="paragraph" w:customStyle="1" w:styleId="26">
    <w:name w:val="WPSOffice手动目录 2"/>
    <w:qFormat/>
    <w:uiPriority w:val="0"/>
    <w:pPr>
      <w:ind w:left="200" w:leftChars="200"/>
    </w:pPr>
    <w:rPr>
      <w:rFonts w:ascii="Calibri" w:hAnsi="Calibri" w:eastAsia="宋体" w:cs="Calibri"/>
      <w:lang w:val="en-US" w:eastAsia="zh-CN" w:bidi="ar-SA"/>
    </w:rPr>
  </w:style>
  <w:style w:type="paragraph" w:customStyle="1" w:styleId="27">
    <w:name w:val="样式H"/>
    <w:basedOn w:val="3"/>
    <w:next w:val="1"/>
    <w:qFormat/>
    <w:uiPriority w:val="0"/>
    <w:pPr>
      <w:spacing w:before="100" w:line="500" w:lineRule="exact"/>
    </w:pPr>
  </w:style>
  <w:style w:type="paragraph" w:customStyle="1" w:styleId="28">
    <w:name w:val="样式1"/>
    <w:basedOn w:val="1"/>
    <w:qFormat/>
    <w:uiPriority w:val="0"/>
    <w:pPr>
      <w:numPr>
        <w:ilvl w:val="0"/>
        <w:numId w:val="1"/>
      </w:numPr>
      <w:adjustRightInd w:val="0"/>
      <w:textAlignment w:val="baseline"/>
    </w:pPr>
    <w:rPr>
      <w:rFonts w:ascii="宋体" w:hAnsi="宋体"/>
      <w:kern w:val="0"/>
      <w:szCs w:val="21"/>
    </w:rPr>
  </w:style>
  <w:style w:type="paragraph" w:styleId="29">
    <w:name w:val="List Paragraph"/>
    <w:basedOn w:val="1"/>
    <w:qFormat/>
    <w:uiPriority w:val="34"/>
    <w:pPr>
      <w:ind w:firstLine="420" w:firstLineChars="200"/>
    </w:pPr>
  </w:style>
  <w:style w:type="paragraph" w:customStyle="1" w:styleId="30">
    <w:name w:val="样式N"/>
    <w:basedOn w:val="27"/>
    <w:qFormat/>
    <w:uiPriority w:val="0"/>
    <w:rPr>
      <w:sz w:val="30"/>
    </w:rPr>
  </w:style>
  <w:style w:type="paragraph" w:customStyle="1" w:styleId="31">
    <w:name w:val="列出段落11"/>
    <w:basedOn w:val="1"/>
    <w:qFormat/>
    <w:uiPriority w:val="34"/>
    <w:pPr>
      <w:ind w:firstLine="420" w:firstLineChars="200"/>
    </w:pPr>
    <w:rPr>
      <w:rFonts w:ascii="Calibri" w:hAnsi="Calibri" w:eastAsia="宋体" w:cs="Times New Roman"/>
      <w:szCs w:val="22"/>
      <w:lang w:val="zh-CN"/>
    </w:rPr>
  </w:style>
  <w:style w:type="paragraph" w:customStyle="1" w:styleId="32">
    <w:name w:val="WPSOffice手动目录 1"/>
    <w:qFormat/>
    <w:uiPriority w:val="0"/>
    <w:rPr>
      <w:rFonts w:ascii="Times New Roman" w:hAnsi="Times New Roman" w:eastAsia="宋体" w:cs="Calibri"/>
      <w:lang w:val="en-US" w:eastAsia="zh-CN" w:bidi="ar-SA"/>
    </w:rPr>
  </w:style>
  <w:style w:type="paragraph" w:customStyle="1" w:styleId="33">
    <w:name w:val="WPSOffice手动目录 3"/>
    <w:qFormat/>
    <w:uiPriority w:val="0"/>
    <w:pPr>
      <w:ind w:left="400" w:leftChars="400"/>
    </w:pPr>
    <w:rPr>
      <w:rFonts w:ascii="Calibri" w:hAnsi="Calibri" w:eastAsia="宋体" w:cs="Calibri"/>
      <w:lang w:val="en-US" w:eastAsia="zh-CN" w:bidi="ar-SA"/>
    </w:rPr>
  </w:style>
  <w:style w:type="paragraph" w:customStyle="1" w:styleId="3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5">
    <w:name w:val="Normal_3"/>
    <w:qFormat/>
    <w:uiPriority w:val="0"/>
    <w:rPr>
      <w:rFonts w:ascii="Times New Roman" w:hAnsi="Times New Roman" w:eastAsia="宋体" w:cs="Times New Roman"/>
      <w:sz w:val="24"/>
      <w:szCs w:val="24"/>
      <w:lang w:val="en-US" w:eastAsia="zh-CN" w:bidi="ar-SA"/>
    </w:rPr>
  </w:style>
  <w:style w:type="paragraph" w:customStyle="1" w:styleId="36">
    <w:name w:val="Normal_1"/>
    <w:qFormat/>
    <w:uiPriority w:val="0"/>
    <w:rPr>
      <w:rFonts w:ascii="Times New Roman" w:hAnsi="Times New Roman" w:eastAsia="Times New Roman" w:cs="Times New Roman"/>
      <w:sz w:val="24"/>
      <w:szCs w:val="24"/>
      <w:lang w:val="en-US" w:eastAsia="zh-CN" w:bidi="ar-SA"/>
    </w:rPr>
  </w:style>
  <w:style w:type="paragraph" w:customStyle="1" w:styleId="37">
    <w:name w:val="首行缩进"/>
    <w:basedOn w:val="1"/>
    <w:qFormat/>
    <w:uiPriority w:val="0"/>
    <w:pPr>
      <w:spacing w:line="360" w:lineRule="auto"/>
      <w:ind w:firstLine="480" w:firstLineChars="200"/>
    </w:pPr>
    <w:rPr>
      <w:rFonts w:ascii="宋体" w:hAnsi="宋体" w:cs="宋体"/>
      <w:sz w:val="24"/>
    </w:rPr>
  </w:style>
  <w:style w:type="paragraph" w:customStyle="1" w:styleId="38">
    <w:name w:val="0正文"/>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xp</Company>
  <Pages>59</Pages>
  <Words>12334</Words>
  <Characters>13220</Characters>
  <Lines>251</Lines>
  <Paragraphs>70</Paragraphs>
  <TotalTime>177</TotalTime>
  <ScaleCrop>false</ScaleCrop>
  <LinksUpToDate>false</LinksUpToDate>
  <CharactersWithSpaces>13560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2018-10-30T16:31:00Z</dcterms:created>
  <dc:creator>meimei</dc:creator>
  <cp:lastModifiedBy>lnqsg</cp:lastModifiedBy>
  <cp:lastPrinted>2019-12-27T06:09:00Z</cp:lastPrinted>
  <dcterms:modified xsi:type="dcterms:W3CDTF">2025-09-18T06:27:20Z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9C50D7BCC5E5426EAF6EBAA0BEA297B7_13</vt:lpwstr>
  </property>
  <property fmtid="{D5CDD505-2E9C-101B-9397-08002B2CF9AE}" pid="4" name="KSOTemplateDocerSaveRecord">
    <vt:lpwstr>eyJoZGlkIjoiOTI1ZmZhZTE5YjVmYzc4YjE2YTEyNDI3YTE3YTAwYmMiLCJ1c2VySWQiOiIzNTgxNDg1NTkifQ==</vt:lpwstr>
  </property>
</Properties>
</file>