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版本号：N511622202600010420260625001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2026年武胜县柑桔产业科技服务项目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N5116222026000104</w:t>
      </w:r>
    </w:p>
    <w:p>
      <w:pPr>
        <w:pStyle w:val="null3"/>
        <w:jc w:val="left"/>
        <w:outlineLvl w:val="2"/>
      </w:pPr>
      <w:r>
        <w:rPr>
          <w:rFonts w:ascii="仿宋_GB2312" w:hAnsi="仿宋_GB2312" w:cs="仿宋_GB2312" w:eastAsia="仿宋_GB2312"/>
          <w:sz w:val="28"/>
          <w:b/>
        </w:rPr>
        <w:t>武胜县农业农村局</w:t>
      </w:r>
    </w:p>
    <w:p>
      <w:pPr>
        <w:pStyle w:val="null3"/>
        <w:jc w:val="center"/>
        <w:outlineLvl w:val="2"/>
      </w:pPr>
      <w:r>
        <w:rPr>
          <w:rFonts w:ascii="仿宋_GB2312" w:hAnsi="仿宋_GB2312" w:cs="仿宋_GB2312" w:eastAsia="仿宋_GB2312"/>
          <w:sz w:val="28"/>
          <w:b/>
        </w:rPr>
        <w:t>四川富土工程项目管理有限公司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四川富土工程项目管理有限公司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武胜县农业农村局</w:t>
      </w:r>
      <w:r>
        <w:rPr>
          <w:rFonts w:ascii="仿宋_GB2312" w:hAnsi="仿宋_GB2312" w:cs="仿宋_GB2312" w:eastAsia="仿宋_GB2312"/>
        </w:rPr>
        <w:t xml:space="preserve"> 委托，拟对 </w:t>
      </w:r>
      <w:r>
        <w:rPr>
          <w:rFonts w:ascii="仿宋_GB2312" w:hAnsi="仿宋_GB2312" w:cs="仿宋_GB2312" w:eastAsia="仿宋_GB2312"/>
        </w:rPr>
        <w:t>2026年武胜县柑桔产业科技服务项目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广安市武胜县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N5116222026000104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2026年武胜县柑桔产业科技服务项目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根据《武胜县人民政府办公室关于印发〈武胜县2026年提前批中央和省级财政常态化帮扶资金使用方案〉的通知》(武胜府办发〔2026〕 4号)》要求，从我县柑桔产业实际出发，遵循精准培训、示范引领原则，打造柑桔产业标准化、规范化建设，促进武胜柑桔产业高质量发展。拟采购一家供应商提供技术培训、技术指导、技术方案制定服务和建立科技示范基地服务，详见采购文件第三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武胜县农业农村局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沿口镇崇文大道33号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0826-6211640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四川富土工程项目管理有限公司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武胜县迎宾大道816号锦华集团4楼4803（项目通讯地址）</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0826-6300123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代理服务费收费标准：（1）（货物采购项目）成交金额100万元以下，费率1.5%；（2）中标（成交）人在领取中标（成交）通知书前向采购代理机构交 纳代理服务费。（3）收款单位：四川富土采购招标代理有限公司武胜分公司 建设银行武胜支行账号：51050174733600000631</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武胜县农业农村局</w:t>
      </w:r>
      <w:r>
        <w:rPr>
          <w:rFonts w:ascii="仿宋_GB2312" w:hAnsi="仿宋_GB2312" w:cs="仿宋_GB2312" w:eastAsia="仿宋_GB2312"/>
        </w:rPr>
        <w:t xml:space="preserve"> 和 </w:t>
      </w:r>
      <w:r>
        <w:rPr>
          <w:rFonts w:ascii="仿宋_GB2312" w:hAnsi="仿宋_GB2312" w:cs="仿宋_GB2312" w:eastAsia="仿宋_GB2312"/>
        </w:rPr>
        <w:t>四川富土工程项目管理有限公司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武胜县农业农村局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四川富土工程项目管理有限公司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成交供应商完成所有服务内容后，提出验收申请之日起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建立科技示范基地验收时若未完全达到相应技术指标，付款金额相应扣减，具体以合同约定为准。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按采购文件中技术要求内容验收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按采购文件中商务要求内容验收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严格按国家有关《政府采购需求管理办法》财库 【2021】22 号和 广市 财采【2021】275号等国家、地方或行业标准)规定标准及采购文件要求、响应文件响应及承诺和合同进行验收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武胜县农业农村局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四川富土工程项目管理有限公司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四川富土工程项目管理有限公司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联系电话：0826-6211640</w:t>
      </w:r>
    </w:p>
    <w:p>
      <w:pPr>
        <w:pStyle w:val="null3"/>
        <w:jc w:val="left"/>
      </w:pPr>
      <w:r>
        <w:rPr>
          <w:rFonts w:ascii="仿宋_GB2312" w:hAnsi="仿宋_GB2312" w:cs="仿宋_GB2312" w:eastAsia="仿宋_GB2312"/>
        </w:rPr>
        <w:t>地址：武胜县沿口镇崇文大道33号</w:t>
      </w:r>
    </w:p>
    <w:p>
      <w:pPr>
        <w:pStyle w:val="null3"/>
        <w:jc w:val="left"/>
      </w:pPr>
      <w:r>
        <w:rPr>
          <w:rFonts w:ascii="仿宋_GB2312" w:hAnsi="仿宋_GB2312" w:cs="仿宋_GB2312" w:eastAsia="仿宋_GB2312"/>
        </w:rPr>
        <w:t>邮编：638400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联系电话：0826-6300123</w:t>
      </w:r>
    </w:p>
    <w:p>
      <w:pPr>
        <w:pStyle w:val="null3"/>
        <w:jc w:val="left"/>
      </w:pPr>
      <w:r>
        <w:rPr>
          <w:rFonts w:ascii="仿宋_GB2312" w:hAnsi="仿宋_GB2312" w:cs="仿宋_GB2312" w:eastAsia="仿宋_GB2312"/>
        </w:rPr>
        <w:t>地址：武胜县迎宾大道816号锦华集团4楼4803（项目通讯地址）</w:t>
      </w:r>
    </w:p>
    <w:p>
      <w:pPr>
        <w:pStyle w:val="null3"/>
        <w:jc w:val="left"/>
      </w:pPr>
      <w:r>
        <w:rPr>
          <w:rFonts w:ascii="仿宋_GB2312" w:hAnsi="仿宋_GB2312" w:cs="仿宋_GB2312" w:eastAsia="仿宋_GB2312"/>
        </w:rPr>
        <w:t>邮编：638400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C09019900 其他农业服务</w:t>
            </w:r>
          </w:p>
        </w:tc>
        <w:tc>
          <w:tcPr>
            <w:tcW w:type="dxa" w:w="821"/>
          </w:tcPr>
          <w:p>
            <w:pPr>
              <w:pStyle w:val="null3"/>
              <w:jc w:val="left"/>
            </w:pPr>
            <w:r>
              <w:rPr>
                <w:rFonts w:ascii="仿宋_GB2312" w:hAnsi="仿宋_GB2312" w:cs="仿宋_GB2312" w:eastAsia="仿宋_GB2312"/>
              </w:rPr>
              <w:t>制定技术方案</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C09019900 其他农业服务</w:t>
            </w:r>
          </w:p>
        </w:tc>
        <w:tc>
          <w:tcPr>
            <w:tcW w:type="dxa" w:w="821"/>
          </w:tcPr>
          <w:p>
            <w:pPr>
              <w:pStyle w:val="null3"/>
              <w:jc w:val="left"/>
            </w:pPr>
            <w:r>
              <w:rPr>
                <w:rFonts w:ascii="仿宋_GB2312" w:hAnsi="仿宋_GB2312" w:cs="仿宋_GB2312" w:eastAsia="仿宋_GB2312"/>
              </w:rPr>
              <w:t>技术培训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442,000.00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C09019900 其他农业服务</w:t>
            </w:r>
          </w:p>
        </w:tc>
        <w:tc>
          <w:tcPr>
            <w:tcW w:type="dxa" w:w="821"/>
          </w:tcPr>
          <w:p>
            <w:pPr>
              <w:pStyle w:val="null3"/>
              <w:jc w:val="left"/>
            </w:pPr>
            <w:r>
              <w:rPr>
                <w:rFonts w:ascii="仿宋_GB2312" w:hAnsi="仿宋_GB2312" w:cs="仿宋_GB2312" w:eastAsia="仿宋_GB2312"/>
              </w:rPr>
              <w:t>技术指导</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72,000.00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C09019900 其他农业服务</w:t>
            </w:r>
          </w:p>
        </w:tc>
        <w:tc>
          <w:tcPr>
            <w:tcW w:type="dxa" w:w="821"/>
          </w:tcPr>
          <w:p>
            <w:pPr>
              <w:pStyle w:val="null3"/>
              <w:jc w:val="left"/>
            </w:pPr>
            <w:r>
              <w:rPr>
                <w:rFonts w:ascii="仿宋_GB2312" w:hAnsi="仿宋_GB2312" w:cs="仿宋_GB2312" w:eastAsia="仿宋_GB2312"/>
              </w:rPr>
              <w:t>建立科技试验基地</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制定技术方案</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技术培训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技术指导</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建立科技试验基地</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标的名称：制定技术方案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制定技术方案</w:t>
            </w:r>
          </w:p>
        </w:tc>
        <w:tc>
          <w:tcPr>
            <w:tcW w:type="dxa" w:w="5814"/>
          </w:tcPr>
          <w:p>
            <w:pPr>
              <w:pStyle w:val="null3"/>
              <w:jc w:val="left"/>
            </w:pPr>
            <w:r>
              <w:rPr>
                <w:rFonts w:ascii="仿宋_GB2312" w:hAnsi="仿宋_GB2312" w:cs="仿宋_GB2312" w:eastAsia="仿宋_GB2312"/>
                <w:sz w:val="24"/>
              </w:rPr>
              <w:t>1.合同签订后每月28日前，根据生产实际，完成制定下月《武胜大雅柑生产技术管护方案》，制定特定时期（如极端天气、病虫害高发期等）的针对性应对方案。</w:t>
            </w:r>
          </w:p>
          <w:p>
            <w:pPr>
              <w:pStyle w:val="null3"/>
              <w:jc w:val="both"/>
            </w:pPr>
            <w:r>
              <w:rPr>
                <w:rFonts w:ascii="仿宋_GB2312" w:hAnsi="仿宋_GB2312" w:cs="仿宋_GB2312" w:eastAsia="仿宋_GB2312"/>
                <w:sz w:val="24"/>
              </w:rPr>
              <w:t>2.技术方案须具备可操作性和可推广性，原则上全年制定技术方案不少于6次。</w:t>
            </w:r>
          </w:p>
        </w:tc>
      </w:tr>
    </w:tbl>
    <w:p>
      <w:pPr>
        <w:pStyle w:val="null3"/>
        <w:jc w:val="left"/>
      </w:pPr>
      <w:r>
        <w:rPr>
          <w:rFonts w:ascii="仿宋_GB2312" w:hAnsi="仿宋_GB2312" w:cs="仿宋_GB2312" w:eastAsia="仿宋_GB2312"/>
        </w:rPr>
        <w:t>标的名称：技术培训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技术培训</w:t>
            </w:r>
          </w:p>
        </w:tc>
        <w:tc>
          <w:tcPr>
            <w:tcW w:type="dxa" w:w="5814"/>
          </w:tcPr>
          <w:p>
            <w:pPr>
              <w:pStyle w:val="null3"/>
              <w:jc w:val="both"/>
            </w:pPr>
            <w:r>
              <w:rPr>
                <w:rFonts w:ascii="仿宋_GB2312" w:hAnsi="仿宋_GB2312" w:cs="仿宋_GB2312" w:eastAsia="仿宋_GB2312"/>
                <w:sz w:val="24"/>
              </w:rPr>
              <w:t>1.对包乡技术员、乡镇农技服务中心人员培训：合同期内每1-2个月组织1次技术培训，具体培训时间以合同为准，原则上不少于4次。</w:t>
            </w:r>
          </w:p>
          <w:p>
            <w:pPr>
              <w:pStyle w:val="null3"/>
              <w:jc w:val="both"/>
            </w:pPr>
            <w:r>
              <w:rPr>
                <w:rFonts w:ascii="仿宋_GB2312" w:hAnsi="仿宋_GB2312" w:cs="仿宋_GB2312" w:eastAsia="仿宋_GB2312"/>
                <w:sz w:val="24"/>
              </w:rPr>
              <w:t>2.专项产业工人技术培训：</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1）培训内容：疏果、套袋、包装等专项技术培训。</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2）培训规模：不少于400人次，核发合格证书。</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3）班次要求：不少于4个班次，每班培训2天（共10学时），其中理论学习1天（5学时）、实训1天（5学时）。考核时间另计，须保证学员全部完成考核。</w:t>
            </w:r>
          </w:p>
          <w:p>
            <w:pPr>
              <w:pStyle w:val="null3"/>
              <w:jc w:val="both"/>
            </w:pPr>
            <w:r>
              <w:rPr>
                <w:rFonts w:ascii="仿宋_GB2312" w:hAnsi="仿宋_GB2312" w:cs="仿宋_GB2312" w:eastAsia="仿宋_GB2312"/>
                <w:sz w:val="24"/>
              </w:rPr>
              <w:t>3.季度业主集中技术培训：不少于2场，具体培训时间以合同为准，培训总人次不少于600人次。</w:t>
            </w:r>
          </w:p>
          <w:p>
            <w:pPr>
              <w:pStyle w:val="null3"/>
              <w:jc w:val="both"/>
            </w:pPr>
            <w:r>
              <w:rPr>
                <w:rFonts w:ascii="仿宋_GB2312" w:hAnsi="仿宋_GB2312" w:cs="仿宋_GB2312" w:eastAsia="仿宋_GB2312"/>
                <w:sz w:val="24"/>
              </w:rPr>
              <w:t>4.所有培训供应商须建立培训档案。</w:t>
            </w:r>
          </w:p>
        </w:tc>
      </w:tr>
    </w:tbl>
    <w:p>
      <w:pPr>
        <w:pStyle w:val="null3"/>
        <w:jc w:val="left"/>
      </w:pPr>
      <w:r>
        <w:rPr>
          <w:rFonts w:ascii="仿宋_GB2312" w:hAnsi="仿宋_GB2312" w:cs="仿宋_GB2312" w:eastAsia="仿宋_GB2312"/>
        </w:rPr>
        <w:t>标的名称：技术指导</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技术指导</w:t>
            </w:r>
          </w:p>
        </w:tc>
        <w:tc>
          <w:tcPr>
            <w:tcW w:type="dxa" w:w="5814"/>
          </w:tcPr>
          <w:p>
            <w:pPr>
              <w:pStyle w:val="null3"/>
              <w:jc w:val="both"/>
            </w:pPr>
            <w:r>
              <w:rPr>
                <w:rFonts w:ascii="仿宋_GB2312" w:hAnsi="仿宋_GB2312" w:cs="仿宋_GB2312" w:eastAsia="仿宋_GB2312"/>
                <w:sz w:val="24"/>
              </w:rPr>
              <w:t>邀请</w:t>
            </w:r>
            <w:r>
              <w:rPr>
                <w:rFonts w:ascii="仿宋_GB2312" w:hAnsi="仿宋_GB2312" w:cs="仿宋_GB2312" w:eastAsia="仿宋_GB2312"/>
                <w:sz w:val="24"/>
              </w:rPr>
              <w:t>植保、土肥等方面专家不少于</w:t>
            </w:r>
            <w:r>
              <w:rPr>
                <w:rFonts w:ascii="仿宋_GB2312" w:hAnsi="仿宋_GB2312" w:cs="仿宋_GB2312" w:eastAsia="仿宋_GB2312"/>
                <w:sz w:val="24"/>
              </w:rPr>
              <w:t>3人，全年深入武胜县柑桔基地开展现场技术指导不少于2</w:t>
            </w:r>
            <w:r>
              <w:rPr>
                <w:rFonts w:ascii="仿宋_GB2312" w:hAnsi="仿宋_GB2312" w:cs="仿宋_GB2312" w:eastAsia="仿宋_GB2312"/>
                <w:sz w:val="24"/>
              </w:rPr>
              <w:t>4</w:t>
            </w:r>
            <w:r>
              <w:rPr>
                <w:rFonts w:ascii="仿宋_GB2312" w:hAnsi="仿宋_GB2312" w:cs="仿宋_GB2312" w:eastAsia="仿宋_GB2312"/>
                <w:sz w:val="24"/>
              </w:rPr>
              <w:t>天次。</w:t>
            </w:r>
          </w:p>
        </w:tc>
      </w:tr>
    </w:tbl>
    <w:p>
      <w:pPr>
        <w:pStyle w:val="null3"/>
        <w:jc w:val="left"/>
      </w:pPr>
      <w:r>
        <w:rPr>
          <w:rFonts w:ascii="仿宋_GB2312" w:hAnsi="仿宋_GB2312" w:cs="仿宋_GB2312" w:eastAsia="仿宋_GB2312"/>
        </w:rPr>
        <w:t>标的名称：建立科技试验基地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建立科技试验基地</w:t>
            </w:r>
          </w:p>
        </w:tc>
        <w:tc>
          <w:tcPr>
            <w:tcW w:type="dxa" w:w="5814"/>
          </w:tcPr>
          <w:p>
            <w:pPr>
              <w:pStyle w:val="null3"/>
              <w:jc w:val="both"/>
            </w:pPr>
            <w:r>
              <w:rPr>
                <w:rFonts w:ascii="仿宋_GB2312" w:hAnsi="仿宋_GB2312" w:cs="仿宋_GB2312" w:eastAsia="仿宋_GB2312"/>
                <w:sz w:val="24"/>
              </w:rPr>
              <w:t>1.建立科技试验基地</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总</w:t>
            </w:r>
            <w:r>
              <w:rPr>
                <w:rFonts w:ascii="仿宋_GB2312" w:hAnsi="仿宋_GB2312" w:cs="仿宋_GB2312" w:eastAsia="仿宋_GB2312"/>
                <w:sz w:val="24"/>
              </w:rPr>
              <w:t>规模不少于</w:t>
            </w:r>
            <w:r>
              <w:rPr>
                <w:rFonts w:ascii="仿宋_GB2312" w:hAnsi="仿宋_GB2312" w:cs="仿宋_GB2312" w:eastAsia="仿宋_GB2312"/>
                <w:sz w:val="24"/>
              </w:rPr>
              <w:t>50</w:t>
            </w:r>
            <w:r>
              <w:rPr>
                <w:rFonts w:ascii="仿宋_GB2312" w:hAnsi="仿宋_GB2312" w:cs="仿宋_GB2312" w:eastAsia="仿宋_GB2312"/>
                <w:sz w:val="24"/>
              </w:rPr>
              <w:t>亩。</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供应商有建立科技示范基地场地，且</w:t>
            </w:r>
            <w:r>
              <w:rPr>
                <w:rFonts w:ascii="仿宋_GB2312" w:hAnsi="仿宋_GB2312" w:cs="仿宋_GB2312" w:eastAsia="仿宋_GB2312"/>
                <w:sz w:val="24"/>
              </w:rPr>
              <w:t>要求</w:t>
            </w:r>
            <w:r>
              <w:rPr>
                <w:rFonts w:ascii="仿宋_GB2312" w:hAnsi="仿宋_GB2312" w:cs="仿宋_GB2312" w:eastAsia="仿宋_GB2312"/>
                <w:sz w:val="24"/>
              </w:rPr>
              <w:t>果园品种为：大雅柑，</w:t>
            </w:r>
            <w:r>
              <w:rPr>
                <w:rFonts w:ascii="仿宋_GB2312" w:hAnsi="仿宋_GB2312" w:cs="仿宋_GB2312" w:eastAsia="仿宋_GB2312"/>
                <w:sz w:val="24"/>
              </w:rPr>
              <w:t>基础设施配套齐全、交通便利、果园正常管理、树势良好。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应具备承担建立科技试验基地能力，有植保、土肥专家团队。开展试验期间，</w:t>
            </w:r>
            <w:r>
              <w:rPr>
                <w:rFonts w:ascii="仿宋_GB2312" w:hAnsi="仿宋_GB2312" w:cs="仿宋_GB2312" w:eastAsia="仿宋_GB2312"/>
                <w:sz w:val="24"/>
              </w:rPr>
              <w:t>科技试验基地</w:t>
            </w:r>
            <w:r>
              <w:rPr>
                <w:rFonts w:ascii="仿宋_GB2312" w:hAnsi="仿宋_GB2312" w:cs="仿宋_GB2312" w:eastAsia="仿宋_GB2312"/>
                <w:sz w:val="24"/>
              </w:rPr>
              <w:t>内的所有农资（如肥料、农药、果袋、防寒膜等）及人工费（如疏果、套袋、覆膜、修剪、施肥、打药等）由成交供应商承担，并负责做好项目基地设施提升、标识标牌等。</w:t>
            </w:r>
          </w:p>
          <w:p>
            <w:pPr>
              <w:pStyle w:val="null3"/>
              <w:jc w:val="both"/>
            </w:pPr>
            <w:r>
              <w:rPr>
                <w:rFonts w:ascii="仿宋_GB2312" w:hAnsi="仿宋_GB2312" w:cs="仿宋_GB2312" w:eastAsia="仿宋_GB2312"/>
                <w:sz w:val="24"/>
              </w:rPr>
              <w:t>4.科技试验基地</w:t>
            </w:r>
            <w:r>
              <w:rPr>
                <w:rFonts w:ascii="仿宋_GB2312" w:hAnsi="仿宋_GB2312" w:cs="仿宋_GB2312" w:eastAsia="仿宋_GB2312"/>
                <w:sz w:val="24"/>
              </w:rPr>
              <w:t>验收标准：要求平均亩产达到</w:t>
            </w:r>
            <w:r>
              <w:rPr>
                <w:rFonts w:ascii="仿宋_GB2312" w:hAnsi="仿宋_GB2312" w:cs="仿宋_GB2312" w:eastAsia="仿宋_GB2312"/>
                <w:sz w:val="24"/>
              </w:rPr>
              <w:t>2500斤，</w:t>
            </w:r>
            <w:r>
              <w:rPr>
                <w:rFonts w:ascii="仿宋_GB2312" w:hAnsi="仿宋_GB2312" w:cs="仿宋_GB2312" w:eastAsia="仿宋_GB2312"/>
                <w:sz w:val="24"/>
              </w:rPr>
              <w:t>商品果率</w:t>
            </w:r>
            <w:r>
              <w:rPr>
                <w:rFonts w:ascii="仿宋_GB2312" w:hAnsi="仿宋_GB2312" w:cs="仿宋_GB2312" w:eastAsia="仿宋_GB2312"/>
                <w:sz w:val="24"/>
              </w:rPr>
              <w:t>达到</w:t>
            </w:r>
            <w:r>
              <w:rPr>
                <w:rFonts w:ascii="仿宋_GB2312" w:hAnsi="仿宋_GB2312" w:cs="仿宋_GB2312" w:eastAsia="仿宋_GB2312"/>
                <w:sz w:val="24"/>
              </w:rPr>
              <w:t>80%以上（</w:t>
            </w:r>
            <w:r>
              <w:rPr>
                <w:rFonts w:ascii="仿宋_GB2312" w:hAnsi="仿宋_GB2312" w:cs="仿宋_GB2312" w:eastAsia="仿宋_GB2312"/>
                <w:sz w:val="24"/>
              </w:rPr>
              <w:t>商品果：指</w:t>
            </w:r>
            <w:r>
              <w:rPr>
                <w:rFonts w:ascii="仿宋_GB2312" w:hAnsi="仿宋_GB2312" w:cs="仿宋_GB2312" w:eastAsia="仿宋_GB2312"/>
                <w:sz w:val="24"/>
              </w:rPr>
              <w:t>果径</w:t>
            </w:r>
            <w:r>
              <w:rPr>
                <w:rFonts w:ascii="仿宋_GB2312" w:hAnsi="仿宋_GB2312" w:cs="仿宋_GB2312" w:eastAsia="仿宋_GB2312"/>
                <w:sz w:val="24"/>
              </w:rPr>
              <w:t>70</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0mm占比80%以上，果面光洁，无</w:t>
            </w:r>
            <w:r>
              <w:rPr>
                <w:rFonts w:ascii="仿宋_GB2312" w:hAnsi="仿宋_GB2312" w:cs="仿宋_GB2312" w:eastAsia="仿宋_GB2312"/>
                <w:sz w:val="24"/>
              </w:rPr>
              <w:t>明显</w:t>
            </w:r>
            <w:r>
              <w:rPr>
                <w:rFonts w:ascii="仿宋_GB2312" w:hAnsi="仿宋_GB2312" w:cs="仿宋_GB2312" w:eastAsia="仿宋_GB2312"/>
                <w:sz w:val="24"/>
              </w:rPr>
              <w:t>砂皮、灰霉、蓟马等病虫害防治不到位造成的果面问题</w:t>
            </w:r>
            <w:r>
              <w:rPr>
                <w:rFonts w:ascii="仿宋_GB2312" w:hAnsi="仿宋_GB2312" w:cs="仿宋_GB2312" w:eastAsia="仿宋_GB2312"/>
                <w:sz w:val="24"/>
              </w:rPr>
              <w:t>，果实大小均匀、果形端正，无严重影响外观的畸形果，色泽均匀，着色率</w:t>
            </w:r>
            <w:r>
              <w:rPr>
                <w:rFonts w:ascii="仿宋_GB2312" w:hAnsi="仿宋_GB2312" w:cs="仿宋_GB2312" w:eastAsia="仿宋_GB2312"/>
                <w:sz w:val="24"/>
              </w:rPr>
              <w:t>80%以上</w:t>
            </w:r>
            <w:r>
              <w:rPr>
                <w:rFonts w:ascii="仿宋_GB2312" w:hAnsi="仿宋_GB2312" w:cs="仿宋_GB2312" w:eastAsia="仿宋_GB2312"/>
                <w:sz w:val="24"/>
              </w:rPr>
              <w:t>。上市糖度稳定在</w:t>
            </w:r>
            <w:r>
              <w:rPr>
                <w:rFonts w:ascii="仿宋_GB2312" w:hAnsi="仿宋_GB2312" w:cs="仿宋_GB2312" w:eastAsia="仿宋_GB2312"/>
                <w:sz w:val="24"/>
              </w:rPr>
              <w:t>12度以上）</w:t>
            </w:r>
            <w:r>
              <w:rPr>
                <w:rFonts w:ascii="仿宋_GB2312" w:hAnsi="仿宋_GB2312" w:cs="仿宋_GB2312" w:eastAsia="仿宋_GB2312"/>
                <w:sz w:val="24"/>
              </w:rPr>
              <w:t>，优品果率达到</w:t>
            </w:r>
            <w:r>
              <w:rPr>
                <w:rFonts w:ascii="仿宋_GB2312" w:hAnsi="仿宋_GB2312" w:cs="仿宋_GB2312" w:eastAsia="仿宋_GB2312"/>
                <w:sz w:val="24"/>
              </w:rPr>
              <w:t>5</w:t>
            </w:r>
            <w:r>
              <w:rPr>
                <w:rFonts w:ascii="仿宋_GB2312" w:hAnsi="仿宋_GB2312" w:cs="仿宋_GB2312" w:eastAsia="仿宋_GB2312"/>
                <w:sz w:val="24"/>
              </w:rPr>
              <w:t>0%以上</w:t>
            </w:r>
            <w:r>
              <w:rPr>
                <w:rFonts w:ascii="仿宋_GB2312" w:hAnsi="仿宋_GB2312" w:cs="仿宋_GB2312" w:eastAsia="仿宋_GB2312"/>
                <w:sz w:val="24"/>
              </w:rPr>
              <w:t>（优品果：指果径</w:t>
            </w:r>
            <w:r>
              <w:rPr>
                <w:rFonts w:ascii="仿宋_GB2312" w:hAnsi="仿宋_GB2312" w:cs="仿宋_GB2312" w:eastAsia="仿宋_GB2312"/>
                <w:sz w:val="24"/>
              </w:rPr>
              <w:t>80-100，果实均匀、果形端正，无严重影响外观的畸形果，色泽均匀，着色率95%以上，无杂色斑。优品果率：指优品果占商品果百分比。）</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全流程农事进行详细生产档案记录；制定</w:t>
            </w:r>
            <w:r>
              <w:rPr>
                <w:rFonts w:ascii="仿宋_GB2312" w:hAnsi="仿宋_GB2312" w:cs="仿宋_GB2312" w:eastAsia="仿宋_GB2312"/>
                <w:sz w:val="24"/>
              </w:rPr>
              <w:t>“</w:t>
            </w:r>
            <w:r>
              <w:rPr>
                <w:rFonts w:ascii="仿宋_GB2312" w:hAnsi="仿宋_GB2312" w:cs="仿宋_GB2312" w:eastAsia="仿宋_GB2312"/>
                <w:sz w:val="24"/>
              </w:rPr>
              <w:t>武胜大雅柑科技试验成果报告</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并提</w:t>
            </w:r>
            <w:r>
              <w:rPr>
                <w:rFonts w:ascii="仿宋_GB2312" w:hAnsi="仿宋_GB2312" w:cs="仿宋_GB2312" w:eastAsia="仿宋_GB2312"/>
                <w:sz w:val="24"/>
              </w:rPr>
              <w:t>出</w:t>
            </w:r>
            <w:r>
              <w:rPr>
                <w:rFonts w:ascii="仿宋_GB2312" w:hAnsi="仿宋_GB2312" w:cs="仿宋_GB2312" w:eastAsia="仿宋_GB2312"/>
                <w:sz w:val="24"/>
              </w:rPr>
              <w:t>适合</w:t>
            </w:r>
            <w:r>
              <w:rPr>
                <w:rFonts w:ascii="仿宋_GB2312" w:hAnsi="仿宋_GB2312" w:cs="仿宋_GB2312" w:eastAsia="仿宋_GB2312"/>
                <w:sz w:val="24"/>
              </w:rPr>
              <w:t>武胜大雅柑全年管护</w:t>
            </w:r>
            <w:r>
              <w:rPr>
                <w:rFonts w:ascii="仿宋_GB2312" w:hAnsi="仿宋_GB2312" w:cs="仿宋_GB2312" w:eastAsia="仿宋_GB2312"/>
                <w:sz w:val="24"/>
              </w:rPr>
              <w:t>优质</w:t>
            </w:r>
            <w:r>
              <w:rPr>
                <w:rFonts w:ascii="仿宋_GB2312" w:hAnsi="仿宋_GB2312" w:cs="仿宋_GB2312" w:eastAsia="仿宋_GB2312"/>
                <w:sz w:val="24"/>
              </w:rPr>
              <w:t>技术方案</w:t>
            </w:r>
            <w:r>
              <w:rPr>
                <w:rFonts w:ascii="仿宋_GB2312" w:hAnsi="仿宋_GB2312" w:cs="仿宋_GB2312" w:eastAsia="仿宋_GB2312"/>
                <w:sz w:val="24"/>
              </w:rPr>
              <w:t>1-2种。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合同签订后180天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采购人指定和供应商响应地点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严格按国家有关《政府采购需求管理办法》财库 【2021】22 号和 广市 财采【2021】275号等国家、地方或行业标准)规定标准及采购文件要求、响应文件响应及承诺和合同进行验收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预付款，合同签订并生效后，采购人及时申请财政资金，财政资金拨付到采购人后，达到付款条件起10个工作日内，支付合同总金额的40.0%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进度款，完成除建立科技示范基地以外的所有服务内容，并验收合格的，采购人及时申请财政资金，财政资金拨付到采购人后，达到付款条件起10个工作日内，支付合同总金额的30.0%</w:t>
            </w:r>
            <w:r>
              <w:br/>
            </w:r>
            <w:r>
              <w:rPr>
                <w:rFonts w:ascii="仿宋_GB2312" w:hAnsi="仿宋_GB2312" w:cs="仿宋_GB2312" w:eastAsia="仿宋_GB2312"/>
              </w:rPr>
              <w:t>3、</w:t>
            </w:r>
            <w:r>
              <w:rPr>
                <w:rFonts w:ascii="仿宋_GB2312" w:hAnsi="仿宋_GB2312" w:cs="仿宋_GB2312" w:eastAsia="仿宋_GB2312"/>
              </w:rPr>
              <w:t>进度款，完成建立科技示范基地所有内容，并达到验收标准指标的，达到付款条件起10个工作日内，支付合同总金额的30.0%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合同履行期间，若双方发生争议，可协商或由有关部门调解解决，协商或调解不成的，向项目所在地仲裁委员会申请仲裁。仲裁裁决应为最终决定，并对双方具有约束力。除另有裁决外，仲裁费应由败诉方负担。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w:t>
      </w: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响应文件封面</w:t>
            </w:r>
          </w:p>
        </w:tc>
        <w:tc>
          <w:tcPr>
            <w:tcW w:type="dxa" w:w="3322"/>
          </w:tcPr>
          <w:p>
            <w:pPr>
              <w:pStyle w:val="null3"/>
              <w:jc w:val="left"/>
            </w:pPr>
            <w:r>
              <w:rPr>
                <w:rFonts w:ascii="仿宋_GB2312" w:hAnsi="仿宋_GB2312" w:cs="仿宋_GB2312" w:eastAsia="仿宋_GB2312"/>
              </w:rPr>
              <w:t>供应商按采购文件要求上传响应文件封面并电子签章</w:t>
            </w:r>
          </w:p>
        </w:tc>
        <w:tc>
          <w:tcPr>
            <w:tcW w:type="dxa" w:w="1661"/>
          </w:tcPr>
          <w:p>
            <w:pPr>
              <w:pStyle w:val="null3"/>
              <w:jc w:val="left"/>
            </w:pPr>
            <w:r>
              <w:rPr>
                <w:rFonts w:ascii="仿宋_GB2312" w:hAnsi="仿宋_GB2312" w:cs="仿宋_GB2312" w:eastAsia="仿宋_GB2312"/>
              </w:rPr>
              <w:t>响应文件封面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项目服务实施方案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详细评审82.00分</w:t>
            </w:r>
          </w:p>
          <w:p>
            <w:pPr>
              <w:pStyle w:val="null3"/>
              <w:jc w:val="left"/>
            </w:pPr>
            <w:r>
              <w:rPr>
                <w:rFonts w:ascii="仿宋_GB2312" w:hAnsi="仿宋_GB2312" w:cs="仿宋_GB2312" w:eastAsia="仿宋_GB2312"/>
              </w:rPr>
              <w:t>报价得分18.00分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项目服务实施方案</w:t>
            </w:r>
          </w:p>
        </w:tc>
        <w:tc>
          <w:tcPr>
            <w:tcW w:type="dxa" w:w="2575"/>
          </w:tcPr>
          <w:p>
            <w:pPr>
              <w:pStyle w:val="null3"/>
              <w:jc w:val="left"/>
            </w:pPr>
            <w:r>
              <w:rPr>
                <w:rFonts w:ascii="仿宋_GB2312" w:hAnsi="仿宋_GB2312" w:cs="仿宋_GB2312" w:eastAsia="仿宋_GB2312"/>
              </w:rPr>
              <w:t>根据供应商针对本项目制定的实施服务方案进行综合评分： 实施方案服务包含：（1）制定技术方案详细安排；（2制定技术培训详细安排、制定管理制度，包含学员管理制度、教师管理制度、课堂管理制度、培训质量反馈制度、培训档案管理制度等；（3）培训食宿及出行方案；（4）开展技术指导详细方案（5）建立科技示范基地实施方案，包含基地概况、技术保障、服务保障、管理保障、执行效果保障等。 方案包含以上全部内容且有具体详细的阐述，符合项目实际的得20分，每缺少一项内容的扣4分，方案中每有一处缺陷的扣2分，扣完为止。 注：（1）缺陷是指存在项目名称错误、实施地点错误、方案内容与本项目需求无关或不满足本项目需求、方案内容前后矛盾、仅有框架或标题、适用的标准（规范）错误等任意一种情形。 （2）以磋商小组结合磋商文件要求及响应文件内容独立评审为准。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评分项材料.docx</w:t>
            </w:r>
          </w:p>
        </w:tc>
      </w:tr>
      <w:tr>
        <w:tc>
          <w:tcPr>
            <w:tcW w:type="dxa" w:w="831"/>
            <w:vMerge/>
          </w:tcPr>
          <w:p/>
        </w:tc>
        <w:tc>
          <w:tcPr>
            <w:tcW w:type="dxa" w:w="1661"/>
          </w:tcPr>
          <w:p>
            <w:pPr>
              <w:pStyle w:val="null3"/>
              <w:jc w:val="left"/>
            </w:pPr>
            <w:r>
              <w:rPr>
                <w:rFonts w:ascii="仿宋_GB2312" w:hAnsi="仿宋_GB2312" w:cs="仿宋_GB2312" w:eastAsia="仿宋_GB2312"/>
              </w:rPr>
              <w:t>教师及专家配置</w:t>
            </w:r>
          </w:p>
        </w:tc>
        <w:tc>
          <w:tcPr>
            <w:tcW w:type="dxa" w:w="2575"/>
          </w:tcPr>
          <w:p>
            <w:pPr>
              <w:pStyle w:val="null3"/>
              <w:jc w:val="left"/>
            </w:pPr>
            <w:r>
              <w:rPr>
                <w:rFonts w:ascii="仿宋_GB2312" w:hAnsi="仿宋_GB2312" w:cs="仿宋_GB2312" w:eastAsia="仿宋_GB2312"/>
              </w:rPr>
              <w:t>拟投入本项目的授课老师和植保、土肥技术指导专家团队。具有农、林相关专业副高级或以上职称证书3人的得基础分9分；每增加一人加3分；本条最多得27分。 注：（1）同一人员不重复得分。 （2）提供有效期内相关证书扫描件，并加盖供应商公章或电子签章</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评分项材料.docx</w:t>
            </w:r>
          </w:p>
        </w:tc>
      </w:tr>
      <w:tr>
        <w:tc>
          <w:tcPr>
            <w:tcW w:type="dxa" w:w="831"/>
            <w:vMerge/>
          </w:tcPr>
          <w:p/>
        </w:tc>
        <w:tc>
          <w:tcPr>
            <w:tcW w:type="dxa" w:w="1661"/>
          </w:tcPr>
          <w:p>
            <w:pPr>
              <w:pStyle w:val="null3"/>
              <w:jc w:val="left"/>
            </w:pPr>
            <w:r>
              <w:rPr>
                <w:rFonts w:ascii="仿宋_GB2312" w:hAnsi="仿宋_GB2312" w:cs="仿宋_GB2312" w:eastAsia="仿宋_GB2312"/>
              </w:rPr>
              <w:t>安全管理方案</w:t>
            </w:r>
          </w:p>
        </w:tc>
        <w:tc>
          <w:tcPr>
            <w:tcW w:type="dxa" w:w="2575"/>
          </w:tcPr>
          <w:p>
            <w:pPr>
              <w:pStyle w:val="null3"/>
              <w:jc w:val="left"/>
            </w:pPr>
            <w:r>
              <w:rPr>
                <w:rFonts w:ascii="仿宋_GB2312" w:hAnsi="仿宋_GB2312" w:cs="仿宋_GB2312" w:eastAsia="仿宋_GB2312"/>
              </w:rPr>
              <w:t>根据供应商针对本项目制定的安全管理方案进行综合评分：安全管理方案包含：（1）课堂培训和外出实训安全管理方案：（2）拟派往本项目服务团队安全管理方案。方案包含以上全部内容且有具体详细的阐述，符合项目实际的得10分，每缺少一项内容的扣5分，方案中每有一处缺陷的扣2.5分，扣完为止。 注：（1）缺陷是指存在项目名称错误、实施地点错误、方案内容与本项目需求无关或不满足本项目需求、方案内容前后矛盾、仅有框架或标题、适用的标准（规范）错误等任意一种情形。 （2）以磋商小组结合磋商文件要求及响应文件内容独立评审为准。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评分项材料.docx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供应商具有开展培训所需的生产实训实习基地或者科研基地，每具有一个基地得3分，最多得15分。 注：1、生产实习基地产权属供应商的，提供相关产权证明扫描件并加盖供应商公章或电子印章； 2、属租用场地的，需提供协议书（合同）扫描件并加盖供应商公章或电子印章。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评分项材料.docx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2022年1月1日（含）至递交响应文件截止之日提供一个类似业绩（类似业绩指农业相关培训或技术指导或建立科技基地项目）得2分，本项最多得10分。提供中标（成交）通知书或合同复印件并加盖供应商公章或电子签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评分项材料.docx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详见附件：评分项材料.docx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