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实质性响应一览表</w:t>
      </w:r>
    </w:p>
    <w:tbl>
      <w:tblPr>
        <w:tblStyle w:val="10"/>
        <w:tblW w:w="1256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8"/>
        <w:gridCol w:w="8379"/>
        <w:gridCol w:w="2032"/>
        <w:gridCol w:w="132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序号</w:t>
            </w:r>
          </w:p>
        </w:tc>
        <w:tc>
          <w:tcPr>
            <w:tcW w:w="83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实质性响应条款</w:t>
            </w:r>
          </w:p>
        </w:tc>
        <w:tc>
          <w:tcPr>
            <w:tcW w:w="20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投标人响应情况</w:t>
            </w:r>
          </w:p>
        </w:tc>
        <w:tc>
          <w:tcPr>
            <w:tcW w:w="13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差异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9" w:hRule="atLeast"/>
        </w:trPr>
        <w:tc>
          <w:tcPr>
            <w:tcW w:w="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t>1.</w:t>
            </w:r>
          </w:p>
        </w:tc>
        <w:tc>
          <w:tcPr>
            <w:tcW w:w="83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ind w:firstLine="400" w:firstLineChars="200"/>
              <w:jc w:val="left"/>
              <w:rPr>
                <w:rFonts w:ascii="Times New Roman" w:hAnsi="Times New Roman" w:eastAsia="宋体" w:cs="Times New Roman"/>
                <w:iCs/>
                <w:color w:val="000000"/>
                <w:sz w:val="20"/>
                <w:szCs w:val="20"/>
              </w:rPr>
            </w:pPr>
            <w:bookmarkStart w:id="0" w:name="P64"/>
            <w:r>
              <w:rPr>
                <w:rFonts w:ascii="Times New Roman" w:hAnsi="Times New Roman" w:eastAsia="宋体" w:cs="Times New Roman"/>
                <w:iCs/>
                <w:color w:val="000000"/>
                <w:sz w:val="20"/>
                <w:szCs w:val="20"/>
              </w:rPr>
              <w:t>★</w:t>
            </w:r>
            <w:r>
              <w:rPr>
                <w:rFonts w:hint="eastAsia" w:ascii="Times New Roman" w:hAnsi="Times New Roman" w:eastAsia="宋体" w:cs="Times New Roman"/>
                <w:iCs/>
                <w:color w:val="000000"/>
                <w:sz w:val="20"/>
                <w:szCs w:val="20"/>
              </w:rPr>
              <w:t>供应商需</w:t>
            </w:r>
            <w:r>
              <w:rPr>
                <w:rFonts w:ascii="Times New Roman" w:hAnsi="Times New Roman" w:eastAsia="宋体" w:cs="Times New Roman"/>
                <w:iCs/>
                <w:color w:val="000000"/>
                <w:sz w:val="20"/>
                <w:szCs w:val="20"/>
              </w:rPr>
              <w:t>承诺如</w:t>
            </w:r>
            <w:r>
              <w:rPr>
                <w:rFonts w:hint="eastAsia" w:ascii="Times New Roman" w:hAnsi="Times New Roman" w:eastAsia="宋体" w:cs="Times New Roman"/>
                <w:iCs/>
                <w:color w:val="000000"/>
                <w:sz w:val="20"/>
                <w:szCs w:val="20"/>
              </w:rPr>
              <w:t>成交</w:t>
            </w:r>
            <w:r>
              <w:rPr>
                <w:rFonts w:ascii="Times New Roman" w:hAnsi="Times New Roman" w:eastAsia="宋体" w:cs="Times New Roman"/>
                <w:iCs/>
                <w:color w:val="000000"/>
                <w:sz w:val="20"/>
                <w:szCs w:val="20"/>
              </w:rPr>
              <w:t>，于合同签订</w:t>
            </w:r>
            <w:r>
              <w:rPr>
                <w:rFonts w:hint="eastAsia" w:ascii="Times New Roman" w:hAnsi="Times New Roman" w:eastAsia="宋体" w:cs="Times New Roman"/>
                <w:iCs/>
                <w:color w:val="000000"/>
                <w:sz w:val="20"/>
                <w:szCs w:val="20"/>
                <w:lang w:val="en-US" w:eastAsia="zh-CN"/>
              </w:rPr>
              <w:t>10</w:t>
            </w:r>
            <w:r>
              <w:rPr>
                <w:rFonts w:ascii="Times New Roman" w:hAnsi="Times New Roman" w:eastAsia="宋体" w:cs="Times New Roman"/>
                <w:iCs/>
                <w:color w:val="000000"/>
                <w:sz w:val="20"/>
                <w:szCs w:val="20"/>
              </w:rPr>
              <w:t>天内完成接管采购人承载于原政务云平台的业务系统，并确保云上系统的业务稳定性和服务连续性</w:t>
            </w:r>
            <w:r>
              <w:rPr>
                <w:rFonts w:hint="eastAsia" w:ascii="Times New Roman" w:hAnsi="Times New Roman" w:eastAsia="宋体" w:cs="Times New Roman"/>
                <w:iCs/>
                <w:color w:val="000000"/>
                <w:sz w:val="20"/>
                <w:szCs w:val="20"/>
              </w:rPr>
              <w:t>，确保业务零中断</w:t>
            </w:r>
            <w:r>
              <w:rPr>
                <w:rFonts w:ascii="Times New Roman" w:hAnsi="Times New Roman" w:eastAsia="宋体" w:cs="Times New Roman"/>
                <w:iCs/>
                <w:color w:val="000000"/>
                <w:sz w:val="20"/>
                <w:szCs w:val="20"/>
              </w:rPr>
              <w:t>。若涉及迁移调整工作须在合同签订后</w:t>
            </w:r>
            <w:r>
              <w:rPr>
                <w:rFonts w:hint="eastAsia" w:ascii="Times New Roman" w:hAnsi="Times New Roman" w:eastAsia="宋体" w:cs="Times New Roman"/>
                <w:iCs/>
                <w:color w:val="000000"/>
                <w:sz w:val="20"/>
                <w:szCs w:val="20"/>
                <w:lang w:val="en-US" w:eastAsia="zh-CN"/>
              </w:rPr>
              <w:t>10</w:t>
            </w:r>
            <w:r>
              <w:rPr>
                <w:rFonts w:ascii="Times New Roman" w:hAnsi="Times New Roman" w:eastAsia="宋体" w:cs="Times New Roman"/>
                <w:iCs/>
                <w:color w:val="000000"/>
                <w:sz w:val="20"/>
                <w:szCs w:val="20"/>
              </w:rPr>
              <w:t>个工作日内完成，所产生的迁移风险、迁移成本由</w:t>
            </w:r>
            <w:r>
              <w:rPr>
                <w:rFonts w:hint="eastAsia" w:ascii="Times New Roman" w:hAnsi="Times New Roman" w:eastAsia="宋体" w:cs="Times New Roman"/>
                <w:iCs/>
                <w:color w:val="000000"/>
                <w:sz w:val="20"/>
                <w:szCs w:val="20"/>
              </w:rPr>
              <w:t>成交供应商</w:t>
            </w:r>
            <w:r>
              <w:rPr>
                <w:rFonts w:ascii="Times New Roman" w:hAnsi="Times New Roman" w:eastAsia="宋体" w:cs="Times New Roman"/>
                <w:iCs/>
                <w:color w:val="000000"/>
                <w:sz w:val="20"/>
                <w:szCs w:val="20"/>
              </w:rPr>
              <w:t>承担。且承担迁移过程产生的所有费用（包含已经发生的租赁费用）。若规定时间内</w:t>
            </w:r>
            <w:r>
              <w:rPr>
                <w:rFonts w:hint="eastAsia" w:ascii="Times New Roman" w:hAnsi="Times New Roman" w:eastAsia="宋体" w:cs="Times New Roman"/>
                <w:iCs/>
                <w:color w:val="000000"/>
                <w:sz w:val="20"/>
                <w:szCs w:val="20"/>
              </w:rPr>
              <w:t>成交供应商</w:t>
            </w:r>
            <w:r>
              <w:rPr>
                <w:rFonts w:ascii="Times New Roman" w:hAnsi="Times New Roman" w:eastAsia="宋体" w:cs="Times New Roman"/>
                <w:iCs/>
                <w:color w:val="000000"/>
                <w:sz w:val="20"/>
                <w:szCs w:val="20"/>
              </w:rPr>
              <w:t>不能满足以上要求或出现意外等情况，视同</w:t>
            </w:r>
            <w:r>
              <w:rPr>
                <w:rFonts w:hint="eastAsia" w:ascii="Times New Roman" w:hAnsi="Times New Roman" w:eastAsia="宋体" w:cs="Times New Roman"/>
                <w:iCs/>
                <w:color w:val="000000"/>
                <w:sz w:val="20"/>
                <w:szCs w:val="20"/>
              </w:rPr>
              <w:t>成交供应商</w:t>
            </w:r>
            <w:r>
              <w:rPr>
                <w:rFonts w:ascii="Times New Roman" w:hAnsi="Times New Roman" w:eastAsia="宋体" w:cs="Times New Roman"/>
                <w:iCs/>
                <w:color w:val="000000"/>
                <w:sz w:val="20"/>
                <w:szCs w:val="20"/>
              </w:rPr>
              <w:t>违约，采购人有权根据逾期情况，要求</w:t>
            </w:r>
            <w:r>
              <w:rPr>
                <w:rFonts w:hint="eastAsia" w:ascii="Times New Roman" w:hAnsi="Times New Roman" w:eastAsia="宋体" w:cs="Times New Roman"/>
                <w:iCs/>
                <w:color w:val="000000"/>
                <w:sz w:val="20"/>
                <w:szCs w:val="20"/>
              </w:rPr>
              <w:t>成交供应商</w:t>
            </w:r>
            <w:r>
              <w:rPr>
                <w:rFonts w:ascii="Times New Roman" w:hAnsi="Times New Roman" w:eastAsia="宋体" w:cs="Times New Roman"/>
                <w:iCs/>
                <w:color w:val="000000"/>
                <w:sz w:val="20"/>
                <w:szCs w:val="20"/>
              </w:rPr>
              <w:t>支付</w:t>
            </w:r>
            <w:r>
              <w:rPr>
                <w:rFonts w:hint="eastAsia" w:ascii="Times New Roman" w:hAnsi="Times New Roman" w:eastAsia="宋体" w:cs="Times New Roman"/>
                <w:iCs/>
                <w:color w:val="000000"/>
                <w:sz w:val="20"/>
                <w:szCs w:val="20"/>
              </w:rPr>
              <w:t>成交</w:t>
            </w:r>
            <w:r>
              <w:rPr>
                <w:rFonts w:ascii="Times New Roman" w:hAnsi="Times New Roman" w:eastAsia="宋体" w:cs="Times New Roman"/>
                <w:iCs/>
                <w:color w:val="000000"/>
                <w:sz w:val="20"/>
                <w:szCs w:val="20"/>
              </w:rPr>
              <w:t>金额20%的违约金，并承担采购人所遭受的损失</w:t>
            </w:r>
            <w:r>
              <w:rPr>
                <w:rFonts w:hint="eastAsia" w:ascii="Times New Roman" w:hAnsi="Times New Roman" w:eastAsia="宋体" w:cs="Times New Roman"/>
                <w:iCs/>
                <w:color w:val="000000"/>
                <w:sz w:val="20"/>
                <w:szCs w:val="20"/>
              </w:rPr>
              <w:t>，需</w:t>
            </w:r>
            <w:r>
              <w:rPr>
                <w:rFonts w:ascii="Times New Roman" w:hAnsi="Times New Roman" w:eastAsia="宋体" w:cs="Times New Roman"/>
                <w:iCs/>
                <w:color w:val="000000"/>
                <w:sz w:val="20"/>
                <w:szCs w:val="20"/>
              </w:rPr>
              <w:t>提供加盖</w:t>
            </w:r>
            <w:r>
              <w:rPr>
                <w:rFonts w:hint="eastAsia" w:ascii="Times New Roman" w:hAnsi="Times New Roman" w:eastAsia="宋体" w:cs="Times New Roman"/>
                <w:iCs/>
                <w:color w:val="000000"/>
                <w:sz w:val="20"/>
                <w:szCs w:val="20"/>
              </w:rPr>
              <w:t>供应商</w:t>
            </w:r>
            <w:r>
              <w:rPr>
                <w:rFonts w:ascii="Times New Roman" w:hAnsi="Times New Roman" w:eastAsia="宋体" w:cs="Times New Roman"/>
                <w:iCs/>
                <w:color w:val="000000"/>
                <w:sz w:val="20"/>
                <w:szCs w:val="20"/>
              </w:rPr>
              <w:t>公章的承诺函。</w:t>
            </w:r>
            <w:bookmarkEnd w:id="0"/>
          </w:p>
          <w:p/>
        </w:tc>
        <w:tc>
          <w:tcPr>
            <w:tcW w:w="20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3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t>2.</w:t>
            </w:r>
          </w:p>
        </w:tc>
        <w:tc>
          <w:tcPr>
            <w:tcW w:w="83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360" w:lineRule="exact"/>
              <w:ind w:firstLine="400" w:firstLineChars="200"/>
              <w:rPr>
                <w:rFonts w:ascii="Times New Roman" w:hAnsi="Times New Roman" w:eastAsia="宋体" w:cs="Times New Roman"/>
                <w:iCs/>
                <w:color w:val="000000"/>
                <w:sz w:val="20"/>
                <w:szCs w:val="20"/>
              </w:rPr>
            </w:pPr>
            <w:bookmarkStart w:id="1" w:name="P68"/>
            <w:bookmarkStart w:id="2" w:name="OLE_LINK1"/>
            <w:r>
              <w:rPr>
                <w:rFonts w:ascii="Times New Roman" w:hAnsi="Times New Roman" w:eastAsia="宋体" w:cs="Times New Roman"/>
                <w:iCs/>
                <w:color w:val="000000"/>
                <w:sz w:val="20"/>
                <w:szCs w:val="20"/>
              </w:rPr>
              <w:t>★</w:t>
            </w:r>
            <w:r>
              <w:rPr>
                <w:rFonts w:hint="eastAsia" w:ascii="Times New Roman" w:hAnsi="Times New Roman" w:eastAsia="宋体" w:cs="Times New Roman"/>
                <w:iCs/>
                <w:color w:val="000000"/>
                <w:sz w:val="20"/>
                <w:szCs w:val="20"/>
              </w:rPr>
              <w:t>供应商响应</w:t>
            </w:r>
            <w:r>
              <w:rPr>
                <w:rFonts w:ascii="Times New Roman" w:hAnsi="Times New Roman" w:eastAsia="宋体" w:cs="Times New Roman"/>
                <w:iCs/>
                <w:color w:val="000000"/>
                <w:sz w:val="20"/>
                <w:szCs w:val="20"/>
              </w:rPr>
              <w:t>时以折扣进行报价，折扣是固定和唯一的，</w:t>
            </w:r>
            <w:r>
              <w:rPr>
                <w:rFonts w:hint="eastAsia" w:ascii="Times New Roman" w:hAnsi="Times New Roman" w:eastAsia="宋体" w:cs="Times New Roman"/>
                <w:iCs/>
                <w:color w:val="000000"/>
                <w:sz w:val="20"/>
                <w:szCs w:val="20"/>
              </w:rPr>
              <w:t>成交</w:t>
            </w:r>
            <w:r>
              <w:rPr>
                <w:rFonts w:ascii="Times New Roman" w:hAnsi="Times New Roman" w:eastAsia="宋体" w:cs="Times New Roman"/>
                <w:iCs/>
                <w:color w:val="000000"/>
                <w:sz w:val="20"/>
                <w:szCs w:val="20"/>
              </w:rPr>
              <w:t>后要明确服务单价，服务单价=</w:t>
            </w:r>
            <w:r>
              <w:rPr>
                <w:rFonts w:hint="eastAsia" w:ascii="Times New Roman" w:hAnsi="Times New Roman" w:eastAsia="宋体" w:cs="Times New Roman"/>
                <w:iCs/>
                <w:color w:val="000000"/>
                <w:sz w:val="20"/>
                <w:szCs w:val="20"/>
              </w:rPr>
              <w:t>“表 3 天河区云资源服务目录”</w:t>
            </w:r>
            <w:r>
              <w:rPr>
                <w:rFonts w:ascii="Times New Roman" w:hAnsi="Times New Roman" w:eastAsia="宋体" w:cs="Times New Roman"/>
                <w:iCs/>
                <w:color w:val="000000"/>
                <w:sz w:val="20"/>
                <w:szCs w:val="20"/>
              </w:rPr>
              <w:t>清单中的</w:t>
            </w:r>
            <w:r>
              <w:rPr>
                <w:rFonts w:hint="eastAsia" w:ascii="Times New Roman" w:hAnsi="Times New Roman" w:eastAsia="宋体" w:cs="Times New Roman"/>
                <w:iCs/>
                <w:color w:val="000000"/>
                <w:sz w:val="20"/>
                <w:szCs w:val="20"/>
              </w:rPr>
              <w:t>单价基准价</w:t>
            </w:r>
            <w:r>
              <w:rPr>
                <w:rFonts w:ascii="Times New Roman" w:hAnsi="Times New Roman" w:eastAsia="宋体" w:cs="Times New Roman"/>
                <w:iCs/>
                <w:color w:val="000000"/>
                <w:sz w:val="20"/>
                <w:szCs w:val="20"/>
              </w:rPr>
              <w:t>×</w:t>
            </w:r>
            <w:r>
              <w:rPr>
                <w:rFonts w:hint="eastAsia" w:ascii="Times New Roman" w:hAnsi="Times New Roman" w:eastAsia="宋体" w:cs="Times New Roman"/>
                <w:iCs/>
                <w:color w:val="000000"/>
                <w:sz w:val="20"/>
                <w:szCs w:val="20"/>
              </w:rPr>
              <w:t>成交</w:t>
            </w:r>
            <w:r>
              <w:rPr>
                <w:rFonts w:ascii="Times New Roman" w:hAnsi="Times New Roman" w:eastAsia="宋体" w:cs="Times New Roman"/>
                <w:iCs/>
                <w:color w:val="000000"/>
                <w:sz w:val="20"/>
                <w:szCs w:val="20"/>
              </w:rPr>
              <w:t>折扣，保留两位小数并向下取整。</w:t>
            </w:r>
            <w:r>
              <w:rPr>
                <w:rFonts w:hint="eastAsia" w:ascii="Times New Roman" w:hAnsi="Times New Roman" w:eastAsia="宋体" w:cs="Times New Roman"/>
                <w:iCs/>
                <w:color w:val="000000"/>
                <w:sz w:val="20"/>
                <w:szCs w:val="20"/>
              </w:rPr>
              <w:t>供应商在开标一览表中</w:t>
            </w:r>
            <w:r>
              <w:rPr>
                <w:rFonts w:ascii="Times New Roman" w:hAnsi="Times New Roman" w:eastAsia="宋体" w:cs="Times New Roman"/>
                <w:iCs/>
                <w:color w:val="000000"/>
                <w:sz w:val="20"/>
                <w:szCs w:val="20"/>
              </w:rPr>
              <w:t>报出统一的折扣，折扣必须为固定报价，不接受区间报价（如10%-20%），折扣报价范围0%&lt;折扣</w:t>
            </w:r>
            <w:r>
              <w:rPr>
                <w:rFonts w:hint="eastAsia" w:ascii="Times New Roman" w:hAnsi="Times New Roman" w:eastAsia="宋体" w:cs="Times New Roman"/>
                <w:iCs/>
                <w:color w:val="000000"/>
                <w:sz w:val="20"/>
                <w:szCs w:val="20"/>
              </w:rPr>
              <w:t>≤</w:t>
            </w:r>
            <w:r>
              <w:rPr>
                <w:rFonts w:ascii="Times New Roman" w:hAnsi="Times New Roman" w:eastAsia="宋体" w:cs="Times New Roman"/>
                <w:iCs/>
                <w:color w:val="000000"/>
                <w:sz w:val="20"/>
                <w:szCs w:val="20"/>
              </w:rPr>
              <w:t>100%。结合服务质量考核计算结果确定最终结算金额，整体结算金额不超采购预算。</w:t>
            </w:r>
            <w:bookmarkEnd w:id="1"/>
          </w:p>
          <w:p>
            <w:pPr>
              <w:snapToGrid w:val="0"/>
              <w:spacing w:line="360" w:lineRule="exact"/>
              <w:ind w:firstLine="400" w:firstLineChars="200"/>
              <w:rPr>
                <w:rFonts w:ascii="Times New Roman" w:hAnsi="Times New Roman" w:eastAsia="宋体" w:cs="Times New Roman"/>
                <w:iCs/>
                <w:color w:val="000000"/>
                <w:sz w:val="20"/>
                <w:szCs w:val="20"/>
              </w:rPr>
            </w:pPr>
            <w:bookmarkStart w:id="3" w:name="P69"/>
            <w:r>
              <w:rPr>
                <w:rFonts w:ascii="Times New Roman" w:hAnsi="Times New Roman" w:eastAsia="宋体" w:cs="Times New Roman"/>
                <w:iCs/>
                <w:color w:val="000000"/>
                <w:sz w:val="20"/>
                <w:szCs w:val="20"/>
              </w:rPr>
              <w:t>注：所标注购买许可为一次性许可购买费用，非每年租赁费用。</w:t>
            </w:r>
            <w:bookmarkEnd w:id="2"/>
            <w:bookmarkEnd w:id="3"/>
          </w:p>
          <w:p/>
        </w:tc>
        <w:tc>
          <w:tcPr>
            <w:tcW w:w="20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3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</w:p>
        </w:tc>
      </w:tr>
    </w:tbl>
    <w:p>
      <w:pPr>
        <w:spacing w:line="360" w:lineRule="auto"/>
        <w:rPr>
          <w:rFonts w:ascii="宋体" w:hAnsi="宋体"/>
          <w:sz w:val="24"/>
          <w:szCs w:val="24"/>
        </w:rPr>
      </w:pPr>
      <w:bookmarkStart w:id="4" w:name="_GoBack"/>
      <w:bookmarkEnd w:id="4"/>
      <w:r>
        <w:rPr>
          <w:rFonts w:hint="eastAsia" w:ascii="宋体" w:hAnsi="宋体"/>
          <w:sz w:val="24"/>
          <w:szCs w:val="24"/>
        </w:rPr>
        <w:t>说明：</w:t>
      </w:r>
    </w:p>
    <w:p>
      <w:pPr>
        <w:pStyle w:val="8"/>
        <w:shd w:val="clear" w:color="auto" w:fill="FFFFFF"/>
        <w:ind w:firstLine="480"/>
      </w:pPr>
      <w:r>
        <w:rPr>
          <w:rFonts w:hint="eastAsia"/>
        </w:rPr>
        <w:t>1.实质性响应条款一览表后续内容请根据第二章采购需求</w:t>
      </w:r>
      <w:r>
        <w:rPr>
          <w:rStyle w:val="12"/>
          <w:rFonts w:hint="eastAsia"/>
          <w:b w:val="0"/>
        </w:rPr>
        <w:t>★</w:t>
      </w:r>
      <w:r>
        <w:rPr>
          <w:rFonts w:hint="eastAsia"/>
        </w:rPr>
        <w:t>号条款详细列举</w:t>
      </w:r>
    </w:p>
    <w:p>
      <w:pPr>
        <w:pStyle w:val="8"/>
        <w:shd w:val="clear" w:color="auto" w:fill="FFFFFF"/>
        <w:ind w:firstLine="480"/>
      </w:pPr>
      <w:r>
        <w:rPr>
          <w:rFonts w:hint="eastAsia"/>
        </w:rPr>
        <w:t>2.本表所列条款必须一一予以响应，“投标人响应情况”一栏应</w:t>
      </w:r>
      <w:r>
        <w:rPr>
          <w:rStyle w:val="12"/>
          <w:rFonts w:hint="eastAsia"/>
          <w:b w:val="0"/>
        </w:rPr>
        <w:t>填写具体的响应内容，有差异</w:t>
      </w:r>
      <w:r>
        <w:rPr>
          <w:rFonts w:hint="eastAsia"/>
        </w:rPr>
        <w:t>的要具体说明。</w:t>
      </w:r>
    </w:p>
    <w:p>
      <w:pPr>
        <w:pStyle w:val="8"/>
        <w:shd w:val="clear" w:color="auto" w:fill="FFFFFF"/>
        <w:ind w:firstLine="480"/>
      </w:pPr>
      <w:r>
        <w:rPr>
          <w:rFonts w:hint="eastAsia"/>
        </w:rPr>
        <w:t>3.请投标人认真填写本表内容，如填写错误将可能导致投标无效。</w:t>
      </w:r>
    </w:p>
    <w:p>
      <w:pPr>
        <w:spacing w:line="360" w:lineRule="auto"/>
        <w:rPr>
          <w:rFonts w:ascii="宋体" w:hAnsi="宋体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E6F60E5"/>
    <w:multiLevelType w:val="multilevel"/>
    <w:tmpl w:val="6E6F60E5"/>
    <w:lvl w:ilvl="0" w:tentative="0">
      <w:start w:val="1"/>
      <w:numFmt w:val="chineseCountingThousand"/>
      <w:pStyle w:val="25"/>
      <w:suff w:val="nothing"/>
      <w:lvlText w:val="%1、"/>
      <w:lvlJc w:val="left"/>
      <w:pPr>
        <w:ind w:left="420" w:hanging="420"/>
      </w:pPr>
      <w:rPr>
        <w:rFonts w:hint="eastAsia" w:cs="Times New Roman"/>
        <w:i w:val="0"/>
        <w:iCs w:val="0"/>
        <w:caps w:val="0"/>
        <w:smallCaps w:val="0"/>
        <w:strike w:val="0"/>
        <w:dstrike w:val="0"/>
        <w:vanish w:val="0"/>
        <w:spacing w:val="0"/>
        <w:position w:val="0"/>
        <w:u w:val="none"/>
        <w:vertAlign w:val="baseline"/>
      </w:rPr>
    </w:lvl>
    <w:lvl w:ilvl="1" w:tentative="0">
      <w:start w:val="1"/>
      <w:numFmt w:val="lowerLetter"/>
      <w:lvlText w:val="%2)"/>
      <w:lvlJc w:val="left"/>
      <w:pPr>
        <w:ind w:left="840" w:hanging="420"/>
      </w:pPr>
      <w:rPr>
        <w:rFonts w:hint="eastAsia"/>
      </w:rPr>
    </w:lvl>
    <w:lvl w:ilvl="2" w:tentative="0">
      <w:start w:val="1"/>
      <w:numFmt w:val="lowerRoman"/>
      <w:lvlText w:val="%3."/>
      <w:lvlJc w:val="right"/>
      <w:pPr>
        <w:ind w:left="1260" w:hanging="420"/>
      </w:pPr>
      <w:rPr>
        <w:rFonts w:hint="eastAsia"/>
      </w:rPr>
    </w:lvl>
    <w:lvl w:ilvl="3" w:tentative="0">
      <w:start w:val="1"/>
      <w:numFmt w:val="decimal"/>
      <w:lvlText w:val="%4."/>
      <w:lvlJc w:val="left"/>
      <w:pPr>
        <w:ind w:left="1680" w:hanging="420"/>
      </w:pPr>
      <w:rPr>
        <w:rFonts w:hint="eastAsia"/>
      </w:rPr>
    </w:lvl>
    <w:lvl w:ilvl="4" w:tentative="0">
      <w:start w:val="1"/>
      <w:numFmt w:val="lowerLetter"/>
      <w:lvlText w:val="%5)"/>
      <w:lvlJc w:val="left"/>
      <w:pPr>
        <w:ind w:left="2100" w:hanging="420"/>
      </w:pPr>
      <w:rPr>
        <w:rFonts w:hint="eastAsia"/>
      </w:rPr>
    </w:lvl>
    <w:lvl w:ilvl="5" w:tentative="0">
      <w:start w:val="1"/>
      <w:numFmt w:val="lowerRoman"/>
      <w:lvlText w:val="%6."/>
      <w:lvlJc w:val="right"/>
      <w:pPr>
        <w:ind w:left="2520" w:hanging="420"/>
      </w:pPr>
      <w:rPr>
        <w:rFonts w:hint="eastAsia"/>
      </w:rPr>
    </w:lvl>
    <w:lvl w:ilvl="6" w:tentative="0">
      <w:start w:val="1"/>
      <w:numFmt w:val="decimal"/>
      <w:lvlText w:val="%7."/>
      <w:lvlJc w:val="left"/>
      <w:pPr>
        <w:ind w:left="2940" w:hanging="420"/>
      </w:pPr>
      <w:rPr>
        <w:rFonts w:hint="eastAsia"/>
      </w:rPr>
    </w:lvl>
    <w:lvl w:ilvl="7" w:tentative="0">
      <w:start w:val="1"/>
      <w:numFmt w:val="lowerLetter"/>
      <w:lvlText w:val="%8)"/>
      <w:lvlJc w:val="left"/>
      <w:pPr>
        <w:ind w:left="3360" w:hanging="420"/>
      </w:pPr>
      <w:rPr>
        <w:rFonts w:hint="eastAsia"/>
      </w:rPr>
    </w:lvl>
    <w:lvl w:ilvl="8" w:tentative="0">
      <w:start w:val="1"/>
      <w:numFmt w:val="lowerRoman"/>
      <w:lvlText w:val="%9."/>
      <w:lvlJc w:val="right"/>
      <w:pPr>
        <w:ind w:left="3780" w:hanging="420"/>
      </w:pPr>
      <w:rPr>
        <w:rFonts w:hint="eastAsia"/>
      </w:rPr>
    </w:lvl>
  </w:abstractNum>
  <w:abstractNum w:abstractNumId="1">
    <w:nsid w:val="6E6F60EB"/>
    <w:multiLevelType w:val="multilevel"/>
    <w:tmpl w:val="6E6F60EB"/>
    <w:lvl w:ilvl="0" w:tentative="0">
      <w:start w:val="1"/>
      <w:numFmt w:val="decimal"/>
      <w:pStyle w:val="26"/>
      <w:lvlText w:val="%1"/>
      <w:lvlJc w:val="left"/>
      <w:pPr>
        <w:ind w:left="432" w:hanging="432"/>
      </w:pPr>
    </w:lvl>
    <w:lvl w:ilvl="1" w:tentative="0">
      <w:start w:val="1"/>
      <w:numFmt w:val="decimal"/>
      <w:lvlText w:val="%1.%2"/>
      <w:lvlJc w:val="left"/>
      <w:pPr>
        <w:ind w:left="576" w:hanging="576"/>
      </w:pPr>
    </w:lvl>
    <w:lvl w:ilvl="2" w:tentative="0">
      <w:start w:val="1"/>
      <w:numFmt w:val="decimal"/>
      <w:lvlText w:val="%1.%2.%3"/>
      <w:lvlJc w:val="left"/>
      <w:pPr>
        <w:ind w:left="720" w:hanging="720"/>
      </w:pPr>
    </w:lvl>
    <w:lvl w:ilvl="3" w:tentative="0">
      <w:start w:val="1"/>
      <w:numFmt w:val="decimal"/>
      <w:lvlText w:val="%1.%2.%3.%4"/>
      <w:lvlJc w:val="left"/>
      <w:pPr>
        <w:ind w:left="864" w:hanging="864"/>
      </w:pPr>
    </w:lvl>
    <w:lvl w:ilvl="4" w:tentative="0">
      <w:start w:val="1"/>
      <w:numFmt w:val="decimal"/>
      <w:lvlText w:val="%1.%2.%3.%4.%5"/>
      <w:lvlJc w:val="left"/>
      <w:pPr>
        <w:ind w:left="1008" w:hanging="1008"/>
      </w:pPr>
    </w:lvl>
    <w:lvl w:ilvl="5" w:tentative="0">
      <w:start w:val="1"/>
      <w:numFmt w:val="decimal"/>
      <w:lvlText w:val="%1.%2.%3.%4.%5.%6"/>
      <w:lvlJc w:val="left"/>
      <w:pPr>
        <w:ind w:left="1152" w:hanging="1152"/>
      </w:pPr>
    </w:lvl>
    <w:lvl w:ilvl="6" w:tentative="0">
      <w:start w:val="1"/>
      <w:numFmt w:val="decimal"/>
      <w:lvlText w:val="%1.%2.%3.%4.%5.%6.%7"/>
      <w:lvlJc w:val="left"/>
      <w:pPr>
        <w:ind w:left="1296" w:hanging="1296"/>
      </w:pPr>
    </w:lvl>
    <w:lvl w:ilvl="7" w:tentative="0">
      <w:start w:val="1"/>
      <w:numFmt w:val="decimal"/>
      <w:lvlText w:val="%1.%2.%3.%4.%5.%6.%7.%8"/>
      <w:lvlJc w:val="left"/>
      <w:pPr>
        <w:ind w:left="1440" w:hanging="1440"/>
      </w:pPr>
    </w:lvl>
    <w:lvl w:ilvl="8" w:tentative="0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view w:val="web"/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TFkZDUyOGY5MzUyOTg0NzNlOWRkZWNlZjA3OWIyZjQifQ=="/>
  </w:docVars>
  <w:rsids>
    <w:rsidRoot w:val="002F3044"/>
    <w:rsid w:val="00076C5F"/>
    <w:rsid w:val="000C13F0"/>
    <w:rsid w:val="001079D2"/>
    <w:rsid w:val="001528C3"/>
    <w:rsid w:val="00194F3E"/>
    <w:rsid w:val="001B369A"/>
    <w:rsid w:val="00200571"/>
    <w:rsid w:val="002048E3"/>
    <w:rsid w:val="0021128E"/>
    <w:rsid w:val="002D0CAD"/>
    <w:rsid w:val="002F3044"/>
    <w:rsid w:val="003105EE"/>
    <w:rsid w:val="00321F0D"/>
    <w:rsid w:val="00346968"/>
    <w:rsid w:val="00387B33"/>
    <w:rsid w:val="004471A4"/>
    <w:rsid w:val="004523E4"/>
    <w:rsid w:val="004B30C6"/>
    <w:rsid w:val="00544002"/>
    <w:rsid w:val="005F6952"/>
    <w:rsid w:val="00706877"/>
    <w:rsid w:val="00785F2B"/>
    <w:rsid w:val="008103F4"/>
    <w:rsid w:val="008826E0"/>
    <w:rsid w:val="00884891"/>
    <w:rsid w:val="00906CA6"/>
    <w:rsid w:val="00913F82"/>
    <w:rsid w:val="009238D2"/>
    <w:rsid w:val="00926E05"/>
    <w:rsid w:val="0093775D"/>
    <w:rsid w:val="00967340"/>
    <w:rsid w:val="00A0648E"/>
    <w:rsid w:val="00A14FA7"/>
    <w:rsid w:val="00A1664F"/>
    <w:rsid w:val="00A30155"/>
    <w:rsid w:val="00A50151"/>
    <w:rsid w:val="00A73AE4"/>
    <w:rsid w:val="00B47072"/>
    <w:rsid w:val="00BB1460"/>
    <w:rsid w:val="00BB7663"/>
    <w:rsid w:val="00C554C7"/>
    <w:rsid w:val="00CD0E81"/>
    <w:rsid w:val="00CF3FAB"/>
    <w:rsid w:val="00D45029"/>
    <w:rsid w:val="00D625D2"/>
    <w:rsid w:val="00DF0BC4"/>
    <w:rsid w:val="00E33BF2"/>
    <w:rsid w:val="00F15BBC"/>
    <w:rsid w:val="00F84676"/>
    <w:rsid w:val="00FC114C"/>
    <w:rsid w:val="08CD6EE3"/>
    <w:rsid w:val="0AB5132A"/>
    <w:rsid w:val="0CF1305A"/>
    <w:rsid w:val="12042160"/>
    <w:rsid w:val="14672704"/>
    <w:rsid w:val="18FD3920"/>
    <w:rsid w:val="195B28AD"/>
    <w:rsid w:val="1A2309E1"/>
    <w:rsid w:val="1C2835D2"/>
    <w:rsid w:val="1FDB5818"/>
    <w:rsid w:val="22927D8B"/>
    <w:rsid w:val="23CC6832"/>
    <w:rsid w:val="2B31180A"/>
    <w:rsid w:val="2E457F1B"/>
    <w:rsid w:val="2F3675CE"/>
    <w:rsid w:val="30373BD3"/>
    <w:rsid w:val="31BC5716"/>
    <w:rsid w:val="320B5713"/>
    <w:rsid w:val="32EA5DD9"/>
    <w:rsid w:val="454C1AF7"/>
    <w:rsid w:val="4A6477BF"/>
    <w:rsid w:val="4EF67219"/>
    <w:rsid w:val="51D923A1"/>
    <w:rsid w:val="5659608B"/>
    <w:rsid w:val="5AD2718F"/>
    <w:rsid w:val="60F830C7"/>
    <w:rsid w:val="633E6194"/>
    <w:rsid w:val="69613A02"/>
    <w:rsid w:val="6C305087"/>
    <w:rsid w:val="74994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qFormat="1" w:uiPriority="39" w:semiHidden="0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0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semiHidden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qFormat="1" w:uiPriority="99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nhideWhenUsed="0" w:uiPriority="99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rPr>
      <w:rFonts w:ascii="Times New Roman" w:hAnsi="Times New Roman" w:eastAsia="宋体" w:cs="Times New Roman"/>
      <w:sz w:val="21"/>
      <w:lang w:val="en-US" w:eastAsia="zh-CN" w:bidi="ar-SA"/>
    </w:rPr>
  </w:style>
  <w:style w:type="character" w:default="1" w:styleId="11">
    <w:name w:val="Default Paragraph Font"/>
    <w:semiHidden/>
    <w:unhideWhenUsed/>
    <w:uiPriority w:val="1"/>
  </w:style>
  <w:style w:type="table" w:default="1" w:styleId="10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2"/>
    <w:basedOn w:val="1"/>
    <w:next w:val="1"/>
    <w:unhideWhenUsed/>
    <w:qFormat/>
    <w:uiPriority w:val="39"/>
    <w:pPr>
      <w:spacing w:line="360" w:lineRule="auto"/>
      <w:ind w:left="420" w:leftChars="200" w:firstLine="480" w:firstLineChars="200"/>
    </w:pPr>
  </w:style>
  <w:style w:type="paragraph" w:styleId="3">
    <w:name w:val="annotation text"/>
    <w:basedOn w:val="1"/>
    <w:link w:val="17"/>
    <w:unhideWhenUsed/>
    <w:qFormat/>
    <w:uiPriority w:val="0"/>
    <w:rPr>
      <w:sz w:val="20"/>
    </w:rPr>
  </w:style>
  <w:style w:type="paragraph" w:styleId="4">
    <w:name w:val="Body Text Indent"/>
    <w:basedOn w:val="1"/>
    <w:unhideWhenUsed/>
    <w:qFormat/>
    <w:uiPriority w:val="99"/>
    <w:pPr>
      <w:spacing w:after="120"/>
      <w:ind w:left="420" w:leftChars="200"/>
    </w:pPr>
    <w:rPr>
      <w:rFonts w:ascii="Calibri" w:hAnsi="Calibri"/>
    </w:rPr>
  </w:style>
  <w:style w:type="paragraph" w:styleId="5">
    <w:name w:val="Balloon Text"/>
    <w:basedOn w:val="1"/>
    <w:link w:val="16"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15"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7">
    <w:name w:val="header"/>
    <w:basedOn w:val="1"/>
    <w:link w:val="1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unhideWhenUsed/>
    <w:qFormat/>
    <w:uiPriority w:val="99"/>
    <w:pPr>
      <w:spacing w:line="360" w:lineRule="auto"/>
    </w:pPr>
    <w:rPr>
      <w:rFonts w:ascii="宋体" w:hAnsi="宋体" w:cs="宋体"/>
      <w:sz w:val="24"/>
      <w:szCs w:val="24"/>
    </w:rPr>
  </w:style>
  <w:style w:type="paragraph" w:styleId="9">
    <w:name w:val="Body Text First Indent 2"/>
    <w:basedOn w:val="4"/>
    <w:next w:val="1"/>
    <w:qFormat/>
    <w:uiPriority w:val="99"/>
    <w:pPr>
      <w:ind w:firstLine="420"/>
    </w:pPr>
  </w:style>
  <w:style w:type="character" w:styleId="12">
    <w:name w:val="Strong"/>
    <w:basedOn w:val="11"/>
    <w:qFormat/>
    <w:uiPriority w:val="22"/>
    <w:rPr>
      <w:b/>
      <w:bCs/>
    </w:rPr>
  </w:style>
  <w:style w:type="character" w:styleId="13">
    <w:name w:val="annotation reference"/>
    <w:basedOn w:val="11"/>
    <w:qFormat/>
    <w:uiPriority w:val="99"/>
    <w:rPr>
      <w:rFonts w:ascii="Tahoma" w:hAnsi="Tahoma"/>
      <w:kern w:val="2"/>
      <w:sz w:val="21"/>
      <w:szCs w:val="21"/>
    </w:rPr>
  </w:style>
  <w:style w:type="character" w:customStyle="1" w:styleId="14">
    <w:name w:val="页眉 字符"/>
    <w:basedOn w:val="11"/>
    <w:link w:val="7"/>
    <w:qFormat/>
    <w:uiPriority w:val="99"/>
    <w:rPr>
      <w:sz w:val="18"/>
      <w:szCs w:val="18"/>
    </w:rPr>
  </w:style>
  <w:style w:type="character" w:customStyle="1" w:styleId="15">
    <w:name w:val="页脚 字符"/>
    <w:basedOn w:val="11"/>
    <w:link w:val="6"/>
    <w:qFormat/>
    <w:uiPriority w:val="99"/>
    <w:rPr>
      <w:sz w:val="18"/>
      <w:szCs w:val="18"/>
    </w:rPr>
  </w:style>
  <w:style w:type="character" w:customStyle="1" w:styleId="16">
    <w:name w:val="批注框文本 字符"/>
    <w:basedOn w:val="11"/>
    <w:link w:val="5"/>
    <w:semiHidden/>
    <w:qFormat/>
    <w:uiPriority w:val="99"/>
    <w:rPr>
      <w:sz w:val="18"/>
      <w:szCs w:val="18"/>
    </w:rPr>
  </w:style>
  <w:style w:type="character" w:customStyle="1" w:styleId="17">
    <w:name w:val="批注文字 字符"/>
    <w:basedOn w:val="11"/>
    <w:link w:val="3"/>
    <w:qFormat/>
    <w:uiPriority w:val="0"/>
    <w:rPr>
      <w:rFonts w:ascii="Times New Roman" w:hAnsi="Times New Roman" w:eastAsia="宋体" w:cs="Times New Roman"/>
      <w:kern w:val="0"/>
      <w:sz w:val="20"/>
      <w:szCs w:val="20"/>
    </w:rPr>
  </w:style>
  <w:style w:type="paragraph" w:customStyle="1" w:styleId="18">
    <w:name w:val="表格文字"/>
    <w:basedOn w:val="1"/>
    <w:qFormat/>
    <w:uiPriority w:val="0"/>
    <w:pPr>
      <w:widowControl w:val="0"/>
      <w:spacing w:before="25" w:after="25"/>
    </w:pPr>
    <w:rPr>
      <w:rFonts w:ascii="Calibri" w:hAnsi="Calibri"/>
      <w:bCs/>
      <w:spacing w:val="10"/>
      <w:sz w:val="24"/>
    </w:rPr>
  </w:style>
  <w:style w:type="paragraph" w:customStyle="1" w:styleId="19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  <w:style w:type="paragraph" w:customStyle="1" w:styleId="20">
    <w:name w:val="正文_0"/>
    <w:basedOn w:val="1"/>
    <w:qFormat/>
    <w:uiPriority w:val="0"/>
    <w:pPr>
      <w:spacing w:line="360" w:lineRule="auto"/>
    </w:pPr>
    <w:rPr>
      <w:rFonts w:eastAsia="仿宋_GB2312"/>
      <w:sz w:val="32"/>
      <w:szCs w:val="32"/>
    </w:rPr>
  </w:style>
  <w:style w:type="paragraph" w:customStyle="1" w:styleId="21">
    <w:name w:val="Normal"/>
    <w:qFormat/>
    <w:uiPriority w:val="0"/>
    <w:pPr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customStyle="1" w:styleId="22">
    <w:name w:val="正文_0_0_0_0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3">
    <w:name w:val="List Paragraph"/>
    <w:basedOn w:val="24"/>
    <w:unhideWhenUsed/>
    <w:qFormat/>
    <w:uiPriority w:val="34"/>
    <w:pPr>
      <w:ind w:firstLine="420" w:firstLineChars="200"/>
    </w:pPr>
  </w:style>
  <w:style w:type="paragraph" w:customStyle="1" w:styleId="24">
    <w:name w:val="正文_0_1"/>
    <w:qFormat/>
    <w:uiPriority w:val="0"/>
    <w:pPr>
      <w:widowControl w:val="0"/>
      <w:spacing w:line="360" w:lineRule="auto"/>
      <w:jc w:val="both"/>
    </w:pPr>
    <w:rPr>
      <w:rFonts w:ascii="Calibri" w:hAnsi="Calibri" w:eastAsia="宋体" w:cs="黑体"/>
      <w:kern w:val="2"/>
      <w:sz w:val="24"/>
      <w:szCs w:val="22"/>
      <w:lang w:val="en-US" w:eastAsia="zh-CN" w:bidi="ar-SA"/>
    </w:rPr>
  </w:style>
  <w:style w:type="paragraph" w:customStyle="1" w:styleId="25">
    <w:name w:val="标题1"/>
    <w:basedOn w:val="26"/>
    <w:qFormat/>
    <w:uiPriority w:val="0"/>
    <w:pPr>
      <w:numPr>
        <w:ilvl w:val="0"/>
        <w:numId w:val="1"/>
      </w:numPr>
    </w:pPr>
    <w:rPr>
      <w:sz w:val="30"/>
    </w:rPr>
  </w:style>
  <w:style w:type="paragraph" w:customStyle="1" w:styleId="26">
    <w:name w:val="标题 1_0"/>
    <w:basedOn w:val="24"/>
    <w:next w:val="24"/>
    <w:qFormat/>
    <w:uiPriority w:val="9"/>
    <w:pPr>
      <w:keepNext/>
      <w:keepLines/>
      <w:numPr>
        <w:ilvl w:val="0"/>
        <w:numId w:val="2"/>
      </w:numPr>
      <w:spacing w:before="120" w:after="120" w:line="360" w:lineRule="auto"/>
      <w:ind w:left="0" w:hanging="431" w:hangingChars="205"/>
      <w:outlineLvl w:val="0"/>
    </w:pPr>
    <w:rPr>
      <w:b/>
      <w:bCs/>
      <w:kern w:val="44"/>
      <w:sz w:val="32"/>
      <w:szCs w:val="44"/>
    </w:rPr>
  </w:style>
  <w:style w:type="paragraph" w:customStyle="1" w:styleId="27">
    <w:name w:val="正文_0_0_1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970</Words>
  <Characters>258</Characters>
  <Lines>2</Lines>
  <Paragraphs>2</Paragraphs>
  <TotalTime>1</TotalTime>
  <ScaleCrop>false</ScaleCrop>
  <LinksUpToDate>false</LinksUpToDate>
  <CharactersWithSpaces>1226</CharactersWithSpaces>
  <Application>WPS Office_11.8.2.11813_F1E327BC-269C-435d-A152-05C5408002CA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2026-08-01T08:03:00Z</dcterms:created>
  <dc:creator>黄婕</dc:creator>
  <cp:lastModifiedBy>Lulu</cp:lastModifiedBy>
  <dcterms:modified xsi:type="dcterms:W3CDTF">2026-09-29T10:30:41Z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2052-11.8.2.11813</vt:lpwstr>
  </property>
  <property fmtid="{D5CDD505-2E9C-101B-9397-08002B2CF9AE}" pid="3" name="ICV">
    <vt:lpwstr>47C2E4A5909D4F2B888CDB71F76588F9</vt:lpwstr>
  </property>
  <property fmtid="{D5CDD505-2E9C-101B-9397-08002B2CF9AE}" pid="4" name="KSOTemplateDocerSaveRecord">
    <vt:lpwstr>eyJoZGlkIjoiMTIwN2NiNmExZGY5NjMzNmQzNmE2ZTlmNDE0ZGE5YjQiLCJ1c2VySWQiOiI0MjA0NTIwODcifQ==</vt:lpwstr>
  </property>
</Properties>
</file>