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CB612">
      <w:pPr>
        <w:pStyle w:val="20"/>
        <w:jc w:val="center"/>
        <w:rPr>
          <w:rFonts w:hint="eastAsia" w:ascii="宋体" w:hAnsi="宋体" w:eastAsia="宋体" w:cs="宋体"/>
          <w:color w:val="auto"/>
          <w:highlight w:val="none"/>
          <w:lang w:val="en-US" w:eastAsia="zh-CN"/>
        </w:rPr>
      </w:pPr>
      <w:r>
        <w:rPr>
          <w:rFonts w:hint="eastAsia" w:hAnsi="宋体" w:cs="宋体"/>
          <w:b/>
          <w:bCs w:val="0"/>
          <w:color w:val="auto"/>
          <w:kern w:val="0"/>
          <w:sz w:val="60"/>
          <w:szCs w:val="60"/>
          <w:highlight w:val="none"/>
          <w:lang w:val="en-US" w:eastAsia="zh-CN" w:bidi="ar-SA"/>
        </w:rPr>
        <w:t>景谷傣族彝族自治县永平镇中心卫生院血液透析机及血液透析用制水设备采购项目</w:t>
      </w:r>
    </w:p>
    <w:p w14:paraId="17894813">
      <w:pPr>
        <w:pStyle w:val="20"/>
        <w:rPr>
          <w:rFonts w:hint="eastAsia" w:ascii="宋体" w:hAnsi="宋体" w:eastAsia="宋体" w:cs="宋体"/>
          <w:color w:val="auto"/>
          <w:highlight w:val="none"/>
          <w:lang w:val="en-US" w:eastAsia="zh-CN"/>
        </w:rPr>
      </w:pPr>
    </w:p>
    <w:p w14:paraId="02D9D165">
      <w:pPr>
        <w:pStyle w:val="20"/>
        <w:rPr>
          <w:rFonts w:hint="eastAsia" w:ascii="宋体" w:hAnsi="宋体" w:eastAsia="宋体" w:cs="宋体"/>
          <w:color w:val="auto"/>
          <w:highlight w:val="none"/>
          <w:lang w:val="en-US" w:eastAsia="zh-CN"/>
        </w:rPr>
      </w:pPr>
    </w:p>
    <w:p w14:paraId="35D879A3">
      <w:pPr>
        <w:pStyle w:val="20"/>
        <w:rPr>
          <w:rFonts w:hint="eastAsia" w:ascii="宋体" w:hAnsi="宋体" w:eastAsia="宋体" w:cs="宋体"/>
          <w:color w:val="auto"/>
          <w:highlight w:val="none"/>
          <w:lang w:val="en-US" w:eastAsia="zh-CN"/>
        </w:rPr>
      </w:pPr>
    </w:p>
    <w:p w14:paraId="582C6FDF">
      <w:pPr>
        <w:pStyle w:val="20"/>
        <w:rPr>
          <w:rFonts w:hint="eastAsia" w:ascii="宋体" w:hAnsi="宋体" w:eastAsia="宋体" w:cs="宋体"/>
          <w:color w:val="auto"/>
          <w:highlight w:val="none"/>
          <w:lang w:val="en-US" w:eastAsia="zh-CN"/>
        </w:rPr>
      </w:pPr>
    </w:p>
    <w:p w14:paraId="1D167AF3">
      <w:pPr>
        <w:pStyle w:val="20"/>
        <w:rPr>
          <w:rFonts w:hint="eastAsia" w:ascii="宋体" w:hAnsi="宋体" w:eastAsia="宋体" w:cs="宋体"/>
          <w:color w:val="auto"/>
          <w:highlight w:val="none"/>
          <w:lang w:val="en-US" w:eastAsia="zh-CN"/>
        </w:rPr>
      </w:pPr>
    </w:p>
    <w:p w14:paraId="6681298F">
      <w:pPr>
        <w:pStyle w:val="20"/>
        <w:rPr>
          <w:rFonts w:hint="eastAsia" w:ascii="宋体" w:hAnsi="宋体" w:eastAsia="宋体" w:cs="宋体"/>
          <w:color w:val="auto"/>
          <w:highlight w:val="none"/>
          <w:lang w:val="en-US" w:eastAsia="zh-CN"/>
        </w:rPr>
      </w:pPr>
    </w:p>
    <w:p w14:paraId="24AF8535">
      <w:pPr>
        <w:rPr>
          <w:rFonts w:hint="eastAsia" w:ascii="宋体" w:hAnsi="宋体" w:eastAsia="宋体" w:cs="宋体"/>
          <w:color w:val="auto"/>
          <w:highlight w:val="none"/>
          <w:lang w:val="en-US" w:eastAsia="zh-CN"/>
        </w:rPr>
      </w:pPr>
    </w:p>
    <w:p w14:paraId="5FC6AD4A">
      <w:pPr>
        <w:pStyle w:val="20"/>
        <w:rPr>
          <w:rFonts w:hint="eastAsia" w:ascii="宋体" w:hAnsi="宋体" w:eastAsia="宋体" w:cs="宋体"/>
          <w:color w:val="auto"/>
          <w:highlight w:val="none"/>
          <w:lang w:val="en-US" w:eastAsia="zh-CN"/>
        </w:rPr>
      </w:pPr>
    </w:p>
    <w:p w14:paraId="665B8BC2">
      <w:pPr>
        <w:pStyle w:val="20"/>
        <w:rPr>
          <w:rFonts w:hint="eastAsia" w:ascii="宋体" w:hAnsi="宋体" w:eastAsia="宋体" w:cs="宋体"/>
          <w:color w:val="auto"/>
          <w:highlight w:val="none"/>
          <w:lang w:val="en-US" w:eastAsia="zh-CN"/>
        </w:rPr>
      </w:pPr>
    </w:p>
    <w:p w14:paraId="2B3D6450">
      <w:pPr>
        <w:jc w:val="center"/>
        <w:outlineLvl w:val="9"/>
        <w:rPr>
          <w:rFonts w:hint="eastAsia" w:ascii="宋体" w:hAnsi="宋体" w:eastAsia="宋体" w:cs="宋体"/>
          <w:b/>
          <w:bCs w:val="0"/>
          <w:color w:val="auto"/>
          <w:sz w:val="56"/>
          <w:szCs w:val="56"/>
          <w:highlight w:val="none"/>
          <w:lang w:val="en-US" w:eastAsia="zh-CN"/>
        </w:rPr>
      </w:pPr>
      <w:r>
        <w:rPr>
          <w:rFonts w:hint="eastAsia" w:ascii="宋体" w:hAnsi="宋体" w:eastAsia="宋体" w:cs="宋体"/>
          <w:b/>
          <w:bCs w:val="0"/>
          <w:color w:val="auto"/>
          <w:sz w:val="56"/>
          <w:szCs w:val="56"/>
          <w:highlight w:val="none"/>
          <w:lang w:val="en-US" w:eastAsia="zh-CN"/>
        </w:rPr>
        <w:t>招标文件</w:t>
      </w:r>
    </w:p>
    <w:p w14:paraId="03639DA3">
      <w:pPr>
        <w:rPr>
          <w:rFonts w:hint="eastAsia" w:ascii="宋体" w:hAnsi="宋体" w:eastAsia="宋体" w:cs="宋体"/>
          <w:color w:val="auto"/>
          <w:highlight w:val="none"/>
          <w:lang w:val="en-US" w:eastAsia="zh-CN"/>
        </w:rPr>
      </w:pPr>
    </w:p>
    <w:p w14:paraId="11500436">
      <w:pPr>
        <w:rPr>
          <w:rFonts w:hint="eastAsia" w:ascii="宋体" w:hAnsi="宋体" w:eastAsia="宋体" w:cs="宋体"/>
          <w:color w:val="auto"/>
          <w:highlight w:val="none"/>
          <w:lang w:val="en-US" w:eastAsia="zh-CN"/>
        </w:rPr>
      </w:pPr>
    </w:p>
    <w:p w14:paraId="527E1196">
      <w:pPr>
        <w:rPr>
          <w:rFonts w:hint="eastAsia" w:ascii="宋体" w:hAnsi="宋体" w:eastAsia="宋体" w:cs="宋体"/>
          <w:color w:val="auto"/>
          <w:highlight w:val="none"/>
          <w:lang w:val="en-US" w:eastAsia="zh-CN"/>
        </w:rPr>
      </w:pPr>
    </w:p>
    <w:p w14:paraId="6C9941B5">
      <w:pPr>
        <w:ind w:firstLine="2800" w:firstLineChars="1000"/>
        <w:jc w:val="both"/>
        <w:rPr>
          <w:rFonts w:hint="eastAsia" w:ascii="宋体" w:hAnsi="宋体" w:eastAsia="宋体" w:cs="宋体"/>
          <w:color w:val="auto"/>
          <w:sz w:val="28"/>
          <w:szCs w:val="36"/>
          <w:highlight w:val="none"/>
          <w:lang w:val="en-US" w:eastAsia="zh-CN"/>
        </w:rPr>
      </w:pPr>
      <w:r>
        <w:rPr>
          <w:rFonts w:hint="eastAsia" w:ascii="宋体" w:hAnsi="宋体" w:eastAsia="宋体" w:cs="宋体"/>
          <w:color w:val="auto"/>
          <w:sz w:val="28"/>
          <w:szCs w:val="36"/>
          <w:highlight w:val="none"/>
          <w:lang w:val="en-US" w:eastAsia="zh-CN"/>
        </w:rPr>
        <w:t>项目编号:</w:t>
      </w:r>
      <w:r>
        <w:rPr>
          <w:rFonts w:hint="eastAsia" w:ascii="宋体" w:hAnsi="宋体" w:cs="宋体"/>
          <w:color w:val="auto"/>
          <w:sz w:val="28"/>
          <w:szCs w:val="36"/>
          <w:highlight w:val="none"/>
          <w:lang w:val="en-US" w:eastAsia="zh-CN"/>
        </w:rPr>
        <w:t>PEZG-JG-20260607</w:t>
      </w:r>
    </w:p>
    <w:p w14:paraId="0BA0FFA8">
      <w:pPr>
        <w:pStyle w:val="20"/>
        <w:rPr>
          <w:rFonts w:hint="eastAsia" w:ascii="宋体" w:hAnsi="宋体" w:eastAsia="宋体" w:cs="宋体"/>
          <w:color w:val="auto"/>
          <w:highlight w:val="none"/>
          <w:lang w:val="en-US" w:eastAsia="zh-CN"/>
        </w:rPr>
      </w:pPr>
    </w:p>
    <w:p w14:paraId="53AAC00F">
      <w:pPr>
        <w:pStyle w:val="20"/>
        <w:rPr>
          <w:rFonts w:hint="eastAsia" w:ascii="宋体" w:hAnsi="宋体" w:eastAsia="宋体" w:cs="宋体"/>
          <w:color w:val="auto"/>
          <w:highlight w:val="none"/>
          <w:lang w:val="en-US" w:eastAsia="zh-CN"/>
        </w:rPr>
      </w:pPr>
    </w:p>
    <w:p w14:paraId="2F68710F">
      <w:pPr>
        <w:pStyle w:val="20"/>
        <w:rPr>
          <w:rFonts w:hint="eastAsia" w:ascii="宋体" w:hAnsi="宋体" w:eastAsia="宋体" w:cs="宋体"/>
          <w:color w:val="auto"/>
          <w:highlight w:val="none"/>
          <w:lang w:val="en-US" w:eastAsia="zh-CN"/>
        </w:rPr>
      </w:pPr>
    </w:p>
    <w:p w14:paraId="2258D5B1">
      <w:pPr>
        <w:pStyle w:val="20"/>
        <w:rPr>
          <w:rFonts w:hint="eastAsia" w:ascii="宋体" w:hAnsi="宋体" w:eastAsia="宋体" w:cs="宋体"/>
          <w:color w:val="auto"/>
          <w:highlight w:val="none"/>
          <w:lang w:val="en-US" w:eastAsia="zh-CN"/>
        </w:rPr>
      </w:pPr>
    </w:p>
    <w:p w14:paraId="7838B6B4">
      <w:pPr>
        <w:pStyle w:val="20"/>
        <w:rPr>
          <w:rFonts w:hint="eastAsia" w:ascii="宋体" w:hAnsi="宋体" w:eastAsia="宋体" w:cs="宋体"/>
          <w:color w:val="auto"/>
          <w:highlight w:val="none"/>
          <w:lang w:val="en-US" w:eastAsia="zh-CN"/>
        </w:rPr>
      </w:pPr>
    </w:p>
    <w:p w14:paraId="1620DE96">
      <w:pPr>
        <w:pStyle w:val="20"/>
        <w:rPr>
          <w:rFonts w:hint="eastAsia" w:ascii="宋体" w:hAnsi="宋体" w:eastAsia="宋体" w:cs="宋体"/>
          <w:color w:val="auto"/>
          <w:highlight w:val="none"/>
          <w:lang w:val="en-US" w:eastAsia="zh-CN"/>
        </w:rPr>
      </w:pPr>
    </w:p>
    <w:p w14:paraId="2F2CBC2F">
      <w:pPr>
        <w:pStyle w:val="20"/>
        <w:rPr>
          <w:rFonts w:hint="eastAsia" w:ascii="宋体" w:hAnsi="宋体" w:eastAsia="宋体" w:cs="宋体"/>
          <w:color w:val="auto"/>
          <w:highlight w:val="none"/>
          <w:lang w:val="en-US" w:eastAsia="zh-CN"/>
        </w:rPr>
      </w:pPr>
    </w:p>
    <w:p w14:paraId="5D150543">
      <w:pPr>
        <w:pStyle w:val="20"/>
        <w:rPr>
          <w:rFonts w:hint="eastAsia" w:ascii="宋体" w:hAnsi="宋体" w:eastAsia="宋体" w:cs="宋体"/>
          <w:color w:val="auto"/>
          <w:highlight w:val="none"/>
          <w:lang w:val="en-US" w:eastAsia="zh-CN"/>
        </w:rPr>
      </w:pPr>
    </w:p>
    <w:p w14:paraId="3FF84F4C">
      <w:pPr>
        <w:rPr>
          <w:rFonts w:hint="eastAsia" w:ascii="宋体" w:hAnsi="宋体" w:eastAsia="宋体" w:cs="宋体"/>
          <w:color w:val="auto"/>
          <w:highlight w:val="none"/>
          <w:lang w:val="en-US" w:eastAsia="zh-CN"/>
        </w:rPr>
      </w:pPr>
    </w:p>
    <w:p w14:paraId="1FACBA0A">
      <w:pPr>
        <w:pStyle w:val="20"/>
        <w:rPr>
          <w:rFonts w:hint="eastAsia" w:ascii="宋体" w:hAnsi="宋体" w:eastAsia="宋体" w:cs="宋体"/>
          <w:color w:val="auto"/>
          <w:highlight w:val="none"/>
          <w:lang w:val="en-US" w:eastAsia="zh-CN"/>
        </w:rPr>
      </w:pPr>
    </w:p>
    <w:p w14:paraId="3A546964">
      <w:pPr>
        <w:pStyle w:val="20"/>
        <w:rPr>
          <w:rFonts w:hint="eastAsia" w:ascii="宋体" w:hAnsi="宋体" w:eastAsia="宋体" w:cs="宋体"/>
          <w:color w:val="auto"/>
          <w:highlight w:val="none"/>
          <w:lang w:val="en-US" w:eastAsia="zh-CN"/>
        </w:rPr>
      </w:pPr>
    </w:p>
    <w:p w14:paraId="66F1B070">
      <w:pPr>
        <w:rPr>
          <w:rFonts w:hint="eastAsia" w:ascii="宋体" w:hAnsi="宋体" w:eastAsia="宋体" w:cs="宋体"/>
          <w:color w:val="auto"/>
          <w:highlight w:val="none"/>
          <w:lang w:val="en-US" w:eastAsia="zh-CN"/>
        </w:rPr>
      </w:pPr>
    </w:p>
    <w:p w14:paraId="5DBD17EB">
      <w:pPr>
        <w:pStyle w:val="35"/>
        <w:rPr>
          <w:rFonts w:hint="eastAsia" w:ascii="宋体" w:hAnsi="宋体" w:eastAsia="宋体" w:cs="宋体"/>
          <w:color w:val="auto"/>
          <w:highlight w:val="none"/>
          <w:lang w:val="en-US" w:eastAsia="zh-CN"/>
        </w:rPr>
      </w:pPr>
    </w:p>
    <w:p w14:paraId="1D495669">
      <w:pPr>
        <w:pStyle w:val="35"/>
        <w:rPr>
          <w:rFonts w:hint="eastAsia" w:ascii="宋体" w:hAnsi="宋体" w:eastAsia="宋体" w:cs="宋体"/>
          <w:color w:val="auto"/>
          <w:highlight w:val="none"/>
          <w:lang w:val="en-US" w:eastAsia="zh-CN"/>
        </w:rPr>
      </w:pPr>
    </w:p>
    <w:p w14:paraId="61692429">
      <w:pPr>
        <w:pStyle w:val="35"/>
        <w:rPr>
          <w:rFonts w:hint="eastAsia" w:ascii="宋体" w:hAnsi="宋体" w:eastAsia="宋体" w:cs="宋体"/>
          <w:color w:val="auto"/>
          <w:highlight w:val="none"/>
          <w:lang w:val="en-US" w:eastAsia="zh-CN"/>
        </w:rPr>
      </w:pPr>
    </w:p>
    <w:p w14:paraId="0791634B">
      <w:pPr>
        <w:pStyle w:val="35"/>
        <w:rPr>
          <w:rFonts w:hint="eastAsia" w:ascii="宋体" w:hAnsi="宋体" w:eastAsia="宋体" w:cs="宋体"/>
          <w:color w:val="auto"/>
          <w:highlight w:val="none"/>
          <w:lang w:val="en-US" w:eastAsia="zh-CN"/>
        </w:rPr>
      </w:pPr>
    </w:p>
    <w:p w14:paraId="3C4E29DD">
      <w:pPr>
        <w:pStyle w:val="35"/>
        <w:rPr>
          <w:rFonts w:hint="eastAsia" w:ascii="宋体" w:hAnsi="宋体" w:eastAsia="宋体" w:cs="宋体"/>
          <w:color w:val="auto"/>
          <w:highlight w:val="none"/>
          <w:lang w:val="en-US" w:eastAsia="zh-CN"/>
        </w:rPr>
      </w:pPr>
    </w:p>
    <w:p w14:paraId="34B97E1C">
      <w:pPr>
        <w:pStyle w:val="20"/>
        <w:keepNext w:val="0"/>
        <w:keepLines w:val="0"/>
        <w:pageBreakBefore w:val="0"/>
        <w:kinsoku/>
        <w:wordWrap/>
        <w:overflowPunct/>
        <w:topLinePunct w:val="0"/>
        <w:autoSpaceDE/>
        <w:autoSpaceDN/>
        <w:bidi w:val="0"/>
        <w:adjustRightInd/>
        <w:snapToGrid/>
        <w:spacing w:line="480" w:lineRule="auto"/>
        <w:ind w:firstLine="1680" w:firstLineChars="600"/>
        <w:jc w:val="both"/>
        <w:textAlignment w:val="auto"/>
        <w:outlineLvl w:val="9"/>
        <w:rPr>
          <w:rFonts w:hint="eastAsia" w:ascii="宋体" w:hAnsi="宋体" w:eastAsia="宋体" w:cs="宋体"/>
          <w:color w:val="auto"/>
          <w:sz w:val="28"/>
          <w:szCs w:val="28"/>
          <w:highlight w:val="none"/>
          <w:lang w:val="en-US" w:eastAsia="zh-CN"/>
        </w:rPr>
      </w:pPr>
      <w:bookmarkStart w:id="0" w:name="_Toc30181"/>
      <w:r>
        <w:rPr>
          <w:rFonts w:hint="eastAsia" w:ascii="宋体" w:hAnsi="宋体" w:eastAsia="宋体" w:cs="宋体"/>
          <w:color w:val="auto"/>
          <w:sz w:val="28"/>
          <w:szCs w:val="28"/>
          <w:highlight w:val="none"/>
          <w:lang w:val="en-US" w:eastAsia="zh-CN"/>
        </w:rPr>
        <w:t>招标人：</w:t>
      </w:r>
      <w:bookmarkEnd w:id="0"/>
      <w:r>
        <w:rPr>
          <w:rFonts w:hint="eastAsia" w:hAnsi="宋体" w:cs="宋体"/>
          <w:color w:val="auto"/>
          <w:kern w:val="0"/>
          <w:sz w:val="28"/>
          <w:szCs w:val="28"/>
          <w:highlight w:val="none"/>
          <w:lang w:val="en-US" w:eastAsia="zh-CN" w:bidi="ar-SA"/>
        </w:rPr>
        <w:t xml:space="preserve">景谷傣族彝族自治县永平镇中心卫生院 </w:t>
      </w:r>
    </w:p>
    <w:p w14:paraId="6F25666F">
      <w:pPr>
        <w:keepNext w:val="0"/>
        <w:keepLines w:val="0"/>
        <w:pageBreakBefore w:val="0"/>
        <w:kinsoku/>
        <w:wordWrap/>
        <w:overflowPunct/>
        <w:topLinePunct w:val="0"/>
        <w:autoSpaceDE/>
        <w:autoSpaceDN/>
        <w:bidi w:val="0"/>
        <w:adjustRightInd/>
        <w:snapToGrid/>
        <w:spacing w:line="480" w:lineRule="auto"/>
        <w:ind w:firstLine="1680" w:firstLineChars="6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招标代理机构：</w:t>
      </w:r>
      <w:r>
        <w:rPr>
          <w:rFonts w:hint="eastAsia" w:ascii="宋体" w:hAnsi="宋体" w:cs="宋体"/>
          <w:color w:val="auto"/>
          <w:sz w:val="28"/>
          <w:szCs w:val="28"/>
          <w:highlight w:val="none"/>
          <w:lang w:val="en-US" w:eastAsia="zh-CN"/>
        </w:rPr>
        <w:t>普洱正格工程咨询有限公司</w:t>
      </w:r>
    </w:p>
    <w:p w14:paraId="66D8E0BB">
      <w:pPr>
        <w:pStyle w:val="20"/>
        <w:keepNext w:val="0"/>
        <w:keepLines w:val="0"/>
        <w:pageBreakBefore w:val="0"/>
        <w:kinsoku/>
        <w:wordWrap/>
        <w:overflowPunct/>
        <w:topLinePunct w:val="0"/>
        <w:autoSpaceDE/>
        <w:autoSpaceDN/>
        <w:bidi w:val="0"/>
        <w:adjustRightInd/>
        <w:snapToGrid/>
        <w:spacing w:line="480" w:lineRule="auto"/>
        <w:ind w:firstLine="1680" w:firstLineChars="6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编制时间：二〇二</w:t>
      </w:r>
      <w:r>
        <w:rPr>
          <w:rFonts w:hint="eastAsia" w:hAnsi="宋体" w:cs="宋体"/>
          <w:color w:val="auto"/>
          <w:sz w:val="28"/>
          <w:szCs w:val="28"/>
          <w:highlight w:val="none"/>
          <w:lang w:val="en-US" w:eastAsia="zh-CN"/>
        </w:rPr>
        <w:t>六</w:t>
      </w:r>
      <w:r>
        <w:rPr>
          <w:rFonts w:hint="eastAsia" w:ascii="宋体" w:hAnsi="宋体" w:eastAsia="宋体" w:cs="宋体"/>
          <w:color w:val="auto"/>
          <w:sz w:val="28"/>
          <w:szCs w:val="28"/>
          <w:highlight w:val="none"/>
          <w:lang w:val="en-US" w:eastAsia="zh-CN"/>
        </w:rPr>
        <w:t>年</w:t>
      </w:r>
      <w:r>
        <w:rPr>
          <w:rFonts w:hint="eastAsia" w:hAnsi="宋体" w:cs="宋体"/>
          <w:color w:val="auto"/>
          <w:sz w:val="28"/>
          <w:szCs w:val="28"/>
          <w:highlight w:val="none"/>
          <w:lang w:val="en-US" w:eastAsia="zh-CN"/>
        </w:rPr>
        <w:t>六</w:t>
      </w:r>
      <w:r>
        <w:rPr>
          <w:rFonts w:hint="eastAsia" w:ascii="宋体" w:hAnsi="宋体" w:eastAsia="宋体" w:cs="宋体"/>
          <w:color w:val="auto"/>
          <w:sz w:val="28"/>
          <w:szCs w:val="28"/>
          <w:highlight w:val="none"/>
          <w:lang w:val="en-US" w:eastAsia="zh-CN"/>
        </w:rPr>
        <w:t>月</w:t>
      </w:r>
    </w:p>
    <w:p w14:paraId="31C1EB8E">
      <w:pPr>
        <w:rPr>
          <w:rFonts w:hint="eastAsia" w:ascii="宋体" w:hAnsi="宋体" w:eastAsia="宋体" w:cs="宋体"/>
          <w:color w:val="auto"/>
          <w:sz w:val="28"/>
          <w:szCs w:val="28"/>
          <w:highlight w:val="none"/>
          <w:lang w:val="en-US" w:eastAsia="zh-CN"/>
        </w:rPr>
      </w:pPr>
    </w:p>
    <w:sdt>
      <w:sdtPr>
        <w:rPr>
          <w:rFonts w:hint="eastAsia" w:ascii="宋体" w:hAnsi="宋体" w:eastAsia="宋体" w:cs="宋体"/>
          <w:b/>
          <w:bCs/>
          <w:color w:val="auto"/>
          <w:sz w:val="28"/>
          <w:szCs w:val="28"/>
          <w:highlight w:val="none"/>
          <w:lang w:val="en-US" w:eastAsia="zh-CN" w:bidi="ar-SA"/>
        </w:rPr>
        <w:id w:val="147471116"/>
        <w15:color w:val="DBDBDB"/>
        <w:docPartObj>
          <w:docPartGallery w:val="Table of Contents"/>
          <w:docPartUnique/>
        </w:docPartObj>
      </w:sdtPr>
      <w:sdtEndPr>
        <w:rPr>
          <w:rFonts w:hint="eastAsia" w:ascii="宋体" w:hAnsi="宋体" w:eastAsia="宋体" w:cs="宋体"/>
          <w:b/>
          <w:bCs/>
          <w:color w:val="auto"/>
          <w:sz w:val="28"/>
          <w:szCs w:val="28"/>
          <w:highlight w:val="none"/>
          <w:lang w:val="en-US" w:eastAsia="zh-CN" w:bidi="ar-SA"/>
        </w:rPr>
      </w:sdtEndPr>
      <w:sdtContent>
        <w:p w14:paraId="1AEC6C7C">
          <w:pPr>
            <w:keepNext w:val="0"/>
            <w:keepLines w:val="0"/>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录</w:t>
          </w:r>
        </w:p>
        <w:p w14:paraId="679BBD0F">
          <w:pPr>
            <w:pStyle w:val="26"/>
            <w:keepNext w:val="0"/>
            <w:keepLines w:val="0"/>
            <w:pageBreakBefore w:val="0"/>
            <w:widowControl/>
            <w:tabs>
              <w:tab w:val="right" w:leader="dot" w:pos="9411"/>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TOC \o "1-1" \h \u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_Toc16460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第一章 </w:t>
          </w:r>
          <w:r>
            <w:rPr>
              <w:rFonts w:hint="eastAsia" w:ascii="宋体" w:hAnsi="宋体" w:eastAsia="宋体" w:cs="宋体"/>
              <w:b w:val="0"/>
              <w:bCs w:val="0"/>
              <w:color w:val="auto"/>
              <w:sz w:val="32"/>
              <w:szCs w:val="32"/>
              <w:highlight w:val="none"/>
              <w:lang w:eastAsia="zh-CN"/>
            </w:rPr>
            <w:t>招标</w:t>
          </w:r>
          <w:r>
            <w:rPr>
              <w:rFonts w:hint="eastAsia" w:ascii="宋体" w:hAnsi="宋体" w:eastAsia="宋体" w:cs="宋体"/>
              <w:b w:val="0"/>
              <w:bCs w:val="0"/>
              <w:color w:val="auto"/>
              <w:sz w:val="32"/>
              <w:szCs w:val="32"/>
              <w:highlight w:val="none"/>
            </w:rPr>
            <w:t>公告</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_Toc16460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1</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727F8FA7">
          <w:pPr>
            <w:pStyle w:val="26"/>
            <w:keepNext w:val="0"/>
            <w:keepLines w:val="0"/>
            <w:pageBreakBefore w:val="0"/>
            <w:widowControl/>
            <w:tabs>
              <w:tab w:val="right" w:leader="dot" w:pos="9411"/>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_Toc26027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第二章 </w:t>
          </w:r>
          <w:r>
            <w:rPr>
              <w:rFonts w:hint="eastAsia" w:ascii="宋体" w:hAnsi="宋体" w:eastAsia="宋体" w:cs="宋体"/>
              <w:b w:val="0"/>
              <w:bCs w:val="0"/>
              <w:color w:val="auto"/>
              <w:sz w:val="32"/>
              <w:szCs w:val="32"/>
              <w:highlight w:val="none"/>
              <w:lang w:eastAsia="zh-CN"/>
            </w:rPr>
            <w:t>投标人</w:t>
          </w:r>
          <w:r>
            <w:rPr>
              <w:rFonts w:hint="eastAsia" w:ascii="宋体" w:hAnsi="宋体" w:eastAsia="宋体" w:cs="宋体"/>
              <w:b w:val="0"/>
              <w:bCs w:val="0"/>
              <w:color w:val="auto"/>
              <w:sz w:val="32"/>
              <w:szCs w:val="32"/>
              <w:highlight w:val="none"/>
            </w:rPr>
            <w:t>须知</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_Toc26027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4</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035B0395">
          <w:pPr>
            <w:pStyle w:val="26"/>
            <w:keepNext w:val="0"/>
            <w:keepLines w:val="0"/>
            <w:pageBreakBefore w:val="0"/>
            <w:widowControl/>
            <w:tabs>
              <w:tab w:val="right" w:leader="dot" w:pos="9411"/>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_Toc791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kern w:val="44"/>
              <w:sz w:val="32"/>
              <w:szCs w:val="32"/>
              <w:highlight w:val="none"/>
              <w:lang w:val="en-US" w:eastAsia="zh-CN" w:bidi="ar-SA"/>
            </w:rPr>
            <w:t>第三章 采购内容及要求</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_Toc791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21</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22AF3411">
          <w:pPr>
            <w:pStyle w:val="26"/>
            <w:keepNext w:val="0"/>
            <w:keepLines w:val="0"/>
            <w:pageBreakBefore w:val="0"/>
            <w:widowControl/>
            <w:tabs>
              <w:tab w:val="right" w:leader="dot" w:pos="9411"/>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_Toc18796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第</w:t>
          </w:r>
          <w:r>
            <w:rPr>
              <w:rFonts w:hint="eastAsia" w:ascii="宋体" w:hAnsi="宋体" w:eastAsia="宋体" w:cs="宋体"/>
              <w:b w:val="0"/>
              <w:bCs w:val="0"/>
              <w:color w:val="auto"/>
              <w:sz w:val="32"/>
              <w:szCs w:val="32"/>
              <w:highlight w:val="none"/>
              <w:lang w:eastAsia="zh-CN"/>
            </w:rPr>
            <w:t>四</w:t>
          </w:r>
          <w:r>
            <w:rPr>
              <w:rFonts w:hint="eastAsia" w:ascii="宋体" w:hAnsi="宋体" w:eastAsia="宋体" w:cs="宋体"/>
              <w:b w:val="0"/>
              <w:bCs w:val="0"/>
              <w:color w:val="auto"/>
              <w:sz w:val="32"/>
              <w:szCs w:val="32"/>
              <w:highlight w:val="none"/>
            </w:rPr>
            <w:t xml:space="preserve">章 </w:t>
          </w:r>
          <w:r>
            <w:rPr>
              <w:rFonts w:hint="eastAsia" w:ascii="宋体" w:hAnsi="宋体" w:eastAsia="宋体" w:cs="宋体"/>
              <w:b w:val="0"/>
              <w:bCs w:val="0"/>
              <w:color w:val="auto"/>
              <w:sz w:val="32"/>
              <w:szCs w:val="32"/>
              <w:highlight w:val="none"/>
              <w:lang w:eastAsia="zh-CN"/>
            </w:rPr>
            <w:t>评</w:t>
          </w:r>
          <w:r>
            <w:rPr>
              <w:rFonts w:hint="eastAsia" w:ascii="宋体" w:hAnsi="宋体" w:cs="宋体"/>
              <w:b w:val="0"/>
              <w:bCs w:val="0"/>
              <w:color w:val="auto"/>
              <w:sz w:val="32"/>
              <w:szCs w:val="32"/>
              <w:highlight w:val="none"/>
              <w:lang w:val="en-US" w:eastAsia="zh-CN"/>
            </w:rPr>
            <w:t>标</w:t>
          </w:r>
          <w:r>
            <w:rPr>
              <w:rFonts w:hint="eastAsia" w:ascii="宋体" w:hAnsi="宋体" w:eastAsia="宋体" w:cs="宋体"/>
              <w:b w:val="0"/>
              <w:bCs w:val="0"/>
              <w:color w:val="auto"/>
              <w:sz w:val="32"/>
              <w:szCs w:val="32"/>
              <w:highlight w:val="none"/>
              <w:lang w:eastAsia="zh-CN"/>
            </w:rPr>
            <w:t>办法</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_Toc18796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29</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33880940">
          <w:pPr>
            <w:pStyle w:val="26"/>
            <w:keepNext w:val="0"/>
            <w:keepLines w:val="0"/>
            <w:pageBreakBefore w:val="0"/>
            <w:widowControl/>
            <w:tabs>
              <w:tab w:val="right" w:leader="dot" w:pos="9411"/>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_Toc1301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第</w:t>
          </w:r>
          <w:r>
            <w:rPr>
              <w:rFonts w:hint="eastAsia" w:ascii="宋体" w:hAnsi="宋体" w:eastAsia="宋体" w:cs="宋体"/>
              <w:b w:val="0"/>
              <w:bCs w:val="0"/>
              <w:color w:val="auto"/>
              <w:sz w:val="32"/>
              <w:szCs w:val="32"/>
              <w:highlight w:val="none"/>
              <w:lang w:eastAsia="zh-CN"/>
            </w:rPr>
            <w:t>五</w:t>
          </w:r>
          <w:r>
            <w:rPr>
              <w:rFonts w:hint="eastAsia" w:ascii="宋体" w:hAnsi="宋体" w:eastAsia="宋体" w:cs="宋体"/>
              <w:b w:val="0"/>
              <w:bCs w:val="0"/>
              <w:color w:val="auto"/>
              <w:sz w:val="32"/>
              <w:szCs w:val="32"/>
              <w:highlight w:val="none"/>
            </w:rPr>
            <w:t>章 合同条款及格式</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_Toc1301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46</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442803BD">
          <w:pPr>
            <w:pStyle w:val="26"/>
            <w:keepNext w:val="0"/>
            <w:keepLines w:val="0"/>
            <w:pageBreakBefore w:val="0"/>
            <w:widowControl/>
            <w:tabs>
              <w:tab w:val="right" w:leader="dot" w:pos="9411"/>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_Toc9934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第六章 </w:t>
          </w:r>
          <w:r>
            <w:rPr>
              <w:rFonts w:hint="eastAsia" w:ascii="宋体" w:hAnsi="宋体" w:eastAsia="宋体" w:cs="宋体"/>
              <w:b w:val="0"/>
              <w:bCs w:val="0"/>
              <w:color w:val="auto"/>
              <w:sz w:val="32"/>
              <w:szCs w:val="32"/>
              <w:highlight w:val="none"/>
              <w:lang w:eastAsia="zh-CN"/>
            </w:rPr>
            <w:t>投标文件</w:t>
          </w:r>
          <w:r>
            <w:rPr>
              <w:rFonts w:hint="eastAsia" w:ascii="宋体" w:hAnsi="宋体" w:eastAsia="宋体" w:cs="宋体"/>
              <w:b w:val="0"/>
              <w:bCs w:val="0"/>
              <w:color w:val="auto"/>
              <w:sz w:val="32"/>
              <w:szCs w:val="32"/>
              <w:highlight w:val="none"/>
            </w:rPr>
            <w:t>格式</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_Toc9934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63</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2D32914B">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rPr>
          </w:pPr>
          <w:r>
            <w:rPr>
              <w:rFonts w:hint="eastAsia" w:ascii="宋体" w:hAnsi="宋体" w:eastAsia="宋体" w:cs="宋体"/>
              <w:b w:val="0"/>
              <w:bCs w:val="0"/>
              <w:color w:val="auto"/>
              <w:sz w:val="32"/>
              <w:szCs w:val="32"/>
              <w:highlight w:val="none"/>
            </w:rPr>
            <w:fldChar w:fldCharType="end"/>
          </w:r>
        </w:p>
      </w:sdtContent>
    </w:sdt>
    <w:p w14:paraId="5E6301E8">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914C3D9">
      <w:pPr>
        <w:jc w:val="center"/>
        <w:rPr>
          <w:rFonts w:hint="eastAsia" w:ascii="宋体" w:hAnsi="宋体" w:eastAsia="宋体" w:cs="宋体"/>
          <w:b/>
          <w:color w:val="auto"/>
          <w:sz w:val="44"/>
          <w:szCs w:val="44"/>
          <w:highlight w:val="none"/>
        </w:rPr>
      </w:pPr>
      <w:bookmarkStart w:id="1" w:name="_Toc12916"/>
      <w:bookmarkEnd w:id="1"/>
      <w:bookmarkStart w:id="2" w:name="_Toc3039"/>
      <w:bookmarkEnd w:id="2"/>
      <w:bookmarkStart w:id="3" w:name="_Toc24776"/>
      <w:bookmarkStart w:id="4" w:name="_Toc516076977"/>
    </w:p>
    <w:p w14:paraId="2B26929D">
      <w:pPr>
        <w:pStyle w:val="6"/>
        <w:outlineLvl w:val="9"/>
        <w:rPr>
          <w:rFonts w:hint="eastAsia" w:ascii="宋体" w:hAnsi="宋体" w:eastAsia="宋体" w:cs="宋体"/>
          <w:b/>
          <w:color w:val="auto"/>
          <w:sz w:val="44"/>
          <w:szCs w:val="44"/>
          <w:highlight w:val="none"/>
        </w:rPr>
      </w:pPr>
    </w:p>
    <w:p w14:paraId="5EB3AAB9">
      <w:pPr>
        <w:rPr>
          <w:rFonts w:hint="eastAsia" w:ascii="宋体" w:hAnsi="宋体" w:eastAsia="宋体" w:cs="宋体"/>
          <w:color w:val="auto"/>
          <w:highlight w:val="none"/>
        </w:rPr>
        <w:sectPr>
          <w:headerReference r:id="rId3" w:type="default"/>
          <w:pgSz w:w="11849" w:h="16781"/>
          <w:pgMar w:top="1247" w:right="1247" w:bottom="1247" w:left="1247" w:header="720" w:footer="720" w:gutter="0"/>
          <w:pgBorders>
            <w:top w:val="none" w:sz="0" w:space="0"/>
            <w:left w:val="none" w:sz="0" w:space="0"/>
            <w:bottom w:val="none" w:sz="0" w:space="0"/>
            <w:right w:val="none" w:sz="0" w:space="0"/>
          </w:pgBorders>
          <w:pgNumType w:fmt="numberInDash" w:start="1"/>
          <w:cols w:space="0" w:num="1"/>
          <w:rtlGutter w:val="0"/>
          <w:docGrid w:linePitch="319" w:charSpace="0"/>
        </w:sectPr>
      </w:pPr>
    </w:p>
    <w:p w14:paraId="0F187801">
      <w:pPr>
        <w:numPr>
          <w:ilvl w:val="0"/>
          <w:numId w:val="1"/>
        </w:numPr>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bookmarkStart w:id="5" w:name="_Toc16460"/>
      <w:r>
        <w:rPr>
          <w:rFonts w:hint="eastAsia" w:ascii="宋体" w:hAnsi="宋体" w:eastAsia="宋体" w:cs="宋体"/>
          <w:b/>
          <w:color w:val="auto"/>
          <w:sz w:val="44"/>
          <w:szCs w:val="44"/>
          <w:highlight w:val="none"/>
          <w:lang w:eastAsia="zh-CN"/>
        </w:rPr>
        <w:t>招标</w:t>
      </w:r>
      <w:r>
        <w:rPr>
          <w:rFonts w:hint="eastAsia" w:ascii="宋体" w:hAnsi="宋体" w:eastAsia="宋体" w:cs="宋体"/>
          <w:b/>
          <w:color w:val="auto"/>
          <w:sz w:val="44"/>
          <w:szCs w:val="44"/>
          <w:highlight w:val="none"/>
        </w:rPr>
        <w:t>公告</w:t>
      </w:r>
      <w:bookmarkEnd w:id="3"/>
      <w:bookmarkEnd w:id="4"/>
      <w:bookmarkEnd w:id="5"/>
    </w:p>
    <w:p w14:paraId="41D4139C">
      <w:pPr>
        <w:keepNext w:val="0"/>
        <w:keepLines w:val="0"/>
        <w:pageBreakBefore w:val="0"/>
        <w:widowControl/>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30C16D48">
      <w:pPr>
        <w:keepNext w:val="0"/>
        <w:keepLines w:val="0"/>
        <w:pageBreakBefore w:val="0"/>
        <w:widowControl/>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kern w:val="0"/>
          <w:sz w:val="21"/>
          <w:szCs w:val="21"/>
          <w:highlight w:val="none"/>
          <w:lang w:eastAsia="zh-CN"/>
        </w:rPr>
      </w:pPr>
      <w:r>
        <w:rPr>
          <w:rFonts w:hint="eastAsia" w:ascii="宋体" w:hAnsi="宋体" w:cs="宋体"/>
          <w:bCs/>
          <w:color w:val="auto"/>
          <w:kern w:val="0"/>
          <w:sz w:val="21"/>
          <w:szCs w:val="21"/>
          <w:highlight w:val="none"/>
          <w:u w:val="single"/>
          <w:lang w:eastAsia="zh-CN"/>
        </w:rPr>
        <w:t>景谷傣族彝族自治县永平镇中心卫生院血液透析机及血液透析用制水设备采购项目</w:t>
      </w:r>
      <w:r>
        <w:rPr>
          <w:rFonts w:hint="eastAsia" w:ascii="宋体" w:hAnsi="宋体" w:eastAsia="宋体" w:cs="宋体"/>
          <w:bCs/>
          <w:color w:val="auto"/>
          <w:kern w:val="0"/>
          <w:sz w:val="21"/>
          <w:szCs w:val="21"/>
          <w:highlight w:val="none"/>
          <w:u w:val="single"/>
          <w:lang w:eastAsia="zh-CN"/>
        </w:rPr>
        <w:t xml:space="preserve"> </w:t>
      </w:r>
      <w:r>
        <w:rPr>
          <w:rFonts w:hint="eastAsia" w:ascii="宋体" w:hAnsi="宋体" w:eastAsia="宋体" w:cs="宋体"/>
          <w:bCs/>
          <w:color w:val="auto"/>
          <w:kern w:val="0"/>
          <w:sz w:val="21"/>
          <w:szCs w:val="21"/>
          <w:highlight w:val="none"/>
          <w:lang w:val="en-US" w:eastAsia="zh-CN"/>
        </w:rPr>
        <w:t>招标</w:t>
      </w:r>
      <w:r>
        <w:rPr>
          <w:rFonts w:hint="eastAsia" w:ascii="宋体" w:hAnsi="宋体" w:eastAsia="宋体" w:cs="宋体"/>
          <w:bCs/>
          <w:color w:val="auto"/>
          <w:kern w:val="0"/>
          <w:sz w:val="21"/>
          <w:szCs w:val="21"/>
          <w:highlight w:val="none"/>
          <w:lang w:eastAsia="zh-CN"/>
        </w:rPr>
        <w:t>项目的潜在投标人应在</w:t>
      </w:r>
      <w:r>
        <w:rPr>
          <w:rFonts w:hint="eastAsia" w:ascii="宋体" w:hAnsi="宋体" w:cs="宋体"/>
          <w:bCs/>
          <w:color w:val="auto"/>
          <w:kern w:val="0"/>
          <w:sz w:val="21"/>
          <w:szCs w:val="21"/>
          <w:highlight w:val="none"/>
          <w:u w:val="single"/>
          <w:lang w:val="en-US" w:eastAsia="zh-CN"/>
        </w:rPr>
        <w:t xml:space="preserve">  政采云平台（https://www.zcygov.cn/）</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lang w:eastAsia="zh-CN"/>
        </w:rPr>
        <w:t>获取招标文件，并于</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0000FF"/>
          <w:kern w:val="0"/>
          <w:sz w:val="21"/>
          <w:szCs w:val="21"/>
          <w:highlight w:val="none"/>
          <w:u w:val="single"/>
          <w:lang w:eastAsia="zh-CN"/>
        </w:rPr>
        <w:t>202</w:t>
      </w:r>
      <w:r>
        <w:rPr>
          <w:rFonts w:hint="eastAsia" w:ascii="宋体" w:hAnsi="宋体" w:cs="宋体"/>
          <w:bCs/>
          <w:color w:val="0000FF"/>
          <w:kern w:val="0"/>
          <w:sz w:val="21"/>
          <w:szCs w:val="21"/>
          <w:highlight w:val="none"/>
          <w:u w:val="single"/>
          <w:lang w:val="en-US" w:eastAsia="zh-CN"/>
        </w:rPr>
        <w:t>6</w:t>
      </w:r>
      <w:r>
        <w:rPr>
          <w:rFonts w:hint="eastAsia" w:ascii="宋体" w:hAnsi="宋体" w:eastAsia="宋体" w:cs="宋体"/>
          <w:bCs/>
          <w:color w:val="0000FF"/>
          <w:kern w:val="0"/>
          <w:sz w:val="21"/>
          <w:szCs w:val="21"/>
          <w:highlight w:val="none"/>
          <w:u w:val="single"/>
          <w:lang w:eastAsia="zh-CN"/>
        </w:rPr>
        <w:t>年</w:t>
      </w:r>
      <w:r>
        <w:rPr>
          <w:rFonts w:hint="eastAsia" w:ascii="宋体" w:hAnsi="宋体" w:cs="宋体"/>
          <w:bCs/>
          <w:color w:val="0000FF"/>
          <w:kern w:val="0"/>
          <w:sz w:val="21"/>
          <w:szCs w:val="21"/>
          <w:highlight w:val="none"/>
          <w:u w:val="single"/>
          <w:lang w:val="en-US" w:eastAsia="zh-CN"/>
        </w:rPr>
        <w:t>7</w:t>
      </w:r>
      <w:r>
        <w:rPr>
          <w:rFonts w:hint="eastAsia" w:ascii="宋体" w:hAnsi="宋体" w:eastAsia="宋体" w:cs="宋体"/>
          <w:bCs/>
          <w:color w:val="0000FF"/>
          <w:kern w:val="0"/>
          <w:sz w:val="21"/>
          <w:szCs w:val="21"/>
          <w:highlight w:val="none"/>
          <w:u w:val="single"/>
          <w:lang w:val="en-US" w:eastAsia="zh-CN"/>
        </w:rPr>
        <w:t>月</w:t>
      </w:r>
      <w:r>
        <w:rPr>
          <w:rFonts w:hint="eastAsia" w:ascii="宋体" w:hAnsi="宋体" w:cs="宋体"/>
          <w:bCs/>
          <w:color w:val="0000FF"/>
          <w:kern w:val="0"/>
          <w:sz w:val="21"/>
          <w:szCs w:val="21"/>
          <w:highlight w:val="none"/>
          <w:u w:val="single"/>
          <w:lang w:val="en-US" w:eastAsia="zh-CN"/>
        </w:rPr>
        <w:t>9</w:t>
      </w:r>
      <w:r>
        <w:rPr>
          <w:rFonts w:hint="eastAsia" w:ascii="宋体" w:hAnsi="宋体" w:eastAsia="宋体" w:cs="宋体"/>
          <w:bCs/>
          <w:color w:val="0000FF"/>
          <w:kern w:val="0"/>
          <w:sz w:val="21"/>
          <w:szCs w:val="21"/>
          <w:highlight w:val="none"/>
          <w:u w:val="single"/>
          <w:lang w:val="en-US" w:eastAsia="zh-CN"/>
        </w:rPr>
        <w:t>日0</w:t>
      </w:r>
      <w:r>
        <w:rPr>
          <w:rFonts w:hint="eastAsia" w:ascii="宋体" w:hAnsi="宋体" w:cs="宋体"/>
          <w:bCs/>
          <w:color w:val="0000FF"/>
          <w:kern w:val="0"/>
          <w:sz w:val="21"/>
          <w:szCs w:val="21"/>
          <w:highlight w:val="none"/>
          <w:u w:val="single"/>
          <w:lang w:val="en-US" w:eastAsia="zh-CN"/>
        </w:rPr>
        <w:t>9</w:t>
      </w:r>
      <w:r>
        <w:rPr>
          <w:rFonts w:hint="eastAsia" w:ascii="宋体" w:hAnsi="宋体" w:eastAsia="宋体" w:cs="宋体"/>
          <w:bCs/>
          <w:color w:val="0000FF"/>
          <w:kern w:val="0"/>
          <w:sz w:val="21"/>
          <w:szCs w:val="21"/>
          <w:highlight w:val="none"/>
          <w:u w:val="single"/>
          <w:lang w:eastAsia="zh-CN"/>
        </w:rPr>
        <w:t>点</w:t>
      </w:r>
      <w:r>
        <w:rPr>
          <w:rFonts w:hint="eastAsia" w:ascii="宋体" w:hAnsi="宋体" w:cs="宋体"/>
          <w:bCs/>
          <w:color w:val="0000FF"/>
          <w:kern w:val="0"/>
          <w:sz w:val="21"/>
          <w:szCs w:val="21"/>
          <w:highlight w:val="none"/>
          <w:u w:val="single"/>
          <w:lang w:val="en-US" w:eastAsia="zh-CN"/>
        </w:rPr>
        <w:t>0</w:t>
      </w:r>
      <w:r>
        <w:rPr>
          <w:rFonts w:hint="eastAsia" w:ascii="宋体" w:hAnsi="宋体" w:eastAsia="宋体" w:cs="宋体"/>
          <w:bCs/>
          <w:color w:val="0000FF"/>
          <w:kern w:val="0"/>
          <w:sz w:val="21"/>
          <w:szCs w:val="21"/>
          <w:highlight w:val="none"/>
          <w:u w:val="single"/>
          <w:lang w:val="en-US" w:eastAsia="zh-CN"/>
        </w:rPr>
        <w:t>0</w:t>
      </w:r>
      <w:r>
        <w:rPr>
          <w:rFonts w:hint="eastAsia" w:ascii="宋体" w:hAnsi="宋体" w:eastAsia="宋体" w:cs="宋体"/>
          <w:bCs/>
          <w:color w:val="0000FF"/>
          <w:kern w:val="0"/>
          <w:sz w:val="21"/>
          <w:szCs w:val="21"/>
          <w:highlight w:val="none"/>
          <w:u w:val="single"/>
          <w:lang w:eastAsia="zh-CN"/>
        </w:rPr>
        <w:t>分</w:t>
      </w:r>
      <w:r>
        <w:rPr>
          <w:rFonts w:hint="eastAsia" w:ascii="宋体" w:hAnsi="宋体" w:eastAsia="宋体" w:cs="宋体"/>
          <w:bCs/>
          <w:color w:val="auto"/>
          <w:kern w:val="0"/>
          <w:sz w:val="21"/>
          <w:szCs w:val="21"/>
          <w:highlight w:val="none"/>
          <w:lang w:eastAsia="zh-CN"/>
        </w:rPr>
        <w:t>（北京时间）前</w:t>
      </w:r>
      <w:r>
        <w:rPr>
          <w:rFonts w:hint="eastAsia" w:ascii="宋体" w:hAnsi="宋体" w:eastAsia="宋体" w:cs="宋体"/>
          <w:bCs/>
          <w:color w:val="auto"/>
          <w:kern w:val="0"/>
          <w:sz w:val="21"/>
          <w:szCs w:val="21"/>
          <w:highlight w:val="none"/>
          <w:lang w:val="en-US" w:eastAsia="zh-CN"/>
        </w:rPr>
        <w:t>递交</w:t>
      </w:r>
      <w:r>
        <w:rPr>
          <w:rFonts w:hint="eastAsia" w:ascii="宋体" w:hAnsi="宋体" w:eastAsia="宋体" w:cs="宋体"/>
          <w:bCs/>
          <w:color w:val="auto"/>
          <w:kern w:val="0"/>
          <w:sz w:val="21"/>
          <w:szCs w:val="21"/>
          <w:highlight w:val="none"/>
          <w:lang w:eastAsia="zh-CN"/>
        </w:rPr>
        <w:t>投标文件。</w:t>
      </w:r>
    </w:p>
    <w:p w14:paraId="645C3404">
      <w:pPr>
        <w:pStyle w:val="43"/>
        <w:pageBreakBefore w:val="0"/>
        <w:kinsoku/>
        <w:overflowPunct/>
        <w:topLinePunct w:val="0"/>
        <w:autoSpaceDE/>
        <w:autoSpaceDN/>
        <w:bidi w:val="0"/>
        <w:adjustRightInd/>
        <w:snapToGrid/>
        <w:spacing w:before="0" w:line="360" w:lineRule="auto"/>
        <w:jc w:val="left"/>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eastAsia="zh-CN"/>
        </w:rPr>
        <w:t>一</w:t>
      </w:r>
      <w:r>
        <w:rPr>
          <w:rFonts w:hint="eastAsia" w:ascii="宋体" w:hAnsi="宋体" w:eastAsia="宋体" w:cs="宋体"/>
          <w:b/>
          <w:bCs w:val="0"/>
          <w:color w:val="auto"/>
          <w:sz w:val="21"/>
          <w:szCs w:val="21"/>
          <w:highlight w:val="none"/>
        </w:rPr>
        <w:t>、项目</w:t>
      </w:r>
      <w:r>
        <w:rPr>
          <w:rFonts w:hint="eastAsia" w:ascii="宋体" w:hAnsi="宋体" w:eastAsia="宋体" w:cs="宋体"/>
          <w:b/>
          <w:bCs w:val="0"/>
          <w:color w:val="auto"/>
          <w:sz w:val="21"/>
          <w:szCs w:val="21"/>
          <w:highlight w:val="none"/>
          <w:lang w:eastAsia="zh-CN"/>
        </w:rPr>
        <w:t>基本情况</w:t>
      </w:r>
    </w:p>
    <w:p w14:paraId="6158DD2B">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1.项目编号：</w:t>
      </w:r>
      <w:r>
        <w:rPr>
          <w:rFonts w:hint="eastAsia" w:ascii="宋体" w:hAnsi="宋体" w:cs="宋体"/>
          <w:bCs/>
          <w:color w:val="auto"/>
          <w:kern w:val="0"/>
          <w:sz w:val="21"/>
          <w:szCs w:val="21"/>
          <w:highlight w:val="none"/>
          <w:lang w:val="en-US" w:eastAsia="zh-CN"/>
        </w:rPr>
        <w:t>PEZG-JG-20260607</w:t>
      </w:r>
    </w:p>
    <w:p w14:paraId="015EC599">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2.项目名称：</w:t>
      </w:r>
      <w:r>
        <w:rPr>
          <w:rFonts w:hint="eastAsia" w:ascii="宋体" w:hAnsi="宋体" w:cs="宋体"/>
          <w:bCs/>
          <w:color w:val="auto"/>
          <w:kern w:val="0"/>
          <w:sz w:val="21"/>
          <w:szCs w:val="21"/>
          <w:highlight w:val="none"/>
          <w:lang w:val="en-US" w:eastAsia="zh-CN"/>
        </w:rPr>
        <w:t>景谷傣族彝族自治县永平镇中心卫生院血液透析机及血液透析用制水设备采购项目</w:t>
      </w:r>
    </w:p>
    <w:p w14:paraId="003198B0">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 xml:space="preserve">3.采购方式：公开招标 </w:t>
      </w:r>
    </w:p>
    <w:p w14:paraId="61B84B36">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default" w:ascii="宋体" w:hAnsi="宋体" w:eastAsia="宋体" w:cs="宋体"/>
          <w:bCs/>
          <w:color w:val="auto"/>
          <w:kern w:val="0"/>
          <w:sz w:val="21"/>
          <w:szCs w:val="21"/>
          <w:highlight w:val="none"/>
          <w:lang w:val="en-US" w:eastAsia="zh-CN"/>
        </w:rPr>
      </w:pPr>
      <w:r>
        <w:rPr>
          <w:rFonts w:hint="eastAsia" w:ascii="宋体" w:hAnsi="宋体" w:cs="宋体"/>
          <w:bCs/>
          <w:color w:val="auto"/>
          <w:kern w:val="0"/>
          <w:sz w:val="21"/>
          <w:szCs w:val="21"/>
          <w:highlight w:val="none"/>
          <w:lang w:val="en-US" w:eastAsia="zh-CN"/>
        </w:rPr>
        <w:t>4.标段划分：本项目共划分两个标段。一标段：血液透析机；二标段：血液透析用制水设备</w:t>
      </w:r>
    </w:p>
    <w:p w14:paraId="2B76375B">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default"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4.预算金额（元）：</w:t>
      </w:r>
      <w:r>
        <w:rPr>
          <w:rFonts w:hint="eastAsia" w:ascii="宋体" w:hAnsi="宋体" w:cs="宋体"/>
          <w:bCs/>
          <w:color w:val="auto"/>
          <w:kern w:val="0"/>
          <w:sz w:val="21"/>
          <w:szCs w:val="21"/>
          <w:highlight w:val="none"/>
          <w:lang w:val="en-US" w:eastAsia="zh-CN"/>
        </w:rPr>
        <w:t>1570000.00（一标段：1380000.00元；二标段：190000.00元）</w:t>
      </w:r>
    </w:p>
    <w:p w14:paraId="342A9F1A">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default"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5.最高限价（元）：</w:t>
      </w:r>
      <w:r>
        <w:rPr>
          <w:rFonts w:hint="eastAsia" w:ascii="宋体" w:hAnsi="宋体" w:cs="宋体"/>
          <w:bCs/>
          <w:color w:val="auto"/>
          <w:kern w:val="0"/>
          <w:sz w:val="21"/>
          <w:szCs w:val="21"/>
          <w:highlight w:val="none"/>
          <w:lang w:val="en-US" w:eastAsia="zh-CN"/>
        </w:rPr>
        <w:t>1570000.00（一标段：1380000.00元；二标段：190000.00元）</w:t>
      </w:r>
    </w:p>
    <w:p w14:paraId="69C70317">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6.采购</w:t>
      </w:r>
      <w:r>
        <w:rPr>
          <w:rFonts w:hint="eastAsia" w:ascii="宋体" w:hAnsi="宋体" w:cs="宋体"/>
          <w:bCs/>
          <w:color w:val="auto"/>
          <w:kern w:val="0"/>
          <w:sz w:val="21"/>
          <w:szCs w:val="21"/>
          <w:highlight w:val="none"/>
          <w:lang w:val="en-US" w:eastAsia="zh-CN"/>
        </w:rPr>
        <w:t>内容</w:t>
      </w:r>
      <w:r>
        <w:rPr>
          <w:rFonts w:hint="eastAsia" w:ascii="宋体" w:hAnsi="宋体" w:eastAsia="宋体" w:cs="宋体"/>
          <w:bCs/>
          <w:color w:val="auto"/>
          <w:kern w:val="0"/>
          <w:sz w:val="21"/>
          <w:szCs w:val="21"/>
          <w:highlight w:val="none"/>
          <w:lang w:val="en-US" w:eastAsia="zh-CN"/>
        </w:rPr>
        <w:t>：</w:t>
      </w:r>
    </w:p>
    <w:p w14:paraId="614CCB67">
      <w:pPr>
        <w:pageBreakBefore w:val="0"/>
        <w:numPr>
          <w:ilvl w:val="0"/>
          <w:numId w:val="0"/>
        </w:numPr>
        <w:kinsoku/>
        <w:overflowPunct/>
        <w:topLinePunct w:val="0"/>
        <w:autoSpaceDE/>
        <w:autoSpaceDN/>
        <w:bidi w:val="0"/>
        <w:adjustRightInd/>
        <w:snapToGrid/>
        <w:spacing w:line="360" w:lineRule="auto"/>
        <w:ind w:firstLine="422" w:firstLineChars="200"/>
        <w:textAlignment w:val="auto"/>
        <w:rPr>
          <w:rFonts w:hint="default" w:ascii="宋体" w:hAnsi="宋体" w:eastAsia="宋体" w:cs="宋体"/>
          <w:b/>
          <w:bCs w:val="0"/>
          <w:color w:val="auto"/>
          <w:kern w:val="0"/>
          <w:sz w:val="21"/>
          <w:szCs w:val="21"/>
          <w:highlight w:val="none"/>
          <w:lang w:val="en-US" w:eastAsia="zh-CN"/>
        </w:rPr>
      </w:pPr>
      <w:r>
        <w:rPr>
          <w:rFonts w:hint="eastAsia" w:ascii="宋体" w:hAnsi="宋体" w:cs="宋体"/>
          <w:b/>
          <w:bCs w:val="0"/>
          <w:color w:val="auto"/>
          <w:kern w:val="0"/>
          <w:sz w:val="21"/>
          <w:szCs w:val="21"/>
          <w:highlight w:val="none"/>
          <w:lang w:val="en-US" w:eastAsia="zh-CN"/>
        </w:rPr>
        <w:t>一标段：</w:t>
      </w:r>
    </w:p>
    <w:tbl>
      <w:tblPr>
        <w:tblStyle w:val="37"/>
        <w:tblW w:w="0" w:type="auto"/>
        <w:tblInd w:w="0" w:type="dxa"/>
        <w:tblLayout w:type="autofit"/>
        <w:tblCellMar>
          <w:top w:w="0" w:type="dxa"/>
          <w:left w:w="108" w:type="dxa"/>
          <w:bottom w:w="0" w:type="dxa"/>
          <w:right w:w="108" w:type="dxa"/>
        </w:tblCellMar>
      </w:tblPr>
      <w:tblGrid>
        <w:gridCol w:w="645"/>
        <w:gridCol w:w="2184"/>
        <w:gridCol w:w="1675"/>
        <w:gridCol w:w="875"/>
        <w:gridCol w:w="1413"/>
        <w:gridCol w:w="1171"/>
        <w:gridCol w:w="1425"/>
      </w:tblGrid>
      <w:tr w14:paraId="5346B6AF">
        <w:tblPrEx>
          <w:tblCellMar>
            <w:top w:w="0" w:type="dxa"/>
            <w:left w:w="108" w:type="dxa"/>
            <w:bottom w:w="0" w:type="dxa"/>
            <w:right w:w="108" w:type="dxa"/>
          </w:tblCellMar>
        </w:tblPrEx>
        <w:trPr>
          <w:trHeight w:val="850" w:hRule="exact"/>
        </w:trPr>
        <w:tc>
          <w:tcPr>
            <w:tcW w:w="645" w:type="dxa"/>
            <w:tcBorders>
              <w:top w:val="single" w:color="auto" w:sz="4" w:space="0"/>
              <w:left w:val="single" w:color="auto" w:sz="4" w:space="0"/>
              <w:bottom w:val="single" w:color="auto" w:sz="4" w:space="0"/>
              <w:right w:val="single" w:color="auto" w:sz="4" w:space="0"/>
            </w:tcBorders>
            <w:noWrap w:val="0"/>
            <w:vAlign w:val="center"/>
          </w:tcPr>
          <w:p w14:paraId="52DA6378">
            <w:pPr>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序号</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52B495A4">
            <w:pPr>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采购内容</w:t>
            </w:r>
          </w:p>
        </w:tc>
        <w:tc>
          <w:tcPr>
            <w:tcW w:w="1675" w:type="dxa"/>
            <w:tcBorders>
              <w:top w:val="single" w:color="auto" w:sz="4" w:space="0"/>
              <w:left w:val="single" w:color="auto" w:sz="4" w:space="0"/>
              <w:bottom w:val="single" w:color="auto" w:sz="4" w:space="0"/>
              <w:right w:val="single" w:color="auto" w:sz="4" w:space="0"/>
            </w:tcBorders>
            <w:noWrap w:val="0"/>
            <w:vAlign w:val="center"/>
          </w:tcPr>
          <w:p w14:paraId="1566823E">
            <w:pPr>
              <w:jc w:val="center"/>
              <w:textAlignment w:val="center"/>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是否允许进口产品参与投标</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502E02E9">
            <w:pPr>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数量</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066F2F16">
            <w:pPr>
              <w:jc w:val="center"/>
              <w:textAlignment w:val="center"/>
              <w:rPr>
                <w:rFonts w:hint="eastAsia" w:ascii="宋体" w:hAnsi="宋体" w:eastAsia="宋体" w:cs="宋体"/>
                <w:b/>
                <w:bCs/>
                <w:color w:val="auto"/>
                <w:sz w:val="24"/>
                <w:szCs w:val="24"/>
                <w:lang w:val="en-US" w:eastAsia="zh-CN" w:bidi="ar"/>
              </w:rPr>
            </w:pPr>
            <w:r>
              <w:rPr>
                <w:rFonts w:hint="eastAsia" w:ascii="宋体" w:hAnsi="宋体" w:cs="宋体"/>
                <w:b/>
                <w:bCs/>
                <w:color w:val="auto"/>
                <w:sz w:val="24"/>
                <w:szCs w:val="24"/>
                <w:lang w:val="en-US" w:eastAsia="zh-CN" w:bidi="ar"/>
              </w:rPr>
              <w:t>单价（元）</w:t>
            </w:r>
          </w:p>
        </w:tc>
        <w:tc>
          <w:tcPr>
            <w:tcW w:w="1171" w:type="dxa"/>
            <w:tcBorders>
              <w:top w:val="single" w:color="auto" w:sz="4" w:space="0"/>
              <w:left w:val="single" w:color="auto" w:sz="4" w:space="0"/>
              <w:bottom w:val="single" w:color="auto" w:sz="4" w:space="0"/>
              <w:right w:val="single" w:color="auto" w:sz="4" w:space="0"/>
            </w:tcBorders>
            <w:noWrap w:val="0"/>
            <w:vAlign w:val="center"/>
          </w:tcPr>
          <w:p w14:paraId="502CC156">
            <w:pPr>
              <w:jc w:val="center"/>
              <w:textAlignment w:val="center"/>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单位</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39920BC0">
            <w:pPr>
              <w:jc w:val="center"/>
              <w:textAlignment w:val="center"/>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val="en-US" w:eastAsia="zh-CN" w:bidi="ar"/>
              </w:rPr>
              <w:t>预算</w:t>
            </w:r>
            <w:r>
              <w:rPr>
                <w:rFonts w:hint="eastAsia" w:ascii="宋体" w:hAnsi="宋体" w:eastAsia="宋体" w:cs="宋体"/>
                <w:b/>
                <w:bCs/>
                <w:color w:val="auto"/>
                <w:sz w:val="24"/>
                <w:szCs w:val="24"/>
                <w:lang w:bidi="ar"/>
              </w:rPr>
              <w:t>单价</w:t>
            </w:r>
          </w:p>
          <w:p w14:paraId="3E65FBAB">
            <w:pPr>
              <w:jc w:val="center"/>
              <w:textAlignment w:val="center"/>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（元）</w:t>
            </w:r>
          </w:p>
        </w:tc>
      </w:tr>
      <w:tr w14:paraId="43D99ED2">
        <w:tblPrEx>
          <w:tblCellMar>
            <w:top w:w="0" w:type="dxa"/>
            <w:left w:w="108" w:type="dxa"/>
            <w:bottom w:w="0" w:type="dxa"/>
            <w:right w:w="108" w:type="dxa"/>
          </w:tblCellMar>
        </w:tblPrEx>
        <w:trPr>
          <w:trHeight w:val="670" w:hRule="exact"/>
        </w:trPr>
        <w:tc>
          <w:tcPr>
            <w:tcW w:w="645" w:type="dxa"/>
            <w:tcBorders>
              <w:top w:val="single" w:color="auto" w:sz="4" w:space="0"/>
              <w:left w:val="single" w:color="auto" w:sz="4" w:space="0"/>
              <w:bottom w:val="single" w:color="auto" w:sz="4" w:space="0"/>
              <w:right w:val="single" w:color="auto" w:sz="4" w:space="0"/>
            </w:tcBorders>
            <w:noWrap w:val="0"/>
            <w:vAlign w:val="center"/>
          </w:tcPr>
          <w:p w14:paraId="1E646B1B">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1</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06731C32">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血液透析机</w:t>
            </w:r>
            <w:r>
              <w:rPr>
                <w:rFonts w:hint="eastAsia" w:ascii="宋体" w:hAnsi="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单泵</w:t>
            </w:r>
            <w:r>
              <w:rPr>
                <w:rFonts w:hint="eastAsia" w:ascii="宋体" w:hAnsi="宋体" w:cs="宋体"/>
                <w:b w:val="0"/>
                <w:bCs w:val="0"/>
                <w:i w:val="0"/>
                <w:iCs w:val="0"/>
                <w:color w:val="auto"/>
                <w:kern w:val="0"/>
                <w:sz w:val="24"/>
                <w:szCs w:val="24"/>
                <w:u w:val="none"/>
                <w:lang w:val="en-US" w:eastAsia="zh-CN" w:bidi="ar"/>
              </w:rPr>
              <w:t>）</w:t>
            </w:r>
          </w:p>
        </w:tc>
        <w:tc>
          <w:tcPr>
            <w:tcW w:w="1675" w:type="dxa"/>
            <w:tcBorders>
              <w:top w:val="single" w:color="auto" w:sz="4" w:space="0"/>
              <w:left w:val="single" w:color="auto" w:sz="4" w:space="0"/>
              <w:bottom w:val="single" w:color="auto" w:sz="4" w:space="0"/>
              <w:right w:val="single" w:color="auto" w:sz="4" w:space="0"/>
            </w:tcBorders>
            <w:noWrap w:val="0"/>
            <w:vAlign w:val="center"/>
          </w:tcPr>
          <w:p w14:paraId="67EE87F7">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否</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16EA28B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8</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148C4814">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120000.00</w:t>
            </w:r>
          </w:p>
        </w:tc>
        <w:tc>
          <w:tcPr>
            <w:tcW w:w="1171" w:type="dxa"/>
            <w:tcBorders>
              <w:top w:val="single" w:color="auto" w:sz="4" w:space="0"/>
              <w:left w:val="single" w:color="auto" w:sz="4" w:space="0"/>
              <w:bottom w:val="single" w:color="auto" w:sz="4" w:space="0"/>
              <w:right w:val="single" w:color="auto" w:sz="4" w:space="0"/>
            </w:tcBorders>
            <w:noWrap w:val="0"/>
            <w:vAlign w:val="center"/>
          </w:tcPr>
          <w:p w14:paraId="2D0D8A6D">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806C20F">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96</w:t>
            </w:r>
            <w:r>
              <w:rPr>
                <w:rFonts w:hint="eastAsia" w:ascii="宋体" w:hAnsi="宋体" w:eastAsia="宋体" w:cs="宋体"/>
                <w:b w:val="0"/>
                <w:bCs w:val="0"/>
                <w:i w:val="0"/>
                <w:iCs w:val="0"/>
                <w:color w:val="auto"/>
                <w:kern w:val="0"/>
                <w:sz w:val="24"/>
                <w:szCs w:val="24"/>
                <w:u w:val="none"/>
                <w:lang w:val="en-US" w:eastAsia="zh-CN" w:bidi="ar"/>
              </w:rPr>
              <w:t>0000.00</w:t>
            </w:r>
          </w:p>
        </w:tc>
      </w:tr>
      <w:tr w14:paraId="7811C108">
        <w:tblPrEx>
          <w:tblCellMar>
            <w:top w:w="0" w:type="dxa"/>
            <w:left w:w="108" w:type="dxa"/>
            <w:bottom w:w="0" w:type="dxa"/>
            <w:right w:w="108" w:type="dxa"/>
          </w:tblCellMar>
        </w:tblPrEx>
        <w:trPr>
          <w:trHeight w:val="670" w:hRule="exact"/>
        </w:trPr>
        <w:tc>
          <w:tcPr>
            <w:tcW w:w="645" w:type="dxa"/>
            <w:tcBorders>
              <w:top w:val="single" w:color="auto" w:sz="4" w:space="0"/>
              <w:left w:val="single" w:color="auto" w:sz="4" w:space="0"/>
              <w:bottom w:val="single" w:color="auto" w:sz="4" w:space="0"/>
              <w:right w:val="single" w:color="auto" w:sz="4" w:space="0"/>
            </w:tcBorders>
            <w:noWrap w:val="0"/>
            <w:vAlign w:val="center"/>
          </w:tcPr>
          <w:p w14:paraId="041ACDFB">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46AAE5E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血液透析机</w:t>
            </w:r>
            <w:r>
              <w:rPr>
                <w:rFonts w:hint="eastAsia" w:ascii="宋体" w:hAnsi="宋体" w:cs="宋体"/>
                <w:b w:val="0"/>
                <w:bCs w:val="0"/>
                <w:i w:val="0"/>
                <w:iCs w:val="0"/>
                <w:color w:val="auto"/>
                <w:kern w:val="0"/>
                <w:sz w:val="24"/>
                <w:szCs w:val="24"/>
                <w:u w:val="none"/>
                <w:lang w:val="en-US" w:eastAsia="zh-CN" w:bidi="ar"/>
              </w:rPr>
              <w:t>（双</w:t>
            </w:r>
            <w:r>
              <w:rPr>
                <w:rFonts w:hint="eastAsia" w:ascii="宋体" w:hAnsi="宋体" w:eastAsia="宋体" w:cs="宋体"/>
                <w:b w:val="0"/>
                <w:bCs w:val="0"/>
                <w:i w:val="0"/>
                <w:iCs w:val="0"/>
                <w:color w:val="auto"/>
                <w:kern w:val="0"/>
                <w:sz w:val="24"/>
                <w:szCs w:val="24"/>
                <w:u w:val="none"/>
                <w:lang w:val="en-US" w:eastAsia="zh-CN" w:bidi="ar"/>
              </w:rPr>
              <w:t>泵</w:t>
            </w:r>
            <w:r>
              <w:rPr>
                <w:rFonts w:hint="eastAsia" w:ascii="宋体" w:hAnsi="宋体" w:cs="宋体"/>
                <w:b w:val="0"/>
                <w:bCs w:val="0"/>
                <w:i w:val="0"/>
                <w:iCs w:val="0"/>
                <w:color w:val="auto"/>
                <w:kern w:val="0"/>
                <w:sz w:val="24"/>
                <w:szCs w:val="24"/>
                <w:u w:val="none"/>
                <w:lang w:val="en-US" w:eastAsia="zh-CN" w:bidi="ar"/>
              </w:rPr>
              <w:t>）</w:t>
            </w:r>
          </w:p>
        </w:tc>
        <w:tc>
          <w:tcPr>
            <w:tcW w:w="1675" w:type="dxa"/>
            <w:tcBorders>
              <w:top w:val="single" w:color="auto" w:sz="4" w:space="0"/>
              <w:left w:val="single" w:color="auto" w:sz="4" w:space="0"/>
              <w:bottom w:val="single" w:color="auto" w:sz="4" w:space="0"/>
              <w:right w:val="single" w:color="auto" w:sz="4" w:space="0"/>
            </w:tcBorders>
            <w:noWrap w:val="0"/>
            <w:vAlign w:val="center"/>
          </w:tcPr>
          <w:p w14:paraId="7CA1955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否</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51946485">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2</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72E56A2E">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210000.00</w:t>
            </w:r>
          </w:p>
        </w:tc>
        <w:tc>
          <w:tcPr>
            <w:tcW w:w="1171" w:type="dxa"/>
            <w:tcBorders>
              <w:top w:val="single" w:color="auto" w:sz="4" w:space="0"/>
              <w:left w:val="single" w:color="auto" w:sz="4" w:space="0"/>
              <w:bottom w:val="single" w:color="auto" w:sz="4" w:space="0"/>
              <w:right w:val="single" w:color="auto" w:sz="4" w:space="0"/>
            </w:tcBorders>
            <w:noWrap w:val="0"/>
            <w:vAlign w:val="center"/>
          </w:tcPr>
          <w:p w14:paraId="15575EE1">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FB5674D">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42</w:t>
            </w:r>
            <w:r>
              <w:rPr>
                <w:rFonts w:hint="eastAsia" w:ascii="宋体" w:hAnsi="宋体" w:eastAsia="宋体" w:cs="宋体"/>
                <w:b w:val="0"/>
                <w:bCs w:val="0"/>
                <w:i w:val="0"/>
                <w:iCs w:val="0"/>
                <w:color w:val="auto"/>
                <w:kern w:val="0"/>
                <w:sz w:val="24"/>
                <w:szCs w:val="24"/>
                <w:u w:val="none"/>
                <w:lang w:val="en-US" w:eastAsia="zh-CN" w:bidi="ar"/>
              </w:rPr>
              <w:t>0000.00</w:t>
            </w:r>
          </w:p>
        </w:tc>
      </w:tr>
      <w:tr w14:paraId="263F65B5">
        <w:tblPrEx>
          <w:tblCellMar>
            <w:top w:w="0" w:type="dxa"/>
            <w:left w:w="108" w:type="dxa"/>
            <w:bottom w:w="0" w:type="dxa"/>
            <w:right w:w="108" w:type="dxa"/>
          </w:tblCellMar>
        </w:tblPrEx>
        <w:trPr>
          <w:trHeight w:val="670" w:hRule="exact"/>
        </w:trPr>
        <w:tc>
          <w:tcPr>
            <w:tcW w:w="4504" w:type="dxa"/>
            <w:gridSpan w:val="3"/>
            <w:tcBorders>
              <w:top w:val="single" w:color="auto" w:sz="4" w:space="0"/>
              <w:left w:val="single" w:color="auto" w:sz="4" w:space="0"/>
              <w:bottom w:val="single" w:color="auto" w:sz="4" w:space="0"/>
              <w:right w:val="single" w:color="auto" w:sz="4" w:space="0"/>
            </w:tcBorders>
            <w:noWrap w:val="0"/>
            <w:vAlign w:val="center"/>
          </w:tcPr>
          <w:p w14:paraId="4F55044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合计（元）</w:t>
            </w:r>
          </w:p>
        </w:tc>
        <w:tc>
          <w:tcPr>
            <w:tcW w:w="4884" w:type="dxa"/>
            <w:gridSpan w:val="4"/>
            <w:tcBorders>
              <w:top w:val="single" w:color="auto" w:sz="4" w:space="0"/>
              <w:left w:val="single" w:color="auto" w:sz="4" w:space="0"/>
              <w:bottom w:val="single" w:color="auto" w:sz="4" w:space="0"/>
              <w:right w:val="single" w:color="auto" w:sz="4" w:space="0"/>
            </w:tcBorders>
            <w:noWrap w:val="0"/>
            <w:vAlign w:val="center"/>
          </w:tcPr>
          <w:p w14:paraId="3A8AFACB">
            <w:pPr>
              <w:keepNext w:val="0"/>
              <w:keepLines w:val="0"/>
              <w:widowControl/>
              <w:suppressLineNumbers w:val="0"/>
              <w:jc w:val="center"/>
              <w:textAlignment w:val="center"/>
              <w:rPr>
                <w:rFonts w:hint="default" w:ascii="宋体" w:hAnsi="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1380000.00</w:t>
            </w:r>
          </w:p>
        </w:tc>
      </w:tr>
    </w:tbl>
    <w:p w14:paraId="42C93F81">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kern w:val="0"/>
          <w:sz w:val="21"/>
          <w:szCs w:val="21"/>
          <w:highlight w:val="none"/>
          <w:lang w:val="en-US" w:eastAsia="zh-CN"/>
        </w:rPr>
      </w:pPr>
    </w:p>
    <w:p w14:paraId="6EDD0D29">
      <w:pPr>
        <w:pageBreakBefore w:val="0"/>
        <w:numPr>
          <w:ilvl w:val="0"/>
          <w:numId w:val="0"/>
        </w:numPr>
        <w:kinsoku/>
        <w:overflowPunct/>
        <w:topLinePunct w:val="0"/>
        <w:autoSpaceDE/>
        <w:autoSpaceDN/>
        <w:bidi w:val="0"/>
        <w:adjustRightInd/>
        <w:snapToGrid/>
        <w:spacing w:line="360" w:lineRule="auto"/>
        <w:ind w:firstLine="422" w:firstLineChars="200"/>
        <w:textAlignment w:val="auto"/>
        <w:rPr>
          <w:rFonts w:hint="eastAsia" w:ascii="宋体" w:hAnsi="宋体" w:cs="宋体"/>
          <w:b/>
          <w:bCs w:val="0"/>
          <w:color w:val="auto"/>
          <w:kern w:val="0"/>
          <w:sz w:val="21"/>
          <w:szCs w:val="21"/>
          <w:highlight w:val="none"/>
          <w:lang w:val="en-US" w:eastAsia="zh-CN"/>
        </w:rPr>
      </w:pPr>
      <w:r>
        <w:rPr>
          <w:rFonts w:hint="eastAsia" w:ascii="宋体" w:hAnsi="宋体" w:cs="宋体"/>
          <w:b/>
          <w:bCs w:val="0"/>
          <w:color w:val="auto"/>
          <w:kern w:val="0"/>
          <w:sz w:val="21"/>
          <w:szCs w:val="21"/>
          <w:highlight w:val="none"/>
          <w:lang w:val="en-US" w:eastAsia="zh-CN"/>
        </w:rPr>
        <w:t>二标段：</w:t>
      </w:r>
    </w:p>
    <w:tbl>
      <w:tblPr>
        <w:tblStyle w:val="37"/>
        <w:tblW w:w="0" w:type="auto"/>
        <w:tblInd w:w="0" w:type="dxa"/>
        <w:tblLayout w:type="autofit"/>
        <w:tblCellMar>
          <w:top w:w="0" w:type="dxa"/>
          <w:left w:w="108" w:type="dxa"/>
          <w:bottom w:w="0" w:type="dxa"/>
          <w:right w:w="108" w:type="dxa"/>
        </w:tblCellMar>
      </w:tblPr>
      <w:tblGrid>
        <w:gridCol w:w="645"/>
        <w:gridCol w:w="2184"/>
        <w:gridCol w:w="1675"/>
        <w:gridCol w:w="875"/>
        <w:gridCol w:w="1413"/>
        <w:gridCol w:w="1171"/>
        <w:gridCol w:w="1425"/>
      </w:tblGrid>
      <w:tr w14:paraId="4D8FEA88">
        <w:tblPrEx>
          <w:tblCellMar>
            <w:top w:w="0" w:type="dxa"/>
            <w:left w:w="108" w:type="dxa"/>
            <w:bottom w:w="0" w:type="dxa"/>
            <w:right w:w="108" w:type="dxa"/>
          </w:tblCellMar>
        </w:tblPrEx>
        <w:trPr>
          <w:trHeight w:val="850" w:hRule="exact"/>
        </w:trPr>
        <w:tc>
          <w:tcPr>
            <w:tcW w:w="645" w:type="dxa"/>
            <w:tcBorders>
              <w:top w:val="single" w:color="auto" w:sz="4" w:space="0"/>
              <w:left w:val="single" w:color="auto" w:sz="4" w:space="0"/>
              <w:bottom w:val="single" w:color="auto" w:sz="4" w:space="0"/>
              <w:right w:val="single" w:color="auto" w:sz="4" w:space="0"/>
            </w:tcBorders>
            <w:noWrap w:val="0"/>
            <w:vAlign w:val="center"/>
          </w:tcPr>
          <w:p w14:paraId="6CFB5484">
            <w:pPr>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序号</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72BFC3A0">
            <w:pPr>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采购内容</w:t>
            </w:r>
          </w:p>
        </w:tc>
        <w:tc>
          <w:tcPr>
            <w:tcW w:w="1675" w:type="dxa"/>
            <w:tcBorders>
              <w:top w:val="single" w:color="auto" w:sz="4" w:space="0"/>
              <w:left w:val="single" w:color="auto" w:sz="4" w:space="0"/>
              <w:bottom w:val="single" w:color="auto" w:sz="4" w:space="0"/>
              <w:right w:val="single" w:color="auto" w:sz="4" w:space="0"/>
            </w:tcBorders>
            <w:noWrap w:val="0"/>
            <w:vAlign w:val="center"/>
          </w:tcPr>
          <w:p w14:paraId="356C055C">
            <w:pPr>
              <w:jc w:val="center"/>
              <w:textAlignment w:val="center"/>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是否允许进口产品参与投标</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62E3F3EA">
            <w:pPr>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数量</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45971F33">
            <w:pPr>
              <w:jc w:val="center"/>
              <w:textAlignment w:val="center"/>
              <w:rPr>
                <w:rFonts w:hint="eastAsia" w:ascii="宋体" w:hAnsi="宋体" w:eastAsia="宋体" w:cs="宋体"/>
                <w:b/>
                <w:bCs/>
                <w:color w:val="auto"/>
                <w:sz w:val="24"/>
                <w:szCs w:val="24"/>
                <w:lang w:val="en-US" w:eastAsia="zh-CN" w:bidi="ar"/>
              </w:rPr>
            </w:pPr>
            <w:r>
              <w:rPr>
                <w:rFonts w:hint="eastAsia" w:ascii="宋体" w:hAnsi="宋体" w:cs="宋体"/>
                <w:b/>
                <w:bCs/>
                <w:color w:val="auto"/>
                <w:sz w:val="24"/>
                <w:szCs w:val="24"/>
                <w:lang w:val="en-US" w:eastAsia="zh-CN" w:bidi="ar"/>
              </w:rPr>
              <w:t>单价（元）</w:t>
            </w:r>
          </w:p>
        </w:tc>
        <w:tc>
          <w:tcPr>
            <w:tcW w:w="1171" w:type="dxa"/>
            <w:tcBorders>
              <w:top w:val="single" w:color="auto" w:sz="4" w:space="0"/>
              <w:left w:val="single" w:color="auto" w:sz="4" w:space="0"/>
              <w:bottom w:val="single" w:color="auto" w:sz="4" w:space="0"/>
              <w:right w:val="single" w:color="auto" w:sz="4" w:space="0"/>
            </w:tcBorders>
            <w:noWrap w:val="0"/>
            <w:vAlign w:val="center"/>
          </w:tcPr>
          <w:p w14:paraId="22632F16">
            <w:pPr>
              <w:jc w:val="center"/>
              <w:textAlignment w:val="center"/>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单位</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4767249B">
            <w:pPr>
              <w:jc w:val="center"/>
              <w:textAlignment w:val="center"/>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val="en-US" w:eastAsia="zh-CN" w:bidi="ar"/>
              </w:rPr>
              <w:t>预算</w:t>
            </w:r>
            <w:r>
              <w:rPr>
                <w:rFonts w:hint="eastAsia" w:ascii="宋体" w:hAnsi="宋体" w:eastAsia="宋体" w:cs="宋体"/>
                <w:b/>
                <w:bCs/>
                <w:color w:val="auto"/>
                <w:sz w:val="24"/>
                <w:szCs w:val="24"/>
                <w:lang w:bidi="ar"/>
              </w:rPr>
              <w:t>单价</w:t>
            </w:r>
          </w:p>
          <w:p w14:paraId="06C207C0">
            <w:pPr>
              <w:jc w:val="center"/>
              <w:textAlignment w:val="center"/>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（元）</w:t>
            </w:r>
          </w:p>
        </w:tc>
      </w:tr>
      <w:tr w14:paraId="3286D5B0">
        <w:tblPrEx>
          <w:tblCellMar>
            <w:top w:w="0" w:type="dxa"/>
            <w:left w:w="108" w:type="dxa"/>
            <w:bottom w:w="0" w:type="dxa"/>
            <w:right w:w="108" w:type="dxa"/>
          </w:tblCellMar>
        </w:tblPrEx>
        <w:trPr>
          <w:trHeight w:val="670" w:hRule="exact"/>
        </w:trPr>
        <w:tc>
          <w:tcPr>
            <w:tcW w:w="645" w:type="dxa"/>
            <w:tcBorders>
              <w:top w:val="single" w:color="auto" w:sz="4" w:space="0"/>
              <w:left w:val="single" w:color="auto" w:sz="4" w:space="0"/>
              <w:bottom w:val="single" w:color="auto" w:sz="4" w:space="0"/>
              <w:right w:val="single" w:color="auto" w:sz="4" w:space="0"/>
            </w:tcBorders>
            <w:noWrap w:val="0"/>
            <w:vAlign w:val="center"/>
          </w:tcPr>
          <w:p w14:paraId="08513EA6">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1</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563629FE">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血液透析用制水设备</w:t>
            </w:r>
          </w:p>
        </w:tc>
        <w:tc>
          <w:tcPr>
            <w:tcW w:w="1675" w:type="dxa"/>
            <w:tcBorders>
              <w:top w:val="single" w:color="auto" w:sz="4" w:space="0"/>
              <w:left w:val="single" w:color="auto" w:sz="4" w:space="0"/>
              <w:bottom w:val="single" w:color="auto" w:sz="4" w:space="0"/>
              <w:right w:val="single" w:color="auto" w:sz="4" w:space="0"/>
            </w:tcBorders>
            <w:noWrap w:val="0"/>
            <w:vAlign w:val="center"/>
          </w:tcPr>
          <w:p w14:paraId="4B5757BA">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否</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3A50524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359DA02F">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190000.00</w:t>
            </w:r>
          </w:p>
        </w:tc>
        <w:tc>
          <w:tcPr>
            <w:tcW w:w="1171" w:type="dxa"/>
            <w:tcBorders>
              <w:top w:val="single" w:color="auto" w:sz="4" w:space="0"/>
              <w:left w:val="single" w:color="auto" w:sz="4" w:space="0"/>
              <w:bottom w:val="single" w:color="auto" w:sz="4" w:space="0"/>
              <w:right w:val="single" w:color="auto" w:sz="4" w:space="0"/>
            </w:tcBorders>
            <w:noWrap w:val="0"/>
            <w:vAlign w:val="center"/>
          </w:tcPr>
          <w:p w14:paraId="31540227">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5D3222D1">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19</w:t>
            </w:r>
            <w:r>
              <w:rPr>
                <w:rFonts w:hint="eastAsia" w:ascii="宋体" w:hAnsi="宋体" w:eastAsia="宋体" w:cs="宋体"/>
                <w:b w:val="0"/>
                <w:bCs w:val="0"/>
                <w:i w:val="0"/>
                <w:iCs w:val="0"/>
                <w:color w:val="auto"/>
                <w:kern w:val="0"/>
                <w:sz w:val="24"/>
                <w:szCs w:val="24"/>
                <w:u w:val="none"/>
                <w:lang w:val="en-US" w:eastAsia="zh-CN" w:bidi="ar"/>
              </w:rPr>
              <w:t>0000.00</w:t>
            </w:r>
          </w:p>
        </w:tc>
      </w:tr>
      <w:tr w14:paraId="1C0A7E0E">
        <w:tblPrEx>
          <w:tblCellMar>
            <w:top w:w="0" w:type="dxa"/>
            <w:left w:w="108" w:type="dxa"/>
            <w:bottom w:w="0" w:type="dxa"/>
            <w:right w:w="108" w:type="dxa"/>
          </w:tblCellMar>
        </w:tblPrEx>
        <w:trPr>
          <w:trHeight w:val="670" w:hRule="exact"/>
        </w:trPr>
        <w:tc>
          <w:tcPr>
            <w:tcW w:w="4504" w:type="dxa"/>
            <w:gridSpan w:val="3"/>
            <w:tcBorders>
              <w:top w:val="single" w:color="auto" w:sz="4" w:space="0"/>
              <w:left w:val="single" w:color="auto" w:sz="4" w:space="0"/>
              <w:bottom w:val="single" w:color="auto" w:sz="4" w:space="0"/>
              <w:right w:val="single" w:color="auto" w:sz="4" w:space="0"/>
            </w:tcBorders>
            <w:noWrap w:val="0"/>
            <w:vAlign w:val="center"/>
          </w:tcPr>
          <w:p w14:paraId="13CAE9D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合计（元）</w:t>
            </w:r>
          </w:p>
        </w:tc>
        <w:tc>
          <w:tcPr>
            <w:tcW w:w="4884" w:type="dxa"/>
            <w:gridSpan w:val="4"/>
            <w:tcBorders>
              <w:top w:val="single" w:color="auto" w:sz="4" w:space="0"/>
              <w:left w:val="single" w:color="auto" w:sz="4" w:space="0"/>
              <w:bottom w:val="single" w:color="auto" w:sz="4" w:space="0"/>
              <w:right w:val="single" w:color="auto" w:sz="4" w:space="0"/>
            </w:tcBorders>
            <w:noWrap w:val="0"/>
            <w:vAlign w:val="center"/>
          </w:tcPr>
          <w:p w14:paraId="450E9F28">
            <w:pPr>
              <w:keepNext w:val="0"/>
              <w:keepLines w:val="0"/>
              <w:widowControl/>
              <w:suppressLineNumbers w:val="0"/>
              <w:jc w:val="center"/>
              <w:textAlignment w:val="center"/>
              <w:rPr>
                <w:rFonts w:hint="default" w:ascii="宋体" w:hAnsi="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190000.00</w:t>
            </w:r>
          </w:p>
        </w:tc>
      </w:tr>
    </w:tbl>
    <w:p w14:paraId="00BD2F0A">
      <w:pPr>
        <w:pageBreakBefore w:val="0"/>
        <w:numPr>
          <w:ilvl w:val="0"/>
          <w:numId w:val="0"/>
        </w:numPr>
        <w:kinsoku/>
        <w:overflowPunct/>
        <w:topLinePunct w:val="0"/>
        <w:autoSpaceDE/>
        <w:autoSpaceDN/>
        <w:bidi w:val="0"/>
        <w:adjustRightInd/>
        <w:snapToGrid/>
        <w:spacing w:line="360" w:lineRule="auto"/>
        <w:ind w:firstLine="422" w:firstLineChars="200"/>
        <w:textAlignment w:val="auto"/>
        <w:rPr>
          <w:rFonts w:hint="default" w:ascii="宋体" w:hAnsi="宋体" w:cs="宋体"/>
          <w:b/>
          <w:bCs w:val="0"/>
          <w:color w:val="auto"/>
          <w:kern w:val="0"/>
          <w:sz w:val="21"/>
          <w:szCs w:val="21"/>
          <w:highlight w:val="none"/>
          <w:lang w:val="en-US" w:eastAsia="zh-CN"/>
        </w:rPr>
      </w:pPr>
    </w:p>
    <w:p w14:paraId="5200BB69">
      <w:pPr>
        <w:pageBreakBefore w:val="0"/>
        <w:numPr>
          <w:ilvl w:val="0"/>
          <w:numId w:val="2"/>
        </w:numPr>
        <w:kinsoku/>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合同履行期限：</w:t>
      </w:r>
      <w:r>
        <w:rPr>
          <w:rFonts w:hint="eastAsia" w:ascii="宋体" w:hAnsi="宋体" w:cs="宋体"/>
          <w:bCs/>
          <w:color w:val="auto"/>
          <w:kern w:val="0"/>
          <w:sz w:val="21"/>
          <w:szCs w:val="21"/>
          <w:highlight w:val="none"/>
          <w:lang w:val="en-US" w:eastAsia="zh-CN"/>
        </w:rPr>
        <w:t>合同签订之日起15日历天内完成设备货物的供货、安装及调试工作。</w:t>
      </w:r>
    </w:p>
    <w:p w14:paraId="7A3E4BE3">
      <w:pPr>
        <w:pageBreakBefore w:val="0"/>
        <w:numPr>
          <w:ilvl w:val="0"/>
          <w:numId w:val="2"/>
        </w:numPr>
        <w:kinsoku/>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kern w:val="0"/>
          <w:sz w:val="21"/>
          <w:szCs w:val="21"/>
          <w:highlight w:val="none"/>
          <w:lang w:val="en-US" w:eastAsia="zh-CN"/>
        </w:rPr>
      </w:pPr>
      <w:r>
        <w:rPr>
          <w:rFonts w:hint="eastAsia" w:ascii="宋体" w:hAnsi="宋体" w:cs="宋体"/>
          <w:bCs/>
          <w:color w:val="auto"/>
          <w:kern w:val="0"/>
          <w:sz w:val="21"/>
          <w:szCs w:val="21"/>
          <w:highlight w:val="none"/>
          <w:lang w:val="en-US" w:eastAsia="zh-CN"/>
        </w:rPr>
        <w:t>质量要求:设备必须为生产厂家原装正品设备，并按国家现行相关质量验收规范及质量标准，一次性验收合格。</w:t>
      </w:r>
    </w:p>
    <w:p w14:paraId="46496845">
      <w:pPr>
        <w:pageBreakBefore w:val="0"/>
        <w:numPr>
          <w:ilvl w:val="0"/>
          <w:numId w:val="2"/>
        </w:numPr>
        <w:kinsoku/>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kern w:val="0"/>
          <w:sz w:val="21"/>
          <w:szCs w:val="21"/>
          <w:highlight w:val="none"/>
          <w:lang w:val="en-US" w:eastAsia="zh-CN"/>
        </w:rPr>
      </w:pPr>
      <w:r>
        <w:rPr>
          <w:rFonts w:hint="eastAsia" w:ascii="宋体" w:hAnsi="宋体" w:cs="宋体"/>
          <w:bCs/>
          <w:color w:val="auto"/>
          <w:kern w:val="0"/>
          <w:sz w:val="21"/>
          <w:szCs w:val="21"/>
          <w:highlight w:val="none"/>
          <w:lang w:val="en-US" w:eastAsia="zh-CN"/>
        </w:rPr>
        <w:t>质保期:整机质保不少于五年。</w:t>
      </w:r>
    </w:p>
    <w:p w14:paraId="7604F78C">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kern w:val="0"/>
          <w:sz w:val="21"/>
          <w:szCs w:val="21"/>
          <w:highlight w:val="none"/>
          <w:lang w:val="en-US" w:eastAsia="zh-CN"/>
        </w:rPr>
      </w:pPr>
      <w:r>
        <w:rPr>
          <w:rFonts w:hint="eastAsia" w:ascii="宋体" w:hAnsi="宋体" w:cs="宋体"/>
          <w:bCs/>
          <w:color w:val="auto"/>
          <w:kern w:val="0"/>
          <w:sz w:val="21"/>
          <w:szCs w:val="21"/>
          <w:highlight w:val="none"/>
          <w:lang w:val="en-US" w:eastAsia="zh-CN"/>
        </w:rPr>
        <w:t>10</w:t>
      </w:r>
      <w:r>
        <w:rPr>
          <w:rFonts w:hint="eastAsia" w:ascii="宋体" w:hAnsi="宋体" w:eastAsia="宋体" w:cs="宋体"/>
          <w:bCs/>
          <w:color w:val="auto"/>
          <w:kern w:val="0"/>
          <w:sz w:val="21"/>
          <w:szCs w:val="21"/>
          <w:highlight w:val="none"/>
          <w:lang w:val="en-US" w:eastAsia="zh-CN"/>
        </w:rPr>
        <w:t>.本项目</w:t>
      </w:r>
      <w:r>
        <w:rPr>
          <w:rFonts w:hint="eastAsia" w:ascii="宋体" w:hAnsi="宋体" w:cs="宋体"/>
          <w:bCs/>
          <w:color w:val="auto"/>
          <w:kern w:val="0"/>
          <w:sz w:val="21"/>
          <w:szCs w:val="21"/>
          <w:highlight w:val="none"/>
          <w:lang w:val="en-US" w:eastAsia="zh-CN"/>
        </w:rPr>
        <w:t>不</w:t>
      </w:r>
      <w:r>
        <w:rPr>
          <w:rFonts w:hint="eastAsia" w:ascii="宋体" w:hAnsi="宋体" w:eastAsia="宋体" w:cs="宋体"/>
          <w:bCs/>
          <w:color w:val="auto"/>
          <w:kern w:val="0"/>
          <w:sz w:val="21"/>
          <w:szCs w:val="21"/>
          <w:highlight w:val="none"/>
          <w:lang w:val="en-US" w:eastAsia="zh-CN"/>
        </w:rPr>
        <w:t>接受联合体投标。</w:t>
      </w:r>
    </w:p>
    <w:p w14:paraId="63743F5F">
      <w:pPr>
        <w:pageBreakBefore w:val="0"/>
        <w:kinsoku/>
        <w:overflowPunct/>
        <w:topLinePunct w:val="0"/>
        <w:autoSpaceDE/>
        <w:autoSpaceDN/>
        <w:bidi w:val="0"/>
        <w:adjustRightInd/>
        <w:snapToGrid/>
        <w:spacing w:line="360" w:lineRule="auto"/>
        <w:textAlignment w:val="auto"/>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二</w:t>
      </w:r>
      <w:r>
        <w:rPr>
          <w:rFonts w:hint="eastAsia" w:ascii="宋体" w:hAnsi="宋体" w:eastAsia="宋体" w:cs="宋体"/>
          <w:b/>
          <w:color w:val="auto"/>
          <w:kern w:val="0"/>
          <w:sz w:val="21"/>
          <w:szCs w:val="21"/>
          <w:highlight w:val="none"/>
        </w:rPr>
        <w:t>、</w:t>
      </w:r>
      <w:r>
        <w:rPr>
          <w:rFonts w:hint="eastAsia" w:ascii="宋体" w:hAnsi="宋体" w:eastAsia="宋体" w:cs="宋体"/>
          <w:b/>
          <w:color w:val="auto"/>
          <w:kern w:val="0"/>
          <w:sz w:val="21"/>
          <w:szCs w:val="21"/>
          <w:highlight w:val="none"/>
          <w:lang w:eastAsia="zh-CN"/>
        </w:rPr>
        <w:t>申请人的</w:t>
      </w:r>
      <w:r>
        <w:rPr>
          <w:rFonts w:hint="eastAsia" w:ascii="宋体" w:hAnsi="宋体" w:eastAsia="宋体" w:cs="宋体"/>
          <w:b/>
          <w:color w:val="auto"/>
          <w:kern w:val="0"/>
          <w:sz w:val="21"/>
          <w:szCs w:val="21"/>
          <w:highlight w:val="none"/>
        </w:rPr>
        <w:t>资格条件</w:t>
      </w:r>
    </w:p>
    <w:p w14:paraId="7AE690EE">
      <w:pPr>
        <w:pageBreakBefore w:val="0"/>
        <w:widowControl/>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1.满足《中华人民共和国政府采购法》第二十二条规定；</w:t>
      </w:r>
    </w:p>
    <w:p w14:paraId="475E6260">
      <w:pPr>
        <w:pageBreakBefore w:val="0"/>
        <w:widowControl/>
        <w:numPr>
          <w:ilvl w:val="0"/>
          <w:numId w:val="0"/>
        </w:numPr>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val="zh-CN" w:eastAsia="zh-CN"/>
        </w:rPr>
      </w:pPr>
      <w:r>
        <w:rPr>
          <w:rFonts w:hint="eastAsia" w:ascii="宋体" w:hAnsi="宋体" w:eastAsia="宋体" w:cs="宋体"/>
          <w:b/>
          <w:bCs/>
          <w:color w:val="auto"/>
          <w:kern w:val="0"/>
          <w:sz w:val="21"/>
          <w:szCs w:val="21"/>
          <w:highlight w:val="none"/>
          <w:lang w:val="en-US" w:eastAsia="zh-CN"/>
        </w:rPr>
        <w:t>2.</w:t>
      </w:r>
      <w:r>
        <w:rPr>
          <w:rFonts w:hint="eastAsia" w:ascii="宋体" w:hAnsi="宋体" w:eastAsia="宋体" w:cs="宋体"/>
          <w:b/>
          <w:bCs/>
          <w:color w:val="auto"/>
          <w:kern w:val="0"/>
          <w:sz w:val="21"/>
          <w:szCs w:val="21"/>
          <w:highlight w:val="none"/>
          <w:lang w:val="zh-CN" w:eastAsia="zh-CN"/>
        </w:rPr>
        <w:t>落实政府采购政策需满足的资格要求：</w:t>
      </w:r>
    </w:p>
    <w:p w14:paraId="799E90D6">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en-US" w:eastAsia="zh-CN"/>
        </w:rPr>
        <w:t>2.1</w:t>
      </w:r>
      <w:r>
        <w:rPr>
          <w:rFonts w:hint="eastAsia" w:ascii="宋体" w:hAnsi="宋体" w:eastAsia="宋体" w:cs="宋体"/>
          <w:color w:val="auto"/>
          <w:kern w:val="0"/>
          <w:sz w:val="21"/>
          <w:szCs w:val="21"/>
          <w:highlight w:val="none"/>
          <w:lang w:val="zh-CN" w:eastAsia="zh-CN"/>
        </w:rPr>
        <w:t>执行政策文件：《政府采购促进中小企业发展管理办法》（财库〔2020〕46 号）、《财政部关于进一步加大政府采购支持中小企业力度的通知》财库〔2022〕19号、《财政部司法部关于政府采购支持监狱企业发展有关问题的通知》（财库〔2014〕68 号）、《财政部民政部中国残疾人联合会关于促进残疾人就业政府采购政策的通知》（财库〔2017〕141 号）监狱企业、残疾人福利性单位视同小型和微型企业，</w:t>
      </w:r>
      <w:r>
        <w:rPr>
          <w:rFonts w:hint="eastAsia" w:ascii="宋体" w:hAnsi="宋体" w:eastAsia="宋体" w:cs="宋体"/>
          <w:color w:val="auto"/>
          <w:kern w:val="0"/>
          <w:sz w:val="21"/>
          <w:szCs w:val="21"/>
          <w:highlight w:val="none"/>
          <w:lang w:val="en-US" w:eastAsia="zh-CN"/>
        </w:rPr>
        <w:t>享受预留份额、评审中价格扣除等政府采购促进中小企业发展的政府采购政策</w:t>
      </w:r>
      <w:r>
        <w:rPr>
          <w:rFonts w:hint="eastAsia" w:ascii="宋体" w:hAnsi="宋体" w:eastAsia="宋体" w:cs="宋体"/>
          <w:color w:val="auto"/>
          <w:kern w:val="0"/>
          <w:sz w:val="21"/>
          <w:szCs w:val="21"/>
          <w:highlight w:val="none"/>
          <w:lang w:val="zh-CN" w:eastAsia="zh-CN"/>
        </w:rPr>
        <w:t>。</w:t>
      </w:r>
      <w:r>
        <w:rPr>
          <w:rFonts w:hint="eastAsia" w:ascii="宋体" w:hAnsi="宋体" w:eastAsia="宋体" w:cs="宋体"/>
          <w:color w:val="auto"/>
          <w:kern w:val="0"/>
          <w:sz w:val="21"/>
          <w:szCs w:val="21"/>
          <w:highlight w:val="none"/>
          <w:lang w:val="en-US" w:eastAsia="zh-CN"/>
        </w:rPr>
        <w:t>对符合要求的投标人投标报价给予10%的价格扣除优惠，用扣除后的价格参与评审。</w:t>
      </w:r>
    </w:p>
    <w:p w14:paraId="75B7B1EB">
      <w:pPr>
        <w:keepNext w:val="0"/>
        <w:keepLines w:val="0"/>
        <w:pageBreakBefore w:val="0"/>
        <w:widowControl w:val="0"/>
        <w:kinsoku/>
        <w:wordWrap w:val="0"/>
        <w:overflowPunct/>
        <w:topLinePunct w:val="0"/>
        <w:autoSpaceDE/>
        <w:autoSpaceDN/>
        <w:bidi w:val="0"/>
        <w:adjustRightInd/>
        <w:snapToGrid/>
        <w:spacing w:line="360" w:lineRule="auto"/>
        <w:ind w:firstLine="422" w:firstLineChars="200"/>
        <w:contextualSpacing/>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3.本项目特定资格要求：</w:t>
      </w:r>
    </w:p>
    <w:p w14:paraId="6EF302AB">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3.1投标人如果是代理商或经销商且所投产品为医疗器械的，须提供医疗器械经营许可证/备案，所投产品制造商医疗器械生产许可证（制造商工商注册地在中华人民共和国境外的，不做此要求）、所投产品的医疗器械注册证及附件；投标人如果是制造商且所投产品为医疗器械，须提供医疗器械生产许可证（制造商工商注册地在中华人民共和国境外的，不做此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p>
    <w:p w14:paraId="280CDCD3">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4.信用查询：</w:t>
      </w:r>
    </w:p>
    <w:p w14:paraId="050126B6">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en-US" w:eastAsia="zh-CN"/>
        </w:rPr>
        <w:t xml:space="preserve">4.1投标人未被列入“信用中国”网站（www.creditchina.gov.cn）公布的“失信被执行人”、“重大税收违法案件当事人”名单。 </w:t>
      </w:r>
    </w:p>
    <w:p w14:paraId="7605C6D1">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4.2投标人未被列入“中国政府采购网”（www.ccgp.gov.cn）公布的“政府采购严重违法失信行为信息记录”名单(被禁止在一定期限内参加政府采购活动但期限届满的除外)。 </w:t>
      </w:r>
    </w:p>
    <w:p w14:paraId="141E68E6">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5.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0CBA2825">
      <w:pPr>
        <w:pageBreakBefore w:val="0"/>
        <w:kinsoku/>
        <w:overflowPunct/>
        <w:topLinePunct w:val="0"/>
        <w:autoSpaceDE/>
        <w:autoSpaceDN/>
        <w:bidi w:val="0"/>
        <w:adjustRightInd/>
        <w:snapToGrid/>
        <w:spacing w:line="360" w:lineRule="auto"/>
        <w:textAlignment w:val="auto"/>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三、获取招标文件</w:t>
      </w:r>
    </w:p>
    <w:p w14:paraId="2386BA9E">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1.时间：</w:t>
      </w:r>
      <w:r>
        <w:rPr>
          <w:rFonts w:hint="eastAsia" w:ascii="宋体" w:hAnsi="宋体" w:eastAsia="宋体" w:cs="宋体"/>
          <w:b/>
          <w:bCs/>
          <w:color w:val="0000FF"/>
          <w:kern w:val="0"/>
          <w:sz w:val="21"/>
          <w:szCs w:val="21"/>
          <w:highlight w:val="none"/>
          <w:u w:val="single"/>
          <w:lang w:val="en-US" w:eastAsia="zh-CN"/>
        </w:rPr>
        <w:t>202</w:t>
      </w:r>
      <w:r>
        <w:rPr>
          <w:rFonts w:hint="eastAsia" w:ascii="宋体" w:hAnsi="宋体" w:cs="宋体"/>
          <w:b/>
          <w:bCs/>
          <w:color w:val="0000FF"/>
          <w:kern w:val="0"/>
          <w:sz w:val="21"/>
          <w:szCs w:val="21"/>
          <w:highlight w:val="none"/>
          <w:u w:val="single"/>
          <w:lang w:val="en-US" w:eastAsia="zh-CN"/>
        </w:rPr>
        <w:t>6</w:t>
      </w:r>
      <w:r>
        <w:rPr>
          <w:rFonts w:hint="eastAsia" w:ascii="宋体" w:hAnsi="宋体" w:eastAsia="宋体" w:cs="宋体"/>
          <w:b/>
          <w:bCs/>
          <w:color w:val="0000FF"/>
          <w:kern w:val="0"/>
          <w:sz w:val="21"/>
          <w:szCs w:val="21"/>
          <w:highlight w:val="none"/>
          <w:u w:val="single"/>
          <w:lang w:val="en-US" w:eastAsia="zh-CN"/>
        </w:rPr>
        <w:t>年</w:t>
      </w:r>
      <w:r>
        <w:rPr>
          <w:rFonts w:hint="eastAsia" w:ascii="宋体" w:hAnsi="宋体" w:cs="宋体"/>
          <w:b/>
          <w:bCs/>
          <w:color w:val="0000FF"/>
          <w:kern w:val="0"/>
          <w:sz w:val="21"/>
          <w:szCs w:val="21"/>
          <w:highlight w:val="none"/>
          <w:u w:val="single"/>
          <w:lang w:val="en-US" w:eastAsia="zh-CN"/>
        </w:rPr>
        <w:t>6</w:t>
      </w:r>
      <w:r>
        <w:rPr>
          <w:rFonts w:hint="eastAsia" w:ascii="宋体" w:hAnsi="宋体" w:eastAsia="宋体" w:cs="宋体"/>
          <w:b/>
          <w:bCs/>
          <w:color w:val="0000FF"/>
          <w:kern w:val="0"/>
          <w:sz w:val="21"/>
          <w:szCs w:val="21"/>
          <w:highlight w:val="none"/>
          <w:u w:val="single"/>
          <w:lang w:val="en-US" w:eastAsia="zh-CN"/>
        </w:rPr>
        <w:t>月</w:t>
      </w:r>
      <w:r>
        <w:rPr>
          <w:rFonts w:hint="eastAsia" w:ascii="宋体" w:hAnsi="宋体" w:cs="宋体"/>
          <w:b/>
          <w:bCs/>
          <w:color w:val="0000FF"/>
          <w:kern w:val="0"/>
          <w:sz w:val="21"/>
          <w:szCs w:val="21"/>
          <w:highlight w:val="none"/>
          <w:u w:val="single"/>
          <w:lang w:val="en-US" w:eastAsia="zh-CN"/>
        </w:rPr>
        <w:t>18</w:t>
      </w:r>
      <w:r>
        <w:rPr>
          <w:rFonts w:hint="eastAsia" w:ascii="宋体" w:hAnsi="宋体" w:eastAsia="宋体" w:cs="宋体"/>
          <w:b/>
          <w:bCs/>
          <w:color w:val="0000FF"/>
          <w:kern w:val="0"/>
          <w:sz w:val="21"/>
          <w:szCs w:val="21"/>
          <w:highlight w:val="none"/>
          <w:u w:val="single"/>
          <w:lang w:val="en-US" w:eastAsia="zh-CN"/>
        </w:rPr>
        <w:t>日至202</w:t>
      </w:r>
      <w:r>
        <w:rPr>
          <w:rFonts w:hint="eastAsia" w:ascii="宋体" w:hAnsi="宋体" w:cs="宋体"/>
          <w:b/>
          <w:bCs/>
          <w:color w:val="0000FF"/>
          <w:kern w:val="0"/>
          <w:sz w:val="21"/>
          <w:szCs w:val="21"/>
          <w:highlight w:val="none"/>
          <w:u w:val="single"/>
          <w:lang w:val="en-US" w:eastAsia="zh-CN"/>
        </w:rPr>
        <w:t>6</w:t>
      </w:r>
      <w:r>
        <w:rPr>
          <w:rFonts w:hint="eastAsia" w:ascii="宋体" w:hAnsi="宋体" w:eastAsia="宋体" w:cs="宋体"/>
          <w:b/>
          <w:bCs/>
          <w:color w:val="0000FF"/>
          <w:kern w:val="0"/>
          <w:sz w:val="21"/>
          <w:szCs w:val="21"/>
          <w:highlight w:val="none"/>
          <w:u w:val="single"/>
          <w:lang w:val="en-US" w:eastAsia="zh-CN"/>
        </w:rPr>
        <w:t>年</w:t>
      </w:r>
      <w:r>
        <w:rPr>
          <w:rFonts w:hint="eastAsia" w:ascii="宋体" w:hAnsi="宋体" w:cs="宋体"/>
          <w:b/>
          <w:bCs/>
          <w:color w:val="0000FF"/>
          <w:kern w:val="0"/>
          <w:sz w:val="21"/>
          <w:szCs w:val="21"/>
          <w:highlight w:val="none"/>
          <w:u w:val="single"/>
          <w:lang w:val="en-US" w:eastAsia="zh-CN"/>
        </w:rPr>
        <w:t>6</w:t>
      </w:r>
      <w:r>
        <w:rPr>
          <w:rFonts w:hint="eastAsia" w:ascii="宋体" w:hAnsi="宋体" w:eastAsia="宋体" w:cs="宋体"/>
          <w:b/>
          <w:bCs/>
          <w:color w:val="0000FF"/>
          <w:kern w:val="0"/>
          <w:sz w:val="21"/>
          <w:szCs w:val="21"/>
          <w:highlight w:val="none"/>
          <w:u w:val="single"/>
          <w:lang w:val="en-US" w:eastAsia="zh-CN"/>
        </w:rPr>
        <w:t>月</w:t>
      </w:r>
      <w:r>
        <w:rPr>
          <w:rFonts w:hint="eastAsia" w:ascii="宋体" w:hAnsi="宋体" w:cs="宋体"/>
          <w:b/>
          <w:bCs/>
          <w:color w:val="0000FF"/>
          <w:kern w:val="0"/>
          <w:sz w:val="21"/>
          <w:szCs w:val="21"/>
          <w:highlight w:val="none"/>
          <w:u w:val="single"/>
          <w:lang w:val="en-US" w:eastAsia="zh-CN"/>
        </w:rPr>
        <w:t>26</w:t>
      </w:r>
      <w:r>
        <w:rPr>
          <w:rFonts w:hint="eastAsia" w:ascii="宋体" w:hAnsi="宋体" w:eastAsia="宋体" w:cs="宋体"/>
          <w:b/>
          <w:bCs/>
          <w:color w:val="0000FF"/>
          <w:kern w:val="0"/>
          <w:sz w:val="21"/>
          <w:szCs w:val="21"/>
          <w:highlight w:val="none"/>
          <w:u w:val="single"/>
          <w:lang w:val="en-US" w:eastAsia="zh-CN"/>
        </w:rPr>
        <w:t>日23</w:t>
      </w:r>
      <w:r>
        <w:rPr>
          <w:rFonts w:hint="eastAsia" w:ascii="宋体" w:hAnsi="宋体" w:cs="宋体"/>
          <w:b/>
          <w:bCs/>
          <w:color w:val="0000FF"/>
          <w:kern w:val="0"/>
          <w:sz w:val="21"/>
          <w:szCs w:val="21"/>
          <w:highlight w:val="none"/>
          <w:u w:val="single"/>
          <w:lang w:val="en-US" w:eastAsia="zh-CN"/>
        </w:rPr>
        <w:t>点</w:t>
      </w:r>
      <w:r>
        <w:rPr>
          <w:rFonts w:hint="eastAsia" w:ascii="宋体" w:hAnsi="宋体" w:eastAsia="宋体" w:cs="宋体"/>
          <w:b/>
          <w:bCs/>
          <w:color w:val="0000FF"/>
          <w:kern w:val="0"/>
          <w:sz w:val="21"/>
          <w:szCs w:val="21"/>
          <w:highlight w:val="none"/>
          <w:u w:val="single"/>
          <w:lang w:val="en-US" w:eastAsia="zh-CN"/>
        </w:rPr>
        <w:t>59分</w:t>
      </w:r>
      <w:r>
        <w:rPr>
          <w:rFonts w:hint="eastAsia" w:ascii="宋体" w:hAnsi="宋体" w:eastAsia="宋体" w:cs="宋体"/>
          <w:color w:val="auto"/>
          <w:kern w:val="0"/>
          <w:sz w:val="21"/>
          <w:szCs w:val="21"/>
          <w:highlight w:val="none"/>
          <w:lang w:val="en-US" w:eastAsia="zh-CN"/>
        </w:rPr>
        <w:t>，上午00:00至12:00，下午12:00至23:59（北京时间，法定节假日除外）</w:t>
      </w:r>
    </w:p>
    <w:p w14:paraId="528A65CB">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2.地点：政采云平台线上获取</w:t>
      </w:r>
    </w:p>
    <w:p w14:paraId="306FC996">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方式：凡有意参加投标者，须在政采云平台办理数字证书（CA），并在政采云绑定数字证书（CA）后线上获取采购文件及其它采购资料（如有）（操作路径：登录“政采云”平台-项目采购-获取采购文件-找到本项目-点击“申请获取采购文件”）。电子投标文件制作需要基于政府采购云平台（https://www.zcygov.cn/）获取的招标文件编制。CA申领链接：</w:t>
      </w:r>
      <w:r>
        <w:rPr>
          <w:rFonts w:hint="eastAsia" w:ascii="宋体" w:hAnsi="宋体" w:eastAsia="宋体" w:cs="宋体"/>
          <w:color w:val="auto"/>
          <w:kern w:val="0"/>
          <w:sz w:val="21"/>
          <w:szCs w:val="21"/>
          <w:highlight w:val="none"/>
          <w:lang w:val="en-US" w:eastAsia="zh-CN"/>
        </w:rPr>
        <w:fldChar w:fldCharType="begin"/>
      </w:r>
      <w:r>
        <w:rPr>
          <w:rFonts w:hint="eastAsia" w:ascii="宋体" w:hAnsi="宋体" w:eastAsia="宋体" w:cs="宋体"/>
          <w:color w:val="auto"/>
          <w:kern w:val="0"/>
          <w:sz w:val="21"/>
          <w:szCs w:val="21"/>
          <w:highlight w:val="none"/>
          <w:lang w:val="en-US" w:eastAsia="zh-CN"/>
        </w:rPr>
        <w:instrText xml:space="preserve"> HYPERLINK "https://middle.zcygov.cn/ca/apply/list?_app_=zcy.sys，CA申领后需登陆政采云平台完成数字证书(CA)绑定才可以使，数字证书（CA）详见其办理流程。按上述要求获取文件的供应商视为合法获取了本项目采购文件，具备本项目的投标资格。此为获取采购文件的唯一途径。" </w:instrText>
      </w:r>
      <w:r>
        <w:rPr>
          <w:rFonts w:hint="eastAsia" w:ascii="宋体" w:hAnsi="宋体" w:eastAsia="宋体" w:cs="宋体"/>
          <w:color w:val="auto"/>
          <w:kern w:val="0"/>
          <w:sz w:val="21"/>
          <w:szCs w:val="21"/>
          <w:highlight w:val="none"/>
          <w:lang w:val="en-US" w:eastAsia="zh-CN"/>
        </w:rPr>
        <w:fldChar w:fldCharType="separate"/>
      </w:r>
      <w:r>
        <w:rPr>
          <w:rFonts w:hint="eastAsia" w:ascii="宋体" w:hAnsi="宋体" w:eastAsia="宋体" w:cs="宋体"/>
          <w:color w:val="auto"/>
          <w:kern w:val="0"/>
          <w:sz w:val="21"/>
          <w:szCs w:val="21"/>
          <w:highlight w:val="none"/>
          <w:lang w:val="en-US" w:eastAsia="zh-CN"/>
        </w:rPr>
        <w:t>https://middle.zcygov.cn/ca/apply/list?_app_=zcy.sys，CA申领后需登陆政采云平台完成数字证书(CA)绑定才可以使，数字证书（CA）详见其办理流程。如果投标人已在云南CA在线数字证书办理网进行过注册并办理过企业数字证书CA，直接绑定即可，无需重复办理。此外，投标人在政采云平台办理的其他CA也可以直接使用，无需重复办理。按上述要求获取文件的投标人视为合法获取了本项目采购文件，具备本项目的投标资格。此为获取招标文件的唯一途径。</w:t>
      </w:r>
      <w:r>
        <w:rPr>
          <w:rFonts w:hint="eastAsia" w:ascii="宋体" w:hAnsi="宋体" w:eastAsia="宋体" w:cs="宋体"/>
          <w:color w:val="auto"/>
          <w:kern w:val="0"/>
          <w:sz w:val="21"/>
          <w:szCs w:val="21"/>
          <w:highlight w:val="none"/>
          <w:lang w:val="en-US" w:eastAsia="zh-CN"/>
        </w:rPr>
        <w:fldChar w:fldCharType="end"/>
      </w:r>
    </w:p>
    <w:p w14:paraId="7D2D5D12">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4.售价：0元。</w:t>
      </w:r>
    </w:p>
    <w:p w14:paraId="1BF71862">
      <w:pPr>
        <w:pageBreakBefore w:val="0"/>
        <w:kinsoku/>
        <w:overflowPunct/>
        <w:topLinePunct w:val="0"/>
        <w:autoSpaceDE/>
        <w:autoSpaceDN/>
        <w:bidi w:val="0"/>
        <w:adjustRightInd/>
        <w:snapToGrid/>
        <w:spacing w:line="360" w:lineRule="auto"/>
        <w:textAlignment w:val="auto"/>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 xml:space="preserve">四、投标文件提交 </w:t>
      </w:r>
    </w:p>
    <w:p w14:paraId="33F89425">
      <w:pPr>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截止时间：</w:t>
      </w:r>
      <w:r>
        <w:rPr>
          <w:rFonts w:hint="eastAsia" w:ascii="宋体" w:hAnsi="宋体" w:eastAsia="宋体" w:cs="宋体"/>
          <w:bCs/>
          <w:color w:val="0000FF"/>
          <w:kern w:val="0"/>
          <w:sz w:val="21"/>
          <w:szCs w:val="21"/>
          <w:highlight w:val="none"/>
          <w:u w:val="single"/>
          <w:lang w:eastAsia="zh-CN"/>
        </w:rPr>
        <w:t>202</w:t>
      </w:r>
      <w:r>
        <w:rPr>
          <w:rFonts w:hint="eastAsia" w:ascii="宋体" w:hAnsi="宋体" w:cs="宋体"/>
          <w:bCs/>
          <w:color w:val="0000FF"/>
          <w:kern w:val="0"/>
          <w:sz w:val="21"/>
          <w:szCs w:val="21"/>
          <w:highlight w:val="none"/>
          <w:u w:val="single"/>
          <w:lang w:val="en-US" w:eastAsia="zh-CN"/>
        </w:rPr>
        <w:t>6</w:t>
      </w:r>
      <w:r>
        <w:rPr>
          <w:rFonts w:hint="eastAsia" w:ascii="宋体" w:hAnsi="宋体" w:eastAsia="宋体" w:cs="宋体"/>
          <w:bCs/>
          <w:color w:val="0000FF"/>
          <w:kern w:val="0"/>
          <w:sz w:val="21"/>
          <w:szCs w:val="21"/>
          <w:highlight w:val="none"/>
          <w:u w:val="single"/>
          <w:lang w:eastAsia="zh-CN"/>
        </w:rPr>
        <w:t>年</w:t>
      </w:r>
      <w:r>
        <w:rPr>
          <w:rFonts w:hint="eastAsia" w:ascii="宋体" w:hAnsi="宋体" w:cs="宋体"/>
          <w:bCs/>
          <w:color w:val="0000FF"/>
          <w:kern w:val="0"/>
          <w:sz w:val="21"/>
          <w:szCs w:val="21"/>
          <w:highlight w:val="none"/>
          <w:u w:val="single"/>
          <w:lang w:val="en-US" w:eastAsia="zh-CN"/>
        </w:rPr>
        <w:t>7</w:t>
      </w:r>
      <w:r>
        <w:rPr>
          <w:rFonts w:hint="eastAsia" w:ascii="宋体" w:hAnsi="宋体" w:eastAsia="宋体" w:cs="宋体"/>
          <w:bCs/>
          <w:color w:val="0000FF"/>
          <w:kern w:val="0"/>
          <w:sz w:val="21"/>
          <w:szCs w:val="21"/>
          <w:highlight w:val="none"/>
          <w:u w:val="single"/>
          <w:lang w:val="en-US" w:eastAsia="zh-CN"/>
        </w:rPr>
        <w:t>月</w:t>
      </w:r>
      <w:r>
        <w:rPr>
          <w:rFonts w:hint="eastAsia" w:ascii="宋体" w:hAnsi="宋体" w:cs="宋体"/>
          <w:bCs/>
          <w:color w:val="0000FF"/>
          <w:kern w:val="0"/>
          <w:sz w:val="21"/>
          <w:szCs w:val="21"/>
          <w:highlight w:val="none"/>
          <w:u w:val="single"/>
          <w:lang w:val="en-US" w:eastAsia="zh-CN"/>
        </w:rPr>
        <w:t>9</w:t>
      </w:r>
      <w:r>
        <w:rPr>
          <w:rFonts w:hint="eastAsia" w:ascii="宋体" w:hAnsi="宋体" w:eastAsia="宋体" w:cs="宋体"/>
          <w:bCs/>
          <w:color w:val="0000FF"/>
          <w:kern w:val="0"/>
          <w:sz w:val="21"/>
          <w:szCs w:val="21"/>
          <w:highlight w:val="none"/>
          <w:u w:val="single"/>
          <w:lang w:val="en-US" w:eastAsia="zh-CN"/>
        </w:rPr>
        <w:t>日0</w:t>
      </w:r>
      <w:r>
        <w:rPr>
          <w:rFonts w:hint="eastAsia" w:ascii="宋体" w:hAnsi="宋体" w:cs="宋体"/>
          <w:bCs/>
          <w:color w:val="0000FF"/>
          <w:kern w:val="0"/>
          <w:sz w:val="21"/>
          <w:szCs w:val="21"/>
          <w:highlight w:val="none"/>
          <w:u w:val="single"/>
          <w:lang w:val="en-US" w:eastAsia="zh-CN"/>
        </w:rPr>
        <w:t>9</w:t>
      </w:r>
      <w:r>
        <w:rPr>
          <w:rFonts w:hint="eastAsia" w:ascii="宋体" w:hAnsi="宋体" w:eastAsia="宋体" w:cs="宋体"/>
          <w:bCs/>
          <w:color w:val="0000FF"/>
          <w:kern w:val="0"/>
          <w:sz w:val="21"/>
          <w:szCs w:val="21"/>
          <w:highlight w:val="none"/>
          <w:u w:val="single"/>
          <w:lang w:eastAsia="zh-CN"/>
        </w:rPr>
        <w:t>点</w:t>
      </w:r>
      <w:r>
        <w:rPr>
          <w:rFonts w:hint="eastAsia" w:ascii="宋体" w:hAnsi="宋体" w:cs="宋体"/>
          <w:bCs/>
          <w:color w:val="0000FF"/>
          <w:kern w:val="0"/>
          <w:sz w:val="21"/>
          <w:szCs w:val="21"/>
          <w:highlight w:val="none"/>
          <w:u w:val="single"/>
          <w:lang w:val="en-US" w:eastAsia="zh-CN"/>
        </w:rPr>
        <w:t>0</w:t>
      </w:r>
      <w:r>
        <w:rPr>
          <w:rFonts w:hint="eastAsia" w:ascii="宋体" w:hAnsi="宋体" w:eastAsia="宋体" w:cs="宋体"/>
          <w:bCs/>
          <w:color w:val="0000FF"/>
          <w:kern w:val="0"/>
          <w:sz w:val="21"/>
          <w:szCs w:val="21"/>
          <w:highlight w:val="none"/>
          <w:u w:val="single"/>
          <w:lang w:val="en-US" w:eastAsia="zh-CN"/>
        </w:rPr>
        <w:t>0</w:t>
      </w:r>
      <w:r>
        <w:rPr>
          <w:rFonts w:hint="eastAsia" w:ascii="宋体" w:hAnsi="宋体" w:eastAsia="宋体" w:cs="宋体"/>
          <w:bCs/>
          <w:color w:val="0000FF"/>
          <w:kern w:val="0"/>
          <w:sz w:val="21"/>
          <w:szCs w:val="21"/>
          <w:highlight w:val="none"/>
          <w:u w:val="single"/>
          <w:lang w:eastAsia="zh-CN"/>
        </w:rPr>
        <w:t>分</w:t>
      </w:r>
      <w:r>
        <w:rPr>
          <w:rFonts w:hint="eastAsia" w:ascii="宋体" w:hAnsi="宋体" w:eastAsia="宋体" w:cs="宋体"/>
          <w:color w:val="auto"/>
          <w:sz w:val="21"/>
          <w:szCs w:val="21"/>
          <w:highlight w:val="none"/>
        </w:rPr>
        <w:t>（北京时间）；</w:t>
      </w:r>
    </w:p>
    <w:p w14:paraId="34368E3E">
      <w:pPr>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lang w:eastAsia="zh-CN"/>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7285A387">
      <w:pPr>
        <w:pStyle w:val="43"/>
        <w:pageBreakBefore w:val="0"/>
        <w:kinsoku/>
        <w:overflowPunct/>
        <w:topLinePunct w:val="0"/>
        <w:autoSpaceDE/>
        <w:autoSpaceDN/>
        <w:bidi w:val="0"/>
        <w:adjustRightInd/>
        <w:snapToGrid/>
        <w:spacing w:before="0" w:line="360" w:lineRule="auto"/>
        <w:jc w:val="both"/>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五、开启</w:t>
      </w:r>
    </w:p>
    <w:p w14:paraId="7DF71C4B">
      <w:pPr>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1.开启时间：</w:t>
      </w:r>
      <w:r>
        <w:rPr>
          <w:rFonts w:hint="eastAsia" w:ascii="宋体" w:hAnsi="宋体" w:eastAsia="宋体" w:cs="宋体"/>
          <w:bCs/>
          <w:color w:val="0000FF"/>
          <w:kern w:val="0"/>
          <w:sz w:val="21"/>
          <w:szCs w:val="21"/>
          <w:highlight w:val="none"/>
          <w:u w:val="single"/>
          <w:lang w:eastAsia="zh-CN"/>
        </w:rPr>
        <w:t>202</w:t>
      </w:r>
      <w:r>
        <w:rPr>
          <w:rFonts w:hint="eastAsia" w:ascii="宋体" w:hAnsi="宋体" w:cs="宋体"/>
          <w:bCs/>
          <w:color w:val="0000FF"/>
          <w:kern w:val="0"/>
          <w:sz w:val="21"/>
          <w:szCs w:val="21"/>
          <w:highlight w:val="none"/>
          <w:u w:val="single"/>
          <w:lang w:val="en-US" w:eastAsia="zh-CN"/>
        </w:rPr>
        <w:t>6</w:t>
      </w:r>
      <w:r>
        <w:rPr>
          <w:rFonts w:hint="eastAsia" w:ascii="宋体" w:hAnsi="宋体" w:eastAsia="宋体" w:cs="宋体"/>
          <w:bCs/>
          <w:color w:val="0000FF"/>
          <w:kern w:val="0"/>
          <w:sz w:val="21"/>
          <w:szCs w:val="21"/>
          <w:highlight w:val="none"/>
          <w:u w:val="single"/>
          <w:lang w:eastAsia="zh-CN"/>
        </w:rPr>
        <w:t>年</w:t>
      </w:r>
      <w:r>
        <w:rPr>
          <w:rFonts w:hint="eastAsia" w:ascii="宋体" w:hAnsi="宋体" w:cs="宋体"/>
          <w:bCs/>
          <w:color w:val="0000FF"/>
          <w:kern w:val="0"/>
          <w:sz w:val="21"/>
          <w:szCs w:val="21"/>
          <w:highlight w:val="none"/>
          <w:u w:val="single"/>
          <w:lang w:val="en-US" w:eastAsia="zh-CN"/>
        </w:rPr>
        <w:t>7</w:t>
      </w:r>
      <w:r>
        <w:rPr>
          <w:rFonts w:hint="eastAsia" w:ascii="宋体" w:hAnsi="宋体" w:eastAsia="宋体" w:cs="宋体"/>
          <w:bCs/>
          <w:color w:val="0000FF"/>
          <w:kern w:val="0"/>
          <w:sz w:val="21"/>
          <w:szCs w:val="21"/>
          <w:highlight w:val="none"/>
          <w:u w:val="single"/>
          <w:lang w:val="en-US" w:eastAsia="zh-CN"/>
        </w:rPr>
        <w:t>月</w:t>
      </w:r>
      <w:r>
        <w:rPr>
          <w:rFonts w:hint="eastAsia" w:ascii="宋体" w:hAnsi="宋体" w:cs="宋体"/>
          <w:bCs/>
          <w:color w:val="0000FF"/>
          <w:kern w:val="0"/>
          <w:sz w:val="21"/>
          <w:szCs w:val="21"/>
          <w:highlight w:val="none"/>
          <w:u w:val="single"/>
          <w:lang w:val="en-US" w:eastAsia="zh-CN"/>
        </w:rPr>
        <w:t>9</w:t>
      </w:r>
      <w:r>
        <w:rPr>
          <w:rFonts w:hint="eastAsia" w:ascii="宋体" w:hAnsi="宋体" w:eastAsia="宋体" w:cs="宋体"/>
          <w:bCs/>
          <w:color w:val="0000FF"/>
          <w:kern w:val="0"/>
          <w:sz w:val="21"/>
          <w:szCs w:val="21"/>
          <w:highlight w:val="none"/>
          <w:u w:val="single"/>
          <w:lang w:val="en-US" w:eastAsia="zh-CN"/>
        </w:rPr>
        <w:t>日0</w:t>
      </w:r>
      <w:r>
        <w:rPr>
          <w:rFonts w:hint="eastAsia" w:ascii="宋体" w:hAnsi="宋体" w:cs="宋体"/>
          <w:bCs/>
          <w:color w:val="0000FF"/>
          <w:kern w:val="0"/>
          <w:sz w:val="21"/>
          <w:szCs w:val="21"/>
          <w:highlight w:val="none"/>
          <w:u w:val="single"/>
          <w:lang w:val="en-US" w:eastAsia="zh-CN"/>
        </w:rPr>
        <w:t>9</w:t>
      </w:r>
      <w:r>
        <w:rPr>
          <w:rFonts w:hint="eastAsia" w:ascii="宋体" w:hAnsi="宋体" w:eastAsia="宋体" w:cs="宋体"/>
          <w:bCs/>
          <w:color w:val="0000FF"/>
          <w:kern w:val="0"/>
          <w:sz w:val="21"/>
          <w:szCs w:val="21"/>
          <w:highlight w:val="none"/>
          <w:u w:val="single"/>
          <w:lang w:eastAsia="zh-CN"/>
        </w:rPr>
        <w:t>点</w:t>
      </w:r>
      <w:r>
        <w:rPr>
          <w:rFonts w:hint="eastAsia" w:ascii="宋体" w:hAnsi="宋体" w:cs="宋体"/>
          <w:bCs/>
          <w:color w:val="0000FF"/>
          <w:kern w:val="0"/>
          <w:sz w:val="21"/>
          <w:szCs w:val="21"/>
          <w:highlight w:val="none"/>
          <w:u w:val="single"/>
          <w:lang w:val="en-US" w:eastAsia="zh-CN"/>
        </w:rPr>
        <w:t>0</w:t>
      </w:r>
      <w:r>
        <w:rPr>
          <w:rFonts w:hint="eastAsia" w:ascii="宋体" w:hAnsi="宋体" w:eastAsia="宋体" w:cs="宋体"/>
          <w:bCs/>
          <w:color w:val="0000FF"/>
          <w:kern w:val="0"/>
          <w:sz w:val="21"/>
          <w:szCs w:val="21"/>
          <w:highlight w:val="none"/>
          <w:u w:val="single"/>
          <w:lang w:val="en-US" w:eastAsia="zh-CN"/>
        </w:rPr>
        <w:t>0</w:t>
      </w:r>
      <w:r>
        <w:rPr>
          <w:rFonts w:hint="eastAsia" w:ascii="宋体" w:hAnsi="宋体" w:eastAsia="宋体" w:cs="宋体"/>
          <w:bCs/>
          <w:color w:val="0000FF"/>
          <w:kern w:val="0"/>
          <w:sz w:val="21"/>
          <w:szCs w:val="21"/>
          <w:highlight w:val="none"/>
          <w:u w:val="single"/>
          <w:lang w:eastAsia="zh-CN"/>
        </w:rPr>
        <w:t>分</w:t>
      </w:r>
      <w:r>
        <w:rPr>
          <w:rFonts w:hint="eastAsia" w:ascii="宋体" w:hAnsi="宋体" w:eastAsia="宋体" w:cs="宋体"/>
          <w:color w:val="auto"/>
          <w:sz w:val="21"/>
          <w:szCs w:val="21"/>
          <w:highlight w:val="none"/>
        </w:rPr>
        <w:t>（北京时间）</w:t>
      </w:r>
      <w:r>
        <w:rPr>
          <w:rFonts w:hint="eastAsia" w:ascii="宋体" w:hAnsi="宋体" w:eastAsia="宋体" w:cs="宋体"/>
          <w:color w:val="auto"/>
          <w:sz w:val="21"/>
          <w:szCs w:val="21"/>
          <w:highlight w:val="none"/>
          <w:lang w:val="en-US" w:eastAsia="zh-CN"/>
        </w:rPr>
        <w:t>。</w:t>
      </w:r>
    </w:p>
    <w:p w14:paraId="71AB7B21">
      <w:pPr>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2.地点：</w:t>
      </w:r>
      <w:r>
        <w:rPr>
          <w:rFonts w:hint="eastAsia" w:ascii="宋体" w:hAnsi="宋体" w:eastAsia="宋体" w:cs="宋体"/>
          <w:color w:val="auto"/>
          <w:sz w:val="21"/>
          <w:szCs w:val="21"/>
          <w:highlight w:val="none"/>
          <w:lang w:eastAsia="zh-CN"/>
        </w:rPr>
        <w:t>“政采云”平台电子开标厅</w:t>
      </w:r>
    </w:p>
    <w:p w14:paraId="1569EED6">
      <w:pPr>
        <w:pStyle w:val="43"/>
        <w:pageBreakBefore w:val="0"/>
        <w:kinsoku/>
        <w:overflowPunct/>
        <w:topLinePunct w:val="0"/>
        <w:autoSpaceDE/>
        <w:autoSpaceDN/>
        <w:bidi w:val="0"/>
        <w:adjustRightInd/>
        <w:snapToGrid/>
        <w:spacing w:before="0" w:line="360" w:lineRule="auto"/>
        <w:jc w:val="both"/>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六、公告期限</w:t>
      </w:r>
    </w:p>
    <w:p w14:paraId="3AC69301">
      <w:pPr>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自本公告发布之日起</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个工作日</w:t>
      </w:r>
      <w:r>
        <w:rPr>
          <w:rFonts w:hint="eastAsia" w:ascii="宋体" w:hAnsi="宋体" w:eastAsia="宋体" w:cs="宋体"/>
          <w:color w:val="auto"/>
          <w:sz w:val="21"/>
          <w:szCs w:val="21"/>
          <w:highlight w:val="none"/>
          <w:lang w:eastAsia="zh-CN"/>
        </w:rPr>
        <w:t>。</w:t>
      </w:r>
    </w:p>
    <w:p w14:paraId="0E00CA7A">
      <w:pPr>
        <w:pageBreakBefore w:val="0"/>
        <w:widowControl/>
        <w:numPr>
          <w:ilvl w:val="0"/>
          <w:numId w:val="3"/>
        </w:numPr>
        <w:kinsoku/>
        <w:overflowPunct/>
        <w:topLinePunct w:val="0"/>
        <w:autoSpaceDE/>
        <w:autoSpaceDN/>
        <w:bidi w:val="0"/>
        <w:adjustRightInd/>
        <w:snapToGrid/>
        <w:spacing w:line="360" w:lineRule="auto"/>
        <w:jc w:val="left"/>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其他补充事宜</w:t>
      </w:r>
    </w:p>
    <w:p w14:paraId="1D3FA836">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1.本项目招标公告在“云南省政府采购网（http://www.yngp.com/）”上进行发布，其他网站或媒体转载的公告及公告内容我公司不承担任何责任。</w:t>
      </w:r>
    </w:p>
    <w:p w14:paraId="3A7F6340">
      <w:pPr>
        <w:pStyle w:val="36"/>
        <w:ind w:firstLine="48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2.本项目为不见面开标，投标人无需到达开标现场</w:t>
      </w:r>
      <w:r>
        <w:rPr>
          <w:rFonts w:hint="eastAsia" w:ascii="宋体" w:hAnsi="宋体" w:eastAsia="宋体" w:cs="宋体"/>
          <w:color w:val="auto"/>
          <w:sz w:val="21"/>
          <w:szCs w:val="21"/>
          <w:highlight w:val="none"/>
        </w:rPr>
        <w:t>，须在</w:t>
      </w:r>
      <w:r>
        <w:rPr>
          <w:rFonts w:hint="eastAsia" w:ascii="宋体" w:hAnsi="宋体" w:eastAsia="宋体" w:cs="宋体"/>
          <w:color w:val="auto"/>
          <w:sz w:val="21"/>
          <w:szCs w:val="21"/>
          <w:highlight w:val="none"/>
          <w:lang w:eastAsia="zh-CN"/>
        </w:rPr>
        <w:t>“政采云”</w:t>
      </w:r>
      <w:r>
        <w:rPr>
          <w:rFonts w:hint="eastAsia" w:ascii="宋体" w:hAnsi="宋体" w:eastAsia="宋体" w:cs="宋体"/>
          <w:color w:val="auto"/>
          <w:sz w:val="21"/>
          <w:szCs w:val="21"/>
          <w:highlight w:val="none"/>
        </w:rPr>
        <w:t>平台进行远程解密电子版投标文件。</w:t>
      </w:r>
    </w:p>
    <w:p w14:paraId="7F0BF95A">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3.各投标人应在开标前应确保成为政采云平台供应商，并完成CA数字证书申领。因未注册入库、未办理CA数字证书等原因造成无法投标或投标失败等后果由投标人自行承担。</w:t>
      </w:r>
    </w:p>
    <w:p w14:paraId="4CB0FBC4">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如因投标人自身原因导致在规定时间内无法正常解密的（如：浏览器故障、未安装相关驱动、网络故障、加密CA与解密CA不一致等），代理机构不予异常处理，视为投标人自动弃标。</w:t>
      </w:r>
    </w:p>
    <w:p w14:paraId="0BC475C4">
      <w:pPr>
        <w:pStyle w:val="43"/>
        <w:pageBreakBefore w:val="0"/>
        <w:kinsoku/>
        <w:overflowPunct/>
        <w:topLinePunct w:val="0"/>
        <w:autoSpaceDE/>
        <w:autoSpaceDN/>
        <w:bidi w:val="0"/>
        <w:adjustRightInd/>
        <w:snapToGrid/>
        <w:spacing w:before="0" w:line="360" w:lineRule="auto"/>
        <w:ind w:left="0" w:leftChars="0" w:firstLine="0" w:firstLineChars="0"/>
        <w:jc w:val="both"/>
        <w:textAlignment w:val="auto"/>
        <w:rPr>
          <w:rFonts w:hint="eastAsia" w:ascii="宋体" w:hAnsi="宋体" w:eastAsia="宋体" w:cs="宋体"/>
          <w:b/>
          <w:color w:val="auto"/>
          <w:sz w:val="21"/>
          <w:szCs w:val="21"/>
          <w:highlight w:val="none"/>
        </w:rPr>
      </w:pPr>
      <w:r>
        <w:rPr>
          <w:rFonts w:hint="eastAsia" w:ascii="宋体" w:hAnsi="宋体" w:eastAsia="宋体" w:cs="宋体"/>
          <w:b/>
          <w:bCs w:val="0"/>
          <w:color w:val="auto"/>
          <w:sz w:val="21"/>
          <w:szCs w:val="21"/>
          <w:highlight w:val="none"/>
          <w:lang w:val="en-US" w:eastAsia="zh-CN"/>
        </w:rPr>
        <w:t>八、凡对本次招标提出询问，请按以下方式联系。</w:t>
      </w:r>
    </w:p>
    <w:p w14:paraId="7FDB7978">
      <w:pPr>
        <w:pageBreakBefore w:val="0"/>
        <w:widowControl/>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1.采购人信息</w:t>
      </w:r>
    </w:p>
    <w:p w14:paraId="6059C123">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w:t>
      </w:r>
      <w:r>
        <w:rPr>
          <w:rFonts w:hint="eastAsia" w:ascii="宋体" w:hAnsi="宋体" w:cs="宋体"/>
          <w:color w:val="auto"/>
          <w:kern w:val="0"/>
          <w:sz w:val="21"/>
          <w:szCs w:val="21"/>
          <w:highlight w:val="none"/>
          <w:lang w:val="en-US" w:eastAsia="zh-CN"/>
        </w:rPr>
        <w:t>景谷傣族彝族自治县永平镇中心卫生院</w:t>
      </w:r>
      <w:r>
        <w:rPr>
          <w:rFonts w:hint="eastAsia" w:ascii="宋体" w:hAnsi="宋体" w:eastAsia="宋体" w:cs="宋体"/>
          <w:color w:val="auto"/>
          <w:kern w:val="0"/>
          <w:sz w:val="21"/>
          <w:szCs w:val="21"/>
          <w:highlight w:val="none"/>
          <w:lang w:val="en-US" w:eastAsia="zh-CN"/>
        </w:rPr>
        <w:t xml:space="preserve"> </w:t>
      </w:r>
    </w:p>
    <w:p w14:paraId="2E75B702">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址：景谷傣族彝族自治县永平镇新街</w:t>
      </w:r>
    </w:p>
    <w:p w14:paraId="6B039155">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人：熊主任</w:t>
      </w:r>
    </w:p>
    <w:p w14:paraId="262087BD">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联系电话：18187157410　　</w:t>
      </w:r>
    </w:p>
    <w:p w14:paraId="257BAD91">
      <w:pPr>
        <w:pageBreakBefore w:val="0"/>
        <w:widowControl/>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 w:val="21"/>
          <w:szCs w:val="21"/>
          <w:highlight w:val="none"/>
          <w:lang w:val="en-US" w:eastAsia="zh-CN"/>
        </w:rPr>
      </w:pPr>
      <w:bookmarkStart w:id="6" w:name="_Toc18212"/>
      <w:r>
        <w:rPr>
          <w:rFonts w:hint="eastAsia" w:ascii="宋体" w:hAnsi="宋体" w:eastAsia="宋体" w:cs="宋体"/>
          <w:b/>
          <w:bCs/>
          <w:color w:val="auto"/>
          <w:sz w:val="21"/>
          <w:szCs w:val="21"/>
          <w:highlight w:val="none"/>
          <w:lang w:val="en-US" w:eastAsia="zh-CN"/>
        </w:rPr>
        <w:t>2.采购代理机构信息</w:t>
      </w:r>
    </w:p>
    <w:p w14:paraId="4E31801C">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名    称：普洱正格工程咨询有限公司 </w:t>
      </w:r>
    </w:p>
    <w:p w14:paraId="7C600348">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址：景谷县威远镇森林大道3</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 xml:space="preserve">5号茶香别院2栋1楼 </w:t>
      </w:r>
    </w:p>
    <w:p w14:paraId="189FD208">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联系方式：0879-5301234  </w:t>
      </w:r>
      <w:r>
        <w:rPr>
          <w:rFonts w:hint="eastAsia" w:ascii="宋体" w:hAnsi="宋体" w:cs="宋体"/>
          <w:color w:val="auto"/>
          <w:kern w:val="0"/>
          <w:sz w:val="21"/>
          <w:szCs w:val="21"/>
          <w:highlight w:val="none"/>
          <w:lang w:val="en-US" w:eastAsia="zh-CN"/>
        </w:rPr>
        <w:t>14708799696</w:t>
      </w:r>
    </w:p>
    <w:p w14:paraId="0C52531B">
      <w:pPr>
        <w:pageBreakBefore w:val="0"/>
        <w:widowControl/>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3.项目联系方式</w:t>
      </w:r>
    </w:p>
    <w:p w14:paraId="4E74502E">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项目联系人：</w:t>
      </w:r>
      <w:r>
        <w:rPr>
          <w:rFonts w:hint="eastAsia" w:ascii="宋体" w:hAnsi="宋体" w:cs="宋体"/>
          <w:color w:val="auto"/>
          <w:kern w:val="0"/>
          <w:sz w:val="21"/>
          <w:szCs w:val="21"/>
          <w:highlight w:val="none"/>
          <w:lang w:val="en-US" w:eastAsia="zh-CN"/>
        </w:rPr>
        <w:t>杨工</w:t>
      </w:r>
      <w:r>
        <w:rPr>
          <w:rFonts w:hint="eastAsia" w:ascii="宋体" w:hAnsi="宋体" w:eastAsia="宋体" w:cs="宋体"/>
          <w:color w:val="auto"/>
          <w:kern w:val="0"/>
          <w:sz w:val="21"/>
          <w:szCs w:val="21"/>
          <w:highlight w:val="none"/>
          <w:lang w:val="en-US" w:eastAsia="zh-CN"/>
        </w:rPr>
        <w:t xml:space="preserve">                </w:t>
      </w:r>
    </w:p>
    <w:p w14:paraId="0C2F7498">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cs="宋体"/>
          <w:color w:val="auto"/>
          <w:kern w:val="0"/>
          <w:sz w:val="21"/>
          <w:szCs w:val="21"/>
          <w:highlight w:val="none"/>
          <w:lang w:val="en-US" w:eastAsia="zh-CN"/>
        </w:rPr>
        <w:t>14708799696</w:t>
      </w:r>
    </w:p>
    <w:p w14:paraId="4EC2470D">
      <w:pPr>
        <w:pageBreakBefore w:val="0"/>
        <w:kinsoku/>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br w:type="page"/>
      </w:r>
    </w:p>
    <w:p w14:paraId="51AF3C03">
      <w:pPr>
        <w:pStyle w:val="3"/>
        <w:spacing w:before="0" w:after="0" w:line="360" w:lineRule="auto"/>
        <w:jc w:val="center"/>
        <w:rPr>
          <w:rStyle w:val="44"/>
          <w:rFonts w:hint="eastAsia" w:ascii="宋体" w:hAnsi="宋体" w:eastAsia="宋体" w:cs="宋体"/>
          <w:b/>
          <w:bCs/>
          <w:color w:val="auto"/>
          <w:highlight w:val="none"/>
        </w:rPr>
      </w:pPr>
      <w:bookmarkStart w:id="7" w:name="_Toc516076986"/>
      <w:bookmarkStart w:id="8" w:name="_Toc26027"/>
      <w:r>
        <w:rPr>
          <w:rStyle w:val="44"/>
          <w:rFonts w:hint="eastAsia" w:ascii="宋体" w:hAnsi="宋体" w:eastAsia="宋体" w:cs="宋体"/>
          <w:b/>
          <w:bCs/>
          <w:color w:val="auto"/>
          <w:highlight w:val="none"/>
        </w:rPr>
        <w:t xml:space="preserve">第二章 </w:t>
      </w:r>
      <w:r>
        <w:rPr>
          <w:rStyle w:val="44"/>
          <w:rFonts w:hint="eastAsia" w:ascii="宋体" w:hAnsi="宋体" w:eastAsia="宋体" w:cs="宋体"/>
          <w:b/>
          <w:bCs/>
          <w:color w:val="auto"/>
          <w:highlight w:val="none"/>
          <w:lang w:eastAsia="zh-CN"/>
        </w:rPr>
        <w:t>投标人</w:t>
      </w:r>
      <w:r>
        <w:rPr>
          <w:rStyle w:val="44"/>
          <w:rFonts w:hint="eastAsia" w:ascii="宋体" w:hAnsi="宋体" w:eastAsia="宋体" w:cs="宋体"/>
          <w:b/>
          <w:bCs/>
          <w:color w:val="auto"/>
          <w:highlight w:val="none"/>
        </w:rPr>
        <w:t>须知</w:t>
      </w:r>
      <w:bookmarkEnd w:id="6"/>
      <w:bookmarkEnd w:id="7"/>
      <w:bookmarkEnd w:id="8"/>
    </w:p>
    <w:p w14:paraId="4A0B8DA1">
      <w:pPr>
        <w:pStyle w:val="4"/>
        <w:spacing w:before="0" w:after="0" w:line="360" w:lineRule="auto"/>
        <w:rPr>
          <w:rFonts w:hint="eastAsia" w:ascii="宋体" w:hAnsi="宋体" w:eastAsia="宋体" w:cs="宋体"/>
          <w:color w:val="auto"/>
          <w:sz w:val="28"/>
          <w:szCs w:val="28"/>
          <w:highlight w:val="none"/>
        </w:rPr>
      </w:pPr>
      <w:bookmarkStart w:id="9" w:name="_Toc13590"/>
      <w:bookmarkEnd w:id="9"/>
      <w:bookmarkStart w:id="10" w:name="_Toc21714"/>
      <w:bookmarkEnd w:id="10"/>
      <w:bookmarkStart w:id="11" w:name="_Toc516076987"/>
      <w:bookmarkStart w:id="12" w:name="_Toc26144"/>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须知前附表</w:t>
      </w:r>
      <w:bookmarkEnd w:id="11"/>
      <w:bookmarkEnd w:id="12"/>
    </w:p>
    <w:tbl>
      <w:tblPr>
        <w:tblStyle w:val="37"/>
        <w:tblW w:w="1044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7"/>
        <w:gridCol w:w="2096"/>
        <w:gridCol w:w="7595"/>
      </w:tblGrid>
      <w:tr w14:paraId="2D599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3" w:hRule="atLeast"/>
          <w:tblHeader/>
          <w:jc w:val="center"/>
        </w:trPr>
        <w:tc>
          <w:tcPr>
            <w:tcW w:w="757" w:type="dxa"/>
            <w:noWrap w:val="0"/>
            <w:vAlign w:val="center"/>
          </w:tcPr>
          <w:p w14:paraId="3FEC79ED">
            <w:pPr>
              <w:widowControl/>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096" w:type="dxa"/>
            <w:noWrap w:val="0"/>
            <w:vAlign w:val="center"/>
          </w:tcPr>
          <w:p w14:paraId="490B5AF2">
            <w:pPr>
              <w:widowControl/>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条款名称</w:t>
            </w:r>
          </w:p>
        </w:tc>
        <w:tc>
          <w:tcPr>
            <w:tcW w:w="7595" w:type="dxa"/>
            <w:noWrap w:val="0"/>
            <w:vAlign w:val="center"/>
          </w:tcPr>
          <w:p w14:paraId="5EAB52F3">
            <w:pPr>
              <w:widowControl/>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14:paraId="44805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136D006E">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2096" w:type="dxa"/>
            <w:noWrap w:val="0"/>
            <w:vAlign w:val="center"/>
          </w:tcPr>
          <w:p w14:paraId="29A3A1C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595" w:type="dxa"/>
            <w:noWrap w:val="0"/>
            <w:vAlign w:val="center"/>
          </w:tcPr>
          <w:p w14:paraId="4E05689B">
            <w:pPr>
              <w:spacing w:line="360" w:lineRule="auto"/>
              <w:rPr>
                <w:rFonts w:hint="eastAsia" w:ascii="宋体" w:hAnsi="宋体" w:eastAsia="宋体" w:cs="宋体"/>
                <w:color w:val="auto"/>
                <w:sz w:val="21"/>
                <w:szCs w:val="21"/>
                <w:highlight w:val="none"/>
                <w:lang w:eastAsia="zh-CN"/>
              </w:rPr>
            </w:pPr>
            <w:r>
              <w:rPr>
                <w:rFonts w:hint="eastAsia" w:ascii="宋体" w:hAnsi="宋体" w:cs="宋体"/>
                <w:bCs/>
                <w:color w:val="auto"/>
                <w:kern w:val="0"/>
                <w:sz w:val="21"/>
                <w:szCs w:val="21"/>
                <w:highlight w:val="none"/>
                <w:lang w:eastAsia="zh-CN"/>
              </w:rPr>
              <w:t>景谷傣族彝族自治县永平镇中心卫生院血液透析机及血液透析用制水设备采购项目</w:t>
            </w:r>
          </w:p>
        </w:tc>
      </w:tr>
      <w:tr w14:paraId="1637D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1" w:hRule="atLeast"/>
          <w:jc w:val="center"/>
        </w:trPr>
        <w:tc>
          <w:tcPr>
            <w:tcW w:w="757" w:type="dxa"/>
            <w:noWrap w:val="0"/>
            <w:vAlign w:val="center"/>
          </w:tcPr>
          <w:p w14:paraId="21C62917">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2096" w:type="dxa"/>
            <w:noWrap w:val="0"/>
            <w:vAlign w:val="center"/>
          </w:tcPr>
          <w:p w14:paraId="56DB0BB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w:t>
            </w:r>
          </w:p>
        </w:tc>
        <w:tc>
          <w:tcPr>
            <w:tcW w:w="7595" w:type="dxa"/>
            <w:noWrap w:val="0"/>
            <w:vAlign w:val="center"/>
          </w:tcPr>
          <w:p w14:paraId="3458379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w:t>
            </w:r>
            <w:r>
              <w:rPr>
                <w:rFonts w:hint="eastAsia" w:ascii="宋体" w:hAnsi="宋体" w:eastAsia="宋体" w:cs="宋体"/>
                <w:bCs/>
                <w:color w:val="auto"/>
                <w:kern w:val="0"/>
                <w:sz w:val="21"/>
                <w:szCs w:val="21"/>
                <w:highlight w:val="none"/>
                <w:lang w:val="en-US" w:eastAsia="zh-CN"/>
              </w:rPr>
              <w:t xml:space="preserve"> 第三章  采购内容及要求</w:t>
            </w:r>
          </w:p>
        </w:tc>
      </w:tr>
      <w:tr w14:paraId="7F154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19F21704">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2096" w:type="dxa"/>
            <w:noWrap w:val="0"/>
            <w:vAlign w:val="center"/>
          </w:tcPr>
          <w:p w14:paraId="52FED184">
            <w:pPr>
              <w:widowControl/>
              <w:numPr>
                <w:ilvl w:val="0"/>
                <w:numId w:val="0"/>
              </w:numPr>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预算金额</w:t>
            </w:r>
            <w:r>
              <w:rPr>
                <w:rFonts w:hint="eastAsia" w:ascii="宋体" w:hAnsi="宋体" w:cs="宋体"/>
                <w:color w:val="auto"/>
                <w:kern w:val="0"/>
                <w:sz w:val="21"/>
                <w:szCs w:val="21"/>
                <w:highlight w:val="none"/>
                <w:lang w:val="en-US" w:eastAsia="zh-CN"/>
              </w:rPr>
              <w:t>（</w:t>
            </w:r>
            <w:r>
              <w:rPr>
                <w:rFonts w:hint="eastAsia" w:ascii="宋体" w:hAnsi="宋体" w:eastAsia="宋体" w:cs="宋体"/>
                <w:bCs/>
                <w:color w:val="auto"/>
                <w:kern w:val="0"/>
                <w:sz w:val="21"/>
                <w:szCs w:val="21"/>
                <w:highlight w:val="none"/>
                <w:lang w:val="en-US" w:eastAsia="zh-CN"/>
              </w:rPr>
              <w:t>元</w:t>
            </w:r>
            <w:r>
              <w:rPr>
                <w:rFonts w:hint="eastAsia" w:ascii="宋体" w:hAnsi="宋体" w:cs="宋体"/>
                <w:color w:val="auto"/>
                <w:kern w:val="0"/>
                <w:sz w:val="21"/>
                <w:szCs w:val="21"/>
                <w:highlight w:val="none"/>
                <w:lang w:val="en-US" w:eastAsia="zh-CN"/>
              </w:rPr>
              <w:t>）</w:t>
            </w:r>
          </w:p>
        </w:tc>
        <w:tc>
          <w:tcPr>
            <w:tcW w:w="7595" w:type="dxa"/>
            <w:noWrap w:val="0"/>
            <w:vAlign w:val="center"/>
          </w:tcPr>
          <w:p w14:paraId="790ADDD2">
            <w:pPr>
              <w:spacing w:line="360" w:lineRule="auto"/>
              <w:rPr>
                <w:rFonts w:hint="default" w:ascii="宋体" w:hAnsi="宋体" w:eastAsia="宋体" w:cs="宋体"/>
                <w:bCs/>
                <w:color w:val="auto"/>
                <w:kern w:val="0"/>
                <w:sz w:val="21"/>
                <w:szCs w:val="21"/>
                <w:highlight w:val="none"/>
                <w:lang w:val="en-US" w:eastAsia="zh-CN"/>
              </w:rPr>
            </w:pPr>
            <w:r>
              <w:rPr>
                <w:rFonts w:hint="eastAsia" w:ascii="宋体" w:hAnsi="宋体" w:cs="宋体"/>
                <w:bCs/>
                <w:color w:val="auto"/>
                <w:kern w:val="0"/>
                <w:sz w:val="21"/>
                <w:szCs w:val="21"/>
                <w:highlight w:val="none"/>
                <w:lang w:val="en-US" w:eastAsia="zh-CN"/>
              </w:rPr>
              <w:t>1570000.00（一标段：1380000.00元；二标段：190000.00元）</w:t>
            </w:r>
          </w:p>
        </w:tc>
      </w:tr>
      <w:tr w14:paraId="1CC6D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2E3634B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kern w:val="0"/>
                <w:sz w:val="21"/>
                <w:szCs w:val="21"/>
                <w:highlight w:val="none"/>
                <w:lang w:val="en-US" w:eastAsia="zh-CN"/>
              </w:rPr>
              <w:t>★</w:t>
            </w:r>
            <w:r>
              <w:rPr>
                <w:rFonts w:hint="eastAsia" w:ascii="宋体" w:hAnsi="宋体" w:eastAsia="宋体" w:cs="宋体"/>
                <w:color w:val="auto"/>
                <w:sz w:val="21"/>
                <w:szCs w:val="21"/>
                <w:highlight w:val="none"/>
                <w:lang w:val="en-US" w:eastAsia="zh-CN"/>
              </w:rPr>
              <w:t>4</w:t>
            </w:r>
          </w:p>
        </w:tc>
        <w:tc>
          <w:tcPr>
            <w:tcW w:w="2096" w:type="dxa"/>
            <w:noWrap w:val="0"/>
            <w:vAlign w:val="center"/>
          </w:tcPr>
          <w:p w14:paraId="4170A35A">
            <w:pPr>
              <w:widowControl/>
              <w:numPr>
                <w:ilvl w:val="0"/>
                <w:numId w:val="0"/>
              </w:numPr>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bCs/>
                <w:color w:val="auto"/>
                <w:kern w:val="0"/>
                <w:sz w:val="21"/>
                <w:szCs w:val="21"/>
                <w:highlight w:val="none"/>
                <w:vertAlign w:val="baseline"/>
                <w:lang w:val="en-US" w:eastAsia="zh-CN"/>
              </w:rPr>
              <w:t>最高限价</w:t>
            </w:r>
            <w:r>
              <w:rPr>
                <w:rFonts w:hint="eastAsia" w:ascii="宋体" w:hAnsi="宋体" w:cs="宋体"/>
                <w:color w:val="auto"/>
                <w:kern w:val="0"/>
                <w:sz w:val="21"/>
                <w:szCs w:val="21"/>
                <w:highlight w:val="none"/>
                <w:lang w:val="en-US" w:eastAsia="zh-CN"/>
              </w:rPr>
              <w:t>（</w:t>
            </w:r>
            <w:r>
              <w:rPr>
                <w:rFonts w:hint="eastAsia" w:ascii="宋体" w:hAnsi="宋体" w:eastAsia="宋体" w:cs="宋体"/>
                <w:bCs/>
                <w:color w:val="auto"/>
                <w:kern w:val="0"/>
                <w:sz w:val="21"/>
                <w:szCs w:val="21"/>
                <w:highlight w:val="none"/>
                <w:lang w:val="en-US" w:eastAsia="zh-CN"/>
              </w:rPr>
              <w:t>元</w:t>
            </w:r>
            <w:r>
              <w:rPr>
                <w:rFonts w:hint="eastAsia" w:ascii="宋体" w:hAnsi="宋体" w:cs="宋体"/>
                <w:color w:val="auto"/>
                <w:kern w:val="0"/>
                <w:sz w:val="21"/>
                <w:szCs w:val="21"/>
                <w:highlight w:val="none"/>
                <w:lang w:val="en-US" w:eastAsia="zh-CN"/>
              </w:rPr>
              <w:t>）</w:t>
            </w:r>
          </w:p>
        </w:tc>
        <w:tc>
          <w:tcPr>
            <w:tcW w:w="7595" w:type="dxa"/>
            <w:noWrap w:val="0"/>
            <w:vAlign w:val="center"/>
          </w:tcPr>
          <w:p w14:paraId="2969ED0C">
            <w:pPr>
              <w:spacing w:line="360" w:lineRule="auto"/>
              <w:rPr>
                <w:rFonts w:hint="eastAsia" w:ascii="宋体" w:hAnsi="宋体" w:eastAsia="宋体" w:cs="宋体"/>
                <w:bCs/>
                <w:color w:val="auto"/>
                <w:kern w:val="0"/>
                <w:sz w:val="21"/>
                <w:szCs w:val="21"/>
                <w:highlight w:val="none"/>
                <w:lang w:val="en-US" w:eastAsia="zh-CN"/>
              </w:rPr>
            </w:pPr>
            <w:r>
              <w:rPr>
                <w:rFonts w:hint="eastAsia" w:ascii="宋体" w:hAnsi="宋体" w:cs="宋体"/>
                <w:bCs/>
                <w:color w:val="auto"/>
                <w:kern w:val="0"/>
                <w:sz w:val="21"/>
                <w:szCs w:val="21"/>
                <w:highlight w:val="none"/>
                <w:lang w:val="en-US" w:eastAsia="zh-CN"/>
              </w:rPr>
              <w:t>1570000.00（一标段：1380000.00元；二标段：190000.00元）</w:t>
            </w:r>
          </w:p>
        </w:tc>
      </w:tr>
      <w:tr w14:paraId="4691C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4D09DA28">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096" w:type="dxa"/>
            <w:noWrap w:val="0"/>
            <w:vAlign w:val="center"/>
          </w:tcPr>
          <w:p w14:paraId="044202B4">
            <w:pPr>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资金落实情况</w:t>
            </w:r>
          </w:p>
        </w:tc>
        <w:tc>
          <w:tcPr>
            <w:tcW w:w="7595" w:type="dxa"/>
            <w:noWrap w:val="0"/>
            <w:vAlign w:val="center"/>
          </w:tcPr>
          <w:p w14:paraId="3C040447">
            <w:pPr>
              <w:spacing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已落实</w:t>
            </w:r>
          </w:p>
        </w:tc>
      </w:tr>
      <w:tr w14:paraId="63DCC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13787E9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2096" w:type="dxa"/>
            <w:noWrap w:val="0"/>
            <w:vAlign w:val="center"/>
          </w:tcPr>
          <w:p w14:paraId="630CDA8A">
            <w:pPr>
              <w:widowControl/>
              <w:numPr>
                <w:ilvl w:val="0"/>
                <w:numId w:val="0"/>
              </w:numPr>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资金来源</w:t>
            </w:r>
          </w:p>
        </w:tc>
        <w:tc>
          <w:tcPr>
            <w:tcW w:w="7595" w:type="dxa"/>
            <w:noWrap w:val="0"/>
            <w:vAlign w:val="center"/>
          </w:tcPr>
          <w:p w14:paraId="4A1F7CD7">
            <w:pPr>
              <w:keepNext w:val="0"/>
              <w:keepLines w:val="0"/>
              <w:widowControl/>
              <w:suppressLineNumbers w:val="0"/>
              <w:jc w:val="lef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财政资金</w:t>
            </w:r>
          </w:p>
        </w:tc>
      </w:tr>
      <w:tr w14:paraId="2ED9F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9" w:hRule="atLeast"/>
          <w:jc w:val="center"/>
        </w:trPr>
        <w:tc>
          <w:tcPr>
            <w:tcW w:w="757" w:type="dxa"/>
            <w:noWrap w:val="0"/>
            <w:vAlign w:val="center"/>
          </w:tcPr>
          <w:p w14:paraId="09B9ADA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2096" w:type="dxa"/>
            <w:noWrap w:val="0"/>
            <w:vAlign w:val="center"/>
          </w:tcPr>
          <w:p w14:paraId="11B62702">
            <w:pPr>
              <w:spacing w:line="360" w:lineRule="auto"/>
              <w:jc w:val="center"/>
              <w:rPr>
                <w:rFonts w:hint="eastAsia" w:ascii="宋体" w:hAnsi="宋体" w:eastAsia="宋体" w:cs="宋体"/>
                <w:bCs/>
                <w:color w:val="auto"/>
                <w:kern w:val="0"/>
                <w:sz w:val="21"/>
                <w:szCs w:val="21"/>
                <w:highlight w:val="none"/>
                <w:vertAlign w:val="baseline"/>
                <w:lang w:val="en-US" w:eastAsia="zh-CN"/>
              </w:rPr>
            </w:pPr>
            <w:r>
              <w:rPr>
                <w:rFonts w:hint="eastAsia" w:ascii="宋体" w:hAnsi="宋体" w:eastAsia="宋体" w:cs="宋体"/>
                <w:bCs/>
                <w:color w:val="auto"/>
                <w:kern w:val="0"/>
                <w:sz w:val="21"/>
                <w:szCs w:val="21"/>
                <w:highlight w:val="none"/>
                <w:vertAlign w:val="baseline"/>
                <w:lang w:val="en-US" w:eastAsia="zh-CN"/>
              </w:rPr>
              <w:t>付款方式</w:t>
            </w:r>
          </w:p>
        </w:tc>
        <w:tc>
          <w:tcPr>
            <w:tcW w:w="7595" w:type="dxa"/>
            <w:noWrap w:val="0"/>
            <w:vAlign w:val="center"/>
          </w:tcPr>
          <w:p w14:paraId="6A33100A">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根据财政资金拨付额度进行支付。</w:t>
            </w:r>
          </w:p>
        </w:tc>
      </w:tr>
      <w:tr w14:paraId="2773F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5B074F21">
            <w:pPr>
              <w:numPr>
                <w:ilvl w:val="0"/>
                <w:numId w:val="0"/>
              </w:numPr>
              <w:spacing w:line="360" w:lineRule="auto"/>
              <w:jc w:val="center"/>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★8</w:t>
            </w:r>
          </w:p>
        </w:tc>
        <w:tc>
          <w:tcPr>
            <w:tcW w:w="2096" w:type="dxa"/>
            <w:noWrap w:val="0"/>
            <w:vAlign w:val="center"/>
          </w:tcPr>
          <w:p w14:paraId="501F7242">
            <w:pPr>
              <w:widowControl/>
              <w:numPr>
                <w:ilvl w:val="0"/>
                <w:numId w:val="0"/>
              </w:numPr>
              <w:spacing w:line="36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投标报价</w:t>
            </w:r>
          </w:p>
        </w:tc>
        <w:tc>
          <w:tcPr>
            <w:tcW w:w="7595" w:type="dxa"/>
            <w:noWrap w:val="0"/>
            <w:vAlign w:val="center"/>
          </w:tcPr>
          <w:p w14:paraId="10291804">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1.投标报价均以人民币报价，保留小数点后两位小数。</w:t>
            </w:r>
          </w:p>
          <w:p w14:paraId="138B0FF2">
            <w:pPr>
              <w:numPr>
                <w:ilvl w:val="0"/>
                <w:numId w:val="0"/>
              </w:numPr>
              <w:spacing w:line="360" w:lineRule="auto"/>
              <w:rPr>
                <w:rFonts w:hint="eastAsia" w:ascii="宋体" w:hAnsi="宋体" w:eastAsia="宋体" w:cs="宋体"/>
                <w:color w:val="auto"/>
                <w:sz w:val="21"/>
                <w:szCs w:val="21"/>
                <w:highlight w:val="none"/>
                <w:lang w:val="en-US" w:eastAsia="zh-CN"/>
              </w:rPr>
            </w:pPr>
            <w:bookmarkStart w:id="13" w:name="_Hlk173349209"/>
            <w:bookmarkStart w:id="14" w:name="_Hlk173352033"/>
            <w:r>
              <w:rPr>
                <w:rFonts w:hint="eastAsia" w:ascii="宋体" w:hAnsi="宋体" w:eastAsia="宋体" w:cs="宋体"/>
                <w:color w:val="auto"/>
                <w:sz w:val="21"/>
                <w:szCs w:val="21"/>
                <w:highlight w:val="none"/>
                <w:lang w:val="en-US" w:eastAsia="zh-CN"/>
              </w:rPr>
              <w:t>2.投标人所报总价应是完成本项目采购需求范围内设备采购及维护服务的全部费用，包括但不限于设施设备费、税费、运输费、仓储费、保险费、人员工资、维护和运营费、培训费、管理费、利润、采购代理服务费及价格波动因素等所投项目相关的一切费用。</w:t>
            </w:r>
            <w:bookmarkEnd w:id="13"/>
            <w:r>
              <w:rPr>
                <w:rFonts w:hint="eastAsia" w:ascii="宋体" w:hAnsi="宋体" w:eastAsia="宋体" w:cs="宋体"/>
                <w:color w:val="auto"/>
                <w:sz w:val="21"/>
                <w:szCs w:val="21"/>
                <w:highlight w:val="none"/>
                <w:lang w:val="en-US" w:eastAsia="zh-CN"/>
              </w:rPr>
              <w:t>投标人应认真阅读和理解招标文件中的所有内容，充分熟悉与履行合同有关的各种情况，一旦中标，在合同履行过程中的所有风险由投标人自行承担。</w:t>
            </w:r>
          </w:p>
          <w:bookmarkEnd w:id="14"/>
          <w:p w14:paraId="7633896F">
            <w:pPr>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3.投标报价不得超过采购预算金额及最高限价，否则视为不响应招标文件，其投标文件做废标处理。</w:t>
            </w:r>
          </w:p>
        </w:tc>
      </w:tr>
      <w:tr w14:paraId="2CB6B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757" w:type="dxa"/>
            <w:noWrap w:val="0"/>
            <w:vAlign w:val="center"/>
          </w:tcPr>
          <w:p w14:paraId="73627B5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lang w:val="en-US" w:eastAsia="zh-CN"/>
              </w:rPr>
              <w:t>9</w:t>
            </w:r>
          </w:p>
        </w:tc>
        <w:tc>
          <w:tcPr>
            <w:tcW w:w="2096" w:type="dxa"/>
            <w:noWrap w:val="0"/>
            <w:vAlign w:val="center"/>
          </w:tcPr>
          <w:p w14:paraId="198B23A4">
            <w:pPr>
              <w:numPr>
                <w:ilvl w:val="0"/>
                <w:numId w:val="0"/>
              </w:num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kern w:val="0"/>
                <w:sz w:val="21"/>
                <w:szCs w:val="21"/>
                <w:highlight w:val="none"/>
              </w:rPr>
              <w:t>合同履行期限</w:t>
            </w:r>
          </w:p>
        </w:tc>
        <w:tc>
          <w:tcPr>
            <w:tcW w:w="7595" w:type="dxa"/>
            <w:noWrap w:val="0"/>
            <w:vAlign w:val="center"/>
          </w:tcPr>
          <w:p w14:paraId="5CF1063F">
            <w:pPr>
              <w:pStyle w:val="16"/>
              <w:bidi w:val="0"/>
              <w:rPr>
                <w:rFonts w:hint="eastAsia" w:ascii="宋体" w:hAnsi="宋体" w:eastAsia="宋体" w:cs="宋体"/>
                <w:b w:val="0"/>
                <w:bCs w:val="0"/>
                <w:color w:val="auto"/>
                <w:sz w:val="21"/>
                <w:szCs w:val="21"/>
                <w:highlight w:val="none"/>
                <w:lang w:val="en-US" w:eastAsia="zh-CN" w:bidi="zh-CN"/>
              </w:rPr>
            </w:pPr>
            <w:r>
              <w:rPr>
                <w:rFonts w:hint="eastAsia" w:cs="宋体"/>
                <w:color w:val="auto"/>
                <w:kern w:val="2"/>
                <w:sz w:val="21"/>
                <w:szCs w:val="21"/>
                <w:highlight w:val="none"/>
                <w:lang w:val="en-US" w:eastAsia="zh-CN" w:bidi="ar-SA"/>
              </w:rPr>
              <w:t>合同签订之日起15日历天内完成设备货物的供货、安装及调试工作。</w:t>
            </w:r>
          </w:p>
        </w:tc>
      </w:tr>
      <w:tr w14:paraId="61B29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4EDD912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lang w:val="en-US" w:eastAsia="zh-CN"/>
              </w:rPr>
              <w:t>10</w:t>
            </w:r>
          </w:p>
        </w:tc>
        <w:tc>
          <w:tcPr>
            <w:tcW w:w="2096" w:type="dxa"/>
            <w:noWrap w:val="0"/>
            <w:vAlign w:val="center"/>
          </w:tcPr>
          <w:p w14:paraId="5DCF8E60">
            <w:pPr>
              <w:spacing w:line="360" w:lineRule="auto"/>
              <w:jc w:val="center"/>
              <w:rPr>
                <w:rFonts w:hint="eastAsia" w:ascii="宋体" w:hAnsi="宋体" w:eastAsia="宋体" w:cs="宋体"/>
                <w:bCs/>
                <w:color w:val="auto"/>
                <w:kern w:val="0"/>
                <w:sz w:val="21"/>
                <w:szCs w:val="21"/>
                <w:highlight w:val="none"/>
                <w:vertAlign w:val="baseline"/>
                <w:lang w:val="en-US" w:eastAsia="zh-CN"/>
              </w:rPr>
            </w:pPr>
            <w:r>
              <w:rPr>
                <w:rFonts w:hint="eastAsia" w:ascii="宋体" w:hAnsi="宋体" w:eastAsia="宋体" w:cs="宋体"/>
                <w:bCs/>
                <w:color w:val="auto"/>
                <w:kern w:val="0"/>
                <w:sz w:val="21"/>
                <w:szCs w:val="21"/>
                <w:highlight w:val="none"/>
                <w:vertAlign w:val="baseline"/>
                <w:lang w:val="en-US" w:eastAsia="zh-CN"/>
              </w:rPr>
              <w:t>质量要求</w:t>
            </w:r>
          </w:p>
        </w:tc>
        <w:tc>
          <w:tcPr>
            <w:tcW w:w="7595" w:type="dxa"/>
            <w:noWrap w:val="0"/>
            <w:vAlign w:val="center"/>
          </w:tcPr>
          <w:p w14:paraId="666BB0DF">
            <w:pPr>
              <w:pageBreakBefore w:val="0"/>
              <w:numPr>
                <w:ilvl w:val="0"/>
                <w:numId w:val="0"/>
              </w:numPr>
              <w:kinsoku/>
              <w:overflowPunct/>
              <w:topLinePunct w:val="0"/>
              <w:autoSpaceDE/>
              <w:autoSpaceDN/>
              <w:bidi w:val="0"/>
              <w:adjustRightInd/>
              <w:snapToGrid/>
              <w:spacing w:line="360" w:lineRule="auto"/>
              <w:textAlignment w:val="auto"/>
              <w:rPr>
                <w:rFonts w:hint="eastAsia" w:ascii="宋体" w:hAnsi="宋体" w:eastAsia="宋体" w:cs="宋体"/>
                <w:bCs/>
                <w:color w:val="auto"/>
                <w:kern w:val="0"/>
                <w:sz w:val="21"/>
                <w:szCs w:val="21"/>
                <w:highlight w:val="none"/>
                <w:vertAlign w:val="baseline"/>
                <w:lang w:val="en-US" w:eastAsia="zh-CN"/>
              </w:rPr>
            </w:pPr>
            <w:r>
              <w:rPr>
                <w:rFonts w:hint="eastAsia" w:ascii="宋体" w:hAnsi="宋体" w:cs="宋体"/>
                <w:bCs/>
                <w:color w:val="auto"/>
                <w:kern w:val="0"/>
                <w:sz w:val="21"/>
                <w:szCs w:val="21"/>
                <w:highlight w:val="none"/>
                <w:lang w:val="en-US" w:eastAsia="zh-CN"/>
              </w:rPr>
              <w:t>设备必须为生产厂家原装正品设备，并按国家现行相关质量验收规范及质量标准，一次性验收合格。</w:t>
            </w:r>
          </w:p>
        </w:tc>
      </w:tr>
      <w:tr w14:paraId="04609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757" w:type="dxa"/>
            <w:noWrap w:val="0"/>
            <w:vAlign w:val="center"/>
          </w:tcPr>
          <w:p w14:paraId="76456B4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lang w:val="en-US" w:eastAsia="zh-CN"/>
              </w:rPr>
              <w:t>11</w:t>
            </w:r>
          </w:p>
        </w:tc>
        <w:tc>
          <w:tcPr>
            <w:tcW w:w="2096" w:type="dxa"/>
            <w:noWrap w:val="0"/>
            <w:vAlign w:val="center"/>
          </w:tcPr>
          <w:p w14:paraId="504DF6D2">
            <w:pPr>
              <w:spacing w:line="360" w:lineRule="auto"/>
              <w:jc w:val="center"/>
              <w:rPr>
                <w:rFonts w:hint="eastAsia" w:ascii="宋体" w:hAnsi="宋体" w:eastAsia="宋体" w:cs="宋体"/>
                <w:bCs/>
                <w:color w:val="auto"/>
                <w:kern w:val="0"/>
                <w:sz w:val="21"/>
                <w:szCs w:val="21"/>
                <w:highlight w:val="none"/>
                <w:vertAlign w:val="baseline"/>
                <w:lang w:val="en-US" w:eastAsia="zh-CN"/>
              </w:rPr>
            </w:pPr>
            <w:r>
              <w:rPr>
                <w:rFonts w:hint="eastAsia" w:ascii="宋体" w:hAnsi="宋体" w:eastAsia="宋体" w:cs="宋体"/>
                <w:bCs/>
                <w:color w:val="auto"/>
                <w:kern w:val="0"/>
                <w:sz w:val="21"/>
                <w:szCs w:val="21"/>
                <w:highlight w:val="none"/>
                <w:vertAlign w:val="baseline"/>
                <w:lang w:val="en-US" w:eastAsia="zh-CN"/>
              </w:rPr>
              <w:t>项目地点</w:t>
            </w:r>
          </w:p>
        </w:tc>
        <w:tc>
          <w:tcPr>
            <w:tcW w:w="7595" w:type="dxa"/>
            <w:noWrap w:val="0"/>
            <w:vAlign w:val="center"/>
          </w:tcPr>
          <w:p w14:paraId="10CB11B4">
            <w:pPr>
              <w:spacing w:line="360" w:lineRule="auto"/>
              <w:jc w:val="left"/>
              <w:rPr>
                <w:rFonts w:hint="default" w:ascii="宋体" w:hAnsi="宋体" w:eastAsia="宋体" w:cs="宋体"/>
                <w:bCs/>
                <w:color w:val="auto"/>
                <w:kern w:val="0"/>
                <w:sz w:val="21"/>
                <w:szCs w:val="21"/>
                <w:highlight w:val="none"/>
                <w:vertAlign w:val="baseline"/>
                <w:lang w:val="en-US" w:eastAsia="zh-CN"/>
              </w:rPr>
            </w:pPr>
            <w:r>
              <w:rPr>
                <w:rFonts w:hint="eastAsia" w:ascii="宋体" w:hAnsi="宋体" w:cs="宋体"/>
                <w:bCs/>
                <w:color w:val="auto"/>
                <w:kern w:val="0"/>
                <w:sz w:val="21"/>
                <w:szCs w:val="21"/>
                <w:highlight w:val="none"/>
                <w:vertAlign w:val="baseline"/>
                <w:lang w:val="en-US" w:eastAsia="zh-CN"/>
              </w:rPr>
              <w:t>景谷傣族彝族自治县永平镇中心卫生院</w:t>
            </w:r>
          </w:p>
        </w:tc>
      </w:tr>
      <w:tr w14:paraId="2911C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47E7FC51">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lang w:val="en-US" w:eastAsia="zh-CN"/>
              </w:rPr>
              <w:t>12</w:t>
            </w:r>
          </w:p>
        </w:tc>
        <w:tc>
          <w:tcPr>
            <w:tcW w:w="2096" w:type="dxa"/>
            <w:noWrap w:val="0"/>
            <w:vAlign w:val="center"/>
          </w:tcPr>
          <w:p w14:paraId="55A8D42E">
            <w:pPr>
              <w:spacing w:line="360" w:lineRule="auto"/>
              <w:jc w:val="center"/>
              <w:rPr>
                <w:rFonts w:hint="eastAsia" w:ascii="宋体" w:hAnsi="宋体" w:eastAsia="宋体" w:cs="宋体"/>
                <w:bCs/>
                <w:color w:val="auto"/>
                <w:kern w:val="0"/>
                <w:sz w:val="21"/>
                <w:szCs w:val="21"/>
                <w:highlight w:val="none"/>
                <w:vertAlign w:val="baseline"/>
                <w:lang w:val="en-US" w:eastAsia="zh-CN"/>
              </w:rPr>
            </w:pPr>
            <w:r>
              <w:rPr>
                <w:rFonts w:hint="eastAsia" w:ascii="宋体" w:hAnsi="宋体" w:eastAsia="宋体" w:cs="宋体"/>
                <w:bCs/>
                <w:color w:val="auto"/>
                <w:kern w:val="0"/>
                <w:sz w:val="21"/>
                <w:szCs w:val="21"/>
                <w:highlight w:val="none"/>
                <w:vertAlign w:val="baseline"/>
                <w:lang w:val="en-US" w:eastAsia="zh-CN"/>
              </w:rPr>
              <w:t>投标人资格要求</w:t>
            </w:r>
          </w:p>
        </w:tc>
        <w:tc>
          <w:tcPr>
            <w:tcW w:w="7595" w:type="dxa"/>
            <w:noWrap w:val="0"/>
            <w:vAlign w:val="center"/>
          </w:tcPr>
          <w:p w14:paraId="6181ABF1">
            <w:pPr>
              <w:spacing w:line="360" w:lineRule="auto"/>
              <w:jc w:val="left"/>
              <w:rPr>
                <w:rFonts w:hint="eastAsia" w:ascii="宋体" w:hAnsi="宋体" w:eastAsia="宋体" w:cs="宋体"/>
                <w:bCs/>
                <w:color w:val="auto"/>
                <w:kern w:val="0"/>
                <w:sz w:val="21"/>
                <w:szCs w:val="21"/>
                <w:highlight w:val="none"/>
                <w:vertAlign w:val="baseline"/>
                <w:lang w:val="en-US" w:eastAsia="zh-CN"/>
              </w:rPr>
            </w:pPr>
            <w:r>
              <w:rPr>
                <w:rFonts w:hint="eastAsia" w:ascii="宋体" w:hAnsi="宋体" w:eastAsia="宋体" w:cs="宋体"/>
                <w:bCs/>
                <w:color w:val="auto"/>
                <w:kern w:val="0"/>
                <w:sz w:val="21"/>
                <w:szCs w:val="21"/>
                <w:highlight w:val="none"/>
                <w:vertAlign w:val="baseline"/>
                <w:lang w:val="en-US" w:eastAsia="zh-CN"/>
              </w:rPr>
              <w:t>见“第一章 招标公告”第二条“二、申请人的资格条件”</w:t>
            </w:r>
          </w:p>
        </w:tc>
      </w:tr>
      <w:tr w14:paraId="13A84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757" w:type="dxa"/>
            <w:noWrap w:val="0"/>
            <w:vAlign w:val="center"/>
          </w:tcPr>
          <w:p w14:paraId="22D7EA64">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2096" w:type="dxa"/>
            <w:noWrap w:val="0"/>
            <w:vAlign w:val="center"/>
          </w:tcPr>
          <w:p w14:paraId="7456112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招标文件澄清截止时间</w:t>
            </w:r>
          </w:p>
        </w:tc>
        <w:tc>
          <w:tcPr>
            <w:tcW w:w="7595" w:type="dxa"/>
            <w:noWrap w:val="0"/>
            <w:vAlign w:val="center"/>
          </w:tcPr>
          <w:p w14:paraId="149E9D8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提交投标文件截止时间</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日前</w:t>
            </w:r>
          </w:p>
        </w:tc>
      </w:tr>
      <w:tr w14:paraId="5F76A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757" w:type="dxa"/>
            <w:noWrap w:val="0"/>
            <w:vAlign w:val="center"/>
          </w:tcPr>
          <w:p w14:paraId="55F50DD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2096" w:type="dxa"/>
            <w:noWrap w:val="0"/>
            <w:vAlign w:val="center"/>
          </w:tcPr>
          <w:p w14:paraId="007D33F3">
            <w:pPr>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w:t>
            </w:r>
            <w:r>
              <w:rPr>
                <w:rFonts w:hint="eastAsia" w:ascii="宋体" w:hAnsi="宋体" w:eastAsia="宋体" w:cs="宋体"/>
                <w:color w:val="auto"/>
                <w:kern w:val="0"/>
                <w:sz w:val="21"/>
                <w:szCs w:val="21"/>
                <w:highlight w:val="none"/>
                <w:lang w:val="en-US" w:eastAsia="zh-CN"/>
              </w:rPr>
              <w:t>招标</w:t>
            </w:r>
            <w:r>
              <w:rPr>
                <w:rFonts w:hint="eastAsia" w:ascii="宋体" w:hAnsi="宋体" w:eastAsia="宋体" w:cs="宋体"/>
                <w:color w:val="auto"/>
                <w:kern w:val="0"/>
                <w:sz w:val="21"/>
                <w:szCs w:val="21"/>
                <w:highlight w:val="none"/>
              </w:rPr>
              <w:t>文件的其他材料</w:t>
            </w:r>
          </w:p>
        </w:tc>
        <w:tc>
          <w:tcPr>
            <w:tcW w:w="7595" w:type="dxa"/>
            <w:noWrap w:val="0"/>
            <w:vAlign w:val="center"/>
          </w:tcPr>
          <w:p w14:paraId="5CCB6767">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人发布的补遗书（如有）、招标文件澄清通知（如有）、招标文件修改通知（如有）。</w:t>
            </w:r>
          </w:p>
        </w:tc>
      </w:tr>
      <w:tr w14:paraId="615B7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757" w:type="dxa"/>
            <w:noWrap w:val="0"/>
            <w:vAlign w:val="center"/>
          </w:tcPr>
          <w:p w14:paraId="36F735D5">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2096" w:type="dxa"/>
            <w:noWrap w:val="0"/>
            <w:vAlign w:val="center"/>
          </w:tcPr>
          <w:p w14:paraId="1ECCEBAC">
            <w:pPr>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的其他资料</w:t>
            </w:r>
          </w:p>
        </w:tc>
        <w:tc>
          <w:tcPr>
            <w:tcW w:w="7595" w:type="dxa"/>
            <w:noWrap w:val="0"/>
            <w:vAlign w:val="center"/>
          </w:tcPr>
          <w:p w14:paraId="6208ABB5">
            <w:pPr>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投标人在评标过程中作出的符合法律法规和招标文件规定的澄清、说明或者补正</w:t>
            </w:r>
            <w:r>
              <w:rPr>
                <w:rFonts w:hint="eastAsia" w:ascii="宋体" w:hAnsi="宋体" w:eastAsia="宋体" w:cs="宋体"/>
                <w:color w:val="auto"/>
                <w:sz w:val="21"/>
                <w:szCs w:val="21"/>
                <w:highlight w:val="none"/>
                <w:lang w:eastAsia="zh-CN"/>
              </w:rPr>
              <w:t>。</w:t>
            </w:r>
          </w:p>
        </w:tc>
      </w:tr>
      <w:tr w14:paraId="72AB7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2" w:hRule="atLeast"/>
          <w:jc w:val="center"/>
        </w:trPr>
        <w:tc>
          <w:tcPr>
            <w:tcW w:w="757" w:type="dxa"/>
            <w:noWrap w:val="0"/>
            <w:vAlign w:val="center"/>
          </w:tcPr>
          <w:p w14:paraId="724F1E01">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2096" w:type="dxa"/>
            <w:noWrap w:val="0"/>
            <w:vAlign w:val="center"/>
          </w:tcPr>
          <w:p w14:paraId="47279D7A">
            <w:pPr>
              <w:numPr>
                <w:ilvl w:val="0"/>
                <w:numId w:val="0"/>
              </w:num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投标文件有效期</w:t>
            </w:r>
          </w:p>
        </w:tc>
        <w:tc>
          <w:tcPr>
            <w:tcW w:w="7595" w:type="dxa"/>
            <w:noWrap w:val="0"/>
            <w:vAlign w:val="center"/>
          </w:tcPr>
          <w:p w14:paraId="50CC9549">
            <w:pPr>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color w:val="auto"/>
                <w:sz w:val="21"/>
                <w:szCs w:val="21"/>
                <w:highlight w:val="none"/>
              </w:rPr>
              <w:t>90日历天</w:t>
            </w:r>
          </w:p>
        </w:tc>
      </w:tr>
      <w:tr w14:paraId="676B5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63" w:hRule="atLeast"/>
          <w:jc w:val="center"/>
        </w:trPr>
        <w:tc>
          <w:tcPr>
            <w:tcW w:w="757" w:type="dxa"/>
            <w:noWrap w:val="0"/>
            <w:vAlign w:val="center"/>
          </w:tcPr>
          <w:p w14:paraId="1A0ECA7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2096" w:type="dxa"/>
            <w:noWrap w:val="0"/>
            <w:vAlign w:val="center"/>
          </w:tcPr>
          <w:p w14:paraId="1B21BCA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踏勘现场</w:t>
            </w:r>
          </w:p>
        </w:tc>
        <w:tc>
          <w:tcPr>
            <w:tcW w:w="7595" w:type="dxa"/>
            <w:noWrap w:val="0"/>
            <w:vAlign w:val="top"/>
          </w:tcPr>
          <w:p w14:paraId="34C74638">
            <w:pPr>
              <w:pStyle w:val="45"/>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w:t>
            </w:r>
          </w:p>
          <w:p w14:paraId="57E392D9">
            <w:pPr>
              <w:pStyle w:val="45"/>
              <w:tabs>
                <w:tab w:val="left" w:pos="3202"/>
                <w:tab w:val="left" w:pos="5935"/>
              </w:tabs>
              <w:spacing w:before="4" w:line="290" w:lineRule="exact"/>
              <w:ind w:right="-29" w:rightChars="0"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□组织</w:t>
            </w:r>
            <w:r>
              <w:rPr>
                <w:rFonts w:hint="eastAsia" w:ascii="宋体" w:hAnsi="宋体" w:eastAsia="宋体" w:cs="宋体"/>
                <w:color w:val="auto"/>
                <w:spacing w:val="-15"/>
                <w:sz w:val="21"/>
                <w:szCs w:val="21"/>
                <w:highlight w:val="none"/>
              </w:rPr>
              <w:t>，</w:t>
            </w:r>
            <w:r>
              <w:rPr>
                <w:rFonts w:hint="eastAsia" w:ascii="宋体" w:hAnsi="宋体" w:eastAsia="宋体" w:cs="宋体"/>
                <w:color w:val="auto"/>
                <w:sz w:val="21"/>
                <w:szCs w:val="21"/>
                <w:highlight w:val="none"/>
              </w:rPr>
              <w:t>踏勘时间</w:t>
            </w:r>
            <w:r>
              <w:rPr>
                <w:rFonts w:hint="eastAsia" w:ascii="宋体" w:hAnsi="宋体" w:eastAsia="宋体" w:cs="宋体"/>
                <w:color w:val="auto"/>
                <w:spacing w:val="-13"/>
                <w:sz w:val="21"/>
                <w:szCs w:val="21"/>
                <w:highlight w:val="none"/>
              </w:rPr>
              <w:t>：</w:t>
            </w:r>
            <w:r>
              <w:rPr>
                <w:rFonts w:hint="eastAsia" w:ascii="宋体" w:hAnsi="宋体" w:eastAsia="宋体" w:cs="宋体"/>
                <w:color w:val="auto"/>
                <w:spacing w:val="-13"/>
                <w:sz w:val="21"/>
                <w:szCs w:val="21"/>
                <w:highlight w:val="none"/>
                <w:u w:val="single"/>
              </w:rPr>
              <w:t xml:space="preserve"> </w:t>
            </w:r>
            <w:r>
              <w:rPr>
                <w:rFonts w:hint="eastAsia" w:ascii="宋体" w:hAnsi="宋体" w:eastAsia="宋体" w:cs="宋体"/>
                <w:color w:val="auto"/>
                <w:spacing w:val="-13"/>
                <w:sz w:val="21"/>
                <w:szCs w:val="21"/>
                <w:highlight w:val="none"/>
                <w:u w:val="single"/>
              </w:rPr>
              <w:tab/>
            </w:r>
            <w:r>
              <w:rPr>
                <w:rFonts w:hint="eastAsia" w:ascii="宋体" w:hAnsi="宋体" w:eastAsia="宋体" w:cs="宋体"/>
                <w:color w:val="auto"/>
                <w:spacing w:val="-15"/>
                <w:sz w:val="21"/>
                <w:szCs w:val="21"/>
                <w:highlight w:val="none"/>
              </w:rPr>
              <w:t>，</w:t>
            </w:r>
            <w:r>
              <w:rPr>
                <w:rFonts w:hint="eastAsia" w:ascii="宋体" w:hAnsi="宋体" w:eastAsia="宋体" w:cs="宋体"/>
                <w:color w:val="auto"/>
                <w:sz w:val="21"/>
                <w:szCs w:val="21"/>
                <w:highlight w:val="none"/>
              </w:rPr>
              <w:t>踏勘集中地点</w:t>
            </w:r>
            <w:r>
              <w:rPr>
                <w:rFonts w:hint="eastAsia" w:ascii="宋体" w:hAnsi="宋体" w:eastAsia="宋体" w:cs="宋体"/>
                <w:color w:val="auto"/>
                <w:spacing w:val="-12"/>
                <w:sz w:val="21"/>
                <w:szCs w:val="21"/>
                <w:highlight w:val="none"/>
              </w:rPr>
              <w:t>：</w:t>
            </w:r>
            <w:r>
              <w:rPr>
                <w:rFonts w:hint="eastAsia" w:ascii="宋体" w:hAnsi="宋体" w:eastAsia="宋体" w:cs="宋体"/>
                <w:color w:val="auto"/>
                <w:spacing w:val="-12"/>
                <w:sz w:val="21"/>
                <w:szCs w:val="21"/>
                <w:highlight w:val="none"/>
                <w:u w:val="single"/>
              </w:rPr>
              <w:t xml:space="preserve"> </w:t>
            </w:r>
            <w:r>
              <w:rPr>
                <w:rFonts w:hint="eastAsia" w:ascii="宋体" w:hAnsi="宋体" w:eastAsia="宋体" w:cs="宋体"/>
                <w:color w:val="auto"/>
                <w:spacing w:val="-12"/>
                <w:sz w:val="21"/>
                <w:szCs w:val="21"/>
                <w:highlight w:val="none"/>
                <w:u w:val="single"/>
              </w:rPr>
              <w:tab/>
            </w:r>
            <w:r>
              <w:rPr>
                <w:rFonts w:hint="eastAsia" w:ascii="宋体" w:hAnsi="宋体" w:eastAsia="宋体" w:cs="宋体"/>
                <w:color w:val="auto"/>
                <w:spacing w:val="-11"/>
                <w:sz w:val="21"/>
                <w:szCs w:val="21"/>
                <w:highlight w:val="none"/>
              </w:rPr>
              <w:t>。</w:t>
            </w:r>
          </w:p>
        </w:tc>
      </w:tr>
      <w:tr w14:paraId="00E73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2" w:hRule="atLeast"/>
          <w:jc w:val="center"/>
        </w:trPr>
        <w:tc>
          <w:tcPr>
            <w:tcW w:w="757" w:type="dxa"/>
            <w:noWrap w:val="0"/>
            <w:vAlign w:val="center"/>
          </w:tcPr>
          <w:p w14:paraId="494B93C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p>
        </w:tc>
        <w:tc>
          <w:tcPr>
            <w:tcW w:w="2096" w:type="dxa"/>
            <w:noWrap w:val="0"/>
            <w:vAlign w:val="center"/>
          </w:tcPr>
          <w:p w14:paraId="65CBA7C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采购预备会</w:t>
            </w:r>
          </w:p>
        </w:tc>
        <w:tc>
          <w:tcPr>
            <w:tcW w:w="7595" w:type="dxa"/>
            <w:noWrap w:val="0"/>
            <w:vAlign w:val="top"/>
          </w:tcPr>
          <w:p w14:paraId="5D3E2B19">
            <w:pPr>
              <w:pStyle w:val="45"/>
              <w:spacing w:before="1" w:line="242" w:lineRule="auto"/>
              <w:ind w:right="97"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pacing w:val="-9"/>
                <w:sz w:val="21"/>
                <w:szCs w:val="21"/>
                <w:highlight w:val="none"/>
              </w:rPr>
              <w:t>不召开</w:t>
            </w:r>
          </w:p>
          <w:p w14:paraId="6EA8BC32">
            <w:pPr>
              <w:pStyle w:val="45"/>
              <w:tabs>
                <w:tab w:val="left" w:pos="3228"/>
                <w:tab w:val="left" w:pos="5508"/>
              </w:tabs>
              <w:spacing w:before="2" w:line="290" w:lineRule="exact"/>
              <w:ind w:firstLine="210" w:firstLineChars="1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□召开，召开时间：</w:t>
            </w:r>
            <w:r>
              <w:rPr>
                <w:rFonts w:hint="eastAsia" w:ascii="宋体" w:hAnsi="宋体" w:eastAsia="宋体" w:cs="宋体"/>
                <w:color w:val="auto"/>
                <w:spacing w:val="-13"/>
                <w:sz w:val="21"/>
                <w:szCs w:val="21"/>
                <w:highlight w:val="none"/>
                <w:u w:val="single"/>
              </w:rPr>
              <w:t xml:space="preserve"> </w:t>
            </w:r>
            <w:r>
              <w:rPr>
                <w:rFonts w:hint="eastAsia" w:ascii="宋体" w:hAnsi="宋体" w:eastAsia="宋体" w:cs="宋体"/>
                <w:color w:val="auto"/>
                <w:spacing w:val="-13"/>
                <w:sz w:val="21"/>
                <w:szCs w:val="21"/>
                <w:highlight w:val="none"/>
                <w:u w:val="single"/>
              </w:rPr>
              <w:tab/>
            </w: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w:t>
            </w:r>
          </w:p>
        </w:tc>
      </w:tr>
      <w:tr w14:paraId="4F45C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33AC3883">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lang w:val="en-US" w:eastAsia="zh-CN"/>
              </w:rPr>
              <w:t>20</w:t>
            </w:r>
          </w:p>
        </w:tc>
        <w:tc>
          <w:tcPr>
            <w:tcW w:w="2096" w:type="dxa"/>
            <w:noWrap w:val="0"/>
            <w:vAlign w:val="center"/>
          </w:tcPr>
          <w:p w14:paraId="082250C4">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分包</w:t>
            </w:r>
          </w:p>
        </w:tc>
        <w:tc>
          <w:tcPr>
            <w:tcW w:w="7595" w:type="dxa"/>
            <w:noWrap w:val="0"/>
            <w:vAlign w:val="top"/>
          </w:tcPr>
          <w:p w14:paraId="5CE24D9B">
            <w:pPr>
              <w:pStyle w:val="45"/>
              <w:spacing w:before="3"/>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14:paraId="27A054E4">
            <w:pPr>
              <w:pStyle w:val="45"/>
              <w:spacing w:before="5" w:line="374" w:lineRule="exact"/>
              <w:ind w:right="32" w:rightChars="0" w:firstLine="210" w:firstLineChars="10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 w:val="21"/>
                <w:szCs w:val="21"/>
                <w:highlight w:val="none"/>
              </w:rPr>
              <w:t>□允许：非主体、非关键性的工作允许分包，分包需经采购单位书面同意。</w:t>
            </w:r>
          </w:p>
        </w:tc>
      </w:tr>
      <w:tr w14:paraId="5F06A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0678BC8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lang w:val="en-US" w:eastAsia="zh-CN"/>
              </w:rPr>
              <w:t>21</w:t>
            </w:r>
          </w:p>
        </w:tc>
        <w:tc>
          <w:tcPr>
            <w:tcW w:w="2096" w:type="dxa"/>
            <w:noWrap w:val="0"/>
            <w:vAlign w:val="center"/>
          </w:tcPr>
          <w:p w14:paraId="7880058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是否接受联合体</w:t>
            </w:r>
          </w:p>
        </w:tc>
        <w:tc>
          <w:tcPr>
            <w:tcW w:w="7595" w:type="dxa"/>
            <w:noWrap w:val="0"/>
            <w:vAlign w:val="top"/>
          </w:tcPr>
          <w:p w14:paraId="1F9A1865">
            <w:pPr>
              <w:pStyle w:val="45"/>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67020246">
            <w:pPr>
              <w:widowControl/>
              <w:numPr>
                <w:ilvl w:val="0"/>
                <w:numId w:val="0"/>
              </w:numPr>
              <w:spacing w:line="440" w:lineRule="exact"/>
              <w:ind w:firstLine="210" w:firstLineChars="1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p>
        </w:tc>
      </w:tr>
      <w:tr w14:paraId="02727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1B2D48C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2096" w:type="dxa"/>
            <w:noWrap w:val="0"/>
            <w:vAlign w:val="center"/>
          </w:tcPr>
          <w:p w14:paraId="26D1C3BE">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投标保证金</w:t>
            </w:r>
          </w:p>
        </w:tc>
        <w:tc>
          <w:tcPr>
            <w:tcW w:w="7595" w:type="dxa"/>
            <w:noWrap w:val="0"/>
            <w:vAlign w:val="center"/>
          </w:tcPr>
          <w:p w14:paraId="52542904">
            <w:pPr>
              <w:pStyle w:val="45"/>
              <w:spacing w:before="1"/>
              <w:ind w:left="108"/>
              <w:rPr>
                <w:rFonts w:hint="eastAsia" w:ascii="宋体" w:hAnsi="宋体" w:eastAsia="宋体" w:cs="宋体"/>
                <w:b w:val="0"/>
                <w:bCs w:val="0"/>
                <w:color w:val="auto"/>
                <w:sz w:val="21"/>
                <w:szCs w:val="21"/>
                <w:highlight w:val="none"/>
              </w:rPr>
            </w:pPr>
            <w:r>
              <w:rPr>
                <w:rFonts w:hint="eastAsia"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不要求递交</w:t>
            </w:r>
          </w:p>
          <w:p w14:paraId="1C713608">
            <w:pPr>
              <w:pStyle w:val="45"/>
              <w:spacing w:before="4"/>
              <w:ind w:left="108"/>
              <w:rPr>
                <w:rFonts w:hint="eastAsia" w:ascii="宋体" w:hAnsi="宋体" w:eastAsia="宋体" w:cs="宋体"/>
                <w:b/>
                <w:bCs/>
                <w:color w:val="auto"/>
                <w:sz w:val="21"/>
                <w:szCs w:val="21"/>
                <w:highlight w:val="none"/>
              </w:rPr>
            </w:pP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要求递交</w:t>
            </w:r>
          </w:p>
          <w:p w14:paraId="7B9B8150">
            <w:pPr>
              <w:adjustRightInd w:val="0"/>
              <w:snapToGri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一、投标保证金的递交方式：</w:t>
            </w:r>
            <w:r>
              <w:rPr>
                <w:rFonts w:hint="eastAsia" w:ascii="宋体" w:hAnsi="宋体" w:eastAsia="宋体" w:cs="宋体"/>
                <w:color w:val="auto"/>
                <w:kern w:val="0"/>
                <w:sz w:val="21"/>
                <w:szCs w:val="21"/>
                <w:highlight w:val="none"/>
                <w:lang w:val="en-US" w:eastAsia="zh-CN"/>
              </w:rPr>
              <w:t>网银、电汇或支票、汇票、本票或者金融机构、担保机构出具的保函等非现金形式。</w:t>
            </w:r>
          </w:p>
          <w:p w14:paraId="7DEE03D8">
            <w:pPr>
              <w:adjustRightInd w:val="0"/>
              <w:snapToGrid w:val="0"/>
              <w:spacing w:line="360" w:lineRule="auto"/>
              <w:rPr>
                <w:rFonts w:hint="eastAsia" w:ascii="宋体" w:hAnsi="宋体" w:cs="宋体"/>
                <w:b/>
                <w:bCs/>
                <w:color w:val="auto"/>
                <w:kern w:val="0"/>
                <w:sz w:val="21"/>
                <w:szCs w:val="21"/>
                <w:highlight w:val="none"/>
                <w:u w:val="single"/>
                <w:lang w:val="en-US" w:eastAsia="zh-CN"/>
              </w:rPr>
            </w:pPr>
            <w:r>
              <w:rPr>
                <w:rFonts w:hint="eastAsia" w:ascii="宋体" w:hAnsi="宋体" w:eastAsia="宋体" w:cs="宋体"/>
                <w:b/>
                <w:bCs/>
                <w:color w:val="auto"/>
                <w:kern w:val="0"/>
                <w:sz w:val="21"/>
                <w:szCs w:val="21"/>
                <w:highlight w:val="none"/>
                <w:lang w:val="en-US" w:eastAsia="zh-CN"/>
              </w:rPr>
              <w:t>二、投标保证金金额：元（人民币</w:t>
            </w:r>
            <w:r>
              <w:rPr>
                <w:rFonts w:hint="eastAsia" w:ascii="宋体" w:hAnsi="宋体" w:cs="宋体"/>
                <w:b/>
                <w:bCs/>
                <w:color w:val="auto"/>
                <w:kern w:val="0"/>
                <w:sz w:val="21"/>
                <w:szCs w:val="21"/>
                <w:highlight w:val="none"/>
                <w:lang w:val="en-US" w:eastAsia="zh-CN"/>
              </w:rPr>
              <w:t>整</w:t>
            </w:r>
            <w:r>
              <w:rPr>
                <w:rFonts w:hint="eastAsia" w:ascii="宋体" w:hAnsi="宋体" w:eastAsia="宋体" w:cs="宋体"/>
                <w:b/>
                <w:bCs/>
                <w:color w:val="auto"/>
                <w:kern w:val="0"/>
                <w:sz w:val="21"/>
                <w:szCs w:val="21"/>
                <w:highlight w:val="none"/>
                <w:lang w:val="en-US" w:eastAsia="zh-CN"/>
              </w:rPr>
              <w:t>）</w:t>
            </w:r>
          </w:p>
          <w:p w14:paraId="532616B4">
            <w:pPr>
              <w:adjustRightInd w:val="0"/>
              <w:snapToGrid w:val="0"/>
              <w:spacing w:line="360" w:lineRule="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三、投标保证金办理程序</w:t>
            </w:r>
          </w:p>
          <w:p w14:paraId="4C57352F">
            <w:pPr>
              <w:adjustRightInd w:val="0"/>
              <w:snapToGri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（一）银行转账：</w:t>
            </w:r>
            <w:r>
              <w:rPr>
                <w:rFonts w:hint="eastAsia" w:ascii="宋体" w:hAnsi="宋体" w:eastAsia="宋体" w:cs="宋体"/>
                <w:color w:val="auto"/>
                <w:kern w:val="0"/>
                <w:sz w:val="21"/>
                <w:szCs w:val="21"/>
                <w:highlight w:val="none"/>
                <w:lang w:val="en-US" w:eastAsia="zh-CN"/>
              </w:rPr>
              <w:t>投标（交易）保证金应以投标人自身的名义提交，并且必须从其基本账户一次性汇入或转入招标人指定的帐户，不得以分支机构其他名义提交（按照规定，投标人可以为自然人的项目除外）。</w:t>
            </w:r>
          </w:p>
          <w:p w14:paraId="3AC2CBC8">
            <w:pPr>
              <w:adjustRightInd w:val="0"/>
              <w:snapToGrid w:val="0"/>
              <w:spacing w:line="360" w:lineRule="auto"/>
              <w:ind w:firstLine="422" w:firstLineChars="200"/>
              <w:rPr>
                <w:rFonts w:hint="eastAsia" w:ascii="宋体" w:hAnsi="宋体" w:eastAsia="宋体" w:cs="宋体"/>
                <w:b/>
                <w:bCs/>
                <w:color w:val="auto"/>
                <w:kern w:val="0"/>
                <w:sz w:val="21"/>
                <w:szCs w:val="21"/>
                <w:highlight w:val="none"/>
                <w:lang w:val="zh-CN" w:eastAsia="zh-CN"/>
              </w:rPr>
            </w:pPr>
            <w:r>
              <w:rPr>
                <w:rFonts w:hint="eastAsia" w:ascii="宋体" w:hAnsi="宋体" w:eastAsia="宋体" w:cs="宋体"/>
                <w:b/>
                <w:bCs/>
                <w:color w:val="auto"/>
                <w:kern w:val="0"/>
                <w:sz w:val="21"/>
                <w:szCs w:val="21"/>
                <w:highlight w:val="none"/>
                <w:lang w:val="zh-CN" w:eastAsia="zh-CN"/>
              </w:rPr>
              <w:t>开户名称：普洱正格工程咨询有限公司</w:t>
            </w:r>
          </w:p>
          <w:p w14:paraId="1B995A21">
            <w:pPr>
              <w:adjustRightInd w:val="0"/>
              <w:snapToGrid w:val="0"/>
              <w:spacing w:line="360" w:lineRule="auto"/>
              <w:ind w:firstLine="422" w:firstLineChars="200"/>
              <w:rPr>
                <w:rFonts w:hint="eastAsia" w:ascii="宋体" w:hAnsi="宋体" w:eastAsia="宋体" w:cs="宋体"/>
                <w:b/>
                <w:bCs/>
                <w:color w:val="auto"/>
                <w:kern w:val="0"/>
                <w:sz w:val="21"/>
                <w:szCs w:val="21"/>
                <w:highlight w:val="none"/>
                <w:lang w:val="zh-CN" w:eastAsia="zh-CN"/>
              </w:rPr>
            </w:pPr>
            <w:r>
              <w:rPr>
                <w:rFonts w:hint="eastAsia" w:ascii="宋体" w:hAnsi="宋体" w:eastAsia="宋体" w:cs="宋体"/>
                <w:b/>
                <w:bCs/>
                <w:color w:val="auto"/>
                <w:kern w:val="0"/>
                <w:sz w:val="21"/>
                <w:szCs w:val="21"/>
                <w:highlight w:val="none"/>
                <w:lang w:val="zh-CN" w:eastAsia="zh-CN"/>
              </w:rPr>
              <w:t>开户银行：</w:t>
            </w:r>
            <w:r>
              <w:rPr>
                <w:rFonts w:hint="eastAsia" w:ascii="宋体" w:hAnsi="宋体" w:eastAsia="宋体" w:cs="宋体"/>
                <w:b/>
                <w:bCs/>
                <w:color w:val="auto"/>
                <w:kern w:val="0"/>
                <w:sz w:val="21"/>
                <w:szCs w:val="21"/>
                <w:highlight w:val="none"/>
                <w:lang w:val="en-US" w:eastAsia="zh-CN"/>
              </w:rPr>
              <w:t>中国银行股份有限公司普洱市北市区支行</w:t>
            </w:r>
          </w:p>
          <w:p w14:paraId="1FE9C3B6">
            <w:pPr>
              <w:adjustRightInd w:val="0"/>
              <w:snapToGrid w:val="0"/>
              <w:spacing w:line="360" w:lineRule="auto"/>
              <w:ind w:firstLine="422" w:firstLineChars="200"/>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zh-CN" w:eastAsia="zh-CN"/>
              </w:rPr>
              <w:t>帐号：</w:t>
            </w:r>
            <w:r>
              <w:rPr>
                <w:rFonts w:hint="eastAsia" w:ascii="宋体" w:hAnsi="宋体" w:eastAsia="宋体" w:cs="宋体"/>
                <w:b/>
                <w:bCs/>
                <w:color w:val="auto"/>
                <w:kern w:val="0"/>
                <w:sz w:val="21"/>
                <w:szCs w:val="21"/>
                <w:highlight w:val="none"/>
                <w:lang w:val="en-US" w:eastAsia="zh-CN"/>
              </w:rPr>
              <w:t>137277893201</w:t>
            </w:r>
          </w:p>
          <w:p w14:paraId="435A82A2">
            <w:pPr>
              <w:adjustRightInd w:val="0"/>
              <w:snapToGrid w:val="0"/>
              <w:spacing w:line="360" w:lineRule="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（二）保证保险：</w:t>
            </w:r>
          </w:p>
          <w:p w14:paraId="1C706B9F">
            <w:pPr>
              <w:adjustRightInd w:val="0"/>
              <w:snapToGri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1.当投标人未能按照招投标文件要求履行投标义务而导致招标人受到损失时，由保险公司按照保险合同对招标人的损失承担代偿责任。</w:t>
            </w:r>
          </w:p>
          <w:p w14:paraId="10B043B5">
            <w:pPr>
              <w:adjustRightInd w:val="0"/>
              <w:snapToGri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2.投标人在支付投标保证金保险费时，必须使用基本账号资金支付购买，未从基本账户转出支付保费造成经济纠纷的应由企业自行承担。</w:t>
            </w:r>
          </w:p>
          <w:p w14:paraId="12B9E681">
            <w:pPr>
              <w:adjustRightInd w:val="0"/>
              <w:snapToGri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3.在投标保证保险中，投标人为投保人，招标人为被保险人。</w:t>
            </w:r>
          </w:p>
          <w:p w14:paraId="439F1611">
            <w:pPr>
              <w:adjustRightInd w:val="0"/>
              <w:snapToGrid w:val="0"/>
              <w:spacing w:line="360" w:lineRule="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（三）银行保函：</w:t>
            </w:r>
          </w:p>
          <w:p w14:paraId="719B4945">
            <w:pPr>
              <w:adjustRightInd w:val="0"/>
              <w:snapToGri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1.当投标人未能按照招投标文件要求履行投标义务而导致招标人受到损失时，由担保银行按照要求对招标人的损失承担代偿责任。</w:t>
            </w:r>
          </w:p>
          <w:p w14:paraId="286EA4C8">
            <w:pPr>
              <w:adjustRightInd w:val="0"/>
              <w:snapToGri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2.在投标担保中，投标人为被担保人，招标人为受益人。</w:t>
            </w:r>
          </w:p>
          <w:p w14:paraId="2A5DC815">
            <w:pPr>
              <w:adjustRightInd w:val="0"/>
              <w:snapToGrid w:val="0"/>
              <w:spacing w:line="360" w:lineRule="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四、投标保证金有效期同投标有效期。</w:t>
            </w:r>
          </w:p>
          <w:p w14:paraId="330DA9A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五、提交投标保证金的截止时间为：同投标截止时间。</w:t>
            </w:r>
          </w:p>
        </w:tc>
      </w:tr>
      <w:tr w14:paraId="251EE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57" w:type="dxa"/>
            <w:noWrap w:val="0"/>
            <w:vAlign w:val="center"/>
          </w:tcPr>
          <w:p w14:paraId="4C643E54">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2096" w:type="dxa"/>
            <w:noWrap w:val="0"/>
            <w:vAlign w:val="center"/>
          </w:tcPr>
          <w:p w14:paraId="542A6186">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的编制</w:t>
            </w:r>
          </w:p>
        </w:tc>
        <w:tc>
          <w:tcPr>
            <w:tcW w:w="7595" w:type="dxa"/>
            <w:noWrap w:val="0"/>
            <w:vAlign w:val="center"/>
          </w:tcPr>
          <w:p w14:paraId="77CC4994">
            <w:pPr>
              <w:adjustRightInd w:val="0"/>
              <w:snapToGrid w:val="0"/>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投标文件全部采用电子文档，投标人应安装客户端软件—“政采云电子交易客户端”，并按照招标文件和政采云电子交易平台的要求编制，编制后应进行电子签名及加密。</w:t>
            </w:r>
          </w:p>
        </w:tc>
      </w:tr>
      <w:tr w14:paraId="058D0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5BDB1CA3">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2096" w:type="dxa"/>
            <w:noWrap w:val="0"/>
            <w:vAlign w:val="center"/>
          </w:tcPr>
          <w:p w14:paraId="7E098039">
            <w:pPr>
              <w:widowControl/>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备选方案</w:t>
            </w:r>
          </w:p>
        </w:tc>
        <w:tc>
          <w:tcPr>
            <w:tcW w:w="7595" w:type="dxa"/>
            <w:noWrap w:val="0"/>
            <w:vAlign w:val="center"/>
          </w:tcPr>
          <w:p w14:paraId="61FD3100">
            <w:pPr>
              <w:widowControl/>
              <w:adjustRightInd w:val="0"/>
              <w:snapToGrid w:val="0"/>
              <w:spacing w:line="360" w:lineRule="auto"/>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sz w:val="21"/>
                <w:szCs w:val="21"/>
                <w:highlight w:val="none"/>
                <w:lang w:val="en-US" w:eastAsia="zh-CN"/>
              </w:rPr>
              <w:t>不接受</w:t>
            </w:r>
          </w:p>
        </w:tc>
      </w:tr>
      <w:tr w14:paraId="34597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2BA902CD">
            <w:pPr>
              <w:pStyle w:val="20"/>
              <w:spacing w:line="360" w:lineRule="auto"/>
              <w:jc w:val="center"/>
              <w:rPr>
                <w:rFonts w:hint="default" w:ascii="宋体" w:hAnsi="宋体" w:eastAsia="宋体" w:cs="宋体"/>
                <w:color w:val="auto"/>
                <w:kern w:val="0"/>
                <w:sz w:val="21"/>
                <w:szCs w:val="21"/>
                <w:highlight w:val="none"/>
                <w:lang w:val="en-US" w:eastAsia="zh-CN" w:bidi="ar-SA"/>
              </w:rPr>
            </w:pPr>
            <w:r>
              <w:rPr>
                <w:rFonts w:hint="eastAsia" w:hAnsi="宋体" w:cs="宋体"/>
                <w:color w:val="auto"/>
                <w:kern w:val="0"/>
                <w:sz w:val="21"/>
                <w:szCs w:val="21"/>
                <w:highlight w:val="none"/>
                <w:lang w:val="en-US" w:eastAsia="zh-CN" w:bidi="ar-SA"/>
              </w:rPr>
              <w:t>25</w:t>
            </w:r>
          </w:p>
        </w:tc>
        <w:tc>
          <w:tcPr>
            <w:tcW w:w="2096" w:type="dxa"/>
            <w:noWrap w:val="0"/>
            <w:vAlign w:val="center"/>
          </w:tcPr>
          <w:p w14:paraId="75AF6B75">
            <w:pPr>
              <w:pStyle w:val="2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的退还</w:t>
            </w:r>
          </w:p>
        </w:tc>
        <w:tc>
          <w:tcPr>
            <w:tcW w:w="7595" w:type="dxa"/>
            <w:noWrap w:val="0"/>
            <w:vAlign w:val="center"/>
          </w:tcPr>
          <w:p w14:paraId="444B1A64">
            <w:pPr>
              <w:pStyle w:val="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不予退还</w:t>
            </w:r>
          </w:p>
        </w:tc>
      </w:tr>
      <w:tr w14:paraId="412BB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shd w:val="clear" w:color="auto" w:fill="auto"/>
            <w:noWrap w:val="0"/>
            <w:vAlign w:val="center"/>
          </w:tcPr>
          <w:p w14:paraId="6D544A0B">
            <w:pPr>
              <w:spacing w:line="360" w:lineRule="auto"/>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26</w:t>
            </w:r>
          </w:p>
        </w:tc>
        <w:tc>
          <w:tcPr>
            <w:tcW w:w="2096" w:type="dxa"/>
            <w:shd w:val="clear" w:color="auto" w:fill="auto"/>
            <w:noWrap w:val="0"/>
            <w:vAlign w:val="center"/>
          </w:tcPr>
          <w:p w14:paraId="1F13A1C3">
            <w:pPr>
              <w:tabs>
                <w:tab w:val="left" w:pos="236"/>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lang w:val="en-US" w:eastAsia="zh-CN"/>
              </w:rPr>
              <w:t>提交</w:t>
            </w:r>
          </w:p>
        </w:tc>
        <w:tc>
          <w:tcPr>
            <w:tcW w:w="7595" w:type="dxa"/>
            <w:shd w:val="clear" w:color="auto" w:fill="auto"/>
            <w:noWrap w:val="0"/>
            <w:vAlign w:val="center"/>
          </w:tcPr>
          <w:p w14:paraId="08E5D385">
            <w:pPr>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kern w:val="0"/>
                <w:sz w:val="21"/>
                <w:szCs w:val="21"/>
                <w:highlight w:val="none"/>
                <w:lang w:val="zh-CN" w:eastAsia="zh-CN"/>
              </w:rPr>
              <w:t>详见“第一章 招标公告”</w:t>
            </w:r>
          </w:p>
        </w:tc>
      </w:tr>
      <w:tr w14:paraId="4B66B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4C5E8AAD">
            <w:pPr>
              <w:pStyle w:val="20"/>
              <w:spacing w:line="360" w:lineRule="auto"/>
              <w:jc w:val="center"/>
              <w:rPr>
                <w:rFonts w:hint="default" w:ascii="宋体" w:hAnsi="宋体" w:eastAsia="宋体" w:cs="宋体"/>
                <w:color w:val="auto"/>
                <w:kern w:val="0"/>
                <w:sz w:val="21"/>
                <w:szCs w:val="21"/>
                <w:highlight w:val="none"/>
                <w:lang w:val="en-US" w:eastAsia="zh-CN" w:bidi="ar-SA"/>
              </w:rPr>
            </w:pPr>
            <w:r>
              <w:rPr>
                <w:rFonts w:hint="eastAsia" w:hAnsi="宋体" w:cs="宋体"/>
                <w:color w:val="auto"/>
                <w:kern w:val="0"/>
                <w:sz w:val="21"/>
                <w:szCs w:val="21"/>
                <w:highlight w:val="none"/>
                <w:lang w:val="en-US" w:eastAsia="zh-CN" w:bidi="ar-SA"/>
              </w:rPr>
              <w:t>27</w:t>
            </w:r>
          </w:p>
        </w:tc>
        <w:tc>
          <w:tcPr>
            <w:tcW w:w="2096" w:type="dxa"/>
            <w:noWrap w:val="0"/>
            <w:vAlign w:val="center"/>
          </w:tcPr>
          <w:p w14:paraId="41409F85">
            <w:pPr>
              <w:pStyle w:val="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lang w:val="en-US" w:eastAsia="zh-CN"/>
              </w:rPr>
              <w:t>提</w:t>
            </w:r>
            <w:r>
              <w:rPr>
                <w:rFonts w:hint="eastAsia" w:ascii="宋体" w:hAnsi="宋体" w:eastAsia="宋体" w:cs="宋体"/>
                <w:color w:val="auto"/>
                <w:sz w:val="21"/>
                <w:szCs w:val="21"/>
                <w:highlight w:val="none"/>
              </w:rPr>
              <w:t>交</w:t>
            </w:r>
          </w:p>
          <w:p w14:paraId="1A38E5D5">
            <w:pPr>
              <w:pStyle w:val="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截止时间</w:t>
            </w:r>
          </w:p>
        </w:tc>
        <w:tc>
          <w:tcPr>
            <w:tcW w:w="7595" w:type="dxa"/>
            <w:noWrap w:val="0"/>
            <w:vAlign w:val="center"/>
          </w:tcPr>
          <w:p w14:paraId="5DD19E35">
            <w:pPr>
              <w:pStyle w:val="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kern w:val="0"/>
                <w:sz w:val="21"/>
                <w:szCs w:val="21"/>
                <w:highlight w:val="none"/>
                <w:lang w:val="zh-CN" w:eastAsia="zh-CN"/>
              </w:rPr>
              <w:t>详见“第一章 招标公告”</w:t>
            </w:r>
          </w:p>
        </w:tc>
      </w:tr>
      <w:tr w14:paraId="0C87F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74C9568E">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28</w:t>
            </w:r>
          </w:p>
        </w:tc>
        <w:tc>
          <w:tcPr>
            <w:tcW w:w="2096" w:type="dxa"/>
            <w:noWrap w:val="0"/>
            <w:vAlign w:val="center"/>
          </w:tcPr>
          <w:p w14:paraId="061B72D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资格审查方式</w:t>
            </w:r>
          </w:p>
        </w:tc>
        <w:tc>
          <w:tcPr>
            <w:tcW w:w="7595" w:type="dxa"/>
            <w:noWrap w:val="0"/>
            <w:vAlign w:val="center"/>
          </w:tcPr>
          <w:p w14:paraId="1C4D2E0F">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资格后审</w:t>
            </w:r>
          </w:p>
        </w:tc>
      </w:tr>
      <w:tr w14:paraId="1C7C7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5E97BF4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29</w:t>
            </w:r>
          </w:p>
        </w:tc>
        <w:tc>
          <w:tcPr>
            <w:tcW w:w="2096" w:type="dxa"/>
            <w:noWrap w:val="0"/>
            <w:vAlign w:val="center"/>
          </w:tcPr>
          <w:p w14:paraId="72469AA3">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w:t>
            </w:r>
            <w:r>
              <w:rPr>
                <w:rFonts w:hint="eastAsia" w:ascii="宋体" w:hAnsi="宋体" w:cs="宋体"/>
                <w:color w:val="auto"/>
                <w:sz w:val="21"/>
                <w:szCs w:val="21"/>
                <w:highlight w:val="none"/>
                <w:lang w:val="en-US" w:eastAsia="zh-CN"/>
              </w:rPr>
              <w:t>标</w:t>
            </w:r>
            <w:r>
              <w:rPr>
                <w:rFonts w:hint="eastAsia" w:ascii="宋体" w:hAnsi="宋体" w:eastAsia="宋体" w:cs="宋体"/>
                <w:color w:val="auto"/>
                <w:sz w:val="21"/>
                <w:szCs w:val="21"/>
                <w:highlight w:val="none"/>
                <w:lang w:val="en-US" w:eastAsia="zh-CN"/>
              </w:rPr>
              <w:t>方法</w:t>
            </w:r>
          </w:p>
        </w:tc>
        <w:tc>
          <w:tcPr>
            <w:tcW w:w="7595" w:type="dxa"/>
            <w:noWrap w:val="0"/>
            <w:vAlign w:val="center"/>
          </w:tcPr>
          <w:p w14:paraId="28FA2E6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综合评分法</w:t>
            </w:r>
          </w:p>
        </w:tc>
      </w:tr>
      <w:tr w14:paraId="432E7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757" w:type="dxa"/>
            <w:noWrap w:val="0"/>
            <w:vAlign w:val="center"/>
          </w:tcPr>
          <w:p w14:paraId="5CBF153F">
            <w:pPr>
              <w:widowControl/>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w:t>
            </w:r>
          </w:p>
        </w:tc>
        <w:tc>
          <w:tcPr>
            <w:tcW w:w="2096" w:type="dxa"/>
            <w:noWrap w:val="0"/>
            <w:vAlign w:val="center"/>
          </w:tcPr>
          <w:p w14:paraId="398C6E01">
            <w:pPr>
              <w:widowControl/>
              <w:adjustRightInd w:val="0"/>
              <w:snapToGrid w:val="0"/>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w:t>
            </w:r>
            <w:r>
              <w:rPr>
                <w:rFonts w:hint="eastAsia" w:ascii="宋体" w:hAnsi="宋体" w:eastAsia="宋体" w:cs="宋体"/>
                <w:color w:val="auto"/>
                <w:sz w:val="21"/>
                <w:szCs w:val="21"/>
                <w:highlight w:val="none"/>
                <w:lang w:val="en-US"/>
              </w:rPr>
              <w:t>的组建</w:t>
            </w:r>
          </w:p>
        </w:tc>
        <w:tc>
          <w:tcPr>
            <w:tcW w:w="7595" w:type="dxa"/>
            <w:noWrap w:val="0"/>
            <w:vAlign w:val="top"/>
          </w:tcPr>
          <w:p w14:paraId="6421D98F">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w:t>
            </w:r>
            <w:r>
              <w:rPr>
                <w:rFonts w:hint="eastAsia" w:ascii="宋体" w:hAnsi="宋体" w:eastAsia="宋体" w:cs="宋体"/>
                <w:color w:val="auto"/>
                <w:sz w:val="21"/>
                <w:szCs w:val="21"/>
                <w:highlight w:val="none"/>
                <w:lang w:val="en-US"/>
              </w:rPr>
              <w:t>由</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lang w:val="en-US"/>
              </w:rPr>
              <w:t>代表和评审专家共</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rPr>
              <w:t>人以上</w:t>
            </w:r>
            <w:r>
              <w:rPr>
                <w:rFonts w:hint="eastAsia" w:ascii="宋体" w:hAnsi="宋体" w:eastAsia="宋体" w:cs="宋体"/>
                <w:color w:val="auto"/>
                <w:sz w:val="21"/>
                <w:szCs w:val="21"/>
                <w:highlight w:val="none"/>
                <w:lang w:val="en-US" w:eastAsia="zh-CN"/>
              </w:rPr>
              <w:t>（含5人）</w:t>
            </w:r>
            <w:r>
              <w:rPr>
                <w:rFonts w:hint="eastAsia" w:ascii="宋体" w:hAnsi="宋体" w:eastAsia="宋体" w:cs="宋体"/>
                <w:color w:val="auto"/>
                <w:sz w:val="21"/>
                <w:szCs w:val="21"/>
                <w:highlight w:val="none"/>
                <w:lang w:val="en-US"/>
              </w:rPr>
              <w:t>单数组成，其中评审专家人数不得少于</w:t>
            </w:r>
            <w:r>
              <w:rPr>
                <w:rFonts w:hint="eastAsia" w:ascii="宋体" w:hAnsi="宋体" w:eastAsia="宋体" w:cs="宋体"/>
                <w:color w:val="auto"/>
                <w:sz w:val="21"/>
                <w:szCs w:val="21"/>
                <w:highlight w:val="none"/>
                <w:lang w:val="en-US" w:eastAsia="zh-CN"/>
              </w:rPr>
              <w:t>评标委员会</w:t>
            </w:r>
            <w:r>
              <w:rPr>
                <w:rFonts w:hint="eastAsia" w:ascii="宋体" w:hAnsi="宋体" w:eastAsia="宋体" w:cs="宋体"/>
                <w:color w:val="auto"/>
                <w:sz w:val="21"/>
                <w:szCs w:val="21"/>
                <w:highlight w:val="none"/>
                <w:lang w:val="en-US"/>
              </w:rPr>
              <w:t>成员总数的 2/3。</w:t>
            </w:r>
          </w:p>
        </w:tc>
      </w:tr>
      <w:tr w14:paraId="00C03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757" w:type="dxa"/>
            <w:noWrap w:val="0"/>
            <w:vAlign w:val="center"/>
          </w:tcPr>
          <w:p w14:paraId="50C0DB63">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1</w:t>
            </w:r>
          </w:p>
        </w:tc>
        <w:tc>
          <w:tcPr>
            <w:tcW w:w="2096" w:type="dxa"/>
            <w:noWrap w:val="0"/>
            <w:vAlign w:val="center"/>
          </w:tcPr>
          <w:p w14:paraId="0ECEEF8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是否授权评标委员会确定中标人</w:t>
            </w:r>
          </w:p>
        </w:tc>
        <w:tc>
          <w:tcPr>
            <w:tcW w:w="7595" w:type="dxa"/>
            <w:noWrap w:val="0"/>
            <w:vAlign w:val="center"/>
          </w:tcPr>
          <w:p w14:paraId="49D7DF5C">
            <w:pPr>
              <w:pStyle w:val="45"/>
              <w:spacing w:before="71"/>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否，推荐的中标候选人数：前三名，并标明排列顺序</w:t>
            </w:r>
          </w:p>
        </w:tc>
      </w:tr>
      <w:tr w14:paraId="48AAC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6C2A8EE4">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2</w:t>
            </w:r>
          </w:p>
        </w:tc>
        <w:tc>
          <w:tcPr>
            <w:tcW w:w="2096" w:type="dxa"/>
            <w:noWrap w:val="0"/>
            <w:vAlign w:val="center"/>
          </w:tcPr>
          <w:p w14:paraId="3A84BE7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发布</w:t>
            </w:r>
            <w:r>
              <w:rPr>
                <w:rFonts w:hint="eastAsia" w:ascii="宋体" w:hAnsi="宋体" w:eastAsia="宋体" w:cs="宋体"/>
                <w:color w:val="auto"/>
                <w:kern w:val="2"/>
                <w:sz w:val="21"/>
                <w:szCs w:val="21"/>
                <w:highlight w:val="none"/>
                <w:lang w:val="en-US" w:eastAsia="zh-CN" w:bidi="ar-SA"/>
              </w:rPr>
              <w:t>中标</w:t>
            </w:r>
            <w:r>
              <w:rPr>
                <w:rFonts w:hint="eastAsia" w:ascii="宋体" w:hAnsi="宋体" w:eastAsia="宋体" w:cs="宋体"/>
                <w:color w:val="auto"/>
                <w:sz w:val="21"/>
                <w:szCs w:val="21"/>
                <w:highlight w:val="none"/>
                <w:lang w:val="en-US" w:eastAsia="zh-CN"/>
              </w:rPr>
              <w:t>公告</w:t>
            </w:r>
          </w:p>
        </w:tc>
        <w:tc>
          <w:tcPr>
            <w:tcW w:w="7595" w:type="dxa"/>
            <w:noWrap w:val="0"/>
            <w:vAlign w:val="top"/>
          </w:tcPr>
          <w:p w14:paraId="0F8DF6A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公告媒介：</w:t>
            </w:r>
            <w:r>
              <w:rPr>
                <w:rFonts w:hint="eastAsia" w:ascii="宋体" w:hAnsi="宋体" w:eastAsia="宋体" w:cs="宋体"/>
                <w:color w:val="auto"/>
                <w:kern w:val="0"/>
                <w:sz w:val="21"/>
                <w:szCs w:val="21"/>
                <w:highlight w:val="none"/>
              </w:rPr>
              <w:t>云南省政府采购网（http://www.yngp.com/）</w:t>
            </w:r>
          </w:p>
        </w:tc>
      </w:tr>
      <w:tr w14:paraId="3E242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64045EF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p>
        </w:tc>
        <w:tc>
          <w:tcPr>
            <w:tcW w:w="2096" w:type="dxa"/>
            <w:noWrap w:val="0"/>
            <w:vAlign w:val="center"/>
          </w:tcPr>
          <w:p w14:paraId="43328AC4">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中标</w:t>
            </w:r>
            <w:r>
              <w:rPr>
                <w:rFonts w:hint="eastAsia" w:ascii="宋体" w:hAnsi="宋体" w:eastAsia="宋体" w:cs="宋体"/>
                <w:color w:val="auto"/>
                <w:sz w:val="21"/>
                <w:szCs w:val="21"/>
                <w:highlight w:val="none"/>
                <w:lang w:val="en-US" w:eastAsia="zh-CN"/>
              </w:rPr>
              <w:t>服务费</w:t>
            </w:r>
          </w:p>
        </w:tc>
        <w:tc>
          <w:tcPr>
            <w:tcW w:w="7595" w:type="dxa"/>
            <w:noWrap w:val="0"/>
            <w:vAlign w:val="top"/>
          </w:tcPr>
          <w:p w14:paraId="50D497DD">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中标人在领取中标通知书时，需向我公司缴纳中标服务费，</w:t>
            </w:r>
            <w:r>
              <w:rPr>
                <w:rFonts w:hint="eastAsia" w:ascii="宋体" w:hAnsi="宋体" w:eastAsia="宋体" w:cs="宋体"/>
                <w:color w:val="auto"/>
                <w:sz w:val="21"/>
                <w:szCs w:val="21"/>
                <w:highlight w:val="none"/>
                <w:lang w:val="zh-CN" w:eastAsia="zh-CN"/>
              </w:rPr>
              <w:t>此项费用不</w:t>
            </w:r>
            <w:r>
              <w:rPr>
                <w:rFonts w:hint="eastAsia" w:ascii="宋体" w:hAnsi="宋体" w:eastAsia="宋体" w:cs="宋体"/>
                <w:color w:val="auto"/>
                <w:sz w:val="21"/>
                <w:szCs w:val="21"/>
                <w:highlight w:val="none"/>
                <w:lang w:val="en-US" w:eastAsia="zh-CN"/>
              </w:rPr>
              <w:t>单独</w:t>
            </w:r>
            <w:r>
              <w:rPr>
                <w:rFonts w:hint="eastAsia" w:ascii="宋体" w:hAnsi="宋体" w:eastAsia="宋体" w:cs="宋体"/>
                <w:color w:val="auto"/>
                <w:sz w:val="21"/>
                <w:szCs w:val="21"/>
                <w:highlight w:val="none"/>
                <w:lang w:val="zh-CN" w:eastAsia="zh-CN"/>
              </w:rPr>
              <w:t>报价，包含</w:t>
            </w:r>
            <w:r>
              <w:rPr>
                <w:rFonts w:hint="eastAsia" w:ascii="宋体" w:hAnsi="宋体" w:eastAsia="宋体" w:cs="宋体"/>
                <w:color w:val="auto"/>
                <w:sz w:val="21"/>
                <w:szCs w:val="21"/>
                <w:highlight w:val="none"/>
                <w:lang w:val="en-US" w:eastAsia="zh-CN"/>
              </w:rPr>
              <w:t>在投标人报价内</w:t>
            </w:r>
            <w:r>
              <w:rPr>
                <w:rFonts w:hint="eastAsia" w:ascii="宋体" w:hAnsi="宋体" w:eastAsia="宋体" w:cs="宋体"/>
                <w:color w:val="auto"/>
                <w:sz w:val="21"/>
                <w:szCs w:val="21"/>
                <w:highlight w:val="none"/>
                <w:lang w:val="zh-CN" w:eastAsia="zh-CN"/>
              </w:rPr>
              <w:t>。</w:t>
            </w:r>
          </w:p>
          <w:p w14:paraId="7F1E0F65">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中标服务费：服务费参照</w:t>
            </w:r>
            <w:r>
              <w:rPr>
                <w:rFonts w:hint="default" w:ascii="宋体" w:hAnsi="宋体" w:eastAsia="宋体" w:cs="宋体"/>
                <w:color w:val="auto"/>
                <w:sz w:val="21"/>
                <w:szCs w:val="21"/>
                <w:highlight w:val="none"/>
                <w:lang w:val="en-US" w:eastAsia="zh-CN"/>
              </w:rPr>
              <w:t>云南省建设工程招标投标行业协会关于印发《云南省建设工程招标代理服务收费参考意见》（云建招协〔2024〕58号）</w:t>
            </w:r>
            <w:r>
              <w:rPr>
                <w:rFonts w:hint="eastAsia" w:ascii="宋体" w:hAnsi="宋体" w:eastAsia="宋体" w:cs="宋体"/>
                <w:color w:val="auto"/>
                <w:sz w:val="21"/>
                <w:szCs w:val="21"/>
                <w:highlight w:val="none"/>
                <w:lang w:val="en-US" w:eastAsia="zh-CN"/>
              </w:rPr>
              <w:t>相关规定执行，以</w:t>
            </w:r>
            <w:r>
              <w:rPr>
                <w:rFonts w:hint="eastAsia" w:ascii="宋体" w:hAnsi="宋体" w:eastAsia="宋体" w:cs="宋体"/>
                <w:color w:val="auto"/>
                <w:sz w:val="21"/>
                <w:szCs w:val="21"/>
                <w:highlight w:val="none"/>
                <w:lang w:val="en-US" w:eastAsia="zh-CN"/>
              </w:rPr>
              <w:t>中标价计</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向中标人收取。</w:t>
            </w:r>
          </w:p>
        </w:tc>
      </w:tr>
      <w:tr w14:paraId="5C1EF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68A5A368">
            <w:pPr>
              <w:pStyle w:val="45"/>
              <w:ind w:left="82" w:leftChars="0" w:right="75" w:rightChars="0"/>
              <w:jc w:val="center"/>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34</w:t>
            </w:r>
          </w:p>
        </w:tc>
        <w:tc>
          <w:tcPr>
            <w:tcW w:w="2096" w:type="dxa"/>
            <w:noWrap w:val="0"/>
            <w:vAlign w:val="center"/>
          </w:tcPr>
          <w:p w14:paraId="62E91F51">
            <w:pPr>
              <w:pStyle w:val="45"/>
              <w:ind w:left="107" w:leftChars="0"/>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履约保证金额</w:t>
            </w:r>
          </w:p>
        </w:tc>
        <w:tc>
          <w:tcPr>
            <w:tcW w:w="7595" w:type="dxa"/>
            <w:noWrap w:val="0"/>
            <w:vAlign w:val="top"/>
          </w:tcPr>
          <w:p w14:paraId="24A7E297">
            <w:pPr>
              <w:pStyle w:val="45"/>
              <w:spacing w:before="1"/>
              <w:ind w:left="1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☑不要求递交</w:t>
            </w:r>
          </w:p>
          <w:p w14:paraId="0838615F">
            <w:pPr>
              <w:pStyle w:val="45"/>
              <w:spacing w:before="4"/>
              <w:ind w:left="1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□要求递交</w:t>
            </w:r>
          </w:p>
          <w:p w14:paraId="3FA5894D">
            <w:pPr>
              <w:pStyle w:val="45"/>
              <w:spacing w:before="2"/>
              <w:ind w:left="1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w:t>
            </w:r>
          </w:p>
          <w:p w14:paraId="60A4E7C9">
            <w:pPr>
              <w:pStyle w:val="45"/>
              <w:tabs>
                <w:tab w:val="left" w:pos="2687"/>
                <w:tab w:val="left" w:pos="3407"/>
              </w:tabs>
              <w:spacing w:before="2" w:line="310" w:lineRule="atLeast"/>
              <w:ind w:left="108" w:leftChars="0" w:right="2745" w:rightChars="0"/>
              <w:rPr>
                <w:rFonts w:hint="eastAsia" w:ascii="宋体" w:hAnsi="宋体" w:eastAsia="宋体" w:cs="宋体"/>
                <w:bCs/>
                <w:color w:val="auto"/>
                <w:sz w:val="21"/>
                <w:szCs w:val="21"/>
                <w:highlight w:val="none"/>
                <w:lang w:eastAsia="zh-CN"/>
              </w:rPr>
            </w:pPr>
            <w:r>
              <w:rPr>
                <w:rFonts w:hint="eastAsia" w:ascii="宋体" w:hAnsi="宋体" w:eastAsia="宋体" w:cs="宋体"/>
                <w:color w:val="auto"/>
                <w:spacing w:val="-1"/>
                <w:sz w:val="21"/>
                <w:szCs w:val="21"/>
                <w:highlight w:val="none"/>
              </w:rPr>
              <w:t>履</w:t>
            </w:r>
            <w:r>
              <w:rPr>
                <w:rFonts w:hint="eastAsia" w:ascii="宋体" w:hAnsi="宋体" w:eastAsia="宋体" w:cs="宋体"/>
                <w:color w:val="auto"/>
                <w:sz w:val="21"/>
                <w:szCs w:val="21"/>
                <w:highlight w:val="none"/>
              </w:rPr>
              <w:t>约保证金形式：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9"/>
                <w:sz w:val="21"/>
                <w:szCs w:val="21"/>
                <w:highlight w:val="none"/>
                <w:u w:val="single"/>
              </w:rPr>
              <w:t xml:space="preserve"> </w:t>
            </w:r>
            <w:r>
              <w:rPr>
                <w:rFonts w:hint="eastAsia" w:ascii="宋体" w:hAnsi="宋体" w:eastAsia="宋体" w:cs="宋体"/>
                <w:color w:val="auto"/>
                <w:spacing w:val="-1"/>
                <w:sz w:val="21"/>
                <w:szCs w:val="21"/>
                <w:highlight w:val="none"/>
              </w:rPr>
              <w:t>递</w:t>
            </w:r>
            <w:r>
              <w:rPr>
                <w:rFonts w:hint="eastAsia" w:ascii="宋体" w:hAnsi="宋体" w:eastAsia="宋体" w:cs="宋体"/>
                <w:color w:val="auto"/>
                <w:sz w:val="21"/>
                <w:szCs w:val="21"/>
                <w:highlight w:val="none"/>
              </w:rPr>
              <w:t>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p>
        </w:tc>
      </w:tr>
      <w:tr w14:paraId="27AC8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7095D94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5</w:t>
            </w:r>
          </w:p>
        </w:tc>
        <w:tc>
          <w:tcPr>
            <w:tcW w:w="2096" w:type="dxa"/>
            <w:noWrap w:val="0"/>
            <w:vAlign w:val="center"/>
          </w:tcPr>
          <w:p w14:paraId="1432A44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前期参与</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lang w:val="en-US" w:eastAsia="zh-CN"/>
              </w:rPr>
              <w:t>处理</w:t>
            </w:r>
          </w:p>
        </w:tc>
        <w:tc>
          <w:tcPr>
            <w:tcW w:w="7595" w:type="dxa"/>
            <w:noWrap w:val="0"/>
            <w:vAlign w:val="center"/>
          </w:tcPr>
          <w:p w14:paraId="14D8248D">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采购项目提供整体设计、规范编制或者项目管理、监理、检测等服务的供应商，不得再参加该采购项目的其他采购活动。投标人为招标人、招标代理机构在确定采购需求、编制招标文件过程中提供咨询论证，其提供的咨询论证意见成为招标文件中规定的投标人资格条件、技术服务商务要求、评标因素和标准、政府采购合同等实质性内容条款的，视同为采购项目提供规范编制。</w:t>
            </w:r>
          </w:p>
        </w:tc>
      </w:tr>
      <w:tr w14:paraId="3DBF7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757" w:type="dxa"/>
            <w:noWrap w:val="0"/>
            <w:vAlign w:val="center"/>
          </w:tcPr>
          <w:p w14:paraId="20AEA328">
            <w:pPr>
              <w:widowControl/>
              <w:adjustRightInd w:val="0"/>
              <w:snapToGrid w:val="0"/>
              <w:spacing w:line="360" w:lineRule="auto"/>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36</w:t>
            </w:r>
          </w:p>
        </w:tc>
        <w:tc>
          <w:tcPr>
            <w:tcW w:w="2096" w:type="dxa"/>
            <w:noWrap w:val="0"/>
            <w:vAlign w:val="center"/>
          </w:tcPr>
          <w:p w14:paraId="03C342B0">
            <w:pPr>
              <w:widowControl/>
              <w:adjustRightInd w:val="0"/>
              <w:snapToGrid w:val="0"/>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询问</w:t>
            </w:r>
          </w:p>
        </w:tc>
        <w:tc>
          <w:tcPr>
            <w:tcW w:w="7595" w:type="dxa"/>
            <w:noWrap w:val="0"/>
            <w:vAlign w:val="center"/>
          </w:tcPr>
          <w:p w14:paraId="69F76C0E">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根据委托代理协议约定，投标人询问由招标代理机构负责答复。</w:t>
            </w:r>
          </w:p>
        </w:tc>
      </w:tr>
      <w:tr w14:paraId="67596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7C0A452D">
            <w:pPr>
              <w:widowControl/>
              <w:adjustRightInd w:val="0"/>
              <w:snapToGrid w:val="0"/>
              <w:spacing w:line="360" w:lineRule="auto"/>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7</w:t>
            </w:r>
          </w:p>
        </w:tc>
        <w:tc>
          <w:tcPr>
            <w:tcW w:w="2096" w:type="dxa"/>
            <w:noWrap w:val="0"/>
            <w:vAlign w:val="center"/>
          </w:tcPr>
          <w:p w14:paraId="01AEBBBE">
            <w:pPr>
              <w:pStyle w:val="45"/>
              <w:ind w:right="27" w:rightChars="0"/>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质疑</w:t>
            </w:r>
          </w:p>
        </w:tc>
        <w:tc>
          <w:tcPr>
            <w:tcW w:w="7595" w:type="dxa"/>
            <w:noWrap w:val="0"/>
            <w:vAlign w:val="center"/>
          </w:tcPr>
          <w:p w14:paraId="57F5BC29">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认为</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文件、采购过程、中标结果使自己的权益受到损害的，可以在知道或者应知其权益受到损害之日起 7 个工作日内，以书面形式向</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人、</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代理机构提出质疑。</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应在法定质疑期内一次性提出针对同一采购程序环节的质疑，否则</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人、</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代理机构有权拒收。</w:t>
            </w:r>
          </w:p>
        </w:tc>
      </w:tr>
      <w:tr w14:paraId="5D75D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69FC4D49">
            <w:pPr>
              <w:widowControl/>
              <w:adjustRightInd w:val="0"/>
              <w:snapToGrid w:val="0"/>
              <w:spacing w:line="360" w:lineRule="auto"/>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38</w:t>
            </w:r>
          </w:p>
        </w:tc>
        <w:tc>
          <w:tcPr>
            <w:tcW w:w="2096" w:type="dxa"/>
            <w:noWrap w:val="0"/>
            <w:vAlign w:val="center"/>
          </w:tcPr>
          <w:p w14:paraId="6AB0B0A2">
            <w:pPr>
              <w:pStyle w:val="45"/>
              <w:ind w:left="164" w:leftChars="0" w:right="27" w:rightChars="0"/>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投诉</w:t>
            </w:r>
          </w:p>
        </w:tc>
        <w:tc>
          <w:tcPr>
            <w:tcW w:w="7595" w:type="dxa"/>
            <w:noWrap w:val="0"/>
            <w:vAlign w:val="center"/>
          </w:tcPr>
          <w:p w14:paraId="5E79A5C4">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投诉受理单位：景谷傣族彝族自治县财政局</w:t>
            </w:r>
          </w:p>
          <w:p w14:paraId="45578028">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联系地址：普洱市景谷傣族彝族自治县人民路51号</w:t>
            </w:r>
          </w:p>
          <w:p w14:paraId="250982F2">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联系电话：0879-5221783</w:t>
            </w:r>
          </w:p>
          <w:p w14:paraId="381FC941">
            <w:pPr>
              <w:widowControl/>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注：根据《中华人民共和国政府采购法实施条例》的规定，投标人投诉事项不得超出已质疑事项的范围。</w:t>
            </w:r>
          </w:p>
        </w:tc>
      </w:tr>
      <w:tr w14:paraId="32DA3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3DA07677">
            <w:pPr>
              <w:widowControl/>
              <w:adjustRightInd w:val="0"/>
              <w:snapToGrid w:val="0"/>
              <w:spacing w:line="360" w:lineRule="auto"/>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39</w:t>
            </w:r>
          </w:p>
        </w:tc>
        <w:tc>
          <w:tcPr>
            <w:tcW w:w="9691" w:type="dxa"/>
            <w:gridSpan w:val="2"/>
            <w:noWrap w:val="0"/>
            <w:vAlign w:val="center"/>
          </w:tcPr>
          <w:p w14:paraId="54F3CF5B">
            <w:pPr>
              <w:pStyle w:val="20"/>
              <w:spacing w:line="330" w:lineRule="exact"/>
              <w:jc w:val="center"/>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需要补充的其他内容</w:t>
            </w:r>
          </w:p>
        </w:tc>
      </w:tr>
      <w:tr w14:paraId="342FB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266FD4AA">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39</w:t>
            </w:r>
            <w:r>
              <w:rPr>
                <w:rFonts w:hint="eastAsia" w:ascii="宋体" w:hAnsi="宋体" w:eastAsia="宋体" w:cs="宋体"/>
                <w:color w:val="auto"/>
                <w:sz w:val="21"/>
                <w:szCs w:val="21"/>
                <w:highlight w:val="none"/>
                <w:lang w:val="en-US" w:eastAsia="zh-CN"/>
              </w:rPr>
              <w:t>.1</w:t>
            </w:r>
          </w:p>
        </w:tc>
        <w:tc>
          <w:tcPr>
            <w:tcW w:w="2096" w:type="dxa"/>
            <w:noWrap w:val="0"/>
            <w:vAlign w:val="center"/>
          </w:tcPr>
          <w:p w14:paraId="18AC7047">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中小企业优惠政策</w:t>
            </w:r>
          </w:p>
        </w:tc>
        <w:tc>
          <w:tcPr>
            <w:tcW w:w="7595" w:type="dxa"/>
            <w:noWrap w:val="0"/>
            <w:vAlign w:val="center"/>
          </w:tcPr>
          <w:p w14:paraId="093B16F0">
            <w:pPr>
              <w:pStyle w:val="45"/>
              <w:spacing w:line="302"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不适用</w:t>
            </w:r>
          </w:p>
          <w:p w14:paraId="7CEE64D4">
            <w:pPr>
              <w:pageBreakBefore w:val="0"/>
              <w:widowControl/>
              <w:numPr>
                <w:ilvl w:val="0"/>
                <w:numId w:val="0"/>
              </w:numPr>
              <w:kinsoku/>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1"/>
                <w:szCs w:val="21"/>
                <w:highlight w:val="none"/>
                <w:lang w:val="zh-CN"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8"/>
                <w:sz w:val="21"/>
                <w:szCs w:val="21"/>
                <w:highlight w:val="none"/>
              </w:rPr>
              <w:t>适</w:t>
            </w:r>
            <w:r>
              <w:rPr>
                <w:rFonts w:hint="eastAsia" w:ascii="宋体" w:hAnsi="宋体" w:eastAsia="宋体" w:cs="宋体"/>
                <w:bCs/>
                <w:color w:val="auto"/>
                <w:sz w:val="21"/>
                <w:szCs w:val="21"/>
                <w:highlight w:val="none"/>
              </w:rPr>
              <w:t>用，根据《政府采购促进中小企业发展管理办法》（财库〔2020〕46号）</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zh-CN" w:eastAsia="zh-CN"/>
              </w:rPr>
              <w:t>《财政部关于进一步加大政府采购支持中小企业力度的通知》（财库〔2022〕19号）、工信部等部委发布的《关于印发中小企业划型标准规定的通知》</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eastAsia="zh-CN"/>
              </w:rPr>
              <w:t>（工信部联企业[2011]300 号）规定。</w:t>
            </w:r>
            <w:r>
              <w:rPr>
                <w:rFonts w:hint="eastAsia" w:ascii="宋体" w:hAnsi="宋体" w:eastAsia="宋体" w:cs="宋体"/>
                <w:color w:val="auto"/>
                <w:kern w:val="0"/>
                <w:sz w:val="21"/>
                <w:szCs w:val="21"/>
                <w:highlight w:val="none"/>
                <w:lang w:val="en-US" w:eastAsia="zh-CN"/>
              </w:rPr>
              <w:t>对符合要求的投标人投标报价给予10%的价格扣除优惠，用扣除后的价格参与评审。</w:t>
            </w:r>
          </w:p>
          <w:p w14:paraId="034966DC">
            <w:pPr>
              <w:widowControl/>
              <w:numPr>
                <w:ilvl w:val="0"/>
                <w:numId w:val="0"/>
              </w:numPr>
              <w:spacing w:line="440" w:lineRule="exact"/>
              <w:jc w:val="left"/>
              <w:rPr>
                <w:rFonts w:hint="default" w:ascii="宋体" w:hAnsi="宋体" w:eastAsia="宋体" w:cs="宋体"/>
                <w:bCs/>
                <w:color w:val="auto"/>
                <w:sz w:val="21"/>
                <w:szCs w:val="21"/>
                <w:highlight w:val="none"/>
                <w:lang w:val="en-US" w:eastAsia="zh-CN"/>
              </w:rPr>
            </w:pPr>
            <w:r>
              <w:rPr>
                <w:rFonts w:hint="eastAsia" w:ascii="宋体" w:hAnsi="宋体" w:eastAsia="宋体" w:cs="宋体"/>
                <w:b/>
                <w:bCs/>
                <w:color w:val="auto"/>
                <w:sz w:val="21"/>
                <w:szCs w:val="21"/>
                <w:highlight w:val="none"/>
              </w:rPr>
              <w:t>中小企业划分标准所属行业：</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工业</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eastAsia="zh-CN"/>
              </w:rPr>
              <w:t>。</w:t>
            </w:r>
          </w:p>
        </w:tc>
      </w:tr>
      <w:tr w14:paraId="63B91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798A8287">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p>
          <w:p w14:paraId="30B2D996">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39</w:t>
            </w:r>
            <w:r>
              <w:rPr>
                <w:rFonts w:hint="eastAsia" w:ascii="宋体" w:hAnsi="宋体" w:eastAsia="宋体" w:cs="宋体"/>
                <w:bCs/>
                <w:color w:val="auto"/>
                <w:sz w:val="21"/>
                <w:szCs w:val="21"/>
                <w:highlight w:val="none"/>
                <w:lang w:val="en-US" w:eastAsia="zh-CN"/>
              </w:rPr>
              <w:t>.2</w:t>
            </w:r>
          </w:p>
        </w:tc>
        <w:tc>
          <w:tcPr>
            <w:tcW w:w="2096" w:type="dxa"/>
            <w:noWrap w:val="0"/>
            <w:vAlign w:val="center"/>
          </w:tcPr>
          <w:p w14:paraId="0393890A">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监狱企业优惠政策</w:t>
            </w:r>
          </w:p>
        </w:tc>
        <w:tc>
          <w:tcPr>
            <w:tcW w:w="7595" w:type="dxa"/>
            <w:noWrap w:val="0"/>
            <w:vAlign w:val="center"/>
          </w:tcPr>
          <w:p w14:paraId="720DE502">
            <w:pPr>
              <w:widowControl/>
              <w:adjustRightInd w:val="0"/>
              <w:snapToGrid w:val="0"/>
              <w:spacing w:line="360" w:lineRule="auto"/>
              <w:jc w:val="both"/>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□不适用</w:t>
            </w:r>
          </w:p>
          <w:p w14:paraId="14FF25C9">
            <w:pPr>
              <w:widowControl/>
              <w:adjustRightInd w:val="0"/>
              <w:snapToGrid w:val="0"/>
              <w:spacing w:line="360" w:lineRule="auto"/>
              <w:jc w:val="both"/>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☑适用，</w:t>
            </w:r>
            <w:r>
              <w:rPr>
                <w:rFonts w:hint="eastAsia" w:ascii="宋体" w:hAnsi="宋体" w:eastAsia="宋体" w:cs="宋体"/>
                <w:bCs/>
                <w:color w:val="auto"/>
                <w:sz w:val="21"/>
                <w:szCs w:val="21"/>
                <w:highlight w:val="none"/>
                <w:lang w:val="en-US" w:eastAsia="zh-CN"/>
              </w:rPr>
              <w:t>根据《关于政府采购支持监狱企业发展有关问题的通知》（财库[2014]68 号）的规定，监狱企业优惠政策， 监狱企业参与本项目投标时，提供由省级以上监狱管理局、戒毒管理局（含新疆生产建设兵团）出具的属于监狱企业的证明文件的，视同小型、微型企业享受预留份额、评审中价格扣除等政府采购促进中小企业发展的政府采购政策。</w:t>
            </w:r>
          </w:p>
        </w:tc>
      </w:tr>
      <w:tr w14:paraId="383E0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5EC282DF">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39</w:t>
            </w:r>
            <w:r>
              <w:rPr>
                <w:rFonts w:hint="eastAsia" w:ascii="宋体" w:hAnsi="宋体" w:eastAsia="宋体" w:cs="宋体"/>
                <w:bCs/>
                <w:color w:val="auto"/>
                <w:sz w:val="21"/>
                <w:szCs w:val="21"/>
                <w:highlight w:val="none"/>
                <w:lang w:val="en-US" w:eastAsia="zh-CN"/>
              </w:rPr>
              <w:t>.3</w:t>
            </w:r>
          </w:p>
        </w:tc>
        <w:tc>
          <w:tcPr>
            <w:tcW w:w="2096" w:type="dxa"/>
            <w:noWrap w:val="0"/>
            <w:vAlign w:val="center"/>
          </w:tcPr>
          <w:p w14:paraId="5B63E311">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残疾人福利性单位优惠政策</w:t>
            </w:r>
          </w:p>
        </w:tc>
        <w:tc>
          <w:tcPr>
            <w:tcW w:w="7595" w:type="dxa"/>
            <w:noWrap w:val="0"/>
            <w:vAlign w:val="center"/>
          </w:tcPr>
          <w:p w14:paraId="0B793080">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□不适用</w:t>
            </w:r>
          </w:p>
          <w:p w14:paraId="65C7C14A">
            <w:pPr>
              <w:widowControl/>
              <w:adjustRightInd w:val="0"/>
              <w:snapToGrid w:val="0"/>
              <w:spacing w:line="360" w:lineRule="auto"/>
              <w:jc w:val="both"/>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☑适用，根据《关于促进残疾人就业政府采购政策的通知》（财库[2017]141 号）的规定，残疾人福利性单位优惠政策， 残疾人福利性单位参与本项目投标时，提供《残疾人福利性单位声明函》并对声明的真实性负责，视同小型、微型企业享受预留份额、评审中价格扣除等政府采购促进中小企业发展的政府采购政策。</w:t>
            </w:r>
          </w:p>
        </w:tc>
      </w:tr>
      <w:tr w14:paraId="0566C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8" w:hRule="atLeast"/>
          <w:jc w:val="center"/>
        </w:trPr>
        <w:tc>
          <w:tcPr>
            <w:tcW w:w="757" w:type="dxa"/>
            <w:noWrap w:val="0"/>
            <w:vAlign w:val="center"/>
          </w:tcPr>
          <w:p w14:paraId="008304D0">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39</w:t>
            </w:r>
            <w:r>
              <w:rPr>
                <w:rFonts w:hint="eastAsia" w:ascii="宋体" w:hAnsi="宋体" w:eastAsia="宋体" w:cs="宋体"/>
                <w:bCs/>
                <w:color w:val="auto"/>
                <w:sz w:val="21"/>
                <w:szCs w:val="21"/>
                <w:highlight w:val="none"/>
                <w:lang w:val="en-US" w:eastAsia="zh-CN"/>
              </w:rPr>
              <w:t>.4</w:t>
            </w:r>
          </w:p>
        </w:tc>
        <w:tc>
          <w:tcPr>
            <w:tcW w:w="2096" w:type="dxa"/>
            <w:noWrap w:val="0"/>
            <w:vAlign w:val="center"/>
          </w:tcPr>
          <w:p w14:paraId="11571E85">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节能产品及环境标志产品认定</w:t>
            </w:r>
          </w:p>
        </w:tc>
        <w:tc>
          <w:tcPr>
            <w:tcW w:w="7595" w:type="dxa"/>
            <w:noWrap w:val="0"/>
            <w:vAlign w:val="center"/>
          </w:tcPr>
          <w:p w14:paraId="2247F3F2">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□不适用</w:t>
            </w:r>
          </w:p>
          <w:p w14:paraId="6DF11A72">
            <w:pPr>
              <w:widowControl/>
              <w:adjustRightInd w:val="0"/>
              <w:snapToGrid w:val="0"/>
              <w:spacing w:line="360" w:lineRule="auto"/>
              <w:jc w:val="both"/>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☑适用，根据 《财政部 发展改革委 生态环境部 市场监管总局关于调整优化节能产品、环境标志产品政府采购执行机制的通知》(财库〔2019〕9号)执行。</w:t>
            </w:r>
          </w:p>
        </w:tc>
      </w:tr>
      <w:tr w14:paraId="726F2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1B3B859B">
            <w:pPr>
              <w:widowControl/>
              <w:adjustRightInd w:val="0"/>
              <w:snapToGrid w:val="0"/>
              <w:spacing w:line="360" w:lineRule="auto"/>
              <w:jc w:val="both"/>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39</w:t>
            </w:r>
            <w:r>
              <w:rPr>
                <w:rFonts w:hint="eastAsia" w:ascii="宋体" w:hAnsi="宋体" w:eastAsia="宋体" w:cs="宋体"/>
                <w:bCs/>
                <w:color w:val="auto"/>
                <w:sz w:val="21"/>
                <w:szCs w:val="21"/>
                <w:highlight w:val="none"/>
                <w:lang w:val="en-US" w:eastAsia="zh-CN"/>
              </w:rPr>
              <w:t>.5</w:t>
            </w:r>
          </w:p>
        </w:tc>
        <w:tc>
          <w:tcPr>
            <w:tcW w:w="2096" w:type="dxa"/>
            <w:noWrap w:val="0"/>
            <w:vAlign w:val="center"/>
          </w:tcPr>
          <w:p w14:paraId="40DDD967">
            <w:pPr>
              <w:widowControl/>
              <w:adjustRightInd w:val="0"/>
              <w:snapToGrid w:val="0"/>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进口产品</w:t>
            </w:r>
          </w:p>
        </w:tc>
        <w:tc>
          <w:tcPr>
            <w:tcW w:w="7595" w:type="dxa"/>
            <w:noWrap w:val="0"/>
            <w:vAlign w:val="center"/>
          </w:tcPr>
          <w:p w14:paraId="28490A1E">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是否接受进口产品：</w:t>
            </w:r>
          </w:p>
          <w:p w14:paraId="0B88A792">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否，本项目所有采购货物均不接受进口产品。</w:t>
            </w:r>
          </w:p>
          <w:p w14:paraId="26F3ED27">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是，本项目第  项接受进口产品，其余货物不接受进口产品。</w:t>
            </w:r>
          </w:p>
          <w:p w14:paraId="6859EB9C">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是，本项目所有采购货物均接受进口产品。</w:t>
            </w:r>
          </w:p>
          <w:p w14:paraId="768F8C21">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备注：1.以上所述不接受进口产品的，投标人不得选用进口产品参与投标，否则投标按无效投标处理；允许接受进口产品的，投标人可以选用进口产品参与投标，但不排斥国内产品。</w:t>
            </w:r>
          </w:p>
          <w:p w14:paraId="29DED8C4">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 如本项目接受进口产品，进口产品采购审核手续已按规定办妥；如投标人选择提供进口产品，则提供的必须为全套全新原装进口产品，报价中应包括关税等所有进口环节费用并由中标人办理进口相关手续，投标人报价中应自行考虑海关关税政策变化带来的风险，采购人不承担该政策变化所造成的费用增加。</w:t>
            </w:r>
          </w:p>
          <w:p w14:paraId="08A34EEF">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 进口产品是指通过中国海关报关验放进入中国境内且产自关境外的产品。即所谓进口产品是指制造过程均在国外，如果产品在国内组装，其中的零部件（包括核心部件）是进口产品，则应当视为非进口产品。</w:t>
            </w:r>
          </w:p>
          <w:p w14:paraId="7AFD6C2D">
            <w:pPr>
              <w:widowControl/>
              <w:adjustRightInd w:val="0"/>
              <w:snapToGrid w:val="0"/>
              <w:spacing w:line="360" w:lineRule="auto"/>
              <w:jc w:val="both"/>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4.其余内容以《政府采购进口产品管理办法》（财库〔2007〕119 号）和《关于政府采购进口产品管理有关问题的通知财办库》（财库[2008]248号）的相关规定为准。</w:t>
            </w:r>
          </w:p>
        </w:tc>
      </w:tr>
      <w:tr w14:paraId="37BD9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540AA84E">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39</w:t>
            </w:r>
            <w:r>
              <w:rPr>
                <w:rFonts w:hint="eastAsia" w:ascii="宋体" w:hAnsi="宋体" w:eastAsia="宋体" w:cs="宋体"/>
                <w:bCs/>
                <w:color w:val="auto"/>
                <w:sz w:val="21"/>
                <w:szCs w:val="21"/>
                <w:highlight w:val="none"/>
                <w:lang w:val="en-US" w:eastAsia="zh-CN"/>
              </w:rPr>
              <w:t>.6</w:t>
            </w:r>
          </w:p>
        </w:tc>
        <w:tc>
          <w:tcPr>
            <w:tcW w:w="2096" w:type="dxa"/>
            <w:noWrap w:val="0"/>
            <w:vAlign w:val="center"/>
          </w:tcPr>
          <w:p w14:paraId="435B5C7D">
            <w:pPr>
              <w:widowControl/>
              <w:adjustRightInd w:val="0"/>
              <w:snapToGrid w:val="0"/>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其他释义</w:t>
            </w:r>
          </w:p>
        </w:tc>
        <w:tc>
          <w:tcPr>
            <w:tcW w:w="7595" w:type="dxa"/>
            <w:noWrap w:val="0"/>
            <w:vAlign w:val="top"/>
          </w:tcPr>
          <w:p w14:paraId="2C021AD6">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本招标文件中描述投标人的“公章”是指根据我国对公章的管理规定，用投标人法定主体行为名称制作的实物印章或投标人通过指定电子化政府采购平台办理数字证书（CA认证）获得的以法定主体行为名称制作的电子印章。除本招标文件有特殊规定外，投标人的财务章、部门章、分公司章、工会章、合同章、投标专用章、业务专用章及银行的转账章、现金收讫章、现金付讫章等其他形式印章均不能代替公章。</w:t>
            </w:r>
          </w:p>
          <w:p w14:paraId="643811DD">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2.本招标文件中描述投标人的“签字”是指投标人通过指定电子化政府采购平台办理数字证书（CA认证）获得的以投标人法定代表人或者委托代理人姓名制作的电子印章或手写签字。</w:t>
            </w:r>
          </w:p>
          <w:p w14:paraId="2EC0622D">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本招标文件所称的“电子签章”“电子签名”，是指经“政采云”平台认可的CA认证的电子签名数据为表现形式的印章，可用于签署电子投标文件，电子印章与实物印章具有同等法律效力，不因其采用电子化表现形式而否定其法律效力。</w:t>
            </w:r>
          </w:p>
          <w:p w14:paraId="00B9E1D1">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4.投标人为其他组织或者自然人时，本招标文件规定的法定代表人指负责人或者自然人。本招标文件所称负责人是指参加投标的其他组织营业执照上的负责人，本招标文件所称自然人指参与投标的自然人本人。</w:t>
            </w:r>
          </w:p>
          <w:p w14:paraId="266477EA">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5.自然人投标的，招标文件规定盖公章处由自然人摁手指指印。</w:t>
            </w:r>
          </w:p>
          <w:p w14:paraId="1F0A6A00">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6.本招标文件所称的“以上”“以下”“以内”“届满”，包括本数。所称的“不满”“超过”“以外”，不包括本数。</w:t>
            </w:r>
          </w:p>
          <w:p w14:paraId="3780FE85">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7.免责声明：</w:t>
            </w:r>
          </w:p>
          <w:p w14:paraId="7F9E4777">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7.1、投标人在招标、合同履行过程中必须做好安全保障工作，不因项目实施而危及自身及第三方人员、财产安全。若发生任何安全事故，由中标人自行承担一切责任并赔偿损失。</w:t>
            </w:r>
          </w:p>
        </w:tc>
      </w:tr>
      <w:tr w14:paraId="532CC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7BDAB679">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p>
          <w:p w14:paraId="68E4812E">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39</w:t>
            </w:r>
            <w:r>
              <w:rPr>
                <w:rFonts w:hint="eastAsia" w:ascii="宋体" w:hAnsi="宋体" w:eastAsia="宋体" w:cs="宋体"/>
                <w:bCs/>
                <w:color w:val="auto"/>
                <w:sz w:val="21"/>
                <w:szCs w:val="21"/>
                <w:highlight w:val="none"/>
                <w:lang w:val="en-US" w:eastAsia="zh-CN"/>
              </w:rPr>
              <w:t>.7</w:t>
            </w:r>
          </w:p>
        </w:tc>
        <w:tc>
          <w:tcPr>
            <w:tcW w:w="2096" w:type="dxa"/>
            <w:noWrap w:val="0"/>
            <w:vAlign w:val="center"/>
          </w:tcPr>
          <w:p w14:paraId="6BFD38C8">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p>
          <w:p w14:paraId="00F13C9D">
            <w:pPr>
              <w:widowControl/>
              <w:adjustRightInd w:val="0"/>
              <w:snapToGrid w:val="0"/>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注意事项</w:t>
            </w:r>
          </w:p>
        </w:tc>
        <w:tc>
          <w:tcPr>
            <w:tcW w:w="7595" w:type="dxa"/>
            <w:noWrap w:val="0"/>
            <w:vAlign w:val="top"/>
          </w:tcPr>
          <w:p w14:paraId="03EC55E2">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政府采购中标人须知：</w:t>
            </w:r>
          </w:p>
          <w:p w14:paraId="1BAEEB85">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中标人在《云南省政府采购网》查询到成交公告后，需办理以下事宜：</w:t>
            </w:r>
          </w:p>
          <w:p w14:paraId="3260046F">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（1）缴纳中标服务费。</w:t>
            </w:r>
          </w:p>
          <w:p w14:paraId="1F6069D3">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（2）领取中标通知书，并与招标人联系、洽谈采购合同。</w:t>
            </w:r>
          </w:p>
          <w:p w14:paraId="1D8013E5">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（3）中标人在领取中标通知书时，需提供与电子</w:t>
            </w:r>
            <w:r>
              <w:rPr>
                <w:rFonts w:hint="eastAsia" w:ascii="宋体" w:hAnsi="宋体" w:eastAsia="宋体" w:cs="宋体"/>
                <w:bCs/>
                <w:color w:val="auto"/>
                <w:sz w:val="21"/>
                <w:szCs w:val="21"/>
                <w:highlight w:val="none"/>
                <w:lang w:val="zh-CN" w:eastAsia="zh-CN"/>
              </w:rPr>
              <w:t>投标文件</w:t>
            </w:r>
            <w:r>
              <w:rPr>
                <w:rFonts w:hint="eastAsia" w:ascii="宋体" w:hAnsi="宋体" w:eastAsia="宋体" w:cs="宋体"/>
                <w:bCs/>
                <w:color w:val="auto"/>
                <w:sz w:val="21"/>
                <w:szCs w:val="21"/>
                <w:highlight w:val="none"/>
                <w:lang w:val="en-US" w:eastAsia="zh-CN"/>
              </w:rPr>
              <w:t>一致的纸质</w:t>
            </w:r>
            <w:r>
              <w:rPr>
                <w:rFonts w:hint="eastAsia" w:ascii="宋体" w:hAnsi="宋体" w:eastAsia="宋体" w:cs="宋体"/>
                <w:bCs/>
                <w:color w:val="auto"/>
                <w:sz w:val="21"/>
                <w:szCs w:val="21"/>
                <w:highlight w:val="none"/>
                <w:lang w:val="zh-CN" w:eastAsia="zh-CN"/>
              </w:rPr>
              <w:t>投标文件</w:t>
            </w:r>
            <w:r>
              <w:rPr>
                <w:rFonts w:hint="eastAsia" w:ascii="宋体" w:hAnsi="宋体" w:eastAsia="宋体" w:cs="宋体"/>
                <w:bCs/>
                <w:color w:val="auto"/>
                <w:sz w:val="21"/>
                <w:szCs w:val="21"/>
                <w:highlight w:val="none"/>
                <w:lang w:val="en-US" w:eastAsia="zh-CN"/>
              </w:rPr>
              <w:t>2份存档（壹份正本，壹份副本。正本须为彩色双面打印，副本可黑白双面打印）。</w:t>
            </w:r>
          </w:p>
        </w:tc>
      </w:tr>
      <w:tr w14:paraId="79747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7" w:type="dxa"/>
            <w:noWrap w:val="0"/>
            <w:vAlign w:val="center"/>
          </w:tcPr>
          <w:p w14:paraId="41AFAA1A">
            <w:pPr>
              <w:widowControl/>
              <w:adjustRightInd w:val="0"/>
              <w:snapToGrid w:val="0"/>
              <w:spacing w:line="360" w:lineRule="auto"/>
              <w:jc w:val="both"/>
              <w:rPr>
                <w:rFonts w:hint="default" w:ascii="宋体" w:hAnsi="宋体" w:cs="宋体"/>
                <w:bCs/>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cs="宋体"/>
                <w:bCs/>
                <w:color w:val="auto"/>
                <w:sz w:val="21"/>
                <w:szCs w:val="21"/>
                <w:highlight w:val="none"/>
                <w:lang w:val="en-US" w:eastAsia="zh-CN"/>
              </w:rPr>
              <w:t>40</w:t>
            </w:r>
          </w:p>
        </w:tc>
        <w:tc>
          <w:tcPr>
            <w:tcW w:w="2096" w:type="dxa"/>
            <w:noWrap w:val="0"/>
            <w:vAlign w:val="center"/>
          </w:tcPr>
          <w:p w14:paraId="7936F45F">
            <w:pPr>
              <w:pStyle w:val="46"/>
              <w:spacing w:line="500" w:lineRule="exact"/>
              <w:jc w:val="left"/>
              <w:rPr>
                <w:rFonts w:hint="eastAsia" w:asciiTheme="majorEastAsia" w:hAnsiTheme="majorEastAsia" w:eastAsiaTheme="majorEastAsia" w:cstheme="majorEastAsia"/>
                <w:bCs/>
                <w:color w:val="auto"/>
                <w:sz w:val="21"/>
                <w:szCs w:val="21"/>
                <w:highlight w:val="none"/>
                <w:lang w:val="zh-CN" w:eastAsia="zh-CN" w:bidi="ar-SA"/>
              </w:rPr>
            </w:pPr>
            <w:r>
              <w:rPr>
                <w:rFonts w:hint="eastAsia" w:asciiTheme="majorEastAsia" w:hAnsiTheme="majorEastAsia" w:eastAsiaTheme="majorEastAsia" w:cstheme="majorEastAsia"/>
                <w:bCs/>
                <w:color w:val="auto"/>
                <w:sz w:val="21"/>
                <w:szCs w:val="21"/>
                <w:highlight w:val="none"/>
                <w:lang w:val="zh-CN" w:eastAsia="zh-CN" w:bidi="ar-SA"/>
              </w:rPr>
              <w:t>低于成本价不正当竞争预防措施（实质性要求）</w:t>
            </w:r>
          </w:p>
          <w:p w14:paraId="7CDECDA6">
            <w:pPr>
              <w:widowControl/>
              <w:adjustRightInd w:val="0"/>
              <w:snapToGrid w:val="0"/>
              <w:spacing w:line="360" w:lineRule="auto"/>
              <w:jc w:val="center"/>
              <w:rPr>
                <w:rFonts w:hint="eastAsia" w:ascii="宋体" w:hAnsi="宋体" w:eastAsia="宋体" w:cs="宋体"/>
                <w:bCs/>
                <w:color w:val="auto"/>
                <w:sz w:val="21"/>
                <w:szCs w:val="21"/>
                <w:highlight w:val="none"/>
                <w:lang w:val="en-US" w:eastAsia="zh-CN"/>
              </w:rPr>
            </w:pPr>
          </w:p>
        </w:tc>
        <w:tc>
          <w:tcPr>
            <w:tcW w:w="7595" w:type="dxa"/>
            <w:noWrap w:val="0"/>
            <w:vAlign w:val="top"/>
          </w:tcPr>
          <w:p w14:paraId="7CC0AA7E">
            <w:pPr>
              <w:keepNext w:val="0"/>
              <w:keepLines w:val="0"/>
              <w:widowControl/>
              <w:suppressLineNumbers w:val="0"/>
              <w:jc w:val="left"/>
              <w:rPr>
                <w:rFonts w:hint="eastAsia" w:asciiTheme="majorEastAsia" w:hAnsiTheme="majorEastAsia" w:eastAsiaTheme="majorEastAsia" w:cstheme="majorEastAsia"/>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lang w:val="en-US" w:eastAsia="zh-CN" w:bidi="ar-SA"/>
              </w:rPr>
              <w:t>1.</w:t>
            </w:r>
            <w:r>
              <w:rPr>
                <w:rFonts w:hint="eastAsia" w:asciiTheme="majorEastAsia" w:hAnsiTheme="majorEastAsia" w:eastAsiaTheme="majorEastAsia" w:cstheme="majorEastAsia"/>
                <w:bCs/>
                <w:color w:val="auto"/>
                <w:sz w:val="21"/>
                <w:szCs w:val="21"/>
                <w:highlight w:val="none"/>
                <w:lang w:val="en-US" w:eastAsia="zh-CN"/>
              </w:rPr>
              <w:t>根据《政府采购货物和服务招标投标管理办法》（财政部令第87号）第六十条 及《关于推进解决政府采购异常低价问题的通知》（财库〔2026〕2 号）评审中出现下列情形之一的，评审委员会应当启动异常低价投标（响应）审查程序：</w:t>
            </w:r>
          </w:p>
          <w:p w14:paraId="4F9C47EC">
            <w:pPr>
              <w:widowControl/>
              <w:numPr>
                <w:ilvl w:val="0"/>
                <w:numId w:val="0"/>
              </w:numPr>
              <w:adjustRightInd w:val="0"/>
              <w:snapToGrid w:val="0"/>
              <w:spacing w:line="360" w:lineRule="auto"/>
              <w:jc w:val="left"/>
              <w:rPr>
                <w:rFonts w:hint="eastAsia" w:asciiTheme="majorEastAsia" w:hAnsiTheme="majorEastAsia" w:eastAsiaTheme="majorEastAsia" w:cstheme="majorEastAsia"/>
                <w:bCs/>
                <w:color w:val="auto"/>
                <w:sz w:val="21"/>
                <w:szCs w:val="21"/>
                <w:highlight w:val="none"/>
                <w:lang w:val="en-US" w:eastAsia="zh-CN"/>
              </w:rPr>
            </w:pPr>
            <w:r>
              <w:rPr>
                <w:rFonts w:hint="eastAsia" w:ascii="宋体" w:hAnsi="宋体" w:eastAsia="宋体" w:cs="宋体"/>
                <w:color w:val="auto"/>
                <w:kern w:val="0"/>
                <w:sz w:val="24"/>
                <w:szCs w:val="24"/>
                <w:lang w:val="en-US" w:eastAsia="zh-CN" w:bidi="ar"/>
              </w:rPr>
              <w:t>（</w:t>
            </w:r>
            <w:r>
              <w:rPr>
                <w:rFonts w:hint="eastAsia" w:asciiTheme="majorEastAsia" w:hAnsiTheme="majorEastAsia" w:eastAsiaTheme="majorEastAsia" w:cstheme="majorEastAsia"/>
                <w:bCs/>
                <w:color w:val="auto"/>
                <w:sz w:val="21"/>
                <w:szCs w:val="21"/>
                <w:highlight w:val="none"/>
                <w:lang w:val="en-US" w:eastAsia="zh-CN"/>
              </w:rPr>
              <w:t xml:space="preserve">1）投标报价＜全部通过符合性审查投标人投标报价平均值×50%； </w:t>
            </w:r>
          </w:p>
          <w:p w14:paraId="07C51D6B">
            <w:pPr>
              <w:widowControl/>
              <w:numPr>
                <w:ilvl w:val="0"/>
                <w:numId w:val="0"/>
              </w:numPr>
              <w:adjustRightInd w:val="0"/>
              <w:snapToGrid w:val="0"/>
              <w:spacing w:line="360" w:lineRule="auto"/>
              <w:jc w:val="left"/>
              <w:rPr>
                <w:rFonts w:hint="eastAsia" w:asciiTheme="majorEastAsia" w:hAnsiTheme="majorEastAsia" w:eastAsiaTheme="majorEastAsia" w:cstheme="majorEastAsia"/>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highlight w:val="none"/>
                <w:lang w:val="en-US" w:eastAsia="zh-CN"/>
              </w:rPr>
              <w:t xml:space="preserve">（2）投标报价＜通过符合性审查的次低报价投标人投标报价×50%； </w:t>
            </w:r>
          </w:p>
          <w:p w14:paraId="0A39BE7E">
            <w:pPr>
              <w:widowControl/>
              <w:numPr>
                <w:ilvl w:val="0"/>
                <w:numId w:val="0"/>
              </w:numPr>
              <w:adjustRightInd w:val="0"/>
              <w:snapToGrid w:val="0"/>
              <w:spacing w:line="360" w:lineRule="auto"/>
              <w:jc w:val="left"/>
              <w:rPr>
                <w:rFonts w:hint="default" w:asciiTheme="majorEastAsia" w:hAnsiTheme="majorEastAsia" w:eastAsiaTheme="majorEastAsia" w:cstheme="majorEastAsia"/>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highlight w:val="none"/>
                <w:lang w:val="en-US" w:eastAsia="zh-CN"/>
              </w:rPr>
              <w:t xml:space="preserve">（3）投标报价＜采购项目最高限价（如采购项目未设定最高限价的，以采购项目预算金额作为最高限价）×45%； </w:t>
            </w:r>
          </w:p>
          <w:p w14:paraId="72020803">
            <w:pPr>
              <w:widowControl/>
              <w:numPr>
                <w:ilvl w:val="0"/>
                <w:numId w:val="0"/>
              </w:numPr>
              <w:adjustRightInd w:val="0"/>
              <w:snapToGrid w:val="0"/>
              <w:spacing w:line="360" w:lineRule="auto"/>
              <w:jc w:val="left"/>
              <w:rPr>
                <w:rFonts w:hint="eastAsia" w:asciiTheme="majorEastAsia" w:hAnsiTheme="majorEastAsia" w:eastAsiaTheme="majorEastAsia" w:cstheme="majorEastAsia"/>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highlight w:val="none"/>
                <w:lang w:val="en-US" w:eastAsia="zh-CN"/>
              </w:rPr>
              <w:t>（4）评审委员会基于专业判断，认为供应商报价过低，有可能影响产品质量或者不能诚信履约的其他情形。</w:t>
            </w:r>
          </w:p>
          <w:p w14:paraId="070D7673">
            <w:pPr>
              <w:widowControl/>
              <w:numPr>
                <w:ilvl w:val="0"/>
                <w:numId w:val="0"/>
              </w:numPr>
              <w:adjustRightInd w:val="0"/>
              <w:snapToGrid w:val="0"/>
              <w:spacing w:line="360" w:lineRule="auto"/>
              <w:jc w:val="left"/>
              <w:rPr>
                <w:rFonts w:hint="eastAsia" w:asciiTheme="majorEastAsia" w:hAnsiTheme="majorEastAsia" w:eastAsiaTheme="majorEastAsia" w:cstheme="majorEastAsia"/>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highlight w:val="none"/>
                <w:lang w:val="en-US" w:eastAsia="zh-CN"/>
              </w:rPr>
              <w:t>相关法律法规对供应商报价有规定的，从其规定。</w:t>
            </w:r>
          </w:p>
          <w:p w14:paraId="53ADA9A7">
            <w:pPr>
              <w:widowControl/>
              <w:numPr>
                <w:ilvl w:val="0"/>
                <w:numId w:val="0"/>
              </w:numPr>
              <w:adjustRightInd w:val="0"/>
              <w:snapToGrid w:val="0"/>
              <w:spacing w:line="360" w:lineRule="auto"/>
              <w:jc w:val="left"/>
              <w:rPr>
                <w:rFonts w:hint="eastAsia" w:asciiTheme="majorEastAsia" w:hAnsiTheme="majorEastAsia" w:eastAsiaTheme="majorEastAsia" w:cstheme="majorEastAsia"/>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highlight w:val="none"/>
                <w:lang w:val="en-US" w:eastAsia="zh-CN"/>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B323457">
            <w:pPr>
              <w:widowControl/>
              <w:numPr>
                <w:ilvl w:val="0"/>
                <w:numId w:val="0"/>
              </w:numPr>
              <w:adjustRightInd w:val="0"/>
              <w:snapToGrid w:val="0"/>
              <w:spacing w:line="360" w:lineRule="auto"/>
              <w:jc w:val="left"/>
              <w:rPr>
                <w:rFonts w:hint="eastAsia" w:asciiTheme="majorEastAsia" w:hAnsiTheme="majorEastAsia" w:eastAsiaTheme="majorEastAsia" w:cstheme="majorEastAsia"/>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highlight w:val="none"/>
                <w:lang w:val="en-US" w:eastAsia="zh-CN"/>
              </w:rPr>
              <w:t>3.评标委员会依据专业经验，参考同类项目中标（成交）价格、类似产品市场价格水 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6F543CD6">
            <w:pPr>
              <w:widowControl/>
              <w:numPr>
                <w:ilvl w:val="0"/>
                <w:numId w:val="0"/>
              </w:numPr>
              <w:adjustRightInd w:val="0"/>
              <w:snapToGrid w:val="0"/>
              <w:spacing w:line="360" w:lineRule="auto"/>
              <w:jc w:val="left"/>
              <w:rPr>
                <w:rFonts w:hint="eastAsia" w:asciiTheme="majorEastAsia" w:hAnsiTheme="majorEastAsia" w:eastAsiaTheme="majorEastAsia" w:cstheme="majorEastAsia"/>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highlight w:val="none"/>
                <w:lang w:val="en-US" w:eastAsia="zh-CN"/>
              </w:rPr>
              <w:t>4.评标委员会借助互联网等渠道查询相关信息的，应当严格遵守评审工作纪律，不得实施影响评审公正的行为。异常低价响应审查的启动原因、审查意见和审查结果应当在评审报告中记录，并随投标人提供的相关书面说明及证明材料，以及评标委员会有关互联网浏览、查询历史一并归档。</w:t>
            </w:r>
          </w:p>
          <w:p w14:paraId="17CB14EF">
            <w:pPr>
              <w:widowControl/>
              <w:adjustRightInd w:val="0"/>
              <w:snapToGrid w:val="0"/>
              <w:spacing w:line="360" w:lineRule="auto"/>
              <w:jc w:val="both"/>
              <w:rPr>
                <w:rFonts w:hint="eastAsia" w:ascii="宋体" w:hAnsi="宋体" w:eastAsia="宋体" w:cs="宋体"/>
                <w:bCs/>
                <w:color w:val="auto"/>
                <w:sz w:val="21"/>
                <w:szCs w:val="21"/>
                <w:highlight w:val="none"/>
                <w:lang w:val="en-US" w:eastAsia="zh-CN"/>
              </w:rPr>
            </w:pPr>
            <w:r>
              <w:rPr>
                <w:rFonts w:hint="eastAsia" w:asciiTheme="majorEastAsia" w:hAnsiTheme="majorEastAsia" w:eastAsiaTheme="majorEastAsia" w:cstheme="majorEastAsia"/>
                <w:bCs/>
                <w:color w:val="auto"/>
                <w:sz w:val="21"/>
                <w:szCs w:val="21"/>
                <w:highlight w:val="none"/>
                <w:lang w:val="en-US" w:eastAsia="zh-CN"/>
              </w:rPr>
              <w:t>5.投标人书面说明应当签字确认或者加盖公章，否则无效。书面说明的签字确认，由其法定代表人或者其授权代表签字确认。</w:t>
            </w:r>
          </w:p>
        </w:tc>
      </w:tr>
    </w:tbl>
    <w:p w14:paraId="12354665">
      <w:pPr>
        <w:rPr>
          <w:rFonts w:hint="eastAsia" w:ascii="宋体" w:hAnsi="宋体" w:eastAsia="宋体" w:cs="宋体"/>
          <w:color w:val="auto"/>
          <w:sz w:val="28"/>
          <w:szCs w:val="28"/>
          <w:highlight w:val="none"/>
          <w:lang w:eastAsia="zh-CN"/>
        </w:rPr>
      </w:pPr>
      <w:bookmarkStart w:id="15" w:name="_Toc27064"/>
      <w:bookmarkEnd w:id="15"/>
      <w:bookmarkStart w:id="16" w:name="_Toc20589"/>
      <w:bookmarkEnd w:id="16"/>
      <w:r>
        <w:rPr>
          <w:rFonts w:hint="eastAsia" w:ascii="宋体" w:hAnsi="宋体" w:eastAsia="宋体" w:cs="宋体"/>
          <w:color w:val="auto"/>
          <w:sz w:val="28"/>
          <w:szCs w:val="28"/>
          <w:highlight w:val="none"/>
          <w:lang w:eastAsia="zh-CN"/>
        </w:rPr>
        <w:br w:type="page"/>
      </w:r>
    </w:p>
    <w:p w14:paraId="2A00905F">
      <w:pPr>
        <w:pStyle w:val="4"/>
        <w:pageBreakBefore w:val="0"/>
        <w:kinsoku/>
        <w:wordWrap/>
        <w:overflowPunct/>
        <w:topLinePunct w:val="0"/>
        <w:bidi w:val="0"/>
        <w:spacing w:before="0" w:after="0"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投标人须知正文部分</w:t>
      </w:r>
    </w:p>
    <w:p w14:paraId="29B1DD5B">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color w:val="auto"/>
          <w:sz w:val="24"/>
          <w:szCs w:val="24"/>
          <w:highlight w:val="none"/>
        </w:rPr>
      </w:pPr>
      <w:bookmarkStart w:id="17" w:name="_Toc31335"/>
      <w:bookmarkEnd w:id="17"/>
      <w:bookmarkStart w:id="18" w:name="_Toc461391846"/>
      <w:bookmarkStart w:id="19" w:name="_Toc700"/>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w:t>
      </w:r>
      <w:bookmarkEnd w:id="18"/>
    </w:p>
    <w:p w14:paraId="2710D661">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b/>
          <w:bCs/>
          <w:color w:val="auto"/>
          <w:sz w:val="21"/>
          <w:szCs w:val="21"/>
          <w:highlight w:val="none"/>
        </w:rPr>
      </w:pPr>
      <w:bookmarkStart w:id="20" w:name="_Toc461391847"/>
      <w:r>
        <w:rPr>
          <w:rFonts w:hint="eastAsia" w:ascii="宋体" w:hAnsi="宋体" w:eastAsia="宋体" w:cs="宋体"/>
          <w:b/>
          <w:bCs/>
          <w:color w:val="auto"/>
          <w:sz w:val="21"/>
          <w:szCs w:val="21"/>
          <w:highlight w:val="none"/>
        </w:rPr>
        <w:t>一、总则</w:t>
      </w:r>
      <w:bookmarkEnd w:id="20"/>
    </w:p>
    <w:p w14:paraId="5C1D276D">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本项目按《中华人民共和国政府采购法》《中华人民共和国政府采购法实施条例》《政府采购货物和服务招标投标管理办法》等</w:t>
      </w:r>
      <w:r>
        <w:rPr>
          <w:rFonts w:hint="eastAsia" w:ascii="宋体" w:hAnsi="宋体" w:cs="宋体"/>
          <w:color w:val="auto"/>
          <w:sz w:val="21"/>
          <w:szCs w:val="21"/>
          <w:highlight w:val="none"/>
          <w:lang w:val="en-US" w:eastAsia="zh-CN"/>
        </w:rPr>
        <w:t>法律法规</w:t>
      </w:r>
      <w:r>
        <w:rPr>
          <w:rFonts w:hint="eastAsia" w:ascii="宋体" w:hAnsi="宋体" w:eastAsia="宋体" w:cs="宋体"/>
          <w:color w:val="auto"/>
          <w:sz w:val="21"/>
          <w:szCs w:val="21"/>
          <w:highlight w:val="none"/>
          <w:lang w:val="en-US" w:eastAsia="zh-CN"/>
        </w:rPr>
        <w:t>执行，以公开招标采购方式进行采购。</w:t>
      </w:r>
    </w:p>
    <w:p w14:paraId="57104D6A">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 招标人、</w:t>
      </w:r>
      <w:r>
        <w:rPr>
          <w:rFonts w:hint="eastAsia" w:ascii="宋体" w:hAnsi="宋体" w:eastAsia="宋体" w:cs="宋体"/>
          <w:b w:val="0"/>
          <w:bCs w:val="0"/>
          <w:color w:val="auto"/>
          <w:sz w:val="21"/>
          <w:szCs w:val="21"/>
          <w:highlight w:val="none"/>
          <w:lang w:val="en-US" w:eastAsia="zh-CN"/>
        </w:rPr>
        <w:t>招标</w:t>
      </w:r>
      <w:r>
        <w:rPr>
          <w:rFonts w:hint="eastAsia" w:ascii="宋体" w:hAnsi="宋体" w:eastAsia="宋体" w:cs="宋体"/>
          <w:color w:val="auto"/>
          <w:sz w:val="21"/>
          <w:szCs w:val="21"/>
          <w:highlight w:val="none"/>
          <w:lang w:val="en-US" w:eastAsia="zh-CN"/>
        </w:rPr>
        <w:t>代理机构、项目名称及项目编号，详见招标文件“第一章 招标公告”。</w:t>
      </w:r>
    </w:p>
    <w:p w14:paraId="39ECCD35">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 采购范围</w:t>
      </w:r>
    </w:p>
    <w:p w14:paraId="6DF0ECB6">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本项目采购内容：见“</w:t>
      </w:r>
      <w:r>
        <w:rPr>
          <w:rFonts w:hint="eastAsia" w:ascii="宋体" w:hAnsi="宋体" w:eastAsia="宋体" w:cs="宋体"/>
          <w:color w:val="auto"/>
          <w:sz w:val="21"/>
          <w:szCs w:val="21"/>
          <w:highlight w:val="none"/>
          <w:lang w:val="en-US" w:eastAsia="zh-CN"/>
        </w:rPr>
        <w:t>第三章 采购内容及要求</w:t>
      </w:r>
      <w:r>
        <w:rPr>
          <w:rFonts w:hint="eastAsia" w:ascii="宋体" w:hAnsi="宋体" w:eastAsia="宋体" w:cs="宋体"/>
          <w:color w:val="auto"/>
          <w:sz w:val="21"/>
          <w:szCs w:val="21"/>
          <w:highlight w:val="none"/>
        </w:rPr>
        <w:t>”。</w:t>
      </w:r>
    </w:p>
    <w:p w14:paraId="4265352E">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本项目的</w:t>
      </w:r>
      <w:r>
        <w:rPr>
          <w:rFonts w:hint="eastAsia" w:ascii="宋体" w:hAnsi="宋体" w:eastAsia="宋体" w:cs="宋体"/>
          <w:color w:val="auto"/>
          <w:sz w:val="21"/>
          <w:szCs w:val="21"/>
          <w:highlight w:val="none"/>
          <w:lang w:val="en-US" w:eastAsia="zh-CN"/>
        </w:rPr>
        <w:t>合同履行期限</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须知前附表”。</w:t>
      </w:r>
    </w:p>
    <w:p w14:paraId="1ABC5B48">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3. 合格的</w:t>
      </w:r>
      <w:r>
        <w:rPr>
          <w:rFonts w:hint="eastAsia" w:ascii="宋体" w:hAnsi="宋体" w:eastAsia="宋体" w:cs="宋体"/>
          <w:b/>
          <w:bCs/>
          <w:color w:val="auto"/>
          <w:sz w:val="21"/>
          <w:szCs w:val="21"/>
          <w:highlight w:val="none"/>
          <w:lang w:eastAsia="zh-CN"/>
        </w:rPr>
        <w:t>投标人</w:t>
      </w:r>
    </w:p>
    <w:p w14:paraId="157FDF65">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3.1 具备法律法规和本</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规定的资格条件</w:t>
      </w:r>
      <w:r>
        <w:rPr>
          <w:rFonts w:hint="eastAsia" w:ascii="宋体" w:hAnsi="宋体" w:eastAsia="宋体" w:cs="宋体"/>
          <w:color w:val="auto"/>
          <w:sz w:val="21"/>
          <w:szCs w:val="21"/>
          <w:highlight w:val="none"/>
          <w:lang w:eastAsia="zh-CN"/>
        </w:rPr>
        <w:t>。</w:t>
      </w:r>
    </w:p>
    <w:p w14:paraId="38950028">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3.2 不属于禁止参加本项目采购活动的</w:t>
      </w:r>
      <w:r>
        <w:rPr>
          <w:rFonts w:hint="eastAsia" w:ascii="宋体" w:hAnsi="宋体" w:eastAsia="宋体" w:cs="宋体"/>
          <w:color w:val="auto"/>
          <w:sz w:val="21"/>
          <w:szCs w:val="21"/>
          <w:highlight w:val="none"/>
          <w:lang w:eastAsia="zh-CN"/>
        </w:rPr>
        <w:t>投标人。</w:t>
      </w:r>
    </w:p>
    <w:p w14:paraId="52F5897E">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按规定获取了</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，属于实质性参加政府采购活动的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w:t>
      </w:r>
    </w:p>
    <w:p w14:paraId="1BD4A150">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竞标费用</w:t>
      </w:r>
    </w:p>
    <w:p w14:paraId="5CF02D75">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4.1</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在领取</w:t>
      </w:r>
      <w:r>
        <w:rPr>
          <w:rFonts w:hint="eastAsia" w:ascii="宋体" w:hAnsi="宋体" w:eastAsia="宋体" w:cs="宋体"/>
          <w:color w:val="auto"/>
          <w:sz w:val="21"/>
          <w:szCs w:val="21"/>
          <w:highlight w:val="none"/>
          <w:lang w:eastAsia="zh-CN"/>
        </w:rPr>
        <w:t>中标通知书</w:t>
      </w:r>
      <w:r>
        <w:rPr>
          <w:rFonts w:hint="eastAsia" w:ascii="宋体" w:hAnsi="宋体" w:eastAsia="宋体" w:cs="宋体"/>
          <w:color w:val="auto"/>
          <w:sz w:val="21"/>
          <w:szCs w:val="21"/>
          <w:highlight w:val="none"/>
        </w:rPr>
        <w:t>时，需向我公司缴纳</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服务费。</w:t>
      </w:r>
    </w:p>
    <w:p w14:paraId="07C3EC46">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投标人应承担所有与参加投标有关的自身的所有费用，不论采购的结果如何，</w:t>
      </w:r>
      <w:r>
        <w:rPr>
          <w:rFonts w:hint="eastAsia" w:ascii="宋体" w:hAnsi="宋体" w:eastAsia="宋体" w:cs="宋体"/>
          <w:b w:val="0"/>
          <w:bCs w:val="0"/>
          <w:color w:val="auto"/>
          <w:sz w:val="21"/>
          <w:szCs w:val="21"/>
          <w:highlight w:val="none"/>
          <w:lang w:val="en-US" w:eastAsia="zh-CN"/>
        </w:rPr>
        <w:t>招标</w:t>
      </w:r>
      <w:r>
        <w:rPr>
          <w:rFonts w:hint="eastAsia" w:ascii="宋体" w:hAnsi="宋体" w:eastAsia="宋体" w:cs="宋体"/>
          <w:color w:val="auto"/>
          <w:sz w:val="21"/>
          <w:szCs w:val="21"/>
          <w:highlight w:val="none"/>
        </w:rPr>
        <w:t>代理机构和采购人在任何情况下均无义务和责任承担这些费用</w:t>
      </w:r>
      <w:r>
        <w:rPr>
          <w:rFonts w:hint="eastAsia" w:ascii="宋体" w:hAnsi="宋体" w:eastAsia="宋体" w:cs="宋体"/>
          <w:color w:val="auto"/>
          <w:sz w:val="21"/>
          <w:szCs w:val="21"/>
          <w:highlight w:val="none"/>
          <w:lang w:val="en-US" w:eastAsia="zh-CN"/>
        </w:rPr>
        <w:t>。</w:t>
      </w:r>
    </w:p>
    <w:p w14:paraId="51F8A70B">
      <w:pPr>
        <w:keepNext w:val="0"/>
        <w:keepLines w:val="0"/>
        <w:pageBreakBefore w:val="0"/>
        <w:widowControl/>
        <w:kinsoku/>
        <w:wordWrap/>
        <w:overflowPunct/>
        <w:topLinePunct w:val="0"/>
        <w:bidi w:val="0"/>
        <w:adjustRightInd w:val="0"/>
        <w:snapToGrid w:val="0"/>
        <w:spacing w:line="360" w:lineRule="auto"/>
        <w:ind w:left="0"/>
        <w:jc w:val="center"/>
        <w:textAlignment w:val="auto"/>
        <w:rPr>
          <w:rFonts w:hint="eastAsia" w:ascii="宋体" w:hAnsi="宋体" w:eastAsia="宋体" w:cs="宋体"/>
          <w:color w:val="auto"/>
          <w:sz w:val="21"/>
          <w:szCs w:val="21"/>
          <w:highlight w:val="none"/>
          <w:lang w:val="en-US" w:bidi="ar-SA"/>
        </w:rPr>
      </w:pPr>
    </w:p>
    <w:p w14:paraId="38EB1FEB">
      <w:pPr>
        <w:keepNext w:val="0"/>
        <w:keepLines w:val="0"/>
        <w:pageBreakBefore w:val="0"/>
        <w:widowControl/>
        <w:kinsoku/>
        <w:wordWrap/>
        <w:overflowPunct/>
        <w:topLinePunct w:val="0"/>
        <w:bidi w:val="0"/>
        <w:spacing w:line="360" w:lineRule="auto"/>
        <w:ind w:left="0"/>
        <w:textAlignment w:val="auto"/>
        <w:rPr>
          <w:rFonts w:hint="eastAsia" w:ascii="宋体" w:hAnsi="宋体" w:eastAsia="宋体" w:cs="宋体"/>
          <w:b/>
          <w:bCs/>
          <w:color w:val="auto"/>
          <w:sz w:val="21"/>
          <w:szCs w:val="21"/>
          <w:highlight w:val="none"/>
        </w:rPr>
      </w:pPr>
      <w:bookmarkStart w:id="21" w:name="_Toc461391848"/>
      <w:bookmarkStart w:id="22" w:name="_Toc355054066"/>
      <w:bookmarkStart w:id="23" w:name="_Toc350930211"/>
      <w:bookmarkStart w:id="24" w:name="_Toc350330497"/>
      <w:bookmarkStart w:id="25" w:name="_Toc351117880"/>
      <w:bookmarkStart w:id="26" w:name="_Toc350929996"/>
      <w:r>
        <w:rPr>
          <w:rFonts w:hint="eastAsia" w:ascii="宋体" w:hAnsi="宋体" w:eastAsia="宋体" w:cs="宋体"/>
          <w:b/>
          <w:bCs/>
          <w:color w:val="auto"/>
          <w:sz w:val="21"/>
          <w:szCs w:val="21"/>
          <w:highlight w:val="none"/>
        </w:rPr>
        <w:br w:type="page"/>
      </w:r>
    </w:p>
    <w:p w14:paraId="67A21616">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7960" cy="7444740"/>
            <wp:effectExtent l="0" t="0" r="8890" b="3810"/>
            <wp:docPr id="2" name="图片 2" descr="20231214_135011_SKM_28723121414230_页面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31214_135011_SKM_28723121414230_页面_6"/>
                    <pic:cNvPicPr>
                      <a:picLocks noChangeAspect="1"/>
                    </pic:cNvPicPr>
                  </pic:nvPicPr>
                  <pic:blipFill>
                    <a:blip r:embed="rId11"/>
                    <a:stretch>
                      <a:fillRect/>
                    </a:stretch>
                  </pic:blipFill>
                  <pic:spPr>
                    <a:xfrm>
                      <a:off x="0" y="0"/>
                      <a:ext cx="5267960" cy="7444740"/>
                    </a:xfrm>
                    <a:prstGeom prst="rect">
                      <a:avLst/>
                    </a:prstGeom>
                  </pic:spPr>
                </pic:pic>
              </a:graphicData>
            </a:graphic>
          </wp:inline>
        </w:drawing>
      </w:r>
    </w:p>
    <w:p w14:paraId="523A1420">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color w:val="auto"/>
          <w:sz w:val="24"/>
          <w:szCs w:val="24"/>
          <w:lang w:val="en-US" w:eastAsia="zh-CN"/>
        </w:rPr>
      </w:pPr>
    </w:p>
    <w:p w14:paraId="545E2944">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color w:val="auto"/>
          <w:sz w:val="24"/>
          <w:szCs w:val="24"/>
          <w:lang w:val="en-US" w:eastAsia="zh-CN"/>
        </w:rPr>
      </w:pPr>
    </w:p>
    <w:p w14:paraId="12E9E97E">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color w:val="auto"/>
          <w:sz w:val="24"/>
          <w:szCs w:val="24"/>
          <w:lang w:val="en-US" w:eastAsia="zh-CN"/>
        </w:rPr>
      </w:pPr>
    </w:p>
    <w:p w14:paraId="4E29CCBE">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color w:val="auto"/>
          <w:sz w:val="24"/>
          <w:szCs w:val="24"/>
          <w:lang w:val="en-US" w:eastAsia="zh-CN"/>
        </w:rPr>
      </w:pPr>
    </w:p>
    <w:p w14:paraId="048B604C">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color w:val="auto"/>
          <w:sz w:val="24"/>
          <w:szCs w:val="24"/>
          <w:lang w:val="en-US" w:eastAsia="zh-CN"/>
        </w:rPr>
      </w:pPr>
    </w:p>
    <w:p w14:paraId="0AC8E3F0">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bookmarkEnd w:id="21"/>
      <w:bookmarkEnd w:id="22"/>
      <w:bookmarkEnd w:id="23"/>
      <w:bookmarkEnd w:id="24"/>
      <w:bookmarkEnd w:id="25"/>
      <w:bookmarkEnd w:id="26"/>
      <w:r>
        <w:rPr>
          <w:rFonts w:hint="eastAsia" w:ascii="宋体" w:hAnsi="宋体" w:eastAsia="宋体" w:cs="宋体"/>
          <w:b/>
          <w:bCs/>
          <w:color w:val="auto"/>
          <w:sz w:val="21"/>
          <w:szCs w:val="21"/>
          <w:highlight w:val="none"/>
          <w:lang w:eastAsia="zh-CN"/>
        </w:rPr>
        <w:t>招标文件</w:t>
      </w:r>
    </w:p>
    <w:p w14:paraId="4A33CB32">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 </w:t>
      </w:r>
      <w:r>
        <w:rPr>
          <w:rFonts w:hint="eastAsia" w:ascii="宋体" w:hAnsi="宋体" w:eastAsia="宋体" w:cs="宋体"/>
          <w:b/>
          <w:bCs/>
          <w:color w:val="auto"/>
          <w:sz w:val="21"/>
          <w:szCs w:val="21"/>
          <w:highlight w:val="none"/>
          <w:lang w:eastAsia="zh-CN"/>
        </w:rPr>
        <w:t>招标文件</w:t>
      </w:r>
      <w:r>
        <w:rPr>
          <w:rFonts w:hint="eastAsia" w:ascii="宋体" w:hAnsi="宋体" w:eastAsia="宋体" w:cs="宋体"/>
          <w:b/>
          <w:bCs/>
          <w:color w:val="auto"/>
          <w:sz w:val="21"/>
          <w:szCs w:val="21"/>
          <w:highlight w:val="none"/>
        </w:rPr>
        <w:t>构成</w:t>
      </w:r>
    </w:p>
    <w:p w14:paraId="5B34D3D6">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5.1本项目</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由以下所列内容组成。</w:t>
      </w:r>
    </w:p>
    <w:p w14:paraId="12ECB845">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第一章 </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rPr>
        <w:t>公告</w:t>
      </w:r>
    </w:p>
    <w:p w14:paraId="240334D9">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第二章 </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须知</w:t>
      </w:r>
    </w:p>
    <w:p w14:paraId="0A1EC0BB">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第三章 采购内容及要求</w:t>
      </w:r>
    </w:p>
    <w:p w14:paraId="4F49C508">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第四章 评</w:t>
      </w:r>
      <w:r>
        <w:rPr>
          <w:rFonts w:hint="eastAsia" w:ascii="宋体" w:hAnsi="宋体" w:cs="宋体"/>
          <w:color w:val="auto"/>
          <w:sz w:val="21"/>
          <w:szCs w:val="21"/>
          <w:highlight w:val="none"/>
          <w:lang w:val="en-US" w:eastAsia="zh-CN"/>
        </w:rPr>
        <w:t>标</w:t>
      </w:r>
      <w:r>
        <w:rPr>
          <w:rFonts w:hint="eastAsia" w:ascii="宋体" w:hAnsi="宋体" w:eastAsia="宋体" w:cs="宋体"/>
          <w:color w:val="auto"/>
          <w:sz w:val="21"/>
          <w:szCs w:val="21"/>
          <w:highlight w:val="none"/>
        </w:rPr>
        <w:t>办法</w:t>
      </w:r>
    </w:p>
    <w:p w14:paraId="42469795">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第五章 合同条款</w:t>
      </w:r>
      <w:r>
        <w:rPr>
          <w:rFonts w:hint="eastAsia" w:ascii="宋体" w:hAnsi="宋体" w:eastAsia="宋体" w:cs="宋体"/>
          <w:color w:val="auto"/>
          <w:sz w:val="21"/>
          <w:szCs w:val="21"/>
          <w:highlight w:val="none"/>
          <w:lang w:val="en-US" w:eastAsia="zh-CN"/>
        </w:rPr>
        <w:t>及格式</w:t>
      </w:r>
    </w:p>
    <w:p w14:paraId="3CE3FEB4">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第六章 </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格式</w:t>
      </w:r>
    </w:p>
    <w:p w14:paraId="7F55A488">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5.2根据项目对</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所作的澄清、修改，构成</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的组成部分。</w:t>
      </w:r>
    </w:p>
    <w:p w14:paraId="2950ED60">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 招标文件的澄清或者修改</w:t>
      </w:r>
    </w:p>
    <w:p w14:paraId="1D8C4A3D">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采购代理机构对已发出的招标文件进行必要澄清或者修改的，在财政部门指定的政府采购信息发布媒体上发布更正公告，并以书面形式通知所有获取招标文件的投标人。该澄清或者修改的内容为招标文件的组成部分。</w:t>
      </w:r>
    </w:p>
    <w:p w14:paraId="5141E847">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6.2澄清或者修改的内容可能影响投标文件编制的，采购代理机构在投标截止时间至少15日前，以书面形式通知所有获取招标文件的潜在投标人；不足15日的，采购代理机构将顺延提交投标文件的截止时间。</w:t>
      </w:r>
    </w:p>
    <w:p w14:paraId="0ACF8FB9">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采购代理机构和采购单位可以视项目具体情况，延长投标截止时间和推迟开标时间，但至少在招标文件要求提交投标文件的截止时间前将变更时间书面通知所有获取招标文件的投标人，并在财政部门指定的政府采购信息发布媒体上发布变更公告。</w:t>
      </w:r>
    </w:p>
    <w:p w14:paraId="596AFA36">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6.4投标人应在投标截止时间前及时登录政府采购云平台（https://www.zcygov.cn/）中查看有关招标文件的答疑、补遗内容。否则，后果自负。</w:t>
      </w:r>
    </w:p>
    <w:p w14:paraId="50C5814F">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6.5招标文件澄清、招标文件修改文件内容均以网上电子文件为准，当招标文件、招标文件澄清、招标文件修改文件内容后前相互矛盾时，以最后发出的为准。</w:t>
      </w:r>
    </w:p>
    <w:p w14:paraId="0D1F18C1">
      <w:pPr>
        <w:keepNext w:val="0"/>
        <w:keepLines w:val="0"/>
        <w:pageBreakBefore w:val="0"/>
        <w:widowControl/>
        <w:kinsoku/>
        <w:wordWrap/>
        <w:overflowPunct/>
        <w:topLinePunct w:val="0"/>
        <w:bidi w:val="0"/>
        <w:spacing w:line="360" w:lineRule="auto"/>
        <w:ind w:left="0"/>
        <w:textAlignment w:val="auto"/>
        <w:rPr>
          <w:rFonts w:hint="eastAsia" w:ascii="宋体" w:hAnsi="宋体" w:eastAsia="宋体" w:cs="宋体"/>
          <w:b/>
          <w:bCs/>
          <w:color w:val="auto"/>
          <w:sz w:val="21"/>
          <w:szCs w:val="21"/>
          <w:highlight w:val="none"/>
        </w:rPr>
      </w:pPr>
      <w:bookmarkStart w:id="27" w:name="_Toc350930212"/>
      <w:bookmarkStart w:id="28" w:name="_Toc350929997"/>
      <w:bookmarkStart w:id="29" w:name="_Toc351117881"/>
      <w:bookmarkStart w:id="30" w:name="_Toc355054067"/>
      <w:bookmarkStart w:id="31" w:name="_Toc461391849"/>
      <w:bookmarkStart w:id="32" w:name="_Toc350330498"/>
      <w:r>
        <w:rPr>
          <w:rFonts w:hint="eastAsia" w:ascii="宋体" w:hAnsi="宋体" w:eastAsia="宋体" w:cs="宋体"/>
          <w:b/>
          <w:bCs/>
          <w:color w:val="auto"/>
          <w:sz w:val="21"/>
          <w:szCs w:val="21"/>
          <w:highlight w:val="none"/>
        </w:rPr>
        <w:br w:type="page"/>
      </w:r>
    </w:p>
    <w:p w14:paraId="3BEE7DF5">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的编制</w:t>
      </w:r>
      <w:bookmarkEnd w:id="27"/>
      <w:bookmarkEnd w:id="28"/>
      <w:bookmarkEnd w:id="29"/>
      <w:bookmarkEnd w:id="30"/>
      <w:bookmarkEnd w:id="31"/>
      <w:bookmarkEnd w:id="32"/>
    </w:p>
    <w:p w14:paraId="3E8CFA99">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编写注意事项</w:t>
      </w:r>
    </w:p>
    <w:p w14:paraId="1F526BE5">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cs="宋体"/>
          <w:bCs/>
          <w:color w:val="auto"/>
          <w:kern w:val="0"/>
          <w:sz w:val="21"/>
          <w:szCs w:val="21"/>
          <w:highlight w:val="none"/>
          <w:lang w:val="en-US" w:eastAsia="zh-CN" w:bidi="ar-SA"/>
        </w:rPr>
        <w:t>7</w:t>
      </w:r>
      <w:r>
        <w:rPr>
          <w:rFonts w:hint="eastAsia" w:ascii="宋体" w:hAnsi="宋体" w:eastAsia="宋体" w:cs="宋体"/>
          <w:bCs/>
          <w:color w:val="auto"/>
          <w:kern w:val="0"/>
          <w:sz w:val="21"/>
          <w:szCs w:val="21"/>
          <w:highlight w:val="none"/>
          <w:lang w:val="en-US" w:eastAsia="zh-CN" w:bidi="ar-SA"/>
        </w:rPr>
        <w:t>.1投标人应仔细阅读招标文件，在完全了解采购的内容、要求(详见“第三章 采购内容及要求”)后，编写投标文件。如果没有按照招标文件要求提交全部投标文件或资料，没有对招标文件的实质性要求和条件作出响应是投标人的风险，并可能导致该投标文件被拒绝。</w:t>
      </w:r>
    </w:p>
    <w:p w14:paraId="41DA98C3">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cs="宋体"/>
          <w:bCs/>
          <w:color w:val="auto"/>
          <w:kern w:val="0"/>
          <w:sz w:val="21"/>
          <w:szCs w:val="21"/>
          <w:highlight w:val="none"/>
          <w:lang w:val="en-US" w:eastAsia="zh-CN" w:bidi="ar-SA"/>
        </w:rPr>
        <w:t>7</w:t>
      </w:r>
      <w:r>
        <w:rPr>
          <w:rFonts w:hint="eastAsia" w:ascii="宋体" w:hAnsi="宋体" w:eastAsia="宋体" w:cs="宋体"/>
          <w:bCs/>
          <w:color w:val="auto"/>
          <w:kern w:val="0"/>
          <w:sz w:val="21"/>
          <w:szCs w:val="21"/>
          <w:highlight w:val="none"/>
          <w:lang w:val="en-US" w:eastAsia="zh-CN" w:bidi="ar-SA"/>
        </w:rPr>
        <w:t>.2 对招标文件提出的实质性要求和条件作出响应是指投标人必须对招标文件中标明实质性要求和服务、合同主要条款及其它要求等内容作出满足或者优于原要求和条件的承诺。</w:t>
      </w:r>
    </w:p>
    <w:p w14:paraId="1C352B38">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 语言及计量单位</w:t>
      </w:r>
    </w:p>
    <w:p w14:paraId="14055C9B">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8.1投标人提交的投标文件以及就有关本项目采购的所有来往函电均应使用中文。投标人可以提交用其他语言打印的资料，但有关的段落必须翻译成中文，在有差异和矛盾时以中文为准，字体要便于辨识。</w:t>
      </w:r>
    </w:p>
    <w:p w14:paraId="28C77F4D">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8.2用非中文版印刷的产品说明书、技术资料、资格资质证书等，投标人应提供符合中国有关法律、法规的中文译本，并以中文译本为准。</w:t>
      </w:r>
    </w:p>
    <w:p w14:paraId="4856B896">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8.3投标文件中所使用的度量衡单位，除招标文件中有特殊要求外，一律用中国法定计量单位。</w:t>
      </w:r>
    </w:p>
    <w:p w14:paraId="092AA1BE">
      <w:pPr>
        <w:keepNext w:val="0"/>
        <w:keepLines w:val="0"/>
        <w:pageBreakBefore w:val="0"/>
        <w:widowControl/>
        <w:kinsoku/>
        <w:wordWrap/>
        <w:overflowPunct/>
        <w:topLinePunct w:val="0"/>
        <w:autoSpaceDE/>
        <w:autoSpaceDN/>
        <w:bidi w:val="0"/>
        <w:spacing w:before="0" w:line="360" w:lineRule="auto"/>
        <w:ind w:left="0" w:right="0" w:firstLine="422" w:firstLineChars="200"/>
        <w:jc w:val="left"/>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9. 投标文件构成及要求</w:t>
      </w:r>
    </w:p>
    <w:p w14:paraId="2720B624">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9.1投标人编写的投标文件应由“第六章  投标文件格式”要求填写，未提供格式的各投标人自拟。</w:t>
      </w:r>
    </w:p>
    <w:p w14:paraId="7BF39682">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9.2投标人同时投多个标段（若分标段时）的，投标文件应按标段分别编制，并按标段单独递交。</w:t>
      </w:r>
    </w:p>
    <w:p w14:paraId="2399CA1E">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报价说明</w:t>
      </w:r>
    </w:p>
    <w:p w14:paraId="0B6AD171">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cs="宋体"/>
          <w:bCs/>
          <w:color w:val="auto"/>
          <w:kern w:val="0"/>
          <w:sz w:val="21"/>
          <w:szCs w:val="21"/>
          <w:highlight w:val="none"/>
          <w:lang w:val="en-US" w:eastAsia="zh-CN" w:bidi="ar-SA"/>
        </w:rPr>
        <w:t>10</w:t>
      </w:r>
      <w:r>
        <w:rPr>
          <w:rFonts w:hint="eastAsia" w:ascii="宋体" w:hAnsi="宋体" w:eastAsia="宋体" w:cs="宋体"/>
          <w:bCs/>
          <w:color w:val="auto"/>
          <w:kern w:val="0"/>
          <w:sz w:val="21"/>
          <w:szCs w:val="21"/>
          <w:highlight w:val="none"/>
          <w:lang w:val="en-US" w:eastAsia="zh-CN" w:bidi="ar-SA"/>
        </w:rPr>
        <w:t>.1 投标人应就“第三章 采购内容及要求”中的项目内容作完整唯一报价，不得缺项、漏项，否则投标文件将按无效处理。</w:t>
      </w:r>
    </w:p>
    <w:p w14:paraId="1F38D2B1">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cs="宋体"/>
          <w:bCs/>
          <w:color w:val="auto"/>
          <w:kern w:val="0"/>
          <w:sz w:val="21"/>
          <w:szCs w:val="21"/>
          <w:highlight w:val="none"/>
          <w:lang w:val="en-US" w:eastAsia="zh-CN" w:bidi="ar-SA"/>
        </w:rPr>
        <w:t>10</w:t>
      </w:r>
      <w:r>
        <w:rPr>
          <w:rFonts w:hint="eastAsia" w:ascii="宋体" w:hAnsi="宋体" w:eastAsia="宋体" w:cs="宋体"/>
          <w:bCs/>
          <w:color w:val="auto"/>
          <w:kern w:val="0"/>
          <w:sz w:val="21"/>
          <w:szCs w:val="21"/>
          <w:highlight w:val="none"/>
          <w:lang w:val="en-US" w:eastAsia="zh-CN" w:bidi="ar-SA"/>
        </w:rPr>
        <w:t>.2 投标报价包含</w:t>
      </w:r>
      <w:r>
        <w:rPr>
          <w:rFonts w:hint="eastAsia" w:ascii="宋体" w:hAnsi="宋体" w:cs="宋体"/>
          <w:bCs/>
          <w:color w:val="auto"/>
          <w:kern w:val="0"/>
          <w:sz w:val="21"/>
          <w:szCs w:val="21"/>
          <w:highlight w:val="none"/>
          <w:lang w:val="en-US" w:eastAsia="zh-CN" w:bidi="ar-SA"/>
        </w:rPr>
        <w:t>完成项目的</w:t>
      </w:r>
      <w:r>
        <w:rPr>
          <w:rFonts w:hint="eastAsia" w:ascii="宋体" w:hAnsi="宋体" w:eastAsia="宋体" w:cs="宋体"/>
          <w:bCs/>
          <w:color w:val="auto"/>
          <w:kern w:val="0"/>
          <w:sz w:val="21"/>
          <w:szCs w:val="21"/>
          <w:highlight w:val="none"/>
          <w:lang w:val="en-US" w:eastAsia="zh-CN" w:bidi="ar-SA"/>
        </w:rPr>
        <w:t>全部费用，投标人应依据招标文件的要求及有关资料，充分结合市场供求状况，综合考虑可能发生的各种风险核算出报价，该报价应符合市场行情并能保证投标人完成履行合同所需的一切工作。合同一旦签订，价格在合同实施期间将不因市场价格等的变化而调整。</w:t>
      </w:r>
    </w:p>
    <w:p w14:paraId="56418A87">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cs="宋体"/>
          <w:bCs/>
          <w:color w:val="auto"/>
          <w:kern w:val="0"/>
          <w:sz w:val="21"/>
          <w:szCs w:val="21"/>
          <w:highlight w:val="none"/>
          <w:lang w:val="en-US" w:eastAsia="zh-CN" w:bidi="ar-SA"/>
        </w:rPr>
        <w:t>10</w:t>
      </w:r>
      <w:r>
        <w:rPr>
          <w:rFonts w:hint="eastAsia" w:ascii="宋体" w:hAnsi="宋体" w:eastAsia="宋体" w:cs="宋体"/>
          <w:bCs/>
          <w:color w:val="auto"/>
          <w:kern w:val="0"/>
          <w:sz w:val="21"/>
          <w:szCs w:val="21"/>
          <w:highlight w:val="none"/>
          <w:lang w:val="en-US" w:eastAsia="zh-CN" w:bidi="ar-SA"/>
        </w:rPr>
        <w:t>.3投标人应保证其提供的货物、工程或者服务是全新的，投标人应保证其提供的货物、工程或者服务在招标人使用期间不受第三方可能提出的所有权、用益物权、担保物权、占有等一切涉及物权及知识产权、商标权、专利权、著作权等相关权利的起诉。</w:t>
      </w:r>
    </w:p>
    <w:p w14:paraId="5B3F0346">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11</w:t>
      </w:r>
      <w:r>
        <w:rPr>
          <w:rFonts w:hint="eastAsia" w:ascii="宋体" w:hAnsi="宋体" w:eastAsia="宋体" w:cs="宋体"/>
          <w:b/>
          <w:bCs/>
          <w:color w:val="auto"/>
          <w:sz w:val="21"/>
          <w:szCs w:val="21"/>
          <w:highlight w:val="none"/>
        </w:rPr>
        <w:t>.货币单位</w:t>
      </w:r>
    </w:p>
    <w:p w14:paraId="3954DBAB">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bCs/>
          <w:color w:val="auto"/>
          <w:sz w:val="21"/>
          <w:szCs w:val="21"/>
          <w:highlight w:val="none"/>
        </w:rPr>
      </w:pPr>
      <w:r>
        <w:rPr>
          <w:rFonts w:hint="eastAsia" w:ascii="宋体" w:hAnsi="宋体" w:cs="宋体"/>
          <w:bCs/>
          <w:color w:val="auto"/>
          <w:kern w:val="0"/>
          <w:sz w:val="21"/>
          <w:szCs w:val="21"/>
          <w:highlight w:val="none"/>
          <w:lang w:val="en-US" w:eastAsia="zh-CN" w:bidi="ar-SA"/>
        </w:rPr>
        <w:t>11.1</w:t>
      </w:r>
      <w:r>
        <w:rPr>
          <w:rFonts w:hint="eastAsia" w:ascii="宋体" w:hAnsi="宋体" w:eastAsia="宋体" w:cs="宋体"/>
          <w:bCs/>
          <w:color w:val="auto"/>
          <w:kern w:val="0"/>
          <w:sz w:val="21"/>
          <w:szCs w:val="21"/>
          <w:highlight w:val="none"/>
          <w:lang w:val="en-US" w:eastAsia="zh-CN" w:bidi="ar-SA"/>
        </w:rPr>
        <w:t>所有投标报价均以人民币“元”为计算单位。无人民币报价或报价无法折算成人民币的报价将被视为无效投标</w:t>
      </w:r>
      <w:r>
        <w:rPr>
          <w:rFonts w:hint="eastAsia" w:ascii="宋体" w:hAnsi="宋体" w:eastAsia="宋体" w:cs="宋体"/>
          <w:color w:val="auto"/>
          <w:sz w:val="21"/>
          <w:szCs w:val="21"/>
          <w:highlight w:val="none"/>
        </w:rPr>
        <w:t>。</w:t>
      </w:r>
    </w:p>
    <w:p w14:paraId="52400772">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有效期</w:t>
      </w:r>
    </w:p>
    <w:p w14:paraId="0BB6601E">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cs="宋体"/>
          <w:bCs/>
          <w:color w:val="auto"/>
          <w:kern w:val="0"/>
          <w:sz w:val="21"/>
          <w:szCs w:val="21"/>
          <w:highlight w:val="none"/>
          <w:lang w:val="en-US" w:eastAsia="zh-CN" w:bidi="ar-SA"/>
        </w:rPr>
        <w:t>2</w:t>
      </w:r>
      <w:r>
        <w:rPr>
          <w:rFonts w:hint="eastAsia" w:ascii="宋体" w:hAnsi="宋体" w:eastAsia="宋体" w:cs="宋体"/>
          <w:bCs/>
          <w:color w:val="auto"/>
          <w:kern w:val="0"/>
          <w:sz w:val="21"/>
          <w:szCs w:val="21"/>
          <w:highlight w:val="none"/>
          <w:lang w:val="en-US" w:eastAsia="zh-CN" w:bidi="ar-SA"/>
        </w:rPr>
        <w:t>.1投标人投标文件应从从投标文件递交截止之日起，在“投标人须知前附表” 所规定的以日历天计算的投标有效期内有效；投标有效期比规定的时间短的可以视为非响应标予以拒绝。</w:t>
      </w:r>
    </w:p>
    <w:p w14:paraId="3AE071A2">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cs="宋体"/>
          <w:bCs/>
          <w:color w:val="auto"/>
          <w:kern w:val="0"/>
          <w:sz w:val="21"/>
          <w:szCs w:val="21"/>
          <w:highlight w:val="none"/>
          <w:lang w:val="en-US" w:eastAsia="zh-CN" w:bidi="ar-SA"/>
        </w:rPr>
        <w:t>2</w:t>
      </w:r>
      <w:r>
        <w:rPr>
          <w:rFonts w:hint="eastAsia" w:ascii="宋体" w:hAnsi="宋体" w:eastAsia="宋体" w:cs="宋体"/>
          <w:bCs/>
          <w:color w:val="auto"/>
          <w:kern w:val="0"/>
          <w:sz w:val="21"/>
          <w:szCs w:val="21"/>
          <w:highlight w:val="none"/>
          <w:lang w:val="en-US" w:eastAsia="zh-CN" w:bidi="ar-SA"/>
        </w:rPr>
        <w:t>.2在“投标人须知前附表”规定的有效期内，投标人不得要求撤销或修改其投标文件。</w:t>
      </w:r>
    </w:p>
    <w:p w14:paraId="0173C1CA">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cs="宋体"/>
          <w:bCs/>
          <w:color w:val="auto"/>
          <w:kern w:val="0"/>
          <w:sz w:val="21"/>
          <w:szCs w:val="21"/>
          <w:highlight w:val="none"/>
          <w:lang w:val="en-US" w:eastAsia="zh-CN" w:bidi="ar-SA"/>
        </w:rPr>
        <w:t>2</w:t>
      </w:r>
      <w:r>
        <w:rPr>
          <w:rFonts w:hint="eastAsia" w:ascii="宋体" w:hAnsi="宋体" w:eastAsia="宋体" w:cs="宋体"/>
          <w:bCs/>
          <w:color w:val="auto"/>
          <w:kern w:val="0"/>
          <w:sz w:val="21"/>
          <w:szCs w:val="21"/>
          <w:highlight w:val="none"/>
          <w:lang w:val="en-US" w:eastAsia="zh-CN" w:bidi="ar-SA"/>
        </w:rPr>
        <w:t>.3出现特殊情况需要延长有效期的，招标代理机构以书面形式通知所有投标人延长有效期。投标人同意延长的，应相应延长其投标文件的有效期，但不得要求或被允许修改或撤销其投标文件；投标人拒绝延长的，其响应申请失效。</w:t>
      </w:r>
    </w:p>
    <w:p w14:paraId="76296997">
      <w:pPr>
        <w:keepNext w:val="0"/>
        <w:keepLines w:val="0"/>
        <w:pageBreakBefore w:val="0"/>
        <w:widowControl/>
        <w:kinsoku/>
        <w:wordWrap/>
        <w:overflowPunct/>
        <w:topLinePunct w:val="0"/>
        <w:autoSpaceDE/>
        <w:autoSpaceDN/>
        <w:bidi w:val="0"/>
        <w:spacing w:before="0" w:line="360" w:lineRule="auto"/>
        <w:ind w:left="0" w:right="0" w:firstLine="422" w:firstLineChars="200"/>
        <w:jc w:val="left"/>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1</w:t>
      </w:r>
      <w:r>
        <w:rPr>
          <w:rFonts w:hint="eastAsia" w:ascii="宋体" w:hAnsi="宋体" w:cs="宋体"/>
          <w:b/>
          <w:bCs w:val="0"/>
          <w:color w:val="auto"/>
          <w:kern w:val="0"/>
          <w:sz w:val="21"/>
          <w:szCs w:val="21"/>
          <w:highlight w:val="none"/>
          <w:lang w:val="en-US" w:eastAsia="zh-CN" w:bidi="ar-SA"/>
        </w:rPr>
        <w:t>3</w:t>
      </w:r>
      <w:r>
        <w:rPr>
          <w:rFonts w:hint="eastAsia" w:ascii="宋体" w:hAnsi="宋体" w:eastAsia="宋体" w:cs="宋体"/>
          <w:b/>
          <w:bCs w:val="0"/>
          <w:color w:val="auto"/>
          <w:kern w:val="0"/>
          <w:sz w:val="21"/>
          <w:szCs w:val="21"/>
          <w:highlight w:val="none"/>
          <w:lang w:val="en-US" w:eastAsia="zh-CN" w:bidi="ar-SA"/>
        </w:rPr>
        <w:t>.电子投标文件的制作</w:t>
      </w:r>
    </w:p>
    <w:p w14:paraId="3C75CC0A">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13.1投标文件全部采用电子文档，投标人应安装客户端软件—“</w:t>
      </w:r>
      <w:r>
        <w:rPr>
          <w:rFonts w:hint="eastAsia" w:ascii="宋体" w:hAnsi="宋体" w:eastAsia="宋体" w:cs="宋体"/>
          <w:b/>
          <w:bCs w:val="0"/>
          <w:color w:val="auto"/>
          <w:kern w:val="0"/>
          <w:sz w:val="21"/>
          <w:szCs w:val="21"/>
          <w:highlight w:val="none"/>
          <w:lang w:val="en-US" w:eastAsia="zh-CN" w:bidi="ar-SA"/>
        </w:rPr>
        <w:t>政采云电子交易客户端</w:t>
      </w:r>
      <w:r>
        <w:rPr>
          <w:rFonts w:hint="eastAsia" w:ascii="宋体" w:hAnsi="宋体" w:eastAsia="宋体" w:cs="宋体"/>
          <w:bCs/>
          <w:color w:val="auto"/>
          <w:kern w:val="0"/>
          <w:sz w:val="21"/>
          <w:szCs w:val="21"/>
          <w:highlight w:val="none"/>
          <w:lang w:val="en-US" w:eastAsia="zh-CN" w:bidi="ar-SA"/>
        </w:rPr>
        <w:t>”，并按照招标文件和政采云电子交易平台的要求编制，编制后应进行电子签名及加密。</w:t>
      </w:r>
    </w:p>
    <w:p w14:paraId="0CE4A90F">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★13.2如投标人提交的电子标书不符合13.1要求或开标时无法读取导入或解密，其投标文件将不予受理。</w:t>
      </w:r>
    </w:p>
    <w:p w14:paraId="345FBEF6">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13.3投标文件应尽量避免涂改、行间插字或删除。如果出现上述情况，改动之处应加盖单位章或由投标人的法定代表人/单位负责人（签名或盖章）确认。</w:t>
      </w:r>
    </w:p>
    <w:p w14:paraId="2BCC7863">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★13.4关键内容字迹潦草、表达不清、未按要求填写而导致非唯一理解，视为未实质性响应招标文件的投标文件。</w:t>
      </w:r>
    </w:p>
    <w:p w14:paraId="1B4EE918">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★13.5投标文件中提供的资料（复印件或扫描件），内容必须清晰可辨，若内容模糊，无法辨识，均视为未提供。</w:t>
      </w:r>
    </w:p>
    <w:p w14:paraId="645B10F6">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13.6投标文件应由法定代表人/单位负责人在规定（签字或电子签名）处逐一电子签名（电子签名或电子签章），要求盖章处应盖单位章（电子签章）。</w:t>
      </w:r>
    </w:p>
    <w:p w14:paraId="0953B0F0">
      <w:pPr>
        <w:keepNext w:val="0"/>
        <w:keepLines w:val="0"/>
        <w:pageBreakBefore w:val="0"/>
        <w:widowControl/>
        <w:numPr>
          <w:ilvl w:val="0"/>
          <w:numId w:val="0"/>
        </w:numPr>
        <w:kinsoku/>
        <w:wordWrap/>
        <w:overflowPunct/>
        <w:topLinePunct w:val="0"/>
        <w:bidi w:val="0"/>
        <w:adjustRightInd w:val="0"/>
        <w:snapToGrid w:val="0"/>
        <w:spacing w:line="360" w:lineRule="auto"/>
        <w:ind w:leftChars="202"/>
        <w:textAlignment w:val="auto"/>
        <w:rPr>
          <w:rFonts w:hint="eastAsia" w:ascii="宋体" w:hAnsi="宋体" w:eastAsia="宋体" w:cs="宋体"/>
          <w:b/>
          <w:bCs/>
          <w:color w:val="auto"/>
          <w:sz w:val="21"/>
          <w:szCs w:val="21"/>
          <w:highlight w:val="none"/>
        </w:rPr>
      </w:pPr>
      <w:bookmarkStart w:id="33" w:name="_Toc350930213"/>
      <w:bookmarkStart w:id="34" w:name="_Toc351117882"/>
      <w:bookmarkStart w:id="35" w:name="_Toc350330499"/>
      <w:bookmarkStart w:id="36" w:name="_Toc355054068"/>
      <w:bookmarkStart w:id="37" w:name="_Toc350929998"/>
      <w:r>
        <w:rPr>
          <w:rFonts w:hint="eastAsia" w:ascii="宋体" w:hAnsi="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lang w:eastAsia="zh-CN"/>
        </w:rPr>
        <w:t>投标保证金</w:t>
      </w:r>
    </w:p>
    <w:p w14:paraId="6C0F5569">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14.1投标保证金为人民币。投标人应在提交投标文件截止时间以前按“</w:t>
      </w:r>
      <w:r>
        <w:rPr>
          <w:rFonts w:hint="eastAsia" w:ascii="宋体" w:hAnsi="宋体" w:eastAsia="宋体" w:cs="宋体"/>
          <w:b/>
          <w:bCs w:val="0"/>
          <w:color w:val="auto"/>
          <w:kern w:val="0"/>
          <w:sz w:val="21"/>
          <w:szCs w:val="21"/>
          <w:highlight w:val="none"/>
          <w:lang w:val="en-US" w:eastAsia="zh-CN" w:bidi="ar-SA"/>
        </w:rPr>
        <w:t>投标人须知前附表</w:t>
      </w:r>
      <w:r>
        <w:rPr>
          <w:rFonts w:hint="eastAsia" w:ascii="宋体" w:hAnsi="宋体" w:eastAsia="宋体" w:cs="宋体"/>
          <w:bCs/>
          <w:color w:val="auto"/>
          <w:kern w:val="0"/>
          <w:sz w:val="21"/>
          <w:szCs w:val="21"/>
          <w:highlight w:val="none"/>
          <w:lang w:val="en-US" w:eastAsia="zh-CN" w:bidi="ar-SA"/>
        </w:rPr>
        <w:t>”规定的金额提交，并在规定的时间内保持有效。</w:t>
      </w:r>
    </w:p>
    <w:p w14:paraId="64A82B72">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14.2投标保证金形式：投标保证金应按“</w:t>
      </w:r>
      <w:r>
        <w:rPr>
          <w:rFonts w:hint="eastAsia" w:ascii="宋体" w:hAnsi="宋体" w:eastAsia="宋体" w:cs="宋体"/>
          <w:b/>
          <w:bCs w:val="0"/>
          <w:color w:val="auto"/>
          <w:kern w:val="0"/>
          <w:sz w:val="21"/>
          <w:szCs w:val="21"/>
          <w:highlight w:val="none"/>
          <w:lang w:val="en-US" w:eastAsia="zh-CN" w:bidi="ar-SA"/>
        </w:rPr>
        <w:t>投标人须知前附表</w:t>
      </w:r>
      <w:r>
        <w:rPr>
          <w:rFonts w:hint="eastAsia" w:ascii="宋体" w:hAnsi="宋体" w:eastAsia="宋体" w:cs="宋体"/>
          <w:bCs/>
          <w:color w:val="auto"/>
          <w:kern w:val="0"/>
          <w:sz w:val="21"/>
          <w:szCs w:val="21"/>
          <w:highlight w:val="none"/>
          <w:lang w:val="en-US" w:eastAsia="zh-CN" w:bidi="ar-SA"/>
        </w:rPr>
        <w:t>”规定的形式提交。</w:t>
      </w:r>
    </w:p>
    <w:p w14:paraId="3DB94C4F">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14.3投标人在投标截止时间前撤回已提交的投标文件的，采购代理机构将在自收到投标人书面撤回通知之日起5个工作日内，退还已收取的投标保证金，但因投标人自身原因导致无法及时退还的除外。</w:t>
      </w:r>
    </w:p>
    <w:p w14:paraId="40A03445">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14.4未中标人的投标保证金将在中标公告发出后5个工作日退还；中标人的投标保证金将在采购合同签订之日起5个工作日内退还。</w:t>
      </w:r>
    </w:p>
    <w:p w14:paraId="2A41C5E5">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14.5投标保证金的退回方式：</w:t>
      </w:r>
    </w:p>
    <w:p w14:paraId="7ED91CC0">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（1）以银行转账、网银、电汇缴纳的保证金，以网银对公转账的方式退还到投标人打款账户；</w:t>
      </w:r>
    </w:p>
    <w:p w14:paraId="322505A6">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（2）以支票、汇票及本票等票据方式缴纳的保证金，经财务查账确认后以对公转账的方式退还到投标人开户账户；</w:t>
      </w:r>
    </w:p>
    <w:p w14:paraId="7A7DC357">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（3）以银行保函或者保证保险方式缴纳的保证金由投标人自行联系出函机构。</w:t>
      </w:r>
    </w:p>
    <w:p w14:paraId="5767E967">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14.6下列情况发生时，投标保证金将不予退还：</w:t>
      </w:r>
    </w:p>
    <w:p w14:paraId="7C46993B">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（1）投标人在投标有效期内要求撤回投标的；</w:t>
      </w:r>
    </w:p>
    <w:p w14:paraId="139C3510">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（2）中标人中标后无正当理由不与采购人签订合同的；</w:t>
      </w:r>
    </w:p>
    <w:p w14:paraId="6D849960">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（3）中标人将中标项目转让给他人，或者在投标文件中未说明，且未经采购人同意，将中标项目分包给他人的；</w:t>
      </w:r>
    </w:p>
    <w:p w14:paraId="159075A4">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（4）中标人拒绝履行合同义务的。</w:t>
      </w:r>
    </w:p>
    <w:p w14:paraId="4501E6CE">
      <w:pPr>
        <w:keepNext w:val="0"/>
        <w:keepLines w:val="0"/>
        <w:pageBreakBefore w:val="0"/>
        <w:widowControl/>
        <w:kinsoku/>
        <w:wordWrap/>
        <w:overflowPunct/>
        <w:topLinePunct w:val="0"/>
        <w:autoSpaceDE/>
        <w:autoSpaceDN/>
        <w:bidi w:val="0"/>
        <w:spacing w:before="0" w:line="360" w:lineRule="auto"/>
        <w:ind w:left="0" w:right="0" w:firstLine="422" w:firstLineChars="200"/>
        <w:jc w:val="center"/>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四、投标文件的提交</w:t>
      </w:r>
      <w:bookmarkEnd w:id="33"/>
      <w:bookmarkEnd w:id="34"/>
      <w:bookmarkEnd w:id="35"/>
      <w:bookmarkEnd w:id="36"/>
      <w:bookmarkEnd w:id="37"/>
    </w:p>
    <w:p w14:paraId="1229B466">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15.投标文件递交及有关内容</w:t>
      </w:r>
    </w:p>
    <w:p w14:paraId="6484608E">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15.1投标人进行电子交易应安装客户端软件—“</w:t>
      </w:r>
      <w:r>
        <w:rPr>
          <w:rFonts w:hint="eastAsia" w:ascii="宋体" w:hAnsi="宋体" w:eastAsia="宋体" w:cs="宋体"/>
          <w:b/>
          <w:bCs w:val="0"/>
          <w:color w:val="auto"/>
          <w:kern w:val="0"/>
          <w:sz w:val="21"/>
          <w:szCs w:val="21"/>
          <w:highlight w:val="none"/>
          <w:lang w:val="en-US" w:eastAsia="zh-CN" w:bidi="ar-SA"/>
        </w:rPr>
        <w:t>政采云电子交易客户端</w:t>
      </w:r>
      <w:r>
        <w:rPr>
          <w:rFonts w:hint="eastAsia" w:ascii="宋体" w:hAnsi="宋体" w:eastAsia="宋体" w:cs="宋体"/>
          <w:bCs/>
          <w:color w:val="auto"/>
          <w:kern w:val="0"/>
          <w:sz w:val="21"/>
          <w:szCs w:val="21"/>
          <w:highlight w:val="none"/>
          <w:lang w:val="en-US" w:eastAsia="zh-CN" w:bidi="ar-SA"/>
        </w:rPr>
        <w:t>”，并按照招标文件和电子交易平台的要求编制并加密投标文件。招标人未按规定加密的投标文件，电子交易平台将拒收并提示。</w:t>
      </w:r>
    </w:p>
    <w:p w14:paraId="657F31AD">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15.2使用“政采云电子交易客户端”需要提前申领 CA 数字证书。</w:t>
      </w:r>
    </w:p>
    <w:p w14:paraId="0C6FFB20">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15.3为确保网上操作合法、有效和安全，投标人应当在投标文件提交截止时间前完成在“政府采购云平台”的身份认证，确保在电子交易过程中能够对相关数据电文进行加密和使用电子签名。</w:t>
      </w:r>
    </w:p>
    <w:p w14:paraId="7BA0A727">
      <w:pPr>
        <w:keepNext w:val="0"/>
        <w:keepLines w:val="0"/>
        <w:pageBreakBefore w:val="0"/>
        <w:widowControl/>
        <w:kinsoku/>
        <w:wordWrap/>
        <w:overflowPunct/>
        <w:topLinePunct w:val="0"/>
        <w:autoSpaceDE/>
        <w:autoSpaceDN/>
        <w:bidi w:val="0"/>
        <w:spacing w:before="0" w:line="360" w:lineRule="auto"/>
        <w:ind w:left="0" w:right="0" w:firstLine="422" w:firstLineChars="200"/>
        <w:jc w:val="left"/>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16.投标文件截止时间及有关内容</w:t>
      </w:r>
    </w:p>
    <w:p w14:paraId="6C183298">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16.1投标文件的递交/上传不得迟于“</w:t>
      </w:r>
      <w:r>
        <w:rPr>
          <w:rFonts w:hint="eastAsia" w:ascii="宋体" w:hAnsi="宋体" w:eastAsia="宋体" w:cs="宋体"/>
          <w:b/>
          <w:bCs w:val="0"/>
          <w:color w:val="auto"/>
          <w:kern w:val="0"/>
          <w:sz w:val="21"/>
          <w:szCs w:val="21"/>
          <w:highlight w:val="none"/>
          <w:lang w:val="en-US" w:eastAsia="zh-CN" w:bidi="ar-SA"/>
        </w:rPr>
        <w:t>投标人须知前附表</w:t>
      </w:r>
      <w:r>
        <w:rPr>
          <w:rFonts w:hint="eastAsia" w:ascii="宋体" w:hAnsi="宋体" w:eastAsia="宋体" w:cs="宋体"/>
          <w:bCs/>
          <w:color w:val="auto"/>
          <w:kern w:val="0"/>
          <w:sz w:val="21"/>
          <w:szCs w:val="21"/>
          <w:highlight w:val="none"/>
          <w:lang w:val="en-US" w:eastAsia="zh-CN" w:bidi="ar-SA"/>
        </w:rPr>
        <w:t>”规定的提交投标文件截止时间。</w:t>
      </w:r>
      <w:r>
        <w:rPr>
          <w:rFonts w:hint="eastAsia" w:ascii="宋体" w:hAnsi="宋体" w:eastAsia="宋体" w:cs="宋体"/>
          <w:b/>
          <w:bCs w:val="0"/>
          <w:color w:val="auto"/>
          <w:kern w:val="0"/>
          <w:sz w:val="21"/>
          <w:szCs w:val="21"/>
          <w:highlight w:val="none"/>
          <w:lang w:val="en-US" w:eastAsia="zh-CN" w:bidi="ar-SA"/>
        </w:rPr>
        <w:t>逾期送达/上传的投标文件，采购人不予接收。</w:t>
      </w:r>
    </w:p>
    <w:p w14:paraId="7FD95C1B">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16.2投标人必须在规定时间内将投标文件递交/上传到“</w:t>
      </w:r>
      <w:r>
        <w:rPr>
          <w:rFonts w:hint="eastAsia" w:ascii="宋体" w:hAnsi="宋体" w:eastAsia="宋体" w:cs="宋体"/>
          <w:b/>
          <w:bCs w:val="0"/>
          <w:color w:val="auto"/>
          <w:kern w:val="0"/>
          <w:sz w:val="21"/>
          <w:szCs w:val="21"/>
          <w:highlight w:val="none"/>
          <w:lang w:val="en-US" w:eastAsia="zh-CN" w:bidi="ar-SA"/>
        </w:rPr>
        <w:t>投标人须知前附表</w:t>
      </w:r>
      <w:r>
        <w:rPr>
          <w:rFonts w:hint="eastAsia" w:ascii="宋体" w:hAnsi="宋体" w:eastAsia="宋体" w:cs="宋体"/>
          <w:bCs/>
          <w:color w:val="auto"/>
          <w:kern w:val="0"/>
          <w:sz w:val="21"/>
          <w:szCs w:val="21"/>
          <w:highlight w:val="none"/>
          <w:lang w:val="en-US" w:eastAsia="zh-CN" w:bidi="ar-SA"/>
        </w:rPr>
        <w:t>”规定的地点。</w:t>
      </w:r>
    </w:p>
    <w:p w14:paraId="0B567F4D">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16.3除“</w:t>
      </w:r>
      <w:r>
        <w:rPr>
          <w:rFonts w:hint="eastAsia" w:ascii="宋体" w:hAnsi="宋体" w:eastAsia="宋体" w:cs="宋体"/>
          <w:b/>
          <w:bCs w:val="0"/>
          <w:color w:val="auto"/>
          <w:kern w:val="0"/>
          <w:sz w:val="21"/>
          <w:szCs w:val="21"/>
          <w:highlight w:val="none"/>
          <w:lang w:val="en-US" w:eastAsia="zh-CN" w:bidi="ar-SA"/>
        </w:rPr>
        <w:t>投标人须知前附表</w:t>
      </w:r>
      <w:r>
        <w:rPr>
          <w:rFonts w:hint="eastAsia" w:ascii="宋体" w:hAnsi="宋体" w:eastAsia="宋体" w:cs="宋体"/>
          <w:bCs/>
          <w:color w:val="auto"/>
          <w:kern w:val="0"/>
          <w:sz w:val="21"/>
          <w:szCs w:val="21"/>
          <w:highlight w:val="none"/>
          <w:lang w:val="en-US" w:eastAsia="zh-CN" w:bidi="ar-SA"/>
        </w:rPr>
        <w:t>”另有规定外，投标人所递交的投标文件不予退还。</w:t>
      </w:r>
    </w:p>
    <w:p w14:paraId="7B78B94B">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16.4在投标截止时间前，投标人可以撤回在网上已递交的投标文件，修改后重新上传，无须书面形式通知采购人。</w:t>
      </w:r>
    </w:p>
    <w:p w14:paraId="1C47D9B2">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16.5修改的投标文件应按照本章第13</w:t>
      </w:r>
      <w:r>
        <w:rPr>
          <w:rFonts w:hint="eastAsia" w:ascii="宋体" w:hAnsi="宋体" w:cs="宋体"/>
          <w:bCs/>
          <w:color w:val="auto"/>
          <w:kern w:val="0"/>
          <w:sz w:val="21"/>
          <w:szCs w:val="21"/>
          <w:highlight w:val="none"/>
          <w:lang w:val="en-US" w:eastAsia="zh-CN" w:bidi="ar-SA"/>
        </w:rPr>
        <w:t>条</w:t>
      </w:r>
      <w:r>
        <w:rPr>
          <w:rFonts w:hint="eastAsia" w:ascii="宋体" w:hAnsi="宋体" w:eastAsia="宋体" w:cs="宋体"/>
          <w:bCs/>
          <w:color w:val="auto"/>
          <w:kern w:val="0"/>
          <w:sz w:val="21"/>
          <w:szCs w:val="21"/>
          <w:highlight w:val="none"/>
          <w:lang w:val="en-US" w:eastAsia="zh-CN" w:bidi="ar-SA"/>
        </w:rPr>
        <w:t>“</w:t>
      </w:r>
      <w:r>
        <w:rPr>
          <w:rFonts w:hint="eastAsia" w:ascii="宋体" w:hAnsi="宋体" w:eastAsia="宋体" w:cs="宋体"/>
          <w:b/>
          <w:bCs w:val="0"/>
          <w:color w:val="auto"/>
          <w:kern w:val="0"/>
          <w:sz w:val="21"/>
          <w:szCs w:val="21"/>
          <w:highlight w:val="none"/>
          <w:lang w:val="en-US" w:eastAsia="zh-CN" w:bidi="ar-SA"/>
        </w:rPr>
        <w:t>13.电子投标文件的制作</w:t>
      </w:r>
      <w:r>
        <w:rPr>
          <w:rFonts w:hint="eastAsia" w:ascii="宋体" w:hAnsi="宋体" w:eastAsia="宋体" w:cs="宋体"/>
          <w:bCs/>
          <w:color w:val="auto"/>
          <w:kern w:val="0"/>
          <w:sz w:val="21"/>
          <w:szCs w:val="21"/>
          <w:highlight w:val="none"/>
          <w:lang w:val="en-US" w:eastAsia="zh-CN" w:bidi="ar-SA"/>
        </w:rPr>
        <w:t>”、第16</w:t>
      </w:r>
      <w:r>
        <w:rPr>
          <w:rFonts w:hint="eastAsia" w:ascii="宋体" w:hAnsi="宋体" w:cs="宋体"/>
          <w:bCs/>
          <w:color w:val="auto"/>
          <w:kern w:val="0"/>
          <w:sz w:val="21"/>
          <w:szCs w:val="21"/>
          <w:highlight w:val="none"/>
          <w:lang w:val="en-US" w:eastAsia="zh-CN" w:bidi="ar-SA"/>
        </w:rPr>
        <w:t>条</w:t>
      </w:r>
      <w:r>
        <w:rPr>
          <w:rFonts w:hint="eastAsia" w:ascii="宋体" w:hAnsi="宋体" w:eastAsia="宋体" w:cs="宋体"/>
          <w:bCs/>
          <w:color w:val="auto"/>
          <w:kern w:val="0"/>
          <w:sz w:val="21"/>
          <w:szCs w:val="21"/>
          <w:highlight w:val="none"/>
          <w:lang w:val="en-US" w:eastAsia="zh-CN" w:bidi="ar-SA"/>
        </w:rPr>
        <w:t>“</w:t>
      </w:r>
      <w:r>
        <w:rPr>
          <w:rFonts w:hint="eastAsia" w:ascii="宋体" w:hAnsi="宋体" w:eastAsia="宋体" w:cs="宋体"/>
          <w:b/>
          <w:bCs w:val="0"/>
          <w:color w:val="auto"/>
          <w:kern w:val="0"/>
          <w:sz w:val="21"/>
          <w:szCs w:val="21"/>
          <w:highlight w:val="none"/>
          <w:lang w:val="en-US" w:eastAsia="zh-CN" w:bidi="ar-SA"/>
        </w:rPr>
        <w:t>16.投标文件截止时间及有关内容</w:t>
      </w:r>
      <w:r>
        <w:rPr>
          <w:rFonts w:hint="eastAsia" w:ascii="宋体" w:hAnsi="宋体" w:eastAsia="宋体" w:cs="宋体"/>
          <w:bCs/>
          <w:color w:val="auto"/>
          <w:kern w:val="0"/>
          <w:sz w:val="21"/>
          <w:szCs w:val="21"/>
          <w:highlight w:val="none"/>
          <w:lang w:val="en-US" w:eastAsia="zh-CN" w:bidi="ar-SA"/>
        </w:rPr>
        <w:t>”的要求进行重新编制、加密和递交。</w:t>
      </w:r>
    </w:p>
    <w:p w14:paraId="2E58C28D">
      <w:pPr>
        <w:pStyle w:val="27"/>
        <w:keepNext w:val="0"/>
        <w:keepLines w:val="0"/>
        <w:pageBreakBefore w:val="0"/>
        <w:widowControl/>
        <w:kinsoku/>
        <w:wordWrap/>
        <w:overflowPunct/>
        <w:topLinePunct w:val="0"/>
        <w:bidi w:val="0"/>
        <w:spacing w:line="360" w:lineRule="auto"/>
        <w:ind w:left="0"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w:t>
      </w:r>
      <w:r>
        <w:rPr>
          <w:rFonts w:hint="eastAsia" w:ascii="宋体" w:hAnsi="宋体" w:cs="宋体"/>
          <w:b/>
          <w:color w:val="auto"/>
          <w:sz w:val="21"/>
          <w:szCs w:val="21"/>
          <w:highlight w:val="none"/>
          <w:lang w:val="en-US" w:eastAsia="zh-CN"/>
        </w:rPr>
        <w:t>7</w:t>
      </w:r>
      <w:r>
        <w:rPr>
          <w:rFonts w:hint="eastAsia" w:ascii="宋体" w:hAnsi="宋体" w:eastAsia="宋体" w:cs="宋体"/>
          <w:b/>
          <w:color w:val="auto"/>
          <w:sz w:val="21"/>
          <w:szCs w:val="21"/>
          <w:highlight w:val="none"/>
          <w:lang w:val="en-US"/>
        </w:rPr>
        <w:t>.</w:t>
      </w:r>
      <w:r>
        <w:rPr>
          <w:rFonts w:hint="eastAsia" w:ascii="宋体" w:hAnsi="宋体" w:eastAsia="宋体" w:cs="宋体"/>
          <w:b/>
          <w:color w:val="auto"/>
          <w:sz w:val="21"/>
          <w:szCs w:val="21"/>
          <w:highlight w:val="none"/>
          <w:lang w:val="en-US" w:eastAsia="zh-CN"/>
        </w:rPr>
        <w:t>纸质投标文件</w:t>
      </w:r>
      <w:r>
        <w:rPr>
          <w:rFonts w:hint="eastAsia" w:ascii="宋体" w:hAnsi="宋体" w:eastAsia="宋体" w:cs="宋体"/>
          <w:b/>
          <w:color w:val="auto"/>
          <w:sz w:val="21"/>
          <w:szCs w:val="21"/>
          <w:highlight w:val="none"/>
          <w:lang w:val="en-US"/>
        </w:rPr>
        <w:t>的</w:t>
      </w:r>
      <w:r>
        <w:rPr>
          <w:rFonts w:hint="eastAsia" w:ascii="宋体" w:hAnsi="宋体" w:eastAsia="宋体" w:cs="宋体"/>
          <w:b/>
          <w:color w:val="auto"/>
          <w:sz w:val="21"/>
          <w:szCs w:val="21"/>
          <w:highlight w:val="none"/>
          <w:lang w:val="en-US" w:eastAsia="zh-CN"/>
        </w:rPr>
        <w:t>要求</w:t>
      </w:r>
    </w:p>
    <w:p w14:paraId="5F4556D1">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.1中标人在领取中标通知书时，需提供与电子投标文件一致的纸质投标文件存档。</w:t>
      </w:r>
    </w:p>
    <w:p w14:paraId="23BA97CE">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.2 中标人应按“投标人须知前附表”中规定的数量提交纸质投标文件。</w:t>
      </w:r>
    </w:p>
    <w:p w14:paraId="4A229093">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.3中标人提</w:t>
      </w:r>
      <w:r>
        <w:rPr>
          <w:rFonts w:hint="eastAsia" w:ascii="宋体" w:hAnsi="宋体" w:eastAsia="宋体" w:cs="宋体"/>
          <w:bCs/>
          <w:color w:val="auto"/>
          <w:sz w:val="21"/>
          <w:szCs w:val="21"/>
          <w:highlight w:val="none"/>
          <w:lang w:val="en-US"/>
        </w:rPr>
        <w:t>交的</w:t>
      </w:r>
      <w:r>
        <w:rPr>
          <w:rFonts w:hint="eastAsia" w:ascii="宋体" w:hAnsi="宋体" w:eastAsia="宋体" w:cs="宋体"/>
          <w:bCs/>
          <w:color w:val="auto"/>
          <w:sz w:val="21"/>
          <w:szCs w:val="21"/>
          <w:highlight w:val="none"/>
          <w:lang w:val="en-US" w:eastAsia="zh-CN"/>
        </w:rPr>
        <w:t>纸质投标文件</w:t>
      </w:r>
      <w:r>
        <w:rPr>
          <w:rFonts w:hint="eastAsia" w:ascii="宋体" w:hAnsi="宋体" w:eastAsia="宋体" w:cs="宋体"/>
          <w:bCs/>
          <w:color w:val="auto"/>
          <w:sz w:val="21"/>
          <w:szCs w:val="21"/>
          <w:highlight w:val="none"/>
          <w:lang w:val="en-US"/>
        </w:rPr>
        <w:t>应当</w:t>
      </w:r>
      <w:r>
        <w:rPr>
          <w:rFonts w:hint="eastAsia" w:ascii="宋体" w:hAnsi="宋体" w:eastAsia="宋体" w:cs="宋体"/>
          <w:color w:val="auto"/>
          <w:sz w:val="21"/>
          <w:szCs w:val="21"/>
          <w:highlight w:val="none"/>
          <w:lang w:val="en-US" w:eastAsia="zh-CN"/>
        </w:rPr>
        <w:t>与所上传的电子投标文件内容一致。并</w:t>
      </w:r>
      <w:r>
        <w:rPr>
          <w:rFonts w:hint="eastAsia" w:ascii="宋体" w:hAnsi="宋体" w:eastAsia="宋体" w:cs="宋体"/>
          <w:bCs/>
          <w:color w:val="auto"/>
          <w:sz w:val="21"/>
          <w:szCs w:val="21"/>
          <w:highlight w:val="none"/>
          <w:lang w:val="en-US"/>
        </w:rPr>
        <w:t>编制目录，正本、副本采用</w:t>
      </w:r>
      <w:r>
        <w:rPr>
          <w:rFonts w:hint="eastAsia" w:ascii="宋体" w:hAnsi="宋体" w:eastAsia="宋体" w:cs="宋体"/>
          <w:bCs/>
          <w:color w:val="auto"/>
          <w:sz w:val="21"/>
          <w:szCs w:val="21"/>
          <w:highlight w:val="none"/>
          <w:u w:val="single"/>
          <w:lang w:val="en-US"/>
        </w:rPr>
        <w:t xml:space="preserve"> 无线胶装 </w:t>
      </w:r>
      <w:r>
        <w:rPr>
          <w:rFonts w:hint="eastAsia" w:ascii="宋体" w:hAnsi="宋体" w:eastAsia="宋体" w:cs="宋体"/>
          <w:bCs/>
          <w:color w:val="auto"/>
          <w:sz w:val="21"/>
          <w:szCs w:val="21"/>
          <w:highlight w:val="none"/>
          <w:lang w:val="en-US"/>
        </w:rPr>
        <w:t>方式分别装订成册，装订应牢固、不易拆散和换页，不得采用活页装订</w:t>
      </w:r>
      <w:r>
        <w:rPr>
          <w:rFonts w:hint="eastAsia" w:ascii="宋体" w:hAnsi="宋体" w:eastAsia="宋体" w:cs="宋体"/>
          <w:bCs/>
          <w:color w:val="auto"/>
          <w:sz w:val="21"/>
          <w:szCs w:val="21"/>
          <w:highlight w:val="none"/>
          <w:lang w:val="en-US" w:eastAsia="zh-CN"/>
        </w:rPr>
        <w:t>。</w:t>
      </w:r>
    </w:p>
    <w:p w14:paraId="4900F5EC">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Cs/>
          <w:color w:val="auto"/>
          <w:sz w:val="21"/>
          <w:szCs w:val="21"/>
          <w:highlight w:val="none"/>
          <w:lang w:val="en-US" w:eastAsia="zh-CN"/>
        </w:rPr>
        <w:t>1</w:t>
      </w:r>
      <w:r>
        <w:rPr>
          <w:rFonts w:hint="eastAsia" w:ascii="宋体" w:hAnsi="宋体" w:cs="宋体"/>
          <w:bCs/>
          <w:color w:val="auto"/>
          <w:sz w:val="21"/>
          <w:szCs w:val="21"/>
          <w:highlight w:val="none"/>
          <w:lang w:val="en-US" w:eastAsia="zh-CN"/>
        </w:rPr>
        <w:t>7</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en-US"/>
        </w:rPr>
        <w:t>在每一份</w:t>
      </w:r>
      <w:r>
        <w:rPr>
          <w:rFonts w:hint="eastAsia" w:ascii="宋体" w:hAnsi="宋体" w:eastAsia="宋体" w:cs="宋体"/>
          <w:bCs/>
          <w:color w:val="auto"/>
          <w:sz w:val="21"/>
          <w:szCs w:val="21"/>
          <w:highlight w:val="none"/>
          <w:lang w:val="en-US" w:eastAsia="zh-CN"/>
        </w:rPr>
        <w:t>投标文件</w:t>
      </w:r>
      <w:r>
        <w:rPr>
          <w:rFonts w:hint="eastAsia" w:ascii="宋体" w:hAnsi="宋体" w:eastAsia="宋体" w:cs="宋体"/>
          <w:bCs/>
          <w:color w:val="auto"/>
          <w:sz w:val="21"/>
          <w:szCs w:val="21"/>
          <w:highlight w:val="none"/>
          <w:lang w:val="en-US"/>
        </w:rPr>
        <w:t>上要清楚的注明“正本”或“副本”字样，一旦正本和副本有差异，以正本为准</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正本须为彩色</w:t>
      </w:r>
      <w:r>
        <w:rPr>
          <w:rFonts w:hint="eastAsia" w:ascii="宋体" w:hAnsi="宋体" w:cs="宋体"/>
          <w:color w:val="auto"/>
          <w:sz w:val="21"/>
          <w:szCs w:val="21"/>
          <w:highlight w:val="none"/>
          <w:lang w:val="en-US" w:eastAsia="zh-CN"/>
        </w:rPr>
        <w:t>双面</w:t>
      </w:r>
      <w:r>
        <w:rPr>
          <w:rFonts w:hint="eastAsia" w:ascii="宋体" w:hAnsi="宋体" w:eastAsia="宋体" w:cs="宋体"/>
          <w:color w:val="auto"/>
          <w:sz w:val="21"/>
          <w:szCs w:val="21"/>
          <w:highlight w:val="none"/>
          <w:lang w:val="en-US" w:eastAsia="zh-CN"/>
        </w:rPr>
        <w:t>打印，副本可黑白</w:t>
      </w:r>
      <w:r>
        <w:rPr>
          <w:rFonts w:hint="eastAsia" w:ascii="宋体" w:hAnsi="宋体" w:cs="宋体"/>
          <w:color w:val="auto"/>
          <w:sz w:val="21"/>
          <w:szCs w:val="21"/>
          <w:highlight w:val="none"/>
          <w:lang w:val="en-US" w:eastAsia="zh-CN"/>
        </w:rPr>
        <w:t>双面</w:t>
      </w:r>
      <w:r>
        <w:rPr>
          <w:rFonts w:hint="eastAsia" w:ascii="宋体" w:hAnsi="宋体" w:eastAsia="宋体" w:cs="宋体"/>
          <w:color w:val="auto"/>
          <w:sz w:val="21"/>
          <w:szCs w:val="21"/>
          <w:highlight w:val="none"/>
          <w:lang w:val="en-US" w:eastAsia="zh-CN"/>
        </w:rPr>
        <w:t>打印</w:t>
      </w:r>
      <w:r>
        <w:rPr>
          <w:rFonts w:hint="eastAsia" w:ascii="宋体" w:hAnsi="宋体" w:eastAsia="宋体" w:cs="宋体"/>
          <w:bCs/>
          <w:color w:val="auto"/>
          <w:sz w:val="21"/>
          <w:szCs w:val="21"/>
          <w:highlight w:val="none"/>
          <w:lang w:val="en-US" w:eastAsia="zh-CN"/>
        </w:rPr>
        <w:t>。</w:t>
      </w:r>
    </w:p>
    <w:p w14:paraId="1EAE8FBE">
      <w:pPr>
        <w:keepNext w:val="0"/>
        <w:keepLines w:val="0"/>
        <w:pageBreakBefore w:val="0"/>
        <w:widowControl/>
        <w:kinsoku/>
        <w:wordWrap/>
        <w:overflowPunct/>
        <w:topLinePunct w:val="0"/>
        <w:autoSpaceDE/>
        <w:autoSpaceDN/>
        <w:bidi w:val="0"/>
        <w:spacing w:before="0" w:line="360" w:lineRule="auto"/>
        <w:ind w:left="0" w:right="0" w:firstLine="422" w:firstLineChars="200"/>
        <w:jc w:val="left"/>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1</w:t>
      </w:r>
      <w:r>
        <w:rPr>
          <w:rFonts w:hint="eastAsia" w:ascii="宋体" w:hAnsi="宋体" w:cs="宋体"/>
          <w:b/>
          <w:bCs w:val="0"/>
          <w:color w:val="auto"/>
          <w:kern w:val="0"/>
          <w:sz w:val="21"/>
          <w:szCs w:val="21"/>
          <w:highlight w:val="none"/>
          <w:lang w:val="en-US" w:eastAsia="zh-CN" w:bidi="ar-SA"/>
        </w:rPr>
        <w:t>8</w:t>
      </w:r>
      <w:r>
        <w:rPr>
          <w:rFonts w:hint="eastAsia" w:ascii="宋体" w:hAnsi="宋体" w:eastAsia="宋体" w:cs="宋体"/>
          <w:b/>
          <w:bCs w:val="0"/>
          <w:color w:val="auto"/>
          <w:kern w:val="0"/>
          <w:sz w:val="21"/>
          <w:szCs w:val="21"/>
          <w:highlight w:val="none"/>
          <w:lang w:val="en-US" w:eastAsia="zh-CN" w:bidi="ar-SA"/>
        </w:rPr>
        <w:t>.投标截止日期</w:t>
      </w:r>
    </w:p>
    <w:p w14:paraId="6AD9C833">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cs="宋体"/>
          <w:bCs/>
          <w:color w:val="auto"/>
          <w:kern w:val="0"/>
          <w:sz w:val="21"/>
          <w:szCs w:val="21"/>
          <w:highlight w:val="none"/>
          <w:lang w:val="en-US" w:eastAsia="zh-CN" w:bidi="ar-SA"/>
        </w:rPr>
        <w:t>8</w:t>
      </w:r>
      <w:r>
        <w:rPr>
          <w:rFonts w:hint="eastAsia" w:ascii="宋体" w:hAnsi="宋体" w:eastAsia="宋体" w:cs="宋体"/>
          <w:bCs/>
          <w:color w:val="auto"/>
          <w:kern w:val="0"/>
          <w:sz w:val="21"/>
          <w:szCs w:val="21"/>
          <w:highlight w:val="none"/>
          <w:lang w:val="en-US" w:eastAsia="zh-CN" w:bidi="ar-SA"/>
        </w:rPr>
        <w:t>.1投标人上传电子投标文件的时间不得迟于招标公告中规定的截止时间。</w:t>
      </w:r>
    </w:p>
    <w:p w14:paraId="5110235B">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cs="宋体"/>
          <w:bCs/>
          <w:color w:val="auto"/>
          <w:kern w:val="0"/>
          <w:sz w:val="21"/>
          <w:szCs w:val="21"/>
          <w:highlight w:val="none"/>
          <w:lang w:val="en-US" w:eastAsia="zh-CN" w:bidi="ar-SA"/>
        </w:rPr>
        <w:t>8</w:t>
      </w:r>
      <w:r>
        <w:rPr>
          <w:rFonts w:hint="eastAsia" w:ascii="宋体" w:hAnsi="宋体" w:eastAsia="宋体" w:cs="宋体"/>
          <w:bCs/>
          <w:color w:val="auto"/>
          <w:kern w:val="0"/>
          <w:sz w:val="21"/>
          <w:szCs w:val="21"/>
          <w:highlight w:val="none"/>
          <w:lang w:val="en-US" w:eastAsia="zh-CN" w:bidi="ar-SA"/>
        </w:rPr>
        <w:t>.2推迟投标截止日期的将在“云南省政府采购网”上发布公告。</w:t>
      </w:r>
    </w:p>
    <w:p w14:paraId="653728DF">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cs="宋体"/>
          <w:bCs/>
          <w:color w:val="auto"/>
          <w:kern w:val="0"/>
          <w:sz w:val="21"/>
          <w:szCs w:val="21"/>
          <w:highlight w:val="none"/>
          <w:lang w:val="en-US" w:eastAsia="zh-CN" w:bidi="ar-SA"/>
        </w:rPr>
        <w:t>8</w:t>
      </w:r>
      <w:r>
        <w:rPr>
          <w:rFonts w:hint="eastAsia" w:ascii="宋体" w:hAnsi="宋体" w:eastAsia="宋体" w:cs="宋体"/>
          <w:bCs/>
          <w:color w:val="auto"/>
          <w:kern w:val="0"/>
          <w:sz w:val="21"/>
          <w:szCs w:val="21"/>
          <w:highlight w:val="none"/>
          <w:lang w:val="en-US" w:eastAsia="zh-CN" w:bidi="ar-SA"/>
        </w:rPr>
        <w:t>.3投标截止时间后递交的任何证件或资料均不作为评标的依据。</w:t>
      </w:r>
    </w:p>
    <w:p w14:paraId="476A2C76">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cs="宋体"/>
          <w:bCs/>
          <w:color w:val="auto"/>
          <w:kern w:val="0"/>
          <w:sz w:val="21"/>
          <w:szCs w:val="21"/>
          <w:highlight w:val="none"/>
          <w:lang w:val="en-US" w:eastAsia="zh-CN" w:bidi="ar-SA"/>
        </w:rPr>
        <w:t>8</w:t>
      </w:r>
      <w:r>
        <w:rPr>
          <w:rFonts w:hint="eastAsia" w:ascii="宋体" w:hAnsi="宋体" w:eastAsia="宋体" w:cs="宋体"/>
          <w:bCs/>
          <w:color w:val="auto"/>
          <w:kern w:val="0"/>
          <w:sz w:val="21"/>
          <w:szCs w:val="21"/>
          <w:highlight w:val="none"/>
          <w:lang w:val="en-US" w:eastAsia="zh-CN" w:bidi="ar-SA"/>
        </w:rPr>
        <w:t>.4招标人将拒绝并原封退回在其规定的截止期后收到的任何投标文件。</w:t>
      </w:r>
    </w:p>
    <w:p w14:paraId="14B64434">
      <w:pPr>
        <w:keepNext w:val="0"/>
        <w:keepLines w:val="0"/>
        <w:pageBreakBefore w:val="0"/>
        <w:widowControl/>
        <w:kinsoku/>
        <w:wordWrap/>
        <w:overflowPunct/>
        <w:topLinePunct w:val="0"/>
        <w:bidi w:val="0"/>
        <w:adjustRightInd w:val="0"/>
        <w:snapToGrid w:val="0"/>
        <w:spacing w:line="360" w:lineRule="auto"/>
        <w:ind w:left="0"/>
        <w:jc w:val="center"/>
        <w:textAlignment w:val="auto"/>
        <w:rPr>
          <w:rFonts w:hint="eastAsia" w:ascii="宋体" w:hAnsi="宋体" w:eastAsia="宋体" w:cs="宋体"/>
          <w:b/>
          <w:bCs/>
          <w:color w:val="auto"/>
          <w:sz w:val="21"/>
          <w:szCs w:val="21"/>
          <w:highlight w:val="none"/>
        </w:rPr>
      </w:pPr>
      <w:bookmarkStart w:id="38" w:name="_Toc350930214"/>
      <w:bookmarkStart w:id="39" w:name="_Toc351117883"/>
      <w:bookmarkStart w:id="40" w:name="_Toc461391850"/>
      <w:bookmarkStart w:id="41" w:name="_Toc355054069"/>
      <w:bookmarkStart w:id="42" w:name="_Toc350929999"/>
      <w:bookmarkStart w:id="43" w:name="_Toc350330500"/>
      <w:r>
        <w:rPr>
          <w:rFonts w:hint="eastAsia" w:ascii="宋体" w:hAnsi="宋体" w:eastAsia="宋体" w:cs="宋体"/>
          <w:b/>
          <w:bCs/>
          <w:color w:val="auto"/>
          <w:sz w:val="21"/>
          <w:szCs w:val="21"/>
          <w:highlight w:val="none"/>
        </w:rPr>
        <w:t>五、</w:t>
      </w:r>
      <w:bookmarkEnd w:id="38"/>
      <w:bookmarkEnd w:id="39"/>
      <w:bookmarkEnd w:id="40"/>
      <w:bookmarkEnd w:id="41"/>
      <w:bookmarkEnd w:id="42"/>
      <w:bookmarkEnd w:id="43"/>
      <w:r>
        <w:rPr>
          <w:rFonts w:hint="eastAsia" w:ascii="宋体" w:hAnsi="宋体" w:eastAsia="宋体" w:cs="宋体"/>
          <w:b/>
          <w:bCs/>
          <w:color w:val="auto"/>
          <w:sz w:val="21"/>
          <w:szCs w:val="21"/>
          <w:highlight w:val="none"/>
        </w:rPr>
        <w:t>开标与评标</w:t>
      </w:r>
    </w:p>
    <w:p w14:paraId="19D8E453">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19</w:t>
      </w:r>
      <w:r>
        <w:rPr>
          <w:rFonts w:hint="eastAsia" w:ascii="宋体" w:hAnsi="宋体" w:eastAsia="宋体" w:cs="宋体"/>
          <w:b/>
          <w:color w:val="auto"/>
          <w:sz w:val="21"/>
          <w:szCs w:val="21"/>
          <w:highlight w:val="none"/>
        </w:rPr>
        <w:t>.开标</w:t>
      </w:r>
    </w:p>
    <w:p w14:paraId="6CB5F27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.1采购代理机构将在“</w:t>
      </w:r>
      <w:r>
        <w:rPr>
          <w:rFonts w:hint="eastAsia" w:ascii="宋体" w:hAnsi="宋体" w:eastAsia="宋体" w:cs="宋体"/>
          <w:b/>
          <w:bCs/>
          <w:color w:val="auto"/>
          <w:sz w:val="21"/>
          <w:szCs w:val="21"/>
          <w:highlight w:val="none"/>
        </w:rPr>
        <w:t>投标人须知前附表</w:t>
      </w:r>
      <w:r>
        <w:rPr>
          <w:rFonts w:hint="eastAsia" w:ascii="宋体" w:hAnsi="宋体" w:eastAsia="宋体" w:cs="宋体"/>
          <w:color w:val="auto"/>
          <w:sz w:val="21"/>
          <w:szCs w:val="21"/>
          <w:highlight w:val="none"/>
        </w:rPr>
        <w:t>”规定的时间和地点进行开标，请各投标人代表准时参加线上开标会。</w:t>
      </w:r>
    </w:p>
    <w:p w14:paraId="16E6B57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.2投标截止后投标人不足3家的，不得开标。</w:t>
      </w:r>
    </w:p>
    <w:p w14:paraId="48E3C35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.3开标会：开标会由采购代理机构主持，具体流程如下：</w:t>
      </w:r>
    </w:p>
    <w:p w14:paraId="27ACE2D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（1）采购代理机构依托电子交易平台发起开始解密指令，投标人须使用加密时所用的 CA 锁按平台提示和招标文件的规定登录到“政采云”平台电子开标大厅签到，并在发起解密指令之</w:t>
      </w:r>
      <w:r>
        <w:rPr>
          <w:rFonts w:hint="eastAsia" w:ascii="宋体" w:hAnsi="宋体" w:cs="宋体"/>
          <w:color w:val="auto"/>
          <w:sz w:val="21"/>
          <w:szCs w:val="21"/>
          <w:highlight w:val="none"/>
          <w:lang w:val="en-US" w:eastAsia="zh-CN"/>
        </w:rPr>
        <w:t>规定时间</w:t>
      </w:r>
      <w:r>
        <w:rPr>
          <w:rFonts w:hint="eastAsia" w:ascii="宋体" w:hAnsi="宋体" w:eastAsia="宋体" w:cs="宋体"/>
          <w:color w:val="auto"/>
          <w:sz w:val="21"/>
          <w:szCs w:val="21"/>
          <w:highlight w:val="none"/>
        </w:rPr>
        <w:t>内完成对电子投标文件在线解密。</w:t>
      </w:r>
    </w:p>
    <w:p w14:paraId="708E8E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（2）发起解密指令之时起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分钟内投标人还未进行解密的，代理机构可通知投标人，投标人未预留联系方式或预留联系方式无效，导致代理机构无法联系到投标人进行解密的，视为撤回投标文件。</w:t>
      </w:r>
    </w:p>
    <w:p w14:paraId="2B5A193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（解密异常情况处理：详见本章</w:t>
      </w:r>
      <w:r>
        <w:rPr>
          <w:rFonts w:hint="eastAsia" w:ascii="宋体" w:hAnsi="宋体" w:eastAsia="宋体" w:cs="宋体"/>
          <w:b/>
          <w:bCs/>
          <w:color w:val="auto"/>
          <w:sz w:val="21"/>
          <w:szCs w:val="21"/>
          <w:highlight w:val="none"/>
        </w:rPr>
        <w:t xml:space="preserve"> 2</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.2电子交易活动的中止</w:t>
      </w:r>
      <w:r>
        <w:rPr>
          <w:rFonts w:hint="eastAsia" w:ascii="宋体" w:hAnsi="宋体" w:eastAsia="宋体" w:cs="宋体"/>
          <w:color w:val="auto"/>
          <w:sz w:val="21"/>
          <w:szCs w:val="21"/>
          <w:highlight w:val="none"/>
        </w:rPr>
        <w:t>）如投标人成功解密投标文件，但未在“政采云”电子开标大厅参加开标的，视同认可开标过程和结果，由此产生的后果由投标人自行负责。</w:t>
      </w:r>
    </w:p>
    <w:p w14:paraId="24CC523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.4开标工作人员将做开标记录。</w:t>
      </w:r>
    </w:p>
    <w:p w14:paraId="75A55B91">
      <w:pPr>
        <w:pStyle w:val="20"/>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.5投标人代表对开标过程和开标记录有疑</w:t>
      </w:r>
      <w:r>
        <w:rPr>
          <w:rFonts w:hint="eastAsia" w:ascii="宋体" w:hAnsi="宋体" w:eastAsia="宋体" w:cs="宋体"/>
          <w:color w:val="auto"/>
          <w:sz w:val="21"/>
          <w:szCs w:val="21"/>
          <w:highlight w:val="none"/>
          <w:lang w:val="en-US" w:eastAsia="zh-CN"/>
        </w:rPr>
        <w:t>议</w:t>
      </w:r>
      <w:r>
        <w:rPr>
          <w:rFonts w:hint="eastAsia" w:ascii="宋体" w:hAnsi="宋体" w:eastAsia="宋体" w:cs="宋体"/>
          <w:color w:val="auto"/>
          <w:sz w:val="21"/>
          <w:szCs w:val="21"/>
          <w:highlight w:val="none"/>
        </w:rPr>
        <w:t>，以及认为采购人、采购代理机构相关工作人员有需要回避的情形的，应在线提出询问或者回避申请。采购人、采购代理机构对投标人代表提出的询问或者回避申请应当及时处理。</w:t>
      </w:r>
    </w:p>
    <w:p w14:paraId="3D03ABC2">
      <w:pPr>
        <w:pStyle w:val="20"/>
        <w:keepNext w:val="0"/>
        <w:keepLines w:val="0"/>
        <w:pageBreakBefore w:val="0"/>
        <w:kinsoku/>
        <w:wordWrap/>
        <w:overflowPunct/>
        <w:topLinePunct w:val="0"/>
        <w:autoSpaceDE/>
        <w:autoSpaceDN/>
        <w:bidi w:val="0"/>
        <w:adjustRightInd/>
        <w:snapToGrid/>
        <w:spacing w:line="360" w:lineRule="auto"/>
        <w:ind w:left="2"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.资格审查</w:t>
      </w:r>
    </w:p>
    <w:p w14:paraId="7666F710">
      <w:pPr>
        <w:pStyle w:val="20"/>
        <w:keepNext w:val="0"/>
        <w:keepLines w:val="0"/>
        <w:pageBreakBefore w:val="0"/>
        <w:kinsoku/>
        <w:wordWrap/>
        <w:overflowPunct/>
        <w:topLinePunct w:val="0"/>
        <w:autoSpaceDE/>
        <w:autoSpaceDN/>
        <w:bidi w:val="0"/>
        <w:adjustRightInd/>
        <w:snapToGrid/>
        <w:spacing w:line="360" w:lineRule="auto"/>
        <w:ind w:left="2"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.1开标结束后，采购人或者采购代理机构应当依法对投标人的资格进行审查。合格投标人不足3家的，不得评标。</w:t>
      </w:r>
    </w:p>
    <w:p w14:paraId="47D0E393">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21</w:t>
      </w:r>
      <w:r>
        <w:rPr>
          <w:rFonts w:hint="eastAsia" w:ascii="宋体" w:hAnsi="宋体" w:eastAsia="宋体" w:cs="宋体"/>
          <w:b/>
          <w:color w:val="auto"/>
          <w:sz w:val="21"/>
          <w:szCs w:val="21"/>
          <w:highlight w:val="none"/>
        </w:rPr>
        <w:t>.评标</w:t>
      </w:r>
    </w:p>
    <w:p w14:paraId="6B5C738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r>
        <w:rPr>
          <w:rFonts w:hint="eastAsia" w:ascii="宋体" w:hAnsi="宋体" w:eastAsia="宋体" w:cs="宋体"/>
          <w:color w:val="auto"/>
          <w:sz w:val="21"/>
          <w:szCs w:val="21"/>
          <w:highlight w:val="none"/>
          <w:lang w:val="en-US" w:eastAsia="zh-CN"/>
        </w:rPr>
        <w:t>（特殊情况专家名单经审批后确定）。</w:t>
      </w:r>
    </w:p>
    <w:p w14:paraId="709909D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21.2</w:t>
      </w:r>
      <w:r>
        <w:rPr>
          <w:rFonts w:hint="eastAsia" w:ascii="宋体" w:hAnsi="宋体" w:eastAsia="宋体" w:cs="宋体"/>
          <w:color w:val="auto"/>
          <w:sz w:val="21"/>
          <w:szCs w:val="21"/>
          <w:highlight w:val="none"/>
        </w:rPr>
        <w:t>采购人委派代表参加评标委员会的，要向采购代理机构出具授权函。</w:t>
      </w:r>
    </w:p>
    <w:p w14:paraId="138CACE9">
      <w:pPr>
        <w:pStyle w:val="20"/>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bookmarkStart w:id="44" w:name="_Toc191374422"/>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评标原则</w:t>
      </w:r>
      <w:bookmarkEnd w:id="44"/>
      <w:r>
        <w:rPr>
          <w:rFonts w:hint="eastAsia" w:ascii="宋体" w:hAnsi="宋体" w:eastAsia="宋体" w:cs="宋体"/>
          <w:bCs/>
          <w:color w:val="auto"/>
          <w:sz w:val="21"/>
          <w:szCs w:val="21"/>
          <w:highlight w:val="none"/>
        </w:rPr>
        <w:t>及方法</w:t>
      </w:r>
    </w:p>
    <w:p w14:paraId="4E14A00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38D36961">
      <w:pPr>
        <w:pStyle w:val="20"/>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bCs/>
          <w:color w:val="auto"/>
          <w:sz w:val="21"/>
          <w:szCs w:val="21"/>
          <w:highlight w:val="none"/>
        </w:rPr>
        <w:t>评标方法</w:t>
      </w:r>
    </w:p>
    <w:p w14:paraId="733D527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本项目按</w:t>
      </w:r>
      <w:r>
        <w:rPr>
          <w:rFonts w:hint="eastAsia" w:ascii="宋体" w:hAnsi="宋体" w:eastAsia="宋体" w:cs="宋体"/>
          <w:b/>
          <w:bCs/>
          <w:color w:val="auto"/>
          <w:sz w:val="21"/>
          <w:szCs w:val="21"/>
          <w:highlight w:val="none"/>
        </w:rPr>
        <w:t>“投标人须知前附表”</w:t>
      </w:r>
      <w:r>
        <w:rPr>
          <w:rFonts w:hint="eastAsia" w:ascii="宋体" w:hAnsi="宋体" w:eastAsia="宋体" w:cs="宋体"/>
          <w:color w:val="auto"/>
          <w:sz w:val="21"/>
          <w:szCs w:val="21"/>
          <w:highlight w:val="none"/>
        </w:rPr>
        <w:t>规定的评标方法评标。在评标中，不得改变招标文件中规定的评标标准、方法和中标条件。</w:t>
      </w: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章</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评标方法”</w:t>
      </w:r>
      <w:r>
        <w:rPr>
          <w:rFonts w:hint="eastAsia" w:ascii="宋体" w:hAnsi="宋体" w:eastAsia="宋体" w:cs="宋体"/>
          <w:color w:val="auto"/>
          <w:sz w:val="21"/>
          <w:szCs w:val="21"/>
          <w:highlight w:val="none"/>
        </w:rPr>
        <w:t>没有规定的评审因素和标准，不作为评标依据。</w:t>
      </w:r>
    </w:p>
    <w:p w14:paraId="3415AEE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761AE7B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有</w:t>
      </w:r>
      <w:r>
        <w:rPr>
          <w:rFonts w:hint="eastAsia" w:ascii="宋体" w:hAnsi="宋体" w:eastAsia="宋体" w:cs="宋体"/>
          <w:b/>
          <w:bCs/>
          <w:color w:val="auto"/>
          <w:kern w:val="0"/>
          <w:sz w:val="21"/>
          <w:szCs w:val="21"/>
          <w:highlight w:val="none"/>
        </w:rPr>
        <w:t>下列情形之一的，视为投标人串通投标，其投标无效：</w:t>
      </w:r>
    </w:p>
    <w:p w14:paraId="69552AAE">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（一）不同投标人的投标文件由同一单位或者个人编制；</w:t>
      </w:r>
    </w:p>
    <w:p w14:paraId="7DEE6AC7">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（二）不同投标人委托同一单位或者个人办理投标事宜；</w:t>
      </w:r>
    </w:p>
    <w:p w14:paraId="52CF0332">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（三）不同投标人的投标文件载明的项目管理成员或者联系人员为同一人；</w:t>
      </w:r>
    </w:p>
    <w:p w14:paraId="61DDBC81">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（四）不同投标人的投标文件异常一致或者投标报价呈规律性差异；</w:t>
      </w:r>
    </w:p>
    <w:p w14:paraId="7EE6FC91">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（五）不同投标人的投标文件相互混装；</w:t>
      </w:r>
    </w:p>
    <w:p w14:paraId="0885E9F8">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（六）不同投标人的投标保证金从同一单位或者个人的账户转出。</w:t>
      </w:r>
    </w:p>
    <w:p w14:paraId="0339F51F">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投标人应当遵循公平竞争的原则，不得恶意串通，不得妨碍其他投标人的竞争行为，不得损害招标人或者其他投标人的合法权益。</w:t>
      </w:r>
    </w:p>
    <w:p w14:paraId="106E6DF0">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在评标过程中发现投标人有上述情形的，评标委员会应当认定其投标无效，并书面报告本级财政部门。</w:t>
      </w:r>
    </w:p>
    <w:p w14:paraId="77C342C1">
      <w:pPr>
        <w:pStyle w:val="20"/>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.采购活动的终止</w:t>
      </w:r>
    </w:p>
    <w:p w14:paraId="4562E618">
      <w:pPr>
        <w:pStyle w:val="20"/>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.1在招标采购中，出现下列情形之一的，应予废标：</w:t>
      </w:r>
    </w:p>
    <w:p w14:paraId="72E35E32">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（1）符合专业条件的投标人或者对招标文件作实质响应的投标人不足3家的；</w:t>
      </w:r>
    </w:p>
    <w:p w14:paraId="389EBB66">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26A37751">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（3）投标人的报价均超过了采购预算，采购人不能支付的；</w:t>
      </w:r>
    </w:p>
    <w:p w14:paraId="63D0EF49">
      <w:pPr>
        <w:pStyle w:val="20"/>
        <w:keepNext w:val="0"/>
        <w:keepLines w:val="0"/>
        <w:pageBreakBefore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（4）因重大变故，采购任务取消的。</w:t>
      </w:r>
    </w:p>
    <w:p w14:paraId="3537CD62">
      <w:pPr>
        <w:pStyle w:val="20"/>
        <w:keepNext w:val="0"/>
        <w:keepLines w:val="0"/>
        <w:pageBreakBefore w:val="0"/>
        <w:kinsoku/>
        <w:wordWrap/>
        <w:overflowPunct/>
        <w:topLinePunct w:val="0"/>
        <w:autoSpaceDE/>
        <w:autoSpaceDN/>
        <w:bidi w:val="0"/>
        <w:adjustRightInd/>
        <w:snapToGrid/>
        <w:spacing w:line="360" w:lineRule="auto"/>
        <w:ind w:firstLine="632" w:firstLineChars="3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废标后，应当将废标理由通知所有投标人。</w:t>
      </w:r>
    </w:p>
    <w:p w14:paraId="6AAC85F4">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.2电子交易活动的中止</w:t>
      </w:r>
    </w:p>
    <w:p w14:paraId="363F48B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采购过程中出现以下情形，导致电子交易平台无法正常运行，或者无法保证电子交易的公平、公正和安全时，采购代理机构可中止电子交易活动：</w:t>
      </w:r>
    </w:p>
    <w:p w14:paraId="530B10F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（1）电子交易平台发生故障而无法登录访问的；</w:t>
      </w:r>
    </w:p>
    <w:p w14:paraId="4D3BFF5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（2）电子交易平台应用或数据库出现错误，不能进行正常操作的；</w:t>
      </w:r>
    </w:p>
    <w:p w14:paraId="6250222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（3）电子交易平台发现严重安全漏洞，有潜在泄密危险的；</w:t>
      </w:r>
    </w:p>
    <w:p w14:paraId="7946FFD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（4）病毒发作导致不能进行正常操作的；</w:t>
      </w:r>
    </w:p>
    <w:p w14:paraId="464B864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（5）其他无法保证电子交易的公平、公正和安全的情况。</w:t>
      </w:r>
    </w:p>
    <w:p w14:paraId="5A1DE08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.3</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出现</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.2电子交易活动的中止</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中情形，不影响采购公平、公正性的，采购代理机构可以待上述情形消除后继续组织电子交易活动；影响或可能影响采购公平、公正性的，经采购人确认后，应当重新采购。采购代理机构必须对原有的资料及信息作出妥善保密处理，并报财政部门备案。</w:t>
      </w:r>
    </w:p>
    <w:p w14:paraId="79456444">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b/>
          <w:bCs/>
          <w:color w:val="auto"/>
          <w:sz w:val="21"/>
          <w:szCs w:val="21"/>
          <w:highlight w:val="none"/>
        </w:rPr>
      </w:pPr>
      <w:bookmarkStart w:id="45" w:name="_Toc350930215"/>
      <w:bookmarkStart w:id="46" w:name="_Toc351117884"/>
      <w:bookmarkStart w:id="47" w:name="_Toc350930000"/>
      <w:bookmarkStart w:id="48" w:name="_Toc350330501"/>
      <w:bookmarkStart w:id="49" w:name="_Toc355054070"/>
      <w:bookmarkStart w:id="50" w:name="_Toc461391851"/>
      <w:r>
        <w:rPr>
          <w:rFonts w:hint="eastAsia" w:ascii="宋体" w:hAnsi="宋体" w:eastAsia="宋体" w:cs="宋体"/>
          <w:b/>
          <w:bCs/>
          <w:color w:val="auto"/>
          <w:sz w:val="21"/>
          <w:szCs w:val="21"/>
          <w:highlight w:val="none"/>
        </w:rPr>
        <w:t>六、</w:t>
      </w:r>
      <w:bookmarkEnd w:id="45"/>
      <w:bookmarkEnd w:id="46"/>
      <w:bookmarkEnd w:id="47"/>
      <w:bookmarkEnd w:id="48"/>
      <w:r>
        <w:rPr>
          <w:rFonts w:hint="eastAsia" w:ascii="宋体" w:hAnsi="宋体" w:cs="宋体"/>
          <w:b/>
          <w:bCs/>
          <w:color w:val="auto"/>
          <w:sz w:val="21"/>
          <w:szCs w:val="21"/>
          <w:highlight w:val="none"/>
          <w:lang w:val="en-US" w:eastAsia="zh-CN"/>
        </w:rPr>
        <w:t>中标</w:t>
      </w:r>
      <w:r>
        <w:rPr>
          <w:rFonts w:hint="eastAsia" w:ascii="宋体" w:hAnsi="宋体" w:eastAsia="宋体" w:cs="宋体"/>
          <w:b/>
          <w:bCs/>
          <w:color w:val="auto"/>
          <w:sz w:val="21"/>
          <w:szCs w:val="21"/>
          <w:highlight w:val="none"/>
        </w:rPr>
        <w:t>结果</w:t>
      </w:r>
      <w:bookmarkEnd w:id="49"/>
      <w:bookmarkEnd w:id="50"/>
    </w:p>
    <w:p w14:paraId="1BC9232B">
      <w:pPr>
        <w:keepNext w:val="0"/>
        <w:keepLines w:val="0"/>
        <w:pageBreakBefore w:val="0"/>
        <w:widowControl/>
        <w:kinsoku/>
        <w:wordWrap/>
        <w:overflowPunct/>
        <w:topLinePunct w:val="0"/>
        <w:autoSpaceDE/>
        <w:autoSpaceDN/>
        <w:bidi w:val="0"/>
        <w:spacing w:before="0" w:line="360" w:lineRule="auto"/>
        <w:ind w:left="0" w:right="0" w:firstLine="422" w:firstLineChars="200"/>
        <w:jc w:val="left"/>
        <w:textAlignment w:val="auto"/>
        <w:rPr>
          <w:rFonts w:hint="default"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2</w:t>
      </w:r>
      <w:r>
        <w:rPr>
          <w:rFonts w:hint="eastAsia" w:ascii="宋体" w:hAnsi="宋体" w:cs="宋体"/>
          <w:b/>
          <w:bCs w:val="0"/>
          <w:color w:val="auto"/>
          <w:kern w:val="0"/>
          <w:sz w:val="21"/>
          <w:szCs w:val="21"/>
          <w:highlight w:val="none"/>
          <w:lang w:val="en-US" w:eastAsia="zh-CN" w:bidi="ar-SA"/>
        </w:rPr>
        <w:t>3</w:t>
      </w:r>
      <w:r>
        <w:rPr>
          <w:rFonts w:hint="eastAsia" w:ascii="宋体" w:hAnsi="宋体" w:eastAsia="宋体" w:cs="宋体"/>
          <w:b/>
          <w:bCs w:val="0"/>
          <w:color w:val="auto"/>
          <w:kern w:val="0"/>
          <w:sz w:val="21"/>
          <w:szCs w:val="21"/>
          <w:highlight w:val="none"/>
          <w:lang w:val="en-US" w:eastAsia="zh-CN" w:bidi="ar-SA"/>
        </w:rPr>
        <w:t>.中标人的确定</w:t>
      </w:r>
    </w:p>
    <w:p w14:paraId="19B4F97D">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23.1采购代理机构应当在评标结束之日起2个工作日内将评标报告送采购人确认。</w:t>
      </w:r>
    </w:p>
    <w:p w14:paraId="131919B1">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23.2采购人应当在收到评标报告之日起5个工作日内，在评标报告中推荐的中标候选人中按顺序确定中标人。</w:t>
      </w:r>
    </w:p>
    <w:p w14:paraId="4D2A5C36">
      <w:pPr>
        <w:keepNext w:val="0"/>
        <w:keepLines w:val="0"/>
        <w:pageBreakBefore w:val="0"/>
        <w:widowControl/>
        <w:kinsoku/>
        <w:wordWrap/>
        <w:overflowPunct/>
        <w:topLinePunct w:val="0"/>
        <w:autoSpaceDE/>
        <w:autoSpaceDN/>
        <w:bidi w:val="0"/>
        <w:spacing w:before="0" w:line="360" w:lineRule="auto"/>
        <w:ind w:left="0" w:right="0" w:firstLine="422" w:firstLineChars="200"/>
        <w:jc w:val="left"/>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24.中标通知书</w:t>
      </w:r>
    </w:p>
    <w:p w14:paraId="630E026A">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24.1中标人确定之日起2个工作日内，采购代理机构在财政部门指定的媒体上公告中标结果，中标公告期限为1个工作日，同时向中标人发出中标通知书。</w:t>
      </w:r>
    </w:p>
    <w:p w14:paraId="08285084">
      <w:pPr>
        <w:keepNext w:val="0"/>
        <w:keepLines w:val="0"/>
        <w:pageBreakBefore w:val="0"/>
        <w:widowControl/>
        <w:kinsoku/>
        <w:wordWrap/>
        <w:overflowPunct/>
        <w:topLinePunct w:val="0"/>
        <w:autoSpaceDE/>
        <w:autoSpaceDN/>
        <w:bidi w:val="0"/>
        <w:spacing w:before="0" w:line="360" w:lineRule="auto"/>
        <w:ind w:left="0" w:right="0" w:firstLine="420" w:firstLineChars="200"/>
        <w:jc w:val="left"/>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24.2中标通知书是合同的一个组成部分。</w:t>
      </w:r>
    </w:p>
    <w:p w14:paraId="0698319D">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中标通知书</w:t>
      </w:r>
      <w:r>
        <w:rPr>
          <w:rFonts w:hint="eastAsia" w:ascii="宋体" w:hAnsi="宋体" w:eastAsia="宋体" w:cs="宋体"/>
          <w:color w:val="auto"/>
          <w:sz w:val="21"/>
          <w:szCs w:val="21"/>
          <w:highlight w:val="none"/>
        </w:rPr>
        <w:t>对</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均具有法律效力。</w:t>
      </w:r>
      <w:r>
        <w:rPr>
          <w:rFonts w:hint="eastAsia" w:ascii="宋体" w:hAnsi="宋体" w:eastAsia="宋体" w:cs="宋体"/>
          <w:color w:val="auto"/>
          <w:sz w:val="21"/>
          <w:szCs w:val="21"/>
          <w:highlight w:val="none"/>
          <w:lang w:eastAsia="zh-CN"/>
        </w:rPr>
        <w:t>中标通知书</w:t>
      </w:r>
      <w:r>
        <w:rPr>
          <w:rFonts w:hint="eastAsia" w:ascii="宋体" w:hAnsi="宋体" w:eastAsia="宋体" w:cs="宋体"/>
          <w:color w:val="auto"/>
          <w:sz w:val="21"/>
          <w:szCs w:val="21"/>
          <w:highlight w:val="none"/>
        </w:rPr>
        <w:t>发出后，</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无正当理由改变成交结果，或者</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无正当理由放弃成交的，将承担相应的法律责任。</w:t>
      </w:r>
    </w:p>
    <w:p w14:paraId="2932DE0F">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作为无效</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处理或者有政府采购法律法规规章制度规定的成交无效情形的，</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招标代理机构</w:t>
      </w:r>
      <w:r>
        <w:rPr>
          <w:rFonts w:hint="eastAsia" w:ascii="宋体" w:hAnsi="宋体" w:eastAsia="宋体" w:cs="宋体"/>
          <w:color w:val="auto"/>
          <w:sz w:val="21"/>
          <w:szCs w:val="21"/>
          <w:highlight w:val="none"/>
        </w:rPr>
        <w:t>在取得有权主体的认定以后，有权宣布发出的</w:t>
      </w:r>
      <w:r>
        <w:rPr>
          <w:rFonts w:hint="eastAsia" w:ascii="宋体" w:hAnsi="宋体" w:eastAsia="宋体" w:cs="宋体"/>
          <w:color w:val="auto"/>
          <w:sz w:val="21"/>
          <w:szCs w:val="21"/>
          <w:highlight w:val="none"/>
          <w:lang w:eastAsia="zh-CN"/>
        </w:rPr>
        <w:t>中标通知书</w:t>
      </w:r>
      <w:r>
        <w:rPr>
          <w:rFonts w:hint="eastAsia" w:ascii="宋体" w:hAnsi="宋体" w:eastAsia="宋体" w:cs="宋体"/>
          <w:color w:val="auto"/>
          <w:sz w:val="21"/>
          <w:szCs w:val="21"/>
          <w:highlight w:val="none"/>
        </w:rPr>
        <w:t>无效，并收回发出的</w:t>
      </w:r>
      <w:r>
        <w:rPr>
          <w:rFonts w:hint="eastAsia" w:ascii="宋体" w:hAnsi="宋体" w:eastAsia="宋体" w:cs="宋体"/>
          <w:color w:val="auto"/>
          <w:sz w:val="21"/>
          <w:szCs w:val="21"/>
          <w:highlight w:val="none"/>
          <w:lang w:eastAsia="zh-CN"/>
        </w:rPr>
        <w:t>中标通知书</w:t>
      </w:r>
      <w:r>
        <w:rPr>
          <w:rFonts w:hint="eastAsia" w:ascii="宋体" w:hAnsi="宋体" w:eastAsia="宋体" w:cs="宋体"/>
          <w:color w:val="auto"/>
          <w:sz w:val="21"/>
          <w:szCs w:val="21"/>
          <w:highlight w:val="none"/>
        </w:rPr>
        <w:t>，依法重新确定</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或者重新开展采购活动。</w:t>
      </w:r>
    </w:p>
    <w:p w14:paraId="1D29AF1F">
      <w:pPr>
        <w:keepNext w:val="0"/>
        <w:keepLines w:val="0"/>
        <w:pageBreakBefore w:val="0"/>
        <w:widowControl/>
        <w:numPr>
          <w:ilvl w:val="0"/>
          <w:numId w:val="4"/>
        </w:numPr>
        <w:kinsoku/>
        <w:wordWrap/>
        <w:overflowPunct/>
        <w:topLinePunct w:val="0"/>
        <w:bidi w:val="0"/>
        <w:adjustRightInd w:val="0"/>
        <w:snapToGrid w:val="0"/>
        <w:spacing w:line="360" w:lineRule="auto"/>
        <w:ind w:left="0" w:leftChars="0" w:firstLine="487"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合同事项</w:t>
      </w:r>
    </w:p>
    <w:p w14:paraId="3915B73C">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.签订合同</w:t>
      </w:r>
    </w:p>
    <w:p w14:paraId="114C9A9A">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bookmarkStart w:id="51" w:name="_Toc350930216"/>
      <w:bookmarkStart w:id="52" w:name="_Toc461391852"/>
      <w:bookmarkStart w:id="53" w:name="_Toc350330502"/>
      <w:bookmarkStart w:id="54" w:name="_Toc355054071"/>
      <w:bookmarkStart w:id="55" w:name="_Toc351117885"/>
      <w:bookmarkStart w:id="56" w:name="_Toc350930001"/>
      <w:r>
        <w:rPr>
          <w:rFonts w:hint="eastAsia" w:ascii="宋体" w:hAnsi="宋体" w:cs="宋体"/>
          <w:color w:val="auto"/>
          <w:sz w:val="21"/>
          <w:szCs w:val="21"/>
          <w:highlight w:val="none"/>
          <w:lang w:val="en-US" w:eastAsia="zh-CN"/>
        </w:rPr>
        <w:t>25</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eastAsia="zh-CN"/>
        </w:rPr>
        <w:t>中标通知书</w:t>
      </w:r>
      <w:r>
        <w:rPr>
          <w:rFonts w:hint="eastAsia" w:ascii="宋体" w:hAnsi="宋体" w:eastAsia="宋体" w:cs="宋体"/>
          <w:color w:val="auto"/>
          <w:sz w:val="21"/>
          <w:szCs w:val="21"/>
          <w:highlight w:val="none"/>
        </w:rPr>
        <w:t>发出之日起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日内与</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签订采购合同。由于</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的原因逾期未与</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签订采购合同的，将视为放弃成交，取消其成交资格并将按相关规定进行处理。</w:t>
      </w:r>
    </w:p>
    <w:p w14:paraId="37DDA1F7">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提交的</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承诺书、</w:t>
      </w:r>
      <w:r>
        <w:rPr>
          <w:rFonts w:hint="eastAsia" w:ascii="宋体" w:hAnsi="宋体" w:eastAsia="宋体" w:cs="宋体"/>
          <w:color w:val="auto"/>
          <w:sz w:val="21"/>
          <w:szCs w:val="21"/>
          <w:highlight w:val="none"/>
          <w:lang w:eastAsia="zh-CN"/>
        </w:rPr>
        <w:t>中标通知书</w:t>
      </w:r>
      <w:r>
        <w:rPr>
          <w:rFonts w:hint="eastAsia" w:ascii="宋体" w:hAnsi="宋体" w:eastAsia="宋体" w:cs="宋体"/>
          <w:color w:val="auto"/>
          <w:sz w:val="21"/>
          <w:szCs w:val="21"/>
          <w:highlight w:val="none"/>
        </w:rPr>
        <w:t>等均称为有法律约束力的合同组成内容。</w:t>
      </w:r>
    </w:p>
    <w:p w14:paraId="41A80A56">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不得向</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提出任何不合理的要求，作为签订合同的条件，不得与</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私下订立背离合同实质性内容的任何协议，所签订的合同不得对</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eastAsia="zh-CN"/>
        </w:rPr>
        <w:t>中标人投标文件</w:t>
      </w:r>
      <w:r>
        <w:rPr>
          <w:rFonts w:hint="eastAsia" w:ascii="宋体" w:hAnsi="宋体" w:eastAsia="宋体" w:cs="宋体"/>
          <w:color w:val="auto"/>
          <w:sz w:val="21"/>
          <w:szCs w:val="21"/>
          <w:highlight w:val="none"/>
        </w:rPr>
        <w:t>确定的事项进行修改。</w:t>
      </w:r>
    </w:p>
    <w:p w14:paraId="3FA6EE44">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因不可抗力原因不能履行采购合同或放弃成交的，</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可以与排在</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之后第一位的</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签订采购合同，</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rPr>
        <w:t>此类推。</w:t>
      </w:r>
    </w:p>
    <w:p w14:paraId="6F68F36B">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26</w:t>
      </w:r>
      <w:r>
        <w:rPr>
          <w:rFonts w:hint="eastAsia" w:ascii="宋体" w:hAnsi="宋体" w:eastAsia="宋体" w:cs="宋体"/>
          <w:b/>
          <w:bCs/>
          <w:color w:val="auto"/>
          <w:sz w:val="21"/>
          <w:szCs w:val="21"/>
          <w:highlight w:val="none"/>
        </w:rPr>
        <w:t>.合同转包</w:t>
      </w:r>
    </w:p>
    <w:p w14:paraId="6337D79C">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26</w:t>
      </w:r>
      <w:r>
        <w:rPr>
          <w:rFonts w:hint="eastAsia" w:ascii="宋体" w:hAnsi="宋体" w:eastAsia="宋体" w:cs="宋体"/>
          <w:color w:val="auto"/>
          <w:sz w:val="21"/>
          <w:szCs w:val="21"/>
          <w:highlight w:val="none"/>
        </w:rPr>
        <w:t>.1本采购项目严禁</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将任何政府采购合同义务转包。本项目所称转包，是指</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将政府采购合同义务转让给第三人，并退出现有政府采购合同当事人双方的权利义务关系，受让人（即第三人）成为政府采购合同的另一方当事人的行为。</w:t>
      </w:r>
    </w:p>
    <w:p w14:paraId="35140972">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26</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转包的，视同拒绝履行政府采购合同义务，将依法追究法律责任。</w:t>
      </w:r>
    </w:p>
    <w:p w14:paraId="6C76C375">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27</w:t>
      </w:r>
      <w:r>
        <w:rPr>
          <w:rFonts w:hint="eastAsia" w:ascii="宋体" w:hAnsi="宋体" w:eastAsia="宋体" w:cs="宋体"/>
          <w:b/>
          <w:bCs/>
          <w:color w:val="auto"/>
          <w:sz w:val="21"/>
          <w:szCs w:val="21"/>
          <w:highlight w:val="none"/>
        </w:rPr>
        <w:t>.补充合同</w:t>
      </w:r>
    </w:p>
    <w:p w14:paraId="5C8FA301">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采购合同履行过程中，</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需要追加与合同标的相同的货物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服务</w:t>
      </w:r>
      <w:r>
        <w:rPr>
          <w:rFonts w:hint="eastAsia" w:ascii="宋体" w:hAnsi="宋体" w:eastAsia="宋体" w:cs="宋体"/>
          <w:color w:val="auto"/>
          <w:sz w:val="21"/>
          <w:szCs w:val="21"/>
          <w:highlight w:val="none"/>
          <w:lang w:eastAsia="zh-CN"/>
        </w:rPr>
        <w:t>或工程</w:t>
      </w:r>
      <w:r>
        <w:rPr>
          <w:rFonts w:hint="eastAsia" w:ascii="宋体" w:hAnsi="宋体" w:eastAsia="宋体" w:cs="宋体"/>
          <w:color w:val="auto"/>
          <w:sz w:val="21"/>
          <w:szCs w:val="21"/>
          <w:highlight w:val="none"/>
        </w:rPr>
        <w:t>的，在不改变合同其他条款的前提下，可以与</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w:t>
      </w:r>
    </w:p>
    <w:p w14:paraId="699648DC">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28</w:t>
      </w:r>
      <w:r>
        <w:rPr>
          <w:rFonts w:hint="eastAsia" w:ascii="宋体" w:hAnsi="宋体" w:eastAsia="宋体" w:cs="宋体"/>
          <w:b/>
          <w:bCs/>
          <w:color w:val="auto"/>
          <w:sz w:val="21"/>
          <w:szCs w:val="21"/>
          <w:highlight w:val="none"/>
        </w:rPr>
        <w:t>.履约保证金</w:t>
      </w:r>
      <w:r>
        <w:rPr>
          <w:rFonts w:hint="eastAsia" w:ascii="宋体" w:hAnsi="宋体" w:eastAsia="宋体" w:cs="宋体"/>
          <w:b/>
          <w:bCs/>
          <w:color w:val="auto"/>
          <w:sz w:val="21"/>
          <w:szCs w:val="21"/>
          <w:highlight w:val="none"/>
          <w:lang w:eastAsia="zh-CN"/>
        </w:rPr>
        <w:t>（如适用）</w:t>
      </w:r>
    </w:p>
    <w:p w14:paraId="4517D8E4">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28</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应在根据</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要求在合同签订之前交纳</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规定数额的履约保证金。</w:t>
      </w:r>
    </w:p>
    <w:p w14:paraId="2659281A">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28</w:t>
      </w:r>
      <w:r>
        <w:rPr>
          <w:rFonts w:hint="eastAsia" w:ascii="宋体" w:hAnsi="宋体" w:eastAsia="宋体" w:cs="宋体"/>
          <w:color w:val="auto"/>
          <w:sz w:val="21"/>
          <w:szCs w:val="21"/>
          <w:highlight w:val="none"/>
        </w:rPr>
        <w:t>.2如果</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在规定的合同签订时间内，没有按照</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的规定交纳履约保证金，且又无正当理由的，将视为放弃成交。</w:t>
      </w:r>
    </w:p>
    <w:p w14:paraId="0BE84C64">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29</w:t>
      </w:r>
      <w:r>
        <w:rPr>
          <w:rFonts w:hint="eastAsia" w:ascii="宋体" w:hAnsi="宋体" w:eastAsia="宋体" w:cs="宋体"/>
          <w:b/>
          <w:bCs/>
          <w:color w:val="auto"/>
          <w:sz w:val="21"/>
          <w:szCs w:val="21"/>
          <w:highlight w:val="none"/>
        </w:rPr>
        <w:t>.合同公告</w:t>
      </w:r>
    </w:p>
    <w:p w14:paraId="5185C041">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应当自政府采购合同签订（双方当事人均已签字加盖公章）之日起 2 个工作日内，将政府采购合同在云南省政府采购网上公告，但政府采购合同中涉及国家秘密、商业秘密的内容除外。</w:t>
      </w:r>
    </w:p>
    <w:p w14:paraId="504C6F6D">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30</w:t>
      </w:r>
      <w:r>
        <w:rPr>
          <w:rFonts w:hint="eastAsia" w:ascii="宋体" w:hAnsi="宋体" w:eastAsia="宋体" w:cs="宋体"/>
          <w:b/>
          <w:bCs/>
          <w:color w:val="auto"/>
          <w:sz w:val="21"/>
          <w:szCs w:val="21"/>
          <w:highlight w:val="none"/>
        </w:rPr>
        <w:t>.合同备案</w:t>
      </w:r>
    </w:p>
    <w:p w14:paraId="412A9D86">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应当将政府采购合同副本自签订（双方当事人均已签字加盖章）之日起七个工作日内通过云南省政府采购网报同级财政部门备案。</w:t>
      </w:r>
    </w:p>
    <w:p w14:paraId="20294D32">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31</w:t>
      </w:r>
      <w:r>
        <w:rPr>
          <w:rFonts w:hint="eastAsia" w:ascii="宋体" w:hAnsi="宋体" w:eastAsia="宋体" w:cs="宋体"/>
          <w:b/>
          <w:bCs/>
          <w:color w:val="auto"/>
          <w:sz w:val="21"/>
          <w:szCs w:val="21"/>
          <w:highlight w:val="none"/>
        </w:rPr>
        <w:t>.履行合同</w:t>
      </w:r>
    </w:p>
    <w:p w14:paraId="2BC38FBC">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签订合同后，合同双方应严格执行合同条款，履行合同规定的义务，保证合同的顺利完成。</w:t>
      </w:r>
    </w:p>
    <w:p w14:paraId="7BFB0425">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在合同履行过程中，如发生合同纠纷，合同双方应按照《</w:t>
      </w:r>
      <w:r>
        <w:rPr>
          <w:rFonts w:hint="eastAsia" w:ascii="宋体" w:hAnsi="宋体" w:eastAsia="宋体" w:cs="宋体"/>
          <w:color w:val="auto"/>
          <w:sz w:val="21"/>
          <w:szCs w:val="21"/>
          <w:highlight w:val="none"/>
          <w:lang w:eastAsia="zh-CN"/>
        </w:rPr>
        <w:t>中华人民共和国民法典</w:t>
      </w:r>
      <w:r>
        <w:rPr>
          <w:rFonts w:hint="eastAsia" w:ascii="宋体" w:hAnsi="宋体" w:eastAsia="宋体" w:cs="宋体"/>
          <w:color w:val="auto"/>
          <w:sz w:val="21"/>
          <w:szCs w:val="21"/>
          <w:highlight w:val="none"/>
        </w:rPr>
        <w:t>》的有关规定进行处理。</w:t>
      </w:r>
    </w:p>
    <w:p w14:paraId="78FDB3F8">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32</w:t>
      </w:r>
      <w:r>
        <w:rPr>
          <w:rFonts w:hint="eastAsia" w:ascii="宋体" w:hAnsi="宋体" w:eastAsia="宋体" w:cs="宋体"/>
          <w:b/>
          <w:bCs/>
          <w:color w:val="auto"/>
          <w:sz w:val="21"/>
          <w:szCs w:val="21"/>
          <w:highlight w:val="none"/>
        </w:rPr>
        <w:t>.验收</w:t>
      </w:r>
    </w:p>
    <w:p w14:paraId="3126BF4D">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本项目招标人及将严格按照政府采购相关法律法规的要求进行验收。</w:t>
      </w:r>
    </w:p>
    <w:p w14:paraId="623634A1">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验收结果合格的，中标人按招标人要求办理履约保证金的退付手续；验收结果不合格的，履约保证金将不予退还，也将不予支付采购资金，还可能会报本项目同级财政部门按照政府采购法律法规等有关规定给予行政处罚或者以失信行为记入诚信档案。</w:t>
      </w:r>
    </w:p>
    <w:p w14:paraId="2B83E620">
      <w:pPr>
        <w:keepNext w:val="0"/>
        <w:keepLines w:val="0"/>
        <w:pageBreakBefore w:val="0"/>
        <w:widowControl/>
        <w:kinsoku/>
        <w:wordWrap/>
        <w:overflowPunct/>
        <w:topLinePunct w:val="0"/>
        <w:bidi w:val="0"/>
        <w:adjustRightInd w:val="0"/>
        <w:snapToGrid w:val="0"/>
        <w:spacing w:line="360" w:lineRule="auto"/>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33</w:t>
      </w:r>
      <w:r>
        <w:rPr>
          <w:rFonts w:hint="eastAsia" w:ascii="宋体" w:hAnsi="宋体" w:eastAsia="宋体" w:cs="宋体"/>
          <w:b/>
          <w:bCs/>
          <w:color w:val="auto"/>
          <w:sz w:val="21"/>
          <w:szCs w:val="21"/>
          <w:highlight w:val="none"/>
        </w:rPr>
        <w:t>.资金支付</w:t>
      </w:r>
    </w:p>
    <w:p w14:paraId="73E3A1C5">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将按照双方约定政府采购合同规定，及时向</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支付</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资金。</w:t>
      </w:r>
    </w:p>
    <w:p w14:paraId="4A6F56D6">
      <w:pPr>
        <w:keepNext w:val="0"/>
        <w:keepLines w:val="0"/>
        <w:pageBreakBefore w:val="0"/>
        <w:widowControl/>
        <w:kinsoku/>
        <w:wordWrap/>
        <w:overflowPunct/>
        <w:topLinePunct w:val="0"/>
        <w:bidi w:val="0"/>
        <w:adjustRightInd w:val="0"/>
        <w:snapToGrid w:val="0"/>
        <w:spacing w:line="360" w:lineRule="auto"/>
        <w:ind w:left="0" w:firstLine="426" w:firstLineChars="202"/>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八、其他事项</w:t>
      </w:r>
      <w:bookmarkEnd w:id="51"/>
      <w:bookmarkEnd w:id="52"/>
      <w:bookmarkEnd w:id="53"/>
      <w:bookmarkEnd w:id="54"/>
      <w:bookmarkEnd w:id="55"/>
      <w:bookmarkEnd w:id="56"/>
    </w:p>
    <w:p w14:paraId="50C496D2">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eastAsia="zh-CN"/>
        </w:rPr>
        <w:t>招标代理机构</w:t>
      </w:r>
      <w:r>
        <w:rPr>
          <w:rFonts w:hint="eastAsia" w:ascii="宋体" w:hAnsi="宋体" w:eastAsia="宋体" w:cs="宋体"/>
          <w:color w:val="auto"/>
          <w:sz w:val="21"/>
          <w:szCs w:val="21"/>
          <w:highlight w:val="none"/>
        </w:rPr>
        <w:t>提供的有关现场的数据和资料是</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eastAsia="zh-CN"/>
        </w:rPr>
        <w:t>招标代理机构</w:t>
      </w:r>
      <w:r>
        <w:rPr>
          <w:rFonts w:hint="eastAsia" w:ascii="宋体" w:hAnsi="宋体" w:eastAsia="宋体" w:cs="宋体"/>
          <w:color w:val="auto"/>
          <w:sz w:val="21"/>
          <w:szCs w:val="21"/>
          <w:highlight w:val="none"/>
        </w:rPr>
        <w:t>现有的能被</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利用的资料，</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eastAsia="zh-CN"/>
        </w:rPr>
        <w:t>招标代理机构</w:t>
      </w:r>
      <w:r>
        <w:rPr>
          <w:rFonts w:hint="eastAsia" w:ascii="宋体" w:hAnsi="宋体" w:eastAsia="宋体" w:cs="宋体"/>
          <w:color w:val="auto"/>
          <w:sz w:val="21"/>
          <w:szCs w:val="21"/>
          <w:highlight w:val="none"/>
        </w:rPr>
        <w:t>对</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做出的任何推论、理解和结论均不负责任。</w:t>
      </w:r>
    </w:p>
    <w:p w14:paraId="58742684">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若需对项目现场进行踏勘，由</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自行踏勘现场，并承担所发生的一切费用。</w:t>
      </w:r>
    </w:p>
    <w:p w14:paraId="241130F0">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应保证所提交给</w:t>
      </w:r>
      <w:r>
        <w:rPr>
          <w:rFonts w:hint="eastAsia" w:ascii="宋体" w:hAnsi="宋体" w:eastAsia="宋体" w:cs="宋体"/>
          <w:color w:val="auto"/>
          <w:sz w:val="21"/>
          <w:szCs w:val="21"/>
          <w:highlight w:val="none"/>
          <w:lang w:eastAsia="zh-CN"/>
        </w:rPr>
        <w:t>招标代理机构</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的资料和数据是真实的。</w:t>
      </w:r>
    </w:p>
    <w:p w14:paraId="0AE7B805">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rPr>
        <w:t>. 约束力：各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一旦报名参加，即被视为接受了本项目的所有条件和规定。</w:t>
      </w:r>
    </w:p>
    <w:p w14:paraId="671909FA">
      <w:pPr>
        <w:keepNext w:val="0"/>
        <w:keepLines w:val="0"/>
        <w:pageBreakBefore w:val="0"/>
        <w:widowControl/>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备选方案</w:t>
      </w:r>
    </w:p>
    <w:p w14:paraId="13D9B0CF">
      <w:pPr>
        <w:keepNext w:val="0"/>
        <w:keepLines w:val="0"/>
        <w:pageBreakBefore w:val="0"/>
        <w:widowControl/>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38</w:t>
      </w:r>
      <w:r>
        <w:rPr>
          <w:rFonts w:hint="eastAsia" w:ascii="宋体" w:hAnsi="宋体" w:eastAsia="宋体" w:cs="宋体"/>
          <w:color w:val="auto"/>
          <w:sz w:val="21"/>
          <w:szCs w:val="21"/>
          <w:highlight w:val="none"/>
          <w:lang w:val="en-US" w:eastAsia="zh-CN"/>
        </w:rPr>
        <w:t>.1“投标人须知前附表”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57227D25">
      <w:pPr>
        <w:keepNext w:val="0"/>
        <w:keepLines w:val="0"/>
        <w:pageBreakBefore w:val="0"/>
        <w:widowControl/>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38</w:t>
      </w:r>
      <w:r>
        <w:rPr>
          <w:rFonts w:hint="eastAsia" w:ascii="宋体" w:hAnsi="宋体" w:eastAsia="宋体" w:cs="宋体"/>
          <w:color w:val="auto"/>
          <w:sz w:val="21"/>
          <w:szCs w:val="21"/>
          <w:highlight w:val="none"/>
          <w:lang w:val="en-US" w:eastAsia="zh-CN"/>
        </w:rPr>
        <w:t>.2“投标人须知前附表”中若规定可以接受备选方案的，评标委员会在对有备选方案的投标人进行评审时，应当以主选方案为准进行评审，如考虑备选方案的，备选方案必须实质性响应招标文件要求。</w:t>
      </w:r>
    </w:p>
    <w:p w14:paraId="342C6E93">
      <w:pPr>
        <w:keepNext w:val="0"/>
        <w:keepLines w:val="0"/>
        <w:pageBreakBefore w:val="0"/>
        <w:widowControl/>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38</w:t>
      </w:r>
      <w:r>
        <w:rPr>
          <w:rFonts w:hint="eastAsia" w:ascii="宋体" w:hAnsi="宋体" w:eastAsia="宋体" w:cs="宋体"/>
          <w:color w:val="auto"/>
          <w:sz w:val="21"/>
          <w:szCs w:val="21"/>
          <w:highlight w:val="none"/>
          <w:lang w:val="en-US" w:eastAsia="zh-CN"/>
        </w:rPr>
        <w:t>.3“投标人须知前附表”中若规定不接受备选方案，投标人在投标文件中提供备选方案的，该投标将被视为未实质性响应招标文件要求。</w:t>
      </w:r>
    </w:p>
    <w:p w14:paraId="48B74D85">
      <w:pPr>
        <w:keepNext w:val="0"/>
        <w:keepLines w:val="0"/>
        <w:pageBreakBefore w:val="0"/>
        <w:widowControl/>
        <w:kinsoku/>
        <w:wordWrap/>
        <w:overflowPunct/>
        <w:topLinePunct w:val="0"/>
        <w:bidi w:val="0"/>
        <w:adjustRightInd w:val="0"/>
        <w:snapToGrid w:val="0"/>
        <w:spacing w:line="360" w:lineRule="auto"/>
        <w:ind w:left="0" w:firstLine="426" w:firstLineChars="20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39</w:t>
      </w:r>
      <w:r>
        <w:rPr>
          <w:rFonts w:hint="eastAsia" w:ascii="宋体" w:hAnsi="宋体" w:eastAsia="宋体" w:cs="宋体"/>
          <w:b/>
          <w:bCs/>
          <w:color w:val="auto"/>
          <w:sz w:val="21"/>
          <w:szCs w:val="21"/>
          <w:highlight w:val="none"/>
        </w:rPr>
        <w:t>. 解释权</w:t>
      </w:r>
    </w:p>
    <w:p w14:paraId="2521C6A9">
      <w:pPr>
        <w:keepNext w:val="0"/>
        <w:keepLines w:val="0"/>
        <w:pageBreakBefore w:val="0"/>
        <w:widowControl/>
        <w:kinsoku/>
        <w:wordWrap/>
        <w:overflowPunct/>
        <w:topLinePunct w:val="0"/>
        <w:bidi w:val="0"/>
        <w:adjustRightInd w:val="0"/>
        <w:snapToGrid w:val="0"/>
        <w:spacing w:line="360" w:lineRule="auto"/>
        <w:ind w:left="0"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是根据《中华人民共和国政府采购法》及相关法律法规编制，解释权属</w:t>
      </w:r>
      <w:r>
        <w:rPr>
          <w:rFonts w:hint="eastAsia" w:ascii="宋体" w:hAnsi="宋体" w:eastAsia="宋体" w:cs="宋体"/>
          <w:color w:val="auto"/>
          <w:sz w:val="21"/>
          <w:szCs w:val="21"/>
          <w:highlight w:val="none"/>
          <w:lang w:eastAsia="zh-CN"/>
        </w:rPr>
        <w:t>招标代理机构</w:t>
      </w:r>
      <w:r>
        <w:rPr>
          <w:rFonts w:hint="eastAsia" w:ascii="宋体" w:hAnsi="宋体" w:eastAsia="宋体" w:cs="宋体"/>
          <w:color w:val="auto"/>
          <w:sz w:val="21"/>
          <w:szCs w:val="21"/>
          <w:highlight w:val="none"/>
        </w:rPr>
        <w:t>。</w:t>
      </w:r>
    </w:p>
    <w:p w14:paraId="395DE8A4">
      <w:pPr>
        <w:keepNext w:val="0"/>
        <w:keepLines w:val="0"/>
        <w:pageBreakBefore w:val="0"/>
        <w:widowControl/>
        <w:kinsoku/>
        <w:wordWrap/>
        <w:overflowPunct/>
        <w:topLinePunct w:val="0"/>
        <w:bidi w:val="0"/>
        <w:spacing w:line="360" w:lineRule="auto"/>
        <w:ind w:left="0" w:firstLine="422" w:firstLineChars="200"/>
        <w:textAlignment w:val="auto"/>
        <w:rPr>
          <w:rFonts w:hint="eastAsia" w:ascii="宋体" w:hAnsi="宋体" w:eastAsia="宋体" w:cs="宋体"/>
          <w:b/>
          <w:bCs/>
          <w:color w:val="auto"/>
          <w:sz w:val="21"/>
          <w:szCs w:val="21"/>
          <w:highlight w:val="none"/>
          <w:lang w:val="en-US" w:eastAsia="zh-CN"/>
        </w:rPr>
      </w:pPr>
      <w:bookmarkStart w:id="57" w:name="_Toc494532483"/>
      <w:r>
        <w:rPr>
          <w:rFonts w:hint="eastAsia" w:ascii="宋体" w:hAnsi="宋体" w:cs="宋体"/>
          <w:b/>
          <w:bCs/>
          <w:color w:val="auto"/>
          <w:sz w:val="21"/>
          <w:szCs w:val="21"/>
          <w:highlight w:val="none"/>
          <w:lang w:val="en-US" w:eastAsia="zh-CN"/>
        </w:rPr>
        <w:t>40</w:t>
      </w:r>
      <w:r>
        <w:rPr>
          <w:rFonts w:hint="eastAsia" w:ascii="宋体" w:hAnsi="宋体" w:eastAsia="宋体" w:cs="宋体"/>
          <w:b/>
          <w:bCs/>
          <w:color w:val="auto"/>
          <w:sz w:val="21"/>
          <w:szCs w:val="21"/>
          <w:highlight w:val="none"/>
          <w:lang w:val="en-US" w:eastAsia="zh-CN"/>
        </w:rPr>
        <w:t>.质疑</w:t>
      </w:r>
      <w:bookmarkEnd w:id="57"/>
    </w:p>
    <w:p w14:paraId="59023186">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40</w:t>
      </w:r>
      <w:r>
        <w:rPr>
          <w:rFonts w:hint="eastAsia" w:ascii="宋体" w:hAnsi="宋体" w:eastAsia="宋体" w:cs="宋体"/>
          <w:color w:val="auto"/>
          <w:sz w:val="21"/>
          <w:szCs w:val="21"/>
          <w:highlight w:val="none"/>
          <w:lang w:val="en-US" w:eastAsia="zh-CN"/>
        </w:rPr>
        <w:t>.1投标人认为招标文件、采购过程和成交结果使自己的权益受到损害的，应当在知其权益受到损害之日起七个工作日内，以书面形式向招标人或招标代理机构一次性提出针对同一采购程序环节的质疑（专人送达），质疑内容不得含有虚假、恶意成分。当事人对自己提出的主张，有责任提供证据，提出质疑时应同时提交相关证据材料和注明事实的确切来源且证据合法、真实、有效。招标人或招标代理机构应当在7个工作日内对投标人依法提出的质疑作出书面答复，但答复的内容不得涉及商业秘密。</w:t>
      </w:r>
    </w:p>
    <w:p w14:paraId="2C3360AB">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投标人知其权益受到损害之日，是指：</w:t>
      </w:r>
    </w:p>
    <w:p w14:paraId="2EC371C2">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（1）对可以质疑的招标文件提出质疑的，为收到招标文件之日或者招标文件公告期限届满之日；</w:t>
      </w:r>
    </w:p>
    <w:p w14:paraId="003E7C2F">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（2）对采购过程提出质疑的，为各采购程序环节结束之日；</w:t>
      </w:r>
    </w:p>
    <w:p w14:paraId="05689978">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（3）对成交结果提出质疑的，为成交结果公告期限届满之日。</w:t>
      </w:r>
    </w:p>
    <w:p w14:paraId="2D418E0A">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40</w:t>
      </w:r>
      <w:r>
        <w:rPr>
          <w:rFonts w:hint="eastAsia" w:ascii="宋体" w:hAnsi="宋体" w:eastAsia="宋体" w:cs="宋体"/>
          <w:color w:val="auto"/>
          <w:sz w:val="21"/>
          <w:szCs w:val="21"/>
          <w:highlight w:val="none"/>
          <w:lang w:val="en-US" w:eastAsia="zh-CN"/>
        </w:rPr>
        <w:t>.2质疑提出与答复按照《中华人民共和国财政部令第94号--政府采购质疑和投诉办法》之规定执行。投标人提供的质疑函（如材料中有外文资料应同时附上中文译本）应当包括以下主要内容：</w:t>
      </w:r>
    </w:p>
    <w:p w14:paraId="6510B534">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（一）投标人的姓名或者名称、地址、邮编、联系人及联系电话；</w:t>
      </w:r>
    </w:p>
    <w:p w14:paraId="138FA53E">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（二）质疑项目的名称、编号；</w:t>
      </w:r>
    </w:p>
    <w:p w14:paraId="7D8398B0">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（三）具体、明确的质疑事项和与质疑事项相关的请求；</w:t>
      </w:r>
    </w:p>
    <w:p w14:paraId="0395B882">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（四）事实依据；</w:t>
      </w:r>
    </w:p>
    <w:p w14:paraId="6FD7B885">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（五）必要的法律依据；</w:t>
      </w:r>
    </w:p>
    <w:p w14:paraId="2D37D48F">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（六）提出质疑的日期。</w:t>
      </w:r>
    </w:p>
    <w:p w14:paraId="6A1EAF9B">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投标人为自然人的，应当由本人签字；投标人为法人或者其他组织的，应当由法定代表人、主要负责人，或者其授权代表签字或者盖章，并加盖公章。</w:t>
      </w:r>
    </w:p>
    <w:p w14:paraId="1048798E">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40</w:t>
      </w:r>
      <w:r>
        <w:rPr>
          <w:rFonts w:hint="eastAsia" w:ascii="宋体" w:hAnsi="宋体" w:eastAsia="宋体" w:cs="宋体"/>
          <w:color w:val="auto"/>
          <w:sz w:val="21"/>
          <w:szCs w:val="21"/>
          <w:highlight w:val="none"/>
          <w:lang w:val="en-US" w:eastAsia="zh-CN"/>
        </w:rPr>
        <w:t>.3接收质疑函的方式：书面形式递交至招标代理机构。</w:t>
      </w:r>
    </w:p>
    <w:p w14:paraId="79B9321A">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40</w:t>
      </w:r>
      <w:r>
        <w:rPr>
          <w:rFonts w:hint="eastAsia" w:ascii="宋体" w:hAnsi="宋体" w:eastAsia="宋体" w:cs="宋体"/>
          <w:color w:val="auto"/>
          <w:sz w:val="21"/>
          <w:szCs w:val="21"/>
          <w:highlight w:val="none"/>
          <w:lang w:val="en-US" w:eastAsia="zh-CN"/>
        </w:rPr>
        <w:t>.4招标人、招标代理机构将在收到投标人的书面质疑后七个工作日内做出答复，但答复的内容不涉及商业秘密。</w:t>
      </w:r>
    </w:p>
    <w:p w14:paraId="7381BDDE">
      <w:pPr>
        <w:keepNext w:val="0"/>
        <w:keepLines w:val="0"/>
        <w:pageBreakBefore w:val="0"/>
        <w:widowControl/>
        <w:numPr>
          <w:ilvl w:val="0"/>
          <w:numId w:val="0"/>
        </w:numPr>
        <w:kinsoku/>
        <w:wordWrap/>
        <w:overflowPunct/>
        <w:topLinePunct w:val="0"/>
        <w:bidi w:val="0"/>
        <w:spacing w:line="360" w:lineRule="auto"/>
        <w:ind w:left="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.投诉</w:t>
      </w:r>
    </w:p>
    <w:p w14:paraId="45A73AFF">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诉必须首先经过质疑程序。质疑投标人对招标人、招标代理机构的答复不满意，或者招标人、招标代理机构未在规定时间内作出答复的，可以在答复期满后15个工作日内按照《中华人民共和国财政部令第94号--政府采购质疑和投诉办法》向财政部门提起投诉。</w:t>
      </w:r>
    </w:p>
    <w:p w14:paraId="46DB1515">
      <w:pPr>
        <w:keepNext w:val="0"/>
        <w:keepLines w:val="0"/>
        <w:pageBreakBefore w:val="0"/>
        <w:widowControl/>
        <w:kinsoku/>
        <w:wordWrap/>
        <w:overflowPunct/>
        <w:topLinePunct w:val="0"/>
        <w:bidi w:val="0"/>
        <w:spacing w:line="360" w:lineRule="auto"/>
        <w:ind w:left="0"/>
        <w:jc w:val="center"/>
        <w:textAlignment w:val="auto"/>
        <w:rPr>
          <w:rFonts w:hint="eastAsia" w:ascii="宋体" w:hAnsi="宋体" w:eastAsia="宋体" w:cs="宋体"/>
          <w:b/>
          <w:bCs/>
          <w:color w:val="auto"/>
          <w:sz w:val="21"/>
          <w:szCs w:val="21"/>
          <w:highlight w:val="none"/>
        </w:rPr>
      </w:pPr>
      <w:bookmarkStart w:id="58" w:name="_Toc13485"/>
      <w:bookmarkStart w:id="59" w:name="_Toc4746"/>
      <w:r>
        <w:rPr>
          <w:rFonts w:hint="eastAsia" w:ascii="宋体" w:hAnsi="宋体" w:eastAsia="宋体" w:cs="宋体"/>
          <w:b/>
          <w:bCs/>
          <w:color w:val="auto"/>
          <w:sz w:val="21"/>
          <w:szCs w:val="21"/>
          <w:highlight w:val="none"/>
          <w:lang w:eastAsia="zh-CN"/>
        </w:rPr>
        <w:t>九</w:t>
      </w:r>
      <w:r>
        <w:rPr>
          <w:rFonts w:hint="eastAsia" w:ascii="宋体" w:hAnsi="宋体" w:eastAsia="宋体" w:cs="宋体"/>
          <w:b/>
          <w:bCs/>
          <w:color w:val="auto"/>
          <w:sz w:val="21"/>
          <w:szCs w:val="21"/>
          <w:highlight w:val="none"/>
        </w:rPr>
        <w:t>、纪律要求</w:t>
      </w:r>
      <w:bookmarkEnd w:id="58"/>
      <w:bookmarkEnd w:id="59"/>
    </w:p>
    <w:p w14:paraId="74720685">
      <w:pPr>
        <w:keepNext w:val="0"/>
        <w:keepLines w:val="0"/>
        <w:pageBreakBefore w:val="0"/>
        <w:widowControl/>
        <w:kinsoku/>
        <w:wordWrap/>
        <w:overflowPunct/>
        <w:topLinePunct w:val="0"/>
        <w:bidi w:val="0"/>
        <w:spacing w:line="360" w:lineRule="auto"/>
        <w:ind w:left="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.保密</w:t>
      </w:r>
    </w:p>
    <w:p w14:paraId="75CB483C">
      <w:pPr>
        <w:keepNext w:val="0"/>
        <w:keepLines w:val="0"/>
        <w:pageBreakBefore w:val="0"/>
        <w:widowControl/>
        <w:kinsoku/>
        <w:wordWrap/>
        <w:overflowPunct/>
        <w:topLinePunct w:val="0"/>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参与采购活动的各方应对招标文件和投标文件中的商业和技术等秘密保密，违者应对由此造成的后果自行承担法律责任。</w:t>
      </w:r>
    </w:p>
    <w:bookmarkEnd w:id="19"/>
    <w:p w14:paraId="72A2D19A">
      <w:pPr>
        <w:rPr>
          <w:rFonts w:hint="eastAsia" w:ascii="宋体" w:hAnsi="宋体" w:eastAsia="宋体" w:cs="宋体"/>
          <w:b/>
          <w:bCs/>
          <w:color w:val="auto"/>
          <w:kern w:val="44"/>
          <w:sz w:val="44"/>
          <w:szCs w:val="44"/>
          <w:highlight w:val="none"/>
          <w:lang w:val="en-US" w:eastAsia="zh-CN" w:bidi="ar-SA"/>
        </w:rPr>
      </w:pPr>
      <w:bookmarkStart w:id="60" w:name="_Toc22542"/>
      <w:bookmarkEnd w:id="60"/>
      <w:bookmarkStart w:id="61" w:name="_Toc24646"/>
      <w:bookmarkEnd w:id="61"/>
      <w:bookmarkStart w:id="62" w:name="_Toc5266"/>
      <w:bookmarkStart w:id="63" w:name="_Toc516077002"/>
      <w:bookmarkStart w:id="64" w:name="_Toc791"/>
      <w:r>
        <w:rPr>
          <w:rFonts w:hint="eastAsia" w:ascii="宋体" w:hAnsi="宋体" w:eastAsia="宋体" w:cs="宋体"/>
          <w:b/>
          <w:bCs/>
          <w:color w:val="auto"/>
          <w:kern w:val="44"/>
          <w:sz w:val="44"/>
          <w:szCs w:val="44"/>
          <w:highlight w:val="none"/>
          <w:lang w:val="en-US" w:eastAsia="zh-CN" w:bidi="ar-SA"/>
        </w:rPr>
        <w:br w:type="page"/>
      </w:r>
    </w:p>
    <w:p w14:paraId="3A17171C">
      <w:pPr>
        <w:pStyle w:val="31"/>
        <w:keepNext w:val="0"/>
        <w:keepLines w:val="0"/>
        <w:pageBreakBefore w:val="0"/>
        <w:widowControl/>
        <w:kinsoku/>
        <w:wordWrap/>
        <w:overflowPunct/>
        <w:topLinePunct w:val="0"/>
        <w:autoSpaceDE/>
        <w:autoSpaceDN/>
        <w:bidi w:val="0"/>
        <w:adjustRightInd/>
        <w:snapToGrid/>
        <w:spacing w:after="157" w:afterLines="50" w:line="428" w:lineRule="auto"/>
        <w:jc w:val="center"/>
        <w:textAlignment w:val="auto"/>
        <w:outlineLvl w:val="0"/>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color w:val="auto"/>
          <w:kern w:val="44"/>
          <w:sz w:val="44"/>
          <w:szCs w:val="44"/>
          <w:highlight w:val="none"/>
          <w:lang w:val="en-US" w:eastAsia="zh-CN" w:bidi="ar-SA"/>
        </w:rPr>
        <w:t xml:space="preserve">第三章 </w:t>
      </w:r>
      <w:bookmarkEnd w:id="62"/>
      <w:bookmarkEnd w:id="63"/>
      <w:r>
        <w:rPr>
          <w:rFonts w:hint="eastAsia" w:ascii="宋体" w:hAnsi="宋体" w:eastAsia="宋体" w:cs="宋体"/>
          <w:b/>
          <w:bCs/>
          <w:color w:val="auto"/>
          <w:kern w:val="44"/>
          <w:sz w:val="44"/>
          <w:szCs w:val="44"/>
          <w:highlight w:val="none"/>
          <w:lang w:val="en-US" w:eastAsia="zh-CN" w:bidi="ar-SA"/>
        </w:rPr>
        <w:t>采购内容及要求</w:t>
      </w:r>
      <w:bookmarkEnd w:id="64"/>
      <w:bookmarkStart w:id="65" w:name="_Toc5123"/>
      <w:bookmarkStart w:id="66" w:name="_Toc22547"/>
      <w:bookmarkStart w:id="67" w:name="_Toc15593"/>
    </w:p>
    <w:bookmarkEnd w:id="65"/>
    <w:bookmarkEnd w:id="66"/>
    <w:p w14:paraId="4D24D2A5">
      <w:pPr>
        <w:jc w:val="both"/>
        <w:rPr>
          <w:rFonts w:hint="eastAsia" w:ascii="宋体" w:hAnsi="宋体" w:eastAsia="宋体"/>
          <w:b/>
          <w:color w:val="auto"/>
          <w:sz w:val="30"/>
          <w:szCs w:val="30"/>
          <w:highlight w:val="none"/>
          <w:lang w:val="en-US" w:eastAsia="zh-CN"/>
        </w:rPr>
      </w:pPr>
      <w:bookmarkStart w:id="68" w:name="_Toc488633637"/>
      <w:bookmarkStart w:id="69" w:name="_Toc46924596"/>
      <w:bookmarkStart w:id="70" w:name="_Toc489145772"/>
      <w:bookmarkStart w:id="71" w:name="_Toc489197876"/>
      <w:bookmarkStart w:id="72" w:name="_Toc13407774"/>
      <w:bookmarkStart w:id="73" w:name="_Toc17010"/>
      <w:bookmarkStart w:id="74" w:name="_Toc19331"/>
      <w:bookmarkStart w:id="75" w:name="_Toc16512"/>
      <w:r>
        <w:rPr>
          <w:rFonts w:hint="eastAsia" w:ascii="宋体" w:hAnsi="宋体"/>
          <w:b/>
          <w:color w:val="auto"/>
          <w:sz w:val="30"/>
          <w:szCs w:val="30"/>
          <w:highlight w:val="none"/>
          <w:lang w:val="en-US" w:eastAsia="zh-CN"/>
        </w:rPr>
        <w:t>一标段：</w:t>
      </w:r>
    </w:p>
    <w:p w14:paraId="30516881">
      <w:pPr>
        <w:jc w:val="center"/>
        <w:rPr>
          <w:rFonts w:ascii="宋体" w:hAnsi="宋体"/>
          <w:color w:val="auto"/>
          <w:sz w:val="30"/>
          <w:szCs w:val="30"/>
          <w:highlight w:val="none"/>
        </w:rPr>
      </w:pPr>
      <w:r>
        <w:rPr>
          <w:rFonts w:hint="eastAsia" w:ascii="宋体" w:hAnsi="宋体"/>
          <w:b/>
          <w:color w:val="auto"/>
          <w:sz w:val="30"/>
          <w:szCs w:val="30"/>
          <w:highlight w:val="none"/>
        </w:rPr>
        <w:t>一、项目需求一览表</w:t>
      </w:r>
    </w:p>
    <w:p w14:paraId="38EAAC69">
      <w:pPr>
        <w:pStyle w:val="20"/>
        <w:widowControl w:val="0"/>
        <w:numPr>
          <w:ilvl w:val="0"/>
          <w:numId w:val="0"/>
        </w:numPr>
        <w:wordWrap/>
        <w:adjustRightInd/>
        <w:snapToGrid w:val="0"/>
        <w:spacing w:before="0" w:beforeLines="0" w:beforeAutospacing="0" w:after="0" w:afterLines="0" w:afterAutospacing="0" w:line="360" w:lineRule="auto"/>
        <w:textAlignment w:val="auto"/>
        <w:outlineLvl w:val="1"/>
        <w:rPr>
          <w:rFonts w:hint="eastAsia" w:hAnsi="宋体"/>
          <w:b/>
          <w:bCs/>
          <w:color w:val="auto"/>
          <w:sz w:val="21"/>
          <w:szCs w:val="21"/>
          <w:highlight w:val="none"/>
        </w:rPr>
      </w:pPr>
    </w:p>
    <w:tbl>
      <w:tblPr>
        <w:tblStyle w:val="37"/>
        <w:tblW w:w="91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2470"/>
        <w:gridCol w:w="1663"/>
        <w:gridCol w:w="875"/>
        <w:gridCol w:w="3364"/>
      </w:tblGrid>
      <w:tr w14:paraId="1D2D3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70" w:type="dxa"/>
            <w:shd w:val="clear" w:color="000000" w:fill="FFFFFF"/>
            <w:noWrap w:val="0"/>
            <w:vAlign w:val="center"/>
          </w:tcPr>
          <w:p w14:paraId="17DBE44B">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（一）</w:t>
            </w:r>
          </w:p>
        </w:tc>
        <w:tc>
          <w:tcPr>
            <w:tcW w:w="8372" w:type="dxa"/>
            <w:gridSpan w:val="4"/>
            <w:shd w:val="clear" w:color="000000" w:fill="FFFFFF"/>
            <w:noWrap w:val="0"/>
            <w:vAlign w:val="center"/>
          </w:tcPr>
          <w:p w14:paraId="0B92AC11">
            <w:pPr>
              <w:widowControl/>
              <w:rPr>
                <w:rFonts w:ascii="宋体" w:hAnsi="宋体" w:cs="宋体"/>
                <w:b/>
                <w:bCs/>
                <w:color w:val="auto"/>
                <w:kern w:val="0"/>
                <w:szCs w:val="21"/>
                <w:highlight w:val="none"/>
              </w:rPr>
            </w:pPr>
            <w:r>
              <w:rPr>
                <w:rFonts w:hint="eastAsia" w:ascii="宋体" w:hAnsi="宋体" w:cs="宋体"/>
                <w:b/>
                <w:bCs/>
                <w:color w:val="auto"/>
                <w:kern w:val="0"/>
                <w:szCs w:val="21"/>
                <w:highlight w:val="none"/>
              </w:rPr>
              <w:t>采购标的物</w:t>
            </w:r>
            <w:r>
              <w:rPr>
                <w:rFonts w:ascii="宋体" w:hAnsi="宋体" w:cs="宋体"/>
                <w:b/>
                <w:bCs/>
                <w:color w:val="auto"/>
                <w:kern w:val="0"/>
                <w:szCs w:val="21"/>
                <w:highlight w:val="none"/>
              </w:rPr>
              <w:t>清单</w:t>
            </w:r>
          </w:p>
        </w:tc>
      </w:tr>
      <w:tr w14:paraId="55B1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70" w:type="dxa"/>
            <w:shd w:val="clear" w:color="000000" w:fill="FFFFFF"/>
            <w:noWrap w:val="0"/>
            <w:vAlign w:val="center"/>
          </w:tcPr>
          <w:p w14:paraId="7FA166CA">
            <w:pPr>
              <w:widowControl/>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2470" w:type="dxa"/>
            <w:shd w:val="clear" w:color="000000" w:fill="FFFFFF"/>
            <w:noWrap w:val="0"/>
            <w:vAlign w:val="center"/>
          </w:tcPr>
          <w:p w14:paraId="3730998D">
            <w:pPr>
              <w:widowControl/>
              <w:jc w:val="center"/>
              <w:rPr>
                <w:rFonts w:ascii="宋体" w:hAnsi="宋体" w:cs="宋体"/>
                <w:b/>
                <w:bCs/>
                <w:color w:val="auto"/>
                <w:kern w:val="0"/>
                <w:szCs w:val="21"/>
                <w:highlight w:val="none"/>
              </w:rPr>
            </w:pPr>
            <w:r>
              <w:rPr>
                <w:rFonts w:hint="eastAsia" w:ascii="宋体" w:hAnsi="宋体" w:cs="Arial"/>
                <w:b/>
                <w:bCs/>
                <w:color w:val="auto"/>
                <w:kern w:val="0"/>
                <w:szCs w:val="21"/>
                <w:highlight w:val="none"/>
              </w:rPr>
              <w:t>项目名称</w:t>
            </w:r>
          </w:p>
        </w:tc>
        <w:tc>
          <w:tcPr>
            <w:tcW w:w="1663" w:type="dxa"/>
            <w:shd w:val="clear" w:color="000000" w:fill="FFFFFF"/>
            <w:noWrap w:val="0"/>
            <w:vAlign w:val="center"/>
          </w:tcPr>
          <w:p w14:paraId="7A9BEEC9">
            <w:pPr>
              <w:widowControl/>
              <w:jc w:val="center"/>
              <w:rPr>
                <w:rFonts w:ascii="宋体" w:hAnsi="宋体" w:cs="Arial"/>
                <w:b/>
                <w:bCs/>
                <w:color w:val="auto"/>
                <w:kern w:val="0"/>
                <w:szCs w:val="21"/>
                <w:highlight w:val="none"/>
              </w:rPr>
            </w:pPr>
            <w:r>
              <w:rPr>
                <w:rFonts w:hint="eastAsia" w:ascii="宋体" w:hAnsi="宋体" w:eastAsia="宋体" w:cs="Arial"/>
                <w:b/>
                <w:bCs/>
                <w:color w:val="auto"/>
                <w:kern w:val="0"/>
                <w:szCs w:val="21"/>
                <w:highlight w:val="none"/>
              </w:rPr>
              <w:t>是否允许进口产品参与投标</w:t>
            </w:r>
          </w:p>
        </w:tc>
        <w:tc>
          <w:tcPr>
            <w:tcW w:w="875" w:type="dxa"/>
            <w:shd w:val="clear" w:color="000000" w:fill="FFFFFF"/>
            <w:noWrap w:val="0"/>
            <w:vAlign w:val="center"/>
          </w:tcPr>
          <w:p w14:paraId="749F24CC">
            <w:pPr>
              <w:widowControl/>
              <w:jc w:val="center"/>
              <w:rPr>
                <w:rFonts w:ascii="宋体" w:hAnsi="宋体" w:cs="Arial"/>
                <w:b/>
                <w:bCs/>
                <w:color w:val="auto"/>
                <w:kern w:val="0"/>
                <w:szCs w:val="21"/>
                <w:highlight w:val="none"/>
              </w:rPr>
            </w:pPr>
            <w:r>
              <w:rPr>
                <w:rFonts w:hint="eastAsia" w:ascii="宋体" w:hAnsi="宋体" w:cs="Arial"/>
                <w:b/>
                <w:bCs/>
                <w:color w:val="auto"/>
                <w:kern w:val="0"/>
                <w:szCs w:val="21"/>
                <w:highlight w:val="none"/>
              </w:rPr>
              <w:t>数量</w:t>
            </w:r>
          </w:p>
        </w:tc>
        <w:tc>
          <w:tcPr>
            <w:tcW w:w="3364" w:type="dxa"/>
            <w:shd w:val="clear" w:color="000000" w:fill="FFFFFF"/>
            <w:noWrap w:val="0"/>
            <w:vAlign w:val="center"/>
          </w:tcPr>
          <w:p w14:paraId="08EC60EA">
            <w:pPr>
              <w:widowControl/>
              <w:jc w:val="center"/>
              <w:rPr>
                <w:rFonts w:ascii="宋体" w:hAnsi="宋体" w:cs="宋体"/>
                <w:b/>
                <w:bCs/>
                <w:color w:val="auto"/>
                <w:kern w:val="0"/>
                <w:szCs w:val="21"/>
                <w:highlight w:val="none"/>
              </w:rPr>
            </w:pPr>
            <w:r>
              <w:rPr>
                <w:rFonts w:hint="eastAsia" w:ascii="宋体" w:hAnsi="宋体" w:cs="Arial"/>
                <w:b/>
                <w:bCs/>
                <w:color w:val="auto"/>
                <w:kern w:val="0"/>
                <w:szCs w:val="21"/>
                <w:highlight w:val="none"/>
              </w:rPr>
              <w:t>计量单位</w:t>
            </w:r>
          </w:p>
        </w:tc>
      </w:tr>
      <w:tr w14:paraId="2608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70" w:type="dxa"/>
            <w:shd w:val="clear" w:color="000000" w:fill="FFFFFF"/>
            <w:noWrap w:val="0"/>
            <w:vAlign w:val="center"/>
          </w:tcPr>
          <w:p w14:paraId="4A07C4C4">
            <w:pPr>
              <w:widowControl/>
              <w:jc w:val="center"/>
              <w:rPr>
                <w:rFonts w:ascii="宋体" w:hAnsi="宋体" w:cs="宋体"/>
                <w:color w:val="auto"/>
                <w:kern w:val="0"/>
                <w:szCs w:val="21"/>
                <w:highlight w:val="none"/>
              </w:rPr>
            </w:pPr>
            <w:r>
              <w:rPr>
                <w:rFonts w:hint="eastAsia" w:ascii="宋体" w:hAnsi="宋体" w:cs="Arial"/>
                <w:color w:val="auto"/>
                <w:szCs w:val="18"/>
                <w:highlight w:val="none"/>
              </w:rPr>
              <w:t>1</w:t>
            </w:r>
          </w:p>
        </w:tc>
        <w:tc>
          <w:tcPr>
            <w:tcW w:w="2470" w:type="dxa"/>
            <w:shd w:val="clear" w:color="000000" w:fill="FFFFFF"/>
            <w:noWrap w:val="0"/>
            <w:vAlign w:val="center"/>
          </w:tcPr>
          <w:p w14:paraId="1ABB361E">
            <w:pPr>
              <w:widowControl/>
              <w:jc w:val="left"/>
              <w:rPr>
                <w:rFonts w:hint="eastAsia" w:ascii="宋体" w:hAnsi="宋体" w:eastAsia="宋体" w:cs="Arial"/>
                <w:b/>
                <w:bCs/>
                <w:color w:val="auto"/>
                <w:szCs w:val="18"/>
                <w:highlight w:val="none"/>
                <w:lang w:val="en-US" w:eastAsia="zh-CN"/>
              </w:rPr>
            </w:pPr>
            <w:r>
              <w:rPr>
                <w:rFonts w:hint="eastAsia" w:ascii="宋体" w:hAnsi="宋体" w:eastAsia="宋体" w:cs="Arial"/>
                <w:b/>
                <w:bCs/>
                <w:color w:val="auto"/>
                <w:szCs w:val="18"/>
                <w:highlight w:val="none"/>
                <w:lang w:val="en-US" w:eastAsia="zh-CN"/>
              </w:rPr>
              <w:t>血液透析机（单泵）</w:t>
            </w:r>
          </w:p>
        </w:tc>
        <w:tc>
          <w:tcPr>
            <w:tcW w:w="1663" w:type="dxa"/>
            <w:shd w:val="clear" w:color="000000" w:fill="FFFFFF"/>
            <w:noWrap w:val="0"/>
            <w:vAlign w:val="center"/>
          </w:tcPr>
          <w:p w14:paraId="7506DDAE">
            <w:pPr>
              <w:widowControl/>
              <w:jc w:val="center"/>
              <w:rPr>
                <w:rFonts w:hint="default" w:ascii="宋体" w:hAnsi="宋体" w:eastAsia="宋体" w:cs="Arial"/>
                <w:b/>
                <w:bCs/>
                <w:color w:val="auto"/>
                <w:kern w:val="0"/>
                <w:szCs w:val="21"/>
                <w:highlight w:val="none"/>
                <w:lang w:val="en-US" w:eastAsia="zh-CN"/>
              </w:rPr>
            </w:pPr>
            <w:r>
              <w:rPr>
                <w:rFonts w:hint="eastAsia" w:ascii="宋体" w:hAnsi="宋体" w:eastAsia="宋体" w:cs="Arial"/>
                <w:b/>
                <w:bCs/>
                <w:color w:val="auto"/>
                <w:kern w:val="0"/>
                <w:szCs w:val="21"/>
                <w:highlight w:val="none"/>
                <w:lang w:val="en-US" w:eastAsia="zh-CN"/>
              </w:rPr>
              <w:t>否</w:t>
            </w:r>
          </w:p>
        </w:tc>
        <w:tc>
          <w:tcPr>
            <w:tcW w:w="875" w:type="dxa"/>
            <w:shd w:val="clear" w:color="000000" w:fill="FFFFFF"/>
            <w:noWrap w:val="0"/>
            <w:vAlign w:val="center"/>
          </w:tcPr>
          <w:p w14:paraId="2C311F3E">
            <w:pPr>
              <w:widowControl/>
              <w:jc w:val="center"/>
              <w:rPr>
                <w:rFonts w:hint="eastAsia" w:ascii="宋体" w:hAnsi="宋体" w:eastAsia="宋体" w:cs="Arial"/>
                <w:b/>
                <w:bCs/>
                <w:color w:val="auto"/>
                <w:kern w:val="0"/>
                <w:szCs w:val="21"/>
                <w:highlight w:val="none"/>
              </w:rPr>
            </w:pPr>
            <w:r>
              <w:rPr>
                <w:rFonts w:hint="eastAsia" w:ascii="宋体" w:hAnsi="宋体" w:cs="Arial"/>
                <w:b/>
                <w:bCs/>
                <w:color w:val="auto"/>
                <w:kern w:val="0"/>
                <w:szCs w:val="21"/>
                <w:highlight w:val="none"/>
                <w:lang w:val="en-US" w:eastAsia="zh-CN"/>
              </w:rPr>
              <w:t>8</w:t>
            </w:r>
          </w:p>
        </w:tc>
        <w:tc>
          <w:tcPr>
            <w:tcW w:w="3364" w:type="dxa"/>
            <w:shd w:val="clear" w:color="000000" w:fill="FFFFFF"/>
            <w:noWrap w:val="0"/>
            <w:vAlign w:val="center"/>
          </w:tcPr>
          <w:p w14:paraId="492B92EF">
            <w:pPr>
              <w:widowControl/>
              <w:jc w:val="center"/>
              <w:rPr>
                <w:rFonts w:hint="default" w:ascii="宋体" w:hAnsi="宋体" w:eastAsia="宋体" w:cs="Arial"/>
                <w:color w:val="auto"/>
                <w:szCs w:val="18"/>
                <w:highlight w:val="none"/>
                <w:lang w:val="en-US" w:eastAsia="zh-CN"/>
              </w:rPr>
            </w:pPr>
            <w:r>
              <w:rPr>
                <w:rFonts w:hint="eastAsia" w:ascii="宋体" w:hAnsi="宋体" w:eastAsia="宋体" w:cs="Arial"/>
                <w:b/>
                <w:bCs/>
                <w:color w:val="auto"/>
                <w:kern w:val="0"/>
                <w:szCs w:val="21"/>
                <w:highlight w:val="none"/>
                <w:lang w:val="en-US" w:eastAsia="zh-CN"/>
              </w:rPr>
              <w:t>台</w:t>
            </w:r>
          </w:p>
        </w:tc>
      </w:tr>
      <w:tr w14:paraId="4F95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70" w:type="dxa"/>
            <w:shd w:val="clear" w:color="000000" w:fill="FFFFFF"/>
            <w:noWrap w:val="0"/>
            <w:vAlign w:val="center"/>
          </w:tcPr>
          <w:p w14:paraId="43FE0A47">
            <w:pPr>
              <w:widowControl/>
              <w:jc w:val="center"/>
              <w:rPr>
                <w:rFonts w:hint="eastAsia" w:ascii="宋体" w:hAnsi="宋体" w:eastAsia="宋体" w:cs="Arial"/>
                <w:color w:val="auto"/>
                <w:szCs w:val="18"/>
                <w:highlight w:val="none"/>
                <w:lang w:val="en-US" w:eastAsia="zh-CN"/>
              </w:rPr>
            </w:pPr>
            <w:r>
              <w:rPr>
                <w:rFonts w:hint="eastAsia" w:ascii="宋体" w:hAnsi="宋体" w:cs="Arial"/>
                <w:color w:val="auto"/>
                <w:szCs w:val="18"/>
                <w:highlight w:val="none"/>
                <w:lang w:val="en-US" w:eastAsia="zh-CN"/>
              </w:rPr>
              <w:t>2</w:t>
            </w:r>
          </w:p>
        </w:tc>
        <w:tc>
          <w:tcPr>
            <w:tcW w:w="2470" w:type="dxa"/>
            <w:shd w:val="clear" w:color="000000" w:fill="FFFFFF"/>
            <w:noWrap w:val="0"/>
            <w:vAlign w:val="center"/>
          </w:tcPr>
          <w:p w14:paraId="3EBABEE0">
            <w:pPr>
              <w:widowControl/>
              <w:jc w:val="left"/>
              <w:rPr>
                <w:rFonts w:hint="eastAsia" w:ascii="宋体" w:hAnsi="宋体" w:eastAsia="宋体" w:cs="Arial"/>
                <w:b/>
                <w:bCs/>
                <w:color w:val="auto"/>
                <w:szCs w:val="18"/>
                <w:highlight w:val="none"/>
                <w:lang w:val="en-US" w:eastAsia="zh-CN"/>
              </w:rPr>
            </w:pPr>
            <w:r>
              <w:rPr>
                <w:rFonts w:hint="eastAsia" w:ascii="宋体" w:hAnsi="宋体" w:eastAsia="宋体" w:cs="Arial"/>
                <w:b/>
                <w:bCs/>
                <w:color w:val="auto"/>
                <w:szCs w:val="18"/>
                <w:highlight w:val="none"/>
                <w:lang w:val="en-US" w:eastAsia="zh-CN"/>
              </w:rPr>
              <w:t>血液透析机（双泵）</w:t>
            </w:r>
          </w:p>
        </w:tc>
        <w:tc>
          <w:tcPr>
            <w:tcW w:w="1663" w:type="dxa"/>
            <w:shd w:val="clear" w:color="000000" w:fill="FFFFFF"/>
            <w:noWrap w:val="0"/>
            <w:vAlign w:val="center"/>
          </w:tcPr>
          <w:p w14:paraId="13EDCD92">
            <w:pPr>
              <w:widowControl/>
              <w:jc w:val="center"/>
              <w:rPr>
                <w:rFonts w:hint="eastAsia" w:ascii="宋体" w:hAnsi="宋体" w:eastAsia="宋体" w:cs="Arial"/>
                <w:b/>
                <w:bCs/>
                <w:color w:val="auto"/>
                <w:kern w:val="0"/>
                <w:szCs w:val="21"/>
                <w:highlight w:val="none"/>
                <w:lang w:val="en-US" w:eastAsia="zh-CN"/>
              </w:rPr>
            </w:pPr>
            <w:r>
              <w:rPr>
                <w:rFonts w:hint="eastAsia" w:ascii="宋体" w:hAnsi="宋体" w:eastAsia="宋体" w:cs="Arial"/>
                <w:b/>
                <w:bCs/>
                <w:color w:val="auto"/>
                <w:kern w:val="0"/>
                <w:szCs w:val="21"/>
                <w:highlight w:val="none"/>
                <w:lang w:val="en-US" w:eastAsia="zh-CN"/>
              </w:rPr>
              <w:t>否</w:t>
            </w:r>
          </w:p>
        </w:tc>
        <w:tc>
          <w:tcPr>
            <w:tcW w:w="875" w:type="dxa"/>
            <w:shd w:val="clear" w:color="000000" w:fill="FFFFFF"/>
            <w:noWrap w:val="0"/>
            <w:vAlign w:val="center"/>
          </w:tcPr>
          <w:p w14:paraId="15E8DF73">
            <w:pPr>
              <w:widowControl/>
              <w:jc w:val="center"/>
              <w:rPr>
                <w:rFonts w:hint="eastAsia" w:ascii="宋体" w:hAnsi="宋体" w:eastAsia="宋体" w:cs="Arial"/>
                <w:b/>
                <w:bCs/>
                <w:color w:val="auto"/>
                <w:kern w:val="0"/>
                <w:szCs w:val="21"/>
                <w:highlight w:val="none"/>
              </w:rPr>
            </w:pPr>
            <w:r>
              <w:rPr>
                <w:rFonts w:hint="eastAsia" w:ascii="宋体" w:hAnsi="宋体" w:cs="Arial"/>
                <w:b/>
                <w:bCs/>
                <w:color w:val="auto"/>
                <w:kern w:val="0"/>
                <w:szCs w:val="21"/>
                <w:highlight w:val="none"/>
                <w:lang w:val="en-US" w:eastAsia="zh-CN"/>
              </w:rPr>
              <w:t>2</w:t>
            </w:r>
          </w:p>
        </w:tc>
        <w:tc>
          <w:tcPr>
            <w:tcW w:w="3364" w:type="dxa"/>
            <w:shd w:val="clear" w:color="000000" w:fill="FFFFFF"/>
            <w:noWrap w:val="0"/>
            <w:vAlign w:val="center"/>
          </w:tcPr>
          <w:p w14:paraId="41F56BC3">
            <w:pPr>
              <w:widowControl/>
              <w:jc w:val="center"/>
              <w:rPr>
                <w:rFonts w:hint="eastAsia" w:ascii="宋体" w:hAnsi="宋体" w:cs="Arial"/>
                <w:color w:val="auto"/>
                <w:szCs w:val="18"/>
                <w:highlight w:val="none"/>
                <w:lang w:val="en-US" w:eastAsia="zh-CN"/>
              </w:rPr>
            </w:pPr>
            <w:r>
              <w:rPr>
                <w:rFonts w:hint="eastAsia" w:ascii="宋体" w:hAnsi="宋体" w:eastAsia="宋体" w:cs="Arial"/>
                <w:b/>
                <w:bCs/>
                <w:color w:val="auto"/>
                <w:kern w:val="0"/>
                <w:szCs w:val="21"/>
                <w:highlight w:val="none"/>
                <w:lang w:val="en-US" w:eastAsia="zh-CN"/>
              </w:rPr>
              <w:t>台</w:t>
            </w:r>
          </w:p>
        </w:tc>
      </w:tr>
      <w:tr w14:paraId="72A8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70" w:type="dxa"/>
            <w:shd w:val="clear" w:color="000000" w:fill="FFFFFF"/>
            <w:noWrap w:val="0"/>
            <w:vAlign w:val="center"/>
          </w:tcPr>
          <w:p w14:paraId="411CC564">
            <w:pPr>
              <w:widowControl/>
              <w:jc w:val="center"/>
              <w:rPr>
                <w:rFonts w:ascii="宋体" w:hAnsi="宋体" w:cs="Arial"/>
                <w:b/>
                <w:color w:val="auto"/>
                <w:szCs w:val="18"/>
                <w:highlight w:val="none"/>
              </w:rPr>
            </w:pPr>
            <w:r>
              <w:rPr>
                <w:rFonts w:hint="eastAsia" w:ascii="宋体" w:hAnsi="宋体" w:cs="宋体"/>
                <w:b/>
                <w:bCs/>
                <w:color w:val="auto"/>
                <w:kern w:val="0"/>
                <w:szCs w:val="21"/>
                <w:highlight w:val="none"/>
              </w:rPr>
              <w:t>（二）</w:t>
            </w:r>
          </w:p>
        </w:tc>
        <w:tc>
          <w:tcPr>
            <w:tcW w:w="8372" w:type="dxa"/>
            <w:gridSpan w:val="4"/>
            <w:shd w:val="clear" w:color="000000" w:fill="FFFFFF"/>
            <w:noWrap w:val="0"/>
            <w:vAlign w:val="center"/>
          </w:tcPr>
          <w:p w14:paraId="3BA10FB3">
            <w:pPr>
              <w:widowControl/>
              <w:jc w:val="left"/>
              <w:rPr>
                <w:rFonts w:hint="eastAsia" w:ascii="宋体" w:hAnsi="宋体" w:cs="Arial"/>
                <w:color w:val="auto"/>
                <w:szCs w:val="18"/>
                <w:highlight w:val="none"/>
              </w:rPr>
            </w:pPr>
            <w:r>
              <w:rPr>
                <w:rFonts w:hint="eastAsia" w:ascii="宋体" w:hAnsi="宋体" w:cs="Arial"/>
                <w:b/>
                <w:bCs/>
                <w:color w:val="auto"/>
                <w:szCs w:val="18"/>
                <w:highlight w:val="none"/>
              </w:rPr>
              <w:t>核心产品：</w:t>
            </w:r>
            <w:r>
              <w:rPr>
                <w:rFonts w:hint="eastAsia" w:ascii="宋体" w:hAnsi="宋体" w:eastAsia="宋体" w:cs="Arial"/>
                <w:b/>
                <w:bCs/>
                <w:color w:val="auto"/>
                <w:szCs w:val="18"/>
                <w:highlight w:val="none"/>
                <w:lang w:val="en-US" w:eastAsia="zh-CN"/>
              </w:rPr>
              <w:t>血液透析机</w:t>
            </w:r>
            <w:r>
              <w:rPr>
                <w:rFonts w:hint="eastAsia" w:ascii="宋体" w:hAnsi="宋体" w:eastAsia="宋体" w:cs="Arial"/>
                <w:b/>
                <w:bCs/>
                <w:color w:val="auto"/>
                <w:szCs w:val="18"/>
                <w:highlight w:val="none"/>
              </w:rPr>
              <w:t>；</w:t>
            </w:r>
          </w:p>
        </w:tc>
      </w:tr>
      <w:tr w14:paraId="467E2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70" w:type="dxa"/>
            <w:shd w:val="clear" w:color="000000" w:fill="FFFFFF"/>
            <w:noWrap w:val="0"/>
            <w:vAlign w:val="center"/>
          </w:tcPr>
          <w:p w14:paraId="6396E075">
            <w:pPr>
              <w:widowControl/>
              <w:jc w:val="center"/>
              <w:rPr>
                <w:rFonts w:ascii="宋体" w:hAnsi="宋体" w:cs="Arial"/>
                <w:b/>
                <w:color w:val="auto"/>
                <w:szCs w:val="18"/>
                <w:highlight w:val="none"/>
              </w:rPr>
            </w:pPr>
            <w:r>
              <w:rPr>
                <w:rFonts w:hint="eastAsia" w:ascii="宋体" w:hAnsi="宋体" w:cs="宋体"/>
                <w:b/>
                <w:bCs/>
                <w:color w:val="auto"/>
                <w:kern w:val="0"/>
                <w:szCs w:val="21"/>
                <w:highlight w:val="none"/>
              </w:rPr>
              <w:t>（三）</w:t>
            </w:r>
          </w:p>
        </w:tc>
        <w:tc>
          <w:tcPr>
            <w:tcW w:w="8372" w:type="dxa"/>
            <w:gridSpan w:val="4"/>
            <w:shd w:val="clear" w:color="000000" w:fill="FFFFFF"/>
            <w:noWrap w:val="0"/>
            <w:vAlign w:val="center"/>
          </w:tcPr>
          <w:p w14:paraId="01904F60">
            <w:pPr>
              <w:widowControl/>
              <w:jc w:val="left"/>
              <w:rPr>
                <w:rFonts w:ascii="宋体" w:hAnsi="宋体" w:cs="Arial"/>
                <w:b/>
                <w:color w:val="auto"/>
                <w:szCs w:val="18"/>
                <w:highlight w:val="none"/>
              </w:rPr>
            </w:pPr>
            <w:r>
              <w:rPr>
                <w:rFonts w:hint="eastAsia" w:ascii="宋体" w:hAnsi="宋体" w:cs="Arial"/>
                <w:b/>
                <w:color w:val="auto"/>
                <w:szCs w:val="18"/>
                <w:highlight w:val="none"/>
              </w:rPr>
              <w:t>采购标的物对应的中小企业划分标准所属行业：工业</w:t>
            </w:r>
          </w:p>
        </w:tc>
      </w:tr>
    </w:tbl>
    <w:p w14:paraId="3EA46756">
      <w:pPr>
        <w:pStyle w:val="20"/>
        <w:widowControl w:val="0"/>
        <w:numPr>
          <w:ilvl w:val="0"/>
          <w:numId w:val="0"/>
        </w:numPr>
        <w:wordWrap/>
        <w:adjustRightInd/>
        <w:snapToGrid w:val="0"/>
        <w:spacing w:before="0" w:beforeLines="0" w:beforeAutospacing="0" w:after="0" w:afterLines="0" w:afterAutospacing="0" w:line="360" w:lineRule="auto"/>
        <w:textAlignment w:val="auto"/>
        <w:outlineLvl w:val="1"/>
        <w:rPr>
          <w:rFonts w:hint="eastAsia" w:hAnsi="宋体"/>
          <w:b/>
          <w:bCs/>
          <w:color w:val="auto"/>
          <w:sz w:val="21"/>
          <w:szCs w:val="21"/>
          <w:highlight w:val="none"/>
        </w:rPr>
      </w:pPr>
    </w:p>
    <w:p w14:paraId="1C03CB0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说明：</w:t>
      </w:r>
    </w:p>
    <w:p w14:paraId="263D3917">
      <w:pPr>
        <w:snapToGrid w:val="0"/>
        <w:spacing w:line="360" w:lineRule="auto"/>
        <w:ind w:firstLine="437"/>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请投标人对招标文件第</w:t>
      </w:r>
      <w:r>
        <w:rPr>
          <w:rFonts w:hint="eastAsia" w:ascii="宋体" w:hAnsi="宋体"/>
          <w:color w:val="auto"/>
          <w:szCs w:val="21"/>
          <w:highlight w:val="none"/>
          <w:lang w:val="en-US" w:eastAsia="zh-CN"/>
        </w:rPr>
        <w:t>三</w:t>
      </w:r>
      <w:r>
        <w:rPr>
          <w:rFonts w:hint="eastAsia" w:ascii="宋体" w:hAnsi="宋体"/>
          <w:color w:val="auto"/>
          <w:szCs w:val="21"/>
          <w:highlight w:val="none"/>
        </w:rPr>
        <w:t>章《</w:t>
      </w:r>
      <w:r>
        <w:rPr>
          <w:rFonts w:hint="eastAsia" w:ascii="宋体" w:hAnsi="宋体" w:eastAsia="宋体" w:cs="Times New Roman"/>
          <w:color w:val="auto"/>
          <w:szCs w:val="21"/>
          <w:highlight w:val="none"/>
          <w:lang w:val="en-US" w:eastAsia="zh-CN"/>
        </w:rPr>
        <w:t>采购内容及要求</w:t>
      </w:r>
      <w:r>
        <w:rPr>
          <w:rFonts w:hint="eastAsia" w:ascii="宋体" w:hAnsi="宋体"/>
          <w:color w:val="auto"/>
          <w:szCs w:val="21"/>
          <w:highlight w:val="none"/>
        </w:rPr>
        <w:t>》中的技术参数要求作出全面、真实的反映，投标人除如实填写技术规格偏离表外，投标文件中必须提供最新技术支持资料支持参数技术规格偏离表的应答（包括但不限于所投货物的技术白皮书、产品相关鉴定资料、试验报告、检验报告、技术彩页、或宣传资料、图纸资料等。），若投标文件中技术支持资料参数与技术规格偏离表应答不符，以技术支持资料为准；若无技术支持资料又未在本表中作出说明和解释的，视为不响应该条技术参数要求。</w:t>
      </w:r>
    </w:p>
    <w:p w14:paraId="6F9C8BE1">
      <w:pPr>
        <w:rPr>
          <w:rFonts w:hint="eastAsia" w:ascii="宋体" w:hAnsi="宋体" w:cs="宋体"/>
          <w:b/>
          <w:bCs/>
          <w:color w:val="auto"/>
          <w:szCs w:val="21"/>
          <w:highlight w:val="none"/>
        </w:rPr>
      </w:pPr>
      <w:r>
        <w:rPr>
          <w:rFonts w:hint="eastAsia" w:ascii="宋体" w:hAnsi="宋体" w:eastAsia="宋体" w:cs="宋体"/>
          <w:color w:val="auto"/>
          <w:sz w:val="21"/>
          <w:szCs w:val="21"/>
          <w:highlight w:val="none"/>
          <w:lang w:val="en-US" w:eastAsia="zh-CN"/>
        </w:rPr>
        <w:t>★</w:t>
      </w:r>
      <w:r>
        <w:rPr>
          <w:rFonts w:hint="eastAsia" w:ascii="宋体" w:hAnsi="宋体" w:cs="宋体"/>
          <w:b/>
          <w:bCs/>
          <w:color w:val="auto"/>
          <w:szCs w:val="21"/>
          <w:highlight w:val="none"/>
        </w:rPr>
        <w:t>2.投标人必须对所投标段内所有产品进行完整报价，不得缺漏，否则按不实质性响应招标文件要求处理。</w:t>
      </w:r>
    </w:p>
    <w:bookmarkEnd w:id="68"/>
    <w:bookmarkEnd w:id="69"/>
    <w:bookmarkEnd w:id="70"/>
    <w:bookmarkEnd w:id="71"/>
    <w:bookmarkEnd w:id="72"/>
    <w:p w14:paraId="6C46667D">
      <w:pPr>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3</w:t>
      </w:r>
      <w:r>
        <w:rPr>
          <w:rFonts w:hint="eastAsia" w:ascii="宋体" w:hAnsi="宋体" w:cs="宋体"/>
          <w:b/>
          <w:bCs/>
          <w:color w:val="auto"/>
          <w:szCs w:val="21"/>
          <w:highlight w:val="none"/>
        </w:rPr>
        <w:t>.本项目设</w:t>
      </w:r>
      <w:r>
        <w:rPr>
          <w:rFonts w:hint="eastAsia" w:ascii="宋体" w:hAnsi="宋体" w:cs="宋体"/>
          <w:b/>
          <w:bCs/>
          <w:color w:val="auto"/>
          <w:szCs w:val="21"/>
          <w:highlight w:val="none"/>
          <w:lang w:val="en-US" w:eastAsia="zh-CN"/>
        </w:rPr>
        <w:t>单价最高限价</w:t>
      </w:r>
      <w:r>
        <w:rPr>
          <w:rFonts w:hint="eastAsia" w:ascii="宋体" w:hAnsi="宋体" w:cs="宋体"/>
          <w:b/>
          <w:bCs/>
          <w:color w:val="auto"/>
          <w:szCs w:val="21"/>
          <w:highlight w:val="none"/>
        </w:rPr>
        <w:t>，投标人</w:t>
      </w:r>
      <w:r>
        <w:rPr>
          <w:rFonts w:hint="eastAsia" w:ascii="宋体" w:hAnsi="宋体" w:cs="宋体"/>
          <w:b/>
          <w:bCs/>
          <w:color w:val="auto"/>
          <w:szCs w:val="21"/>
          <w:highlight w:val="none"/>
          <w:lang w:eastAsia="zh-CN"/>
        </w:rPr>
        <w:t>的</w:t>
      </w:r>
      <w:r>
        <w:rPr>
          <w:rFonts w:hint="eastAsia" w:ascii="宋体" w:hAnsi="宋体" w:cs="宋体"/>
          <w:b/>
          <w:bCs/>
          <w:color w:val="auto"/>
          <w:szCs w:val="21"/>
          <w:highlight w:val="none"/>
          <w:lang w:val="en-US" w:eastAsia="zh-CN"/>
        </w:rPr>
        <w:t>分项报价</w:t>
      </w:r>
      <w:r>
        <w:rPr>
          <w:rFonts w:hint="eastAsia" w:ascii="宋体" w:hAnsi="宋体" w:cs="宋体"/>
          <w:b/>
          <w:bCs/>
          <w:color w:val="auto"/>
          <w:szCs w:val="21"/>
          <w:highlight w:val="none"/>
        </w:rPr>
        <w:t>不得超过</w:t>
      </w:r>
      <w:r>
        <w:rPr>
          <w:rFonts w:hint="eastAsia" w:ascii="宋体" w:hAnsi="宋体" w:cs="宋体"/>
          <w:b/>
          <w:bCs/>
          <w:color w:val="auto"/>
          <w:szCs w:val="21"/>
          <w:highlight w:val="none"/>
          <w:lang w:val="en-US" w:eastAsia="zh-CN"/>
        </w:rPr>
        <w:t>单价最高限价</w:t>
      </w:r>
      <w:r>
        <w:rPr>
          <w:rFonts w:hint="eastAsia" w:ascii="宋体" w:hAnsi="宋体" w:cs="宋体"/>
          <w:b/>
          <w:bCs/>
          <w:color w:val="auto"/>
          <w:szCs w:val="21"/>
          <w:highlight w:val="none"/>
        </w:rPr>
        <w:t>，否则投标文件将按无效处理</w:t>
      </w:r>
      <w:r>
        <w:rPr>
          <w:rFonts w:hint="eastAsia" w:ascii="宋体" w:hAnsi="宋体" w:cs="宋体"/>
          <w:b/>
          <w:bCs/>
          <w:color w:val="auto"/>
          <w:szCs w:val="21"/>
          <w:highlight w:val="none"/>
          <w:lang w:eastAsia="zh-CN"/>
        </w:rPr>
        <w:t>。</w:t>
      </w:r>
    </w:p>
    <w:p w14:paraId="23E9F0AD">
      <w:pPr>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br w:type="page"/>
      </w:r>
    </w:p>
    <w:p w14:paraId="6AC92BDE">
      <w:pPr>
        <w:jc w:val="center"/>
        <w:rPr>
          <w:rFonts w:hint="default"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t>二、技 术 要 求</w:t>
      </w:r>
    </w:p>
    <w:p w14:paraId="423E3419">
      <w:pPr>
        <w:rPr>
          <w:rFonts w:hint="eastAsia" w:ascii="宋体" w:hAnsi="宋体" w:cs="宋体"/>
          <w:b/>
          <w:bCs/>
          <w:color w:val="auto"/>
          <w:szCs w:val="21"/>
          <w:highlight w:val="none"/>
          <w:lang w:eastAsia="zh-CN"/>
        </w:rPr>
      </w:pPr>
    </w:p>
    <w:p w14:paraId="16654D3A">
      <w:pPr>
        <w:jc w:val="center"/>
        <w:rPr>
          <w:rFonts w:hint="eastAsia" w:ascii="宋体" w:hAnsi="宋体" w:cs="宋体"/>
          <w:b/>
          <w:bCs/>
          <w:color w:val="auto"/>
          <w:szCs w:val="21"/>
          <w:highlight w:val="none"/>
          <w:lang w:eastAsia="zh-CN"/>
        </w:rPr>
      </w:pP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一</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血液透析机（单泵）</w:t>
      </w:r>
    </w:p>
    <w:p w14:paraId="5388D148">
      <w:pPr>
        <w:numPr>
          <w:ilvl w:val="0"/>
          <w:numId w:val="5"/>
        </w:numPr>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设备使用年限：≥10年。</w:t>
      </w:r>
    </w:p>
    <w:p w14:paraId="6B52A011">
      <w:pPr>
        <w:pStyle w:val="50"/>
        <w:numPr>
          <w:ilvl w:val="0"/>
          <w:numId w:val="5"/>
        </w:numPr>
        <w:ind w:firstLineChars="0"/>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机身尺寸：机身宽度≤440mm，深度≤500mm。</w:t>
      </w:r>
    </w:p>
    <w:p w14:paraId="672A0C8A">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供水: 压力范围至少包含：1.5-6bar；温度范围至少包含：5 ℃~30 ℃。</w:t>
      </w:r>
    </w:p>
    <w:p w14:paraId="6471219A">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透析液流速至少包含：300~700 mL/min，1mL/min可调</w:t>
      </w:r>
    </w:p>
    <w:p w14:paraId="016167D9">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透析液温度至少包含：33.0~40.0°C，可调，有超温报警。</w:t>
      </w:r>
    </w:p>
    <w:p w14:paraId="01BAC323">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超滤速度至少包含： 0.10~4.00L/h;精度：±30ml/h或±0.1%。</w:t>
      </w:r>
    </w:p>
    <w:p w14:paraId="1E40C353">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漏血检测器：红绿双色光学检测，灵敏度≤0.35mL/min或≤0.3mL血液/1L透析液； </w:t>
      </w:r>
    </w:p>
    <w:p w14:paraId="66452D93">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动脉血泵至少包含：40~600mL/min。</w:t>
      </w:r>
    </w:p>
    <w:p w14:paraId="19EA926F">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肝素泵：设置范围至少包含：0.1~9.9mL/h；注射器类型至少包含：20mL、30mL规格。</w:t>
      </w:r>
    </w:p>
    <w:p w14:paraId="132A6256">
      <w:pPr>
        <w:pStyle w:val="50"/>
        <w:numPr>
          <w:ilvl w:val="0"/>
          <w:numId w:val="5"/>
        </w:numPr>
        <w:ind w:firstLineChars="0"/>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空气监测器：超声波检测；检测精度：≤0.03mL</w:t>
      </w:r>
    </w:p>
    <w:p w14:paraId="20FED6D8">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动脉压：测量范围至少包含：-200~+500mmHg；</w:t>
      </w:r>
    </w:p>
    <w:p w14:paraId="7A3259AD">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静脉压：测量范围至少包含：-200~+500mmHg； </w:t>
      </w:r>
    </w:p>
    <w:p w14:paraId="5427C945">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TMP：测量范围至少包含：-100~+500mmHg； </w:t>
      </w:r>
    </w:p>
    <w:p w14:paraId="741878F0">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透析液压：测量范围至少包含：-400~+400mmHg； </w:t>
      </w:r>
    </w:p>
    <w:p w14:paraId="699D223A">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透析液浓度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总电导率）测量范围</w:t>
      </w:r>
      <w:r>
        <w:rPr>
          <w:rFonts w:hint="eastAsia" w:ascii="宋体" w:hAnsi="宋体" w:eastAsia="宋体" w:cs="宋体"/>
          <w:b w:val="0"/>
          <w:bCs w:val="0"/>
          <w:sz w:val="24"/>
          <w:szCs w:val="24"/>
        </w:rPr>
        <w:t>至少包含：10.0 ~20.0mS/cm。</w:t>
      </w:r>
    </w:p>
    <w:p w14:paraId="4A3F2B8C">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治疗模式：用于血液净化治疗，至少包含血液透析HD、单纯超滤ISO-UF模式。</w:t>
      </w:r>
    </w:p>
    <w:p w14:paraId="42DF5DCF">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设备屏幕：配置≥15英寸彩色液晶触摸显示屏。 </w:t>
      </w:r>
    </w:p>
    <w:p w14:paraId="0285C6A9">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可实时图文显示参数，包括动脉压、静脉压、跨膜压、总电导度、碳酸氢盐电导度、透析液温度、血流速度、超滤速度等 。</w:t>
      </w:r>
    </w:p>
    <w:p w14:paraId="4C21503A">
      <w:pPr>
        <w:pStyle w:val="50"/>
        <w:numPr>
          <w:ilvl w:val="0"/>
          <w:numId w:val="5"/>
        </w:numPr>
        <w:spacing w:line="180" w:lineRule="atLeast"/>
        <w:ind w:firstLineChars="0"/>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设备外观可见泵前动脉压、透析器血液入口压和静脉压3个压力监测口，能同时监测显示泵前动脉压、透析器血液入口压（滤器前压/泵后动脉压）和静脉压。</w:t>
      </w:r>
    </w:p>
    <w:p w14:paraId="2017AFA7">
      <w:pPr>
        <w:widowControl w:val="0"/>
        <w:numPr>
          <w:ilvl w:val="0"/>
          <w:numId w:val="5"/>
        </w:numPr>
        <w:spacing w:line="180" w:lineRule="atLeast"/>
        <w:ind w:left="420" w:hanging="420"/>
        <w:jc w:val="both"/>
        <w:rPr>
          <w:rFonts w:hint="eastAsia" w:ascii="宋体" w:hAnsi="宋体" w:eastAsia="宋体" w:cs="宋体"/>
          <w:b w:val="0"/>
          <w:bCs w:val="0"/>
          <w:kern w:val="2"/>
          <w:sz w:val="24"/>
          <w:szCs w:val="24"/>
          <w:lang w:val="en-US" w:eastAsia="zh-CN" w:bidi="ar-SA"/>
        </w:rPr>
      </w:pPr>
      <w:r>
        <w:rPr>
          <w:rFonts w:hint="eastAsia"/>
          <w:color w:val="auto"/>
          <w:szCs w:val="21"/>
          <w:highlight w:val="none"/>
        </w:rPr>
        <w:t>▲</w:t>
      </w:r>
      <w:r>
        <w:rPr>
          <w:rFonts w:hint="eastAsia" w:ascii="宋体" w:hAnsi="宋体" w:eastAsia="宋体" w:cs="宋体"/>
          <w:b w:val="0"/>
          <w:bCs w:val="0"/>
          <w:kern w:val="2"/>
          <w:sz w:val="24"/>
          <w:szCs w:val="24"/>
          <w:lang w:val="en-US" w:eastAsia="zh-CN" w:bidi="ar-SA"/>
        </w:rPr>
        <w:t>设备自身具备静脉夹、动脉夹。</w:t>
      </w:r>
    </w:p>
    <w:p w14:paraId="216010BC">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报警提示功能：多种颜色报警指示灯，具有声光报警指示。 </w:t>
      </w:r>
    </w:p>
    <w:p w14:paraId="305AAD71">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消毒模式：具备药液消毒和热消毒方式，热水柠檬酸消毒温度最高≥85℃，消毒脱钙一体化完成时间≤39min。原液吸液管路可联机清洗消毒。</w:t>
      </w:r>
    </w:p>
    <w:p w14:paraId="415FC960">
      <w:pPr>
        <w:pStyle w:val="50"/>
        <w:numPr>
          <w:ilvl w:val="0"/>
          <w:numId w:val="5"/>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设备至少包含热水柠檬酸、次氯酸钠、过氧乙酸消毒。</w:t>
      </w:r>
    </w:p>
    <w:p w14:paraId="6884E1F3">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设备支持次氯酸钠消毒，且具有单独的次氯酸钠消毒剂吸入接口。</w:t>
      </w:r>
    </w:p>
    <w:p w14:paraId="2E31D489">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设备具备消毒液吸空报警功能</w:t>
      </w:r>
    </w:p>
    <w:p w14:paraId="3649134B">
      <w:pPr>
        <w:numPr>
          <w:ilvl w:val="0"/>
          <w:numId w:val="5"/>
        </w:numPr>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壶液位调节：动脉壶、静脉壶液位电动调节。</w:t>
      </w:r>
    </w:p>
    <w:p w14:paraId="0939A5FF">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后备电池：停电时自动跳转后备电池供电，支持体外循环监测。</w:t>
      </w:r>
    </w:p>
    <w:p w14:paraId="54382AC0">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管路安装完成后，触摸开始键，自动完成血液管路和透析器预冲。</w:t>
      </w:r>
    </w:p>
    <w:p w14:paraId="1CDA6F40">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浓度曲线：可进行透析液浓度曲线治疗，每种均可预存≥8条曲线。</w:t>
      </w:r>
    </w:p>
    <w:p w14:paraId="78A3C56C">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B液浓度曲线：可进行碳酸氢盐浓度曲线治疗，每种均可预存≥8条曲线。</w:t>
      </w:r>
    </w:p>
    <w:p w14:paraId="09A51DF4">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超滤曲线：可进行可调超滤曲线治疗，可预存≥8条曲线。</w:t>
      </w:r>
    </w:p>
    <w:p w14:paraId="5D1690FE">
      <w:pPr>
        <w:pStyle w:val="50"/>
        <w:numPr>
          <w:ilvl w:val="0"/>
          <w:numId w:val="5"/>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具有一键排液功能，治疗结束后可以一键自动排出透析器和管路内液体 </w:t>
      </w:r>
    </w:p>
    <w:p w14:paraId="788663B3">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B粉筒支架组件：标配碳酸氢盐干粉接口。</w:t>
      </w:r>
    </w:p>
    <w:p w14:paraId="0C32CF58">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透析液过滤：标配透析液过滤器支架组件。</w:t>
      </w:r>
    </w:p>
    <w:p w14:paraId="42392FB7">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配置网络接口，可用于数据传输。 </w:t>
      </w:r>
    </w:p>
    <w:p w14:paraId="5BE925C4">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配置在线血压计组件，可通过联机袖带直接测量患者血压情况，并在设备界面上查看。</w:t>
      </w:r>
    </w:p>
    <w:p w14:paraId="7398FC63">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配置在线清除率监测组件，无创实时监测计算尿素清除率Kt/V。</w:t>
      </w:r>
    </w:p>
    <w:p w14:paraId="356FC093">
      <w:pPr>
        <w:numPr>
          <w:ilvl w:val="0"/>
          <w:numId w:val="5"/>
        </w:numPr>
        <w:rPr>
          <w:rFonts w:hint="eastAsia" w:ascii="宋体" w:hAnsi="宋体" w:eastAsia="宋体" w:cs="宋体"/>
          <w:b w:val="0"/>
          <w:bCs w:val="0"/>
          <w:sz w:val="24"/>
          <w:szCs w:val="24"/>
        </w:rPr>
      </w:pPr>
      <w:r>
        <w:rPr>
          <w:rFonts w:hint="eastAsia" w:ascii="宋体" w:hAnsi="宋体" w:eastAsia="宋体" w:cs="宋体"/>
          <w:b w:val="0"/>
          <w:bCs w:val="0"/>
          <w:sz w:val="24"/>
          <w:szCs w:val="24"/>
        </w:rPr>
        <w:t>配置血容计组件，无需额外耗材，监测患者血容量变化情况ΔBV等数据。</w:t>
      </w:r>
    </w:p>
    <w:p w14:paraId="16F08FE4">
      <w:pPr>
        <w:numPr>
          <w:ilvl w:val="0"/>
          <w:numId w:val="5"/>
        </w:numPr>
        <w:rPr>
          <w:rFonts w:hint="eastAsia" w:ascii="宋体" w:hAnsi="宋体" w:cs="宋体"/>
          <w:b/>
          <w:bCs/>
          <w:color w:val="auto"/>
          <w:sz w:val="28"/>
          <w:szCs w:val="28"/>
          <w:highlight w:val="none"/>
          <w:lang w:eastAsia="zh-CN"/>
        </w:rPr>
      </w:pPr>
      <w:r>
        <w:rPr>
          <w:rFonts w:hint="eastAsia" w:ascii="宋体" w:hAnsi="宋体" w:eastAsia="宋体" w:cs="宋体"/>
          <w:b w:val="0"/>
          <w:bCs w:val="0"/>
          <w:sz w:val="24"/>
          <w:szCs w:val="24"/>
        </w:rPr>
        <w:t>配血温计。</w:t>
      </w:r>
    </w:p>
    <w:p w14:paraId="233FFC78">
      <w:pPr>
        <w:jc w:val="cente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二</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血液透析机（双泵）</w:t>
      </w:r>
    </w:p>
    <w:p w14:paraId="616DD065">
      <w:pPr>
        <w:rPr>
          <w:rFonts w:hint="eastAsia" w:ascii="宋体" w:hAnsi="宋体" w:cs="宋体"/>
          <w:b/>
          <w:bCs/>
          <w:color w:val="auto"/>
          <w:szCs w:val="21"/>
          <w:highlight w:val="none"/>
          <w:lang w:eastAsia="zh-CN"/>
        </w:rPr>
      </w:pPr>
    </w:p>
    <w:p w14:paraId="75FCF4A8">
      <w:pPr>
        <w:rPr>
          <w:rFonts w:hint="default" w:ascii="宋体" w:hAnsi="宋体" w:cs="宋体"/>
          <w:b/>
          <w:bCs/>
          <w:color w:val="auto"/>
          <w:szCs w:val="21"/>
          <w:highlight w:val="none"/>
          <w:lang w:val="en-US" w:eastAsia="zh-CN"/>
        </w:rPr>
      </w:pPr>
      <w:r>
        <w:rPr>
          <w:rFonts w:hint="eastAsia" w:ascii="宋体" w:hAnsi="宋体" w:eastAsia="宋体" w:cs="宋体"/>
          <w:b/>
          <w:bCs/>
          <w:color w:val="auto"/>
          <w:kern w:val="0"/>
          <w:sz w:val="22"/>
          <w:szCs w:val="22"/>
        </w:rPr>
        <w:t>设备性能参数要求</w:t>
      </w:r>
    </w:p>
    <w:p w14:paraId="5C07F576">
      <w:pPr>
        <w:rPr>
          <w:rFonts w:hint="eastAsia" w:ascii="宋体" w:hAnsi="宋体" w:cs="宋体"/>
          <w:b/>
          <w:bCs/>
          <w:color w:val="auto"/>
          <w:szCs w:val="21"/>
          <w:highlight w:val="none"/>
          <w:lang w:eastAsia="zh-CN"/>
        </w:rPr>
      </w:pPr>
    </w:p>
    <w:p w14:paraId="340986E0">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屏幕：≥15英寸彩色液晶、可旋转、触摸显示屏。</w:t>
      </w:r>
    </w:p>
    <w:p w14:paraId="606607DD">
      <w:pPr>
        <w:pStyle w:val="50"/>
        <w:numPr>
          <w:ilvl w:val="0"/>
          <w:numId w:val="6"/>
        </w:numPr>
        <w:ind w:firstLineChars="0"/>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设备尺寸：宽度≤450mm，深度≤460mm</w:t>
      </w:r>
    </w:p>
    <w:p w14:paraId="72D2C736">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供水压力范围：至少包含1.5-6bar，供水温度范围：至少包含5°C~30°C， </w:t>
      </w:r>
    </w:p>
    <w:p w14:paraId="60F6808E">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透析液流速：至少包含300~700mL/min；调节梯度：1mL/min。</w:t>
      </w:r>
    </w:p>
    <w:p w14:paraId="682B78D5">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透析液温度：至少包含33.0~40.0°C。</w:t>
      </w:r>
    </w:p>
    <w:p w14:paraId="6E74045D">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超滤速度：至少包含0.50~4.00L/h。</w:t>
      </w:r>
    </w:p>
    <w:p w14:paraId="6FCF0D5B">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血液流速调节范围：至少包含50~600mL/min。</w:t>
      </w:r>
    </w:p>
    <w:p w14:paraId="12ECDBA8">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肝素泵设置范围：至少包含1.0~9.0mL/h。 </w:t>
      </w:r>
    </w:p>
    <w:p w14:paraId="52E6D270">
      <w:pPr>
        <w:pStyle w:val="50"/>
        <w:numPr>
          <w:ilvl w:val="0"/>
          <w:numId w:val="6"/>
        </w:numPr>
        <w:ind w:firstLineChars="0"/>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超声波原理的气泡检测器。气泡精度：≤0.001mL。</w:t>
      </w:r>
    </w:p>
    <w:p w14:paraId="0BBE666E">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置换液泵设置范围：至少包含1.00~17.00L/h。</w:t>
      </w:r>
    </w:p>
    <w:p w14:paraId="254C4F67">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动脉压测量范围：至少包含-300~+500mmHg。</w:t>
      </w:r>
    </w:p>
    <w:p w14:paraId="7BD58931">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透析器入口压测量范围：至少包含0~+600mmHg。</w:t>
      </w:r>
    </w:p>
    <w:p w14:paraId="32C7586A">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静脉压测量范围：至少包含-200~+400mmHg。</w:t>
      </w:r>
    </w:p>
    <w:p w14:paraId="3C5A56C8">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TMP测量范围：至少包含-100~+400mmHg。</w:t>
      </w:r>
    </w:p>
    <w:p w14:paraId="6069A9A7">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透析液压力测量范围：至少包含-400~+400mmHg。</w:t>
      </w:r>
    </w:p>
    <w:p w14:paraId="440B13EB">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透析液浓度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总电导率）测量范围</w:t>
      </w:r>
      <w:r>
        <w:rPr>
          <w:rFonts w:hint="eastAsia" w:ascii="宋体" w:hAnsi="宋体" w:eastAsia="宋体" w:cs="宋体"/>
          <w:b w:val="0"/>
          <w:bCs w:val="0"/>
          <w:sz w:val="24"/>
          <w:szCs w:val="24"/>
        </w:rPr>
        <w:t>：至少包含10.0~20.0mS/cm。</w:t>
      </w:r>
    </w:p>
    <w:p w14:paraId="75DD159C">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治疗模式：血液透析、单纯超滤、On-lineHDF和On-lineHF。</w:t>
      </w:r>
    </w:p>
    <w:p w14:paraId="7078FEBA">
      <w:pPr>
        <w:pStyle w:val="50"/>
        <w:numPr>
          <w:ilvl w:val="0"/>
          <w:numId w:val="6"/>
        </w:numPr>
        <w:spacing w:line="180" w:lineRule="atLeast"/>
        <w:ind w:firstLineChars="0"/>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设备外观可见泵前动脉压、透析器血液入口压和静脉压3个压力监测口，能同时监测泵前动脉压、泵后动脉压（透析器血液入口压/滤器前压）和静脉压。</w:t>
      </w:r>
    </w:p>
    <w:p w14:paraId="5F0A008A">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具有声光报警提示功能，</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种颜色报警指示灯。</w:t>
      </w:r>
    </w:p>
    <w:p w14:paraId="2D40234E">
      <w:pPr>
        <w:pStyle w:val="50"/>
        <w:numPr>
          <w:ilvl w:val="0"/>
          <w:numId w:val="6"/>
        </w:numPr>
        <w:ind w:firstLineChars="0"/>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设备自身具备静脉夹、动脉夹。</w:t>
      </w:r>
    </w:p>
    <w:p w14:paraId="24035898">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设备至少包含热水柠檬酸、次氯酸钠、过氧乙酸消毒。</w:t>
      </w:r>
    </w:p>
    <w:p w14:paraId="07C66CE3">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热水柠檬酸消毒时间≤36min，消毒温度最高≥85℃。</w:t>
      </w:r>
    </w:p>
    <w:p w14:paraId="14DBDFA7">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设备具备消毒液吸空报警提示。</w:t>
      </w:r>
    </w:p>
    <w:p w14:paraId="7478D17E">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B液浓度可个性化调节，可预先存储≥8条碳酸氢盐浓度曲线，每条曲线均可修改并存储。</w:t>
      </w:r>
    </w:p>
    <w:p w14:paraId="1E12F290">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透析液浓度可个性化调节，可预先存储≥8条透析液浓度曲线，每条曲线均可修改并存储。</w:t>
      </w:r>
    </w:p>
    <w:p w14:paraId="0A93A29D">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可预先存储≥8条超滤曲线，每条曲线均可修改并存储。</w:t>
      </w:r>
    </w:p>
    <w:p w14:paraId="1CA36C79">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设备配备碳酸氢盐干粉支架 </w:t>
      </w:r>
    </w:p>
    <w:p w14:paraId="0DE3D439">
      <w:pPr>
        <w:pStyle w:val="50"/>
        <w:numPr>
          <w:ilvl w:val="0"/>
          <w:numId w:val="6"/>
        </w:numPr>
        <w:ind w:firstLineChars="0"/>
        <w:rPr>
          <w:rFonts w:hint="eastAsia" w:ascii="宋体" w:hAnsi="宋体" w:eastAsia="宋体" w:cs="宋体"/>
          <w:b w:val="0"/>
          <w:bCs w:val="0"/>
          <w:sz w:val="24"/>
          <w:szCs w:val="24"/>
        </w:rPr>
      </w:pPr>
      <w:r>
        <w:rPr>
          <w:rFonts w:hint="eastAsia"/>
          <w:color w:val="auto"/>
          <w:szCs w:val="21"/>
          <w:highlight w:val="none"/>
        </w:rPr>
        <w:t>▲</w:t>
      </w:r>
      <w:r>
        <w:rPr>
          <w:rFonts w:hint="eastAsia" w:ascii="宋体" w:hAnsi="宋体" w:eastAsia="宋体" w:cs="宋体"/>
          <w:b w:val="0"/>
          <w:bCs w:val="0"/>
          <w:sz w:val="24"/>
          <w:szCs w:val="24"/>
        </w:rPr>
        <w:t>液面调整：具备动脉壶和静脉壶液面电动调整功能。</w:t>
      </w:r>
    </w:p>
    <w:p w14:paraId="279E0035">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具备全中文报警自我解释功能，可提示报警的原因与排除的方式。</w:t>
      </w:r>
    </w:p>
    <w:p w14:paraId="2CCD92E0">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管路安装完成后，触摸开始键，自动完成血液管路和透析器预冲。</w:t>
      </w:r>
    </w:p>
    <w:p w14:paraId="2790881D">
      <w:pPr>
        <w:numPr>
          <w:ilvl w:val="0"/>
          <w:numId w:val="6"/>
        </w:numPr>
        <w:rPr>
          <w:rFonts w:hint="eastAsia" w:ascii="宋体" w:hAnsi="宋体" w:eastAsia="宋体" w:cs="宋体"/>
          <w:b w:val="0"/>
          <w:bCs w:val="0"/>
          <w:sz w:val="24"/>
          <w:szCs w:val="24"/>
        </w:rPr>
      </w:pPr>
      <w:r>
        <w:rPr>
          <w:rFonts w:hint="eastAsia" w:ascii="宋体" w:hAnsi="宋体" w:eastAsia="宋体" w:cs="宋体"/>
          <w:b w:val="0"/>
          <w:bCs w:val="0"/>
          <w:sz w:val="24"/>
          <w:szCs w:val="24"/>
        </w:rPr>
        <w:t>后备电池：停电时自动跳转后备电池供电，支持体外循环监测，报警系统。</w:t>
      </w:r>
    </w:p>
    <w:p w14:paraId="1DE6BFAC">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配置网络接口，可用于数据传输。</w:t>
      </w:r>
    </w:p>
    <w:p w14:paraId="5DCA4A7C">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配置在线血压计组件，可通过联机袖带直接测量患者血压情况，并在设备界面上查看。</w:t>
      </w:r>
    </w:p>
    <w:p w14:paraId="3D46F8EF">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配置在线清除率监测组件，无创实时监测计算尿素清除率Kt/V。</w:t>
      </w:r>
    </w:p>
    <w:p w14:paraId="671780F1">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配置血容计组件，无需额外耗材，监测患者血容量变化情况ΔBV等数据。</w:t>
      </w:r>
    </w:p>
    <w:p w14:paraId="29A7BF9F">
      <w:pPr>
        <w:pStyle w:val="50"/>
        <w:numPr>
          <w:ilvl w:val="0"/>
          <w:numId w:val="6"/>
        </w:numPr>
        <w:ind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配血温计。</w:t>
      </w:r>
    </w:p>
    <w:p w14:paraId="4974B535">
      <w:pPr>
        <w:pageBreakBefore w:val="0"/>
        <w:numPr>
          <w:ilvl w:val="0"/>
          <w:numId w:val="0"/>
        </w:numPr>
        <w:kinsoku/>
        <w:wordWrap/>
        <w:overflowPunct/>
        <w:topLinePunct w:val="0"/>
        <w:autoSpaceDE/>
        <w:autoSpaceDN/>
        <w:bidi w:val="0"/>
        <w:adjustRightInd w:val="0"/>
        <w:snapToGrid w:val="0"/>
        <w:spacing w:before="0" w:after="0" w:line="360" w:lineRule="auto"/>
        <w:textAlignment w:val="auto"/>
        <w:outlineLvl w:val="9"/>
        <w:rPr>
          <w:rFonts w:hint="eastAsia" w:ascii="宋体" w:hAnsi="宋体" w:eastAsia="宋体" w:cs="宋体"/>
          <w:color w:val="auto"/>
          <w:sz w:val="24"/>
          <w:szCs w:val="24"/>
          <w:highlight w:val="none"/>
        </w:rPr>
      </w:pPr>
    </w:p>
    <w:p w14:paraId="22A65669">
      <w:pPr>
        <w:rPr>
          <w:rFonts w:hint="eastAsia" w:ascii="宋体" w:hAnsi="宋体" w:cs="宋体"/>
          <w:b/>
          <w:bCs/>
          <w:color w:val="auto"/>
          <w:szCs w:val="21"/>
          <w:highlight w:val="none"/>
          <w:lang w:eastAsia="zh-CN"/>
        </w:rPr>
      </w:pPr>
    </w:p>
    <w:p w14:paraId="4FB16333">
      <w:pPr>
        <w:rPr>
          <w:rFonts w:hint="eastAsia" w:ascii="宋体" w:hAnsi="宋体" w:cs="宋体"/>
          <w:b/>
          <w:bCs/>
          <w:color w:val="auto"/>
          <w:szCs w:val="21"/>
          <w:highlight w:val="none"/>
          <w:lang w:eastAsia="zh-CN"/>
        </w:rPr>
      </w:pPr>
    </w:p>
    <w:p w14:paraId="679467CE">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三、商务条款要求：</w:t>
      </w:r>
    </w:p>
    <w:p w14:paraId="61590857">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（一）供货要求</w:t>
      </w:r>
    </w:p>
    <w:p w14:paraId="6A8463DE">
      <w:pPr>
        <w:widowControl/>
        <w:shd w:val="clear" w:color="auto" w:fill="FFFFFF"/>
        <w:snapToGrid w:val="0"/>
        <w:spacing w:line="360" w:lineRule="auto"/>
        <w:ind w:firstLine="420" w:firstLineChars="200"/>
        <w:jc w:val="left"/>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1</w:t>
      </w:r>
      <w:r>
        <w:rPr>
          <w:rFonts w:hint="eastAsia" w:ascii="宋体" w:hAnsi="Times New Roman" w:eastAsia="宋体" w:cs="宋体"/>
          <w:b w:val="0"/>
          <w:bCs/>
          <w:color w:val="auto"/>
          <w:kern w:val="2"/>
          <w:sz w:val="21"/>
          <w:szCs w:val="21"/>
          <w:highlight w:val="none"/>
          <w:lang w:val="en-US" w:eastAsia="zh-CN" w:bidi="ar-SA"/>
        </w:rPr>
        <w:t>.</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应保证提供给</w:t>
      </w:r>
      <w:r>
        <w:rPr>
          <w:rFonts w:hint="eastAsia" w:ascii="宋体" w:hAnsi="Times New Roman" w:cs="宋体"/>
          <w:b w:val="0"/>
          <w:bCs/>
          <w:color w:val="auto"/>
          <w:kern w:val="2"/>
          <w:sz w:val="21"/>
          <w:szCs w:val="21"/>
          <w:highlight w:val="none"/>
          <w:lang w:val="en-US" w:eastAsia="zh-CN" w:bidi="ar-SA"/>
        </w:rPr>
        <w:t>招标人</w:t>
      </w:r>
      <w:r>
        <w:rPr>
          <w:rFonts w:hint="eastAsia" w:ascii="宋体" w:hAnsi="Times New Roman" w:eastAsia="宋体" w:cs="宋体"/>
          <w:b w:val="0"/>
          <w:bCs/>
          <w:color w:val="auto"/>
          <w:kern w:val="2"/>
          <w:sz w:val="21"/>
          <w:szCs w:val="21"/>
          <w:highlight w:val="none"/>
          <w:lang w:val="en-US" w:eastAsia="zh-CN" w:bidi="ar-SA"/>
        </w:rPr>
        <w:t>的合同货物是全新、未使用过的，并完全符合本项目</w:t>
      </w:r>
      <w:r>
        <w:rPr>
          <w:rFonts w:hint="eastAsia" w:ascii="宋体" w:hAnsi="Times New Roman" w:cs="宋体"/>
          <w:b w:val="0"/>
          <w:bCs/>
          <w:color w:val="auto"/>
          <w:kern w:val="2"/>
          <w:sz w:val="21"/>
          <w:szCs w:val="21"/>
          <w:highlight w:val="none"/>
          <w:lang w:val="en-US" w:eastAsia="zh-CN" w:bidi="ar-SA"/>
        </w:rPr>
        <w:t>招标</w:t>
      </w:r>
      <w:r>
        <w:rPr>
          <w:rFonts w:hint="eastAsia" w:ascii="宋体" w:hAnsi="Times New Roman" w:eastAsia="宋体" w:cs="宋体"/>
          <w:b w:val="0"/>
          <w:bCs/>
          <w:color w:val="auto"/>
          <w:kern w:val="2"/>
          <w:sz w:val="21"/>
          <w:szCs w:val="21"/>
          <w:highlight w:val="none"/>
          <w:lang w:val="en-US" w:eastAsia="zh-CN" w:bidi="ar-SA"/>
        </w:rPr>
        <w:t>文件规定的质量、性能和规格的要求。</w:t>
      </w:r>
    </w:p>
    <w:p w14:paraId="1F454AA6">
      <w:pPr>
        <w:widowControl/>
        <w:snapToGrid w:val="0"/>
        <w:spacing w:line="360" w:lineRule="auto"/>
        <w:ind w:firstLine="420" w:firstLineChars="200"/>
        <w:jc w:val="left"/>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2</w:t>
      </w:r>
      <w:r>
        <w:rPr>
          <w:rFonts w:hint="eastAsia" w:ascii="宋体" w:hAnsi="Times New Roman" w:eastAsia="宋体" w:cs="宋体"/>
          <w:b w:val="0"/>
          <w:bCs/>
          <w:color w:val="auto"/>
          <w:kern w:val="2"/>
          <w:sz w:val="21"/>
          <w:szCs w:val="21"/>
          <w:highlight w:val="none"/>
          <w:lang w:val="en-US" w:eastAsia="zh-CN" w:bidi="ar-SA"/>
        </w:rPr>
        <w:t>.</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负责货物到现场过程中的全部运输，包括装卸车、货物现场的搬运。</w:t>
      </w:r>
    </w:p>
    <w:p w14:paraId="6EFFC29F">
      <w:pPr>
        <w:widowControl/>
        <w:snapToGrid w:val="0"/>
        <w:spacing w:line="360" w:lineRule="auto"/>
        <w:ind w:firstLine="420" w:firstLineChars="200"/>
        <w:jc w:val="left"/>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3</w:t>
      </w:r>
      <w:r>
        <w:rPr>
          <w:rFonts w:hint="eastAsia" w:ascii="宋体" w:hAnsi="Times New Roman" w:eastAsia="宋体" w:cs="宋体"/>
          <w:b w:val="0"/>
          <w:bCs/>
          <w:color w:val="auto"/>
          <w:kern w:val="2"/>
          <w:sz w:val="21"/>
          <w:szCs w:val="21"/>
          <w:highlight w:val="none"/>
          <w:lang w:val="en-US" w:eastAsia="zh-CN" w:bidi="ar-SA"/>
        </w:rPr>
        <w:t>.货物在现场的保管由</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负责，直至验收完毕。</w:t>
      </w:r>
    </w:p>
    <w:p w14:paraId="69B4C803">
      <w:pPr>
        <w:pStyle w:val="50"/>
        <w:widowControl/>
        <w:snapToGrid w:val="0"/>
        <w:spacing w:line="360" w:lineRule="auto"/>
        <w:ind w:left="420" w:firstLine="0" w:firstLineChars="0"/>
        <w:jc w:val="left"/>
        <w:rPr>
          <w:rFonts w:hint="eastAsia" w:ascii="宋体" w:hAnsi="Times New Roman" w:eastAsia="宋体" w:cs="宋体"/>
          <w:b w:val="0"/>
          <w:bCs/>
          <w:color w:val="auto"/>
          <w:kern w:val="2"/>
          <w:sz w:val="21"/>
          <w:szCs w:val="21"/>
          <w:highlight w:val="none"/>
          <w:lang w:val="en-US" w:eastAsia="zh-CN" w:bidi="ar-SA"/>
        </w:rPr>
      </w:pPr>
      <w:r>
        <w:rPr>
          <w:rFonts w:hint="eastAsia" w:ascii="宋体" w:cs="宋体"/>
          <w:b w:val="0"/>
          <w:bCs/>
          <w:color w:val="auto"/>
          <w:kern w:val="2"/>
          <w:sz w:val="21"/>
          <w:szCs w:val="21"/>
          <w:highlight w:val="none"/>
          <w:lang w:val="en-US" w:eastAsia="zh-CN" w:bidi="ar-SA"/>
        </w:rPr>
        <w:t>4</w:t>
      </w:r>
      <w:r>
        <w:rPr>
          <w:rFonts w:hint="eastAsia" w:ascii="宋体" w:hAnsi="Times New Roman" w:eastAsia="宋体" w:cs="宋体"/>
          <w:b w:val="0"/>
          <w:bCs/>
          <w:color w:val="auto"/>
          <w:kern w:val="2"/>
          <w:sz w:val="21"/>
          <w:szCs w:val="21"/>
          <w:highlight w:val="none"/>
          <w:lang w:val="en-US" w:eastAsia="zh-CN" w:bidi="ar-SA"/>
        </w:rPr>
        <w:t>.上述费用均包含在</w:t>
      </w:r>
      <w:r>
        <w:rPr>
          <w:rFonts w:hint="eastAsia" w:ascii="宋体" w:cs="宋体"/>
          <w:b w:val="0"/>
          <w:bCs/>
          <w:color w:val="auto"/>
          <w:kern w:val="2"/>
          <w:sz w:val="21"/>
          <w:szCs w:val="21"/>
          <w:highlight w:val="none"/>
          <w:lang w:val="en-US" w:eastAsia="zh-CN" w:bidi="ar-SA"/>
        </w:rPr>
        <w:t>投标</w:t>
      </w:r>
      <w:r>
        <w:rPr>
          <w:rFonts w:hint="eastAsia" w:ascii="宋体" w:hAnsi="Times New Roman" w:eastAsia="宋体" w:cs="宋体"/>
          <w:b w:val="0"/>
          <w:bCs/>
          <w:color w:val="auto"/>
          <w:kern w:val="2"/>
          <w:sz w:val="21"/>
          <w:szCs w:val="21"/>
          <w:highlight w:val="none"/>
          <w:lang w:val="en-US" w:eastAsia="zh-CN" w:bidi="ar-SA"/>
        </w:rPr>
        <w:t>报价中。</w:t>
      </w:r>
    </w:p>
    <w:p w14:paraId="39E01025">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（二）安装调试和验收要求</w:t>
      </w:r>
    </w:p>
    <w:p w14:paraId="1C8C9160">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1.安装应由中标人负责,安装期间中标人的一切费用由中标人自行承担。</w:t>
      </w:r>
    </w:p>
    <w:p w14:paraId="38A2C16A">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2.在安装工作展之前,招标人和中标人双方签订安全协议。</w:t>
      </w:r>
    </w:p>
    <w:p w14:paraId="0F0DA469">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3.中标人</w:t>
      </w:r>
      <w:r>
        <w:rPr>
          <w:rFonts w:hint="eastAsia" w:ascii="宋体" w:hAnsi="Times New Roman" w:eastAsia="宋体" w:cs="宋体"/>
          <w:b w:val="0"/>
          <w:bCs/>
          <w:color w:val="auto"/>
          <w:kern w:val="2"/>
          <w:sz w:val="21"/>
          <w:szCs w:val="21"/>
          <w:highlight w:val="none"/>
          <w:lang w:val="en-US" w:eastAsia="zh-CN" w:bidi="ar-SA"/>
        </w:rPr>
        <w:t>应向</w:t>
      </w:r>
      <w:r>
        <w:rPr>
          <w:rFonts w:hint="eastAsia" w:ascii="宋体" w:hAnsi="Times New Roman" w:cs="宋体"/>
          <w:b w:val="0"/>
          <w:bCs/>
          <w:color w:val="auto"/>
          <w:kern w:val="2"/>
          <w:sz w:val="21"/>
          <w:szCs w:val="21"/>
          <w:highlight w:val="none"/>
          <w:lang w:val="en-US" w:eastAsia="zh-CN" w:bidi="ar-SA"/>
        </w:rPr>
        <w:t>招标人</w:t>
      </w:r>
      <w:r>
        <w:rPr>
          <w:rFonts w:hint="eastAsia" w:ascii="宋体" w:hAnsi="Times New Roman" w:eastAsia="宋体" w:cs="宋体"/>
          <w:b w:val="0"/>
          <w:bCs/>
          <w:color w:val="auto"/>
          <w:kern w:val="2"/>
          <w:sz w:val="21"/>
          <w:szCs w:val="21"/>
          <w:highlight w:val="none"/>
          <w:lang w:val="en-US" w:eastAsia="zh-CN" w:bidi="ar-SA"/>
        </w:rPr>
        <w:t>提供安装、清理和维护所需资料,并负责所供产品使用的现场培训。</w:t>
      </w:r>
    </w:p>
    <w:p w14:paraId="3382E154">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（三）</w:t>
      </w:r>
      <w:r>
        <w:rPr>
          <w:rFonts w:hint="eastAsia" w:ascii="宋体" w:hAnsi="Times New Roman" w:eastAsia="宋体" w:cs="宋体"/>
          <w:b w:val="0"/>
          <w:bCs/>
          <w:color w:val="auto"/>
          <w:kern w:val="2"/>
          <w:sz w:val="21"/>
          <w:szCs w:val="21"/>
          <w:highlight w:val="none"/>
          <w:lang w:val="en-US" w:eastAsia="zh-CN" w:bidi="ar-SA"/>
        </w:rPr>
        <w:t>售后服务内容和要求</w:t>
      </w:r>
    </w:p>
    <w:p w14:paraId="4561A305">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1.质保期</w:t>
      </w:r>
      <w:r>
        <w:rPr>
          <w:rFonts w:hint="eastAsia" w:ascii="宋体" w:hAnsi="Times New Roman" w:cs="宋体"/>
          <w:b w:val="0"/>
          <w:bCs/>
          <w:color w:val="auto"/>
          <w:kern w:val="2"/>
          <w:sz w:val="21"/>
          <w:szCs w:val="21"/>
          <w:highlight w:val="none"/>
          <w:lang w:val="en-US" w:eastAsia="zh-CN" w:bidi="ar-SA"/>
        </w:rPr>
        <w:t>:</w:t>
      </w:r>
      <w:r>
        <w:rPr>
          <w:rFonts w:hint="eastAsia" w:ascii="宋体" w:hAnsi="宋体" w:cs="宋体"/>
          <w:bCs/>
          <w:color w:val="auto"/>
          <w:kern w:val="0"/>
          <w:sz w:val="21"/>
          <w:szCs w:val="21"/>
          <w:highlight w:val="none"/>
          <w:lang w:val="en-US" w:eastAsia="zh-CN"/>
        </w:rPr>
        <w:t>整机质保不少于五年</w:t>
      </w:r>
      <w:r>
        <w:rPr>
          <w:rFonts w:hint="eastAsia" w:ascii="宋体" w:hAnsi="Times New Roman" w:eastAsia="宋体" w:cs="宋体"/>
          <w:b w:val="0"/>
          <w:bCs/>
          <w:color w:val="auto"/>
          <w:kern w:val="2"/>
          <w:sz w:val="21"/>
          <w:szCs w:val="21"/>
          <w:highlight w:val="none"/>
          <w:lang w:val="en-US" w:eastAsia="zh-CN" w:bidi="ar-SA"/>
        </w:rPr>
        <w:t>。</w:t>
      </w:r>
    </w:p>
    <w:p w14:paraId="07A86188">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2.质保期内，若所供货物发生故障,</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应在接到</w:t>
      </w:r>
      <w:r>
        <w:rPr>
          <w:rFonts w:hint="eastAsia" w:ascii="宋体" w:hAnsi="Times New Roman" w:cs="宋体"/>
          <w:b w:val="0"/>
          <w:bCs/>
          <w:color w:val="auto"/>
          <w:kern w:val="2"/>
          <w:sz w:val="21"/>
          <w:szCs w:val="21"/>
          <w:highlight w:val="none"/>
          <w:lang w:val="en-US" w:eastAsia="zh-CN" w:bidi="ar-SA"/>
        </w:rPr>
        <w:t>招标人</w:t>
      </w:r>
      <w:r>
        <w:rPr>
          <w:rFonts w:hint="eastAsia" w:ascii="宋体" w:hAnsi="Times New Roman" w:eastAsia="宋体" w:cs="宋体"/>
          <w:b w:val="0"/>
          <w:bCs/>
          <w:color w:val="auto"/>
          <w:kern w:val="2"/>
          <w:sz w:val="21"/>
          <w:szCs w:val="21"/>
          <w:highlight w:val="none"/>
          <w:lang w:val="en-US" w:eastAsia="zh-CN" w:bidi="ar-SA"/>
        </w:rPr>
        <w:t>通知后</w:t>
      </w:r>
      <w:r>
        <w:rPr>
          <w:rFonts w:hint="eastAsia" w:ascii="宋体" w:hAnsi="Times New Roman" w:cs="宋体"/>
          <w:b w:val="0"/>
          <w:bCs/>
          <w:color w:val="auto"/>
          <w:kern w:val="2"/>
          <w:sz w:val="21"/>
          <w:szCs w:val="21"/>
          <w:highlight w:val="none"/>
          <w:lang w:val="en-US" w:eastAsia="zh-CN" w:bidi="ar-SA"/>
        </w:rPr>
        <w:t>12</w:t>
      </w:r>
      <w:r>
        <w:rPr>
          <w:rFonts w:hint="eastAsia" w:ascii="宋体" w:hAnsi="Times New Roman" w:eastAsia="宋体" w:cs="宋体"/>
          <w:b w:val="0"/>
          <w:bCs/>
          <w:color w:val="auto"/>
          <w:kern w:val="2"/>
          <w:sz w:val="21"/>
          <w:szCs w:val="21"/>
          <w:highlight w:val="none"/>
          <w:lang w:val="en-US" w:eastAsia="zh-CN" w:bidi="ar-SA"/>
        </w:rPr>
        <w:t>个小时内抵达现场进行维修处理,属于设计、制造、性能等质量问题,其维修产生的一切费用均由</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承担。</w:t>
      </w:r>
    </w:p>
    <w:p w14:paraId="1A6B8E60">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（四）</w:t>
      </w:r>
      <w:r>
        <w:rPr>
          <w:rFonts w:hint="eastAsia" w:ascii="宋体" w:hAnsi="宋体" w:cs="宋体"/>
          <w:bCs/>
          <w:color w:val="auto"/>
          <w:szCs w:val="21"/>
          <w:highlight w:val="none"/>
        </w:rPr>
        <w:t>培训服务</w:t>
      </w:r>
    </w:p>
    <w:p w14:paraId="3681B5F5">
      <w:pPr>
        <w:spacing w:line="360" w:lineRule="auto"/>
        <w:ind w:firstLine="411" w:firstLineChars="196"/>
        <w:rPr>
          <w:rFonts w:hint="default" w:ascii="宋体" w:hAnsi="Times New Roman" w:eastAsia="宋体" w:cs="宋体"/>
          <w:b w:val="0"/>
          <w:bCs/>
          <w:color w:val="auto"/>
          <w:kern w:val="2"/>
          <w:sz w:val="21"/>
          <w:szCs w:val="21"/>
          <w:highlight w:val="none"/>
          <w:lang w:val="en-US" w:eastAsia="zh-CN" w:bidi="ar-SA"/>
        </w:rPr>
      </w:pPr>
      <w:r>
        <w:rPr>
          <w:rFonts w:hint="eastAsia" w:ascii="宋体" w:hAnsi="宋体" w:cs="宋体"/>
          <w:bCs/>
          <w:color w:val="auto"/>
          <w:szCs w:val="21"/>
          <w:highlight w:val="none"/>
        </w:rPr>
        <w:t>应配置专业技术人员提供</w:t>
      </w:r>
      <w:r>
        <w:rPr>
          <w:rFonts w:hint="eastAsia" w:ascii="宋体" w:hAnsi="宋体" w:cs="宋体"/>
          <w:color w:val="auto"/>
          <w:szCs w:val="21"/>
          <w:highlight w:val="none"/>
        </w:rPr>
        <w:t>不少于5天的</w:t>
      </w:r>
      <w:r>
        <w:rPr>
          <w:rFonts w:hint="eastAsia" w:ascii="宋体" w:hAnsi="宋体" w:cs="宋体"/>
          <w:bCs/>
          <w:color w:val="auto"/>
          <w:szCs w:val="21"/>
          <w:highlight w:val="none"/>
        </w:rPr>
        <w:t>现场技术培训，</w:t>
      </w:r>
      <w:r>
        <w:rPr>
          <w:rFonts w:hint="eastAsia" w:ascii="宋体" w:hAnsi="宋体" w:cs="宋体"/>
          <w:color w:val="auto"/>
          <w:szCs w:val="21"/>
          <w:highlight w:val="none"/>
        </w:rPr>
        <w:t>直至使用人员及工程师能完全掌握使用方法，正</w:t>
      </w:r>
      <w:r>
        <w:rPr>
          <w:rFonts w:hint="eastAsia" w:ascii="宋体" w:hAnsi="Times New Roman" w:eastAsia="宋体" w:cs="宋体"/>
          <w:b w:val="0"/>
          <w:bCs/>
          <w:color w:val="auto"/>
          <w:kern w:val="2"/>
          <w:sz w:val="21"/>
          <w:szCs w:val="21"/>
          <w:highlight w:val="none"/>
          <w:lang w:val="en-US" w:eastAsia="zh-CN" w:bidi="ar-SA"/>
        </w:rPr>
        <w:t>确操作，使用设备的各种功能。培训内容包括但不限于开机、参数设置、摆位、图像采集、处理和存储流程‌、设备维护和保养、常见故障排查和解决方法‌、安全注意事项等。</w:t>
      </w:r>
    </w:p>
    <w:p w14:paraId="54320746">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w:t>
      </w:r>
      <w:r>
        <w:rPr>
          <w:rFonts w:hint="eastAsia" w:ascii="宋体" w:hAnsi="Times New Roman" w:cs="宋体"/>
          <w:b w:val="0"/>
          <w:bCs/>
          <w:color w:val="auto"/>
          <w:kern w:val="2"/>
          <w:sz w:val="21"/>
          <w:szCs w:val="21"/>
          <w:highlight w:val="none"/>
          <w:lang w:val="en-US" w:eastAsia="zh-CN" w:bidi="ar-SA"/>
        </w:rPr>
        <w:t>五</w:t>
      </w:r>
      <w:r>
        <w:rPr>
          <w:rFonts w:hint="eastAsia" w:ascii="宋体" w:hAnsi="Times New Roman" w:eastAsia="宋体" w:cs="宋体"/>
          <w:b w:val="0"/>
          <w:bCs/>
          <w:color w:val="auto"/>
          <w:kern w:val="2"/>
          <w:sz w:val="21"/>
          <w:szCs w:val="21"/>
          <w:highlight w:val="none"/>
          <w:lang w:val="en-US" w:eastAsia="zh-CN" w:bidi="ar-SA"/>
        </w:rPr>
        <w:t>）其他要求</w:t>
      </w:r>
    </w:p>
    <w:p w14:paraId="279B6667">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1.质量要求：</w:t>
      </w:r>
      <w:r>
        <w:rPr>
          <w:rFonts w:hint="eastAsia" w:ascii="宋体" w:hAnsi="宋体" w:cs="宋体"/>
          <w:bCs/>
          <w:color w:val="auto"/>
          <w:kern w:val="0"/>
          <w:sz w:val="21"/>
          <w:szCs w:val="21"/>
          <w:highlight w:val="none"/>
          <w:lang w:val="en-US" w:eastAsia="zh-CN"/>
        </w:rPr>
        <w:t>设备必须为生产厂家原装正品设备，并按国家现行相关质量验收规范及质量标准，一次性验收合格。</w:t>
      </w:r>
    </w:p>
    <w:p w14:paraId="7AAE3A79">
      <w:pPr>
        <w:numPr>
          <w:ilvl w:val="0"/>
          <w:numId w:val="0"/>
        </w:numPr>
        <w:spacing w:line="360" w:lineRule="auto"/>
        <w:ind w:firstLine="420" w:firstLineChars="200"/>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2.验收方法：产品到达甲方指定地点后甲方组织验收。</w:t>
      </w:r>
    </w:p>
    <w:p w14:paraId="015E7155">
      <w:pPr>
        <w:numPr>
          <w:ilvl w:val="0"/>
          <w:numId w:val="0"/>
        </w:numPr>
        <w:spacing w:line="360" w:lineRule="auto"/>
        <w:ind w:firstLine="420" w:firstLineChars="200"/>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3.合同履行期限：</w:t>
      </w:r>
      <w:r>
        <w:rPr>
          <w:rFonts w:hint="eastAsia" w:ascii="宋体" w:hAnsi="Times New Roman" w:cs="宋体"/>
          <w:b w:val="0"/>
          <w:bCs/>
          <w:color w:val="auto"/>
          <w:kern w:val="2"/>
          <w:sz w:val="21"/>
          <w:szCs w:val="21"/>
          <w:highlight w:val="none"/>
          <w:lang w:val="en-US" w:eastAsia="zh-CN" w:bidi="ar-SA"/>
        </w:rPr>
        <w:t>合同签订之日起15日历天内</w:t>
      </w:r>
      <w:r>
        <w:rPr>
          <w:rFonts w:hint="eastAsia" w:ascii="宋体" w:hAnsi="Times New Roman" w:eastAsia="宋体" w:cs="宋体"/>
          <w:b w:val="0"/>
          <w:bCs/>
          <w:color w:val="auto"/>
          <w:kern w:val="2"/>
          <w:sz w:val="21"/>
          <w:szCs w:val="21"/>
          <w:highlight w:val="none"/>
          <w:lang w:val="en-US" w:eastAsia="zh-CN" w:bidi="ar-SA"/>
        </w:rPr>
        <w:t>完成设备货物的供货、安装及调试工作。</w:t>
      </w:r>
    </w:p>
    <w:p w14:paraId="471DF204">
      <w:pPr>
        <w:numPr>
          <w:ilvl w:val="0"/>
          <w:numId w:val="0"/>
        </w:numPr>
        <w:spacing w:line="360" w:lineRule="auto"/>
        <w:ind w:firstLine="420" w:firstLineChars="200"/>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4</w:t>
      </w:r>
      <w:r>
        <w:rPr>
          <w:rFonts w:hint="eastAsia" w:ascii="宋体" w:hAnsi="Times New Roman" w:eastAsia="宋体" w:cs="宋体"/>
          <w:b w:val="0"/>
          <w:bCs/>
          <w:color w:val="auto"/>
          <w:kern w:val="2"/>
          <w:sz w:val="21"/>
          <w:szCs w:val="21"/>
          <w:highlight w:val="none"/>
          <w:lang w:val="en-US" w:eastAsia="zh-CN" w:bidi="ar-SA"/>
        </w:rPr>
        <w:t xml:space="preserve">.交货地点： </w:t>
      </w:r>
      <w:r>
        <w:rPr>
          <w:rFonts w:hint="eastAsia" w:ascii="宋体" w:hAnsi="Times New Roman" w:cs="宋体"/>
          <w:b w:val="0"/>
          <w:bCs/>
          <w:color w:val="auto"/>
          <w:kern w:val="2"/>
          <w:sz w:val="21"/>
          <w:szCs w:val="21"/>
          <w:highlight w:val="none"/>
          <w:lang w:val="en-US" w:eastAsia="zh-CN" w:bidi="ar-SA"/>
        </w:rPr>
        <w:t>景谷傣族彝族自治县永平镇中心卫生院</w:t>
      </w:r>
      <w:r>
        <w:rPr>
          <w:rFonts w:hint="eastAsia" w:ascii="宋体" w:hAnsi="Times New Roman" w:eastAsia="宋体" w:cs="宋体"/>
          <w:b w:val="0"/>
          <w:bCs/>
          <w:color w:val="auto"/>
          <w:kern w:val="2"/>
          <w:sz w:val="21"/>
          <w:szCs w:val="21"/>
          <w:highlight w:val="none"/>
          <w:lang w:val="en-US" w:eastAsia="zh-CN" w:bidi="ar-SA"/>
        </w:rPr>
        <w:t>内。</w:t>
      </w:r>
    </w:p>
    <w:p w14:paraId="5CA524BF">
      <w:pPr>
        <w:rPr>
          <w:rFonts w:hint="default" w:ascii="宋体" w:hAnsi="宋体" w:eastAsia="宋体" w:cs="Times New Roman"/>
          <w:b/>
          <w:bCs/>
          <w:color w:val="auto"/>
          <w:sz w:val="24"/>
          <w:szCs w:val="24"/>
          <w:highlight w:val="none"/>
          <w:lang w:val="en-US" w:eastAsia="zh-CN"/>
        </w:rPr>
      </w:pPr>
    </w:p>
    <w:p w14:paraId="7A17AA6E">
      <w:pPr>
        <w:rPr>
          <w:rFonts w:hint="default" w:ascii="宋体" w:hAnsi="宋体" w:eastAsia="宋体" w:cs="Times New Roman"/>
          <w:b/>
          <w:bCs/>
          <w:color w:val="auto"/>
          <w:sz w:val="24"/>
          <w:szCs w:val="24"/>
          <w:highlight w:val="none"/>
          <w:lang w:val="en-US" w:eastAsia="zh-CN"/>
        </w:rPr>
      </w:pPr>
    </w:p>
    <w:p w14:paraId="430FEA3A">
      <w:pPr>
        <w:rPr>
          <w:rFonts w:hint="default" w:ascii="宋体" w:hAnsi="宋体" w:eastAsia="宋体" w:cs="Times New Roman"/>
          <w:b/>
          <w:bCs/>
          <w:color w:val="auto"/>
          <w:sz w:val="24"/>
          <w:szCs w:val="24"/>
          <w:highlight w:val="none"/>
          <w:lang w:val="en-US" w:eastAsia="zh-CN"/>
        </w:rPr>
      </w:pPr>
    </w:p>
    <w:p w14:paraId="65DCAADC">
      <w:pPr>
        <w:rPr>
          <w:rFonts w:hint="default" w:ascii="宋体" w:hAnsi="宋体" w:eastAsia="宋体" w:cs="Times New Roman"/>
          <w:b/>
          <w:bCs/>
          <w:color w:val="auto"/>
          <w:sz w:val="24"/>
          <w:szCs w:val="24"/>
          <w:highlight w:val="none"/>
          <w:lang w:val="en-US" w:eastAsia="zh-CN"/>
        </w:rPr>
      </w:pPr>
    </w:p>
    <w:p w14:paraId="1DCE12C7">
      <w:pPr>
        <w:rPr>
          <w:rFonts w:hint="default" w:ascii="宋体" w:hAnsi="宋体" w:eastAsia="宋体" w:cs="Times New Roman"/>
          <w:b/>
          <w:bCs/>
          <w:color w:val="auto"/>
          <w:sz w:val="24"/>
          <w:szCs w:val="24"/>
          <w:highlight w:val="none"/>
          <w:lang w:val="en-US" w:eastAsia="zh-CN"/>
        </w:rPr>
      </w:pPr>
    </w:p>
    <w:p w14:paraId="37217973">
      <w:pPr>
        <w:rPr>
          <w:rFonts w:hint="default" w:ascii="宋体" w:hAnsi="宋体" w:eastAsia="宋体" w:cs="Times New Roman"/>
          <w:b/>
          <w:bCs/>
          <w:color w:val="auto"/>
          <w:sz w:val="24"/>
          <w:szCs w:val="24"/>
          <w:highlight w:val="none"/>
          <w:lang w:val="en-US" w:eastAsia="zh-CN"/>
        </w:rPr>
      </w:pPr>
    </w:p>
    <w:p w14:paraId="39E52FDE">
      <w:pPr>
        <w:rPr>
          <w:rFonts w:hint="default" w:ascii="宋体" w:hAnsi="宋体" w:eastAsia="宋体" w:cs="Times New Roman"/>
          <w:b/>
          <w:bCs/>
          <w:color w:val="auto"/>
          <w:sz w:val="24"/>
          <w:szCs w:val="24"/>
          <w:highlight w:val="none"/>
          <w:lang w:val="en-US" w:eastAsia="zh-CN"/>
        </w:rPr>
      </w:pPr>
    </w:p>
    <w:p w14:paraId="2F35BB1D">
      <w:pPr>
        <w:rPr>
          <w:rFonts w:hint="default" w:ascii="宋体" w:hAnsi="宋体" w:eastAsia="宋体" w:cs="Times New Roman"/>
          <w:b/>
          <w:bCs/>
          <w:color w:val="auto"/>
          <w:sz w:val="24"/>
          <w:szCs w:val="24"/>
          <w:highlight w:val="none"/>
          <w:lang w:val="en-US" w:eastAsia="zh-CN"/>
        </w:rPr>
      </w:pPr>
    </w:p>
    <w:p w14:paraId="5307FECE">
      <w:pPr>
        <w:rPr>
          <w:rFonts w:hint="default" w:ascii="宋体" w:hAnsi="宋体" w:eastAsia="宋体" w:cs="Times New Roman"/>
          <w:b/>
          <w:bCs/>
          <w:color w:val="auto"/>
          <w:sz w:val="24"/>
          <w:szCs w:val="24"/>
          <w:highlight w:val="none"/>
          <w:lang w:val="en-US" w:eastAsia="zh-CN"/>
        </w:rPr>
      </w:pPr>
    </w:p>
    <w:p w14:paraId="04213AF4">
      <w:pPr>
        <w:rPr>
          <w:rFonts w:hint="default" w:ascii="宋体" w:hAnsi="宋体" w:eastAsia="宋体" w:cs="Times New Roman"/>
          <w:b/>
          <w:bCs/>
          <w:color w:val="auto"/>
          <w:sz w:val="24"/>
          <w:szCs w:val="24"/>
          <w:highlight w:val="none"/>
          <w:lang w:val="en-US" w:eastAsia="zh-CN"/>
        </w:rPr>
      </w:pPr>
    </w:p>
    <w:p w14:paraId="64105019">
      <w:pPr>
        <w:rPr>
          <w:rFonts w:hint="default" w:ascii="宋体" w:hAnsi="宋体" w:eastAsia="宋体" w:cs="Times New Roman"/>
          <w:b/>
          <w:bCs/>
          <w:color w:val="auto"/>
          <w:sz w:val="24"/>
          <w:szCs w:val="24"/>
          <w:highlight w:val="none"/>
          <w:lang w:val="en-US" w:eastAsia="zh-CN"/>
        </w:rPr>
      </w:pPr>
    </w:p>
    <w:p w14:paraId="14C240E5">
      <w:pPr>
        <w:rPr>
          <w:rFonts w:hint="default" w:ascii="宋体" w:hAnsi="宋体" w:eastAsia="宋体" w:cs="Times New Roman"/>
          <w:b/>
          <w:bCs/>
          <w:color w:val="auto"/>
          <w:sz w:val="24"/>
          <w:szCs w:val="24"/>
          <w:highlight w:val="none"/>
          <w:lang w:val="en-US" w:eastAsia="zh-CN"/>
        </w:rPr>
      </w:pPr>
    </w:p>
    <w:p w14:paraId="28022624">
      <w:pPr>
        <w:jc w:val="both"/>
        <w:rPr>
          <w:rFonts w:hint="eastAsia" w:ascii="宋体" w:hAnsi="宋体" w:eastAsia="宋体"/>
          <w:b/>
          <w:color w:val="auto"/>
          <w:sz w:val="30"/>
          <w:szCs w:val="30"/>
          <w:highlight w:val="none"/>
          <w:lang w:val="en-US" w:eastAsia="zh-CN"/>
        </w:rPr>
      </w:pPr>
      <w:r>
        <w:rPr>
          <w:rFonts w:hint="eastAsia" w:ascii="宋体" w:hAnsi="宋体"/>
          <w:b/>
          <w:color w:val="auto"/>
          <w:sz w:val="30"/>
          <w:szCs w:val="30"/>
          <w:highlight w:val="none"/>
          <w:lang w:val="en-US" w:eastAsia="zh-CN"/>
        </w:rPr>
        <w:t>二标段：</w:t>
      </w:r>
    </w:p>
    <w:p w14:paraId="529F2FA2">
      <w:pPr>
        <w:jc w:val="center"/>
        <w:rPr>
          <w:rFonts w:ascii="宋体" w:hAnsi="宋体"/>
          <w:color w:val="auto"/>
          <w:sz w:val="30"/>
          <w:szCs w:val="30"/>
          <w:highlight w:val="none"/>
        </w:rPr>
      </w:pPr>
      <w:r>
        <w:rPr>
          <w:rFonts w:hint="eastAsia" w:ascii="宋体" w:hAnsi="宋体"/>
          <w:b/>
          <w:color w:val="auto"/>
          <w:sz w:val="30"/>
          <w:szCs w:val="30"/>
          <w:highlight w:val="none"/>
        </w:rPr>
        <w:t>一、项目需求一览表</w:t>
      </w:r>
    </w:p>
    <w:p w14:paraId="45C4F76B">
      <w:pPr>
        <w:pStyle w:val="20"/>
        <w:widowControl w:val="0"/>
        <w:numPr>
          <w:ilvl w:val="0"/>
          <w:numId w:val="0"/>
        </w:numPr>
        <w:wordWrap/>
        <w:adjustRightInd/>
        <w:snapToGrid w:val="0"/>
        <w:spacing w:before="0" w:beforeLines="0" w:beforeAutospacing="0" w:after="0" w:afterLines="0" w:afterAutospacing="0" w:line="360" w:lineRule="auto"/>
        <w:textAlignment w:val="auto"/>
        <w:outlineLvl w:val="1"/>
        <w:rPr>
          <w:rFonts w:hint="eastAsia" w:hAnsi="宋体"/>
          <w:b/>
          <w:bCs/>
          <w:color w:val="auto"/>
          <w:sz w:val="21"/>
          <w:szCs w:val="21"/>
          <w:highlight w:val="none"/>
        </w:rPr>
      </w:pPr>
    </w:p>
    <w:tbl>
      <w:tblPr>
        <w:tblStyle w:val="37"/>
        <w:tblW w:w="91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2470"/>
        <w:gridCol w:w="1663"/>
        <w:gridCol w:w="875"/>
        <w:gridCol w:w="3364"/>
      </w:tblGrid>
      <w:tr w14:paraId="62716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70" w:type="dxa"/>
            <w:shd w:val="clear" w:color="000000" w:fill="FFFFFF"/>
            <w:noWrap w:val="0"/>
            <w:vAlign w:val="center"/>
          </w:tcPr>
          <w:p w14:paraId="02F1E6A8">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（一）</w:t>
            </w:r>
          </w:p>
        </w:tc>
        <w:tc>
          <w:tcPr>
            <w:tcW w:w="8372" w:type="dxa"/>
            <w:gridSpan w:val="4"/>
            <w:shd w:val="clear" w:color="000000" w:fill="FFFFFF"/>
            <w:noWrap w:val="0"/>
            <w:vAlign w:val="center"/>
          </w:tcPr>
          <w:p w14:paraId="71012682">
            <w:pPr>
              <w:widowControl/>
              <w:rPr>
                <w:rFonts w:ascii="宋体" w:hAnsi="宋体" w:cs="宋体"/>
                <w:b/>
                <w:bCs/>
                <w:color w:val="auto"/>
                <w:kern w:val="0"/>
                <w:szCs w:val="21"/>
                <w:highlight w:val="none"/>
              </w:rPr>
            </w:pPr>
            <w:r>
              <w:rPr>
                <w:rFonts w:hint="eastAsia" w:ascii="宋体" w:hAnsi="宋体" w:cs="宋体"/>
                <w:b/>
                <w:bCs/>
                <w:color w:val="auto"/>
                <w:kern w:val="0"/>
                <w:szCs w:val="21"/>
                <w:highlight w:val="none"/>
              </w:rPr>
              <w:t>采购标的物</w:t>
            </w:r>
            <w:r>
              <w:rPr>
                <w:rFonts w:ascii="宋体" w:hAnsi="宋体" w:cs="宋体"/>
                <w:b/>
                <w:bCs/>
                <w:color w:val="auto"/>
                <w:kern w:val="0"/>
                <w:szCs w:val="21"/>
                <w:highlight w:val="none"/>
              </w:rPr>
              <w:t>清单</w:t>
            </w:r>
          </w:p>
        </w:tc>
      </w:tr>
      <w:tr w14:paraId="4E4E1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70" w:type="dxa"/>
            <w:shd w:val="clear" w:color="000000" w:fill="FFFFFF"/>
            <w:noWrap w:val="0"/>
            <w:vAlign w:val="center"/>
          </w:tcPr>
          <w:p w14:paraId="7A3B1EF9">
            <w:pPr>
              <w:widowControl/>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2470" w:type="dxa"/>
            <w:shd w:val="clear" w:color="000000" w:fill="FFFFFF"/>
            <w:noWrap w:val="0"/>
            <w:vAlign w:val="center"/>
          </w:tcPr>
          <w:p w14:paraId="4B388375">
            <w:pPr>
              <w:widowControl/>
              <w:jc w:val="center"/>
              <w:rPr>
                <w:rFonts w:ascii="宋体" w:hAnsi="宋体" w:cs="宋体"/>
                <w:b/>
                <w:bCs/>
                <w:color w:val="auto"/>
                <w:kern w:val="0"/>
                <w:szCs w:val="21"/>
                <w:highlight w:val="none"/>
              </w:rPr>
            </w:pPr>
            <w:r>
              <w:rPr>
                <w:rFonts w:hint="eastAsia" w:ascii="宋体" w:hAnsi="宋体" w:cs="Arial"/>
                <w:b/>
                <w:bCs/>
                <w:color w:val="auto"/>
                <w:kern w:val="0"/>
                <w:szCs w:val="21"/>
                <w:highlight w:val="none"/>
              </w:rPr>
              <w:t>项目名称</w:t>
            </w:r>
          </w:p>
        </w:tc>
        <w:tc>
          <w:tcPr>
            <w:tcW w:w="1663" w:type="dxa"/>
            <w:shd w:val="clear" w:color="000000" w:fill="FFFFFF"/>
            <w:noWrap w:val="0"/>
            <w:vAlign w:val="center"/>
          </w:tcPr>
          <w:p w14:paraId="3E33261B">
            <w:pPr>
              <w:widowControl/>
              <w:jc w:val="center"/>
              <w:rPr>
                <w:rFonts w:ascii="宋体" w:hAnsi="宋体" w:cs="Arial"/>
                <w:b/>
                <w:bCs/>
                <w:color w:val="auto"/>
                <w:kern w:val="0"/>
                <w:szCs w:val="21"/>
                <w:highlight w:val="none"/>
              </w:rPr>
            </w:pPr>
            <w:r>
              <w:rPr>
                <w:rFonts w:hint="eastAsia" w:ascii="宋体" w:hAnsi="宋体" w:eastAsia="宋体" w:cs="Arial"/>
                <w:b/>
                <w:bCs/>
                <w:color w:val="auto"/>
                <w:kern w:val="0"/>
                <w:szCs w:val="21"/>
                <w:highlight w:val="none"/>
              </w:rPr>
              <w:t>是否允许进口产品参与投标</w:t>
            </w:r>
          </w:p>
        </w:tc>
        <w:tc>
          <w:tcPr>
            <w:tcW w:w="875" w:type="dxa"/>
            <w:shd w:val="clear" w:color="000000" w:fill="FFFFFF"/>
            <w:noWrap w:val="0"/>
            <w:vAlign w:val="center"/>
          </w:tcPr>
          <w:p w14:paraId="5EBC2B06">
            <w:pPr>
              <w:widowControl/>
              <w:jc w:val="center"/>
              <w:rPr>
                <w:rFonts w:ascii="宋体" w:hAnsi="宋体" w:cs="Arial"/>
                <w:b/>
                <w:bCs/>
                <w:color w:val="auto"/>
                <w:kern w:val="0"/>
                <w:szCs w:val="21"/>
                <w:highlight w:val="none"/>
              </w:rPr>
            </w:pPr>
            <w:r>
              <w:rPr>
                <w:rFonts w:hint="eastAsia" w:ascii="宋体" w:hAnsi="宋体" w:cs="Arial"/>
                <w:b/>
                <w:bCs/>
                <w:color w:val="auto"/>
                <w:kern w:val="0"/>
                <w:szCs w:val="21"/>
                <w:highlight w:val="none"/>
              </w:rPr>
              <w:t>数量</w:t>
            </w:r>
          </w:p>
        </w:tc>
        <w:tc>
          <w:tcPr>
            <w:tcW w:w="3364" w:type="dxa"/>
            <w:shd w:val="clear" w:color="000000" w:fill="FFFFFF"/>
            <w:noWrap w:val="0"/>
            <w:vAlign w:val="center"/>
          </w:tcPr>
          <w:p w14:paraId="1DB03D8A">
            <w:pPr>
              <w:widowControl/>
              <w:jc w:val="center"/>
              <w:rPr>
                <w:rFonts w:ascii="宋体" w:hAnsi="宋体" w:cs="宋体"/>
                <w:b/>
                <w:bCs/>
                <w:color w:val="auto"/>
                <w:kern w:val="0"/>
                <w:szCs w:val="21"/>
                <w:highlight w:val="none"/>
              </w:rPr>
            </w:pPr>
            <w:r>
              <w:rPr>
                <w:rFonts w:hint="eastAsia" w:ascii="宋体" w:hAnsi="宋体" w:cs="Arial"/>
                <w:b/>
                <w:bCs/>
                <w:color w:val="auto"/>
                <w:kern w:val="0"/>
                <w:szCs w:val="21"/>
                <w:highlight w:val="none"/>
              </w:rPr>
              <w:t>计量单位</w:t>
            </w:r>
          </w:p>
        </w:tc>
      </w:tr>
      <w:tr w14:paraId="4017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70" w:type="dxa"/>
            <w:shd w:val="clear" w:color="000000" w:fill="FFFFFF"/>
            <w:noWrap w:val="0"/>
            <w:vAlign w:val="center"/>
          </w:tcPr>
          <w:p w14:paraId="398C4C53">
            <w:pPr>
              <w:widowControl/>
              <w:jc w:val="center"/>
              <w:rPr>
                <w:rFonts w:ascii="宋体" w:hAnsi="宋体" w:cs="宋体"/>
                <w:color w:val="auto"/>
                <w:kern w:val="0"/>
                <w:szCs w:val="21"/>
                <w:highlight w:val="none"/>
              </w:rPr>
            </w:pPr>
            <w:r>
              <w:rPr>
                <w:rFonts w:hint="eastAsia" w:ascii="宋体" w:hAnsi="宋体" w:cs="Arial"/>
                <w:color w:val="auto"/>
                <w:szCs w:val="18"/>
                <w:highlight w:val="none"/>
              </w:rPr>
              <w:t>1</w:t>
            </w:r>
          </w:p>
        </w:tc>
        <w:tc>
          <w:tcPr>
            <w:tcW w:w="2470" w:type="dxa"/>
            <w:shd w:val="clear" w:color="000000" w:fill="FFFFFF"/>
            <w:noWrap w:val="0"/>
            <w:vAlign w:val="center"/>
          </w:tcPr>
          <w:p w14:paraId="31570338">
            <w:pPr>
              <w:widowControl/>
              <w:jc w:val="left"/>
              <w:rPr>
                <w:rFonts w:hint="eastAsia" w:ascii="宋体" w:hAnsi="宋体" w:eastAsia="宋体" w:cs="Arial"/>
                <w:b/>
                <w:bCs/>
                <w:color w:val="auto"/>
                <w:szCs w:val="18"/>
                <w:highlight w:val="none"/>
                <w:lang w:val="en-US" w:eastAsia="zh-CN"/>
              </w:rPr>
            </w:pPr>
            <w:r>
              <w:rPr>
                <w:rFonts w:hint="eastAsia" w:ascii="宋体" w:hAnsi="宋体" w:eastAsia="宋体" w:cs="Arial"/>
                <w:b/>
                <w:bCs/>
                <w:color w:val="auto"/>
                <w:kern w:val="0"/>
                <w:szCs w:val="21"/>
                <w:highlight w:val="none"/>
                <w:lang w:val="en-US" w:eastAsia="zh-CN"/>
              </w:rPr>
              <w:t>血液透析用制水设备</w:t>
            </w:r>
          </w:p>
        </w:tc>
        <w:tc>
          <w:tcPr>
            <w:tcW w:w="1663" w:type="dxa"/>
            <w:shd w:val="clear" w:color="000000" w:fill="FFFFFF"/>
            <w:noWrap w:val="0"/>
            <w:vAlign w:val="center"/>
          </w:tcPr>
          <w:p w14:paraId="7AFC917F">
            <w:pPr>
              <w:widowControl/>
              <w:jc w:val="center"/>
              <w:rPr>
                <w:rFonts w:hint="default" w:ascii="宋体" w:hAnsi="宋体" w:eastAsia="宋体" w:cs="Arial"/>
                <w:b/>
                <w:bCs/>
                <w:color w:val="auto"/>
                <w:kern w:val="0"/>
                <w:szCs w:val="21"/>
                <w:highlight w:val="none"/>
                <w:lang w:val="en-US" w:eastAsia="zh-CN"/>
              </w:rPr>
            </w:pPr>
            <w:r>
              <w:rPr>
                <w:rFonts w:hint="eastAsia" w:ascii="宋体" w:hAnsi="宋体" w:eastAsia="宋体" w:cs="Arial"/>
                <w:b/>
                <w:bCs/>
                <w:color w:val="auto"/>
                <w:kern w:val="0"/>
                <w:szCs w:val="21"/>
                <w:highlight w:val="none"/>
                <w:lang w:val="en-US" w:eastAsia="zh-CN"/>
              </w:rPr>
              <w:t>否</w:t>
            </w:r>
          </w:p>
        </w:tc>
        <w:tc>
          <w:tcPr>
            <w:tcW w:w="875" w:type="dxa"/>
            <w:shd w:val="clear" w:color="000000" w:fill="FFFFFF"/>
            <w:noWrap w:val="0"/>
            <w:vAlign w:val="center"/>
          </w:tcPr>
          <w:p w14:paraId="4716BCA9">
            <w:pPr>
              <w:widowControl/>
              <w:jc w:val="center"/>
              <w:rPr>
                <w:rFonts w:hint="eastAsia" w:ascii="宋体" w:hAnsi="宋体" w:eastAsia="宋体" w:cs="Arial"/>
                <w:b/>
                <w:bCs/>
                <w:color w:val="auto"/>
                <w:kern w:val="0"/>
                <w:szCs w:val="21"/>
                <w:highlight w:val="none"/>
              </w:rPr>
            </w:pPr>
            <w:r>
              <w:rPr>
                <w:rFonts w:hint="eastAsia" w:ascii="宋体" w:hAnsi="宋体" w:cs="Arial"/>
                <w:b/>
                <w:bCs/>
                <w:color w:val="auto"/>
                <w:kern w:val="0"/>
                <w:szCs w:val="21"/>
                <w:highlight w:val="none"/>
                <w:lang w:val="en-US" w:eastAsia="zh-CN"/>
              </w:rPr>
              <w:t>1</w:t>
            </w:r>
          </w:p>
        </w:tc>
        <w:tc>
          <w:tcPr>
            <w:tcW w:w="3364" w:type="dxa"/>
            <w:shd w:val="clear" w:color="000000" w:fill="FFFFFF"/>
            <w:noWrap w:val="0"/>
            <w:vAlign w:val="center"/>
          </w:tcPr>
          <w:p w14:paraId="531D5040">
            <w:pPr>
              <w:widowControl/>
              <w:jc w:val="center"/>
              <w:rPr>
                <w:rFonts w:hint="default" w:ascii="宋体" w:hAnsi="宋体" w:eastAsia="宋体" w:cs="Arial"/>
                <w:color w:val="auto"/>
                <w:szCs w:val="18"/>
                <w:highlight w:val="none"/>
                <w:lang w:val="en-US" w:eastAsia="zh-CN"/>
              </w:rPr>
            </w:pPr>
            <w:r>
              <w:rPr>
                <w:rFonts w:hint="eastAsia" w:ascii="宋体" w:hAnsi="宋体" w:eastAsia="宋体" w:cs="Arial"/>
                <w:b/>
                <w:bCs/>
                <w:color w:val="auto"/>
                <w:kern w:val="0"/>
                <w:szCs w:val="21"/>
                <w:highlight w:val="none"/>
                <w:lang w:val="en-US" w:eastAsia="zh-CN"/>
              </w:rPr>
              <w:t>台</w:t>
            </w:r>
          </w:p>
        </w:tc>
      </w:tr>
      <w:tr w14:paraId="5872E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70" w:type="dxa"/>
            <w:shd w:val="clear" w:color="000000" w:fill="FFFFFF"/>
            <w:noWrap w:val="0"/>
            <w:vAlign w:val="center"/>
          </w:tcPr>
          <w:p w14:paraId="10355134">
            <w:pPr>
              <w:widowControl/>
              <w:jc w:val="center"/>
              <w:rPr>
                <w:rFonts w:ascii="宋体" w:hAnsi="宋体" w:cs="Arial"/>
                <w:b/>
                <w:color w:val="auto"/>
                <w:szCs w:val="18"/>
                <w:highlight w:val="none"/>
              </w:rPr>
            </w:pPr>
            <w:r>
              <w:rPr>
                <w:rFonts w:hint="eastAsia" w:ascii="宋体" w:hAnsi="宋体" w:cs="宋体"/>
                <w:b/>
                <w:bCs/>
                <w:color w:val="auto"/>
                <w:kern w:val="0"/>
                <w:szCs w:val="21"/>
                <w:highlight w:val="none"/>
              </w:rPr>
              <w:t>（二）</w:t>
            </w:r>
          </w:p>
        </w:tc>
        <w:tc>
          <w:tcPr>
            <w:tcW w:w="8372" w:type="dxa"/>
            <w:gridSpan w:val="4"/>
            <w:shd w:val="clear" w:color="000000" w:fill="FFFFFF"/>
            <w:noWrap w:val="0"/>
            <w:vAlign w:val="center"/>
          </w:tcPr>
          <w:p w14:paraId="58102CE6">
            <w:pPr>
              <w:widowControl/>
              <w:jc w:val="left"/>
              <w:rPr>
                <w:rFonts w:hint="eastAsia" w:ascii="宋体" w:hAnsi="宋体" w:cs="Arial"/>
                <w:color w:val="auto"/>
                <w:szCs w:val="18"/>
                <w:highlight w:val="none"/>
              </w:rPr>
            </w:pPr>
            <w:r>
              <w:rPr>
                <w:rFonts w:hint="eastAsia" w:ascii="宋体" w:hAnsi="宋体" w:cs="Arial"/>
                <w:b/>
                <w:bCs/>
                <w:color w:val="auto"/>
                <w:szCs w:val="18"/>
                <w:highlight w:val="none"/>
              </w:rPr>
              <w:t>核心产品：</w:t>
            </w:r>
            <w:r>
              <w:rPr>
                <w:rFonts w:hint="eastAsia" w:ascii="宋体" w:hAnsi="宋体" w:eastAsia="宋体" w:cs="Arial"/>
                <w:b/>
                <w:bCs/>
                <w:color w:val="auto"/>
                <w:kern w:val="0"/>
                <w:szCs w:val="21"/>
                <w:highlight w:val="none"/>
                <w:lang w:val="en-US" w:eastAsia="zh-CN"/>
              </w:rPr>
              <w:t>血液透析用制水设备</w:t>
            </w:r>
            <w:r>
              <w:rPr>
                <w:rFonts w:hint="eastAsia" w:ascii="宋体" w:hAnsi="宋体" w:eastAsia="宋体" w:cs="Arial"/>
                <w:b/>
                <w:bCs/>
                <w:color w:val="auto"/>
                <w:szCs w:val="18"/>
                <w:highlight w:val="none"/>
              </w:rPr>
              <w:t>；</w:t>
            </w:r>
          </w:p>
        </w:tc>
      </w:tr>
      <w:tr w14:paraId="0FCE7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70" w:type="dxa"/>
            <w:shd w:val="clear" w:color="000000" w:fill="FFFFFF"/>
            <w:noWrap w:val="0"/>
            <w:vAlign w:val="center"/>
          </w:tcPr>
          <w:p w14:paraId="326CA594">
            <w:pPr>
              <w:widowControl/>
              <w:jc w:val="center"/>
              <w:rPr>
                <w:rFonts w:ascii="宋体" w:hAnsi="宋体" w:cs="Arial"/>
                <w:b/>
                <w:color w:val="auto"/>
                <w:szCs w:val="18"/>
                <w:highlight w:val="none"/>
              </w:rPr>
            </w:pPr>
            <w:r>
              <w:rPr>
                <w:rFonts w:hint="eastAsia" w:ascii="宋体" w:hAnsi="宋体" w:cs="宋体"/>
                <w:b/>
                <w:bCs/>
                <w:color w:val="auto"/>
                <w:kern w:val="0"/>
                <w:szCs w:val="21"/>
                <w:highlight w:val="none"/>
              </w:rPr>
              <w:t>（三）</w:t>
            </w:r>
          </w:p>
        </w:tc>
        <w:tc>
          <w:tcPr>
            <w:tcW w:w="8372" w:type="dxa"/>
            <w:gridSpan w:val="4"/>
            <w:shd w:val="clear" w:color="000000" w:fill="FFFFFF"/>
            <w:noWrap w:val="0"/>
            <w:vAlign w:val="center"/>
          </w:tcPr>
          <w:p w14:paraId="3F661060">
            <w:pPr>
              <w:widowControl/>
              <w:jc w:val="left"/>
              <w:rPr>
                <w:rFonts w:ascii="宋体" w:hAnsi="宋体" w:cs="Arial"/>
                <w:b/>
                <w:color w:val="auto"/>
                <w:szCs w:val="18"/>
                <w:highlight w:val="none"/>
              </w:rPr>
            </w:pPr>
            <w:r>
              <w:rPr>
                <w:rFonts w:hint="eastAsia" w:ascii="宋体" w:hAnsi="宋体" w:cs="Arial"/>
                <w:b/>
                <w:color w:val="auto"/>
                <w:szCs w:val="18"/>
                <w:highlight w:val="none"/>
              </w:rPr>
              <w:t>采购标的物对应的中小企业划分标准所属行业：工业</w:t>
            </w:r>
          </w:p>
        </w:tc>
      </w:tr>
    </w:tbl>
    <w:p w14:paraId="673787AD">
      <w:pPr>
        <w:pStyle w:val="20"/>
        <w:widowControl w:val="0"/>
        <w:numPr>
          <w:ilvl w:val="0"/>
          <w:numId w:val="0"/>
        </w:numPr>
        <w:wordWrap/>
        <w:adjustRightInd/>
        <w:snapToGrid w:val="0"/>
        <w:spacing w:before="0" w:beforeLines="0" w:beforeAutospacing="0" w:after="0" w:afterLines="0" w:afterAutospacing="0" w:line="360" w:lineRule="auto"/>
        <w:textAlignment w:val="auto"/>
        <w:outlineLvl w:val="1"/>
        <w:rPr>
          <w:rFonts w:hint="eastAsia" w:hAnsi="宋体"/>
          <w:b/>
          <w:bCs/>
          <w:color w:val="auto"/>
          <w:sz w:val="21"/>
          <w:szCs w:val="21"/>
          <w:highlight w:val="none"/>
        </w:rPr>
      </w:pPr>
    </w:p>
    <w:p w14:paraId="448F02E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说明：</w:t>
      </w:r>
    </w:p>
    <w:p w14:paraId="7185A5EB">
      <w:pPr>
        <w:snapToGrid w:val="0"/>
        <w:spacing w:line="360" w:lineRule="auto"/>
        <w:ind w:firstLine="437"/>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请投标人对招标文件第</w:t>
      </w:r>
      <w:r>
        <w:rPr>
          <w:rFonts w:hint="eastAsia" w:ascii="宋体" w:hAnsi="宋体"/>
          <w:color w:val="auto"/>
          <w:szCs w:val="21"/>
          <w:highlight w:val="none"/>
          <w:lang w:val="en-US" w:eastAsia="zh-CN"/>
        </w:rPr>
        <w:t>三</w:t>
      </w:r>
      <w:r>
        <w:rPr>
          <w:rFonts w:hint="eastAsia" w:ascii="宋体" w:hAnsi="宋体"/>
          <w:color w:val="auto"/>
          <w:szCs w:val="21"/>
          <w:highlight w:val="none"/>
        </w:rPr>
        <w:t>章《</w:t>
      </w:r>
      <w:r>
        <w:rPr>
          <w:rFonts w:hint="eastAsia" w:ascii="宋体" w:hAnsi="宋体" w:eastAsia="宋体" w:cs="Times New Roman"/>
          <w:color w:val="auto"/>
          <w:szCs w:val="21"/>
          <w:highlight w:val="none"/>
          <w:lang w:val="en-US" w:eastAsia="zh-CN"/>
        </w:rPr>
        <w:t>采购内容及要求</w:t>
      </w:r>
      <w:r>
        <w:rPr>
          <w:rFonts w:hint="eastAsia" w:ascii="宋体" w:hAnsi="宋体"/>
          <w:color w:val="auto"/>
          <w:szCs w:val="21"/>
          <w:highlight w:val="none"/>
        </w:rPr>
        <w:t>》中的技术参数要求作出全面、真实的反映，投标人除如实填写技术规格偏离表外，投标文件中必须提供最新技术支持资料支持参数技术规格偏离表的应答（包括但不限于所投货物的技术白皮书、产品相关鉴定资料、试验报告、检验报告、技术彩页、或宣传资料、图纸资料等。），若投标文件中技术支持资料参数与技术规格偏离表应答不符，以技术支持资料为准；若无技术支持资料又未在本表中作出说明和解释的，视为不响应该条技术参数要求。</w:t>
      </w:r>
    </w:p>
    <w:p w14:paraId="44A5EAF6">
      <w:pPr>
        <w:rPr>
          <w:rFonts w:hint="eastAsia" w:ascii="宋体" w:hAnsi="宋体" w:cs="宋体"/>
          <w:b/>
          <w:bCs/>
          <w:color w:val="auto"/>
          <w:szCs w:val="21"/>
          <w:highlight w:val="none"/>
        </w:rPr>
      </w:pPr>
      <w:r>
        <w:rPr>
          <w:rFonts w:hint="eastAsia" w:ascii="宋体" w:hAnsi="宋体" w:eastAsia="宋体" w:cs="宋体"/>
          <w:color w:val="auto"/>
          <w:sz w:val="21"/>
          <w:szCs w:val="21"/>
          <w:highlight w:val="none"/>
          <w:lang w:val="en-US" w:eastAsia="zh-CN"/>
        </w:rPr>
        <w:t>★</w:t>
      </w:r>
      <w:r>
        <w:rPr>
          <w:rFonts w:hint="eastAsia" w:ascii="宋体" w:hAnsi="宋体" w:cs="宋体"/>
          <w:b/>
          <w:bCs/>
          <w:color w:val="auto"/>
          <w:szCs w:val="21"/>
          <w:highlight w:val="none"/>
        </w:rPr>
        <w:t>2.投标人必须对所投标段内所有产品进行完整报价，不得缺漏，否则按不实质性响应招标文件要求处理。</w:t>
      </w:r>
    </w:p>
    <w:p w14:paraId="3672F814">
      <w:pPr>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3</w:t>
      </w:r>
      <w:r>
        <w:rPr>
          <w:rFonts w:hint="eastAsia" w:ascii="宋体" w:hAnsi="宋体" w:cs="宋体"/>
          <w:b/>
          <w:bCs/>
          <w:color w:val="auto"/>
          <w:szCs w:val="21"/>
          <w:highlight w:val="none"/>
        </w:rPr>
        <w:t>.本项目设</w:t>
      </w:r>
      <w:r>
        <w:rPr>
          <w:rFonts w:hint="eastAsia" w:ascii="宋体" w:hAnsi="宋体" w:cs="宋体"/>
          <w:b/>
          <w:bCs/>
          <w:color w:val="auto"/>
          <w:szCs w:val="21"/>
          <w:highlight w:val="none"/>
          <w:lang w:val="en-US" w:eastAsia="zh-CN"/>
        </w:rPr>
        <w:t>单价最高限价</w:t>
      </w:r>
      <w:r>
        <w:rPr>
          <w:rFonts w:hint="eastAsia" w:ascii="宋体" w:hAnsi="宋体" w:cs="宋体"/>
          <w:b/>
          <w:bCs/>
          <w:color w:val="auto"/>
          <w:szCs w:val="21"/>
          <w:highlight w:val="none"/>
        </w:rPr>
        <w:t>，投标人</w:t>
      </w:r>
      <w:r>
        <w:rPr>
          <w:rFonts w:hint="eastAsia" w:ascii="宋体" w:hAnsi="宋体" w:cs="宋体"/>
          <w:b/>
          <w:bCs/>
          <w:color w:val="auto"/>
          <w:szCs w:val="21"/>
          <w:highlight w:val="none"/>
          <w:lang w:eastAsia="zh-CN"/>
        </w:rPr>
        <w:t>的</w:t>
      </w:r>
      <w:r>
        <w:rPr>
          <w:rFonts w:hint="eastAsia" w:ascii="宋体" w:hAnsi="宋体" w:cs="宋体"/>
          <w:b/>
          <w:bCs/>
          <w:color w:val="auto"/>
          <w:szCs w:val="21"/>
          <w:highlight w:val="none"/>
          <w:lang w:val="en-US" w:eastAsia="zh-CN"/>
        </w:rPr>
        <w:t>分项报价</w:t>
      </w:r>
      <w:r>
        <w:rPr>
          <w:rFonts w:hint="eastAsia" w:ascii="宋体" w:hAnsi="宋体" w:cs="宋体"/>
          <w:b/>
          <w:bCs/>
          <w:color w:val="auto"/>
          <w:szCs w:val="21"/>
          <w:highlight w:val="none"/>
        </w:rPr>
        <w:t>不得超过</w:t>
      </w:r>
      <w:r>
        <w:rPr>
          <w:rFonts w:hint="eastAsia" w:ascii="宋体" w:hAnsi="宋体" w:cs="宋体"/>
          <w:b/>
          <w:bCs/>
          <w:color w:val="auto"/>
          <w:szCs w:val="21"/>
          <w:highlight w:val="none"/>
          <w:lang w:val="en-US" w:eastAsia="zh-CN"/>
        </w:rPr>
        <w:t>单价最高限价</w:t>
      </w:r>
      <w:r>
        <w:rPr>
          <w:rFonts w:hint="eastAsia" w:ascii="宋体" w:hAnsi="宋体" w:cs="宋体"/>
          <w:b/>
          <w:bCs/>
          <w:color w:val="auto"/>
          <w:szCs w:val="21"/>
          <w:highlight w:val="none"/>
        </w:rPr>
        <w:t>，否则投标文件将按无效处理</w:t>
      </w:r>
      <w:r>
        <w:rPr>
          <w:rFonts w:hint="eastAsia" w:ascii="宋体" w:hAnsi="宋体" w:cs="宋体"/>
          <w:b/>
          <w:bCs/>
          <w:color w:val="auto"/>
          <w:szCs w:val="21"/>
          <w:highlight w:val="none"/>
          <w:lang w:eastAsia="zh-CN"/>
        </w:rPr>
        <w:t>。</w:t>
      </w:r>
    </w:p>
    <w:p w14:paraId="0806D28C">
      <w:pPr>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br w:type="page"/>
      </w:r>
    </w:p>
    <w:p w14:paraId="4DCE587D">
      <w:pPr>
        <w:jc w:val="center"/>
        <w:rPr>
          <w:rFonts w:hint="default"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t>二、技 术 要 求</w:t>
      </w:r>
    </w:p>
    <w:p w14:paraId="20EE02D6">
      <w:pPr>
        <w:rPr>
          <w:rFonts w:hint="eastAsia" w:ascii="宋体" w:hAnsi="宋体" w:cs="宋体"/>
          <w:b/>
          <w:bCs/>
          <w:color w:val="auto"/>
          <w:szCs w:val="21"/>
          <w:highlight w:val="none"/>
          <w:lang w:eastAsia="zh-CN"/>
        </w:rPr>
      </w:pPr>
    </w:p>
    <w:p w14:paraId="7031E773">
      <w:pPr>
        <w:numPr>
          <w:ilvl w:val="0"/>
          <w:numId w:val="0"/>
        </w:numPr>
        <w:spacing w:line="240" w:lineRule="auto"/>
        <w:jc w:val="left"/>
        <w:rPr>
          <w:rFonts w:hint="eastAsia" w:ascii="宋体" w:hAnsi="宋体" w:eastAsia="宋体" w:cs="宋体"/>
          <w:b/>
          <w:bCs/>
          <w:sz w:val="24"/>
          <w:szCs w:val="24"/>
        </w:rPr>
      </w:pPr>
      <w:r>
        <w:rPr>
          <w:rFonts w:hint="eastAsia" w:ascii="宋体" w:hAnsi="宋体" w:cs="宋体"/>
          <w:b/>
          <w:bCs/>
          <w:sz w:val="24"/>
          <w:szCs w:val="24"/>
          <w:lang w:val="en-US" w:eastAsia="zh-CN"/>
        </w:rPr>
        <w:t>一、</w:t>
      </w:r>
      <w:r>
        <w:rPr>
          <w:rFonts w:hint="eastAsia" w:ascii="宋体" w:hAnsi="宋体" w:eastAsia="宋体" w:cs="宋体"/>
          <w:b/>
          <w:bCs/>
          <w:sz w:val="24"/>
          <w:szCs w:val="24"/>
        </w:rPr>
        <w:t>技术参数</w:t>
      </w:r>
    </w:p>
    <w:p w14:paraId="2011F662">
      <w:pPr>
        <w:numPr>
          <w:ilvl w:val="0"/>
          <w:numId w:val="0"/>
        </w:numPr>
        <w:spacing w:line="240" w:lineRule="auto"/>
        <w:ind w:leftChars="0"/>
        <w:rPr>
          <w:rFonts w:hint="default" w:ascii="宋体" w:hAnsi="宋体" w:eastAsia="宋体" w:cs="宋体"/>
          <w:b w:val="0"/>
          <w:bCs w:val="0"/>
          <w:sz w:val="24"/>
          <w:szCs w:val="24"/>
          <w:highlight w:val="none"/>
          <w:lang w:val="en-US"/>
        </w:rPr>
      </w:pPr>
      <w:r>
        <w:rPr>
          <w:rFonts w:hint="eastAsia" w:ascii="宋体" w:hAnsi="宋体" w:cs="宋体"/>
          <w:b/>
          <w:bCs/>
          <w:sz w:val="24"/>
          <w:szCs w:val="24"/>
          <w:highlight w:val="none"/>
          <w:lang w:val="en-US" w:eastAsia="zh-CN"/>
        </w:rPr>
        <w:t>1.</w:t>
      </w:r>
      <w:r>
        <w:rPr>
          <w:rFonts w:hint="eastAsia" w:ascii="宋体" w:hAnsi="宋体" w:eastAsia="宋体" w:cs="宋体"/>
          <w:b/>
          <w:bCs/>
          <w:sz w:val="24"/>
          <w:szCs w:val="24"/>
          <w:highlight w:val="none"/>
          <w:lang w:val="en-US" w:eastAsia="zh-CN"/>
        </w:rPr>
        <w:t>1</w:t>
      </w:r>
      <w:r>
        <w:rPr>
          <w:rFonts w:hint="eastAsia" w:ascii="宋体" w:hAnsi="宋体" w:eastAsia="宋体" w:cs="宋体"/>
          <w:b w:val="0"/>
          <w:bCs w:val="0"/>
          <w:sz w:val="24"/>
          <w:szCs w:val="24"/>
          <w:highlight w:val="none"/>
          <w:lang w:val="en-US" w:eastAsia="zh-CN"/>
        </w:rPr>
        <w:t>、</w:t>
      </w:r>
      <w:r>
        <w:rPr>
          <w:rFonts w:hint="eastAsia"/>
          <w:color w:val="auto"/>
          <w:szCs w:val="21"/>
          <w:highlight w:val="none"/>
        </w:rPr>
        <w:t>▲</w:t>
      </w:r>
      <w:r>
        <w:rPr>
          <w:rFonts w:hint="eastAsia" w:ascii="宋体" w:hAnsi="宋体" w:eastAsia="宋体" w:cs="宋体"/>
          <w:b w:val="0"/>
          <w:bCs w:val="0"/>
          <w:sz w:val="24"/>
          <w:szCs w:val="24"/>
          <w:highlight w:val="none"/>
        </w:rPr>
        <w:t>产水</w:t>
      </w:r>
      <w:r>
        <w:rPr>
          <w:rFonts w:hint="eastAsia" w:ascii="宋体" w:hAnsi="宋体" w:eastAsia="宋体" w:cs="宋体"/>
          <w:b w:val="0"/>
          <w:bCs w:val="0"/>
          <w:sz w:val="24"/>
          <w:szCs w:val="24"/>
          <w:highlight w:val="none"/>
          <w:lang w:val="en-US" w:eastAsia="zh-CN"/>
        </w:rPr>
        <w:t>水质菌落总数</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≤1CFU（提供检验报告）</w:t>
      </w:r>
      <w:r>
        <w:rPr>
          <w:rFonts w:hint="eastAsia" w:ascii="宋体" w:hAnsi="宋体" w:cs="宋体"/>
          <w:b w:val="0"/>
          <w:bCs w:val="0"/>
          <w:sz w:val="24"/>
          <w:szCs w:val="24"/>
          <w:highlight w:val="none"/>
          <w:lang w:val="en-US" w:eastAsia="zh-CN"/>
        </w:rPr>
        <w:t>。</w:t>
      </w:r>
    </w:p>
    <w:p w14:paraId="62F1EFC8">
      <w:pPr>
        <w:numPr>
          <w:ilvl w:val="0"/>
          <w:numId w:val="0"/>
        </w:numPr>
        <w:spacing w:line="240" w:lineRule="auto"/>
        <w:ind w:leftChars="0"/>
        <w:rPr>
          <w:rFonts w:hint="eastAsia" w:ascii="宋体" w:hAnsi="宋体" w:eastAsia="宋体" w:cs="宋体"/>
          <w:b w:val="0"/>
          <w:bCs w:val="0"/>
          <w:sz w:val="24"/>
          <w:szCs w:val="24"/>
          <w:highlight w:val="none"/>
        </w:rPr>
      </w:pPr>
      <w:r>
        <w:rPr>
          <w:rFonts w:hint="eastAsia" w:ascii="宋体" w:hAnsi="宋体" w:cs="宋体"/>
          <w:b/>
          <w:bCs/>
          <w:sz w:val="24"/>
          <w:szCs w:val="24"/>
          <w:highlight w:val="none"/>
          <w:lang w:val="en-US" w:eastAsia="zh-CN"/>
        </w:rPr>
        <w:t>1.</w:t>
      </w:r>
      <w:r>
        <w:rPr>
          <w:rFonts w:hint="eastAsia" w:ascii="宋体" w:hAnsi="宋体" w:eastAsia="宋体" w:cs="宋体"/>
          <w:b/>
          <w:bCs/>
          <w:sz w:val="24"/>
          <w:szCs w:val="24"/>
          <w:highlight w:val="none"/>
          <w:lang w:val="en-US" w:eastAsia="zh-CN"/>
        </w:rPr>
        <w:t>2</w:t>
      </w:r>
      <w:r>
        <w:rPr>
          <w:rFonts w:hint="eastAsia" w:ascii="宋体" w:hAnsi="宋体" w:eastAsia="宋体" w:cs="宋体"/>
          <w:b w:val="0"/>
          <w:bCs w:val="0"/>
          <w:sz w:val="24"/>
          <w:szCs w:val="24"/>
          <w:highlight w:val="none"/>
          <w:lang w:val="en-US" w:eastAsia="zh-CN"/>
        </w:rPr>
        <w:t>、</w:t>
      </w:r>
      <w:r>
        <w:rPr>
          <w:rFonts w:hint="eastAsia"/>
          <w:color w:val="auto"/>
          <w:szCs w:val="21"/>
          <w:highlight w:val="none"/>
        </w:rPr>
        <w:t>▲</w:t>
      </w:r>
      <w:r>
        <w:rPr>
          <w:rFonts w:hint="eastAsia" w:ascii="宋体" w:hAnsi="宋体" w:eastAsia="宋体" w:cs="宋体"/>
          <w:b w:val="0"/>
          <w:bCs w:val="0"/>
          <w:sz w:val="24"/>
          <w:szCs w:val="24"/>
          <w:highlight w:val="none"/>
        </w:rPr>
        <w:t>产水</w:t>
      </w:r>
      <w:r>
        <w:rPr>
          <w:rFonts w:hint="eastAsia" w:ascii="宋体" w:hAnsi="宋体" w:eastAsia="宋体" w:cs="宋体"/>
          <w:b w:val="0"/>
          <w:bCs w:val="0"/>
          <w:sz w:val="24"/>
          <w:szCs w:val="24"/>
          <w:highlight w:val="none"/>
          <w:lang w:val="en-US" w:eastAsia="zh-CN"/>
        </w:rPr>
        <w:t>水质内毒素</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≤0.0</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EU</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提供检验报告）</w:t>
      </w:r>
      <w:r>
        <w:rPr>
          <w:rFonts w:hint="eastAsia" w:ascii="宋体" w:hAnsi="宋体" w:cs="宋体"/>
          <w:b w:val="0"/>
          <w:bCs w:val="0"/>
          <w:sz w:val="24"/>
          <w:szCs w:val="24"/>
          <w:highlight w:val="none"/>
          <w:lang w:val="en-US" w:eastAsia="zh-CN"/>
        </w:rPr>
        <w:t>。</w:t>
      </w:r>
    </w:p>
    <w:p w14:paraId="4CF61922">
      <w:pPr>
        <w:numPr>
          <w:ilvl w:val="0"/>
          <w:numId w:val="0"/>
        </w:numPr>
        <w:spacing w:line="240" w:lineRule="auto"/>
        <w:ind w:leftChars="0"/>
        <w:rPr>
          <w:rFonts w:hint="default" w:ascii="宋体" w:hAnsi="宋体" w:eastAsia="宋体" w:cs="宋体"/>
          <w:b w:val="0"/>
          <w:bCs w:val="0"/>
          <w:sz w:val="24"/>
          <w:szCs w:val="24"/>
          <w:lang w:val="en-US" w:eastAsia="zh-CN"/>
        </w:rPr>
      </w:pPr>
      <w:r>
        <w:rPr>
          <w:rFonts w:hint="eastAsia" w:ascii="宋体" w:hAnsi="宋体" w:cs="宋体"/>
          <w:b/>
          <w:bCs/>
          <w:sz w:val="24"/>
          <w:szCs w:val="24"/>
          <w:lang w:val="en-US" w:eastAsia="zh-CN"/>
        </w:rPr>
        <w:t>1.</w:t>
      </w:r>
      <w:r>
        <w:rPr>
          <w:rFonts w:hint="eastAsia" w:ascii="宋体" w:hAnsi="宋体" w:eastAsia="宋体" w:cs="宋体"/>
          <w:b/>
          <w:bCs/>
          <w:sz w:val="24"/>
          <w:szCs w:val="24"/>
          <w:lang w:val="en-US" w:eastAsia="zh-CN"/>
        </w:rPr>
        <w:t>3</w:t>
      </w:r>
      <w:r>
        <w:rPr>
          <w:rFonts w:hint="eastAsia" w:ascii="宋体" w:hAnsi="宋体" w:eastAsia="宋体" w:cs="宋体"/>
          <w:b w:val="0"/>
          <w:bCs w:val="0"/>
          <w:sz w:val="24"/>
          <w:szCs w:val="24"/>
          <w:lang w:val="en-US" w:eastAsia="zh-CN"/>
        </w:rPr>
        <w:t>、</w:t>
      </w:r>
      <w:r>
        <w:rPr>
          <w:rFonts w:hint="eastAsia"/>
          <w:color w:val="auto"/>
          <w:szCs w:val="21"/>
          <w:highlight w:val="none"/>
        </w:rPr>
        <w:t>▲</w:t>
      </w:r>
      <w:r>
        <w:rPr>
          <w:rFonts w:hint="eastAsia" w:ascii="宋体" w:hAnsi="宋体" w:eastAsia="宋体" w:cs="宋体"/>
          <w:color w:val="000000"/>
          <w:sz w:val="24"/>
          <w:szCs w:val="24"/>
          <w:highlight w:val="none"/>
        </w:rPr>
        <w:t>产水流量：</w:t>
      </w:r>
      <w:r>
        <w:rPr>
          <w:rFonts w:hint="eastAsia" w:ascii="宋体" w:hAnsi="宋体" w:eastAsia="宋体" w:cs="宋体"/>
          <w:b w:val="0"/>
          <w:bCs w:val="0"/>
          <w:sz w:val="24"/>
          <w:szCs w:val="24"/>
        </w:rPr>
        <w:t>≥</w:t>
      </w:r>
      <w:r>
        <w:rPr>
          <w:rFonts w:hint="eastAsia" w:ascii="宋体" w:hAnsi="宋体" w:cs="宋体"/>
          <w:b w:val="0"/>
          <w:bCs w:val="0"/>
          <w:sz w:val="24"/>
          <w:szCs w:val="24"/>
          <w:lang w:eastAsia="zh-CN"/>
        </w:rPr>
        <w:t>6</w:t>
      </w:r>
      <w:r>
        <w:rPr>
          <w:rFonts w:hint="eastAsia" w:ascii="宋体" w:hAnsi="宋体" w:eastAsia="宋体" w:cs="宋体"/>
          <w:b w:val="0"/>
          <w:bCs w:val="0"/>
          <w:sz w:val="24"/>
          <w:szCs w:val="24"/>
          <w:lang w:val="en-US" w:eastAsia="zh-CN"/>
        </w:rPr>
        <w:t>00</w:t>
      </w:r>
      <w:r>
        <w:rPr>
          <w:rFonts w:hint="eastAsia" w:ascii="宋体" w:hAnsi="宋体" w:eastAsia="宋体" w:cs="宋体"/>
          <w:b w:val="0"/>
          <w:bCs w:val="0"/>
          <w:sz w:val="24"/>
          <w:szCs w:val="24"/>
        </w:rPr>
        <w:t>L/H（</w:t>
      </w: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rPr>
        <w:t>5℃）</w:t>
      </w:r>
      <w:r>
        <w:rPr>
          <w:rFonts w:hint="eastAsia" w:ascii="宋体" w:hAnsi="宋体" w:eastAsia="宋体" w:cs="宋体"/>
          <w:b w:val="0"/>
          <w:bCs w:val="0"/>
          <w:sz w:val="24"/>
          <w:szCs w:val="24"/>
          <w:lang w:val="en-US" w:eastAsia="zh-CN"/>
        </w:rPr>
        <w:t>,满足</w:t>
      </w:r>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lang w:val="en-US" w:eastAsia="zh-CN"/>
        </w:rPr>
        <w:t>床透析治</w:t>
      </w:r>
      <w:bookmarkStart w:id="131" w:name="_GoBack"/>
      <w:bookmarkEnd w:id="131"/>
      <w:r>
        <w:rPr>
          <w:rFonts w:hint="eastAsia" w:ascii="宋体" w:hAnsi="宋体" w:eastAsia="宋体" w:cs="宋体"/>
          <w:b w:val="0"/>
          <w:bCs w:val="0"/>
          <w:sz w:val="24"/>
          <w:szCs w:val="24"/>
          <w:lang w:val="en-US" w:eastAsia="zh-CN"/>
        </w:rPr>
        <w:t>疗用水</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提供检验报告）</w:t>
      </w:r>
      <w:r>
        <w:rPr>
          <w:rFonts w:hint="eastAsia" w:ascii="宋体" w:hAnsi="宋体" w:eastAsia="宋体" w:cs="宋体"/>
          <w:b w:val="0"/>
          <w:bCs w:val="0"/>
          <w:sz w:val="24"/>
          <w:szCs w:val="24"/>
          <w:lang w:val="en-US" w:eastAsia="zh-CN"/>
        </w:rPr>
        <w:t>。</w:t>
      </w:r>
    </w:p>
    <w:p w14:paraId="28063C26">
      <w:pPr>
        <w:numPr>
          <w:ilvl w:val="0"/>
          <w:numId w:val="0"/>
        </w:numPr>
        <w:spacing w:line="240" w:lineRule="auto"/>
        <w:ind w:leftChars="0"/>
        <w:rPr>
          <w:rFonts w:hint="eastAsia" w:ascii="宋体" w:hAnsi="宋体" w:eastAsia="宋体" w:cs="宋体"/>
          <w:b w:val="0"/>
          <w:bCs w:val="0"/>
          <w:sz w:val="24"/>
          <w:szCs w:val="24"/>
          <w:lang w:eastAsia="zh-CN"/>
        </w:rPr>
      </w:pPr>
      <w:r>
        <w:rPr>
          <w:rFonts w:hint="eastAsia" w:ascii="宋体" w:hAnsi="宋体" w:cs="宋体"/>
          <w:b/>
          <w:bCs/>
          <w:sz w:val="24"/>
          <w:szCs w:val="24"/>
          <w:lang w:val="en-US" w:eastAsia="zh-CN"/>
        </w:rPr>
        <w:t>1.</w:t>
      </w:r>
      <w:r>
        <w:rPr>
          <w:rFonts w:hint="eastAsia" w:ascii="宋体" w:hAnsi="宋体" w:eastAsia="宋体" w:cs="宋体"/>
          <w:b/>
          <w:bCs/>
          <w:sz w:val="24"/>
          <w:szCs w:val="24"/>
          <w:lang w:val="en-US" w:eastAsia="zh-CN"/>
        </w:rPr>
        <w:t>4</w:t>
      </w:r>
      <w:r>
        <w:rPr>
          <w:rFonts w:hint="eastAsia" w:ascii="宋体" w:hAnsi="宋体" w:eastAsia="宋体" w:cs="宋体"/>
          <w:b w:val="0"/>
          <w:bCs w:val="0"/>
          <w:sz w:val="24"/>
          <w:szCs w:val="24"/>
          <w:lang w:val="en-US" w:eastAsia="zh-CN"/>
        </w:rPr>
        <w:t>、</w:t>
      </w:r>
      <w:r>
        <w:rPr>
          <w:rFonts w:hint="eastAsia"/>
          <w:color w:val="auto"/>
          <w:szCs w:val="21"/>
          <w:highlight w:val="none"/>
        </w:rPr>
        <w:t>▲</w:t>
      </w:r>
      <w:r>
        <w:rPr>
          <w:rFonts w:hint="eastAsia" w:ascii="宋体" w:hAnsi="宋体" w:eastAsia="宋体" w:cs="宋体"/>
          <w:b w:val="0"/>
          <w:bCs w:val="0"/>
          <w:sz w:val="24"/>
          <w:szCs w:val="24"/>
        </w:rPr>
        <w:t>系统脱盐率：≥99</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cs="宋体"/>
          <w:b w:val="0"/>
          <w:bCs w:val="0"/>
          <w:sz w:val="24"/>
          <w:szCs w:val="24"/>
          <w:lang w:eastAsia="zh-CN"/>
        </w:rPr>
        <w:t>。</w:t>
      </w:r>
    </w:p>
    <w:p w14:paraId="6B50AF41">
      <w:pPr>
        <w:numPr>
          <w:ilvl w:val="0"/>
          <w:numId w:val="0"/>
        </w:numPr>
        <w:spacing w:line="240" w:lineRule="auto"/>
        <w:ind w:leftChars="0"/>
        <w:rPr>
          <w:rFonts w:hint="eastAsia" w:ascii="宋体" w:hAnsi="宋体" w:eastAsia="宋体" w:cs="宋体"/>
          <w:b w:val="0"/>
          <w:bCs w:val="0"/>
          <w:sz w:val="24"/>
          <w:szCs w:val="24"/>
          <w:lang w:eastAsia="zh-CN"/>
        </w:rPr>
      </w:pPr>
      <w:r>
        <w:rPr>
          <w:rFonts w:hint="eastAsia" w:ascii="宋体" w:hAnsi="宋体" w:cs="宋体"/>
          <w:b/>
          <w:bCs/>
          <w:sz w:val="24"/>
          <w:szCs w:val="24"/>
          <w:lang w:val="en-US" w:eastAsia="zh-CN"/>
        </w:rPr>
        <w:t>1.</w:t>
      </w:r>
      <w:r>
        <w:rPr>
          <w:rFonts w:hint="eastAsia" w:ascii="宋体" w:hAnsi="宋体" w:eastAsia="宋体" w:cs="宋体"/>
          <w:b/>
          <w:bCs/>
          <w:sz w:val="24"/>
          <w:szCs w:val="24"/>
          <w:lang w:val="en-US" w:eastAsia="zh-CN"/>
        </w:rPr>
        <w:t>5</w:t>
      </w:r>
      <w:r>
        <w:rPr>
          <w:rFonts w:hint="eastAsia" w:ascii="宋体" w:hAnsi="宋体" w:eastAsia="宋体" w:cs="宋体"/>
          <w:b w:val="0"/>
          <w:bCs w:val="0"/>
          <w:sz w:val="24"/>
          <w:szCs w:val="24"/>
          <w:lang w:val="en-US" w:eastAsia="zh-CN"/>
        </w:rPr>
        <w:t>、</w:t>
      </w:r>
      <w:r>
        <w:rPr>
          <w:rFonts w:hint="eastAsia"/>
          <w:color w:val="auto"/>
          <w:szCs w:val="21"/>
          <w:highlight w:val="none"/>
        </w:rPr>
        <w:t>▲</w:t>
      </w:r>
      <w:r>
        <w:rPr>
          <w:rFonts w:hint="eastAsia" w:ascii="宋体" w:hAnsi="宋体" w:eastAsia="宋体" w:cs="宋体"/>
          <w:b w:val="0"/>
          <w:bCs w:val="0"/>
          <w:sz w:val="24"/>
          <w:szCs w:val="24"/>
        </w:rPr>
        <w:t>细菌、微生物去除率：≥99</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cs="宋体"/>
          <w:b w:val="0"/>
          <w:bCs w:val="0"/>
          <w:sz w:val="24"/>
          <w:szCs w:val="24"/>
          <w:lang w:eastAsia="zh-CN"/>
        </w:rPr>
        <w:t>。</w:t>
      </w:r>
    </w:p>
    <w:p w14:paraId="3FD650F5">
      <w:pPr>
        <w:numPr>
          <w:ilvl w:val="0"/>
          <w:numId w:val="0"/>
        </w:numPr>
        <w:spacing w:line="240" w:lineRule="auto"/>
        <w:ind w:leftChars="0"/>
        <w:rPr>
          <w:rFonts w:hint="default" w:ascii="宋体" w:hAnsi="宋体" w:eastAsia="宋体" w:cs="宋体"/>
          <w:b w:val="0"/>
          <w:bCs w:val="0"/>
          <w:sz w:val="24"/>
          <w:szCs w:val="24"/>
          <w:lang w:val="en-US" w:eastAsia="zh-CN"/>
        </w:rPr>
      </w:pPr>
      <w:r>
        <w:rPr>
          <w:rFonts w:hint="eastAsia" w:ascii="宋体" w:hAnsi="宋体" w:cs="宋体"/>
          <w:b/>
          <w:bCs/>
          <w:sz w:val="24"/>
          <w:szCs w:val="24"/>
          <w:lang w:val="en-US" w:eastAsia="zh-CN"/>
        </w:rPr>
        <w:t>1.</w:t>
      </w:r>
      <w:r>
        <w:rPr>
          <w:rFonts w:hint="eastAsia" w:ascii="宋体" w:hAnsi="宋体" w:eastAsia="宋体" w:cs="宋体"/>
          <w:b/>
          <w:bCs/>
          <w:sz w:val="24"/>
          <w:szCs w:val="24"/>
          <w:lang w:val="en-US" w:eastAsia="zh-CN"/>
        </w:rPr>
        <w:t>6</w:t>
      </w:r>
      <w:r>
        <w:rPr>
          <w:rFonts w:hint="eastAsia" w:ascii="宋体" w:hAnsi="宋体" w:eastAsia="宋体" w:cs="宋体"/>
          <w:b w:val="0"/>
          <w:bCs w:val="0"/>
          <w:sz w:val="24"/>
          <w:szCs w:val="24"/>
          <w:lang w:val="en-US" w:eastAsia="zh-CN"/>
        </w:rPr>
        <w:t>、</w:t>
      </w:r>
      <w:r>
        <w:rPr>
          <w:rFonts w:hint="eastAsia"/>
          <w:color w:val="auto"/>
          <w:szCs w:val="21"/>
          <w:highlight w:val="none"/>
        </w:rPr>
        <w:t>▲</w:t>
      </w:r>
      <w:r>
        <w:rPr>
          <w:rFonts w:hint="eastAsia" w:ascii="宋体" w:hAnsi="宋体" w:cs="宋体"/>
          <w:b w:val="0"/>
          <w:bCs w:val="0"/>
          <w:sz w:val="24"/>
          <w:szCs w:val="24"/>
          <w:lang w:val="en-US" w:eastAsia="zh-CN"/>
        </w:rPr>
        <w:t>系统</w:t>
      </w:r>
      <w:r>
        <w:rPr>
          <w:rFonts w:hint="eastAsia" w:ascii="宋体" w:hAnsi="宋体" w:eastAsia="宋体" w:cs="宋体"/>
          <w:b w:val="0"/>
          <w:bCs w:val="0"/>
          <w:sz w:val="24"/>
          <w:szCs w:val="24"/>
        </w:rPr>
        <w:t>回收</w:t>
      </w:r>
      <w:r>
        <w:rPr>
          <w:rFonts w:hint="eastAsia" w:ascii="宋体" w:hAnsi="宋体" w:cs="宋体"/>
          <w:b w:val="0"/>
          <w:bCs w:val="0"/>
          <w:sz w:val="24"/>
          <w:szCs w:val="24"/>
          <w:lang w:val="en-US" w:eastAsia="zh-CN"/>
        </w:rPr>
        <w:t>率</w:t>
      </w:r>
      <w:r>
        <w:rPr>
          <w:rFonts w:hint="eastAsia" w:ascii="宋体" w:hAnsi="宋体" w:eastAsia="宋体" w:cs="宋体"/>
          <w:b w:val="0"/>
          <w:bCs w:val="0"/>
          <w:sz w:val="24"/>
          <w:szCs w:val="24"/>
        </w:rPr>
        <w:t>：≥</w:t>
      </w:r>
      <w:r>
        <w:rPr>
          <w:rFonts w:hint="eastAsia" w:ascii="宋体" w:hAnsi="宋体" w:cs="宋体"/>
          <w:b w:val="0"/>
          <w:bCs w:val="0"/>
          <w:sz w:val="24"/>
          <w:szCs w:val="24"/>
          <w:lang w:val="en-US" w:eastAsia="zh-CN"/>
        </w:rPr>
        <w:t>7</w:t>
      </w:r>
      <w:r>
        <w:rPr>
          <w:rFonts w:hint="eastAsia" w:ascii="宋体" w:hAnsi="宋体" w:eastAsia="宋体" w:cs="宋体"/>
          <w:b w:val="0"/>
          <w:bCs w:val="0"/>
          <w:sz w:val="24"/>
          <w:szCs w:val="24"/>
          <w:lang w:val="en-US" w:eastAsia="zh-CN"/>
        </w:rPr>
        <w:t>0%</w:t>
      </w:r>
      <w:r>
        <w:rPr>
          <w:rFonts w:hint="eastAsia" w:ascii="宋体" w:hAnsi="宋体" w:cs="宋体"/>
          <w:b w:val="0"/>
          <w:bCs w:val="0"/>
          <w:sz w:val="24"/>
          <w:szCs w:val="24"/>
          <w:lang w:val="en-US" w:eastAsia="zh-CN"/>
        </w:rPr>
        <w:t>。</w:t>
      </w:r>
    </w:p>
    <w:p w14:paraId="1B3D3914">
      <w:pPr>
        <w:spacing w:line="240" w:lineRule="auto"/>
        <w:rPr>
          <w:rFonts w:hint="eastAsia" w:ascii="宋体" w:hAnsi="宋体" w:eastAsia="宋体" w:cs="宋体"/>
          <w:b w:val="0"/>
          <w:bCs w:val="0"/>
          <w:sz w:val="24"/>
          <w:szCs w:val="24"/>
          <w:lang w:eastAsia="zh-CN"/>
        </w:rPr>
      </w:pPr>
      <w:r>
        <w:rPr>
          <w:rFonts w:hint="eastAsia" w:ascii="宋体" w:hAnsi="宋体" w:cs="宋体"/>
          <w:b/>
          <w:bCs/>
          <w:sz w:val="24"/>
          <w:szCs w:val="24"/>
          <w:lang w:val="en-US" w:eastAsia="zh-CN"/>
        </w:rPr>
        <w:t>1.</w:t>
      </w:r>
      <w:r>
        <w:rPr>
          <w:rFonts w:hint="eastAsia" w:ascii="宋体" w:hAnsi="宋体" w:eastAsia="宋体" w:cs="宋体"/>
          <w:b/>
          <w:bCs/>
          <w:sz w:val="24"/>
          <w:szCs w:val="24"/>
        </w:rPr>
        <w:t>7</w:t>
      </w:r>
      <w:r>
        <w:rPr>
          <w:rFonts w:hint="eastAsia" w:ascii="宋体" w:hAnsi="宋体" w:eastAsia="宋体" w:cs="宋体"/>
          <w:b w:val="0"/>
          <w:bCs w:val="0"/>
          <w:sz w:val="24"/>
          <w:szCs w:val="24"/>
        </w:rPr>
        <w:t>、</w:t>
      </w:r>
      <w:r>
        <w:rPr>
          <w:rFonts w:hint="eastAsia"/>
          <w:color w:val="auto"/>
          <w:szCs w:val="21"/>
          <w:highlight w:val="none"/>
        </w:rPr>
        <w:t>▲</w:t>
      </w:r>
      <w:r>
        <w:rPr>
          <w:rFonts w:hint="eastAsia" w:ascii="宋体" w:hAnsi="宋体" w:eastAsia="宋体" w:cs="宋体"/>
          <w:b w:val="0"/>
          <w:bCs w:val="0"/>
          <w:sz w:val="24"/>
          <w:szCs w:val="24"/>
        </w:rPr>
        <w:t>运行控制：自动</w:t>
      </w:r>
      <w:r>
        <w:rPr>
          <w:rFonts w:hint="eastAsia" w:ascii="宋体" w:hAnsi="宋体" w:cs="宋体"/>
          <w:b w:val="0"/>
          <w:bCs w:val="0"/>
          <w:sz w:val="24"/>
          <w:szCs w:val="24"/>
          <w:lang w:val="en-US" w:eastAsia="zh-CN"/>
        </w:rPr>
        <w:t>控制</w:t>
      </w:r>
      <w:r>
        <w:rPr>
          <w:rFonts w:hint="eastAsia" w:ascii="宋体" w:hAnsi="宋体" w:eastAsia="宋体" w:cs="宋体"/>
          <w:b w:val="0"/>
          <w:bCs w:val="0"/>
          <w:sz w:val="24"/>
          <w:szCs w:val="24"/>
        </w:rPr>
        <w:t>、应急手动</w:t>
      </w:r>
      <w:r>
        <w:rPr>
          <w:rFonts w:hint="eastAsia" w:ascii="宋体" w:hAnsi="宋体" w:cs="宋体"/>
          <w:b w:val="0"/>
          <w:bCs w:val="0"/>
          <w:sz w:val="24"/>
          <w:szCs w:val="24"/>
          <w:lang w:eastAsia="zh-CN"/>
        </w:rPr>
        <w:t>。</w:t>
      </w:r>
    </w:p>
    <w:p w14:paraId="02D5E05C">
      <w:pPr>
        <w:spacing w:line="240" w:lineRule="auto"/>
        <w:rPr>
          <w:rFonts w:hint="default" w:ascii="宋体" w:hAnsi="宋体" w:eastAsia="宋体" w:cs="宋体"/>
          <w:b w:val="0"/>
          <w:bCs w:val="0"/>
          <w:sz w:val="24"/>
          <w:szCs w:val="24"/>
          <w:lang w:val="en-US" w:eastAsia="zh-CN"/>
        </w:rPr>
      </w:pPr>
      <w:r>
        <w:rPr>
          <w:rFonts w:hint="eastAsia" w:ascii="宋体" w:hAnsi="宋体" w:cs="宋体"/>
          <w:b/>
          <w:bCs/>
          <w:sz w:val="24"/>
          <w:szCs w:val="24"/>
          <w:lang w:val="en-US" w:eastAsia="zh-CN"/>
        </w:rPr>
        <w:t>1.8</w:t>
      </w:r>
      <w:r>
        <w:rPr>
          <w:rFonts w:hint="eastAsia" w:ascii="宋体" w:hAnsi="宋体" w:eastAsia="宋体" w:cs="宋体"/>
          <w:b w:val="0"/>
          <w:bCs w:val="0"/>
          <w:sz w:val="24"/>
          <w:szCs w:val="24"/>
        </w:rPr>
        <w:t>、消毒方式：</w:t>
      </w:r>
      <w:r>
        <w:rPr>
          <w:rFonts w:hint="eastAsia" w:ascii="宋体" w:hAnsi="宋体" w:eastAsia="宋体" w:cs="宋体"/>
          <w:b w:val="0"/>
          <w:bCs w:val="0"/>
          <w:sz w:val="24"/>
          <w:szCs w:val="24"/>
          <w:lang w:val="en-US" w:eastAsia="zh-CN"/>
        </w:rPr>
        <w:t>自动</w:t>
      </w:r>
      <w:r>
        <w:rPr>
          <w:rFonts w:hint="eastAsia" w:ascii="宋体" w:hAnsi="宋体" w:cs="宋体"/>
          <w:b w:val="0"/>
          <w:bCs w:val="0"/>
          <w:sz w:val="24"/>
          <w:szCs w:val="24"/>
          <w:lang w:val="en-US" w:eastAsia="zh-CN"/>
        </w:rPr>
        <w:t>定时热消毒、自动化学消毒。</w:t>
      </w:r>
    </w:p>
    <w:p w14:paraId="585CB89B">
      <w:pPr>
        <w:pStyle w:val="2"/>
        <w:spacing w:line="240" w:lineRule="auto"/>
        <w:ind w:left="0" w:leftChars="0" w:firstLine="0" w:firstLineChars="0"/>
        <w:rPr>
          <w:rFonts w:hint="default" w:eastAsia="宋体"/>
          <w:b/>
          <w:bCs/>
          <w:sz w:val="24"/>
          <w:szCs w:val="24"/>
          <w:lang w:val="en-US" w:eastAsia="zh-CN"/>
        </w:rPr>
      </w:pPr>
      <w:r>
        <w:rPr>
          <w:rFonts w:hint="eastAsia" w:ascii="宋体" w:hAnsi="宋体" w:cs="宋体"/>
          <w:b/>
          <w:bCs/>
          <w:sz w:val="24"/>
          <w:szCs w:val="24"/>
          <w:lang w:val="en-US" w:eastAsia="zh-CN"/>
        </w:rPr>
        <w:t>二、设备具备主要功能</w:t>
      </w:r>
    </w:p>
    <w:p w14:paraId="124361CA">
      <w:pPr>
        <w:spacing w:line="240" w:lineRule="auto"/>
        <w:rPr>
          <w:rFonts w:hint="default" w:ascii="宋体" w:hAnsi="宋体" w:eastAsia="宋体" w:cs="宋体"/>
          <w:b w:val="0"/>
          <w:bCs w:val="0"/>
          <w:sz w:val="24"/>
          <w:szCs w:val="24"/>
          <w:lang w:val="en-US"/>
        </w:rPr>
      </w:pPr>
      <w:r>
        <w:rPr>
          <w:rFonts w:hint="eastAsia" w:ascii="宋体" w:hAnsi="宋体" w:cs="宋体"/>
          <w:b/>
          <w:bCs/>
          <w:sz w:val="24"/>
          <w:szCs w:val="24"/>
          <w:lang w:val="en-US" w:eastAsia="zh-CN"/>
        </w:rPr>
        <w:t>2.1</w:t>
      </w:r>
      <w:r>
        <w:rPr>
          <w:rFonts w:hint="eastAsia" w:ascii="宋体" w:hAnsi="宋体" w:eastAsia="宋体" w:cs="宋体"/>
          <w:b w:val="0"/>
          <w:bCs w:val="0"/>
          <w:sz w:val="24"/>
          <w:szCs w:val="24"/>
        </w:rPr>
        <w:t>、自动</w:t>
      </w:r>
      <w:r>
        <w:rPr>
          <w:rFonts w:hint="eastAsia" w:ascii="宋体" w:hAnsi="宋体" w:eastAsia="宋体" w:cs="宋体"/>
          <w:b w:val="0"/>
          <w:bCs w:val="0"/>
          <w:sz w:val="24"/>
          <w:szCs w:val="24"/>
          <w:lang w:val="en-US" w:eastAsia="zh-CN"/>
        </w:rPr>
        <w:t>化学</w:t>
      </w:r>
      <w:r>
        <w:rPr>
          <w:rFonts w:hint="eastAsia" w:ascii="宋体" w:hAnsi="宋体" w:eastAsia="宋体" w:cs="宋体"/>
          <w:b w:val="0"/>
          <w:bCs w:val="0"/>
          <w:sz w:val="24"/>
          <w:szCs w:val="24"/>
        </w:rPr>
        <w:t>消毒：一键启动消毒程序，</w:t>
      </w:r>
      <w:r>
        <w:rPr>
          <w:rFonts w:hint="eastAsia" w:ascii="宋体" w:hAnsi="宋体" w:cs="宋体"/>
          <w:b w:val="0"/>
          <w:bCs w:val="0"/>
          <w:sz w:val="24"/>
          <w:szCs w:val="24"/>
          <w:lang w:val="en-US" w:eastAsia="zh-CN"/>
        </w:rPr>
        <w:t>具有循环、侵泡、排空功能，</w:t>
      </w:r>
      <w:r>
        <w:rPr>
          <w:rFonts w:hint="eastAsia" w:ascii="宋体" w:hAnsi="宋体" w:eastAsia="宋体" w:cs="宋体"/>
          <w:b w:val="0"/>
          <w:bCs w:val="0"/>
          <w:sz w:val="24"/>
          <w:szCs w:val="24"/>
        </w:rPr>
        <w:t>电导检测合格</w:t>
      </w:r>
      <w:r>
        <w:rPr>
          <w:rFonts w:hint="eastAsia" w:ascii="宋体" w:hAnsi="宋体" w:eastAsia="宋体" w:cs="宋体"/>
          <w:b w:val="0"/>
          <w:bCs w:val="0"/>
          <w:sz w:val="24"/>
          <w:szCs w:val="24"/>
          <w:lang w:val="en-US" w:eastAsia="zh-CN"/>
        </w:rPr>
        <w:t>后自动运行冲洗</w:t>
      </w:r>
      <w:r>
        <w:rPr>
          <w:rFonts w:hint="eastAsia" w:ascii="宋体" w:hAnsi="宋体" w:cs="宋体"/>
          <w:b w:val="0"/>
          <w:bCs w:val="0"/>
          <w:sz w:val="24"/>
          <w:szCs w:val="24"/>
          <w:lang w:val="en-US" w:eastAsia="zh-CN"/>
        </w:rPr>
        <w:t>，消毒时长</w:t>
      </w:r>
      <w:r>
        <w:rPr>
          <w:rFonts w:hint="eastAsia"/>
          <w:b w:val="0"/>
          <w:bCs w:val="0"/>
          <w:sz w:val="24"/>
          <w:szCs w:val="24"/>
          <w:lang w:val="en-US" w:eastAsia="zh-CN"/>
        </w:rPr>
        <w:t>≤3小时。</w:t>
      </w:r>
    </w:p>
    <w:p w14:paraId="4F893697">
      <w:pPr>
        <w:pStyle w:val="2"/>
        <w:spacing w:line="240" w:lineRule="auto"/>
        <w:ind w:left="0" w:leftChars="0" w:firstLine="0" w:firstLineChars="0"/>
        <w:rPr>
          <w:rFonts w:hint="default" w:ascii="宋体" w:hAnsi="宋体" w:eastAsia="宋体" w:cs="宋体"/>
          <w:b w:val="0"/>
          <w:bCs w:val="0"/>
          <w:sz w:val="24"/>
          <w:szCs w:val="24"/>
          <w:lang w:val="en-US"/>
        </w:rPr>
      </w:pPr>
      <w:r>
        <w:rPr>
          <w:rFonts w:hint="eastAsia" w:ascii="宋体" w:hAnsi="宋体" w:cs="宋体"/>
          <w:b/>
          <w:bCs/>
          <w:sz w:val="24"/>
          <w:szCs w:val="24"/>
          <w:lang w:val="en-US" w:eastAsia="zh-CN"/>
        </w:rPr>
        <w:t>2.2</w:t>
      </w:r>
      <w:r>
        <w:rPr>
          <w:rFonts w:hint="eastAsia" w:ascii="宋体" w:hAnsi="宋体" w:eastAsia="宋体" w:cs="宋体"/>
          <w:b w:val="0"/>
          <w:bCs w:val="0"/>
          <w:sz w:val="24"/>
          <w:szCs w:val="24"/>
          <w:lang w:val="en-US" w:eastAsia="zh-CN"/>
        </w:rPr>
        <w:t>、自动热消毒系统：</w:t>
      </w:r>
      <w:r>
        <w:rPr>
          <w:rFonts w:hint="eastAsia" w:ascii="宋体" w:hAnsi="宋体" w:cs="宋体"/>
          <w:b w:val="0"/>
          <w:bCs w:val="0"/>
          <w:sz w:val="24"/>
          <w:szCs w:val="24"/>
          <w:lang w:val="en-US" w:eastAsia="zh-CN"/>
        </w:rPr>
        <w:t>系统可定时每天任意时间消毒功能，消毒完成后自动打印消毒记录</w:t>
      </w:r>
      <w:r>
        <w:rPr>
          <w:rFonts w:hint="eastAsia" w:ascii="宋体" w:hAnsi="宋体" w:eastAsia="宋体" w:cs="宋体"/>
          <w:b w:val="0"/>
          <w:bCs w:val="0"/>
          <w:sz w:val="24"/>
          <w:szCs w:val="24"/>
          <w:lang w:val="en-US" w:eastAsia="zh-CN"/>
        </w:rPr>
        <w:t>，可达到</w:t>
      </w:r>
      <w:r>
        <w:rPr>
          <w:rFonts w:hint="eastAsia" w:ascii="宋体" w:hAnsi="宋体" w:cs="宋体"/>
          <w:b w:val="0"/>
          <w:bCs w:val="0"/>
          <w:sz w:val="24"/>
          <w:szCs w:val="24"/>
          <w:lang w:val="en-US" w:eastAsia="zh-CN"/>
        </w:rPr>
        <w:t>85-128</w:t>
      </w:r>
      <w:r>
        <w:rPr>
          <w:rFonts w:hint="eastAsia" w:ascii="宋体" w:hAnsi="宋体" w:eastAsia="宋体" w:cs="宋体"/>
          <w:b w:val="0"/>
          <w:bCs w:val="0"/>
          <w:sz w:val="24"/>
          <w:szCs w:val="24"/>
          <w:lang w:val="en-US" w:eastAsia="zh-CN"/>
        </w:rPr>
        <w:t>摄氏度超高温灭菌</w:t>
      </w:r>
      <w:r>
        <w:rPr>
          <w:rFonts w:hint="eastAsia" w:ascii="宋体" w:hAnsi="宋体" w:cs="宋体"/>
          <w:b w:val="0"/>
          <w:bCs w:val="0"/>
          <w:sz w:val="24"/>
          <w:szCs w:val="24"/>
          <w:lang w:val="en-US" w:eastAsia="zh-CN"/>
        </w:rPr>
        <w:t>，具有高温保护、缺水保护功能。</w:t>
      </w:r>
    </w:p>
    <w:p w14:paraId="1F2F6CA3">
      <w:pPr>
        <w:pStyle w:val="2"/>
        <w:spacing w:line="240" w:lineRule="auto"/>
        <w:ind w:left="0" w:leftChars="0"/>
        <w:rPr>
          <w:rFonts w:hint="eastAsia" w:ascii="宋体" w:hAnsi="宋体" w:eastAsia="宋体" w:cs="宋体"/>
          <w:b w:val="0"/>
          <w:bCs w:val="0"/>
          <w:sz w:val="24"/>
          <w:szCs w:val="24"/>
          <w:lang w:eastAsia="zh-CN"/>
        </w:rPr>
      </w:pPr>
      <w:r>
        <w:rPr>
          <w:rFonts w:hint="eastAsia" w:ascii="宋体" w:hAnsi="宋体" w:cs="宋体"/>
          <w:b/>
          <w:bCs/>
          <w:sz w:val="24"/>
          <w:szCs w:val="24"/>
          <w:lang w:val="en-US" w:eastAsia="zh-CN"/>
        </w:rPr>
        <w:t>2.3</w:t>
      </w:r>
      <w:r>
        <w:rPr>
          <w:rFonts w:hint="eastAsia" w:ascii="宋体" w:hAnsi="宋体" w:eastAsia="宋体" w:cs="宋体"/>
          <w:b w:val="0"/>
          <w:bCs w:val="0"/>
          <w:sz w:val="24"/>
          <w:szCs w:val="24"/>
        </w:rPr>
        <w:t>、</w:t>
      </w:r>
      <w:r>
        <w:rPr>
          <w:rFonts w:hint="eastAsia"/>
          <w:color w:val="auto"/>
          <w:szCs w:val="21"/>
          <w:highlight w:val="none"/>
        </w:rPr>
        <w:t>▲</w:t>
      </w:r>
      <w:r>
        <w:rPr>
          <w:rFonts w:hint="eastAsia" w:ascii="宋体" w:hAnsi="宋体" w:eastAsia="宋体" w:cs="宋体"/>
          <w:b w:val="0"/>
          <w:bCs w:val="0"/>
          <w:sz w:val="24"/>
          <w:szCs w:val="24"/>
        </w:rPr>
        <w:t>智能废水回收平衡系统：系统自动处理，</w:t>
      </w:r>
      <w:r>
        <w:rPr>
          <w:rFonts w:hint="eastAsia" w:ascii="宋体" w:hAnsi="宋体" w:cs="宋体"/>
          <w:b w:val="0"/>
          <w:bCs w:val="0"/>
          <w:sz w:val="24"/>
          <w:szCs w:val="24"/>
          <w:lang w:val="en-US" w:eastAsia="zh-CN"/>
        </w:rPr>
        <w:t>制水过程中</w:t>
      </w:r>
      <w:r>
        <w:rPr>
          <w:rFonts w:hint="eastAsia" w:ascii="宋体" w:hAnsi="宋体" w:eastAsia="宋体" w:cs="宋体"/>
          <w:b w:val="0"/>
          <w:bCs w:val="0"/>
          <w:sz w:val="24"/>
          <w:szCs w:val="24"/>
        </w:rPr>
        <w:t>通过对原水电导采集分析自动调整浓水回收比例，使设备始终处于最佳的节水</w:t>
      </w:r>
      <w:r>
        <w:rPr>
          <w:rFonts w:hint="eastAsia" w:ascii="宋体" w:hAnsi="宋体" w:cs="宋体"/>
          <w:b w:val="0"/>
          <w:bCs w:val="0"/>
          <w:sz w:val="24"/>
          <w:szCs w:val="24"/>
          <w:lang w:val="en-US" w:eastAsia="zh-CN"/>
        </w:rPr>
        <w:t>用水</w:t>
      </w:r>
      <w:r>
        <w:rPr>
          <w:rFonts w:hint="eastAsia" w:ascii="宋体" w:hAnsi="宋体" w:eastAsia="宋体" w:cs="宋体"/>
          <w:b w:val="0"/>
          <w:bCs w:val="0"/>
          <w:sz w:val="24"/>
          <w:szCs w:val="24"/>
        </w:rPr>
        <w:t>状态</w:t>
      </w:r>
      <w:r>
        <w:rPr>
          <w:rFonts w:hint="eastAsia" w:ascii="宋体" w:hAnsi="宋体" w:eastAsia="宋体" w:cs="宋体"/>
          <w:sz w:val="24"/>
          <w:szCs w:val="24"/>
        </w:rPr>
        <w:t>（提</w:t>
      </w:r>
      <w:r>
        <w:rPr>
          <w:rFonts w:hint="eastAsia" w:ascii="宋体" w:hAnsi="宋体" w:eastAsia="宋体" w:cs="宋体"/>
          <w:sz w:val="24"/>
          <w:szCs w:val="24"/>
          <w:lang w:val="en-US" w:eastAsia="zh-CN"/>
        </w:rPr>
        <w:t>供</w:t>
      </w:r>
      <w:r>
        <w:rPr>
          <w:rFonts w:hint="eastAsia" w:ascii="宋体" w:hAnsi="宋体" w:cs="宋体"/>
          <w:sz w:val="24"/>
          <w:szCs w:val="24"/>
          <w:lang w:val="en-US" w:eastAsia="zh-CN"/>
        </w:rPr>
        <w:t>支持资料</w:t>
      </w:r>
      <w:r>
        <w:rPr>
          <w:rFonts w:hint="eastAsia" w:ascii="宋体" w:hAnsi="宋体" w:eastAsia="宋体" w:cs="宋体"/>
          <w:sz w:val="24"/>
          <w:szCs w:val="24"/>
        </w:rPr>
        <w:t>）</w:t>
      </w:r>
      <w:r>
        <w:rPr>
          <w:rFonts w:hint="eastAsia" w:ascii="宋体" w:hAnsi="宋体" w:cs="宋体"/>
          <w:sz w:val="24"/>
          <w:szCs w:val="24"/>
          <w:lang w:eastAsia="zh-CN"/>
        </w:rPr>
        <w:t>。</w:t>
      </w:r>
    </w:p>
    <w:p w14:paraId="37B6FB8E">
      <w:pPr>
        <w:spacing w:line="240" w:lineRule="auto"/>
        <w:rPr>
          <w:rFonts w:hint="eastAsia" w:ascii="宋体" w:hAnsi="宋体" w:eastAsia="宋体" w:cs="宋体"/>
          <w:b w:val="0"/>
          <w:bCs w:val="0"/>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.4</w:t>
      </w:r>
      <w:r>
        <w:rPr>
          <w:rFonts w:hint="eastAsia" w:ascii="宋体" w:hAnsi="宋体" w:eastAsia="宋体" w:cs="宋体"/>
          <w:b w:val="0"/>
          <w:bCs w:val="0"/>
          <w:sz w:val="24"/>
          <w:szCs w:val="24"/>
        </w:rPr>
        <w:t>、系统软件：移动互联，可支持无线连接及手机APP远程监控</w:t>
      </w:r>
      <w:r>
        <w:rPr>
          <w:rFonts w:hint="eastAsia" w:ascii="宋体" w:hAnsi="宋体" w:cs="宋体"/>
          <w:b w:val="0"/>
          <w:bCs w:val="0"/>
          <w:sz w:val="24"/>
          <w:szCs w:val="24"/>
          <w:lang w:val="en-US" w:eastAsia="zh-CN"/>
        </w:rPr>
        <w:t>及操作</w:t>
      </w:r>
      <w:r>
        <w:rPr>
          <w:rFonts w:hint="eastAsia" w:ascii="宋体" w:hAnsi="宋体" w:eastAsia="宋体" w:cs="宋体"/>
          <w:b w:val="0"/>
          <w:bCs w:val="0"/>
          <w:sz w:val="24"/>
          <w:szCs w:val="24"/>
        </w:rPr>
        <w:t>。</w:t>
      </w:r>
    </w:p>
    <w:p w14:paraId="58563C03">
      <w:pPr>
        <w:pStyle w:val="2"/>
        <w:spacing w:line="240" w:lineRule="auto"/>
        <w:ind w:left="0" w:leftChars="0"/>
        <w:rPr>
          <w:rFonts w:hint="eastAsia" w:ascii="宋体" w:hAnsi="宋体" w:eastAsia="宋体" w:cs="宋体"/>
          <w:b w:val="0"/>
          <w:bCs w:val="0"/>
          <w:sz w:val="24"/>
          <w:szCs w:val="24"/>
          <w:lang w:eastAsia="zh-CN"/>
        </w:rPr>
      </w:pPr>
      <w:r>
        <w:rPr>
          <w:rFonts w:hint="eastAsia" w:ascii="宋体" w:hAnsi="宋体" w:eastAsia="宋体" w:cs="宋体"/>
          <w:b/>
          <w:bCs/>
          <w:sz w:val="24"/>
          <w:szCs w:val="24"/>
        </w:rPr>
        <w:t>2</w:t>
      </w:r>
      <w:r>
        <w:rPr>
          <w:rFonts w:hint="eastAsia" w:ascii="宋体" w:hAnsi="宋体" w:cs="宋体"/>
          <w:b/>
          <w:bCs/>
          <w:sz w:val="24"/>
          <w:szCs w:val="24"/>
          <w:lang w:val="en-US" w:eastAsia="zh-CN"/>
        </w:rPr>
        <w:t>.5</w:t>
      </w:r>
      <w:r>
        <w:rPr>
          <w:rFonts w:hint="eastAsia" w:ascii="宋体" w:hAnsi="宋体" w:eastAsia="宋体" w:cs="宋体"/>
          <w:b w:val="0"/>
          <w:bCs w:val="0"/>
          <w:sz w:val="24"/>
          <w:szCs w:val="24"/>
        </w:rPr>
        <w:t>、</w:t>
      </w:r>
      <w:r>
        <w:rPr>
          <w:rFonts w:hint="eastAsia"/>
          <w:color w:val="auto"/>
          <w:szCs w:val="21"/>
          <w:highlight w:val="none"/>
        </w:rPr>
        <w:t>▲</w:t>
      </w:r>
      <w:r>
        <w:rPr>
          <w:rFonts w:hint="eastAsia" w:ascii="宋体" w:hAnsi="宋体" w:eastAsia="宋体" w:cs="宋体"/>
          <w:b w:val="0"/>
          <w:bCs w:val="0"/>
          <w:sz w:val="24"/>
          <w:szCs w:val="24"/>
        </w:rPr>
        <w:t>智能供水动态平衡系统：系统通过监测与计算，自动调整进水流量，使设备制水与进水始终维持一个平衡状态，消除水锤效应大幅度提升设备稳定性</w:t>
      </w:r>
      <w:r>
        <w:rPr>
          <w:rFonts w:hint="eastAsia" w:ascii="宋体" w:hAnsi="宋体" w:eastAsia="宋体" w:cs="宋体"/>
          <w:sz w:val="24"/>
          <w:szCs w:val="24"/>
        </w:rPr>
        <w:t>（提</w:t>
      </w:r>
      <w:r>
        <w:rPr>
          <w:rFonts w:hint="eastAsia" w:ascii="宋体" w:hAnsi="宋体" w:eastAsia="宋体" w:cs="宋体"/>
          <w:sz w:val="24"/>
          <w:szCs w:val="24"/>
          <w:lang w:val="en-US" w:eastAsia="zh-CN"/>
        </w:rPr>
        <w:t>供</w:t>
      </w:r>
      <w:r>
        <w:rPr>
          <w:rFonts w:hint="eastAsia" w:ascii="宋体" w:hAnsi="宋体" w:cs="宋体"/>
          <w:sz w:val="24"/>
          <w:szCs w:val="24"/>
          <w:lang w:val="en-US" w:eastAsia="zh-CN"/>
        </w:rPr>
        <w:t>支持资料</w:t>
      </w:r>
      <w:r>
        <w:rPr>
          <w:rFonts w:hint="eastAsia" w:ascii="宋体" w:hAnsi="宋体" w:eastAsia="宋体" w:cs="宋体"/>
          <w:sz w:val="24"/>
          <w:szCs w:val="24"/>
        </w:rPr>
        <w:t>）</w:t>
      </w:r>
      <w:r>
        <w:rPr>
          <w:rFonts w:hint="eastAsia" w:ascii="宋体" w:hAnsi="宋体" w:eastAsia="宋体" w:cs="宋体"/>
          <w:sz w:val="24"/>
          <w:szCs w:val="24"/>
          <w:lang w:eastAsia="zh-CN"/>
        </w:rPr>
        <w:t>。</w:t>
      </w:r>
    </w:p>
    <w:p w14:paraId="70338615">
      <w:pPr>
        <w:pStyle w:val="2"/>
        <w:spacing w:line="240" w:lineRule="auto"/>
        <w:ind w:left="0" w:leftChars="0"/>
        <w:rPr>
          <w:rFonts w:hint="eastAsia" w:ascii="宋体" w:hAnsi="宋体" w:eastAsia="宋体" w:cs="宋体"/>
          <w:b w:val="0"/>
          <w:bCs w:val="0"/>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.6</w:t>
      </w:r>
      <w:r>
        <w:rPr>
          <w:rFonts w:hint="eastAsia" w:ascii="宋体" w:hAnsi="宋体" w:eastAsia="宋体" w:cs="宋体"/>
          <w:b w:val="0"/>
          <w:bCs w:val="0"/>
          <w:sz w:val="24"/>
          <w:szCs w:val="24"/>
        </w:rPr>
        <w:t>、</w:t>
      </w:r>
      <w:r>
        <w:rPr>
          <w:rFonts w:hint="eastAsia"/>
          <w:color w:val="auto"/>
          <w:szCs w:val="21"/>
          <w:highlight w:val="none"/>
        </w:rPr>
        <w:t>▲</w:t>
      </w:r>
      <w:r>
        <w:rPr>
          <w:rFonts w:hint="eastAsia" w:ascii="宋体" w:hAnsi="宋体" w:eastAsia="宋体" w:cs="宋体"/>
          <w:b w:val="0"/>
          <w:bCs w:val="0"/>
          <w:sz w:val="24"/>
          <w:szCs w:val="24"/>
        </w:rPr>
        <w:t>智能产水平衡系统：通过系统对数据的检测，实时判断实时水量，适时</w:t>
      </w:r>
      <w:r>
        <w:rPr>
          <w:rFonts w:hint="eastAsia" w:ascii="宋体" w:hAnsi="宋体" w:eastAsia="宋体" w:cs="宋体"/>
          <w:b w:val="0"/>
          <w:bCs w:val="0"/>
          <w:sz w:val="24"/>
          <w:szCs w:val="24"/>
          <w:lang w:val="en-US" w:eastAsia="zh-CN"/>
        </w:rPr>
        <w:t>智能</w:t>
      </w:r>
      <w:r>
        <w:rPr>
          <w:rFonts w:hint="eastAsia" w:ascii="宋体" w:hAnsi="宋体" w:eastAsia="宋体" w:cs="宋体"/>
          <w:b w:val="0"/>
          <w:bCs w:val="0"/>
          <w:sz w:val="24"/>
          <w:szCs w:val="24"/>
        </w:rPr>
        <w:t>降低膜压节省能源或</w:t>
      </w:r>
      <w:r>
        <w:rPr>
          <w:rFonts w:hint="eastAsia" w:ascii="宋体" w:hAnsi="宋体" w:eastAsia="宋体" w:cs="宋体"/>
          <w:b w:val="0"/>
          <w:bCs w:val="0"/>
          <w:sz w:val="24"/>
          <w:szCs w:val="24"/>
          <w:lang w:val="en-US" w:eastAsia="zh-CN"/>
        </w:rPr>
        <w:t>智能</w:t>
      </w:r>
      <w:r>
        <w:rPr>
          <w:rFonts w:hint="eastAsia" w:ascii="宋体" w:hAnsi="宋体" w:eastAsia="宋体" w:cs="宋体"/>
          <w:b w:val="0"/>
          <w:bCs w:val="0"/>
          <w:sz w:val="24"/>
          <w:szCs w:val="24"/>
        </w:rPr>
        <w:t>增高膜压提升产水量</w:t>
      </w:r>
      <w:r>
        <w:rPr>
          <w:rFonts w:hint="eastAsia" w:ascii="宋体" w:hAnsi="宋体" w:eastAsia="宋体" w:cs="宋体"/>
          <w:sz w:val="24"/>
          <w:szCs w:val="24"/>
        </w:rPr>
        <w:t>（提</w:t>
      </w:r>
      <w:r>
        <w:rPr>
          <w:rFonts w:hint="eastAsia" w:ascii="宋体" w:hAnsi="宋体" w:eastAsia="宋体" w:cs="宋体"/>
          <w:sz w:val="24"/>
          <w:szCs w:val="24"/>
          <w:lang w:val="en-US" w:eastAsia="zh-CN"/>
        </w:rPr>
        <w:t>供</w:t>
      </w:r>
      <w:r>
        <w:rPr>
          <w:rFonts w:hint="eastAsia" w:ascii="宋体" w:hAnsi="宋体" w:cs="宋体"/>
          <w:sz w:val="24"/>
          <w:szCs w:val="24"/>
          <w:lang w:val="en-US" w:eastAsia="zh-CN"/>
        </w:rPr>
        <w:t>支持资料</w:t>
      </w:r>
      <w:r>
        <w:rPr>
          <w:rFonts w:hint="eastAsia" w:ascii="宋体" w:hAnsi="宋体" w:eastAsia="宋体" w:cs="宋体"/>
          <w:sz w:val="24"/>
          <w:szCs w:val="24"/>
        </w:rPr>
        <w:t>）</w:t>
      </w:r>
      <w:r>
        <w:rPr>
          <w:rFonts w:hint="eastAsia" w:ascii="宋体" w:hAnsi="宋体" w:eastAsia="宋体" w:cs="宋体"/>
          <w:b w:val="0"/>
          <w:bCs w:val="0"/>
          <w:sz w:val="24"/>
          <w:szCs w:val="24"/>
        </w:rPr>
        <w:t>。</w:t>
      </w:r>
    </w:p>
    <w:p w14:paraId="47D11730">
      <w:pPr>
        <w:spacing w:line="240" w:lineRule="auto"/>
        <w:rPr>
          <w:rFonts w:hint="eastAsia" w:ascii="宋体" w:hAnsi="宋体" w:cs="宋体"/>
          <w:b w:val="0"/>
          <w:bCs w:val="0"/>
          <w:sz w:val="24"/>
          <w:szCs w:val="24"/>
          <w:lang w:eastAsia="zh-CN"/>
        </w:rPr>
      </w:pPr>
      <w:r>
        <w:rPr>
          <w:rFonts w:hint="eastAsia" w:ascii="宋体" w:hAnsi="宋体" w:eastAsia="宋体" w:cs="宋体"/>
          <w:b/>
          <w:bCs/>
          <w:sz w:val="24"/>
          <w:szCs w:val="24"/>
        </w:rPr>
        <w:t>2</w:t>
      </w:r>
      <w:r>
        <w:rPr>
          <w:rFonts w:hint="eastAsia" w:ascii="宋体" w:hAnsi="宋体" w:cs="宋体"/>
          <w:b/>
          <w:bCs/>
          <w:sz w:val="24"/>
          <w:szCs w:val="24"/>
          <w:lang w:val="en-US" w:eastAsia="zh-CN"/>
        </w:rPr>
        <w:t>.7</w:t>
      </w:r>
      <w:r>
        <w:rPr>
          <w:rFonts w:hint="eastAsia" w:ascii="宋体" w:hAnsi="宋体" w:eastAsia="宋体" w:cs="宋体"/>
          <w:b w:val="0"/>
          <w:bCs w:val="0"/>
          <w:sz w:val="24"/>
          <w:szCs w:val="24"/>
          <w:lang w:val="en-US" w:eastAsia="zh-CN"/>
        </w:rPr>
        <w:t>、</w:t>
      </w:r>
      <w:r>
        <w:rPr>
          <w:rFonts w:hint="eastAsia"/>
          <w:color w:val="auto"/>
          <w:szCs w:val="21"/>
          <w:highlight w:val="none"/>
        </w:rPr>
        <w:t>▲</w:t>
      </w:r>
      <w:r>
        <w:rPr>
          <w:rFonts w:hint="eastAsia" w:ascii="宋体" w:hAnsi="宋体" w:eastAsia="宋体" w:cs="宋体"/>
          <w:b w:val="0"/>
          <w:bCs w:val="0"/>
          <w:sz w:val="24"/>
          <w:szCs w:val="24"/>
        </w:rPr>
        <w:t>预处理</w:t>
      </w:r>
      <w:r>
        <w:rPr>
          <w:rFonts w:hint="eastAsia" w:ascii="宋体" w:hAnsi="宋体" w:eastAsia="宋体" w:cs="宋体"/>
          <w:b w:val="0"/>
          <w:bCs w:val="0"/>
          <w:sz w:val="24"/>
          <w:szCs w:val="24"/>
          <w:lang w:val="en-US" w:eastAsia="zh-CN"/>
        </w:rPr>
        <w:t>智控模块</w:t>
      </w:r>
      <w:r>
        <w:rPr>
          <w:rFonts w:hint="eastAsia" w:ascii="宋体" w:hAnsi="宋体" w:eastAsia="宋体" w:cs="宋体"/>
          <w:b w:val="0"/>
          <w:bCs w:val="0"/>
          <w:sz w:val="24"/>
          <w:szCs w:val="24"/>
        </w:rPr>
        <w:t>：智能调控预处理再生时间，集成于主机触摸屏上进行设置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可设置预处理任意时间段运行冲洗、再生功能。</w:t>
      </w:r>
      <w:r>
        <w:rPr>
          <w:rFonts w:hint="eastAsia" w:ascii="宋体" w:hAnsi="宋体" w:eastAsia="宋体" w:cs="宋体"/>
          <w:b w:val="0"/>
          <w:bCs w:val="0"/>
          <w:sz w:val="24"/>
          <w:szCs w:val="24"/>
        </w:rPr>
        <w:t>避免预处理冲洗、再生与主机运行相冲突</w:t>
      </w:r>
      <w:r>
        <w:rPr>
          <w:rFonts w:hint="eastAsia" w:ascii="宋体" w:hAnsi="宋体" w:cs="宋体"/>
          <w:b w:val="0"/>
          <w:bCs w:val="0"/>
          <w:sz w:val="24"/>
          <w:szCs w:val="24"/>
          <w:lang w:val="en-US" w:eastAsia="zh-CN"/>
        </w:rPr>
        <w:t>造成盐水进入主机</w:t>
      </w:r>
      <w:r>
        <w:rPr>
          <w:rFonts w:hint="eastAsia" w:ascii="宋体" w:hAnsi="宋体" w:eastAsia="宋体" w:cs="宋体"/>
          <w:sz w:val="24"/>
          <w:szCs w:val="24"/>
        </w:rPr>
        <w:t>（提</w:t>
      </w:r>
      <w:r>
        <w:rPr>
          <w:rFonts w:hint="eastAsia" w:ascii="宋体" w:hAnsi="宋体" w:eastAsia="宋体" w:cs="宋体"/>
          <w:sz w:val="24"/>
          <w:szCs w:val="24"/>
          <w:lang w:val="en-US" w:eastAsia="zh-CN"/>
        </w:rPr>
        <w:t>供</w:t>
      </w:r>
      <w:r>
        <w:rPr>
          <w:rFonts w:hint="eastAsia" w:ascii="宋体" w:hAnsi="宋体" w:cs="宋体"/>
          <w:sz w:val="24"/>
          <w:szCs w:val="24"/>
          <w:lang w:val="en-US" w:eastAsia="zh-CN"/>
        </w:rPr>
        <w:t>支持资料</w:t>
      </w:r>
      <w:r>
        <w:rPr>
          <w:rFonts w:hint="eastAsia" w:ascii="宋体" w:hAnsi="宋体" w:eastAsia="宋体" w:cs="宋体"/>
          <w:sz w:val="24"/>
          <w:szCs w:val="24"/>
        </w:rPr>
        <w:t>）</w:t>
      </w:r>
      <w:r>
        <w:rPr>
          <w:rFonts w:hint="eastAsia" w:ascii="宋体" w:hAnsi="宋体" w:cs="宋体"/>
          <w:b w:val="0"/>
          <w:bCs w:val="0"/>
          <w:sz w:val="24"/>
          <w:szCs w:val="24"/>
          <w:lang w:eastAsia="zh-CN"/>
        </w:rPr>
        <w:t>。</w:t>
      </w:r>
    </w:p>
    <w:p w14:paraId="012DCF1B">
      <w:pPr>
        <w:spacing w:line="240" w:lineRule="auto"/>
        <w:rPr>
          <w:rFonts w:hint="eastAsia"/>
          <w:sz w:val="24"/>
          <w:szCs w:val="24"/>
          <w:lang w:eastAsia="zh-CN"/>
        </w:rPr>
      </w:pPr>
      <w:r>
        <w:rPr>
          <w:rFonts w:hint="eastAsia" w:ascii="宋体" w:hAnsi="宋体" w:cs="宋体"/>
          <w:b/>
          <w:bCs/>
          <w:sz w:val="24"/>
          <w:szCs w:val="24"/>
          <w:lang w:val="en-US" w:eastAsia="zh-CN"/>
        </w:rPr>
        <w:t>2.8</w:t>
      </w:r>
      <w:r>
        <w:rPr>
          <w:rFonts w:hint="eastAsia" w:ascii="宋体" w:hAnsi="宋体" w:eastAsia="宋体" w:cs="宋体"/>
          <w:b w:val="0"/>
          <w:bCs w:val="0"/>
          <w:sz w:val="24"/>
          <w:szCs w:val="24"/>
        </w:rPr>
        <w:t>、</w:t>
      </w:r>
      <w:r>
        <w:rPr>
          <w:rFonts w:hint="eastAsia" w:ascii="宋体" w:hAnsi="宋体" w:cs="宋体"/>
          <w:b w:val="0"/>
          <w:bCs w:val="0"/>
          <w:sz w:val="24"/>
          <w:szCs w:val="24"/>
          <w:lang w:val="en-US" w:eastAsia="zh-CN"/>
        </w:rPr>
        <w:t>操作系统</w:t>
      </w:r>
      <w:r>
        <w:rPr>
          <w:rFonts w:hint="eastAsia" w:ascii="宋体" w:hAnsi="宋体" w:eastAsia="宋体" w:cs="宋体"/>
          <w:b w:val="0"/>
          <w:bCs w:val="0"/>
          <w:sz w:val="24"/>
          <w:szCs w:val="24"/>
        </w:rPr>
        <w:t>：触摸式中文操作界面</w:t>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制水界面运行中具有各部件运行状态显示、纯水流量及浓水流量数值显示</w:t>
      </w:r>
      <w:r>
        <w:rPr>
          <w:rFonts w:hint="eastAsia" w:ascii="宋体" w:hAnsi="宋体" w:eastAsia="宋体" w:cs="宋体"/>
          <w:sz w:val="24"/>
          <w:szCs w:val="24"/>
        </w:rPr>
        <w:t>（提</w:t>
      </w:r>
      <w:r>
        <w:rPr>
          <w:rFonts w:hint="eastAsia" w:ascii="宋体" w:hAnsi="宋体" w:eastAsia="宋体" w:cs="宋体"/>
          <w:sz w:val="24"/>
          <w:szCs w:val="24"/>
          <w:lang w:val="en-US" w:eastAsia="zh-CN"/>
        </w:rPr>
        <w:t>供</w:t>
      </w:r>
      <w:r>
        <w:rPr>
          <w:rFonts w:hint="eastAsia" w:ascii="宋体" w:hAnsi="宋体" w:cs="宋体"/>
          <w:sz w:val="24"/>
          <w:szCs w:val="24"/>
          <w:lang w:val="en-US" w:eastAsia="zh-CN"/>
        </w:rPr>
        <w:t>支持资料</w:t>
      </w:r>
      <w:r>
        <w:rPr>
          <w:rFonts w:hint="eastAsia" w:ascii="宋体" w:hAnsi="宋体" w:eastAsia="宋体" w:cs="宋体"/>
          <w:sz w:val="24"/>
          <w:szCs w:val="24"/>
        </w:rPr>
        <w:t>）</w:t>
      </w:r>
      <w:r>
        <w:rPr>
          <w:rFonts w:hint="eastAsia" w:ascii="宋体" w:hAnsi="宋体" w:eastAsia="宋体" w:cs="宋体"/>
          <w:sz w:val="24"/>
          <w:szCs w:val="24"/>
          <w:lang w:eastAsia="zh-CN"/>
        </w:rPr>
        <w:t>。</w:t>
      </w:r>
    </w:p>
    <w:p w14:paraId="6AEC7FE3">
      <w:pPr>
        <w:pStyle w:val="2"/>
        <w:spacing w:line="240" w:lineRule="auto"/>
        <w:ind w:left="0" w:leftChars="0"/>
        <w:rPr>
          <w:rFonts w:hint="eastAsia" w:ascii="宋体" w:hAnsi="宋体" w:eastAsia="宋体" w:cs="宋体"/>
          <w:b w:val="0"/>
          <w:bCs w:val="0"/>
          <w:sz w:val="24"/>
          <w:szCs w:val="24"/>
        </w:rPr>
      </w:pP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.9</w:t>
      </w:r>
      <w:r>
        <w:rPr>
          <w:rFonts w:hint="eastAsia" w:ascii="宋体" w:hAnsi="宋体" w:eastAsia="宋体" w:cs="宋体"/>
          <w:b w:val="0"/>
          <w:bCs w:val="0"/>
          <w:sz w:val="24"/>
          <w:szCs w:val="24"/>
        </w:rPr>
        <w:t>、开、关机自动冲洗：大量的水冲刷膜表面，防止膜表面形成生物膜。</w:t>
      </w:r>
    </w:p>
    <w:p w14:paraId="293DB53E">
      <w:pPr>
        <w:pStyle w:val="2"/>
        <w:spacing w:line="240" w:lineRule="auto"/>
        <w:ind w:left="0" w:leftChars="0"/>
        <w:rPr>
          <w:rFonts w:hint="eastAsia" w:ascii="宋体" w:hAnsi="宋体" w:eastAsia="宋体" w:cs="宋体"/>
          <w:b w:val="0"/>
          <w:bCs w:val="0"/>
          <w:sz w:val="24"/>
          <w:szCs w:val="24"/>
        </w:rPr>
      </w:pP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.10</w:t>
      </w:r>
      <w:r>
        <w:rPr>
          <w:rFonts w:hint="eastAsia" w:ascii="宋体" w:hAnsi="宋体" w:eastAsia="宋体" w:cs="宋体"/>
          <w:b w:val="0"/>
          <w:bCs w:val="0"/>
          <w:sz w:val="24"/>
          <w:szCs w:val="24"/>
        </w:rPr>
        <w:t>、脉动运行：间隔启动运行制水，使设备内部的水间断性循环流动，防止长时间静止的水中滋生细菌、微生物。</w:t>
      </w:r>
    </w:p>
    <w:p w14:paraId="385D276B">
      <w:pPr>
        <w:pStyle w:val="2"/>
        <w:spacing w:line="240" w:lineRule="auto"/>
        <w:ind w:left="0" w:leftChars="0"/>
        <w:rPr>
          <w:rFonts w:hint="eastAsia" w:ascii="宋体" w:hAnsi="宋体" w:cs="宋体"/>
          <w:b w:val="0"/>
          <w:bCs w:val="0"/>
          <w:sz w:val="24"/>
          <w:szCs w:val="24"/>
          <w:lang w:eastAsia="zh-CN"/>
        </w:rPr>
      </w:pP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.11</w:t>
      </w:r>
      <w:r>
        <w:rPr>
          <w:rFonts w:hint="eastAsia" w:ascii="宋体" w:hAnsi="宋体" w:eastAsia="宋体" w:cs="宋体"/>
          <w:b w:val="0"/>
          <w:bCs w:val="0"/>
          <w:sz w:val="24"/>
          <w:szCs w:val="24"/>
        </w:rPr>
        <w:t>、应急切换：反渗透系统</w:t>
      </w:r>
      <w:r>
        <w:rPr>
          <w:rFonts w:hint="eastAsia" w:ascii="宋体" w:hAnsi="宋体" w:cs="宋体"/>
          <w:b w:val="0"/>
          <w:bCs w:val="0"/>
          <w:sz w:val="24"/>
          <w:szCs w:val="24"/>
          <w:lang w:val="en-US" w:eastAsia="zh-CN"/>
        </w:rPr>
        <w:t>主机</w:t>
      </w:r>
      <w:r>
        <w:rPr>
          <w:rFonts w:hint="eastAsia" w:ascii="宋体" w:hAnsi="宋体" w:eastAsia="宋体" w:cs="宋体"/>
          <w:b w:val="0"/>
          <w:bCs w:val="0"/>
          <w:sz w:val="24"/>
          <w:szCs w:val="24"/>
        </w:rPr>
        <w:t>的一级或二级发生故障时，可切换为单独一级或单独二级制水</w:t>
      </w:r>
      <w:r>
        <w:rPr>
          <w:rFonts w:hint="eastAsia" w:ascii="宋体" w:hAnsi="宋体" w:cs="宋体"/>
          <w:b w:val="0"/>
          <w:bCs w:val="0"/>
          <w:sz w:val="24"/>
          <w:szCs w:val="24"/>
          <w:lang w:eastAsia="zh-CN"/>
        </w:rPr>
        <w:t>。</w:t>
      </w:r>
    </w:p>
    <w:p w14:paraId="6A50072C">
      <w:pPr>
        <w:spacing w:line="240" w:lineRule="auto"/>
        <w:rPr>
          <w:rFonts w:hint="eastAsia"/>
          <w:sz w:val="24"/>
          <w:szCs w:val="24"/>
          <w:lang w:val="en-US" w:eastAsia="zh-CN"/>
        </w:rPr>
      </w:pP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.12</w:t>
      </w:r>
      <w:r>
        <w:rPr>
          <w:rFonts w:hint="eastAsia" w:ascii="宋体" w:hAnsi="宋体" w:eastAsia="宋体" w:cs="宋体"/>
          <w:b w:val="0"/>
          <w:bCs w:val="0"/>
          <w:sz w:val="24"/>
          <w:szCs w:val="24"/>
        </w:rPr>
        <w:t>、纯水养护：停机后纯水填整个系统，防止微生物滋生。</w:t>
      </w:r>
    </w:p>
    <w:p w14:paraId="02F5ABDD">
      <w:pPr>
        <w:spacing w:line="240" w:lineRule="auto"/>
        <w:rPr>
          <w:rFonts w:hint="eastAsia" w:ascii="宋体" w:hAnsi="宋体" w:eastAsia="宋体" w:cs="宋体"/>
          <w:b w:val="0"/>
          <w:bCs w:val="0"/>
          <w:sz w:val="24"/>
          <w:szCs w:val="24"/>
        </w:rPr>
      </w:pPr>
      <w:r>
        <w:rPr>
          <w:rFonts w:hint="eastAsia" w:ascii="宋体" w:hAnsi="宋体" w:cs="宋体"/>
          <w:b/>
          <w:bCs/>
          <w:sz w:val="24"/>
          <w:szCs w:val="24"/>
          <w:lang w:val="en-US" w:eastAsia="zh-CN"/>
        </w:rPr>
        <w:t>2.13</w:t>
      </w:r>
      <w:r>
        <w:rPr>
          <w:rFonts w:hint="eastAsia" w:ascii="宋体" w:hAnsi="宋体" w:eastAsia="宋体" w:cs="宋体"/>
          <w:b w:val="0"/>
          <w:bCs w:val="0"/>
          <w:sz w:val="24"/>
          <w:szCs w:val="24"/>
        </w:rPr>
        <w:t>、应急</w:t>
      </w:r>
      <w:r>
        <w:rPr>
          <w:rFonts w:hint="eastAsia" w:ascii="宋体" w:hAnsi="宋体" w:cs="宋体"/>
          <w:b w:val="0"/>
          <w:bCs w:val="0"/>
          <w:sz w:val="24"/>
          <w:szCs w:val="24"/>
          <w:lang w:val="en-US" w:eastAsia="zh-CN"/>
        </w:rPr>
        <w:t>启动按钮</w:t>
      </w:r>
      <w:r>
        <w:rPr>
          <w:rFonts w:hint="eastAsia" w:ascii="宋体" w:hAnsi="宋体" w:eastAsia="宋体" w:cs="宋体"/>
          <w:b w:val="0"/>
          <w:bCs w:val="0"/>
          <w:sz w:val="24"/>
          <w:szCs w:val="24"/>
        </w:rPr>
        <w:t>：当操作面板故障时，</w:t>
      </w:r>
      <w:r>
        <w:rPr>
          <w:rFonts w:hint="eastAsia" w:ascii="宋体" w:hAnsi="宋体" w:cs="宋体"/>
          <w:b w:val="0"/>
          <w:bCs w:val="0"/>
          <w:sz w:val="24"/>
          <w:szCs w:val="24"/>
          <w:lang w:val="en-US" w:eastAsia="zh-CN"/>
        </w:rPr>
        <w:t>启动</w:t>
      </w:r>
      <w:r>
        <w:rPr>
          <w:rFonts w:hint="eastAsia" w:ascii="宋体" w:hAnsi="宋体" w:eastAsia="宋体" w:cs="宋体"/>
          <w:b w:val="0"/>
          <w:bCs w:val="0"/>
          <w:sz w:val="24"/>
          <w:szCs w:val="24"/>
        </w:rPr>
        <w:t>应急</w:t>
      </w:r>
      <w:r>
        <w:rPr>
          <w:rFonts w:hint="eastAsia" w:ascii="宋体" w:hAnsi="宋体" w:cs="宋体"/>
          <w:b w:val="0"/>
          <w:bCs w:val="0"/>
          <w:sz w:val="24"/>
          <w:szCs w:val="24"/>
          <w:lang w:val="en-US" w:eastAsia="zh-CN"/>
        </w:rPr>
        <w:t>按钮</w:t>
      </w:r>
      <w:r>
        <w:rPr>
          <w:rFonts w:hint="eastAsia" w:ascii="宋体" w:hAnsi="宋体" w:eastAsia="宋体" w:cs="宋体"/>
          <w:b w:val="0"/>
          <w:bCs w:val="0"/>
          <w:sz w:val="24"/>
          <w:szCs w:val="24"/>
        </w:rPr>
        <w:t>，可正常启动双</w:t>
      </w:r>
      <w:r>
        <w:rPr>
          <w:rFonts w:hint="eastAsia" w:ascii="宋体" w:hAnsi="宋体" w:eastAsia="宋体" w:cs="宋体"/>
          <w:b w:val="0"/>
          <w:bCs w:val="0"/>
          <w:sz w:val="24"/>
          <w:szCs w:val="24"/>
          <w:lang w:val="en-US" w:eastAsia="zh-CN"/>
        </w:rPr>
        <w:t>级</w:t>
      </w:r>
      <w:r>
        <w:rPr>
          <w:rFonts w:hint="eastAsia" w:ascii="宋体" w:hAnsi="宋体" w:eastAsia="宋体" w:cs="宋体"/>
          <w:b w:val="0"/>
          <w:bCs w:val="0"/>
          <w:sz w:val="24"/>
          <w:szCs w:val="24"/>
        </w:rPr>
        <w:t>制水。</w:t>
      </w:r>
    </w:p>
    <w:p w14:paraId="3A6D4E88">
      <w:pPr>
        <w:pStyle w:val="2"/>
        <w:spacing w:line="240" w:lineRule="auto"/>
        <w:ind w:left="0" w:leftChars="0" w:firstLine="0" w:firstLineChars="0"/>
        <w:rPr>
          <w:rFonts w:hint="eastAsia" w:ascii="宋体" w:hAnsi="宋体" w:eastAsia="宋体" w:cs="宋体"/>
          <w:b w:val="0"/>
          <w:bCs w:val="0"/>
          <w:sz w:val="24"/>
          <w:szCs w:val="24"/>
          <w:lang w:val="en-US" w:eastAsia="zh-CN"/>
        </w:rPr>
      </w:pPr>
      <w:r>
        <w:rPr>
          <w:rFonts w:hint="eastAsia" w:ascii="宋体" w:hAnsi="宋体" w:cs="宋体"/>
          <w:b/>
          <w:bCs/>
          <w:sz w:val="24"/>
          <w:szCs w:val="24"/>
          <w:lang w:val="en-US" w:eastAsia="zh-CN"/>
        </w:rPr>
        <w:t>2.14</w:t>
      </w:r>
      <w:r>
        <w:rPr>
          <w:rFonts w:hint="eastAsia" w:ascii="宋体" w:hAnsi="宋体" w:eastAsia="宋体" w:cs="宋体"/>
          <w:b w:val="0"/>
          <w:bCs w:val="0"/>
          <w:sz w:val="24"/>
          <w:szCs w:val="24"/>
          <w:lang w:val="en-US" w:eastAsia="zh-CN"/>
        </w:rPr>
        <w:t>、设备具有</w:t>
      </w:r>
      <w:r>
        <w:rPr>
          <w:rFonts w:hint="eastAsia" w:ascii="宋体" w:hAnsi="宋体" w:cs="宋体"/>
          <w:b w:val="0"/>
          <w:bCs w:val="0"/>
          <w:sz w:val="24"/>
          <w:szCs w:val="24"/>
          <w:lang w:val="en-US" w:eastAsia="zh-CN"/>
        </w:rPr>
        <w:t>平衡水器低液位</w:t>
      </w:r>
      <w:r>
        <w:rPr>
          <w:rFonts w:hint="eastAsia" w:ascii="宋体" w:hAnsi="宋体" w:eastAsia="宋体" w:cs="宋体"/>
          <w:b w:val="0"/>
          <w:bCs w:val="0"/>
          <w:sz w:val="24"/>
          <w:szCs w:val="24"/>
          <w:lang w:val="en-US" w:eastAsia="zh-CN"/>
        </w:rPr>
        <w:t>报警、</w:t>
      </w:r>
      <w:r>
        <w:rPr>
          <w:rFonts w:hint="eastAsia" w:ascii="宋体" w:hAnsi="宋体" w:cs="宋体"/>
          <w:b w:val="0"/>
          <w:bCs w:val="0"/>
          <w:sz w:val="24"/>
          <w:szCs w:val="24"/>
          <w:lang w:val="en-US" w:eastAsia="zh-CN"/>
        </w:rPr>
        <w:t>相序错误报警、</w:t>
      </w:r>
      <w:r>
        <w:rPr>
          <w:rFonts w:hint="eastAsia" w:ascii="宋体" w:hAnsi="宋体" w:eastAsia="宋体" w:cs="宋体"/>
          <w:b w:val="0"/>
          <w:bCs w:val="0"/>
          <w:sz w:val="24"/>
          <w:szCs w:val="24"/>
          <w:lang w:val="en-US" w:eastAsia="zh-CN"/>
        </w:rPr>
        <w:t>主机高压报警、电导超标报警功能</w:t>
      </w:r>
      <w:r>
        <w:rPr>
          <w:rFonts w:hint="eastAsia" w:ascii="宋体" w:hAnsi="宋体" w:cs="宋体"/>
          <w:b w:val="0"/>
          <w:bCs w:val="0"/>
          <w:sz w:val="24"/>
          <w:szCs w:val="24"/>
          <w:lang w:val="en-US" w:eastAsia="zh-CN"/>
        </w:rPr>
        <w:t>。</w:t>
      </w:r>
    </w:p>
    <w:p w14:paraId="13FA6FD9">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三、设备配置</w:t>
      </w:r>
    </w:p>
    <w:p w14:paraId="2BD1BDB9">
      <w:pPr>
        <w:pStyle w:val="2"/>
        <w:spacing w:line="240" w:lineRule="auto"/>
        <w:ind w:left="0" w:leftChars="0" w:firstLine="0" w:firstLineChars="0"/>
        <w:rPr>
          <w:rFonts w:hint="default"/>
          <w:b w:val="0"/>
          <w:bCs w:val="0"/>
          <w:sz w:val="24"/>
          <w:szCs w:val="24"/>
          <w:lang w:val="en-US" w:eastAsia="zh-CN"/>
        </w:rPr>
      </w:pPr>
      <w:r>
        <w:rPr>
          <w:rFonts w:hint="eastAsia" w:ascii="宋体" w:hAnsi="宋体" w:cs="宋体"/>
          <w:b/>
          <w:bCs/>
          <w:sz w:val="24"/>
          <w:szCs w:val="24"/>
          <w:lang w:val="en-US" w:eastAsia="zh-CN"/>
        </w:rPr>
        <w:t>3.1、</w:t>
      </w:r>
      <w:r>
        <w:rPr>
          <w:rFonts w:hint="eastAsia" w:ascii="宋体" w:hAnsi="宋体" w:cs="宋体"/>
          <w:b w:val="0"/>
          <w:bCs w:val="0"/>
          <w:sz w:val="24"/>
          <w:szCs w:val="24"/>
          <w:lang w:val="en-US" w:eastAsia="zh-CN"/>
        </w:rPr>
        <w:t>全自动变频恒压系统1套，增压泵流量</w:t>
      </w:r>
      <w:r>
        <w:rPr>
          <w:rFonts w:hint="eastAsia" w:ascii="宋体" w:hAnsi="宋体" w:eastAsia="宋体" w:cs="宋体"/>
          <w:b w:val="0"/>
          <w:bCs w:val="0"/>
          <w:sz w:val="24"/>
          <w:szCs w:val="24"/>
        </w:rPr>
        <w:t>≥</w:t>
      </w:r>
      <w:r>
        <w:rPr>
          <w:rFonts w:hint="eastAsia" w:ascii="宋体" w:hAnsi="宋体" w:cs="宋体"/>
          <w:b w:val="0"/>
          <w:bCs w:val="0"/>
          <w:sz w:val="24"/>
          <w:szCs w:val="24"/>
          <w:lang w:val="en-US" w:eastAsia="zh-CN"/>
        </w:rPr>
        <w:t>4吨/小时，配备压力传感器及变频器实时稳定预处理压力。</w:t>
      </w:r>
    </w:p>
    <w:p w14:paraId="56E67C34">
      <w:pPr>
        <w:spacing w:line="240" w:lineRule="auto"/>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3.2</w:t>
      </w:r>
      <w:r>
        <w:rPr>
          <w:rFonts w:hint="eastAsia" w:ascii="宋体" w:hAnsi="宋体" w:cs="宋体"/>
          <w:b w:val="0"/>
          <w:bCs w:val="0"/>
          <w:sz w:val="24"/>
          <w:szCs w:val="24"/>
          <w:lang w:val="en-US" w:eastAsia="zh-CN"/>
        </w:rPr>
        <w:t>、全自动多介质过滤器1套，玻璃钢罐体，罐体附带遮光涂层，配备全自动冲洗多路阀由反渗透主机自动控制正反洗，内部填充石英砂及锰砂。</w:t>
      </w:r>
    </w:p>
    <w:p w14:paraId="4815F440">
      <w:pPr>
        <w:spacing w:line="240" w:lineRule="auto"/>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3.3</w:t>
      </w:r>
      <w:r>
        <w:rPr>
          <w:rFonts w:hint="eastAsia" w:ascii="宋体" w:hAnsi="宋体" w:cs="宋体"/>
          <w:b w:val="0"/>
          <w:bCs w:val="0"/>
          <w:sz w:val="24"/>
          <w:szCs w:val="24"/>
          <w:lang w:val="en-US" w:eastAsia="zh-CN"/>
        </w:rPr>
        <w:t>、全自动树脂软化过滤器1套、玻璃钢罐体，罐体附带遮光涂层，配备全自动再生多路阀，内部填充优质阳树脂。</w:t>
      </w:r>
    </w:p>
    <w:p w14:paraId="4912C230">
      <w:pPr>
        <w:spacing w:line="240" w:lineRule="auto"/>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3.4</w:t>
      </w:r>
      <w:r>
        <w:rPr>
          <w:rFonts w:hint="eastAsia" w:ascii="宋体" w:hAnsi="宋体" w:cs="宋体"/>
          <w:b w:val="0"/>
          <w:bCs w:val="0"/>
          <w:sz w:val="24"/>
          <w:szCs w:val="24"/>
          <w:lang w:val="en-US" w:eastAsia="zh-CN"/>
        </w:rPr>
        <w:t>、全自动活性炭过滤器1套，玻璃钢罐体，罐体附带遮光涂层，配备全自动冲洗多路阀由反渗透主机自动控制正反洗，内部填充优质椰壳活性炭。</w:t>
      </w:r>
    </w:p>
    <w:p w14:paraId="3EFF5712">
      <w:pPr>
        <w:spacing w:line="240" w:lineRule="auto"/>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3.5</w:t>
      </w:r>
      <w:r>
        <w:rPr>
          <w:rFonts w:hint="eastAsia" w:ascii="宋体" w:hAnsi="宋体" w:cs="宋体"/>
          <w:b w:val="0"/>
          <w:bCs w:val="0"/>
          <w:sz w:val="24"/>
          <w:szCs w:val="24"/>
          <w:lang w:val="en-US" w:eastAsia="zh-CN"/>
        </w:rPr>
        <w:t>、精密过滤器1套，不锈钢材质，20英寸1芯结构，配置20英寸5u过滤芯。</w:t>
      </w:r>
    </w:p>
    <w:p w14:paraId="2A7905F8">
      <w:pPr>
        <w:numPr>
          <w:ilvl w:val="0"/>
          <w:numId w:val="0"/>
        </w:numPr>
        <w:spacing w:line="240" w:lineRule="auto"/>
        <w:rPr>
          <w:rFonts w:hint="eastAsia" w:ascii="宋体" w:hAnsi="宋体" w:eastAsia="宋体" w:cs="宋体"/>
          <w:b w:val="0"/>
          <w:bCs w:val="0"/>
          <w:sz w:val="24"/>
          <w:szCs w:val="24"/>
          <w:lang w:val="en-US" w:eastAsia="zh-CN"/>
        </w:rPr>
      </w:pPr>
      <w:r>
        <w:rPr>
          <w:rFonts w:hint="eastAsia" w:ascii="宋体" w:hAnsi="宋体" w:cs="宋体"/>
          <w:b/>
          <w:bCs/>
          <w:sz w:val="24"/>
          <w:szCs w:val="24"/>
          <w:lang w:val="en-US" w:eastAsia="zh-CN"/>
        </w:rPr>
        <w:t>3.6</w:t>
      </w:r>
      <w:r>
        <w:rPr>
          <w:rFonts w:hint="eastAsia" w:ascii="宋体" w:hAnsi="宋体" w:cs="宋体"/>
          <w:b w:val="0"/>
          <w:bCs w:val="0"/>
          <w:sz w:val="24"/>
          <w:szCs w:val="24"/>
          <w:lang w:val="en-US" w:eastAsia="zh-CN"/>
        </w:rPr>
        <w:t>、双级反渗透主机1套，一体式双级反渗透结构，</w:t>
      </w:r>
      <w:r>
        <w:rPr>
          <w:rFonts w:hint="eastAsia" w:ascii="宋体" w:hAnsi="宋体" w:eastAsia="宋体" w:cs="宋体"/>
          <w:b w:val="0"/>
          <w:bCs w:val="0"/>
          <w:sz w:val="24"/>
          <w:szCs w:val="24"/>
        </w:rPr>
        <w:t>主机连接管路</w:t>
      </w:r>
      <w:r>
        <w:rPr>
          <w:rFonts w:hint="eastAsia" w:ascii="宋体" w:hAnsi="宋体" w:cs="宋体"/>
          <w:b w:val="0"/>
          <w:bCs w:val="0"/>
          <w:sz w:val="24"/>
          <w:szCs w:val="24"/>
          <w:lang w:val="en-US" w:eastAsia="zh-CN"/>
        </w:rPr>
        <w:t>采用</w:t>
      </w:r>
      <w:r>
        <w:rPr>
          <w:rFonts w:hint="eastAsia" w:ascii="宋体" w:hAnsi="宋体" w:eastAsia="宋体" w:cs="宋体"/>
          <w:b w:val="0"/>
          <w:bCs w:val="0"/>
          <w:sz w:val="24"/>
          <w:szCs w:val="24"/>
        </w:rPr>
        <w:t>内外惰性气体保护全自动</w:t>
      </w:r>
      <w:r>
        <w:rPr>
          <w:rFonts w:hint="eastAsia" w:ascii="宋体" w:hAnsi="宋体" w:cs="宋体"/>
          <w:b w:val="0"/>
          <w:bCs w:val="0"/>
          <w:sz w:val="24"/>
          <w:szCs w:val="24"/>
          <w:lang w:val="en-US" w:eastAsia="zh-CN"/>
        </w:rPr>
        <w:t>内外</w:t>
      </w:r>
      <w:r>
        <w:rPr>
          <w:rFonts w:hint="eastAsia" w:ascii="宋体" w:hAnsi="宋体" w:eastAsia="宋体" w:cs="宋体"/>
          <w:b w:val="0"/>
          <w:bCs w:val="0"/>
          <w:sz w:val="24"/>
          <w:szCs w:val="24"/>
        </w:rPr>
        <w:t>环缝工艺焊接</w:t>
      </w:r>
      <w:r>
        <w:rPr>
          <w:rFonts w:hint="eastAsia" w:ascii="宋体" w:hAnsi="宋体" w:cs="宋体"/>
          <w:b w:val="0"/>
          <w:bCs w:val="0"/>
          <w:sz w:val="24"/>
          <w:szCs w:val="24"/>
          <w:lang w:eastAsia="zh-CN"/>
        </w:rPr>
        <w:t>。</w:t>
      </w:r>
    </w:p>
    <w:p w14:paraId="2891E084">
      <w:pPr>
        <w:numPr>
          <w:ilvl w:val="0"/>
          <w:numId w:val="0"/>
        </w:numPr>
        <w:spacing w:line="240" w:lineRule="auto"/>
        <w:rPr>
          <w:rFonts w:hint="default" w:ascii="宋体" w:hAnsi="宋体" w:eastAsia="宋体" w:cs="宋体"/>
          <w:b w:val="0"/>
          <w:bCs w:val="0"/>
          <w:sz w:val="24"/>
          <w:szCs w:val="24"/>
          <w:lang w:val="en-US" w:eastAsia="zh-CN"/>
        </w:rPr>
      </w:pPr>
      <w:r>
        <w:rPr>
          <w:rFonts w:hint="eastAsia" w:ascii="宋体" w:hAnsi="宋体" w:cs="宋体"/>
          <w:b/>
          <w:bCs/>
          <w:sz w:val="24"/>
          <w:szCs w:val="24"/>
          <w:lang w:val="en-US" w:eastAsia="zh-CN"/>
        </w:rPr>
        <w:t>3.7</w:t>
      </w:r>
      <w:r>
        <w:rPr>
          <w:rFonts w:hint="eastAsia" w:ascii="宋体" w:hAnsi="宋体" w:cs="宋体"/>
          <w:b w:val="0"/>
          <w:bCs w:val="0"/>
          <w:sz w:val="24"/>
          <w:szCs w:val="24"/>
          <w:lang w:val="en-US" w:eastAsia="zh-CN"/>
        </w:rPr>
        <w:t>、管道热消毒装置1套，装置</w:t>
      </w:r>
      <w:r>
        <w:rPr>
          <w:rFonts w:hint="eastAsia" w:ascii="宋体" w:hAnsi="宋体" w:cs="宋体"/>
          <w:b w:val="0"/>
          <w:bCs w:val="0"/>
          <w:sz w:val="24"/>
          <w:szCs w:val="24"/>
          <w:u w:val="none"/>
          <w:lang w:val="en-US" w:eastAsia="zh-CN"/>
        </w:rPr>
        <w:t>采用主流</w:t>
      </w:r>
      <w:r>
        <w:rPr>
          <w:rFonts w:hint="eastAsia" w:ascii="宋体" w:hAnsi="宋体"/>
          <w:b w:val="0"/>
          <w:bCs w:val="0"/>
          <w:color w:val="000000"/>
          <w:sz w:val="24"/>
          <w:szCs w:val="24"/>
          <w:lang w:val="en-US" w:eastAsia="zh-CN"/>
        </w:rPr>
        <w:t>品牌无接触式加热器，加热器数量</w:t>
      </w:r>
      <w:r>
        <w:rPr>
          <w:rFonts w:hint="eastAsia" w:ascii="宋体" w:hAnsi="宋体" w:eastAsia="宋体" w:cs="宋体"/>
          <w:b w:val="0"/>
          <w:bCs w:val="0"/>
          <w:sz w:val="24"/>
          <w:szCs w:val="24"/>
        </w:rPr>
        <w:t>≥</w:t>
      </w:r>
      <w:r>
        <w:rPr>
          <w:rFonts w:hint="eastAsia" w:ascii="宋体" w:hAnsi="宋体" w:cs="宋体"/>
          <w:b w:val="0"/>
          <w:bCs w:val="0"/>
          <w:sz w:val="24"/>
          <w:szCs w:val="24"/>
          <w:lang w:val="en-US" w:eastAsia="zh-CN"/>
        </w:rPr>
        <w:t>3支</w:t>
      </w:r>
      <w:r>
        <w:rPr>
          <w:rFonts w:hint="eastAsia" w:ascii="宋体" w:hAnsi="宋体"/>
          <w:b w:val="0"/>
          <w:bCs w:val="0"/>
          <w:color w:val="000000"/>
          <w:sz w:val="24"/>
          <w:szCs w:val="24"/>
          <w:lang w:val="en-US" w:eastAsia="zh-CN"/>
        </w:rPr>
        <w:t>。</w:t>
      </w:r>
    </w:p>
    <w:p w14:paraId="526DFE18">
      <w:pPr>
        <w:spacing w:line="240" w:lineRule="auto"/>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3.8</w:t>
      </w:r>
      <w:r>
        <w:rPr>
          <w:rFonts w:hint="eastAsia" w:ascii="宋体" w:hAnsi="宋体" w:cs="宋体"/>
          <w:b w:val="0"/>
          <w:bCs w:val="0"/>
          <w:sz w:val="24"/>
          <w:szCs w:val="24"/>
          <w:lang w:val="en-US" w:eastAsia="zh-CN"/>
        </w:rPr>
        <w:t>、多路阀控制器：全部采用机械型多路阀控制器，由主机屏幕控制阀体正反洗及再生。</w:t>
      </w:r>
    </w:p>
    <w:p w14:paraId="7AFB861E">
      <w:pPr>
        <w:pStyle w:val="2"/>
        <w:spacing w:line="240" w:lineRule="auto"/>
        <w:ind w:left="0" w:leftChars="0" w:firstLine="0" w:firstLineChars="0"/>
        <w:rPr>
          <w:rFonts w:hint="default"/>
          <w:sz w:val="24"/>
          <w:szCs w:val="24"/>
          <w:lang w:val="en-US" w:eastAsia="zh-CN"/>
        </w:rPr>
      </w:pPr>
      <w:r>
        <w:rPr>
          <w:rFonts w:hint="eastAsia" w:ascii="宋体" w:hAnsi="宋体" w:cs="宋体"/>
          <w:b/>
          <w:bCs/>
          <w:sz w:val="24"/>
          <w:szCs w:val="24"/>
          <w:lang w:val="en-US" w:eastAsia="zh-CN"/>
        </w:rPr>
        <w:t>3.9</w:t>
      </w:r>
      <w:r>
        <w:rPr>
          <w:rFonts w:hint="eastAsia" w:ascii="宋体" w:hAnsi="宋体" w:cs="宋体"/>
          <w:b w:val="0"/>
          <w:bCs w:val="0"/>
          <w:sz w:val="24"/>
          <w:szCs w:val="24"/>
          <w:lang w:val="en-US" w:eastAsia="zh-CN"/>
        </w:rPr>
        <w:t>、系统罐体：预处理罐体全部采用主流品牌玻璃钢罐，带遮光涂层。</w:t>
      </w:r>
    </w:p>
    <w:p w14:paraId="62DCBDDE">
      <w:pPr>
        <w:pStyle w:val="2"/>
        <w:spacing w:line="240" w:lineRule="auto"/>
        <w:ind w:left="0" w:leftChars="0" w:firstLine="0" w:firstLineChars="0"/>
        <w:rPr>
          <w:rFonts w:hint="eastAsia" w:ascii="宋体" w:hAnsi="宋体" w:cs="宋体"/>
          <w:b w:val="0"/>
          <w:bCs w:val="0"/>
          <w:sz w:val="24"/>
          <w:szCs w:val="24"/>
          <w:u w:val="none"/>
          <w:lang w:val="en-US" w:eastAsia="zh-CN"/>
        </w:rPr>
      </w:pPr>
      <w:r>
        <w:rPr>
          <w:rFonts w:hint="eastAsia" w:ascii="宋体" w:hAnsi="宋体" w:cs="宋体"/>
          <w:b/>
          <w:bCs/>
          <w:sz w:val="24"/>
          <w:szCs w:val="24"/>
          <w:u w:val="none"/>
          <w:lang w:val="en-US" w:eastAsia="zh-CN"/>
        </w:rPr>
        <w:t>3.10</w:t>
      </w:r>
      <w:r>
        <w:rPr>
          <w:rFonts w:hint="eastAsia" w:ascii="宋体" w:hAnsi="宋体" w:cs="宋体"/>
          <w:b w:val="0"/>
          <w:bCs w:val="0"/>
          <w:sz w:val="24"/>
          <w:szCs w:val="24"/>
          <w:u w:val="none"/>
          <w:lang w:val="en-US" w:eastAsia="zh-CN"/>
        </w:rPr>
        <w:t>、触摸屏及控制器：系统全部采用主流品牌触摸屏及控制器。</w:t>
      </w:r>
    </w:p>
    <w:p w14:paraId="2E8141FF">
      <w:pPr>
        <w:spacing w:line="240" w:lineRule="auto"/>
        <w:rPr>
          <w:rFonts w:hint="eastAsia" w:ascii="宋体" w:hAnsi="宋体" w:eastAsia="宋体" w:cs="宋体"/>
          <w:b w:val="0"/>
          <w:bCs w:val="0"/>
          <w:sz w:val="24"/>
          <w:szCs w:val="24"/>
          <w:lang w:eastAsia="zh-CN"/>
        </w:rPr>
      </w:pPr>
      <w:r>
        <w:rPr>
          <w:rFonts w:hint="eastAsia" w:ascii="宋体" w:hAnsi="宋体" w:cs="宋体"/>
          <w:b/>
          <w:bCs/>
          <w:sz w:val="24"/>
          <w:szCs w:val="24"/>
          <w:u w:val="none"/>
          <w:lang w:val="en-US" w:eastAsia="zh-CN"/>
        </w:rPr>
        <w:t>3.11、</w:t>
      </w:r>
      <w:r>
        <w:rPr>
          <w:rFonts w:hint="eastAsia" w:ascii="宋体" w:hAnsi="宋体" w:eastAsia="宋体" w:cs="宋体"/>
          <w:color w:val="000000"/>
          <w:sz w:val="24"/>
          <w:szCs w:val="24"/>
          <w:highlight w:val="none"/>
        </w:rPr>
        <w:t>反渗透膜：</w:t>
      </w:r>
      <w:r>
        <w:rPr>
          <w:rFonts w:hint="eastAsia" w:ascii="宋体" w:hAnsi="宋体" w:eastAsia="宋体" w:cs="宋体"/>
          <w:b w:val="0"/>
          <w:bCs w:val="0"/>
          <w:sz w:val="24"/>
          <w:szCs w:val="24"/>
          <w:highlight w:val="none"/>
          <w:lang w:val="en-US" w:eastAsia="zh-CN"/>
        </w:rPr>
        <w:t>系统全部采用主流品牌高通量抗污染型反渗透膜</w:t>
      </w:r>
    </w:p>
    <w:p w14:paraId="65CEFB3B">
      <w:pPr>
        <w:spacing w:line="240" w:lineRule="auto"/>
        <w:rPr>
          <w:rFonts w:hint="eastAsia"/>
          <w:sz w:val="24"/>
          <w:szCs w:val="24"/>
        </w:rPr>
      </w:pPr>
      <w:r>
        <w:rPr>
          <w:rFonts w:hint="eastAsia" w:ascii="宋体" w:hAnsi="宋体" w:eastAsia="宋体" w:cs="宋体"/>
          <w:b/>
          <w:bCs/>
          <w:sz w:val="24"/>
          <w:szCs w:val="24"/>
          <w:lang w:val="en-US" w:eastAsia="zh-CN"/>
        </w:rPr>
        <w:t>3</w:t>
      </w:r>
      <w:r>
        <w:rPr>
          <w:rFonts w:hint="eastAsia" w:ascii="宋体" w:hAnsi="宋体" w:cs="宋体"/>
          <w:b/>
          <w:bCs/>
          <w:sz w:val="24"/>
          <w:szCs w:val="24"/>
          <w:lang w:val="en-US" w:eastAsia="zh-CN"/>
        </w:rPr>
        <w:t>.12</w:t>
      </w:r>
      <w:r>
        <w:rPr>
          <w:rFonts w:hint="eastAsia" w:ascii="宋体" w:hAnsi="宋体" w:eastAsia="宋体" w:cs="宋体"/>
          <w:b w:val="0"/>
          <w:bCs w:val="0"/>
          <w:sz w:val="24"/>
          <w:szCs w:val="24"/>
        </w:rPr>
        <w:t>、电导表：316L不锈钢探头，同时检测源水、一级产水、二级产水电导值，并带温度显示。</w:t>
      </w:r>
    </w:p>
    <w:p w14:paraId="3FA58A09">
      <w:pPr>
        <w:spacing w:line="240" w:lineRule="auto"/>
        <w:rPr>
          <w:rFonts w:hint="eastAsia" w:ascii="宋体" w:hAnsi="宋体" w:cs="宋体"/>
          <w:color w:val="000000"/>
          <w:sz w:val="24"/>
          <w:szCs w:val="24"/>
          <w:highlight w:val="none"/>
          <w:lang w:eastAsia="zh-CN"/>
        </w:rPr>
      </w:pPr>
      <w:r>
        <w:rPr>
          <w:rFonts w:hint="eastAsia" w:ascii="宋体" w:hAnsi="宋体" w:eastAsia="宋体" w:cs="宋体"/>
          <w:b/>
          <w:bCs/>
          <w:sz w:val="24"/>
          <w:szCs w:val="24"/>
          <w:lang w:val="en-US" w:eastAsia="zh-CN"/>
        </w:rPr>
        <w:t>3</w:t>
      </w:r>
      <w:r>
        <w:rPr>
          <w:rFonts w:hint="eastAsia" w:ascii="宋体" w:hAnsi="宋体" w:cs="宋体"/>
          <w:b/>
          <w:bCs/>
          <w:sz w:val="24"/>
          <w:szCs w:val="24"/>
          <w:lang w:val="en-US" w:eastAsia="zh-CN"/>
        </w:rPr>
        <w:t>.13</w:t>
      </w:r>
      <w:r>
        <w:rPr>
          <w:rFonts w:hint="eastAsia" w:ascii="宋体" w:hAnsi="宋体" w:eastAsia="宋体" w:cs="宋体"/>
          <w:b w:val="0"/>
          <w:bCs w:val="0"/>
          <w:sz w:val="24"/>
          <w:szCs w:val="24"/>
        </w:rPr>
        <w:t>、</w:t>
      </w:r>
      <w:r>
        <w:rPr>
          <w:rFonts w:hint="eastAsia" w:ascii="宋体" w:hAnsi="宋体" w:eastAsia="宋体" w:cs="宋体"/>
          <w:color w:val="000000"/>
          <w:sz w:val="24"/>
          <w:szCs w:val="24"/>
          <w:highlight w:val="none"/>
        </w:rPr>
        <w:t>无死腔纯水循环管路：管件材质采用</w:t>
      </w:r>
      <w:r>
        <w:rPr>
          <w:rFonts w:hint="eastAsia" w:ascii="宋体" w:hAnsi="宋体" w:cs="宋体"/>
          <w:color w:val="000000"/>
          <w:sz w:val="24"/>
          <w:szCs w:val="24"/>
          <w:highlight w:val="none"/>
          <w:lang w:val="en-US" w:eastAsia="zh-CN"/>
        </w:rPr>
        <w:t>PEX材质</w:t>
      </w:r>
      <w:r>
        <w:rPr>
          <w:rFonts w:hint="eastAsia" w:ascii="宋体" w:hAnsi="宋体" w:eastAsia="宋体" w:cs="宋体"/>
          <w:color w:val="000000"/>
          <w:sz w:val="24"/>
          <w:szCs w:val="24"/>
          <w:highlight w:val="none"/>
        </w:rPr>
        <w:t>，管路安装形成无死腔大循环</w:t>
      </w:r>
      <w:r>
        <w:rPr>
          <w:rFonts w:hint="eastAsia" w:ascii="宋体" w:hAnsi="宋体" w:cs="宋体"/>
          <w:color w:val="000000"/>
          <w:sz w:val="24"/>
          <w:szCs w:val="24"/>
          <w:highlight w:val="none"/>
          <w:lang w:eastAsia="zh-CN"/>
        </w:rPr>
        <w:t>。</w:t>
      </w:r>
    </w:p>
    <w:p w14:paraId="5CA156B4">
      <w:pPr>
        <w:pageBreakBefore w:val="0"/>
        <w:numPr>
          <w:ilvl w:val="0"/>
          <w:numId w:val="0"/>
        </w:numPr>
        <w:kinsoku/>
        <w:wordWrap/>
        <w:overflowPunct/>
        <w:topLinePunct w:val="0"/>
        <w:autoSpaceDE/>
        <w:autoSpaceDN/>
        <w:bidi w:val="0"/>
        <w:adjustRightInd w:val="0"/>
        <w:snapToGrid w:val="0"/>
        <w:spacing w:before="0" w:after="0" w:line="360" w:lineRule="auto"/>
        <w:textAlignment w:val="auto"/>
        <w:outlineLvl w:val="9"/>
        <w:rPr>
          <w:rFonts w:hint="eastAsia" w:ascii="宋体" w:hAnsi="宋体" w:eastAsia="宋体" w:cs="宋体"/>
          <w:color w:val="auto"/>
          <w:sz w:val="24"/>
          <w:szCs w:val="24"/>
          <w:highlight w:val="none"/>
        </w:rPr>
      </w:pPr>
    </w:p>
    <w:p w14:paraId="4B1CBE59">
      <w:pPr>
        <w:rPr>
          <w:rFonts w:hint="eastAsia" w:ascii="宋体" w:hAnsi="宋体" w:cs="宋体"/>
          <w:b/>
          <w:bCs/>
          <w:color w:val="auto"/>
          <w:szCs w:val="21"/>
          <w:highlight w:val="none"/>
          <w:lang w:eastAsia="zh-CN"/>
        </w:rPr>
      </w:pPr>
    </w:p>
    <w:p w14:paraId="74B4E7EE">
      <w:pPr>
        <w:rPr>
          <w:rFonts w:hint="eastAsia" w:ascii="宋体" w:hAnsi="宋体" w:cs="宋体"/>
          <w:b/>
          <w:bCs/>
          <w:color w:val="auto"/>
          <w:szCs w:val="21"/>
          <w:highlight w:val="none"/>
          <w:lang w:eastAsia="zh-CN"/>
        </w:rPr>
      </w:pPr>
    </w:p>
    <w:p w14:paraId="6670D385">
      <w:pPr>
        <w:rPr>
          <w:rFonts w:hint="eastAsia" w:ascii="宋体" w:hAnsi="宋体" w:cs="宋体"/>
          <w:b/>
          <w:bCs/>
          <w:color w:val="auto"/>
          <w:szCs w:val="21"/>
          <w:highlight w:val="none"/>
          <w:lang w:eastAsia="zh-CN"/>
        </w:rPr>
      </w:pPr>
    </w:p>
    <w:p w14:paraId="6387232F">
      <w:pPr>
        <w:rPr>
          <w:rFonts w:hint="eastAsia" w:ascii="宋体" w:hAnsi="宋体" w:cs="宋体"/>
          <w:b/>
          <w:bCs/>
          <w:color w:val="auto"/>
          <w:szCs w:val="21"/>
          <w:highlight w:val="none"/>
          <w:lang w:eastAsia="zh-CN"/>
        </w:rPr>
      </w:pPr>
    </w:p>
    <w:p w14:paraId="4CBC57ED">
      <w:pPr>
        <w:rPr>
          <w:rFonts w:hint="eastAsia" w:ascii="宋体" w:hAnsi="宋体" w:cs="宋体"/>
          <w:b/>
          <w:bCs/>
          <w:color w:val="auto"/>
          <w:szCs w:val="21"/>
          <w:highlight w:val="none"/>
          <w:lang w:eastAsia="zh-CN"/>
        </w:rPr>
      </w:pPr>
    </w:p>
    <w:p w14:paraId="6FF37134">
      <w:pPr>
        <w:rPr>
          <w:rFonts w:hint="eastAsia" w:ascii="宋体" w:hAnsi="宋体" w:cs="宋体"/>
          <w:b/>
          <w:bCs/>
          <w:color w:val="auto"/>
          <w:szCs w:val="21"/>
          <w:highlight w:val="none"/>
          <w:lang w:eastAsia="zh-CN"/>
        </w:rPr>
      </w:pPr>
    </w:p>
    <w:p w14:paraId="6BB2BBF1">
      <w:pPr>
        <w:rPr>
          <w:rFonts w:hint="eastAsia" w:ascii="宋体" w:hAnsi="宋体" w:cs="宋体"/>
          <w:b/>
          <w:bCs/>
          <w:color w:val="auto"/>
          <w:szCs w:val="21"/>
          <w:highlight w:val="none"/>
          <w:lang w:eastAsia="zh-CN"/>
        </w:rPr>
      </w:pPr>
    </w:p>
    <w:p w14:paraId="7E3AA04A">
      <w:pPr>
        <w:rPr>
          <w:rFonts w:hint="eastAsia" w:ascii="宋体" w:hAnsi="宋体" w:cs="宋体"/>
          <w:b/>
          <w:bCs/>
          <w:color w:val="auto"/>
          <w:szCs w:val="21"/>
          <w:highlight w:val="none"/>
          <w:lang w:eastAsia="zh-CN"/>
        </w:rPr>
      </w:pPr>
    </w:p>
    <w:p w14:paraId="0CE7D373">
      <w:pPr>
        <w:rPr>
          <w:rFonts w:hint="eastAsia" w:ascii="宋体" w:hAnsi="宋体" w:cs="宋体"/>
          <w:b/>
          <w:bCs/>
          <w:color w:val="auto"/>
          <w:szCs w:val="21"/>
          <w:highlight w:val="none"/>
          <w:lang w:eastAsia="zh-CN"/>
        </w:rPr>
      </w:pPr>
    </w:p>
    <w:p w14:paraId="42DEBA4F">
      <w:pPr>
        <w:rPr>
          <w:rFonts w:hint="eastAsia" w:ascii="宋体" w:hAnsi="宋体" w:cs="宋体"/>
          <w:b/>
          <w:bCs/>
          <w:color w:val="auto"/>
          <w:szCs w:val="21"/>
          <w:highlight w:val="none"/>
          <w:lang w:eastAsia="zh-CN"/>
        </w:rPr>
      </w:pPr>
    </w:p>
    <w:p w14:paraId="219C42FC">
      <w:pPr>
        <w:rPr>
          <w:rFonts w:hint="eastAsia" w:ascii="宋体" w:hAnsi="宋体" w:cs="宋体"/>
          <w:b/>
          <w:bCs/>
          <w:color w:val="auto"/>
          <w:szCs w:val="21"/>
          <w:highlight w:val="none"/>
          <w:lang w:eastAsia="zh-CN"/>
        </w:rPr>
      </w:pPr>
    </w:p>
    <w:p w14:paraId="24F3BA89">
      <w:pPr>
        <w:rPr>
          <w:rFonts w:hint="eastAsia" w:ascii="宋体" w:hAnsi="宋体" w:cs="宋体"/>
          <w:b/>
          <w:bCs/>
          <w:color w:val="auto"/>
          <w:szCs w:val="21"/>
          <w:highlight w:val="none"/>
          <w:lang w:eastAsia="zh-CN"/>
        </w:rPr>
      </w:pPr>
    </w:p>
    <w:p w14:paraId="7D92F330">
      <w:pPr>
        <w:rPr>
          <w:rFonts w:hint="eastAsia" w:ascii="宋体" w:hAnsi="宋体" w:cs="宋体"/>
          <w:b/>
          <w:bCs/>
          <w:color w:val="auto"/>
          <w:szCs w:val="21"/>
          <w:highlight w:val="none"/>
          <w:lang w:eastAsia="zh-CN"/>
        </w:rPr>
      </w:pPr>
    </w:p>
    <w:p w14:paraId="726C8195">
      <w:pPr>
        <w:rPr>
          <w:rFonts w:hint="eastAsia" w:ascii="宋体" w:hAnsi="宋体" w:cs="宋体"/>
          <w:b/>
          <w:bCs/>
          <w:color w:val="auto"/>
          <w:szCs w:val="21"/>
          <w:highlight w:val="none"/>
          <w:lang w:eastAsia="zh-CN"/>
        </w:rPr>
      </w:pPr>
    </w:p>
    <w:p w14:paraId="4C22E7CD">
      <w:pPr>
        <w:rPr>
          <w:rFonts w:hint="eastAsia" w:ascii="宋体" w:hAnsi="宋体" w:cs="宋体"/>
          <w:b/>
          <w:bCs/>
          <w:color w:val="auto"/>
          <w:szCs w:val="21"/>
          <w:highlight w:val="none"/>
          <w:lang w:eastAsia="zh-CN"/>
        </w:rPr>
      </w:pPr>
    </w:p>
    <w:p w14:paraId="38445953">
      <w:pPr>
        <w:rPr>
          <w:rFonts w:hint="eastAsia" w:ascii="宋体" w:hAnsi="宋体" w:cs="宋体"/>
          <w:b/>
          <w:bCs/>
          <w:color w:val="auto"/>
          <w:szCs w:val="21"/>
          <w:highlight w:val="none"/>
          <w:lang w:eastAsia="zh-CN"/>
        </w:rPr>
      </w:pPr>
    </w:p>
    <w:p w14:paraId="0708EB18">
      <w:pPr>
        <w:rPr>
          <w:rFonts w:hint="eastAsia" w:ascii="宋体" w:hAnsi="宋体" w:cs="宋体"/>
          <w:b/>
          <w:bCs/>
          <w:color w:val="auto"/>
          <w:szCs w:val="21"/>
          <w:highlight w:val="none"/>
          <w:lang w:eastAsia="zh-CN"/>
        </w:rPr>
      </w:pPr>
    </w:p>
    <w:p w14:paraId="4C2B18C9">
      <w:pPr>
        <w:rPr>
          <w:rFonts w:hint="eastAsia" w:ascii="宋体" w:hAnsi="宋体" w:cs="宋体"/>
          <w:b/>
          <w:bCs/>
          <w:color w:val="auto"/>
          <w:szCs w:val="21"/>
          <w:highlight w:val="none"/>
          <w:lang w:eastAsia="zh-CN"/>
        </w:rPr>
      </w:pPr>
    </w:p>
    <w:p w14:paraId="2B73A2B6">
      <w:pPr>
        <w:rPr>
          <w:rFonts w:hint="eastAsia" w:ascii="宋体" w:hAnsi="宋体" w:cs="宋体"/>
          <w:b/>
          <w:bCs/>
          <w:color w:val="auto"/>
          <w:szCs w:val="21"/>
          <w:highlight w:val="none"/>
          <w:lang w:eastAsia="zh-CN"/>
        </w:rPr>
      </w:pPr>
    </w:p>
    <w:p w14:paraId="0DEAD1B2">
      <w:pPr>
        <w:rPr>
          <w:rFonts w:hint="eastAsia" w:ascii="宋体" w:hAnsi="宋体" w:cs="宋体"/>
          <w:b/>
          <w:bCs/>
          <w:color w:val="auto"/>
          <w:szCs w:val="21"/>
          <w:highlight w:val="none"/>
          <w:lang w:eastAsia="zh-CN"/>
        </w:rPr>
      </w:pPr>
    </w:p>
    <w:p w14:paraId="31EBF0C5">
      <w:pPr>
        <w:rPr>
          <w:rFonts w:hint="eastAsia" w:ascii="宋体" w:hAnsi="宋体" w:cs="宋体"/>
          <w:b/>
          <w:bCs/>
          <w:color w:val="auto"/>
          <w:szCs w:val="21"/>
          <w:highlight w:val="none"/>
          <w:lang w:eastAsia="zh-CN"/>
        </w:rPr>
      </w:pPr>
    </w:p>
    <w:p w14:paraId="2972F247">
      <w:pPr>
        <w:rPr>
          <w:rFonts w:hint="eastAsia" w:ascii="宋体" w:hAnsi="宋体" w:cs="宋体"/>
          <w:b/>
          <w:bCs/>
          <w:color w:val="auto"/>
          <w:szCs w:val="21"/>
          <w:highlight w:val="none"/>
          <w:lang w:eastAsia="zh-CN"/>
        </w:rPr>
      </w:pPr>
    </w:p>
    <w:p w14:paraId="4F1E35C0">
      <w:pPr>
        <w:rPr>
          <w:rFonts w:hint="eastAsia" w:ascii="宋体" w:hAnsi="宋体" w:cs="宋体"/>
          <w:b/>
          <w:bCs/>
          <w:color w:val="auto"/>
          <w:szCs w:val="21"/>
          <w:highlight w:val="none"/>
          <w:lang w:eastAsia="zh-CN"/>
        </w:rPr>
      </w:pPr>
    </w:p>
    <w:p w14:paraId="40B71FAA">
      <w:pPr>
        <w:rPr>
          <w:rFonts w:hint="eastAsia" w:ascii="宋体" w:hAnsi="宋体" w:cs="宋体"/>
          <w:b/>
          <w:bCs/>
          <w:color w:val="auto"/>
          <w:szCs w:val="21"/>
          <w:highlight w:val="none"/>
          <w:lang w:eastAsia="zh-CN"/>
        </w:rPr>
      </w:pPr>
    </w:p>
    <w:p w14:paraId="13FBDC37">
      <w:pPr>
        <w:rPr>
          <w:rFonts w:hint="eastAsia" w:ascii="宋体" w:hAnsi="宋体" w:cs="宋体"/>
          <w:b/>
          <w:bCs/>
          <w:color w:val="auto"/>
          <w:szCs w:val="21"/>
          <w:highlight w:val="none"/>
          <w:lang w:eastAsia="zh-CN"/>
        </w:rPr>
      </w:pPr>
    </w:p>
    <w:p w14:paraId="7EAEAAE0">
      <w:pPr>
        <w:rPr>
          <w:rFonts w:hint="eastAsia" w:ascii="宋体" w:hAnsi="宋体" w:cs="宋体"/>
          <w:b/>
          <w:bCs/>
          <w:color w:val="auto"/>
          <w:szCs w:val="21"/>
          <w:highlight w:val="none"/>
          <w:lang w:eastAsia="zh-CN"/>
        </w:rPr>
      </w:pPr>
    </w:p>
    <w:p w14:paraId="33E9058D">
      <w:pPr>
        <w:pStyle w:val="2"/>
        <w:rPr>
          <w:rFonts w:hint="eastAsia" w:ascii="宋体" w:hAnsi="宋体" w:cs="宋体"/>
          <w:b/>
          <w:bCs/>
          <w:color w:val="auto"/>
          <w:szCs w:val="21"/>
          <w:highlight w:val="none"/>
          <w:lang w:eastAsia="zh-CN"/>
        </w:rPr>
      </w:pPr>
    </w:p>
    <w:p w14:paraId="483907FB">
      <w:pPr>
        <w:rPr>
          <w:rFonts w:hint="eastAsia" w:ascii="宋体" w:hAnsi="宋体" w:cs="宋体"/>
          <w:b/>
          <w:bCs/>
          <w:color w:val="auto"/>
          <w:szCs w:val="21"/>
          <w:highlight w:val="none"/>
          <w:lang w:eastAsia="zh-CN"/>
        </w:rPr>
      </w:pPr>
    </w:p>
    <w:p w14:paraId="6CEDF7DA">
      <w:pPr>
        <w:pStyle w:val="2"/>
        <w:rPr>
          <w:rFonts w:hint="eastAsia" w:ascii="宋体" w:hAnsi="宋体" w:cs="宋体"/>
          <w:b/>
          <w:bCs/>
          <w:color w:val="auto"/>
          <w:szCs w:val="21"/>
          <w:highlight w:val="none"/>
          <w:lang w:eastAsia="zh-CN"/>
        </w:rPr>
      </w:pPr>
    </w:p>
    <w:p w14:paraId="00CCF6CB">
      <w:pPr>
        <w:rPr>
          <w:rFonts w:hint="eastAsia" w:ascii="宋体" w:hAnsi="宋体" w:cs="宋体"/>
          <w:b/>
          <w:bCs/>
          <w:color w:val="auto"/>
          <w:szCs w:val="21"/>
          <w:highlight w:val="none"/>
          <w:lang w:eastAsia="zh-CN"/>
        </w:rPr>
      </w:pPr>
    </w:p>
    <w:p w14:paraId="5D666282">
      <w:pPr>
        <w:pStyle w:val="2"/>
        <w:rPr>
          <w:rFonts w:hint="eastAsia" w:ascii="宋体" w:hAnsi="宋体" w:cs="宋体"/>
          <w:b/>
          <w:bCs/>
          <w:color w:val="auto"/>
          <w:szCs w:val="21"/>
          <w:highlight w:val="none"/>
          <w:lang w:eastAsia="zh-CN"/>
        </w:rPr>
      </w:pPr>
    </w:p>
    <w:p w14:paraId="0E9FD786">
      <w:pPr>
        <w:rPr>
          <w:rFonts w:hint="eastAsia" w:ascii="宋体" w:hAnsi="宋体" w:cs="宋体"/>
          <w:b/>
          <w:bCs/>
          <w:color w:val="auto"/>
          <w:szCs w:val="21"/>
          <w:highlight w:val="none"/>
          <w:lang w:eastAsia="zh-CN"/>
        </w:rPr>
      </w:pPr>
    </w:p>
    <w:p w14:paraId="3CE52765">
      <w:pPr>
        <w:pStyle w:val="2"/>
        <w:rPr>
          <w:rFonts w:hint="eastAsia" w:ascii="宋体" w:hAnsi="宋体" w:cs="宋体"/>
          <w:b/>
          <w:bCs/>
          <w:color w:val="auto"/>
          <w:szCs w:val="21"/>
          <w:highlight w:val="none"/>
          <w:lang w:eastAsia="zh-CN"/>
        </w:rPr>
      </w:pPr>
    </w:p>
    <w:p w14:paraId="49CEE287">
      <w:pPr>
        <w:rPr>
          <w:rFonts w:hint="eastAsia" w:ascii="宋体" w:hAnsi="宋体" w:cs="宋体"/>
          <w:b/>
          <w:bCs/>
          <w:color w:val="auto"/>
          <w:szCs w:val="21"/>
          <w:highlight w:val="none"/>
          <w:lang w:eastAsia="zh-CN"/>
        </w:rPr>
      </w:pPr>
    </w:p>
    <w:p w14:paraId="74917D07">
      <w:pPr>
        <w:pStyle w:val="2"/>
        <w:rPr>
          <w:rFonts w:hint="eastAsia" w:ascii="宋体" w:hAnsi="宋体" w:cs="宋体"/>
          <w:b/>
          <w:bCs/>
          <w:color w:val="auto"/>
          <w:szCs w:val="21"/>
          <w:highlight w:val="none"/>
          <w:lang w:eastAsia="zh-CN"/>
        </w:rPr>
      </w:pPr>
    </w:p>
    <w:p w14:paraId="049413EB">
      <w:pPr>
        <w:rPr>
          <w:rFonts w:hint="eastAsia" w:ascii="宋体" w:hAnsi="宋体" w:cs="宋体"/>
          <w:b/>
          <w:bCs/>
          <w:color w:val="auto"/>
          <w:szCs w:val="21"/>
          <w:highlight w:val="none"/>
          <w:lang w:eastAsia="zh-CN"/>
        </w:rPr>
      </w:pPr>
    </w:p>
    <w:p w14:paraId="7E101E6C">
      <w:pPr>
        <w:pStyle w:val="2"/>
        <w:rPr>
          <w:rFonts w:hint="eastAsia"/>
          <w:lang w:eastAsia="zh-CN"/>
        </w:rPr>
      </w:pPr>
    </w:p>
    <w:p w14:paraId="0423AE1B">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三、商务条款要求：</w:t>
      </w:r>
    </w:p>
    <w:p w14:paraId="3169C89B">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（一）供货要求</w:t>
      </w:r>
    </w:p>
    <w:p w14:paraId="360FD10B">
      <w:pPr>
        <w:widowControl/>
        <w:shd w:val="clear" w:color="auto" w:fill="FFFFFF"/>
        <w:snapToGrid w:val="0"/>
        <w:spacing w:line="360" w:lineRule="auto"/>
        <w:ind w:firstLine="420" w:firstLineChars="200"/>
        <w:jc w:val="left"/>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1</w:t>
      </w:r>
      <w:r>
        <w:rPr>
          <w:rFonts w:hint="eastAsia" w:ascii="宋体" w:hAnsi="Times New Roman" w:eastAsia="宋体" w:cs="宋体"/>
          <w:b w:val="0"/>
          <w:bCs/>
          <w:color w:val="auto"/>
          <w:kern w:val="2"/>
          <w:sz w:val="21"/>
          <w:szCs w:val="21"/>
          <w:highlight w:val="none"/>
          <w:lang w:val="en-US" w:eastAsia="zh-CN" w:bidi="ar-SA"/>
        </w:rPr>
        <w:t>.</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应保证提供给</w:t>
      </w:r>
      <w:r>
        <w:rPr>
          <w:rFonts w:hint="eastAsia" w:ascii="宋体" w:hAnsi="Times New Roman" w:cs="宋体"/>
          <w:b w:val="0"/>
          <w:bCs/>
          <w:color w:val="auto"/>
          <w:kern w:val="2"/>
          <w:sz w:val="21"/>
          <w:szCs w:val="21"/>
          <w:highlight w:val="none"/>
          <w:lang w:val="en-US" w:eastAsia="zh-CN" w:bidi="ar-SA"/>
        </w:rPr>
        <w:t>招标人</w:t>
      </w:r>
      <w:r>
        <w:rPr>
          <w:rFonts w:hint="eastAsia" w:ascii="宋体" w:hAnsi="Times New Roman" w:eastAsia="宋体" w:cs="宋体"/>
          <w:b w:val="0"/>
          <w:bCs/>
          <w:color w:val="auto"/>
          <w:kern w:val="2"/>
          <w:sz w:val="21"/>
          <w:szCs w:val="21"/>
          <w:highlight w:val="none"/>
          <w:lang w:val="en-US" w:eastAsia="zh-CN" w:bidi="ar-SA"/>
        </w:rPr>
        <w:t>的合同货物是全新、未使用过的，并完全符合本项目</w:t>
      </w:r>
      <w:r>
        <w:rPr>
          <w:rFonts w:hint="eastAsia" w:ascii="宋体" w:hAnsi="Times New Roman" w:cs="宋体"/>
          <w:b w:val="0"/>
          <w:bCs/>
          <w:color w:val="auto"/>
          <w:kern w:val="2"/>
          <w:sz w:val="21"/>
          <w:szCs w:val="21"/>
          <w:highlight w:val="none"/>
          <w:lang w:val="en-US" w:eastAsia="zh-CN" w:bidi="ar-SA"/>
        </w:rPr>
        <w:t>招标</w:t>
      </w:r>
      <w:r>
        <w:rPr>
          <w:rFonts w:hint="eastAsia" w:ascii="宋体" w:hAnsi="Times New Roman" w:eastAsia="宋体" w:cs="宋体"/>
          <w:b w:val="0"/>
          <w:bCs/>
          <w:color w:val="auto"/>
          <w:kern w:val="2"/>
          <w:sz w:val="21"/>
          <w:szCs w:val="21"/>
          <w:highlight w:val="none"/>
          <w:lang w:val="en-US" w:eastAsia="zh-CN" w:bidi="ar-SA"/>
        </w:rPr>
        <w:t>文件规定的质量、性能和规格的要求。</w:t>
      </w:r>
    </w:p>
    <w:p w14:paraId="77ABCEBA">
      <w:pPr>
        <w:widowControl/>
        <w:snapToGrid w:val="0"/>
        <w:spacing w:line="360" w:lineRule="auto"/>
        <w:ind w:firstLine="420" w:firstLineChars="200"/>
        <w:jc w:val="left"/>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2</w:t>
      </w:r>
      <w:r>
        <w:rPr>
          <w:rFonts w:hint="eastAsia" w:ascii="宋体" w:hAnsi="Times New Roman" w:eastAsia="宋体" w:cs="宋体"/>
          <w:b w:val="0"/>
          <w:bCs/>
          <w:color w:val="auto"/>
          <w:kern w:val="2"/>
          <w:sz w:val="21"/>
          <w:szCs w:val="21"/>
          <w:highlight w:val="none"/>
          <w:lang w:val="en-US" w:eastAsia="zh-CN" w:bidi="ar-SA"/>
        </w:rPr>
        <w:t>.</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负责货物到现场过程中的全部运输，包括装卸车、货物现场的搬运。</w:t>
      </w:r>
    </w:p>
    <w:p w14:paraId="16636D21">
      <w:pPr>
        <w:widowControl/>
        <w:snapToGrid w:val="0"/>
        <w:spacing w:line="360" w:lineRule="auto"/>
        <w:ind w:firstLine="420" w:firstLineChars="200"/>
        <w:jc w:val="left"/>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3</w:t>
      </w:r>
      <w:r>
        <w:rPr>
          <w:rFonts w:hint="eastAsia" w:ascii="宋体" w:hAnsi="Times New Roman" w:eastAsia="宋体" w:cs="宋体"/>
          <w:b w:val="0"/>
          <w:bCs/>
          <w:color w:val="auto"/>
          <w:kern w:val="2"/>
          <w:sz w:val="21"/>
          <w:szCs w:val="21"/>
          <w:highlight w:val="none"/>
          <w:lang w:val="en-US" w:eastAsia="zh-CN" w:bidi="ar-SA"/>
        </w:rPr>
        <w:t>.货物在现场的保管由</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负责，直至验收完毕。</w:t>
      </w:r>
    </w:p>
    <w:p w14:paraId="75DA0858">
      <w:pPr>
        <w:pStyle w:val="50"/>
        <w:widowControl/>
        <w:snapToGrid w:val="0"/>
        <w:spacing w:line="360" w:lineRule="auto"/>
        <w:ind w:left="420" w:firstLine="0" w:firstLineChars="0"/>
        <w:jc w:val="left"/>
        <w:rPr>
          <w:rFonts w:hint="eastAsia" w:ascii="宋体" w:hAnsi="Times New Roman" w:eastAsia="宋体" w:cs="宋体"/>
          <w:b w:val="0"/>
          <w:bCs/>
          <w:color w:val="auto"/>
          <w:kern w:val="2"/>
          <w:sz w:val="21"/>
          <w:szCs w:val="21"/>
          <w:highlight w:val="none"/>
          <w:lang w:val="en-US" w:eastAsia="zh-CN" w:bidi="ar-SA"/>
        </w:rPr>
      </w:pPr>
      <w:r>
        <w:rPr>
          <w:rFonts w:hint="eastAsia" w:ascii="宋体" w:cs="宋体"/>
          <w:b w:val="0"/>
          <w:bCs/>
          <w:color w:val="auto"/>
          <w:kern w:val="2"/>
          <w:sz w:val="21"/>
          <w:szCs w:val="21"/>
          <w:highlight w:val="none"/>
          <w:lang w:val="en-US" w:eastAsia="zh-CN" w:bidi="ar-SA"/>
        </w:rPr>
        <w:t>4</w:t>
      </w:r>
      <w:r>
        <w:rPr>
          <w:rFonts w:hint="eastAsia" w:ascii="宋体" w:hAnsi="Times New Roman" w:eastAsia="宋体" w:cs="宋体"/>
          <w:b w:val="0"/>
          <w:bCs/>
          <w:color w:val="auto"/>
          <w:kern w:val="2"/>
          <w:sz w:val="21"/>
          <w:szCs w:val="21"/>
          <w:highlight w:val="none"/>
          <w:lang w:val="en-US" w:eastAsia="zh-CN" w:bidi="ar-SA"/>
        </w:rPr>
        <w:t>.上述费用均包含在</w:t>
      </w:r>
      <w:r>
        <w:rPr>
          <w:rFonts w:hint="eastAsia" w:ascii="宋体" w:cs="宋体"/>
          <w:b w:val="0"/>
          <w:bCs/>
          <w:color w:val="auto"/>
          <w:kern w:val="2"/>
          <w:sz w:val="21"/>
          <w:szCs w:val="21"/>
          <w:highlight w:val="none"/>
          <w:lang w:val="en-US" w:eastAsia="zh-CN" w:bidi="ar-SA"/>
        </w:rPr>
        <w:t>投标</w:t>
      </w:r>
      <w:r>
        <w:rPr>
          <w:rFonts w:hint="eastAsia" w:ascii="宋体" w:hAnsi="Times New Roman" w:eastAsia="宋体" w:cs="宋体"/>
          <w:b w:val="0"/>
          <w:bCs/>
          <w:color w:val="auto"/>
          <w:kern w:val="2"/>
          <w:sz w:val="21"/>
          <w:szCs w:val="21"/>
          <w:highlight w:val="none"/>
          <w:lang w:val="en-US" w:eastAsia="zh-CN" w:bidi="ar-SA"/>
        </w:rPr>
        <w:t>报价中。</w:t>
      </w:r>
    </w:p>
    <w:p w14:paraId="0DF46B24">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（二）安装调试和验收要求</w:t>
      </w:r>
    </w:p>
    <w:p w14:paraId="6E8AAF81">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1.安装应由中标人负责,安装期间中标人的一切费用由中标人自行承担。</w:t>
      </w:r>
    </w:p>
    <w:p w14:paraId="38E157B2">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2.在安装工作展之前,招标人和中标人双方签订安全协议。</w:t>
      </w:r>
    </w:p>
    <w:p w14:paraId="77145299">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3.中标人</w:t>
      </w:r>
      <w:r>
        <w:rPr>
          <w:rFonts w:hint="eastAsia" w:ascii="宋体" w:hAnsi="Times New Roman" w:eastAsia="宋体" w:cs="宋体"/>
          <w:b w:val="0"/>
          <w:bCs/>
          <w:color w:val="auto"/>
          <w:kern w:val="2"/>
          <w:sz w:val="21"/>
          <w:szCs w:val="21"/>
          <w:highlight w:val="none"/>
          <w:lang w:val="en-US" w:eastAsia="zh-CN" w:bidi="ar-SA"/>
        </w:rPr>
        <w:t>应向</w:t>
      </w:r>
      <w:r>
        <w:rPr>
          <w:rFonts w:hint="eastAsia" w:ascii="宋体" w:hAnsi="Times New Roman" w:cs="宋体"/>
          <w:b w:val="0"/>
          <w:bCs/>
          <w:color w:val="auto"/>
          <w:kern w:val="2"/>
          <w:sz w:val="21"/>
          <w:szCs w:val="21"/>
          <w:highlight w:val="none"/>
          <w:lang w:val="en-US" w:eastAsia="zh-CN" w:bidi="ar-SA"/>
        </w:rPr>
        <w:t>招标人</w:t>
      </w:r>
      <w:r>
        <w:rPr>
          <w:rFonts w:hint="eastAsia" w:ascii="宋体" w:hAnsi="Times New Roman" w:eastAsia="宋体" w:cs="宋体"/>
          <w:b w:val="0"/>
          <w:bCs/>
          <w:color w:val="auto"/>
          <w:kern w:val="2"/>
          <w:sz w:val="21"/>
          <w:szCs w:val="21"/>
          <w:highlight w:val="none"/>
          <w:lang w:val="en-US" w:eastAsia="zh-CN" w:bidi="ar-SA"/>
        </w:rPr>
        <w:t>提供安装、清理和维护所需资料,并负责所供产品使用的现场培训。</w:t>
      </w:r>
    </w:p>
    <w:p w14:paraId="26A89FAE">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cs="宋体"/>
          <w:b w:val="0"/>
          <w:bCs/>
          <w:color w:val="auto"/>
          <w:kern w:val="2"/>
          <w:sz w:val="21"/>
          <w:szCs w:val="21"/>
          <w:highlight w:val="none"/>
          <w:lang w:val="en-US" w:eastAsia="zh-CN" w:bidi="ar-SA"/>
        </w:rPr>
        <w:t>（三）</w:t>
      </w:r>
      <w:r>
        <w:rPr>
          <w:rFonts w:hint="eastAsia" w:ascii="宋体" w:hAnsi="Times New Roman" w:eastAsia="宋体" w:cs="宋体"/>
          <w:b w:val="0"/>
          <w:bCs/>
          <w:color w:val="auto"/>
          <w:kern w:val="2"/>
          <w:sz w:val="21"/>
          <w:szCs w:val="21"/>
          <w:highlight w:val="none"/>
          <w:lang w:val="en-US" w:eastAsia="zh-CN" w:bidi="ar-SA"/>
        </w:rPr>
        <w:t>售后服务内容和要求</w:t>
      </w:r>
    </w:p>
    <w:p w14:paraId="40BD86A6">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1.质保期</w:t>
      </w:r>
      <w:r>
        <w:rPr>
          <w:rFonts w:hint="eastAsia" w:ascii="宋体" w:hAnsi="Times New Roman" w:cs="宋体"/>
          <w:b w:val="0"/>
          <w:bCs/>
          <w:color w:val="auto"/>
          <w:kern w:val="2"/>
          <w:sz w:val="21"/>
          <w:szCs w:val="21"/>
          <w:highlight w:val="none"/>
          <w:lang w:val="en-US" w:eastAsia="zh-CN" w:bidi="ar-SA"/>
        </w:rPr>
        <w:t>:</w:t>
      </w:r>
      <w:r>
        <w:rPr>
          <w:rFonts w:hint="eastAsia" w:ascii="宋体" w:hAnsi="宋体" w:cs="宋体"/>
          <w:bCs/>
          <w:color w:val="auto"/>
          <w:kern w:val="0"/>
          <w:sz w:val="21"/>
          <w:szCs w:val="21"/>
          <w:highlight w:val="none"/>
          <w:lang w:val="en-US" w:eastAsia="zh-CN"/>
        </w:rPr>
        <w:t>整机质保不少于五年</w:t>
      </w:r>
      <w:r>
        <w:rPr>
          <w:rFonts w:hint="eastAsia" w:ascii="宋体" w:hAnsi="Times New Roman" w:eastAsia="宋体" w:cs="宋体"/>
          <w:b w:val="0"/>
          <w:bCs/>
          <w:color w:val="auto"/>
          <w:kern w:val="2"/>
          <w:sz w:val="21"/>
          <w:szCs w:val="21"/>
          <w:highlight w:val="none"/>
          <w:lang w:val="en-US" w:eastAsia="zh-CN" w:bidi="ar-SA"/>
        </w:rPr>
        <w:t>。</w:t>
      </w:r>
    </w:p>
    <w:p w14:paraId="462C0D3B">
      <w:pPr>
        <w:spacing w:line="360" w:lineRule="auto"/>
        <w:ind w:firstLine="411" w:firstLineChars="196"/>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2.质保期内，若所供货物发生故障,</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应在接到</w:t>
      </w:r>
      <w:r>
        <w:rPr>
          <w:rFonts w:hint="eastAsia" w:ascii="宋体" w:hAnsi="Times New Roman" w:cs="宋体"/>
          <w:b w:val="0"/>
          <w:bCs/>
          <w:color w:val="auto"/>
          <w:kern w:val="2"/>
          <w:sz w:val="21"/>
          <w:szCs w:val="21"/>
          <w:highlight w:val="none"/>
          <w:lang w:val="en-US" w:eastAsia="zh-CN" w:bidi="ar-SA"/>
        </w:rPr>
        <w:t>招标人</w:t>
      </w:r>
      <w:r>
        <w:rPr>
          <w:rFonts w:hint="eastAsia" w:ascii="宋体" w:hAnsi="Times New Roman" w:eastAsia="宋体" w:cs="宋体"/>
          <w:b w:val="0"/>
          <w:bCs/>
          <w:color w:val="auto"/>
          <w:kern w:val="2"/>
          <w:sz w:val="21"/>
          <w:szCs w:val="21"/>
          <w:highlight w:val="none"/>
          <w:lang w:val="en-US" w:eastAsia="zh-CN" w:bidi="ar-SA"/>
        </w:rPr>
        <w:t>通知后</w:t>
      </w:r>
      <w:r>
        <w:rPr>
          <w:rFonts w:hint="eastAsia" w:ascii="宋体" w:hAnsi="Times New Roman" w:cs="宋体"/>
          <w:b w:val="0"/>
          <w:bCs/>
          <w:color w:val="auto"/>
          <w:kern w:val="2"/>
          <w:sz w:val="21"/>
          <w:szCs w:val="21"/>
          <w:highlight w:val="none"/>
          <w:lang w:val="en-US" w:eastAsia="zh-CN" w:bidi="ar-SA"/>
        </w:rPr>
        <w:t>12</w:t>
      </w:r>
      <w:r>
        <w:rPr>
          <w:rFonts w:hint="eastAsia" w:ascii="宋体" w:hAnsi="Times New Roman" w:eastAsia="宋体" w:cs="宋体"/>
          <w:b w:val="0"/>
          <w:bCs/>
          <w:color w:val="auto"/>
          <w:kern w:val="2"/>
          <w:sz w:val="21"/>
          <w:szCs w:val="21"/>
          <w:highlight w:val="none"/>
          <w:lang w:val="en-US" w:eastAsia="zh-CN" w:bidi="ar-SA"/>
        </w:rPr>
        <w:t>个小时内抵达现场进行维修处理,属于设计、制造、性能等质量问题,其维修产生的一切费用均由</w:t>
      </w:r>
      <w:r>
        <w:rPr>
          <w:rFonts w:hint="eastAsia" w:ascii="宋体" w:hAnsi="Times New Roman" w:cs="宋体"/>
          <w:b w:val="0"/>
          <w:bCs/>
          <w:color w:val="auto"/>
          <w:kern w:val="2"/>
          <w:sz w:val="21"/>
          <w:szCs w:val="21"/>
          <w:highlight w:val="none"/>
          <w:lang w:val="en-US" w:eastAsia="zh-CN" w:bidi="ar-SA"/>
        </w:rPr>
        <w:t>中标人</w:t>
      </w:r>
      <w:r>
        <w:rPr>
          <w:rFonts w:hint="eastAsia" w:ascii="宋体" w:hAnsi="Times New Roman" w:eastAsia="宋体" w:cs="宋体"/>
          <w:b w:val="0"/>
          <w:bCs/>
          <w:color w:val="auto"/>
          <w:kern w:val="2"/>
          <w:sz w:val="21"/>
          <w:szCs w:val="21"/>
          <w:highlight w:val="none"/>
          <w:lang w:val="en-US" w:eastAsia="zh-CN" w:bidi="ar-SA"/>
        </w:rPr>
        <w:t>承担。</w:t>
      </w:r>
    </w:p>
    <w:p w14:paraId="64844A62">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（四）</w:t>
      </w:r>
      <w:r>
        <w:rPr>
          <w:rFonts w:hint="eastAsia" w:ascii="宋体" w:hAnsi="宋体" w:cs="宋体"/>
          <w:bCs/>
          <w:color w:val="auto"/>
          <w:szCs w:val="21"/>
          <w:highlight w:val="none"/>
        </w:rPr>
        <w:t>培训服务</w:t>
      </w:r>
    </w:p>
    <w:p w14:paraId="7D927E6D">
      <w:pPr>
        <w:spacing w:line="360" w:lineRule="auto"/>
        <w:ind w:firstLine="411" w:firstLineChars="196"/>
        <w:rPr>
          <w:rFonts w:hint="default" w:ascii="宋体" w:hAnsi="Times New Roman" w:eastAsia="宋体" w:cs="宋体"/>
          <w:b w:val="0"/>
          <w:bCs/>
          <w:color w:val="auto"/>
          <w:kern w:val="2"/>
          <w:sz w:val="21"/>
          <w:szCs w:val="21"/>
          <w:highlight w:val="none"/>
          <w:lang w:val="en-US" w:eastAsia="zh-CN" w:bidi="ar-SA"/>
        </w:rPr>
      </w:pPr>
      <w:r>
        <w:rPr>
          <w:rFonts w:hint="eastAsia" w:ascii="宋体" w:hAnsi="宋体" w:cs="宋体"/>
          <w:bCs/>
          <w:color w:val="auto"/>
          <w:szCs w:val="21"/>
          <w:highlight w:val="none"/>
        </w:rPr>
        <w:t>应配置专业技术人员提供</w:t>
      </w:r>
      <w:r>
        <w:rPr>
          <w:rFonts w:hint="eastAsia" w:ascii="宋体" w:hAnsi="宋体" w:cs="宋体"/>
          <w:color w:val="auto"/>
          <w:szCs w:val="21"/>
          <w:highlight w:val="none"/>
        </w:rPr>
        <w:t>不少于5天的</w:t>
      </w:r>
      <w:r>
        <w:rPr>
          <w:rFonts w:hint="eastAsia" w:ascii="宋体" w:hAnsi="宋体" w:cs="宋体"/>
          <w:bCs/>
          <w:color w:val="auto"/>
          <w:szCs w:val="21"/>
          <w:highlight w:val="none"/>
        </w:rPr>
        <w:t>现场技术培训，</w:t>
      </w:r>
      <w:r>
        <w:rPr>
          <w:rFonts w:hint="eastAsia" w:ascii="宋体" w:hAnsi="宋体" w:cs="宋体"/>
          <w:color w:val="auto"/>
          <w:szCs w:val="21"/>
          <w:highlight w:val="none"/>
        </w:rPr>
        <w:t>直至使用人员及工程师能完全掌握使用方法，正</w:t>
      </w:r>
      <w:r>
        <w:rPr>
          <w:rFonts w:hint="eastAsia" w:ascii="宋体" w:hAnsi="Times New Roman" w:eastAsia="宋体" w:cs="宋体"/>
          <w:b w:val="0"/>
          <w:bCs/>
          <w:color w:val="auto"/>
          <w:kern w:val="2"/>
          <w:sz w:val="21"/>
          <w:szCs w:val="21"/>
          <w:highlight w:val="none"/>
          <w:lang w:val="en-US" w:eastAsia="zh-CN" w:bidi="ar-SA"/>
        </w:rPr>
        <w:t>确操作，使用设备的各种功能。培训内容包括但不限于开机、参数设置、摆位、图像采集、处理和存储流程‌、设备维护和保养、常见故障排查和解决方法‌、安全注意事项等。</w:t>
      </w:r>
    </w:p>
    <w:p w14:paraId="57F8B0A2">
      <w:pPr>
        <w:numPr>
          <w:ilvl w:val="0"/>
          <w:numId w:val="0"/>
        </w:numPr>
        <w:spacing w:line="360" w:lineRule="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w:t>
      </w:r>
      <w:r>
        <w:rPr>
          <w:rFonts w:hint="eastAsia" w:ascii="宋体" w:hAnsi="Times New Roman" w:cs="宋体"/>
          <w:b w:val="0"/>
          <w:bCs/>
          <w:color w:val="auto"/>
          <w:kern w:val="2"/>
          <w:sz w:val="21"/>
          <w:szCs w:val="21"/>
          <w:highlight w:val="none"/>
          <w:lang w:val="en-US" w:eastAsia="zh-CN" w:bidi="ar-SA"/>
        </w:rPr>
        <w:t>五</w:t>
      </w:r>
      <w:r>
        <w:rPr>
          <w:rFonts w:hint="eastAsia" w:ascii="宋体" w:hAnsi="Times New Roman" w:eastAsia="宋体" w:cs="宋体"/>
          <w:b w:val="0"/>
          <w:bCs/>
          <w:color w:val="auto"/>
          <w:kern w:val="2"/>
          <w:sz w:val="21"/>
          <w:szCs w:val="21"/>
          <w:highlight w:val="none"/>
          <w:lang w:val="en-US" w:eastAsia="zh-CN" w:bidi="ar-SA"/>
        </w:rPr>
        <w:t>）其他要求</w:t>
      </w:r>
    </w:p>
    <w:p w14:paraId="13DABB0C">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1.质量要求：</w:t>
      </w:r>
      <w:r>
        <w:rPr>
          <w:rFonts w:hint="eastAsia" w:ascii="宋体" w:hAnsi="宋体" w:cs="宋体"/>
          <w:bCs/>
          <w:color w:val="auto"/>
          <w:kern w:val="0"/>
          <w:sz w:val="21"/>
          <w:szCs w:val="21"/>
          <w:highlight w:val="none"/>
          <w:lang w:val="en-US" w:eastAsia="zh-CN"/>
        </w:rPr>
        <w:t>设备必须为生产厂家原装正品设备，并按国家现行相关质量验收规范及质量标准，一次性验收合格。</w:t>
      </w:r>
    </w:p>
    <w:p w14:paraId="2203C2FF">
      <w:pPr>
        <w:numPr>
          <w:ilvl w:val="0"/>
          <w:numId w:val="0"/>
        </w:numPr>
        <w:spacing w:line="360" w:lineRule="auto"/>
        <w:ind w:firstLine="420" w:firstLineChars="200"/>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2.验收方法：产品到达甲方指定地点后甲方组织验收。</w:t>
      </w:r>
    </w:p>
    <w:p w14:paraId="6ADFF33F">
      <w:pPr>
        <w:numPr>
          <w:ilvl w:val="0"/>
          <w:numId w:val="0"/>
        </w:numPr>
        <w:spacing w:line="360" w:lineRule="auto"/>
        <w:ind w:firstLine="420" w:firstLineChars="200"/>
        <w:rPr>
          <w:rFonts w:hint="eastAsia" w:ascii="宋体" w:hAnsi="Times New Roman" w:eastAsia="宋体" w:cs="宋体"/>
          <w:b w:val="0"/>
          <w:bCs/>
          <w:color w:val="auto"/>
          <w:kern w:val="2"/>
          <w:sz w:val="21"/>
          <w:szCs w:val="21"/>
          <w:highlight w:val="none"/>
          <w:lang w:val="en-US" w:eastAsia="zh-CN" w:bidi="ar-SA"/>
        </w:rPr>
      </w:pPr>
      <w:r>
        <w:rPr>
          <w:rFonts w:hint="eastAsia" w:ascii="宋体" w:hAnsi="Times New Roman" w:eastAsia="宋体" w:cs="宋体"/>
          <w:b w:val="0"/>
          <w:bCs/>
          <w:color w:val="auto"/>
          <w:kern w:val="2"/>
          <w:sz w:val="21"/>
          <w:szCs w:val="21"/>
          <w:highlight w:val="none"/>
          <w:lang w:val="en-US" w:eastAsia="zh-CN" w:bidi="ar-SA"/>
        </w:rPr>
        <w:t>3.合同履行期限：</w:t>
      </w:r>
      <w:r>
        <w:rPr>
          <w:rFonts w:hint="eastAsia" w:ascii="宋体" w:hAnsi="Times New Roman" w:cs="宋体"/>
          <w:b w:val="0"/>
          <w:bCs/>
          <w:color w:val="auto"/>
          <w:kern w:val="2"/>
          <w:sz w:val="21"/>
          <w:szCs w:val="21"/>
          <w:highlight w:val="none"/>
          <w:lang w:val="en-US" w:eastAsia="zh-CN" w:bidi="ar-SA"/>
        </w:rPr>
        <w:t>合同签订之日起15日历天内</w:t>
      </w:r>
      <w:r>
        <w:rPr>
          <w:rFonts w:hint="eastAsia" w:ascii="宋体" w:hAnsi="Times New Roman" w:eastAsia="宋体" w:cs="宋体"/>
          <w:b w:val="0"/>
          <w:bCs/>
          <w:color w:val="auto"/>
          <w:kern w:val="2"/>
          <w:sz w:val="21"/>
          <w:szCs w:val="21"/>
          <w:highlight w:val="none"/>
          <w:lang w:val="en-US" w:eastAsia="zh-CN" w:bidi="ar-SA"/>
        </w:rPr>
        <w:t>完成设备货物的供货、安装及调试工作。</w:t>
      </w:r>
    </w:p>
    <w:p w14:paraId="7E795452">
      <w:pPr>
        <w:rPr>
          <w:rFonts w:hint="default" w:ascii="宋体" w:hAnsi="宋体" w:eastAsia="宋体" w:cs="Times New Roman"/>
          <w:b/>
          <w:bCs/>
          <w:color w:val="auto"/>
          <w:sz w:val="24"/>
          <w:szCs w:val="24"/>
          <w:highlight w:val="none"/>
          <w:lang w:val="en-US" w:eastAsia="zh-CN"/>
        </w:rPr>
      </w:pPr>
      <w:r>
        <w:rPr>
          <w:rFonts w:hint="eastAsia" w:ascii="宋体" w:hAnsi="Times New Roman" w:cs="宋体"/>
          <w:b w:val="0"/>
          <w:bCs/>
          <w:color w:val="auto"/>
          <w:kern w:val="2"/>
          <w:sz w:val="21"/>
          <w:szCs w:val="21"/>
          <w:highlight w:val="none"/>
          <w:lang w:val="en-US" w:eastAsia="zh-CN" w:bidi="ar-SA"/>
        </w:rPr>
        <w:t>4</w:t>
      </w:r>
      <w:r>
        <w:rPr>
          <w:rFonts w:hint="eastAsia" w:ascii="宋体" w:hAnsi="Times New Roman" w:eastAsia="宋体" w:cs="宋体"/>
          <w:b w:val="0"/>
          <w:bCs/>
          <w:color w:val="auto"/>
          <w:kern w:val="2"/>
          <w:sz w:val="21"/>
          <w:szCs w:val="21"/>
          <w:highlight w:val="none"/>
          <w:lang w:val="en-US" w:eastAsia="zh-CN" w:bidi="ar-SA"/>
        </w:rPr>
        <w:t xml:space="preserve">.交货地点： </w:t>
      </w:r>
      <w:r>
        <w:rPr>
          <w:rFonts w:hint="eastAsia" w:ascii="宋体" w:hAnsi="Times New Roman" w:cs="宋体"/>
          <w:b w:val="0"/>
          <w:bCs/>
          <w:color w:val="auto"/>
          <w:kern w:val="2"/>
          <w:sz w:val="21"/>
          <w:szCs w:val="21"/>
          <w:highlight w:val="none"/>
          <w:lang w:val="en-US" w:eastAsia="zh-CN" w:bidi="ar-SA"/>
        </w:rPr>
        <w:t>景谷傣族彝族自治县永平镇中心卫生院</w:t>
      </w:r>
      <w:r>
        <w:rPr>
          <w:rFonts w:hint="eastAsia" w:ascii="宋体" w:hAnsi="Times New Roman" w:eastAsia="宋体" w:cs="宋体"/>
          <w:b w:val="0"/>
          <w:bCs/>
          <w:color w:val="auto"/>
          <w:kern w:val="2"/>
          <w:sz w:val="21"/>
          <w:szCs w:val="21"/>
          <w:highlight w:val="none"/>
          <w:lang w:val="en-US" w:eastAsia="zh-CN" w:bidi="ar-SA"/>
        </w:rPr>
        <w:t>内。</w:t>
      </w:r>
    </w:p>
    <w:p w14:paraId="1B073CB7">
      <w:pPr>
        <w:rPr>
          <w:rFonts w:hint="default" w:ascii="宋体" w:hAnsi="宋体" w:eastAsia="宋体" w:cs="Times New Roman"/>
          <w:b/>
          <w:bCs/>
          <w:color w:val="auto"/>
          <w:sz w:val="24"/>
          <w:szCs w:val="24"/>
          <w:highlight w:val="none"/>
          <w:lang w:val="en-US" w:eastAsia="zh-CN"/>
        </w:rPr>
      </w:pPr>
    </w:p>
    <w:p w14:paraId="7694A9C5">
      <w:pPr>
        <w:rPr>
          <w:rFonts w:hint="default" w:ascii="宋体" w:hAnsi="宋体" w:eastAsia="宋体" w:cs="Times New Roman"/>
          <w:b/>
          <w:bCs/>
          <w:color w:val="auto"/>
          <w:sz w:val="24"/>
          <w:szCs w:val="24"/>
          <w:highlight w:val="none"/>
          <w:lang w:val="en-US" w:eastAsia="zh-CN"/>
        </w:rPr>
      </w:pPr>
    </w:p>
    <w:p w14:paraId="6AA4C633">
      <w:pPr>
        <w:rPr>
          <w:rFonts w:hint="default" w:ascii="宋体" w:hAnsi="宋体" w:eastAsia="宋体" w:cs="Times New Roman"/>
          <w:b/>
          <w:bCs/>
          <w:color w:val="auto"/>
          <w:sz w:val="24"/>
          <w:szCs w:val="24"/>
          <w:highlight w:val="none"/>
          <w:lang w:val="en-US" w:eastAsia="zh-CN"/>
        </w:rPr>
      </w:pPr>
    </w:p>
    <w:p w14:paraId="224E3396">
      <w:pPr>
        <w:rPr>
          <w:rFonts w:hint="default" w:ascii="宋体" w:hAnsi="宋体" w:eastAsia="宋体" w:cs="Times New Roman"/>
          <w:b/>
          <w:bCs/>
          <w:color w:val="auto"/>
          <w:sz w:val="24"/>
          <w:szCs w:val="24"/>
          <w:highlight w:val="none"/>
          <w:lang w:val="en-US" w:eastAsia="zh-CN"/>
        </w:rPr>
      </w:pPr>
    </w:p>
    <w:p w14:paraId="7B05F233">
      <w:pPr>
        <w:rPr>
          <w:rFonts w:hint="default" w:ascii="宋体" w:hAnsi="宋体" w:eastAsia="宋体" w:cs="Times New Roman"/>
          <w:b/>
          <w:bCs/>
          <w:color w:val="auto"/>
          <w:sz w:val="24"/>
          <w:szCs w:val="24"/>
          <w:highlight w:val="none"/>
          <w:lang w:val="en-US" w:eastAsia="zh-CN"/>
        </w:rPr>
      </w:pPr>
    </w:p>
    <w:p w14:paraId="70F33799">
      <w:pPr>
        <w:rPr>
          <w:rFonts w:hint="default" w:ascii="宋体" w:hAnsi="宋体" w:eastAsia="宋体" w:cs="Times New Roman"/>
          <w:b/>
          <w:bCs/>
          <w:color w:val="auto"/>
          <w:sz w:val="24"/>
          <w:szCs w:val="24"/>
          <w:highlight w:val="none"/>
          <w:lang w:val="en-US" w:eastAsia="zh-CN"/>
        </w:rPr>
      </w:pPr>
    </w:p>
    <w:p w14:paraId="69FE36B3">
      <w:pPr>
        <w:rPr>
          <w:rFonts w:hint="default" w:ascii="宋体" w:hAnsi="宋体" w:eastAsia="宋体" w:cs="Times New Roman"/>
          <w:b/>
          <w:bCs/>
          <w:color w:val="auto"/>
          <w:sz w:val="24"/>
          <w:szCs w:val="24"/>
          <w:highlight w:val="none"/>
          <w:lang w:val="en-US" w:eastAsia="zh-CN"/>
        </w:rPr>
      </w:pPr>
    </w:p>
    <w:p w14:paraId="357E4D35">
      <w:pPr>
        <w:rPr>
          <w:rFonts w:hint="default" w:ascii="宋体" w:hAnsi="宋体" w:eastAsia="宋体" w:cs="Times New Roman"/>
          <w:b/>
          <w:bCs/>
          <w:color w:val="auto"/>
          <w:sz w:val="24"/>
          <w:szCs w:val="24"/>
          <w:highlight w:val="none"/>
          <w:lang w:val="en-US" w:eastAsia="zh-CN"/>
        </w:rPr>
      </w:pPr>
    </w:p>
    <w:p w14:paraId="456B7647">
      <w:pPr>
        <w:rPr>
          <w:rFonts w:hint="default" w:ascii="宋体" w:hAnsi="宋体" w:eastAsia="宋体" w:cs="Times New Roman"/>
          <w:b/>
          <w:bCs/>
          <w:color w:val="auto"/>
          <w:sz w:val="24"/>
          <w:szCs w:val="24"/>
          <w:highlight w:val="none"/>
          <w:lang w:val="en-US" w:eastAsia="zh-CN"/>
        </w:rPr>
      </w:pPr>
    </w:p>
    <w:p w14:paraId="289B2859">
      <w:pPr>
        <w:rPr>
          <w:rFonts w:hint="default" w:ascii="宋体" w:hAnsi="宋体" w:eastAsia="宋体" w:cs="Times New Roman"/>
          <w:b/>
          <w:bCs/>
          <w:color w:val="auto"/>
          <w:sz w:val="24"/>
          <w:szCs w:val="24"/>
          <w:highlight w:val="none"/>
          <w:lang w:val="en-US" w:eastAsia="zh-CN"/>
        </w:rPr>
      </w:pPr>
    </w:p>
    <w:p w14:paraId="6FB5CA8E">
      <w:pPr>
        <w:rPr>
          <w:rFonts w:hint="default" w:ascii="宋体" w:hAnsi="宋体" w:eastAsia="宋体" w:cs="Times New Roman"/>
          <w:b/>
          <w:bCs/>
          <w:color w:val="auto"/>
          <w:sz w:val="24"/>
          <w:szCs w:val="24"/>
          <w:highlight w:val="none"/>
          <w:lang w:val="en-US" w:eastAsia="zh-CN"/>
        </w:rPr>
      </w:pPr>
    </w:p>
    <w:p w14:paraId="3CDB4D09">
      <w:pPr>
        <w:rPr>
          <w:rFonts w:hint="default" w:ascii="宋体" w:hAnsi="宋体" w:eastAsia="宋体" w:cs="Times New Roman"/>
          <w:b/>
          <w:bCs/>
          <w:color w:val="auto"/>
          <w:sz w:val="24"/>
          <w:szCs w:val="24"/>
          <w:highlight w:val="none"/>
          <w:lang w:val="en-US" w:eastAsia="zh-CN"/>
        </w:rPr>
      </w:pPr>
    </w:p>
    <w:p w14:paraId="57047811">
      <w:pPr>
        <w:rPr>
          <w:rFonts w:hint="default" w:ascii="宋体" w:hAnsi="宋体" w:eastAsia="宋体" w:cs="Times New Roman"/>
          <w:b/>
          <w:bCs/>
          <w:color w:val="auto"/>
          <w:sz w:val="24"/>
          <w:szCs w:val="24"/>
          <w:highlight w:val="none"/>
          <w:lang w:val="en-US" w:eastAsia="zh-CN"/>
        </w:rPr>
        <w:sectPr>
          <w:headerReference r:id="rId4" w:type="default"/>
          <w:footerReference r:id="rId5" w:type="default"/>
          <w:pgSz w:w="11849" w:h="16781"/>
          <w:pgMar w:top="1247" w:right="1247" w:bottom="1247" w:left="1247" w:header="720" w:footer="720" w:gutter="0"/>
          <w:pgBorders>
            <w:top w:val="none" w:sz="0" w:space="0"/>
            <w:left w:val="none" w:sz="0" w:space="0"/>
            <w:bottom w:val="none" w:sz="0" w:space="0"/>
            <w:right w:val="none" w:sz="0" w:space="0"/>
          </w:pgBorders>
          <w:pgNumType w:fmt="decimal" w:start="1"/>
          <w:cols w:space="0" w:num="1"/>
          <w:rtlGutter w:val="0"/>
          <w:docGrid w:linePitch="319" w:charSpace="0"/>
        </w:sectPr>
      </w:pPr>
    </w:p>
    <w:bookmarkEnd w:id="67"/>
    <w:bookmarkEnd w:id="73"/>
    <w:bookmarkEnd w:id="74"/>
    <w:bookmarkEnd w:id="75"/>
    <w:p w14:paraId="11A5BA5E">
      <w:pPr>
        <w:pStyle w:val="3"/>
        <w:spacing w:before="0" w:after="0" w:line="360" w:lineRule="auto"/>
        <w:jc w:val="center"/>
        <w:rPr>
          <w:rFonts w:hint="eastAsia" w:ascii="宋体" w:hAnsi="宋体" w:eastAsia="宋体" w:cs="宋体"/>
          <w:color w:val="auto"/>
          <w:highlight w:val="none"/>
          <w:lang w:eastAsia="zh-CN"/>
        </w:rPr>
      </w:pPr>
      <w:bookmarkStart w:id="76" w:name="_Toc18796"/>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四</w:t>
      </w:r>
      <w:r>
        <w:rPr>
          <w:rFonts w:hint="eastAsia" w:ascii="宋体" w:hAnsi="宋体" w:eastAsia="宋体" w:cs="宋体"/>
          <w:color w:val="auto"/>
          <w:highlight w:val="none"/>
        </w:rPr>
        <w:t xml:space="preserve">章 </w:t>
      </w:r>
      <w:r>
        <w:rPr>
          <w:rFonts w:hint="eastAsia" w:ascii="宋体" w:hAnsi="宋体" w:eastAsia="宋体" w:cs="宋体"/>
          <w:color w:val="auto"/>
          <w:highlight w:val="none"/>
          <w:lang w:eastAsia="zh-CN"/>
        </w:rPr>
        <w:t>评</w:t>
      </w:r>
      <w:r>
        <w:rPr>
          <w:rFonts w:hint="eastAsia" w:ascii="宋体" w:hAnsi="宋体" w:cs="宋体"/>
          <w:color w:val="auto"/>
          <w:highlight w:val="none"/>
          <w:lang w:val="en-US" w:eastAsia="zh-CN"/>
        </w:rPr>
        <w:t>标</w:t>
      </w:r>
      <w:r>
        <w:rPr>
          <w:rFonts w:hint="eastAsia" w:ascii="宋体" w:hAnsi="宋体" w:eastAsia="宋体" w:cs="宋体"/>
          <w:color w:val="auto"/>
          <w:highlight w:val="none"/>
          <w:lang w:eastAsia="zh-CN"/>
        </w:rPr>
        <w:t>办法</w:t>
      </w:r>
      <w:bookmarkEnd w:id="76"/>
    </w:p>
    <w:p w14:paraId="5ABA7867">
      <w:pPr>
        <w:pStyle w:val="8"/>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w:t>
      </w:r>
      <w:r>
        <w:rPr>
          <w:rFonts w:hint="eastAsia" w:cs="宋体"/>
          <w:color w:val="auto"/>
          <w:sz w:val="21"/>
          <w:szCs w:val="21"/>
          <w:highlight w:val="none"/>
          <w:lang w:val="en-US" w:eastAsia="zh-CN"/>
        </w:rPr>
        <w:t>标</w:t>
      </w:r>
      <w:r>
        <w:rPr>
          <w:rFonts w:hint="eastAsia" w:ascii="宋体" w:hAnsi="宋体" w:eastAsia="宋体" w:cs="宋体"/>
          <w:color w:val="auto"/>
          <w:sz w:val="21"/>
          <w:szCs w:val="21"/>
          <w:highlight w:val="none"/>
        </w:rPr>
        <w:t>办法前附表</w:t>
      </w:r>
    </w:p>
    <w:p w14:paraId="359F4E49">
      <w:pPr>
        <w:pStyle w:val="17"/>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资格审查</w:t>
      </w:r>
    </w:p>
    <w:p w14:paraId="5CA5BF86">
      <w:pPr>
        <w:pStyle w:val="20"/>
        <w:keepNext w:val="0"/>
        <w:keepLines w:val="0"/>
        <w:pageBreakBefore w:val="0"/>
        <w:tabs>
          <w:tab w:val="left" w:pos="2472"/>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bidi="ar-SA"/>
        </w:rPr>
      </w:pPr>
      <w:bookmarkStart w:id="77" w:name="_Hlk17286885"/>
      <w:r>
        <w:rPr>
          <w:rFonts w:hint="eastAsia" w:cs="宋体"/>
          <w:b/>
          <w:color w:val="auto"/>
          <w:sz w:val="21"/>
          <w:szCs w:val="21"/>
          <w:highlight w:val="none"/>
        </w:rPr>
        <w:t>开标结束后，采购人或者采购代理机构应当依法对投标人的资格进行审查，见评审内容及标准。下列条款若有一条不符合要求的，即资格评审不予通过，当资格评审合格投标人不足3家的，不得评标。</w:t>
      </w:r>
      <w:bookmarkEnd w:id="77"/>
    </w:p>
    <w:tbl>
      <w:tblPr>
        <w:tblStyle w:val="37"/>
        <w:tblW w:w="10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35"/>
        <w:gridCol w:w="6534"/>
      </w:tblGrid>
      <w:tr w14:paraId="15CA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top w:val="single" w:color="auto" w:sz="4" w:space="0"/>
              <w:left w:val="single" w:color="auto" w:sz="4" w:space="0"/>
              <w:bottom w:val="single" w:color="auto" w:sz="4" w:space="0"/>
              <w:right w:val="single" w:color="auto" w:sz="4" w:space="0"/>
            </w:tcBorders>
          </w:tcPr>
          <w:p w14:paraId="27B54FD1">
            <w:pPr>
              <w:pStyle w:val="17"/>
              <w:widowControl w:val="0"/>
              <w:spacing w:line="42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835" w:type="dxa"/>
            <w:tcBorders>
              <w:top w:val="single" w:color="auto" w:sz="4" w:space="0"/>
              <w:left w:val="single" w:color="auto" w:sz="4" w:space="0"/>
              <w:bottom w:val="single" w:color="auto" w:sz="4" w:space="0"/>
              <w:right w:val="single" w:color="auto" w:sz="4" w:space="0"/>
            </w:tcBorders>
          </w:tcPr>
          <w:p w14:paraId="3A9718F5">
            <w:pPr>
              <w:pStyle w:val="17"/>
              <w:widowControl w:val="0"/>
              <w:spacing w:line="42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6534" w:type="dxa"/>
            <w:tcBorders>
              <w:top w:val="single" w:color="auto" w:sz="4" w:space="0"/>
              <w:left w:val="single" w:color="auto" w:sz="4" w:space="0"/>
              <w:bottom w:val="single" w:color="auto" w:sz="4" w:space="0"/>
              <w:right w:val="single" w:color="auto" w:sz="4" w:space="0"/>
            </w:tcBorders>
          </w:tcPr>
          <w:p w14:paraId="73C31728">
            <w:pPr>
              <w:pStyle w:val="17"/>
              <w:widowControl w:val="0"/>
              <w:spacing w:line="42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472D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47D3AA62">
            <w:pPr>
              <w:pStyle w:val="17"/>
              <w:widowControl w:val="0"/>
              <w:tabs>
                <w:tab w:val="left" w:pos="1412"/>
              </w:tabs>
              <w:spacing w:line="42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835" w:type="dxa"/>
            <w:tcBorders>
              <w:top w:val="single" w:color="auto" w:sz="4" w:space="0"/>
              <w:left w:val="single" w:color="auto" w:sz="4" w:space="0"/>
              <w:bottom w:val="single" w:color="auto" w:sz="4" w:space="0"/>
              <w:right w:val="single" w:color="auto" w:sz="4" w:space="0"/>
            </w:tcBorders>
            <w:vAlign w:val="center"/>
          </w:tcPr>
          <w:p w14:paraId="75B195DA">
            <w:pPr>
              <w:widowControl w:val="0"/>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具有独立承担民事责任的能力</w:t>
            </w:r>
          </w:p>
        </w:tc>
        <w:tc>
          <w:tcPr>
            <w:tcW w:w="6534" w:type="dxa"/>
            <w:tcBorders>
              <w:top w:val="single" w:color="auto" w:sz="4" w:space="0"/>
              <w:left w:val="single" w:color="auto" w:sz="4" w:space="0"/>
              <w:bottom w:val="single" w:color="auto" w:sz="4" w:space="0"/>
              <w:right w:val="single" w:color="auto" w:sz="4" w:space="0"/>
            </w:tcBorders>
            <w:vAlign w:val="center"/>
          </w:tcPr>
          <w:p w14:paraId="3110B88F">
            <w:pPr>
              <w:widowControl/>
              <w:numPr>
                <w:ilvl w:val="0"/>
                <w:numId w:val="0"/>
              </w:numPr>
              <w:spacing w:line="4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法人或者其他组织（①投标人若为企业法人：提供“统一社会信用代码营业执照”；②若为事业法人：提供“统一社会信用代码法人登记证书”；③若为其他组织：提供“对应主管部门颁发的准许执业证明文件或营业执照”）的营业执照等证明文件</w:t>
            </w:r>
          </w:p>
          <w:p w14:paraId="2B2EA49E">
            <w:pPr>
              <w:widowControl/>
              <w:numPr>
                <w:ilvl w:val="0"/>
                <w:numId w:val="0"/>
              </w:numPr>
              <w:spacing w:line="440" w:lineRule="exact"/>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扫描件加盖投标人电子公章</w:t>
            </w:r>
          </w:p>
          <w:p w14:paraId="244F0D89">
            <w:pPr>
              <w:widowControl/>
              <w:numPr>
                <w:ilvl w:val="0"/>
                <w:numId w:val="0"/>
              </w:numPr>
              <w:spacing w:line="440" w:lineRule="exact"/>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en-US" w:eastAsia="zh-CN"/>
              </w:rPr>
              <w:t>若为分支机构、分公司、支公司参与采购活动的，必须</w:t>
            </w:r>
            <w:r>
              <w:rPr>
                <w:rFonts w:hint="eastAsia" w:ascii="宋体" w:hAnsi="宋体" w:cs="宋体"/>
                <w:color w:val="auto"/>
                <w:sz w:val="21"/>
                <w:szCs w:val="21"/>
                <w:highlight w:val="none"/>
                <w:lang w:val="en-US" w:eastAsia="zh-CN"/>
              </w:rPr>
              <w:t>出具</w:t>
            </w:r>
            <w:r>
              <w:rPr>
                <w:rFonts w:hint="eastAsia" w:ascii="宋体" w:hAnsi="宋体" w:eastAsia="宋体" w:cs="宋体"/>
                <w:color w:val="auto"/>
                <w:sz w:val="21"/>
                <w:szCs w:val="21"/>
                <w:highlight w:val="none"/>
                <w:lang w:val="en-US" w:eastAsia="zh-CN"/>
              </w:rPr>
              <w:t>总公司的授权书，总公司仅能授权一个分支机构、分公司、支公司参与</w:t>
            </w:r>
            <w:r>
              <w:rPr>
                <w:rFonts w:hint="eastAsia" w:ascii="宋体" w:hAnsi="宋体" w:cs="宋体"/>
                <w:color w:val="auto"/>
                <w:sz w:val="21"/>
                <w:szCs w:val="21"/>
                <w:highlight w:val="none"/>
                <w:lang w:val="en-US" w:eastAsia="zh-CN"/>
              </w:rPr>
              <w:t>该项目采购活动</w:t>
            </w:r>
            <w:r>
              <w:rPr>
                <w:rFonts w:hint="eastAsia" w:ascii="宋体" w:hAnsi="宋体" w:eastAsia="宋体" w:cs="宋体"/>
                <w:color w:val="auto"/>
                <w:sz w:val="21"/>
                <w:szCs w:val="21"/>
                <w:highlight w:val="none"/>
                <w:lang w:val="en-US" w:eastAsia="zh-CN"/>
              </w:rPr>
              <w:t>，授权函内容必须包含若发生民事责任，由</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en-US" w:eastAsia="zh-CN"/>
              </w:rPr>
              <w:t>及总公司共同承担等。</w:t>
            </w:r>
          </w:p>
        </w:tc>
      </w:tr>
      <w:tr w14:paraId="466D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top w:val="single" w:color="auto" w:sz="4" w:space="0"/>
              <w:left w:val="single" w:color="auto" w:sz="4" w:space="0"/>
              <w:bottom w:val="single" w:color="auto" w:sz="4" w:space="0"/>
              <w:right w:val="single" w:color="auto" w:sz="4" w:space="0"/>
            </w:tcBorders>
            <w:vAlign w:val="center"/>
          </w:tcPr>
          <w:p w14:paraId="485B5F45">
            <w:pPr>
              <w:pStyle w:val="17"/>
              <w:widowControl w:val="0"/>
              <w:spacing w:line="42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835" w:type="dxa"/>
            <w:tcBorders>
              <w:top w:val="single" w:color="auto" w:sz="4" w:space="0"/>
              <w:left w:val="single" w:color="auto" w:sz="4" w:space="0"/>
              <w:bottom w:val="single" w:color="auto" w:sz="4" w:space="0"/>
              <w:right w:val="single" w:color="auto" w:sz="4" w:space="0"/>
            </w:tcBorders>
            <w:vAlign w:val="center"/>
          </w:tcPr>
          <w:p w14:paraId="4B6B5B95">
            <w:pPr>
              <w:widowControl w:val="0"/>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p>
        </w:tc>
        <w:tc>
          <w:tcPr>
            <w:tcW w:w="6534" w:type="dxa"/>
            <w:tcBorders>
              <w:top w:val="single" w:color="auto" w:sz="4" w:space="0"/>
              <w:left w:val="single" w:color="auto" w:sz="4" w:space="0"/>
              <w:bottom w:val="single" w:color="auto" w:sz="4" w:space="0"/>
              <w:right w:val="single" w:color="auto" w:sz="4" w:space="0"/>
            </w:tcBorders>
            <w:vAlign w:val="center"/>
          </w:tcPr>
          <w:p w14:paraId="18645C1A">
            <w:pPr>
              <w:widowControl/>
              <w:numPr>
                <w:ilvl w:val="0"/>
                <w:numId w:val="0"/>
              </w:numPr>
              <w:spacing w:line="440" w:lineRule="exact"/>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投标人具有良好的商业信誉承诺</w:t>
            </w:r>
            <w:r>
              <w:rPr>
                <w:rFonts w:hint="eastAsia" w:ascii="宋体" w:hAnsi="宋体" w:eastAsia="宋体" w:cs="宋体"/>
                <w:b/>
                <w:bCs/>
                <w:color w:val="auto"/>
                <w:sz w:val="21"/>
                <w:szCs w:val="21"/>
                <w:highlight w:val="none"/>
                <w:lang w:val="en-US" w:eastAsia="zh-CN"/>
              </w:rPr>
              <w:t>加盖投标人电子公章</w:t>
            </w:r>
          </w:p>
          <w:p w14:paraId="199794B1">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健全的财务会计制度证明材料（供应商根据自身所属情形，提供</w:t>
            </w:r>
            <w:r>
              <w:rPr>
                <w:rFonts w:hint="eastAsia" w:ascii="宋体" w:hAnsi="宋体" w:cs="宋体"/>
                <w:color w:val="auto"/>
                <w:kern w:val="0"/>
                <w:sz w:val="21"/>
                <w:szCs w:val="21"/>
                <w:highlight w:val="none"/>
                <w:lang w:val="en-US" w:eastAsia="zh-CN"/>
              </w:rPr>
              <w:t>以下三者之一</w:t>
            </w:r>
            <w:r>
              <w:rPr>
                <w:rFonts w:hint="eastAsia" w:ascii="宋体" w:hAnsi="宋体" w:eastAsia="宋体" w:cs="宋体"/>
                <w:color w:val="auto"/>
                <w:kern w:val="0"/>
                <w:sz w:val="21"/>
                <w:szCs w:val="21"/>
                <w:highlight w:val="none"/>
                <w:lang w:val="en-US" w:eastAsia="zh-CN"/>
              </w:rPr>
              <w:t>相应证明材料</w:t>
            </w:r>
            <w:r>
              <w:rPr>
                <w:rFonts w:hint="eastAsia" w:ascii="宋体" w:hAnsi="宋体" w:eastAsia="宋体" w:cs="宋体"/>
                <w:b/>
                <w:bCs/>
                <w:color w:val="auto"/>
                <w:sz w:val="21"/>
                <w:szCs w:val="21"/>
                <w:highlight w:val="none"/>
                <w:lang w:val="en-US" w:eastAsia="zh-CN"/>
              </w:rPr>
              <w:t>扫描件加盖投标人电子公章</w:t>
            </w:r>
            <w:r>
              <w:rPr>
                <w:rFonts w:hint="eastAsia" w:ascii="宋体" w:hAnsi="宋体" w:eastAsia="宋体" w:cs="宋体"/>
                <w:color w:val="auto"/>
                <w:kern w:val="0"/>
                <w:sz w:val="21"/>
                <w:szCs w:val="21"/>
                <w:highlight w:val="none"/>
                <w:lang w:val="en-US" w:eastAsia="zh-CN"/>
              </w:rPr>
              <w:t>）：</w:t>
            </w:r>
          </w:p>
          <w:p w14:paraId="087CC8A4">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（1）提供近三年（202</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年、202</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en-US" w:eastAsia="zh-CN"/>
              </w:rPr>
              <w:t>年、202</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年）任意一年度经会计师事务所审计的财务状况报告（包括但不限于审计报告、资产负债表、现金流量表、利润表）。</w:t>
            </w:r>
          </w:p>
          <w:p w14:paraId="2A4E59ED">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（2）未经审计的公司可提供近三年（</w:t>
            </w:r>
            <w:r>
              <w:rPr>
                <w:rFonts w:hint="eastAsia" w:ascii="宋体" w:hAnsi="宋体" w:eastAsia="宋体" w:cs="宋体"/>
                <w:color w:val="auto"/>
                <w:kern w:val="0"/>
                <w:sz w:val="21"/>
                <w:szCs w:val="21"/>
                <w:highlight w:val="none"/>
                <w:lang w:val="en-US" w:eastAsia="zh-CN"/>
              </w:rPr>
              <w:t>202</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年、202</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en-US" w:eastAsia="zh-CN"/>
              </w:rPr>
              <w:t>年、202</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lang w:val="en-US" w:eastAsia="zh-CN"/>
              </w:rPr>
              <w:t>）任意一年度公司内部自行编制的财务报表（包括资产负债表、利润表、现金流量表）。</w:t>
            </w:r>
          </w:p>
          <w:p w14:paraId="37EE9409">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（3）202</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年</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月以来新成立的企业，可提供成立至今公司内部自行编制的财务报表(包括资产负债表、利润表、现金流量表)或投标人开户银行出具的资信证明文件</w:t>
            </w:r>
            <w:r>
              <w:rPr>
                <w:rFonts w:hint="eastAsia" w:ascii="宋体" w:hAnsi="宋体" w:eastAsia="宋体" w:cs="宋体"/>
                <w:b/>
                <w:bCs/>
                <w:color w:val="auto"/>
                <w:kern w:val="0"/>
                <w:sz w:val="21"/>
                <w:szCs w:val="21"/>
                <w:highlight w:val="none"/>
                <w:lang w:val="en-US" w:eastAsia="zh-CN"/>
              </w:rPr>
              <w:t>或</w:t>
            </w:r>
            <w:r>
              <w:rPr>
                <w:rFonts w:hint="eastAsia" w:ascii="宋体" w:hAnsi="宋体" w:eastAsia="宋体" w:cs="宋体"/>
                <w:color w:val="auto"/>
                <w:kern w:val="0"/>
                <w:sz w:val="21"/>
                <w:szCs w:val="21"/>
                <w:highlight w:val="none"/>
                <w:lang w:val="en-US" w:eastAsia="zh-CN"/>
              </w:rPr>
              <w:t>信用等级证明</w:t>
            </w:r>
            <w:r>
              <w:rPr>
                <w:rFonts w:hint="eastAsia" w:ascii="宋体" w:hAnsi="宋体" w:eastAsia="宋体" w:cs="宋体"/>
                <w:b/>
                <w:bCs/>
                <w:color w:val="auto"/>
                <w:kern w:val="0"/>
                <w:sz w:val="21"/>
                <w:szCs w:val="21"/>
                <w:highlight w:val="none"/>
                <w:lang w:val="en-US" w:eastAsia="zh-CN"/>
              </w:rPr>
              <w:t>或</w:t>
            </w:r>
            <w:r>
              <w:rPr>
                <w:rFonts w:hint="eastAsia" w:ascii="宋体" w:hAnsi="宋体" w:eastAsia="宋体" w:cs="宋体"/>
                <w:color w:val="auto"/>
                <w:kern w:val="0"/>
                <w:sz w:val="21"/>
                <w:szCs w:val="21"/>
                <w:highlight w:val="none"/>
                <w:lang w:val="en-US" w:eastAsia="zh-CN"/>
              </w:rPr>
              <w:t>资金证明文件。</w:t>
            </w:r>
          </w:p>
        </w:tc>
      </w:tr>
      <w:tr w14:paraId="565DE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1BD8E725">
            <w:pPr>
              <w:pStyle w:val="17"/>
              <w:widowControl w:val="0"/>
              <w:spacing w:line="42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835" w:type="dxa"/>
            <w:tcBorders>
              <w:top w:val="single" w:color="auto" w:sz="4" w:space="0"/>
              <w:left w:val="single" w:color="auto" w:sz="4" w:space="0"/>
              <w:bottom w:val="single" w:color="auto" w:sz="4" w:space="0"/>
              <w:right w:val="single" w:color="auto" w:sz="4" w:space="0"/>
            </w:tcBorders>
            <w:vAlign w:val="center"/>
          </w:tcPr>
          <w:p w14:paraId="2543CE87">
            <w:pPr>
              <w:widowControl w:val="0"/>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具有履行合同所必需的设备和专业技术能力</w:t>
            </w:r>
          </w:p>
        </w:tc>
        <w:tc>
          <w:tcPr>
            <w:tcW w:w="6534" w:type="dxa"/>
            <w:tcBorders>
              <w:top w:val="single" w:color="auto" w:sz="4" w:space="0"/>
              <w:left w:val="single" w:color="auto" w:sz="4" w:space="0"/>
              <w:bottom w:val="single" w:color="auto" w:sz="4" w:space="0"/>
              <w:right w:val="single" w:color="auto" w:sz="4" w:space="0"/>
            </w:tcBorders>
            <w:vAlign w:val="center"/>
          </w:tcPr>
          <w:p w14:paraId="48D75864">
            <w:pPr>
              <w:widowControl/>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提供具备履行合同所必需的设备和专业技术能力的相关证明材料</w:t>
            </w:r>
            <w:r>
              <w:rPr>
                <w:rFonts w:hint="eastAsia" w:ascii="宋体" w:hAnsi="宋体" w:eastAsia="宋体" w:cs="宋体"/>
                <w:b/>
                <w:bCs/>
                <w:color w:val="auto"/>
                <w:sz w:val="21"/>
                <w:szCs w:val="21"/>
                <w:highlight w:val="none"/>
                <w:lang w:val="en-US" w:eastAsia="zh-CN"/>
              </w:rPr>
              <w:t>扫描件加盖投标人电子公章</w:t>
            </w:r>
            <w:r>
              <w:rPr>
                <w:rFonts w:hint="eastAsia" w:ascii="宋体" w:hAnsi="宋体" w:eastAsia="宋体" w:cs="宋体"/>
                <w:color w:val="auto"/>
                <w:kern w:val="0"/>
                <w:sz w:val="21"/>
                <w:szCs w:val="21"/>
                <w:highlight w:val="none"/>
                <w:lang w:val="en-US" w:eastAsia="zh-CN"/>
              </w:rPr>
              <w:t>或书面声明</w:t>
            </w:r>
            <w:r>
              <w:rPr>
                <w:rFonts w:hint="eastAsia" w:ascii="宋体" w:hAnsi="宋体" w:eastAsia="宋体" w:cs="宋体"/>
                <w:b/>
                <w:bCs/>
                <w:color w:val="auto"/>
                <w:sz w:val="21"/>
                <w:szCs w:val="21"/>
                <w:highlight w:val="none"/>
                <w:lang w:val="en-US" w:eastAsia="zh-CN"/>
              </w:rPr>
              <w:t>加盖投标人电子公章</w:t>
            </w:r>
          </w:p>
        </w:tc>
      </w:tr>
      <w:tr w14:paraId="1AECF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05E9D71E">
            <w:pPr>
              <w:pStyle w:val="17"/>
              <w:widowControl w:val="0"/>
              <w:spacing w:line="42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835" w:type="dxa"/>
            <w:tcBorders>
              <w:top w:val="single" w:color="auto" w:sz="4" w:space="0"/>
              <w:left w:val="single" w:color="auto" w:sz="4" w:space="0"/>
              <w:bottom w:val="single" w:color="auto" w:sz="4" w:space="0"/>
              <w:right w:val="single" w:color="auto" w:sz="4" w:space="0"/>
            </w:tcBorders>
            <w:vAlign w:val="center"/>
          </w:tcPr>
          <w:p w14:paraId="54973011">
            <w:pPr>
              <w:pStyle w:val="16"/>
              <w:jc w:val="center"/>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有依法缴纳税收和社会保障资金的良好记录</w:t>
            </w:r>
          </w:p>
        </w:tc>
        <w:tc>
          <w:tcPr>
            <w:tcW w:w="6534" w:type="dxa"/>
            <w:tcBorders>
              <w:top w:val="single" w:color="auto" w:sz="4" w:space="0"/>
              <w:left w:val="single" w:color="auto" w:sz="4" w:space="0"/>
              <w:bottom w:val="single" w:color="auto" w:sz="4" w:space="0"/>
              <w:right w:val="single" w:color="auto" w:sz="4" w:space="0"/>
            </w:tcBorders>
            <w:vAlign w:val="center"/>
          </w:tcPr>
          <w:p w14:paraId="27D55EFE">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（1）纳税证明材料：提供202</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年至今任意1个月的税务局税收通用缴款书或银行电子缴税（费）凭证或税务局出具纳税情况的相关证明；依法免税的，应提供依法免税的相关证明文件；202</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年</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月以来新成立的企业可提供承诺书。</w:t>
            </w:r>
          </w:p>
          <w:p w14:paraId="6D95CEC2">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（2）缴纳社会保险证明材料：提供202</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年至今任意1个月的社会保险费缴款书或银行电子缴税（费）凭证或社保管理部门出具的有效的缴款证明；依法免缴的，应提供依法免缴的相关证明文件；202</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年</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月以来新成立的企业可提供承诺书。</w:t>
            </w:r>
          </w:p>
          <w:p w14:paraId="514BC0D5">
            <w:pPr>
              <w:widowControl w:val="0"/>
              <w:spacing w:line="4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供应商根据自身所属情形，提供相应证明材料</w:t>
            </w:r>
            <w:r>
              <w:rPr>
                <w:rFonts w:hint="eastAsia" w:ascii="宋体" w:hAnsi="宋体" w:eastAsia="宋体" w:cs="宋体"/>
                <w:b/>
                <w:bCs/>
                <w:color w:val="auto"/>
                <w:sz w:val="21"/>
                <w:szCs w:val="21"/>
                <w:highlight w:val="none"/>
                <w:lang w:val="en-US" w:eastAsia="zh-CN"/>
              </w:rPr>
              <w:t>扫描件加盖投标人电子公章</w:t>
            </w:r>
          </w:p>
        </w:tc>
      </w:tr>
      <w:tr w14:paraId="59E2B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5A2ED4CF">
            <w:pPr>
              <w:widowControl/>
              <w:numPr>
                <w:ilvl w:val="0"/>
                <w:numId w:val="0"/>
              </w:numPr>
              <w:spacing w:line="44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2835" w:type="dxa"/>
            <w:tcBorders>
              <w:top w:val="single" w:color="auto" w:sz="4" w:space="0"/>
              <w:left w:val="single" w:color="auto" w:sz="4" w:space="0"/>
              <w:bottom w:val="single" w:color="auto" w:sz="4" w:space="0"/>
              <w:right w:val="single" w:color="auto" w:sz="4" w:space="0"/>
            </w:tcBorders>
            <w:vAlign w:val="center"/>
          </w:tcPr>
          <w:p w14:paraId="7CEFDB8C">
            <w:pPr>
              <w:widowControl/>
              <w:numPr>
                <w:ilvl w:val="0"/>
                <w:numId w:val="0"/>
              </w:numPr>
              <w:spacing w:line="440" w:lineRule="exact"/>
              <w:jc w:val="center"/>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参加政府采购活动前三年内，在经营活动中没有重大违法记录</w:t>
            </w:r>
          </w:p>
        </w:tc>
        <w:tc>
          <w:tcPr>
            <w:tcW w:w="6534" w:type="dxa"/>
            <w:tcBorders>
              <w:top w:val="single" w:color="auto" w:sz="4" w:space="0"/>
              <w:left w:val="single" w:color="auto" w:sz="4" w:space="0"/>
              <w:bottom w:val="single" w:color="auto" w:sz="4" w:space="0"/>
              <w:right w:val="single" w:color="auto" w:sz="4" w:space="0"/>
            </w:tcBorders>
            <w:vAlign w:val="center"/>
          </w:tcPr>
          <w:p w14:paraId="1DB54768">
            <w:pPr>
              <w:widowControl/>
              <w:numPr>
                <w:ilvl w:val="0"/>
                <w:numId w:val="0"/>
              </w:numPr>
              <w:spacing w:line="440" w:lineRule="exact"/>
              <w:jc w:val="left"/>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提供参加政府采购活动前三年内，在经营活动中没有重大违法记录</w:t>
            </w:r>
            <w:r>
              <w:rPr>
                <w:rFonts w:hint="eastAsia" w:ascii="宋体" w:hAnsi="宋体" w:eastAsia="宋体" w:cs="宋体"/>
                <w:color w:val="auto"/>
                <w:kern w:val="0"/>
                <w:sz w:val="21"/>
                <w:szCs w:val="21"/>
                <w:highlight w:val="none"/>
                <w:lang w:val="en-US" w:eastAsia="zh-CN"/>
              </w:rPr>
              <w:t>（重大违法记录，是指投标人因违法经营受到刑事处罚或者责令停产停业、吊销许可证或者执照、较大数额罚款等行政处罚）</w:t>
            </w:r>
            <w:r>
              <w:rPr>
                <w:rFonts w:hint="eastAsia" w:ascii="宋体" w:hAnsi="宋体" w:eastAsia="宋体" w:cs="宋体"/>
                <w:color w:val="auto"/>
                <w:kern w:val="0"/>
                <w:sz w:val="21"/>
                <w:szCs w:val="21"/>
                <w:highlight w:val="none"/>
                <w:lang w:val="zh-CN" w:eastAsia="zh-CN"/>
              </w:rPr>
              <w:t>的书面声明</w:t>
            </w:r>
          </w:p>
          <w:p w14:paraId="35D10ED9">
            <w:pPr>
              <w:widowControl/>
              <w:numPr>
                <w:ilvl w:val="0"/>
                <w:numId w:val="0"/>
              </w:numPr>
              <w:spacing w:line="440" w:lineRule="exact"/>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扫描件加盖投标人电子公章</w:t>
            </w:r>
          </w:p>
          <w:p w14:paraId="5B8F23F3">
            <w:pPr>
              <w:pStyle w:val="36"/>
              <w:ind w:left="0" w:leftChars="0" w:firstLine="0" w:firstLineChars="0"/>
              <w:rPr>
                <w:rFonts w:hint="eastAsia"/>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注：较大数额罚款是指200万元以上的罚款，</w:t>
            </w:r>
            <w:r>
              <w:rPr>
                <w:rFonts w:hint="eastAsia" w:ascii="宋体" w:hAnsi="宋体" w:eastAsia="宋体" w:cs="宋体"/>
                <w:color w:val="auto"/>
                <w:kern w:val="0"/>
                <w:sz w:val="21"/>
                <w:szCs w:val="21"/>
                <w:highlight w:val="none"/>
                <w:lang w:val="zh-CN" w:eastAsia="zh-CN" w:bidi="ar-SA"/>
              </w:rPr>
              <w:t>法律、行政法规以及国务院有关部门明确规定相关领域“较大数额罚款”标准高于200万元的，从其规定。（</w:t>
            </w:r>
            <w:r>
              <w:rPr>
                <w:rFonts w:hint="eastAsia" w:ascii="宋体" w:hAnsi="宋体" w:eastAsia="宋体" w:cs="宋体"/>
                <w:color w:val="auto"/>
                <w:kern w:val="0"/>
                <w:sz w:val="21"/>
                <w:szCs w:val="21"/>
                <w:highlight w:val="none"/>
                <w:lang w:val="en-US" w:eastAsia="zh-CN" w:bidi="ar-SA"/>
              </w:rPr>
              <w:t>财政部关于《中华人民共和国政府采购法实施条例》第十九条第一款 “较大数额罚款”具体适用问题的意见 财库〔2022〕3 号）</w:t>
            </w:r>
          </w:p>
        </w:tc>
      </w:tr>
      <w:tr w14:paraId="73A1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3B8EEC06">
            <w:pPr>
              <w:widowControl/>
              <w:numPr>
                <w:ilvl w:val="0"/>
                <w:numId w:val="0"/>
              </w:numPr>
              <w:spacing w:line="440" w:lineRule="exact"/>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6</w:t>
            </w:r>
          </w:p>
        </w:tc>
        <w:tc>
          <w:tcPr>
            <w:tcW w:w="2835" w:type="dxa"/>
            <w:tcBorders>
              <w:top w:val="single" w:color="auto" w:sz="4" w:space="0"/>
              <w:left w:val="single" w:color="auto" w:sz="4" w:space="0"/>
              <w:bottom w:val="single" w:color="auto" w:sz="4" w:space="0"/>
              <w:right w:val="single" w:color="auto" w:sz="4" w:space="0"/>
            </w:tcBorders>
            <w:vAlign w:val="center"/>
          </w:tcPr>
          <w:p w14:paraId="55500A5C">
            <w:pPr>
              <w:widowControl/>
              <w:numPr>
                <w:ilvl w:val="0"/>
                <w:numId w:val="0"/>
              </w:numPr>
              <w:spacing w:line="440" w:lineRule="exact"/>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特定资格要求</w:t>
            </w:r>
          </w:p>
        </w:tc>
        <w:tc>
          <w:tcPr>
            <w:tcW w:w="6534" w:type="dxa"/>
            <w:tcBorders>
              <w:top w:val="single" w:color="auto" w:sz="4" w:space="0"/>
              <w:left w:val="single" w:color="auto" w:sz="4" w:space="0"/>
              <w:bottom w:val="single" w:color="auto" w:sz="4" w:space="0"/>
              <w:right w:val="single" w:color="auto" w:sz="4" w:space="0"/>
            </w:tcBorders>
            <w:vAlign w:val="center"/>
          </w:tcPr>
          <w:p w14:paraId="395FAA1A">
            <w:pPr>
              <w:pageBreakBefore w:val="0"/>
              <w:widowControl/>
              <w:numPr>
                <w:ilvl w:val="0"/>
                <w:numId w:val="0"/>
              </w:numPr>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投标人如果是代理商或经销商且所投产品为医疗器械的，须提供医疗器械经营许可证/备案，所投产品制造商医疗器械生产许可证（制造商工商注册地在中华人民共和国境外的，不做此要求）、所投产品的医疗器械注册证及附件；投标人如果是制造商且所投产品为医疗器械，须提供医疗器械生产许可证（制造商工商注册地在中华人民共和国境外的，不做此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p>
        </w:tc>
      </w:tr>
      <w:tr w14:paraId="64DFB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0"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18FCD47E">
            <w:pPr>
              <w:pStyle w:val="17"/>
              <w:widowControl w:val="0"/>
              <w:spacing w:line="420" w:lineRule="exact"/>
              <w:ind w:firstLine="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p>
        </w:tc>
        <w:tc>
          <w:tcPr>
            <w:tcW w:w="2835" w:type="dxa"/>
            <w:tcBorders>
              <w:top w:val="single" w:color="auto" w:sz="4" w:space="0"/>
              <w:left w:val="single" w:color="auto" w:sz="4" w:space="0"/>
              <w:bottom w:val="single" w:color="auto" w:sz="4" w:space="0"/>
              <w:right w:val="single" w:color="auto" w:sz="4" w:space="0"/>
            </w:tcBorders>
            <w:vAlign w:val="center"/>
          </w:tcPr>
          <w:p w14:paraId="722BB3E0">
            <w:pPr>
              <w:pStyle w:val="17"/>
              <w:widowControl w:val="0"/>
              <w:spacing w:line="42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信用查询</w:t>
            </w:r>
          </w:p>
        </w:tc>
        <w:tc>
          <w:tcPr>
            <w:tcW w:w="6534" w:type="dxa"/>
            <w:tcBorders>
              <w:top w:val="single" w:color="auto" w:sz="4" w:space="0"/>
              <w:left w:val="single" w:color="auto" w:sz="4" w:space="0"/>
              <w:bottom w:val="single" w:color="auto" w:sz="4" w:space="0"/>
              <w:right w:val="single" w:color="auto" w:sz="4" w:space="0"/>
            </w:tcBorders>
            <w:vAlign w:val="center"/>
          </w:tcPr>
          <w:p w14:paraId="3BFC4B72">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本项目将执行在政府采购活动中查询及使用信用记录的规定，具体要求为：</w:t>
            </w:r>
          </w:p>
          <w:p w14:paraId="0ED2179B">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w:t>
            </w:r>
          </w:p>
          <w:p w14:paraId="5FA5E44B">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（2）信用信息查询的截止时点：同投标文件提交截止时间；</w:t>
            </w:r>
          </w:p>
          <w:p w14:paraId="2E34E6AD">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（3）信用信息查询渠道：“信用中国网”、“中国政府采购网”；</w:t>
            </w:r>
          </w:p>
          <w:p w14:paraId="50AC61E1">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（4）信用信息查询记录和证据留存具体方式：招标人、</w:t>
            </w:r>
            <w:r>
              <w:rPr>
                <w:rFonts w:hint="eastAsia" w:ascii="宋体" w:hAnsi="宋体" w:eastAsia="宋体" w:cs="宋体"/>
                <w:b w:val="0"/>
                <w:bCs w:val="0"/>
                <w:color w:val="auto"/>
                <w:sz w:val="21"/>
                <w:szCs w:val="21"/>
                <w:highlight w:val="none"/>
                <w:lang w:val="en-US" w:eastAsia="zh-CN"/>
              </w:rPr>
              <w:t>招标</w:t>
            </w:r>
            <w:r>
              <w:rPr>
                <w:rFonts w:hint="eastAsia" w:ascii="宋体" w:hAnsi="宋体" w:eastAsia="宋体" w:cs="宋体"/>
                <w:color w:val="auto"/>
                <w:kern w:val="0"/>
                <w:sz w:val="21"/>
                <w:szCs w:val="21"/>
                <w:highlight w:val="none"/>
                <w:lang w:val="en-US" w:eastAsia="zh-CN"/>
              </w:rPr>
              <w:t>代理机构将经查询存在不良信用记录的投标人查询结果证明材料作为查询记录和证据，与采购文件一并保存；</w:t>
            </w:r>
          </w:p>
          <w:p w14:paraId="0524D154">
            <w:pPr>
              <w:widowControl/>
              <w:numPr>
                <w:ilvl w:val="0"/>
                <w:numId w:val="0"/>
              </w:numPr>
              <w:spacing w:line="44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（5）信用信息的使用规则：</w:t>
            </w:r>
            <w:r>
              <w:rPr>
                <w:rFonts w:hint="eastAsia" w:ascii="宋体" w:hAnsi="宋体" w:eastAsia="宋体" w:cs="宋体"/>
                <w:b/>
                <w:bCs/>
                <w:color w:val="auto"/>
                <w:kern w:val="0"/>
                <w:sz w:val="21"/>
                <w:szCs w:val="21"/>
                <w:highlight w:val="none"/>
                <w:lang w:val="en-US" w:eastAsia="zh-CN"/>
              </w:rPr>
              <w:t>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tc>
      </w:tr>
      <w:tr w14:paraId="1EF7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0D4BAF69">
            <w:pPr>
              <w:pStyle w:val="45"/>
              <w:spacing w:before="1"/>
              <w:ind w:right="0" w:rightChars="0"/>
              <w:jc w:val="center"/>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8</w:t>
            </w:r>
          </w:p>
        </w:tc>
        <w:tc>
          <w:tcPr>
            <w:tcW w:w="2835" w:type="dxa"/>
            <w:tcBorders>
              <w:top w:val="single" w:color="auto" w:sz="4" w:space="0"/>
              <w:left w:val="single" w:color="auto" w:sz="4" w:space="0"/>
              <w:bottom w:val="single" w:color="auto" w:sz="4" w:space="0"/>
              <w:right w:val="single" w:color="auto" w:sz="4" w:space="0"/>
            </w:tcBorders>
            <w:vAlign w:val="center"/>
          </w:tcPr>
          <w:p w14:paraId="4787C345">
            <w:pPr>
              <w:spacing w:before="100" w:beforeAutospacing="1" w:after="100" w:afterAutospacing="1"/>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zh-CN"/>
              </w:rPr>
              <w:t>本次招标不接受联合体投标</w:t>
            </w:r>
          </w:p>
        </w:tc>
        <w:tc>
          <w:tcPr>
            <w:tcW w:w="6534" w:type="dxa"/>
            <w:tcBorders>
              <w:top w:val="single" w:color="auto" w:sz="4" w:space="0"/>
              <w:left w:val="single" w:color="auto" w:sz="4" w:space="0"/>
              <w:bottom w:val="single" w:color="auto" w:sz="4" w:space="0"/>
              <w:right w:val="single" w:color="auto" w:sz="4" w:space="0"/>
            </w:tcBorders>
            <w:vAlign w:val="center"/>
          </w:tcPr>
          <w:p w14:paraId="41395788">
            <w:pPr>
              <w:widowControl/>
              <w:numPr>
                <w:ilvl w:val="0"/>
                <w:numId w:val="0"/>
              </w:numPr>
              <w:spacing w:line="44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投标人非联合体投标</w:t>
            </w:r>
          </w:p>
          <w:p w14:paraId="2683A4BD">
            <w:pPr>
              <w:pStyle w:val="30"/>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提供相应声明函加盖投标人电子公章</w:t>
            </w:r>
          </w:p>
        </w:tc>
      </w:tr>
      <w:tr w14:paraId="04FAB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29BB55CD">
            <w:pPr>
              <w:pStyle w:val="45"/>
              <w:spacing w:before="1"/>
              <w:ind w:right="0" w:rightChars="0"/>
              <w:jc w:val="center"/>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9</w:t>
            </w:r>
          </w:p>
        </w:tc>
        <w:tc>
          <w:tcPr>
            <w:tcW w:w="2835" w:type="dxa"/>
            <w:tcBorders>
              <w:top w:val="single" w:color="auto" w:sz="4" w:space="0"/>
              <w:left w:val="single" w:color="auto" w:sz="4" w:space="0"/>
              <w:bottom w:val="single" w:color="auto" w:sz="4" w:space="0"/>
              <w:right w:val="single" w:color="auto" w:sz="4" w:space="0"/>
            </w:tcBorders>
            <w:vAlign w:val="center"/>
          </w:tcPr>
          <w:p w14:paraId="1E920656">
            <w:pPr>
              <w:spacing w:before="100" w:beforeAutospacing="1" w:after="100" w:afterAutospacing="1"/>
              <w:jc w:val="center"/>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法律、行政法规规定的其他条件</w:t>
            </w:r>
          </w:p>
        </w:tc>
        <w:tc>
          <w:tcPr>
            <w:tcW w:w="6534" w:type="dxa"/>
            <w:tcBorders>
              <w:top w:val="single" w:color="auto" w:sz="4" w:space="0"/>
              <w:left w:val="single" w:color="auto" w:sz="4" w:space="0"/>
              <w:bottom w:val="single" w:color="auto" w:sz="4" w:space="0"/>
              <w:right w:val="single" w:color="auto" w:sz="4" w:space="0"/>
            </w:tcBorders>
            <w:vAlign w:val="center"/>
          </w:tcPr>
          <w:p w14:paraId="333DF990">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41917BD3">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提供相应承诺函</w:t>
            </w:r>
            <w:r>
              <w:rPr>
                <w:rFonts w:hint="eastAsia" w:ascii="宋体" w:hAnsi="宋体" w:eastAsia="宋体" w:cs="宋体"/>
                <w:b/>
                <w:bCs/>
                <w:color w:val="auto"/>
                <w:sz w:val="21"/>
                <w:szCs w:val="21"/>
                <w:highlight w:val="none"/>
                <w:lang w:val="en-US" w:eastAsia="zh-CN"/>
              </w:rPr>
              <w:t>加盖投标人电子公章</w:t>
            </w:r>
          </w:p>
        </w:tc>
      </w:tr>
    </w:tbl>
    <w:p w14:paraId="39C8BEF1">
      <w:pPr>
        <w:pStyle w:val="17"/>
        <w:spacing w:line="360" w:lineRule="auto"/>
        <w:ind w:left="465" w:firstLine="0"/>
        <w:rPr>
          <w:rFonts w:hint="eastAsia" w:ascii="宋体" w:hAnsi="宋体" w:eastAsia="宋体" w:cs="宋体"/>
          <w:b/>
          <w:bCs/>
          <w:color w:val="auto"/>
          <w:sz w:val="21"/>
          <w:szCs w:val="21"/>
          <w:highlight w:val="none"/>
        </w:rPr>
      </w:pPr>
    </w:p>
    <w:p w14:paraId="6CF48C38">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00BB047F">
      <w:pPr>
        <w:pStyle w:val="17"/>
        <w:spacing w:line="360" w:lineRule="auto"/>
        <w:ind w:left="0" w:leftChars="0" w:firstLine="0" w:firstLineChars="0"/>
        <w:jc w:val="both"/>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（二）符合性审查</w:t>
      </w:r>
    </w:p>
    <w:tbl>
      <w:tblPr>
        <w:tblStyle w:val="38"/>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848"/>
        <w:gridCol w:w="6095"/>
      </w:tblGrid>
      <w:tr w14:paraId="14E4C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55" w:type="dxa"/>
            <w:vAlign w:val="top"/>
          </w:tcPr>
          <w:p w14:paraId="3423CEBF">
            <w:pPr>
              <w:pStyle w:val="45"/>
              <w:widowControl w:val="0"/>
              <w:spacing w:before="99"/>
              <w:ind w:right="0" w:right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848" w:type="dxa"/>
            <w:vAlign w:val="top"/>
          </w:tcPr>
          <w:p w14:paraId="43E38A24">
            <w:pPr>
              <w:pStyle w:val="45"/>
              <w:widowControl w:val="0"/>
              <w:spacing w:before="99"/>
              <w:ind w:left="107" w:leftChars="0" w:right="0" w:right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 审 因 素</w:t>
            </w:r>
          </w:p>
        </w:tc>
        <w:tc>
          <w:tcPr>
            <w:tcW w:w="6095" w:type="dxa"/>
            <w:vAlign w:val="top"/>
          </w:tcPr>
          <w:p w14:paraId="4E1B11D8">
            <w:pPr>
              <w:pStyle w:val="45"/>
              <w:widowControl w:val="0"/>
              <w:spacing w:before="99"/>
              <w:ind w:left="107" w:leftChars="0" w:right="0" w:right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 审 标 准</w:t>
            </w:r>
          </w:p>
        </w:tc>
      </w:tr>
      <w:tr w14:paraId="04FCB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955" w:type="dxa"/>
            <w:vAlign w:val="center"/>
          </w:tcPr>
          <w:p w14:paraId="4C36E200">
            <w:pPr>
              <w:pStyle w:val="45"/>
              <w:widowControl w:val="0"/>
              <w:spacing w:before="50" w:line="316" w:lineRule="auto"/>
              <w:ind w:right="98"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2848" w:type="dxa"/>
            <w:vAlign w:val="center"/>
          </w:tcPr>
          <w:p w14:paraId="5F3250C7">
            <w:pPr>
              <w:widowControl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投标报价</w:t>
            </w:r>
          </w:p>
        </w:tc>
        <w:tc>
          <w:tcPr>
            <w:tcW w:w="6095" w:type="dxa"/>
            <w:vAlign w:val="center"/>
          </w:tcPr>
          <w:p w14:paraId="19D439A8">
            <w:pPr>
              <w:widowControl w:val="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符合投标人须知前附表规定，未出现缺项、漏项，对所投标包内所有内容作出完整唯一的投标报价。</w:t>
            </w:r>
          </w:p>
        </w:tc>
      </w:tr>
      <w:tr w14:paraId="2FD82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955" w:type="dxa"/>
            <w:vAlign w:val="center"/>
          </w:tcPr>
          <w:p w14:paraId="5809E1A4">
            <w:pPr>
              <w:pStyle w:val="45"/>
              <w:widowControl w:val="0"/>
              <w:spacing w:before="50" w:line="316" w:lineRule="auto"/>
              <w:ind w:right="9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2848" w:type="dxa"/>
            <w:vAlign w:val="center"/>
          </w:tcPr>
          <w:p w14:paraId="7581D17C">
            <w:pPr>
              <w:pStyle w:val="45"/>
              <w:widowControl w:val="0"/>
              <w:spacing w:before="50" w:line="316" w:lineRule="auto"/>
              <w:ind w:right="98"/>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投标文件格式</w:t>
            </w:r>
          </w:p>
        </w:tc>
        <w:tc>
          <w:tcPr>
            <w:tcW w:w="6095" w:type="dxa"/>
            <w:vAlign w:val="center"/>
          </w:tcPr>
          <w:p w14:paraId="1142B182">
            <w:pPr>
              <w:pStyle w:val="45"/>
              <w:widowControl w:val="0"/>
              <w:spacing w:before="50" w:line="316" w:lineRule="auto"/>
              <w:ind w:right="98"/>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投标文件按招标文件给定格式及内容要求填写、签署、盖章。</w:t>
            </w:r>
          </w:p>
        </w:tc>
      </w:tr>
      <w:tr w14:paraId="510F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55" w:type="dxa"/>
            <w:vAlign w:val="center"/>
          </w:tcPr>
          <w:p w14:paraId="56B9C9B6">
            <w:pPr>
              <w:pStyle w:val="45"/>
              <w:widowControl w:val="0"/>
              <w:spacing w:before="50" w:line="316" w:lineRule="auto"/>
              <w:ind w:right="98"/>
              <w:jc w:val="center"/>
              <w:rPr>
                <w:rFonts w:hint="eastAsia" w:ascii="宋体" w:hAnsi="宋体" w:eastAsia="宋体" w:cs="宋体"/>
                <w:color w:val="auto"/>
                <w:kern w:val="2"/>
                <w:sz w:val="21"/>
                <w:szCs w:val="21"/>
                <w:highlight w:val="none"/>
                <w:lang w:val="en-US" w:eastAsia="zh-CN" w:bidi="zh-CN"/>
              </w:rPr>
            </w:pPr>
            <w:r>
              <w:rPr>
                <w:rFonts w:hint="eastAsia" w:cs="宋体"/>
                <w:color w:val="auto"/>
                <w:kern w:val="2"/>
                <w:sz w:val="21"/>
                <w:szCs w:val="21"/>
                <w:highlight w:val="none"/>
                <w:lang w:val="en-US" w:eastAsia="zh-CN" w:bidi="zh-CN"/>
              </w:rPr>
              <w:t>3</w:t>
            </w:r>
          </w:p>
        </w:tc>
        <w:tc>
          <w:tcPr>
            <w:tcW w:w="2848" w:type="dxa"/>
            <w:vAlign w:val="center"/>
          </w:tcPr>
          <w:p w14:paraId="0D7C596C">
            <w:pPr>
              <w:widowControl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实质性要求</w:t>
            </w:r>
          </w:p>
        </w:tc>
        <w:tc>
          <w:tcPr>
            <w:tcW w:w="6095" w:type="dxa"/>
            <w:vAlign w:val="center"/>
          </w:tcPr>
          <w:p w14:paraId="101A66EE">
            <w:pPr>
              <w:widowControl w:val="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实质性响应招标文件中标注★条款内容的。</w:t>
            </w:r>
          </w:p>
        </w:tc>
      </w:tr>
      <w:tr w14:paraId="1CEC3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55" w:type="dxa"/>
            <w:vAlign w:val="center"/>
          </w:tcPr>
          <w:p w14:paraId="1DB786D4">
            <w:pPr>
              <w:pStyle w:val="45"/>
              <w:widowControl w:val="0"/>
              <w:spacing w:before="50" w:line="316" w:lineRule="auto"/>
              <w:ind w:right="98"/>
              <w:jc w:val="center"/>
              <w:rPr>
                <w:rFonts w:hint="default" w:ascii="宋体" w:hAnsi="宋体" w:eastAsia="宋体" w:cs="宋体"/>
                <w:color w:val="auto"/>
                <w:kern w:val="2"/>
                <w:sz w:val="21"/>
                <w:szCs w:val="21"/>
                <w:highlight w:val="none"/>
                <w:lang w:val="en-US" w:eastAsia="zh-CN" w:bidi="zh-CN"/>
              </w:rPr>
            </w:pPr>
            <w:r>
              <w:rPr>
                <w:rFonts w:hint="eastAsia" w:cs="宋体"/>
                <w:color w:val="auto"/>
                <w:kern w:val="2"/>
                <w:sz w:val="21"/>
                <w:szCs w:val="21"/>
                <w:highlight w:val="none"/>
                <w:lang w:val="en-US" w:eastAsia="zh-CN" w:bidi="zh-CN"/>
              </w:rPr>
              <w:t>4</w:t>
            </w:r>
          </w:p>
        </w:tc>
        <w:tc>
          <w:tcPr>
            <w:tcW w:w="2848" w:type="dxa"/>
            <w:vAlign w:val="center"/>
          </w:tcPr>
          <w:p w14:paraId="51AA8B5E">
            <w:pPr>
              <w:widowControl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其它要求</w:t>
            </w:r>
          </w:p>
        </w:tc>
        <w:tc>
          <w:tcPr>
            <w:tcW w:w="6095" w:type="dxa"/>
            <w:vAlign w:val="center"/>
          </w:tcPr>
          <w:p w14:paraId="04CE59D5">
            <w:pPr>
              <w:widowControl w:val="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投标文件未含有采购人不能接受的附加条件的，法律、法规和招标文件规定的其他无效情形。</w:t>
            </w:r>
          </w:p>
        </w:tc>
      </w:tr>
    </w:tbl>
    <w:p w14:paraId="66F406F5">
      <w:pPr>
        <w:jc w:val="both"/>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21"/>
          <w:szCs w:val="21"/>
          <w:highlight w:val="none"/>
          <w:lang w:val="en-US" w:eastAsia="zh-CN" w:bidi="ar-SA"/>
        </w:rPr>
        <w:t>（三）详细评审</w:t>
      </w:r>
    </w:p>
    <w:tbl>
      <w:tblPr>
        <w:tblStyle w:val="37"/>
        <w:tblW w:w="10739" w:type="dxa"/>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100"/>
        <w:gridCol w:w="1664"/>
        <w:gridCol w:w="7280"/>
      </w:tblGrid>
      <w:tr w14:paraId="41388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1795" w:type="dxa"/>
            <w:gridSpan w:val="2"/>
            <w:noWrap w:val="0"/>
            <w:vAlign w:val="center"/>
          </w:tcPr>
          <w:p w14:paraId="435AD58D">
            <w:pPr>
              <w:spacing w:line="36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条款内容</w:t>
            </w:r>
          </w:p>
        </w:tc>
        <w:tc>
          <w:tcPr>
            <w:tcW w:w="8944" w:type="dxa"/>
            <w:gridSpan w:val="2"/>
            <w:noWrap w:val="0"/>
            <w:vAlign w:val="center"/>
          </w:tcPr>
          <w:p w14:paraId="1B7E7640">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编列内容</w:t>
            </w:r>
          </w:p>
        </w:tc>
      </w:tr>
      <w:tr w14:paraId="4C2A2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795" w:type="dxa"/>
            <w:gridSpan w:val="2"/>
            <w:vMerge w:val="restart"/>
            <w:noWrap w:val="0"/>
            <w:vAlign w:val="center"/>
          </w:tcPr>
          <w:p w14:paraId="72F9EBE4">
            <w:pPr>
              <w:pStyle w:val="45"/>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分值构成</w:t>
            </w:r>
          </w:p>
        </w:tc>
        <w:tc>
          <w:tcPr>
            <w:tcW w:w="8944" w:type="dxa"/>
            <w:gridSpan w:val="2"/>
            <w:noWrap w:val="0"/>
            <w:vAlign w:val="center"/>
          </w:tcPr>
          <w:p w14:paraId="1D405633">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投标人的评审总得分＝F1＋F2</w:t>
            </w:r>
          </w:p>
          <w:p w14:paraId="6E9DB5A8">
            <w:pPr>
              <w:spacing w:line="312"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其中：F1、F2分别为投标报价、商务及技术部分，2项评分因素的汇总得分。</w:t>
            </w:r>
          </w:p>
        </w:tc>
      </w:tr>
      <w:tr w14:paraId="6B7C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795" w:type="dxa"/>
            <w:gridSpan w:val="2"/>
            <w:vMerge w:val="continue"/>
            <w:noWrap w:val="0"/>
            <w:vAlign w:val="center"/>
          </w:tcPr>
          <w:p w14:paraId="6704716A">
            <w:pPr>
              <w:jc w:val="both"/>
              <w:rPr>
                <w:rFonts w:hint="eastAsia" w:ascii="宋体" w:hAnsi="宋体" w:eastAsia="宋体" w:cs="宋体"/>
                <w:color w:val="auto"/>
                <w:sz w:val="21"/>
                <w:szCs w:val="21"/>
                <w:highlight w:val="none"/>
              </w:rPr>
            </w:pPr>
          </w:p>
        </w:tc>
        <w:tc>
          <w:tcPr>
            <w:tcW w:w="8944" w:type="dxa"/>
            <w:gridSpan w:val="2"/>
            <w:noWrap w:val="0"/>
            <w:vAlign w:val="center"/>
          </w:tcPr>
          <w:p w14:paraId="54BDDAA9">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投标报价评审F1：</w:t>
            </w:r>
            <w:r>
              <w:rPr>
                <w:rFonts w:hint="eastAsia" w:ascii="宋体" w:hAnsi="宋体" w:eastAsia="宋体" w:cs="宋体"/>
                <w:b/>
                <w:bCs/>
                <w:color w:val="auto"/>
                <w:sz w:val="21"/>
                <w:szCs w:val="21"/>
                <w:highlight w:val="none"/>
                <w:lang w:val="en-US" w:eastAsia="zh-CN"/>
              </w:rPr>
              <w:t>30分</w:t>
            </w:r>
          </w:p>
          <w:p w14:paraId="31C9F902">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商务及技术部分F2：</w:t>
            </w:r>
            <w:r>
              <w:rPr>
                <w:rFonts w:hint="eastAsia" w:ascii="宋体" w:hAnsi="宋体" w:eastAsia="宋体" w:cs="宋体"/>
                <w:b/>
                <w:bCs/>
                <w:color w:val="auto"/>
                <w:sz w:val="21"/>
                <w:szCs w:val="21"/>
                <w:highlight w:val="none"/>
                <w:lang w:val="en-US" w:eastAsia="zh-CN"/>
              </w:rPr>
              <w:t>70分</w:t>
            </w:r>
          </w:p>
        </w:tc>
      </w:tr>
      <w:tr w14:paraId="2AED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695" w:type="dxa"/>
            <w:noWrap w:val="0"/>
            <w:vAlign w:val="center"/>
          </w:tcPr>
          <w:p w14:paraId="1DDAE23B">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00" w:type="dxa"/>
            <w:noWrap w:val="0"/>
            <w:vAlign w:val="center"/>
          </w:tcPr>
          <w:p w14:paraId="4F92DA5D">
            <w:pPr>
              <w:spacing w:line="360" w:lineRule="exact"/>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类别</w:t>
            </w:r>
          </w:p>
        </w:tc>
        <w:tc>
          <w:tcPr>
            <w:tcW w:w="8944" w:type="dxa"/>
            <w:gridSpan w:val="2"/>
            <w:noWrap w:val="0"/>
            <w:vAlign w:val="center"/>
          </w:tcPr>
          <w:p w14:paraId="0A2B7A7A">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r>
              <w:rPr>
                <w:rFonts w:hint="eastAsia" w:ascii="宋体" w:hAnsi="宋体" w:eastAsia="宋体" w:cs="宋体"/>
                <w:b/>
                <w:color w:val="auto"/>
                <w:sz w:val="21"/>
                <w:szCs w:val="21"/>
                <w:highlight w:val="none"/>
                <w:lang w:val="en-US" w:eastAsia="zh-CN"/>
              </w:rPr>
              <w:t>及说明</w:t>
            </w:r>
          </w:p>
        </w:tc>
      </w:tr>
      <w:tr w14:paraId="46625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695" w:type="dxa"/>
            <w:noWrap w:val="0"/>
            <w:vAlign w:val="center"/>
          </w:tcPr>
          <w:p w14:paraId="40406CB1">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00" w:type="dxa"/>
            <w:noWrap w:val="0"/>
            <w:vAlign w:val="center"/>
          </w:tcPr>
          <w:p w14:paraId="5E1BDE1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投标报价</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lang w:val="en-US" w:eastAsia="zh-CN"/>
              </w:rPr>
              <w:t>F1</w:t>
            </w: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8944" w:type="dxa"/>
            <w:gridSpan w:val="2"/>
            <w:noWrap w:val="0"/>
            <w:vAlign w:val="center"/>
          </w:tcPr>
          <w:p w14:paraId="0F4BDB8C">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价格分采用低价优先法计算，即满足招标文件要求且投标价格最低的投标报价为评标基准价，其价格分为满分。其他投标人的价格分统一按照下列公式计算： </w:t>
            </w:r>
          </w:p>
          <w:p w14:paraId="365CC1BB">
            <w:pPr>
              <w:spacing w:line="312" w:lineRule="auto"/>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投标报价得分=(评标基准价/投标报价)×30</w:t>
            </w:r>
          </w:p>
          <w:p w14:paraId="51A1943C">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评标过程中，不得去掉报价中的最高报价和最低报价，计算结果不为整数时保留2位小数。</w:t>
            </w:r>
          </w:p>
          <w:p w14:paraId="4B87CCAE">
            <w:pPr>
              <w:adjustRightInd w:val="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即：F1=[C/（B1，B2，…，Bn）]×</w:t>
            </w:r>
            <w:r>
              <w:rPr>
                <w:rFonts w:hint="eastAsia" w:ascii="宋体" w:hAnsi="宋体" w:eastAsia="宋体" w:cs="宋体"/>
                <w:color w:val="auto"/>
                <w:sz w:val="21"/>
                <w:szCs w:val="21"/>
                <w:highlight w:val="none"/>
                <w:lang w:val="en-US" w:eastAsia="zh-CN"/>
              </w:rPr>
              <w:t>30</w:t>
            </w:r>
          </w:p>
          <w:p w14:paraId="4B5216E4">
            <w:pPr>
              <w:adjustRightIn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注：C为评标基准价，即经初步审查合格的且投标报价最低的有效投标报价；</w:t>
            </w:r>
          </w:p>
          <w:p w14:paraId="659AB60F">
            <w:pPr>
              <w:adjustRightIn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B1，B2，…，Bn为第n个经初步审查合格的有效投标报价。</w:t>
            </w:r>
          </w:p>
          <w:p w14:paraId="573739A4">
            <w:pPr>
              <w:adjustRightInd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对小微型企业的评审：</w:t>
            </w:r>
          </w:p>
          <w:p w14:paraId="6CA2E6D7">
            <w:pPr>
              <w:adjustRightInd w:val="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对符合要求的投标人投标报价给予10%的价格扣除优惠，用扣除后的价格参与评审。</w:t>
            </w:r>
          </w:p>
          <w:p w14:paraId="14ED2C6F">
            <w:pPr>
              <w:adjustRightInd w:val="0"/>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对异常低价的评审：详见投标人须知前附表</w:t>
            </w:r>
          </w:p>
        </w:tc>
      </w:tr>
      <w:tr w14:paraId="7CA7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trPr>
        <w:tc>
          <w:tcPr>
            <w:tcW w:w="695" w:type="dxa"/>
            <w:noWrap w:val="0"/>
            <w:vAlign w:val="center"/>
          </w:tcPr>
          <w:p w14:paraId="7A979A5F">
            <w:pPr>
              <w:spacing w:line="360" w:lineRule="exact"/>
              <w:jc w:val="center"/>
              <w:rPr>
                <w:rFonts w:hint="eastAsia" w:ascii="宋体" w:hAnsi="宋体" w:eastAsia="宋体" w:cs="宋体"/>
                <w:color w:val="auto"/>
                <w:kern w:val="0"/>
                <w:sz w:val="21"/>
                <w:szCs w:val="21"/>
                <w:highlight w:val="none"/>
                <w:lang w:val="en-US" w:eastAsia="zh-CN"/>
              </w:rPr>
            </w:pPr>
          </w:p>
        </w:tc>
        <w:tc>
          <w:tcPr>
            <w:tcW w:w="1100" w:type="dxa"/>
            <w:noWrap w:val="0"/>
            <w:vAlign w:val="center"/>
          </w:tcPr>
          <w:p w14:paraId="7743ACF2">
            <w:pPr>
              <w:spacing w:line="360" w:lineRule="exact"/>
              <w:jc w:val="center"/>
              <w:rPr>
                <w:rFonts w:hint="eastAsia" w:ascii="宋体" w:hAnsi="宋体" w:eastAsia="宋体" w:cs="宋体"/>
                <w:b w:val="0"/>
                <w:bCs w:val="0"/>
                <w:color w:val="auto"/>
                <w:sz w:val="21"/>
                <w:szCs w:val="21"/>
                <w:highlight w:val="none"/>
              </w:rPr>
            </w:pPr>
          </w:p>
        </w:tc>
        <w:tc>
          <w:tcPr>
            <w:tcW w:w="1664" w:type="dxa"/>
            <w:noWrap w:val="0"/>
            <w:vAlign w:val="center"/>
          </w:tcPr>
          <w:p w14:paraId="0BC453A5">
            <w:pPr>
              <w:spacing w:line="360" w:lineRule="auto"/>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货物技术参数响应评审（</w:t>
            </w:r>
            <w:r>
              <w:rPr>
                <w:rFonts w:hint="eastAsia" w:ascii="宋体" w:hAnsi="宋体" w:cs="宋体"/>
                <w:color w:val="auto"/>
                <w:sz w:val="21"/>
                <w:szCs w:val="21"/>
                <w:highlight w:val="none"/>
                <w:lang w:val="en-US" w:eastAsia="zh-CN"/>
              </w:rPr>
              <w:t>34</w:t>
            </w:r>
            <w:r>
              <w:rPr>
                <w:rFonts w:hint="eastAsia" w:ascii="宋体" w:hAnsi="宋体" w:eastAsia="宋体" w:cs="宋体"/>
                <w:color w:val="auto"/>
                <w:sz w:val="21"/>
                <w:szCs w:val="21"/>
                <w:highlight w:val="none"/>
              </w:rPr>
              <w:t>分）</w:t>
            </w:r>
          </w:p>
        </w:tc>
        <w:tc>
          <w:tcPr>
            <w:tcW w:w="7280" w:type="dxa"/>
            <w:noWrap w:val="0"/>
            <w:vAlign w:val="center"/>
          </w:tcPr>
          <w:p w14:paraId="36D87227">
            <w:pPr>
              <w:numPr>
                <w:ilvl w:val="0"/>
                <w:numId w:val="8"/>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技术资料响应（</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w:t>
            </w:r>
          </w:p>
          <w:p w14:paraId="2E5B88F3">
            <w:pPr>
              <w:numPr>
                <w:ilvl w:val="0"/>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第一档（</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分）：设备（材料）技术性能、可靠性、稳定性优；设备（材料）技术参数填列详细，品牌及</w:t>
            </w:r>
            <w:r>
              <w:rPr>
                <w:rFonts w:hint="eastAsia" w:ascii="宋体" w:hAnsi="宋体" w:eastAsia="宋体" w:cs="宋体"/>
                <w:color w:val="auto"/>
                <w:sz w:val="21"/>
                <w:szCs w:val="21"/>
                <w:highlight w:val="none"/>
                <w:lang w:val="en-US" w:eastAsia="zh-CN"/>
              </w:rPr>
              <w:t>生产企业</w:t>
            </w:r>
            <w:r>
              <w:rPr>
                <w:rFonts w:hint="eastAsia" w:ascii="宋体" w:hAnsi="宋体" w:eastAsia="宋体" w:cs="宋体"/>
                <w:color w:val="auto"/>
                <w:sz w:val="21"/>
                <w:szCs w:val="21"/>
                <w:highlight w:val="none"/>
              </w:rPr>
              <w:t>描述清晰，来源明确，用料及配件材质质量较好；能提供齐全、完整的技术资料</w:t>
            </w:r>
            <w:r>
              <w:rPr>
                <w:rFonts w:hint="eastAsia" w:ascii="宋体" w:hAnsi="宋体" w:eastAsia="宋体" w:cs="宋体"/>
                <w:color w:val="auto"/>
                <w:sz w:val="21"/>
                <w:szCs w:val="21"/>
                <w:highlight w:val="none"/>
                <w:lang w:eastAsia="zh-CN"/>
              </w:rPr>
              <w:t>。</w:t>
            </w:r>
          </w:p>
          <w:p w14:paraId="62F5174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第二档（</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分）：产品技术性能、可靠性、稳定性良好；设备（材料）技术参数填列不够详细，品牌及</w:t>
            </w:r>
            <w:r>
              <w:rPr>
                <w:rFonts w:hint="eastAsia" w:ascii="宋体" w:hAnsi="宋体" w:eastAsia="宋体" w:cs="宋体"/>
                <w:color w:val="auto"/>
                <w:sz w:val="21"/>
                <w:szCs w:val="21"/>
                <w:highlight w:val="none"/>
                <w:lang w:val="en-US" w:eastAsia="zh-CN"/>
              </w:rPr>
              <w:t>生产企业</w:t>
            </w:r>
            <w:r>
              <w:rPr>
                <w:rFonts w:hint="eastAsia" w:ascii="宋体" w:hAnsi="宋体" w:eastAsia="宋体" w:cs="宋体"/>
                <w:color w:val="auto"/>
                <w:sz w:val="21"/>
                <w:szCs w:val="21"/>
                <w:highlight w:val="none"/>
              </w:rPr>
              <w:t>表述清楚，用料及配件材质质量好；提供的技术资料相对完整；</w:t>
            </w:r>
          </w:p>
          <w:p w14:paraId="4557361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第三档（</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分）：产品技术性能、可靠性、稳定性一般；设备（材料）技术参数填列与招标文件一致，品牌及</w:t>
            </w:r>
            <w:r>
              <w:rPr>
                <w:rFonts w:hint="eastAsia" w:ascii="宋体" w:hAnsi="宋体" w:eastAsia="宋体" w:cs="宋体"/>
                <w:color w:val="auto"/>
                <w:sz w:val="21"/>
                <w:szCs w:val="21"/>
                <w:highlight w:val="none"/>
                <w:lang w:val="en-US" w:eastAsia="zh-CN"/>
              </w:rPr>
              <w:t>生产企业</w:t>
            </w:r>
            <w:r>
              <w:rPr>
                <w:rFonts w:hint="eastAsia" w:ascii="宋体" w:hAnsi="宋体" w:eastAsia="宋体" w:cs="宋体"/>
                <w:color w:val="auto"/>
                <w:sz w:val="21"/>
                <w:szCs w:val="21"/>
                <w:highlight w:val="none"/>
              </w:rPr>
              <w:t>基本明确，用料及配件材质质量一般；提供的产品技术资料相对较少；</w:t>
            </w:r>
          </w:p>
          <w:p w14:paraId="30BE3D0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第四档（</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分）：产品技术性能、可靠性、稳定性较差；设备（材料）技术参数响应性较差，部分设备（材料）品牌及</w:t>
            </w:r>
            <w:r>
              <w:rPr>
                <w:rFonts w:hint="eastAsia" w:ascii="宋体" w:hAnsi="宋体" w:eastAsia="宋体" w:cs="宋体"/>
                <w:color w:val="auto"/>
                <w:sz w:val="21"/>
                <w:szCs w:val="21"/>
                <w:highlight w:val="none"/>
                <w:lang w:val="en-US" w:eastAsia="zh-CN"/>
              </w:rPr>
              <w:t>生产企业</w:t>
            </w:r>
            <w:r>
              <w:rPr>
                <w:rFonts w:hint="eastAsia" w:ascii="宋体" w:hAnsi="宋体" w:eastAsia="宋体" w:cs="宋体"/>
                <w:color w:val="auto"/>
                <w:sz w:val="21"/>
                <w:szCs w:val="21"/>
                <w:highlight w:val="none"/>
              </w:rPr>
              <w:t>不明确，用料及配件材质质量较差；未提供产品技术资料或产品资料缺失严重。</w:t>
            </w:r>
          </w:p>
          <w:p w14:paraId="5209A274">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（二）重要技术参数响应（</w:t>
            </w: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lang w:val="en-US" w:eastAsia="zh-CN"/>
              </w:rPr>
              <w:t>分）</w:t>
            </w:r>
          </w:p>
          <w:p w14:paraId="004242D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完全响应招标文件“</w:t>
            </w:r>
            <w:r>
              <w:rPr>
                <w:rFonts w:hint="eastAsia" w:ascii="宋体" w:hAnsi="宋体" w:eastAsia="宋体" w:cs="宋体"/>
                <w:color w:val="auto"/>
                <w:sz w:val="21"/>
                <w:szCs w:val="21"/>
                <w:highlight w:val="none"/>
                <w:lang w:val="en-US" w:eastAsia="zh-CN"/>
              </w:rPr>
              <w:t>第三章  采购内容及要求</w:t>
            </w:r>
            <w:r>
              <w:rPr>
                <w:rFonts w:hint="eastAsia" w:ascii="宋体" w:hAnsi="宋体" w:eastAsia="宋体" w:cs="宋体"/>
                <w:color w:val="auto"/>
                <w:sz w:val="21"/>
                <w:szCs w:val="21"/>
                <w:highlight w:val="none"/>
              </w:rPr>
              <w:t>”中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二、采购清单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规格参数中重要</w:t>
            </w:r>
            <w:r>
              <w:rPr>
                <w:rFonts w:hint="eastAsia" w:ascii="宋体" w:hAnsi="宋体" w:eastAsia="宋体" w:cs="宋体"/>
                <w:color w:val="auto"/>
                <w:sz w:val="21"/>
                <w:szCs w:val="21"/>
                <w:highlight w:val="none"/>
              </w:rPr>
              <w:t>技术参数（标</w:t>
            </w:r>
            <w:r>
              <w:rPr>
                <w:rFonts w:hint="eastAsia"/>
                <w:color w:val="auto"/>
                <w:szCs w:val="21"/>
                <w:highlight w:val="none"/>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要求的</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rPr>
              <w:t>分；</w:t>
            </w:r>
          </w:p>
          <w:p w14:paraId="6B8DDCD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带</w:t>
            </w:r>
            <w:r>
              <w:rPr>
                <w:rFonts w:hint="eastAsia"/>
                <w:color w:val="auto"/>
                <w:szCs w:val="21"/>
                <w:highlight w:val="none"/>
              </w:rPr>
              <w:t>▲</w:t>
            </w:r>
            <w:r>
              <w:rPr>
                <w:rFonts w:hint="eastAsia" w:ascii="宋体" w:hAnsi="宋体" w:eastAsia="宋体" w:cs="宋体"/>
                <w:color w:val="auto"/>
                <w:sz w:val="21"/>
                <w:szCs w:val="21"/>
                <w:highlight w:val="none"/>
              </w:rPr>
              <w:t>号的重要参数有负偏离（低于招标文件要求</w:t>
            </w:r>
            <w:r>
              <w:rPr>
                <w:rFonts w:hint="eastAsia" w:ascii="宋体" w:hAnsi="宋体" w:eastAsia="宋体" w:cs="宋体"/>
                <w:color w:val="auto"/>
                <w:sz w:val="21"/>
                <w:szCs w:val="21"/>
                <w:highlight w:val="none"/>
                <w:lang w:val="en-US" w:eastAsia="zh-CN"/>
              </w:rPr>
              <w:t>或未提供有效证明材料</w:t>
            </w:r>
            <w:r>
              <w:rPr>
                <w:rFonts w:hint="eastAsia" w:ascii="宋体" w:hAnsi="宋体" w:eastAsia="宋体" w:cs="宋体"/>
                <w:color w:val="auto"/>
                <w:sz w:val="21"/>
                <w:szCs w:val="21"/>
                <w:highlight w:val="none"/>
              </w:rPr>
              <w:t>）的每一项扣</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分，直至此项分值扣完为止。</w:t>
            </w:r>
          </w:p>
          <w:p w14:paraId="79162572">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经第三方检测的检验报告、厂家印刷宣传彩页、技术白皮书、厂家出具的性能参数说明等相关证明材料，不接受非生产制造商自行印制、打印或者手写的技术支持资料。</w:t>
            </w:r>
          </w:p>
        </w:tc>
      </w:tr>
      <w:tr w14:paraId="3485D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trPr>
        <w:tc>
          <w:tcPr>
            <w:tcW w:w="695" w:type="dxa"/>
            <w:vMerge w:val="restart"/>
            <w:noWrap w:val="0"/>
            <w:vAlign w:val="center"/>
          </w:tcPr>
          <w:p w14:paraId="6B2A6644">
            <w:pPr>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1100" w:type="dxa"/>
            <w:vMerge w:val="restart"/>
            <w:noWrap w:val="0"/>
            <w:vAlign w:val="center"/>
          </w:tcPr>
          <w:p w14:paraId="492FB97A">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商务和技术部分评审F2 （满分70 分）</w:t>
            </w:r>
          </w:p>
          <w:p w14:paraId="46A7ADA8">
            <w:pPr>
              <w:spacing w:line="312" w:lineRule="auto"/>
              <w:rPr>
                <w:rFonts w:hint="eastAsia" w:ascii="宋体" w:hAnsi="宋体" w:eastAsia="宋体" w:cs="宋体"/>
                <w:color w:val="auto"/>
                <w:sz w:val="21"/>
                <w:szCs w:val="21"/>
                <w:highlight w:val="none"/>
                <w:lang w:val="en-US" w:eastAsia="zh-CN"/>
              </w:rPr>
            </w:pPr>
          </w:p>
        </w:tc>
        <w:tc>
          <w:tcPr>
            <w:tcW w:w="1664" w:type="dxa"/>
            <w:noWrap w:val="0"/>
            <w:vAlign w:val="center"/>
          </w:tcPr>
          <w:p w14:paraId="020DD6B7">
            <w:pPr>
              <w:spacing w:line="312"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项目实施方案（满分15分）</w:t>
            </w:r>
          </w:p>
        </w:tc>
        <w:tc>
          <w:tcPr>
            <w:tcW w:w="7280" w:type="dxa"/>
            <w:noWrap w:val="0"/>
            <w:vAlign w:val="center"/>
          </w:tcPr>
          <w:p w14:paraId="4A196C30">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档（15分）：项目实施方案具备高度的专业性和全面性，完全符合项目实际需求，在交货组织、产品安装调试及人员培训等关键环节上均体现了科学合理的规划与管理能力。在特殊教育专业领域提供了深入且针对性的指导与培训方案。方案实施保障措施详尽且具体，切实可行，超越了采购需求的标准。</w:t>
            </w:r>
          </w:p>
          <w:p w14:paraId="6DCF6C8E">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二档（12分）：项目实施方案内容全面，基本符合项目实际需求，涵盖了交货组织、产品安装调试及人员培训等关键环节，部分环节展现出对特殊教育专业领域的针对性指导与培训考虑。方案实施保障措施较为具体，操作性强，整体上能够较好地满足采购需求。</w:t>
            </w:r>
          </w:p>
          <w:p w14:paraId="2FD989FB">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三档（9分）：项目实施方案内容较为完整，覆盖了交货、安装、调试及培训等主要方面，但针对特殊教育专业领域的指导与培训体现不足。方案实施保障措施基本可行，但在细节上有所欠缺，整体上能够满足采购需求的基本要求。</w:t>
            </w:r>
          </w:p>
          <w:p w14:paraId="6D06DC28">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四档（6分）：项目实施方案内容基本框架具备，但在交货组织、安装调试、人员培训等具体环节上缺乏深度或针对性，对特殊教育专业领域的关注不够。方案实施保障措施较为笼统，实际操作中可能面临一定困难，仅能勉强达到采购需求的底线。</w:t>
            </w:r>
          </w:p>
          <w:p w14:paraId="0669E306">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五档（3分）：项目实施方案内容不完整，存在明显缺失或遗漏，如交货组织方案不清晰、安装调试步骤缺失、人员培训计划不具体等。对特殊教育专业领域的考虑几乎为零，方案实施保障措施缺乏可行性，与采购需求存在较大差距。</w:t>
            </w:r>
          </w:p>
          <w:p w14:paraId="3307507F">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六档（0分）：未提供任何项目实施方案，或所提供方案完全不符合项目实际需求，缺乏交货组织、产品安装调试、人员培训等关键环节的规划，且无任何针对特殊教育专业领域的指导与培训考虑，无方案实施保障措施。</w:t>
            </w:r>
          </w:p>
        </w:tc>
      </w:tr>
      <w:tr w14:paraId="71C3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5" w:type="dxa"/>
            <w:vMerge w:val="continue"/>
            <w:noWrap w:val="0"/>
            <w:vAlign w:val="center"/>
          </w:tcPr>
          <w:p w14:paraId="35C14338">
            <w:pPr>
              <w:spacing w:line="360" w:lineRule="exact"/>
              <w:jc w:val="center"/>
              <w:rPr>
                <w:rFonts w:hint="eastAsia" w:ascii="宋体" w:hAnsi="宋体" w:eastAsia="宋体" w:cs="宋体"/>
                <w:color w:val="auto"/>
                <w:kern w:val="0"/>
                <w:sz w:val="21"/>
                <w:szCs w:val="21"/>
                <w:highlight w:val="none"/>
                <w:lang w:eastAsia="zh-CN"/>
              </w:rPr>
            </w:pPr>
          </w:p>
        </w:tc>
        <w:tc>
          <w:tcPr>
            <w:tcW w:w="1100" w:type="dxa"/>
            <w:vMerge w:val="continue"/>
            <w:noWrap w:val="0"/>
            <w:vAlign w:val="center"/>
          </w:tcPr>
          <w:p w14:paraId="6CE9EA98">
            <w:pPr>
              <w:spacing w:line="360" w:lineRule="exact"/>
              <w:jc w:val="center"/>
              <w:rPr>
                <w:rFonts w:hint="eastAsia" w:ascii="宋体" w:hAnsi="宋体" w:eastAsia="宋体" w:cs="宋体"/>
                <w:b w:val="0"/>
                <w:bCs w:val="0"/>
                <w:color w:val="auto"/>
                <w:sz w:val="21"/>
                <w:szCs w:val="21"/>
                <w:highlight w:val="none"/>
              </w:rPr>
            </w:pPr>
          </w:p>
        </w:tc>
        <w:tc>
          <w:tcPr>
            <w:tcW w:w="1664" w:type="dxa"/>
            <w:noWrap w:val="0"/>
            <w:vAlign w:val="center"/>
          </w:tcPr>
          <w:p w14:paraId="51D58486">
            <w:pPr>
              <w:spacing w:line="34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质量保证措施及承诺(</w:t>
            </w:r>
            <w:r>
              <w:rPr>
                <w:rFonts w:hint="eastAsia" w:ascii="宋体" w:hAnsi="宋体" w:eastAsia="宋体" w:cs="宋体"/>
                <w:color w:val="auto"/>
                <w:sz w:val="21"/>
                <w:szCs w:val="21"/>
                <w:highlight w:val="none"/>
                <w:lang w:val="en-US" w:eastAsia="zh-CN" w:bidi="zh-CN"/>
              </w:rPr>
              <w:t>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7280" w:type="dxa"/>
            <w:noWrap w:val="0"/>
            <w:vAlign w:val="top"/>
          </w:tcPr>
          <w:p w14:paraId="7D6AE72E">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第一档（10分）：质量承诺及质量保证措施阐述非常合理、可行、针对性很强，优于招标文件提出的质保要求，有明确的违约责任承诺。</w:t>
            </w:r>
          </w:p>
          <w:p w14:paraId="1BDA64B9">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第二档（8分）：质量承诺明确且具有较高可行性，针对性较强，基本满足招标文件要求，并有一定的违约责任承诺，但细节稍显不足。</w:t>
            </w:r>
          </w:p>
          <w:p w14:paraId="71441800">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第三档（6分）：质量承诺较为清晰，质量保证措施基本可行，针对性一般，符合招标文件的基本质保要求，违约责任承诺较为笼统。</w:t>
            </w:r>
          </w:p>
          <w:p w14:paraId="595A8463">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第四档（4分）：质量承诺表述一般，质量保证措施可行性不高，针对性不强，仅勉强达到招标文件的最低质保标准，违约责任承诺不明确。</w:t>
            </w:r>
          </w:p>
          <w:p w14:paraId="27C27C9B">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第五档（2分）：质量承诺模糊，质量保证措施缺乏实际操作性，针对性极差，与招标文件的质保要求有较大差距，几乎无明确的违约责任承诺。</w:t>
            </w:r>
          </w:p>
          <w:p w14:paraId="28AA18B9">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第六档（0分）：未提供任何质量承诺或质量保证措施，或所提供内容完全不符合招标文件的基本要求，无违约责任承诺或只有违约责任承诺的。</w:t>
            </w:r>
          </w:p>
        </w:tc>
      </w:tr>
      <w:tr w14:paraId="097B5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5" w:type="dxa"/>
            <w:noWrap w:val="0"/>
            <w:vAlign w:val="center"/>
          </w:tcPr>
          <w:p w14:paraId="0D43063A">
            <w:pPr>
              <w:spacing w:line="360" w:lineRule="exact"/>
              <w:jc w:val="center"/>
              <w:rPr>
                <w:rFonts w:hint="eastAsia" w:ascii="宋体" w:hAnsi="宋体" w:eastAsia="宋体" w:cs="宋体"/>
                <w:color w:val="auto"/>
                <w:kern w:val="0"/>
                <w:sz w:val="21"/>
                <w:szCs w:val="21"/>
                <w:highlight w:val="none"/>
                <w:lang w:eastAsia="zh-CN"/>
              </w:rPr>
            </w:pPr>
          </w:p>
        </w:tc>
        <w:tc>
          <w:tcPr>
            <w:tcW w:w="1100" w:type="dxa"/>
            <w:noWrap w:val="0"/>
            <w:vAlign w:val="center"/>
          </w:tcPr>
          <w:p w14:paraId="14A8BD08">
            <w:pPr>
              <w:spacing w:line="360" w:lineRule="exact"/>
              <w:jc w:val="center"/>
              <w:rPr>
                <w:rFonts w:hint="eastAsia" w:ascii="宋体" w:hAnsi="宋体" w:eastAsia="宋体" w:cs="宋体"/>
                <w:b w:val="0"/>
                <w:bCs w:val="0"/>
                <w:color w:val="auto"/>
                <w:sz w:val="21"/>
                <w:szCs w:val="21"/>
                <w:highlight w:val="none"/>
              </w:rPr>
            </w:pPr>
          </w:p>
        </w:tc>
        <w:tc>
          <w:tcPr>
            <w:tcW w:w="1664" w:type="dxa"/>
            <w:noWrap w:val="0"/>
            <w:vAlign w:val="center"/>
          </w:tcPr>
          <w:p w14:paraId="0E986058">
            <w:pPr>
              <w:spacing w:line="312" w:lineRule="auto"/>
              <w:jc w:val="left"/>
              <w:rPr>
                <w:rFonts w:hint="eastAsia" w:ascii="宋体" w:hAnsi="宋体" w:eastAsia="宋体" w:cs="宋体"/>
                <w:color w:val="auto"/>
                <w:spacing w:val="-6"/>
                <w:sz w:val="21"/>
                <w:szCs w:val="21"/>
                <w:highlight w:val="none"/>
                <w:lang w:val="en-US" w:eastAsia="zh-CN"/>
              </w:rPr>
            </w:pPr>
            <w:bookmarkStart w:id="78" w:name="_Toc2585"/>
            <w:bookmarkStart w:id="79" w:name="_Toc22926"/>
            <w:bookmarkStart w:id="80" w:name="_Toc13325"/>
            <w:bookmarkStart w:id="81" w:name="_Toc19261"/>
            <w:r>
              <w:rPr>
                <w:rFonts w:hint="eastAsia" w:ascii="宋体" w:hAnsi="宋体" w:eastAsia="宋体" w:cs="宋体"/>
                <w:color w:val="auto"/>
                <w:spacing w:val="-6"/>
                <w:sz w:val="21"/>
                <w:szCs w:val="21"/>
                <w:highlight w:val="none"/>
                <w:lang w:val="en-US" w:eastAsia="zh-CN"/>
              </w:rPr>
              <w:t>售后服务承诺及保障措施（满分10分）</w:t>
            </w:r>
            <w:bookmarkEnd w:id="78"/>
            <w:bookmarkEnd w:id="79"/>
            <w:bookmarkEnd w:id="80"/>
            <w:bookmarkEnd w:id="81"/>
          </w:p>
          <w:p w14:paraId="110D1430">
            <w:pPr>
              <w:spacing w:line="340" w:lineRule="exact"/>
              <w:jc w:val="left"/>
              <w:rPr>
                <w:rFonts w:hint="eastAsia" w:ascii="宋体" w:hAnsi="宋体" w:eastAsia="宋体" w:cs="宋体"/>
                <w:color w:val="auto"/>
                <w:sz w:val="21"/>
                <w:szCs w:val="21"/>
                <w:highlight w:val="none"/>
              </w:rPr>
            </w:pPr>
          </w:p>
        </w:tc>
        <w:tc>
          <w:tcPr>
            <w:tcW w:w="7280" w:type="dxa"/>
            <w:noWrap w:val="0"/>
            <w:vAlign w:val="top"/>
          </w:tcPr>
          <w:p w14:paraId="6538F287">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档（10分）：投标人具有能为本次采购产品提供售后服务的优秀技术服务团队，技术服务团队有明确的技术分工和岗位设置，售后服务内容、承诺全面，针对性强，响应以及解决问题的时间短，优于招标文件售后服务要求，能较好的满足本项目售后需求，且有明确的违约责任承诺。</w:t>
            </w:r>
          </w:p>
          <w:p w14:paraId="6959B26B">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二档（8分）：投标人拥有卓越的技术服务团队，团队成员技术分工明确，岗位设置合理，能够高效响应并提供全面且针对性的售后服务。其售后服务内容详尽，承诺优于招标文件要求，能迅速响应并解决问题，完全满足本项目售后需求。同时，该团队具备明确的违约责任承诺，确保服务质量。</w:t>
            </w:r>
          </w:p>
          <w:p w14:paraId="571C92A0">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三档（6分）：技术服务团队结构清晰，成员间技术分工和岗位设置较为合理，能够提供较为全面和及时的售后服务。虽然服务内容和承诺基本符合招标文件要求，但在针对性和响应速度上可能略有不足，但仍能较好地满足本项目大部分售后需求，并有一定的违约责任承诺。</w:t>
            </w:r>
          </w:p>
          <w:p w14:paraId="78D3FCBE">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第四档（4分）：技术服务团队配置薄弱，技术分工不明确，岗位设置不合理，售后服务内容和承诺缺乏针对性，响应及解决问题的时间较长，难以满足本项目售后需求。违约责任承诺不明确或缺乏。</w:t>
            </w:r>
          </w:p>
          <w:p w14:paraId="202136A0">
            <w:pP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第五档（2分）：未提供任何技术服务团队信息，或所提供的信息表明无法为本次采购产品提供有效的售后服务，无技术分工、岗位设置、售后服务内容及承诺，更无明确的违约责任承诺。</w:t>
            </w:r>
          </w:p>
          <w:p w14:paraId="76AB715E">
            <w:pPr>
              <w:spacing w:line="312"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第六档（0分）：未提供任何技术服务团队信息，或所提供的信息表明无法为本次采购产品提供有效的售后服务，无技术分工、岗位设置、售后服务内容及承诺，无违约责任承诺或只有违约责任承诺的。</w:t>
            </w:r>
          </w:p>
        </w:tc>
      </w:tr>
      <w:tr w14:paraId="6A80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95" w:type="dxa"/>
            <w:noWrap w:val="0"/>
            <w:vAlign w:val="center"/>
          </w:tcPr>
          <w:p w14:paraId="23C596C3">
            <w:pPr>
              <w:spacing w:line="360" w:lineRule="exact"/>
              <w:jc w:val="center"/>
              <w:rPr>
                <w:rFonts w:hint="eastAsia" w:ascii="宋体" w:hAnsi="宋体" w:eastAsia="宋体" w:cs="宋体"/>
                <w:color w:val="auto"/>
                <w:kern w:val="0"/>
                <w:sz w:val="21"/>
                <w:szCs w:val="21"/>
                <w:highlight w:val="none"/>
                <w:lang w:eastAsia="zh-CN"/>
              </w:rPr>
            </w:pPr>
          </w:p>
        </w:tc>
        <w:tc>
          <w:tcPr>
            <w:tcW w:w="1100" w:type="dxa"/>
            <w:noWrap w:val="0"/>
            <w:vAlign w:val="center"/>
          </w:tcPr>
          <w:p w14:paraId="68BB3E68">
            <w:pPr>
              <w:spacing w:line="360" w:lineRule="exact"/>
              <w:jc w:val="center"/>
              <w:rPr>
                <w:rFonts w:hint="eastAsia" w:ascii="宋体" w:hAnsi="宋体" w:eastAsia="宋体" w:cs="宋体"/>
                <w:b w:val="0"/>
                <w:bCs w:val="0"/>
                <w:color w:val="auto"/>
                <w:sz w:val="21"/>
                <w:szCs w:val="21"/>
                <w:highlight w:val="none"/>
              </w:rPr>
            </w:pPr>
          </w:p>
        </w:tc>
        <w:tc>
          <w:tcPr>
            <w:tcW w:w="1664" w:type="dxa"/>
            <w:noWrap w:val="0"/>
            <w:vAlign w:val="center"/>
          </w:tcPr>
          <w:p w14:paraId="3C94E5AA">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政策功能分（节能、环保等）</w:t>
            </w:r>
          </w:p>
          <w:p w14:paraId="4A488042">
            <w:pPr>
              <w:spacing w:line="3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满分1</w:t>
            </w:r>
            <w:r>
              <w:rPr>
                <w:rFonts w:hint="eastAsia" w:ascii="宋体" w:hAnsi="宋体" w:eastAsia="宋体" w:cs="宋体"/>
                <w:color w:val="auto"/>
                <w:sz w:val="21"/>
                <w:szCs w:val="21"/>
                <w:highlight w:val="none"/>
              </w:rPr>
              <w:t>分）</w:t>
            </w:r>
          </w:p>
        </w:tc>
        <w:tc>
          <w:tcPr>
            <w:tcW w:w="7280" w:type="dxa"/>
            <w:noWrap w:val="0"/>
            <w:vAlign w:val="center"/>
          </w:tcPr>
          <w:p w14:paraId="7133B4C3">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1.投标产品纳入《财政部 发展改革委 生态环境部 市场监管总局关于调整优化节能产品 环境标志产品政府采购执行机制的通知》（财库〔2019〕9号）中节能产品政府采购品目清单的（适用于非强制采购节能产品，提供投标产品所属节能产品认证证书</w:t>
            </w:r>
            <w:r>
              <w:rPr>
                <w:rFonts w:hint="eastAsia" w:ascii="宋体" w:hAnsi="宋体" w:eastAsia="宋体" w:cs="宋体"/>
                <w:color w:val="auto"/>
                <w:sz w:val="21"/>
                <w:szCs w:val="21"/>
                <w:highlight w:val="none"/>
                <w:lang w:val="en-US" w:eastAsia="zh-CN"/>
              </w:rPr>
              <w:t>扫描</w:t>
            </w:r>
            <w:r>
              <w:rPr>
                <w:rFonts w:hint="eastAsia" w:ascii="宋体" w:hAnsi="宋体" w:eastAsia="宋体" w:cs="宋体"/>
                <w:color w:val="auto"/>
                <w:sz w:val="21"/>
                <w:szCs w:val="21"/>
                <w:highlight w:val="none"/>
              </w:rPr>
              <w:t>件并加盖投标人电子公章），得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p>
          <w:p w14:paraId="05AF6E33">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2.投标产品纳入《财政部发展改革委 生态环境部 市场监管总局关于调整优化节能产品 环境标志产品政府采购执行机制的通知》（财库〔2019〕9号）中环境标志产品政府采购品目清单的（提供投标产品所属环境标志产品认证证书复印件并加盖单位公章），得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p>
        </w:tc>
      </w:tr>
    </w:tbl>
    <w:p w14:paraId="44863800">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257C2C65">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评</w:t>
      </w:r>
      <w:r>
        <w:rPr>
          <w:rFonts w:hint="eastAsia" w:ascii="宋体" w:hAnsi="宋体" w:cs="宋体"/>
          <w:b/>
          <w:color w:val="auto"/>
          <w:sz w:val="21"/>
          <w:szCs w:val="21"/>
          <w:highlight w:val="none"/>
          <w:lang w:val="en-US" w:eastAsia="zh-CN"/>
        </w:rPr>
        <w:t>标</w:t>
      </w:r>
      <w:r>
        <w:rPr>
          <w:rFonts w:hint="eastAsia" w:ascii="宋体" w:hAnsi="宋体" w:eastAsia="宋体" w:cs="宋体"/>
          <w:b/>
          <w:color w:val="auto"/>
          <w:sz w:val="21"/>
          <w:szCs w:val="21"/>
          <w:highlight w:val="none"/>
          <w:lang w:eastAsia="zh-CN"/>
        </w:rPr>
        <w:t>办法正文</w:t>
      </w:r>
    </w:p>
    <w:p w14:paraId="6FA64D76">
      <w:pP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rPr>
        <w:t>一、</w:t>
      </w:r>
      <w:r>
        <w:rPr>
          <w:rFonts w:hint="eastAsia" w:ascii="宋体" w:hAnsi="宋体" w:eastAsia="宋体" w:cs="宋体"/>
          <w:b/>
          <w:bCs/>
          <w:color w:val="auto"/>
          <w:sz w:val="21"/>
          <w:szCs w:val="21"/>
          <w:highlight w:val="none"/>
          <w:lang w:val="en-US" w:eastAsia="zh-CN"/>
        </w:rPr>
        <w:t>总则</w:t>
      </w:r>
    </w:p>
    <w:p w14:paraId="426158BC">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本次采购所采用的评标方法为</w:t>
      </w:r>
      <w:r>
        <w:rPr>
          <w:rFonts w:hint="eastAsia" w:ascii="宋体" w:hAnsi="宋体" w:eastAsia="宋体" w:cs="宋体"/>
          <w:bCs/>
          <w:color w:val="auto"/>
          <w:kern w:val="0"/>
          <w:sz w:val="21"/>
          <w:szCs w:val="21"/>
          <w:highlight w:val="none"/>
          <w:lang w:val="en-US" w:eastAsia="zh-CN" w:bidi="ar-SA"/>
        </w:rPr>
        <w:t>《政府采购货物和服务招标投标管理办法》（财政部令第 87 号）</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五十五</w:t>
      </w:r>
      <w:r>
        <w:rPr>
          <w:rFonts w:hint="eastAsia" w:ascii="宋体" w:hAnsi="宋体" w:eastAsia="宋体" w:cs="宋体"/>
          <w:color w:val="auto"/>
          <w:sz w:val="21"/>
          <w:szCs w:val="21"/>
          <w:highlight w:val="none"/>
          <w:lang w:eastAsia="zh-CN"/>
        </w:rPr>
        <w:t>条规定</w:t>
      </w:r>
      <w:r>
        <w:rPr>
          <w:rFonts w:hint="eastAsia" w:ascii="宋体" w:hAnsi="宋体" w:eastAsia="宋体" w:cs="宋体"/>
          <w:color w:val="auto"/>
          <w:sz w:val="21"/>
          <w:szCs w:val="21"/>
          <w:highlight w:val="none"/>
          <w:lang w:val="en-US" w:eastAsia="zh-CN"/>
        </w:rPr>
        <w:t>的“</w:t>
      </w:r>
      <w:r>
        <w:rPr>
          <w:rFonts w:hint="eastAsia" w:ascii="宋体" w:hAnsi="宋体" w:eastAsia="宋体" w:cs="宋体"/>
          <w:b/>
          <w:bCs/>
          <w:color w:val="auto"/>
          <w:sz w:val="21"/>
          <w:szCs w:val="21"/>
          <w:highlight w:val="none"/>
          <w:lang w:val="en-US" w:eastAsia="zh-CN"/>
        </w:rPr>
        <w:t>综合评分法</w:t>
      </w:r>
      <w:r>
        <w:rPr>
          <w:rFonts w:hint="eastAsia" w:ascii="宋体" w:hAnsi="宋体" w:eastAsia="宋体" w:cs="宋体"/>
          <w:color w:val="auto"/>
          <w:sz w:val="21"/>
          <w:szCs w:val="21"/>
          <w:highlight w:val="none"/>
          <w:lang w:val="en-US" w:eastAsia="zh-CN"/>
        </w:rPr>
        <w:t>”，是指投标文件满足招标文件全部实质性要求，且按照评审因素的量化指标评审得分最高的投标人为中标候选人的评标方法。</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对满足</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实质性要求的</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 按照本章规定的评分标准进行打分，并按得分由高到低的顺序推荐</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候选</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w:t>
      </w:r>
    </w:p>
    <w:p w14:paraId="0F2F0D2E">
      <w:pPr>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b/>
          <w:bCs/>
          <w:color w:val="auto"/>
          <w:sz w:val="21"/>
          <w:szCs w:val="21"/>
          <w:highlight w:val="none"/>
          <w:lang w:eastAsia="zh-CN"/>
        </w:rPr>
        <w:t>招标人</w:t>
      </w:r>
      <w:r>
        <w:rPr>
          <w:rFonts w:hint="eastAsia" w:ascii="宋体" w:hAnsi="宋体" w:eastAsia="宋体" w:cs="宋体"/>
          <w:b/>
          <w:bCs/>
          <w:color w:val="auto"/>
          <w:sz w:val="21"/>
          <w:szCs w:val="21"/>
          <w:highlight w:val="none"/>
        </w:rPr>
        <w:t>或者</w:t>
      </w:r>
      <w:r>
        <w:rPr>
          <w:rFonts w:hint="eastAsia" w:ascii="宋体" w:hAnsi="宋体" w:eastAsia="宋体" w:cs="宋体"/>
          <w:b/>
          <w:bCs/>
          <w:color w:val="auto"/>
          <w:sz w:val="21"/>
          <w:szCs w:val="21"/>
          <w:highlight w:val="none"/>
          <w:lang w:eastAsia="zh-CN"/>
        </w:rPr>
        <w:t>招标代理机构</w:t>
      </w:r>
      <w:r>
        <w:rPr>
          <w:rFonts w:hint="eastAsia" w:ascii="宋体" w:hAnsi="宋体" w:eastAsia="宋体" w:cs="宋体"/>
          <w:b/>
          <w:bCs/>
          <w:color w:val="auto"/>
          <w:sz w:val="21"/>
          <w:szCs w:val="21"/>
          <w:highlight w:val="none"/>
        </w:rPr>
        <w:t>职责</w:t>
      </w:r>
    </w:p>
    <w:p w14:paraId="329AA811">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或者</w:t>
      </w:r>
      <w:r>
        <w:rPr>
          <w:rFonts w:hint="eastAsia" w:ascii="宋体" w:hAnsi="宋体" w:eastAsia="宋体" w:cs="宋体"/>
          <w:color w:val="auto"/>
          <w:sz w:val="21"/>
          <w:szCs w:val="21"/>
          <w:highlight w:val="none"/>
          <w:lang w:eastAsia="zh-CN"/>
        </w:rPr>
        <w:t>招标代理机构</w:t>
      </w:r>
      <w:r>
        <w:rPr>
          <w:rFonts w:hint="eastAsia" w:ascii="宋体" w:hAnsi="宋体" w:eastAsia="宋体" w:cs="宋体"/>
          <w:color w:val="auto"/>
          <w:sz w:val="21"/>
          <w:szCs w:val="21"/>
          <w:highlight w:val="none"/>
        </w:rPr>
        <w:t>负责组织评标工作，并履行下列职责：</w:t>
      </w:r>
    </w:p>
    <w:p w14:paraId="271026D6">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(一)核对评审专家身份和</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代表授权函，对评审专家在政府采购活动中的职责履行情况予以记录，并及时将有关违法违规行为向财政部门报告；</w:t>
      </w:r>
    </w:p>
    <w:p w14:paraId="611193A6">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(二)宣布评标纪律；</w:t>
      </w:r>
    </w:p>
    <w:p w14:paraId="5E151CEB">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(三)公布</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名单，告知评审专家应当回避的情形；</w:t>
      </w:r>
    </w:p>
    <w:p w14:paraId="53C357C0">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(四)组织</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推选评标组长，</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代表不得担任组长；</w:t>
      </w:r>
    </w:p>
    <w:p w14:paraId="7C2FB771">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(五)在评标期间采取必要的通讯管理措施，保证评标活动不受外界干扰；</w:t>
      </w:r>
    </w:p>
    <w:p w14:paraId="73A9BEC0">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(六)根据</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的要求介绍政府采购相关政策法规、</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w:t>
      </w:r>
    </w:p>
    <w:p w14:paraId="432CCB7A">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(七)维护评标秩序，监督</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依照</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规定的评标程序、方法和标准进行独立评审，及时制止和纠正</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代表、评审专家的倾向性言论或者违法违规行为；</w:t>
      </w:r>
    </w:p>
    <w:p w14:paraId="0B9884C0">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w:t>
      </w:r>
      <w:r>
        <w:rPr>
          <w:rFonts w:hint="eastAsia" w:ascii="宋体" w:hAnsi="宋体" w:eastAsia="宋体" w:cs="宋体"/>
          <w:bCs/>
          <w:color w:val="auto"/>
          <w:kern w:val="0"/>
          <w:sz w:val="21"/>
          <w:szCs w:val="21"/>
          <w:highlight w:val="none"/>
          <w:lang w:val="en-US" w:eastAsia="zh-CN" w:bidi="ar-SA"/>
        </w:rPr>
        <w:t>核对评标结果，有《政府采购货物和服务招标投标管理办法》（财政部令第 87 号）第六十四条规定情形的，要求评标委员会复核或者书面说明理由，评标委员会拒绝的，应予记录并向本级财政部门报告</w:t>
      </w:r>
      <w:r>
        <w:rPr>
          <w:rFonts w:hint="eastAsia" w:ascii="宋体" w:hAnsi="宋体" w:eastAsia="宋体" w:cs="宋体"/>
          <w:color w:val="auto"/>
          <w:sz w:val="21"/>
          <w:szCs w:val="21"/>
          <w:highlight w:val="none"/>
        </w:rPr>
        <w:t>；</w:t>
      </w:r>
    </w:p>
    <w:p w14:paraId="01D7A58B">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(九)评审工作完成后，按照规定向评审专家支付劳务报酬和异地评审差旅费，不得向评审专家以外的其他人员支付评审劳务报酬；</w:t>
      </w:r>
    </w:p>
    <w:p w14:paraId="193E5ACD">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(十)处理与评标有关的其他事项。</w:t>
      </w:r>
    </w:p>
    <w:p w14:paraId="57E4E332">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可以在评标前说明项目背景和采购需求，说明内容不得含有歧视性、倾向性意见，不得超出</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所述范围。说明应当提交书面材料，并随</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一并存档。</w:t>
      </w:r>
    </w:p>
    <w:p w14:paraId="0B0BB0B7">
      <w:pPr>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r>
        <w:rPr>
          <w:rFonts w:hint="eastAsia" w:ascii="宋体" w:hAnsi="宋体" w:eastAsia="宋体" w:cs="宋体"/>
          <w:b/>
          <w:bCs/>
          <w:color w:val="auto"/>
          <w:sz w:val="21"/>
          <w:szCs w:val="21"/>
          <w:highlight w:val="none"/>
          <w:lang w:eastAsia="zh-CN"/>
        </w:rPr>
        <w:t>评标委员会</w:t>
      </w:r>
      <w:r>
        <w:rPr>
          <w:rFonts w:hint="eastAsia" w:ascii="宋体" w:hAnsi="宋体" w:eastAsia="宋体" w:cs="宋体"/>
          <w:b/>
          <w:bCs/>
          <w:color w:val="auto"/>
          <w:sz w:val="21"/>
          <w:szCs w:val="21"/>
          <w:highlight w:val="none"/>
        </w:rPr>
        <w:t>职责</w:t>
      </w:r>
    </w:p>
    <w:p w14:paraId="52C07290">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将依法组建</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按照本条规定的程序以及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eastAsia="zh-CN"/>
        </w:rPr>
        <w:t>四</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w:t>
      </w:r>
      <w:r>
        <w:rPr>
          <w:rFonts w:hint="eastAsia" w:ascii="宋体" w:hAnsi="宋体" w:cs="宋体"/>
          <w:color w:val="auto"/>
          <w:sz w:val="21"/>
          <w:szCs w:val="21"/>
          <w:highlight w:val="none"/>
          <w:lang w:val="en-US" w:eastAsia="zh-CN"/>
        </w:rPr>
        <w:t>标</w:t>
      </w:r>
      <w:r>
        <w:rPr>
          <w:rFonts w:hint="eastAsia" w:ascii="宋体" w:hAnsi="宋体" w:eastAsia="宋体" w:cs="宋体"/>
          <w:color w:val="auto"/>
          <w:sz w:val="21"/>
          <w:szCs w:val="21"/>
          <w:highlight w:val="none"/>
        </w:rPr>
        <w:t>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的规定对</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进行评审和比较。</w:t>
      </w:r>
    </w:p>
    <w:p w14:paraId="72DA2059">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3.1评标委员会成员有下列情形之一的，应当回避：</w:t>
      </w:r>
    </w:p>
    <w:p w14:paraId="569EAB12">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（一）参加采购活动前3年内与供应商存在劳动关系； </w:t>
      </w:r>
    </w:p>
    <w:p w14:paraId="038B24F3">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（二）参加采购活动前3年内担任供应商的董事、监事； </w:t>
      </w:r>
    </w:p>
    <w:p w14:paraId="72D0672E">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（三）参加采购活动前3年内是供应商的控股股东或者实际控制人； </w:t>
      </w:r>
    </w:p>
    <w:p w14:paraId="3DB67319">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（四）与供应商的法定代表人或者负责人有夫妻、直系血亲、三代以内旁系血亲或者近姻亲关系； </w:t>
      </w:r>
    </w:p>
    <w:p w14:paraId="5075CCA2">
      <w:pPr>
        <w:pStyle w:val="17"/>
        <w:spacing w:line="5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（五）与供应商有其他可能影响政府采购活动公平、公正进行的关系。 </w:t>
      </w:r>
    </w:p>
    <w:p w14:paraId="2410EDCB">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评审专家发现本人与参加采购活动的投标人有利害关系的,应当主动提出回避。招标人或者招标代理机构发现评审专家与参加采购活动的投标人有利害关系的,应当要求其回避。</w:t>
      </w:r>
    </w:p>
    <w:p w14:paraId="7D5A5C66">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3.2评标委员会负责具体评标事务，并独立履行下列职责： </w:t>
      </w:r>
    </w:p>
    <w:p w14:paraId="3034DBCD">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（一）审查、评价投标文件是否符合招标文件的商务、技术等实质性要求； </w:t>
      </w:r>
    </w:p>
    <w:p w14:paraId="7FD61E46">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（二）要求投标人对投标文件有关事项作出澄清或者说明； </w:t>
      </w:r>
    </w:p>
    <w:p w14:paraId="15AF8190">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（三）对投标文件进行比较和评价； </w:t>
      </w:r>
    </w:p>
    <w:p w14:paraId="1EA41C49">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（四）确定中标候选人名单，以及根据采购人委托直接确定中标人； </w:t>
      </w:r>
    </w:p>
    <w:p w14:paraId="0986CE5F">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（五）向招标人、</w:t>
      </w:r>
      <w:r>
        <w:rPr>
          <w:rFonts w:hint="eastAsia" w:ascii="宋体" w:hAnsi="宋体" w:eastAsia="宋体" w:cs="宋体"/>
          <w:b w:val="0"/>
          <w:bCs w:val="0"/>
          <w:color w:val="auto"/>
          <w:sz w:val="21"/>
          <w:szCs w:val="21"/>
          <w:highlight w:val="none"/>
          <w:lang w:val="en-US" w:eastAsia="zh-CN"/>
        </w:rPr>
        <w:t>招标</w:t>
      </w:r>
      <w:r>
        <w:rPr>
          <w:rFonts w:hint="eastAsia" w:ascii="宋体" w:hAnsi="宋体" w:eastAsia="宋体" w:cs="宋体"/>
          <w:color w:val="auto"/>
          <w:sz w:val="21"/>
          <w:szCs w:val="21"/>
          <w:highlight w:val="none"/>
          <w:lang w:val="en-US" w:eastAsia="zh-CN"/>
        </w:rPr>
        <w:t>代理机构或者有关部门报告评标中发现的违法行为。</w:t>
      </w:r>
    </w:p>
    <w:p w14:paraId="4A907958">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3.3评标委员会及其成员不得有下列行为： </w:t>
      </w:r>
    </w:p>
    <w:p w14:paraId="03DB33E4">
      <w:pPr>
        <w:pStyle w:val="17"/>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（一）确定参与评标至评标结束前私自接触投标人； </w:t>
      </w:r>
    </w:p>
    <w:p w14:paraId="3B07B47F">
      <w:pPr>
        <w:pStyle w:val="17"/>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（二）接受投标人提出的与投标文件不一致的澄清或者说明，应评标委员会要求提交澄清或者说明的情形除外； </w:t>
      </w:r>
    </w:p>
    <w:p w14:paraId="6340C3C9">
      <w:pPr>
        <w:pStyle w:val="17"/>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（三）违反评标纪律发表倾向性意见或者征询采购人的倾向性意见； </w:t>
      </w:r>
    </w:p>
    <w:p w14:paraId="2616121E">
      <w:pPr>
        <w:pStyle w:val="17"/>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（四）对需要专业判断的主观评审因素协商评分； </w:t>
      </w:r>
    </w:p>
    <w:p w14:paraId="2AB25767">
      <w:pPr>
        <w:pStyle w:val="17"/>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（五）在评标过程中擅离职守，影响评标程序正常进行的； </w:t>
      </w:r>
    </w:p>
    <w:p w14:paraId="00E650E9">
      <w:pPr>
        <w:pStyle w:val="17"/>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（六）记录、复制或者带走任何评标资料； </w:t>
      </w:r>
    </w:p>
    <w:p w14:paraId="3DDC437E">
      <w:pPr>
        <w:pStyle w:val="17"/>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（七）其他不遵守评标纪律的行为。 </w:t>
      </w:r>
    </w:p>
    <w:p w14:paraId="2C4223C2">
      <w:pPr>
        <w:pStyle w:val="17"/>
        <w:spacing w:line="500" w:lineRule="exact"/>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四、评标纪律</w:t>
      </w:r>
    </w:p>
    <w:p w14:paraId="1A48AC66">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（一）对评标内容和评标过程要严格保密，不得向投标人或与该过程无关的其它人员泄露。</w:t>
      </w:r>
    </w:p>
    <w:p w14:paraId="6705C2F0">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（二）)评标期间的一切资料，包括评标意见、评标记录和评标结论，一律不得向外传和泄露。</w:t>
      </w:r>
    </w:p>
    <w:p w14:paraId="6D6FCA4E">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（三）任何属于投标文件审查、澄清、评价和比较的资料，不得向投标人或与该过程无关的其它人员泄露。</w:t>
      </w:r>
    </w:p>
    <w:p w14:paraId="28230B99">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（四）所有资料(包括招标文件、投标文件、评标表格及各种文字记录)在评标结束后均应分别整理、存档备查，任何人不得复制和保留。</w:t>
      </w:r>
    </w:p>
    <w:p w14:paraId="71093BCB">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（五）评标期间，未经允许评标委员会以外的任何单位或部门不得参加评标和采访评标工作。</w:t>
      </w:r>
    </w:p>
    <w:p w14:paraId="44F1740C">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（六）评标期间，评标人员不得外出，确需外出时应事先请假。</w:t>
      </w:r>
    </w:p>
    <w:p w14:paraId="2B58CD75">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（七）评标期间，所有与会人员均不得私自以任何方式和投标人进行联系，需询问、澄清的问题由评委会统一组织办理。</w:t>
      </w:r>
    </w:p>
    <w:p w14:paraId="07001FCD">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（八）评标结束后，与会人员不得向外界透露评标人员的评标意见，如因此造成的后果由责任者承担。</w:t>
      </w:r>
    </w:p>
    <w:p w14:paraId="6E143A63">
      <w:pPr>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五、评标原则</w:t>
      </w:r>
    </w:p>
    <w:p w14:paraId="285D2B7C">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评标将遵循下列原则：</w:t>
      </w:r>
    </w:p>
    <w:p w14:paraId="0A10C1AD">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坚持公平、公正、科学、择优的原则，本着实事求是的精神，不带有任何主观意愿和偏见，认真负责地做好评标工作，公平、公正地对待每一个</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w:t>
      </w:r>
    </w:p>
    <w:p w14:paraId="146B370E">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全面分析，综合评审。</w:t>
      </w:r>
    </w:p>
    <w:p w14:paraId="638E1A9D">
      <w:pPr>
        <w:pStyle w:val="17"/>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评标只对</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进行评审，</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以外的资料、信息不应作为评标的依据。</w:t>
      </w:r>
    </w:p>
    <w:p w14:paraId="46849BD1">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5585A20B">
      <w:pPr>
        <w:spacing w:line="500" w:lineRule="exact"/>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六、评标程序</w:t>
      </w:r>
    </w:p>
    <w:p w14:paraId="2D91917C">
      <w:pPr>
        <w:pStyle w:val="17"/>
        <w:numPr>
          <w:ilvl w:val="0"/>
          <w:numId w:val="9"/>
        </w:numPr>
        <w:ind w:left="-2" w:leftChars="0" w:firstLine="422" w:firstLineChars="0"/>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资格审查</w:t>
      </w:r>
    </w:p>
    <w:p w14:paraId="001D249C">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6.1.1评审标准：</w:t>
      </w:r>
      <w:r>
        <w:rPr>
          <w:rFonts w:hint="eastAsia" w:ascii="宋体" w:hAnsi="宋体" w:eastAsia="宋体" w:cs="宋体"/>
          <w:bCs/>
          <w:color w:val="auto"/>
          <w:kern w:val="0"/>
          <w:sz w:val="21"/>
          <w:szCs w:val="21"/>
          <w:highlight w:val="none"/>
          <w:lang w:val="en-US" w:eastAsia="zh-CN" w:bidi="ar-SA"/>
        </w:rPr>
        <w:t>见评标办法前附表。</w:t>
      </w:r>
    </w:p>
    <w:p w14:paraId="54753310">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6.1.2采购人或采购代理机构按照《政府采购货物和服务招标投标管理办法》（财政部令第 87 号）第四十四条相关规定依法对投标人的资格进行审查。</w:t>
      </w:r>
    </w:p>
    <w:p w14:paraId="656D15B6">
      <w:pPr>
        <w:pStyle w:val="17"/>
        <w:spacing w:line="500" w:lineRule="exact"/>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合格投标人不足3家的，不再进入符合性审查，作废标处理。</w:t>
      </w:r>
    </w:p>
    <w:p w14:paraId="28555EB0">
      <w:pP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r>
    </w:p>
    <w:p w14:paraId="569323DA">
      <w:pPr>
        <w:pStyle w:val="17"/>
        <w:numPr>
          <w:ilvl w:val="0"/>
          <w:numId w:val="9"/>
        </w:numPr>
        <w:ind w:left="-2" w:leftChars="0" w:firstLine="422" w:firstLineChars="0"/>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符合性审查</w:t>
      </w:r>
    </w:p>
    <w:p w14:paraId="37913A88">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6.2.1评审标准：</w:t>
      </w:r>
      <w:r>
        <w:rPr>
          <w:rFonts w:hint="eastAsia" w:ascii="宋体" w:hAnsi="宋体" w:eastAsia="宋体" w:cs="宋体"/>
          <w:bCs/>
          <w:color w:val="auto"/>
          <w:kern w:val="0"/>
          <w:sz w:val="21"/>
          <w:szCs w:val="21"/>
          <w:highlight w:val="none"/>
          <w:lang w:val="en-US" w:eastAsia="zh-CN" w:bidi="ar-SA"/>
        </w:rPr>
        <w:t>见评标办法前附表。</w:t>
      </w:r>
    </w:p>
    <w:p w14:paraId="5C3DE9F9">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6.2.2评标委员会应当对符合资格的投标人的投标文件进行符合性审查，以确定其是否满足招标文件的实质性要求。</w:t>
      </w:r>
    </w:p>
    <w:p w14:paraId="5F1FBEFE">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6.2.3</w:t>
      </w:r>
      <w:r>
        <w:rPr>
          <w:rFonts w:hint="eastAsia" w:ascii="宋体" w:hAnsi="宋体" w:eastAsia="宋体" w:cs="宋体"/>
          <w:color w:val="auto"/>
          <w:sz w:val="21"/>
          <w:szCs w:val="21"/>
          <w:highlight w:val="none"/>
          <w:lang w:eastAsia="zh-CN"/>
        </w:rPr>
        <w:t>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澄清、说明和补正的内容作为投标文件的组成部分</w:t>
      </w:r>
      <w:r>
        <w:rPr>
          <w:rFonts w:hint="eastAsia" w:ascii="宋体" w:hAnsi="宋体" w:eastAsia="宋体" w:cs="宋体"/>
          <w:color w:val="auto"/>
          <w:sz w:val="21"/>
          <w:szCs w:val="21"/>
          <w:highlight w:val="none"/>
          <w:lang w:val="en-US" w:eastAsia="zh-CN"/>
        </w:rPr>
        <w:t>。</w:t>
      </w:r>
    </w:p>
    <w:p w14:paraId="4C032CB2">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6.2.4</w:t>
      </w:r>
      <w:r>
        <w:rPr>
          <w:rFonts w:hint="eastAsia" w:ascii="宋体" w:hAnsi="宋体" w:eastAsia="宋体" w:cs="宋体"/>
          <w:color w:val="auto"/>
          <w:sz w:val="21"/>
          <w:szCs w:val="21"/>
          <w:highlight w:val="none"/>
          <w:lang w:eastAsia="zh-CN"/>
        </w:rPr>
        <w:t>评标委员会要求投标人澄清、说明或者更正投标文件应当以书面形式作出。投标人的澄清、说明或者更</w:t>
      </w:r>
      <w:r>
        <w:rPr>
          <w:rFonts w:hint="eastAsia" w:ascii="宋体" w:hAnsi="宋体" w:eastAsia="宋体" w:cs="宋体"/>
          <w:color w:val="auto"/>
          <w:sz w:val="21"/>
          <w:szCs w:val="21"/>
          <w:highlight w:val="none"/>
          <w:lang w:val="en-US" w:eastAsia="zh-CN"/>
        </w:rPr>
        <w:t>正应当由法定代表人或其授权代表签字或者加盖公章。由授权代表签字的，应当附法定代表人授权书。投标人为自然人的，应当由本人签字并附身份证明。</w:t>
      </w:r>
    </w:p>
    <w:p w14:paraId="60C6A29A">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6.2.5只有符合性审查要求且实质性响应招标文件要求的投标人才可通过评审。经投标人澄清、说明和补正后仍未通过符合性审查的投标文件将被视为无效。</w:t>
      </w:r>
    </w:p>
    <w:p w14:paraId="4F7C45CD">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6.2.6投标文件报价出现前后不一致的，除招标文件另有规定外，按照下列规定修正：</w:t>
      </w:r>
    </w:p>
    <w:p w14:paraId="6A33F2D2">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（一）投标文件中开标一览表（报价表）内容与投标文件中相应内容不一致的，以开标一览表（报价表）为准； </w:t>
      </w:r>
    </w:p>
    <w:p w14:paraId="72A173D5">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（二）大写金额和小写金额不一致的，以大写金额为准； </w:t>
      </w:r>
    </w:p>
    <w:p w14:paraId="4061E890">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（三）单价金额小数点或者百分比有明显错位的，以开标一览表的总价为准，并修改单价； </w:t>
      </w:r>
    </w:p>
    <w:p w14:paraId="51475986">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（四）总价金额与按单价汇总金额不一致的，以单价金额计算结果为准。</w:t>
      </w:r>
    </w:p>
    <w:p w14:paraId="0842A557">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（五）对不同文字文本投标文件的解释发生异议的，以中文文本为准。</w:t>
      </w:r>
    </w:p>
    <w:p w14:paraId="025DB0D3">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同时出现两种以上不一致的，按照前款规定的顺序修正。修正后的报价按照本章6.2.4条的规定经投标人确认后产生约束力，投标人不确认的，其投标无效。</w:t>
      </w:r>
    </w:p>
    <w:p w14:paraId="47342B47">
      <w:pPr>
        <w:pStyle w:val="17"/>
        <w:spacing w:line="500" w:lineRule="exact"/>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合格投标人不足3家的，不再进入详细审查，作废标处理。</w:t>
      </w:r>
    </w:p>
    <w:p w14:paraId="086A9A57">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0CA99086">
      <w:pPr>
        <w:pStyle w:val="17"/>
        <w:numPr>
          <w:ilvl w:val="0"/>
          <w:numId w:val="9"/>
        </w:numPr>
        <w:ind w:left="-2" w:leftChars="0" w:firstLine="422" w:firstLineChars="0"/>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详细评审</w:t>
      </w:r>
    </w:p>
    <w:p w14:paraId="38B4AC94">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6.3.1评审标准：见评标办法前附表。</w:t>
      </w:r>
    </w:p>
    <w:p w14:paraId="7E9CD660">
      <w:pPr>
        <w:pStyle w:val="17"/>
        <w:widowControl/>
        <w:autoSpaceDE/>
        <w:autoSpaceDN/>
        <w:spacing w:before="0" w:after="0" w:line="500" w:lineRule="exact"/>
        <w:ind w:left="0" w:right="0" w:firstLine="420" w:firstLineChars="20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6.3.2分值构成</w:t>
      </w:r>
    </w:p>
    <w:p w14:paraId="45E80BCC">
      <w:pPr>
        <w:pStyle w:val="17"/>
        <w:widowControl/>
        <w:autoSpaceDE/>
        <w:autoSpaceDN/>
        <w:spacing w:before="0" w:after="0" w:line="500" w:lineRule="exact"/>
        <w:ind w:left="0" w:right="0" w:firstLine="420" w:firstLineChars="20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评标总得分＝F1＋F2 ＋…＋Fn ，其中，</w:t>
      </w:r>
    </w:p>
    <w:p w14:paraId="3B3BF751">
      <w:pPr>
        <w:pStyle w:val="17"/>
        <w:widowControl/>
        <w:autoSpaceDE/>
        <w:autoSpaceDN/>
        <w:spacing w:before="0" w:after="0" w:line="500" w:lineRule="exact"/>
        <w:ind w:left="0" w:right="0" w:firstLine="420" w:firstLineChars="20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F1、F2、…、Fn分别为各项评审因素的得分。</w:t>
      </w:r>
    </w:p>
    <w:p w14:paraId="3EEF5E74">
      <w:pPr>
        <w:pStyle w:val="17"/>
        <w:widowControl/>
        <w:autoSpaceDE/>
        <w:autoSpaceDN/>
        <w:spacing w:before="0" w:after="0" w:line="500" w:lineRule="exact"/>
        <w:ind w:left="0" w:right="0" w:firstLine="422" w:firstLineChars="200"/>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6.3.3评标</w:t>
      </w:r>
    </w:p>
    <w:p w14:paraId="000AF0D4">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①评标委员会组建后，评标委员会成员共同推选评标委员会组长。评标委员会各成员应当独立对每个投标人的投标文件进行评价，并汇总每个投标人的评分总分。每个投标人的评分总分的算术平均值为投标人最后得分。评分分值计算保留小数点后两位，小数点后第三位“四舍五入”。</w:t>
      </w:r>
    </w:p>
    <w:p w14:paraId="34B349BE">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②评标委员会对满足招标文件全部实质性要求（即通过资格审查及符合性审查）的投标文件，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和商务部分得分高低顺序排列；所有得分均相等的，按优先采购环境标志产品、非强制采购节能产品，优先采购监狱企业、残疾人福利性单位的原则推荐中标候选人；所有得分均相等且政府采购政策条件也相等的，按重要技术指标高优先的顺序推荐中标候选人。</w:t>
      </w:r>
    </w:p>
    <w:p w14:paraId="5909BDEB">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cs="宋体"/>
          <w:color w:val="auto"/>
          <w:sz w:val="21"/>
          <w:szCs w:val="21"/>
          <w:highlight w:val="none"/>
        </w:rPr>
        <w:t>★</w:t>
      </w:r>
      <w:r>
        <w:rPr>
          <w:rFonts w:hint="eastAsia" w:ascii="宋体" w:hAnsi="宋体" w:eastAsia="宋体" w:cs="宋体"/>
          <w:b w:val="0"/>
          <w:bCs w:val="0"/>
          <w:color w:val="auto"/>
          <w:sz w:val="21"/>
          <w:szCs w:val="21"/>
          <w:highlight w:val="none"/>
          <w:lang w:val="en-US" w:eastAsia="zh-CN" w:bidi="ar-SA"/>
        </w:rPr>
        <w:t>③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28F3EA4">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④使用综合评分法的货物类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2A395B83">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投标人书面说明应当签字确认或者加盖公章，否则无效。书面说明的签字确认，由其法定代表人或者其授权代表签字确认。</w:t>
      </w:r>
    </w:p>
    <w:p w14:paraId="752CB299">
      <w:pPr>
        <w:pStyle w:val="17"/>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⑤评标委员会成员对需要共同认定的事项存在争议的，应当按照少数服从多数的原则作出结论。持不同意见的评标委员会成员应当在评标报告上签署不同意见及理由，否则视为同意评标报告。</w:t>
      </w:r>
    </w:p>
    <w:p w14:paraId="06DDB28D">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r>
    </w:p>
    <w:p w14:paraId="79740E4C">
      <w:pPr>
        <w:pStyle w:val="17"/>
        <w:widowControl/>
        <w:autoSpaceDE/>
        <w:autoSpaceDN/>
        <w:spacing w:before="0" w:after="0" w:line="500" w:lineRule="exact"/>
        <w:ind w:left="0" w:right="0" w:firstLine="422" w:firstLineChars="200"/>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（四）评审结果</w:t>
      </w:r>
    </w:p>
    <w:p w14:paraId="50BE9A90">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6.4.1评标委员会根据全体评标成员签字的原始评标记录和评标结果编写评标报告。评标报告应当包括以下内容： </w:t>
      </w:r>
    </w:p>
    <w:p w14:paraId="6D31721E">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（一）招标公告刊登的媒体名称、开标日期和地点； </w:t>
      </w:r>
    </w:p>
    <w:p w14:paraId="4C2B57ED">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（二）投标人名单和评标委员会成员名单； </w:t>
      </w:r>
    </w:p>
    <w:p w14:paraId="2093CC89">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（三）评标方法和标准； </w:t>
      </w:r>
    </w:p>
    <w:p w14:paraId="14578A01">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（四）开标记录和评标情况及说明，包括无效投标人名单及原因； </w:t>
      </w:r>
    </w:p>
    <w:p w14:paraId="29257043">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（五）评标结果，确定的中标候选人名单或者经采购人委托直接确定的中标人； </w:t>
      </w:r>
    </w:p>
    <w:p w14:paraId="5B01D343">
      <w:pPr>
        <w:pStyle w:val="17"/>
        <w:spacing w:line="500" w:lineRule="exact"/>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（六）其他需要说明的情况，包括评标过程中投标人根据评标委员会要求进行的澄清、说明或者补正，评标委员会成员的更换等。</w:t>
      </w:r>
    </w:p>
    <w:p w14:paraId="0B38FA21">
      <w:pPr>
        <w:pStyle w:val="17"/>
        <w:spacing w:line="500" w:lineRule="exact"/>
        <w:ind w:firstLine="422" w:firstLineChars="200"/>
        <w:rPr>
          <w:rFonts w:hint="eastAsia" w:ascii="宋体" w:hAnsi="宋体" w:eastAsia="宋体" w:cs="宋体"/>
          <w:b/>
          <w:bCs/>
          <w:color w:val="auto"/>
          <w:sz w:val="21"/>
          <w:szCs w:val="21"/>
          <w:highlight w:val="none"/>
          <w:lang w:val="en-US" w:eastAsia="zh-CN" w:bidi="ar-SA"/>
        </w:rPr>
      </w:pPr>
    </w:p>
    <w:p w14:paraId="646DC1EC">
      <w:pP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br w:type="page"/>
      </w:r>
    </w:p>
    <w:p w14:paraId="061A5DD3">
      <w:pPr>
        <w:spacing w:line="500" w:lineRule="exact"/>
        <w:ind w:firstLine="422" w:firstLineChars="20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七、政府采购政策</w:t>
      </w:r>
    </w:p>
    <w:p w14:paraId="56897134">
      <w:pPr>
        <w:pStyle w:val="31"/>
        <w:spacing w:line="360" w:lineRule="auto"/>
        <w:ind w:firstLine="422" w:firstLineChars="200"/>
        <w:rPr>
          <w:rFonts w:hint="eastAsia" w:ascii="宋体" w:hAnsi="宋体" w:eastAsia="宋体" w:cs="宋体"/>
          <w:b/>
          <w:bCs/>
          <w:color w:val="auto"/>
          <w:sz w:val="21"/>
          <w:szCs w:val="21"/>
          <w:highlight w:val="none"/>
          <w:lang w:val="en-US" w:eastAsia="zh-CN"/>
        </w:rPr>
      </w:pPr>
      <w:bookmarkStart w:id="82" w:name="_Toc372105086"/>
      <w:bookmarkStart w:id="83" w:name="_Toc259449789"/>
      <w:bookmarkStart w:id="84" w:name="_Toc23448"/>
      <w:bookmarkStart w:id="85" w:name="_Toc26359"/>
      <w:r>
        <w:rPr>
          <w:rFonts w:hint="eastAsia" w:ascii="宋体" w:hAnsi="宋体" w:eastAsia="宋体" w:cs="宋体"/>
          <w:b/>
          <w:bCs/>
          <w:color w:val="auto"/>
          <w:sz w:val="21"/>
          <w:szCs w:val="21"/>
          <w:highlight w:val="none"/>
          <w:lang w:val="en-US" w:eastAsia="zh-CN"/>
        </w:rPr>
        <w:t>7.1节能产品、环境标志产品</w:t>
      </w:r>
    </w:p>
    <w:p w14:paraId="711FC2E6">
      <w:pPr>
        <w:pStyle w:val="31"/>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7.1.1根据《财政部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参与实施政府采购节能产品认证机构名录》《参与实施政府采购环境标志产品认证机构名录》按市场监管总局关于发布参与实施政府采购节能产品、环境标志产品认证机构名录的公告（2019年第16号）执行。</w:t>
      </w:r>
    </w:p>
    <w:p w14:paraId="135807A5">
      <w:pP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75F9D95C">
      <w:pPr>
        <w:pStyle w:val="31"/>
        <w:spacing w:line="360" w:lineRule="auto"/>
        <w:rPr>
          <w:rFonts w:hint="eastAsia" w:ascii="宋体" w:hAnsi="宋体" w:eastAsia="宋体" w:cs="宋体"/>
          <w:b/>
          <w:bCs/>
          <w:color w:val="auto"/>
          <w:sz w:val="21"/>
          <w:szCs w:val="21"/>
          <w:highlight w:val="none"/>
          <w:lang w:val="en-US" w:eastAsia="zh-CN"/>
        </w:rPr>
      </w:pPr>
      <w:bookmarkStart w:id="86" w:name="bookmark4"/>
      <w:bookmarkEnd w:id="86"/>
      <w:r>
        <w:rPr>
          <w:rFonts w:hint="eastAsia" w:ascii="宋体" w:hAnsi="宋体" w:eastAsia="宋体" w:cs="宋体"/>
          <w:b/>
          <w:bCs/>
          <w:color w:val="auto"/>
          <w:sz w:val="21"/>
          <w:szCs w:val="21"/>
          <w:highlight w:val="none"/>
          <w:lang w:val="en-US" w:eastAsia="zh-CN"/>
        </w:rPr>
        <w:t>7.2中小企业优惠政策</w:t>
      </w:r>
    </w:p>
    <w:p w14:paraId="40E1696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4"/>
          <w:szCs w:val="24"/>
          <w:highlight w:val="none"/>
          <w:lang w:val="en-US" w:eastAsia="zh-CN" w:bidi="zh-CN"/>
        </w:rPr>
      </w:pPr>
      <w:r>
        <w:rPr>
          <w:rFonts w:hint="eastAsia" w:ascii="宋体" w:hAnsi="宋体" w:eastAsia="宋体" w:cs="宋体"/>
          <w:b/>
          <w:bCs/>
          <w:color w:val="auto"/>
          <w:kern w:val="0"/>
          <w:sz w:val="24"/>
          <w:szCs w:val="24"/>
          <w:highlight w:val="none"/>
          <w:lang w:val="en-US" w:eastAsia="zh-CN" w:bidi="zh-CN"/>
        </w:rPr>
        <w:t>该项目为预留份额的采购项目，专门面向中小企业采购，不再进行小微企业价格扣除。</w:t>
      </w:r>
    </w:p>
    <w:p w14:paraId="2920DD2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7.3监狱企业优惠政策</w:t>
      </w:r>
    </w:p>
    <w:p w14:paraId="300F44A7">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根据《关于政府采购支持监狱企业发展有关问题的通知》（财库[2014]68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00458C5">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监狱企业参与本项目投标时，提供由省级以上监狱管理局、戒毒管理局（含新疆生产建设兵团）出具的属于监狱企业的证明文件的，</w:t>
      </w:r>
      <w:r>
        <w:rPr>
          <w:rFonts w:hint="eastAsia" w:ascii="宋体" w:hAnsi="宋体" w:eastAsia="宋体" w:cs="宋体"/>
          <w:color w:val="auto"/>
          <w:kern w:val="2"/>
          <w:sz w:val="21"/>
          <w:szCs w:val="21"/>
          <w:highlight w:val="none"/>
          <w:lang w:val="en-US" w:eastAsia="zh-CN" w:bidi="ar-SA"/>
        </w:rPr>
        <w:t>视同小型、微型企业享受预留份额、评审中价格扣除等政府采购促进中小企业发展的政府采购政策</w:t>
      </w:r>
      <w:r>
        <w:rPr>
          <w:rFonts w:hint="eastAsia" w:ascii="宋体" w:hAnsi="宋体" w:eastAsia="宋体" w:cs="宋体"/>
          <w:bCs/>
          <w:color w:val="auto"/>
          <w:kern w:val="0"/>
          <w:sz w:val="21"/>
          <w:szCs w:val="21"/>
          <w:highlight w:val="none"/>
          <w:lang w:val="en-US" w:eastAsia="zh-CN" w:bidi="ar-SA"/>
        </w:rPr>
        <w:t>。</w:t>
      </w:r>
    </w:p>
    <w:p w14:paraId="20324761">
      <w:pPr>
        <w:keepNext w:val="0"/>
        <w:keepLines w:val="0"/>
        <w:pageBreakBefore w:val="0"/>
        <w:widowControl/>
        <w:kinsoku/>
        <w:wordWrap/>
        <w:overflowPunct/>
        <w:topLinePunct w:val="0"/>
        <w:autoSpaceDE/>
        <w:autoSpaceDN/>
        <w:bidi w:val="0"/>
        <w:adjustRightInd/>
        <w:snapToGrid/>
        <w:spacing w:before="0" w:after="0" w:line="360" w:lineRule="auto"/>
        <w:ind w:right="0"/>
        <w:jc w:val="left"/>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7.4残疾人福利性单位优惠政策</w:t>
      </w:r>
    </w:p>
    <w:p w14:paraId="2803A2B8">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根据《关于促进残疾人就业政府采购政策的通知》（财库[2017]141 号）的规定，残疾人福利性单位优惠政策， 残疾人福利性单位参与本项目投标时，提供《残疾人福利性单位声明函》并对声明的真实性负责，</w:t>
      </w:r>
      <w:r>
        <w:rPr>
          <w:rFonts w:hint="eastAsia" w:ascii="宋体" w:hAnsi="宋体" w:eastAsia="宋体" w:cs="宋体"/>
          <w:color w:val="auto"/>
          <w:kern w:val="2"/>
          <w:sz w:val="21"/>
          <w:szCs w:val="21"/>
          <w:highlight w:val="none"/>
          <w:lang w:val="en-US" w:eastAsia="zh-CN" w:bidi="ar-SA"/>
        </w:rPr>
        <w:t>视同小型、微型企业享受预留份额、评审中价格扣除等政府采购促进中小企业发展的政府采购政策</w:t>
      </w:r>
      <w:r>
        <w:rPr>
          <w:rFonts w:hint="eastAsia" w:ascii="宋体" w:hAnsi="宋体" w:eastAsia="宋体" w:cs="宋体"/>
          <w:bCs/>
          <w:color w:val="auto"/>
          <w:kern w:val="0"/>
          <w:sz w:val="21"/>
          <w:szCs w:val="21"/>
          <w:highlight w:val="none"/>
          <w:lang w:val="en-US" w:eastAsia="zh-CN" w:bidi="ar-SA"/>
        </w:rPr>
        <w:t>。</w:t>
      </w:r>
    </w:p>
    <w:p w14:paraId="00F51F84">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一、享受政府采购支持政策的残疾人福利性单位应当同时满足以下条件：</w:t>
      </w:r>
    </w:p>
    <w:p w14:paraId="0375A92C">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（一）安置的残疾人占本单位在职职工人数的比例不低于25%（含25%），并且安置的残疾人人数不少于10人（含10人）；</w:t>
      </w:r>
    </w:p>
    <w:p w14:paraId="3D763146">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（二）依法与安置的每位残疾人签订了一年以上（含一年）的劳动合同或服务协议；</w:t>
      </w:r>
    </w:p>
    <w:p w14:paraId="01B9AC41">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（三）为安置的每位残疾人按月足额缴纳了基本养老保险、基本医疗保险、失业保险、工伤保险和生育保险等社会保险费；</w:t>
      </w:r>
    </w:p>
    <w:p w14:paraId="467C5317">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14:paraId="085A45B6">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14:paraId="59F559A1">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5564824">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3673DB35">
      <w:pPr>
        <w:spacing w:line="360" w:lineRule="auto"/>
        <w:ind w:firstLine="422"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1"/>
          <w:szCs w:val="21"/>
          <w:highlight w:val="none"/>
          <w:lang w:val="en-US" w:eastAsia="zh-CN"/>
        </w:rPr>
        <w:t>投标人</w:t>
      </w:r>
      <w:r>
        <w:rPr>
          <w:rFonts w:hint="eastAsia" w:ascii="宋体" w:hAnsi="宋体" w:eastAsia="宋体" w:cs="宋体"/>
          <w:b/>
          <w:bCs/>
          <w:color w:val="auto"/>
          <w:sz w:val="21"/>
          <w:szCs w:val="21"/>
          <w:highlight w:val="none"/>
          <w:lang w:val="en-US"/>
        </w:rPr>
        <w:t>提供声明函内容不实的，属于提供虚假材料谋取中标、成交，依照《中华人民共和国政府采购法》等国家有关规定追究相应责任。</w:t>
      </w:r>
      <w:r>
        <w:rPr>
          <w:rFonts w:hint="eastAsia" w:ascii="宋体" w:hAnsi="宋体" w:eastAsia="宋体" w:cs="宋体"/>
          <w:b/>
          <w:bCs/>
          <w:color w:val="auto"/>
          <w:sz w:val="24"/>
          <w:szCs w:val="24"/>
          <w:highlight w:val="none"/>
          <w:lang w:val="en-US" w:bidi="ar"/>
        </w:rPr>
        <w:t xml:space="preserve"> </w:t>
      </w:r>
      <w:bookmarkEnd w:id="82"/>
      <w:bookmarkEnd w:id="83"/>
      <w:bookmarkEnd w:id="84"/>
      <w:bookmarkEnd w:id="85"/>
    </w:p>
    <w:p w14:paraId="61A12637">
      <w:pPr>
        <w:tabs>
          <w:tab w:val="left" w:pos="1305"/>
        </w:tabs>
        <w:spacing w:line="240" w:lineRule="exact"/>
        <w:rPr>
          <w:rFonts w:hint="eastAsia" w:ascii="宋体" w:hAnsi="宋体" w:eastAsia="宋体" w:cs="宋体"/>
          <w:color w:val="auto"/>
          <w:sz w:val="24"/>
          <w:szCs w:val="24"/>
          <w:highlight w:val="none"/>
        </w:rPr>
      </w:pPr>
      <w:bookmarkStart w:id="87" w:name="_Toc8239"/>
      <w:bookmarkEnd w:id="87"/>
      <w:bookmarkStart w:id="88" w:name="_Toc18440"/>
      <w:bookmarkEnd w:id="88"/>
      <w:bookmarkStart w:id="89" w:name="_Toc21476"/>
      <w:bookmarkEnd w:id="89"/>
      <w:bookmarkStart w:id="90" w:name="_Toc26828"/>
      <w:bookmarkEnd w:id="90"/>
      <w:bookmarkStart w:id="91" w:name="_Toc15431"/>
      <w:r>
        <w:rPr>
          <w:rFonts w:hint="eastAsia" w:ascii="宋体" w:hAnsi="宋体" w:eastAsia="宋体" w:cs="宋体"/>
          <w:color w:val="auto"/>
          <w:sz w:val="24"/>
          <w:szCs w:val="24"/>
          <w:highlight w:val="none"/>
        </w:rPr>
        <w:tab/>
      </w:r>
    </w:p>
    <w:p w14:paraId="799806AB">
      <w:pPr>
        <w:rPr>
          <w:rFonts w:hint="eastAsia" w:ascii="宋体" w:hAnsi="宋体" w:eastAsia="宋体" w:cs="宋体"/>
          <w:color w:val="auto"/>
          <w:sz w:val="24"/>
          <w:szCs w:val="24"/>
          <w:highlight w:val="none"/>
        </w:rPr>
      </w:pPr>
      <w:bookmarkStart w:id="92" w:name="_Toc516077003"/>
      <w:r>
        <w:rPr>
          <w:rFonts w:hint="eastAsia" w:ascii="宋体" w:hAnsi="宋体" w:eastAsia="宋体" w:cs="宋体"/>
          <w:color w:val="auto"/>
          <w:sz w:val="24"/>
          <w:szCs w:val="24"/>
          <w:highlight w:val="none"/>
        </w:rPr>
        <w:br w:type="page"/>
      </w:r>
    </w:p>
    <w:p w14:paraId="0AC4A3CF">
      <w:pPr>
        <w:pStyle w:val="3"/>
        <w:spacing w:before="0" w:after="0" w:line="360" w:lineRule="auto"/>
        <w:jc w:val="center"/>
        <w:rPr>
          <w:rFonts w:hint="eastAsia" w:ascii="宋体" w:hAnsi="宋体" w:eastAsia="宋体" w:cs="宋体"/>
          <w:color w:val="auto"/>
          <w:highlight w:val="none"/>
        </w:rPr>
      </w:pPr>
      <w:bookmarkStart w:id="93" w:name="_Toc1301"/>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五</w:t>
      </w:r>
      <w:r>
        <w:rPr>
          <w:rFonts w:hint="eastAsia" w:ascii="宋体" w:hAnsi="宋体" w:eastAsia="宋体" w:cs="宋体"/>
          <w:color w:val="auto"/>
          <w:highlight w:val="none"/>
        </w:rPr>
        <w:t>章 合同条款及格式</w:t>
      </w:r>
      <w:bookmarkEnd w:id="91"/>
      <w:bookmarkEnd w:id="92"/>
      <w:bookmarkEnd w:id="93"/>
    </w:p>
    <w:p w14:paraId="29660C07">
      <w:pPr>
        <w:pStyle w:val="16"/>
        <w:spacing w:before="10"/>
        <w:rPr>
          <w:rFonts w:hint="eastAsia" w:ascii="宋体" w:hAnsi="宋体" w:eastAsia="宋体" w:cs="宋体"/>
          <w:color w:val="auto"/>
          <w:sz w:val="11"/>
          <w:highlight w:val="none"/>
        </w:rPr>
      </w:pPr>
    </w:p>
    <w:p w14:paraId="0F9BACC3">
      <w:pPr>
        <w:ind w:firstLine="300" w:firstLineChars="100"/>
        <w:jc w:val="center"/>
        <w:rPr>
          <w:rFonts w:hint="eastAsia" w:ascii="宋体" w:hAnsi="宋体" w:cs="宋体"/>
          <w:bCs/>
          <w:color w:val="auto"/>
          <w:sz w:val="30"/>
          <w:szCs w:val="30"/>
          <w:highlight w:val="none"/>
        </w:rPr>
      </w:pPr>
      <w:bookmarkStart w:id="94" w:name="_Toc506791218"/>
      <w:bookmarkStart w:id="95" w:name="_Toc506792236"/>
      <w:bookmarkStart w:id="96" w:name="_Toc11148569"/>
      <w:bookmarkStart w:id="97" w:name="_Toc508794421"/>
      <w:bookmarkStart w:id="98" w:name="_Toc7770"/>
    </w:p>
    <w:p w14:paraId="5C4AD0D2">
      <w:pPr>
        <w:ind w:firstLine="300" w:firstLineChars="100"/>
        <w:jc w:val="center"/>
        <w:rPr>
          <w:rFonts w:hint="eastAsia" w:ascii="宋体" w:hAnsi="宋体" w:cs="宋体"/>
          <w:bCs/>
          <w:color w:val="auto"/>
          <w:sz w:val="30"/>
          <w:szCs w:val="30"/>
          <w:highlight w:val="none"/>
        </w:rPr>
      </w:pPr>
    </w:p>
    <w:p w14:paraId="440AE497">
      <w:pPr>
        <w:ind w:firstLine="300" w:firstLineChars="100"/>
        <w:jc w:val="center"/>
        <w:rPr>
          <w:rFonts w:hint="eastAsia" w:ascii="宋体" w:hAnsi="宋体" w:cs="宋体"/>
          <w:bCs/>
          <w:color w:val="auto"/>
          <w:sz w:val="30"/>
          <w:szCs w:val="30"/>
          <w:highlight w:val="none"/>
        </w:rPr>
      </w:pPr>
    </w:p>
    <w:p w14:paraId="7AB84156">
      <w:pPr>
        <w:ind w:firstLine="300" w:firstLineChars="100"/>
        <w:jc w:val="center"/>
        <w:rPr>
          <w:rFonts w:hint="eastAsia" w:ascii="宋体" w:hAnsi="宋体" w:cs="宋体"/>
          <w:bCs/>
          <w:color w:val="auto"/>
          <w:sz w:val="30"/>
          <w:szCs w:val="30"/>
          <w:highlight w:val="none"/>
        </w:rPr>
      </w:pPr>
    </w:p>
    <w:p w14:paraId="43C822AB">
      <w:pPr>
        <w:ind w:firstLine="300" w:firstLineChars="100"/>
        <w:jc w:val="center"/>
        <w:rPr>
          <w:rFonts w:hint="eastAsia" w:ascii="宋体" w:hAnsi="宋体" w:cs="宋体"/>
          <w:bCs/>
          <w:color w:val="auto"/>
          <w:sz w:val="30"/>
          <w:szCs w:val="30"/>
          <w:highlight w:val="none"/>
        </w:rPr>
      </w:pPr>
    </w:p>
    <w:p w14:paraId="32B5589C">
      <w:pPr>
        <w:ind w:firstLine="300" w:firstLineChars="100"/>
        <w:jc w:val="center"/>
        <w:rPr>
          <w:rFonts w:hint="eastAsia" w:ascii="宋体" w:hAnsi="宋体" w:cs="宋体"/>
          <w:color w:val="auto"/>
          <w:szCs w:val="21"/>
          <w:highlight w:val="none"/>
        </w:rPr>
      </w:pPr>
      <w:r>
        <w:rPr>
          <w:rFonts w:hint="eastAsia" w:ascii="宋体" w:hAnsi="宋体" w:cs="宋体"/>
          <w:bCs/>
          <w:color w:val="auto"/>
          <w:sz w:val="30"/>
          <w:szCs w:val="30"/>
          <w:highlight w:val="none"/>
        </w:rPr>
        <w:t>（中标单位须联系采购人打印合同封面）</w:t>
      </w:r>
    </w:p>
    <w:p w14:paraId="27D495C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61B487EA">
      <w:pPr>
        <w:pStyle w:val="16"/>
        <w:spacing w:after="0"/>
        <w:jc w:val="center"/>
        <w:rPr>
          <w:rFonts w:ascii="宋体" w:hAnsi="宋体" w:cs="宋体"/>
          <w:b/>
          <w:bCs/>
          <w:color w:val="auto"/>
          <w:spacing w:val="-20"/>
          <w:kern w:val="44"/>
          <w:sz w:val="48"/>
          <w:szCs w:val="48"/>
          <w:highlight w:val="none"/>
        </w:rPr>
      </w:pPr>
      <w:bookmarkStart w:id="99" w:name="_Toc3995"/>
    </w:p>
    <w:p w14:paraId="386747C5">
      <w:pPr>
        <w:rPr>
          <w:color w:val="auto"/>
          <w:highlight w:val="none"/>
        </w:rPr>
      </w:pPr>
    </w:p>
    <w:p w14:paraId="52C10907">
      <w:pPr>
        <w:pStyle w:val="16"/>
        <w:spacing w:after="0"/>
        <w:jc w:val="center"/>
        <w:rPr>
          <w:rFonts w:ascii="宋体" w:hAnsi="宋体" w:cs="宋体"/>
          <w:b/>
          <w:bCs/>
          <w:color w:val="auto"/>
          <w:spacing w:val="-20"/>
          <w:kern w:val="44"/>
          <w:sz w:val="48"/>
          <w:szCs w:val="48"/>
          <w:highlight w:val="none"/>
        </w:rPr>
      </w:pPr>
    </w:p>
    <w:p w14:paraId="180342FE">
      <w:pPr>
        <w:pStyle w:val="16"/>
        <w:spacing w:after="0"/>
        <w:jc w:val="center"/>
        <w:rPr>
          <w:rFonts w:ascii="宋体" w:hAnsi="宋体" w:cs="宋体"/>
          <w:b/>
          <w:bCs/>
          <w:color w:val="auto"/>
          <w:spacing w:val="-20"/>
          <w:kern w:val="44"/>
          <w:sz w:val="48"/>
          <w:szCs w:val="48"/>
          <w:highlight w:val="none"/>
        </w:rPr>
      </w:pPr>
    </w:p>
    <w:p w14:paraId="106F2153">
      <w:pPr>
        <w:pStyle w:val="16"/>
        <w:spacing w:after="0"/>
        <w:jc w:val="center"/>
        <w:rPr>
          <w:rFonts w:ascii="宋体" w:hAnsi="宋体" w:cs="宋体"/>
          <w:b/>
          <w:bCs/>
          <w:color w:val="auto"/>
          <w:spacing w:val="-20"/>
          <w:kern w:val="44"/>
          <w:sz w:val="48"/>
          <w:szCs w:val="48"/>
          <w:highlight w:val="none"/>
        </w:rPr>
      </w:pPr>
    </w:p>
    <w:p w14:paraId="2E7A3AB2">
      <w:pPr>
        <w:pStyle w:val="16"/>
        <w:spacing w:after="0"/>
        <w:jc w:val="center"/>
        <w:rPr>
          <w:rFonts w:ascii="宋体" w:hAnsi="宋体" w:cs="宋体"/>
          <w:b/>
          <w:bCs/>
          <w:color w:val="auto"/>
          <w:spacing w:val="-20"/>
          <w:kern w:val="44"/>
          <w:sz w:val="48"/>
          <w:szCs w:val="48"/>
          <w:highlight w:val="none"/>
        </w:rPr>
      </w:pPr>
    </w:p>
    <w:p w14:paraId="41253145">
      <w:pPr>
        <w:pStyle w:val="16"/>
        <w:spacing w:after="0"/>
        <w:jc w:val="center"/>
        <w:rPr>
          <w:rFonts w:hint="eastAsia" w:ascii="宋体" w:hAnsi="宋体" w:cs="宋体"/>
          <w:b/>
          <w:bCs/>
          <w:color w:val="auto"/>
          <w:spacing w:val="-20"/>
          <w:kern w:val="44"/>
          <w:sz w:val="48"/>
          <w:szCs w:val="48"/>
          <w:highlight w:val="none"/>
        </w:rPr>
      </w:pPr>
      <w:r>
        <w:rPr>
          <w:rFonts w:hint="eastAsia" w:ascii="宋体" w:hAnsi="宋体" w:cs="宋体"/>
          <w:b/>
          <w:bCs/>
          <w:color w:val="auto"/>
          <w:spacing w:val="-20"/>
          <w:kern w:val="44"/>
          <w:sz w:val="48"/>
          <w:szCs w:val="48"/>
          <w:highlight w:val="none"/>
        </w:rPr>
        <w:t>政府采购</w:t>
      </w:r>
      <w:r>
        <w:rPr>
          <w:rFonts w:hint="eastAsia" w:ascii="宋体" w:hAnsi="宋体" w:cs="宋体"/>
          <w:b/>
          <w:bCs/>
          <w:color w:val="auto"/>
          <w:spacing w:val="-20"/>
          <w:kern w:val="44"/>
          <w:sz w:val="48"/>
          <w:szCs w:val="48"/>
          <w:highlight w:val="none"/>
          <w:lang w:eastAsia="zh-CN"/>
        </w:rPr>
        <w:t>货物买卖</w:t>
      </w:r>
      <w:r>
        <w:rPr>
          <w:rFonts w:hint="eastAsia" w:ascii="宋体" w:hAnsi="宋体" w:cs="宋体"/>
          <w:b/>
          <w:bCs/>
          <w:color w:val="auto"/>
          <w:spacing w:val="-20"/>
          <w:kern w:val="44"/>
          <w:sz w:val="48"/>
          <w:szCs w:val="48"/>
          <w:highlight w:val="none"/>
        </w:rPr>
        <w:t>合同</w:t>
      </w:r>
    </w:p>
    <w:p w14:paraId="04CFBEA5">
      <w:pPr>
        <w:pStyle w:val="16"/>
        <w:spacing w:after="0"/>
        <w:jc w:val="center"/>
        <w:rPr>
          <w:rFonts w:hint="eastAsia" w:ascii="宋体" w:hAnsi="宋体" w:eastAsia="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（试行）</w:t>
      </w:r>
    </w:p>
    <w:p w14:paraId="608B85CF">
      <w:pPr>
        <w:rPr>
          <w:rFonts w:ascii="宋体" w:hAnsi="宋体" w:cs="宋体"/>
          <w:b/>
          <w:bCs/>
          <w:color w:val="auto"/>
          <w:spacing w:val="-20"/>
          <w:kern w:val="44"/>
          <w:sz w:val="40"/>
          <w:szCs w:val="40"/>
          <w:highlight w:val="none"/>
        </w:rPr>
      </w:pPr>
    </w:p>
    <w:p w14:paraId="17BF126C">
      <w:pPr>
        <w:rPr>
          <w:rFonts w:ascii="宋体" w:hAnsi="宋体" w:cs="宋体"/>
          <w:b/>
          <w:bCs/>
          <w:color w:val="auto"/>
          <w:spacing w:val="-20"/>
          <w:kern w:val="44"/>
          <w:sz w:val="40"/>
          <w:szCs w:val="40"/>
          <w:highlight w:val="none"/>
        </w:rPr>
      </w:pPr>
    </w:p>
    <w:p w14:paraId="41DC393C">
      <w:pPr>
        <w:rPr>
          <w:rFonts w:ascii="宋体" w:hAnsi="宋体" w:cs="宋体"/>
          <w:b/>
          <w:bCs/>
          <w:color w:val="auto"/>
          <w:spacing w:val="-20"/>
          <w:kern w:val="44"/>
          <w:sz w:val="40"/>
          <w:szCs w:val="40"/>
          <w:highlight w:val="none"/>
        </w:rPr>
      </w:pPr>
    </w:p>
    <w:p w14:paraId="427FC000">
      <w:pPr>
        <w:spacing w:line="360" w:lineRule="auto"/>
        <w:ind w:left="420" w:leftChars="200"/>
        <w:rPr>
          <w:color w:val="auto"/>
          <w:sz w:val="32"/>
          <w:szCs w:val="32"/>
          <w:highlight w:val="none"/>
        </w:rPr>
      </w:pPr>
      <w:r>
        <w:rPr>
          <w:rFonts w:hint="eastAsia" w:ascii="宋体" w:hAnsi="宋体" w:cs="宋体"/>
          <w:color w:val="auto"/>
          <w:kern w:val="0"/>
          <w:sz w:val="32"/>
          <w:szCs w:val="32"/>
          <w:highlight w:val="none"/>
        </w:rPr>
        <w:t>项目名称：</w:t>
      </w:r>
      <w:r>
        <w:rPr>
          <w:rFonts w:hint="eastAsia"/>
          <w:color w:val="auto"/>
          <w:sz w:val="32"/>
          <w:szCs w:val="32"/>
          <w:highlight w:val="none"/>
          <w:u w:val="single"/>
        </w:rPr>
        <w:t xml:space="preserve">                             </w:t>
      </w:r>
    </w:p>
    <w:p w14:paraId="1D3534AF">
      <w:pPr>
        <w:spacing w:line="360" w:lineRule="auto"/>
        <w:ind w:left="420" w:leftChars="200"/>
        <w:rPr>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15C69E3D">
      <w:pPr>
        <w:spacing w:line="360" w:lineRule="auto"/>
        <w:ind w:left="420" w:leftChars="200"/>
        <w:rPr>
          <w:color w:val="auto"/>
          <w:sz w:val="32"/>
          <w:szCs w:val="32"/>
          <w:highlight w:val="none"/>
        </w:rPr>
      </w:pPr>
      <w:r>
        <w:rPr>
          <w:rFonts w:hint="eastAsia"/>
          <w:color w:val="auto"/>
          <w:sz w:val="32"/>
          <w:szCs w:val="32"/>
          <w:highlight w:val="none"/>
        </w:rPr>
        <w:t>甲    方：</w:t>
      </w:r>
      <w:r>
        <w:rPr>
          <w:rFonts w:hint="eastAsia"/>
          <w:color w:val="auto"/>
          <w:sz w:val="32"/>
          <w:szCs w:val="32"/>
          <w:highlight w:val="none"/>
          <w:u w:val="single"/>
        </w:rPr>
        <w:t xml:space="preserve">                             </w:t>
      </w:r>
    </w:p>
    <w:p w14:paraId="5CDE7422">
      <w:pPr>
        <w:spacing w:line="360" w:lineRule="auto"/>
        <w:ind w:left="420" w:leftChars="200"/>
        <w:rPr>
          <w:color w:val="auto"/>
          <w:sz w:val="32"/>
          <w:szCs w:val="32"/>
          <w:highlight w:val="none"/>
          <w:u w:val="single"/>
        </w:rPr>
      </w:pPr>
      <w:r>
        <w:rPr>
          <w:rFonts w:hint="eastAsia"/>
          <w:color w:val="auto"/>
          <w:sz w:val="32"/>
          <w:szCs w:val="32"/>
          <w:highlight w:val="none"/>
        </w:rPr>
        <w:t>乙    方：</w:t>
      </w:r>
      <w:r>
        <w:rPr>
          <w:rFonts w:hint="eastAsia"/>
          <w:color w:val="auto"/>
          <w:sz w:val="32"/>
          <w:szCs w:val="32"/>
          <w:highlight w:val="none"/>
          <w:u w:val="single"/>
        </w:rPr>
        <w:t xml:space="preserve">                             </w:t>
      </w:r>
    </w:p>
    <w:p w14:paraId="5AB55A6E">
      <w:pPr>
        <w:spacing w:line="360" w:lineRule="auto"/>
        <w:ind w:left="420" w:leftChars="200"/>
        <w:rPr>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p>
    <w:p w14:paraId="314383C1">
      <w:pPr>
        <w:rPr>
          <w:color w:val="auto"/>
          <w:highlight w:val="none"/>
        </w:rPr>
      </w:pPr>
    </w:p>
    <w:p w14:paraId="762709BD">
      <w:pPr>
        <w:rPr>
          <w:rFonts w:eastAsia="黑体"/>
          <w:color w:val="auto"/>
          <w:sz w:val="44"/>
          <w:szCs w:val="44"/>
          <w:highlight w:val="none"/>
        </w:rPr>
      </w:pPr>
      <w:r>
        <w:rPr>
          <w:rFonts w:eastAsia="黑体"/>
          <w:color w:val="auto"/>
          <w:sz w:val="44"/>
          <w:szCs w:val="44"/>
          <w:highlight w:val="none"/>
        </w:rPr>
        <w:br w:type="page"/>
      </w:r>
    </w:p>
    <w:p w14:paraId="7D27CD9F">
      <w:pPr>
        <w:rPr>
          <w:rFonts w:eastAsia="黑体"/>
          <w:color w:val="auto"/>
          <w:sz w:val="44"/>
          <w:szCs w:val="44"/>
          <w:highlight w:val="none"/>
        </w:rPr>
      </w:pPr>
    </w:p>
    <w:p w14:paraId="3531C17A">
      <w:pPr>
        <w:rPr>
          <w:rFonts w:eastAsia="黑体"/>
          <w:color w:val="auto"/>
          <w:sz w:val="44"/>
          <w:szCs w:val="44"/>
          <w:highlight w:val="none"/>
        </w:rPr>
      </w:pPr>
    </w:p>
    <w:p w14:paraId="6DFE963B">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明</w:t>
      </w:r>
    </w:p>
    <w:p w14:paraId="793A6089">
      <w:pPr>
        <w:ind w:firstLine="640" w:firstLineChars="200"/>
        <w:rPr>
          <w:rFonts w:hint="eastAsia" w:ascii="仿宋_GB2312" w:hAnsi="仿宋_GB2312" w:eastAsia="仿宋_GB2312" w:cs="仿宋_GB2312"/>
          <w:color w:val="auto"/>
          <w:sz w:val="32"/>
          <w:szCs w:val="32"/>
          <w:highlight w:val="none"/>
          <w:lang w:val="en-US" w:eastAsia="zh-CN"/>
        </w:rPr>
      </w:pPr>
    </w:p>
    <w:p w14:paraId="2D4ADDF7">
      <w:pPr>
        <w:ind w:firstLine="640" w:firstLineChars="200"/>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1.本合同标准文本适用于购买现成货物的采购项目，不包括需要供应商定制开发、创新研发的货物采购项目。</w:t>
      </w:r>
    </w:p>
    <w:p w14:paraId="41BAA53D">
      <w:pPr>
        <w:ind w:firstLine="0" w:firstLineChars="0"/>
        <w:rPr>
          <w:rFonts w:hint="eastAsia" w:ascii="方正仿宋_GB2312" w:hAnsi="方正仿宋_GB2312" w:eastAsia="方正仿宋_GB2312" w:cs="方正仿宋_GB2312"/>
          <w:color w:val="auto"/>
          <w:sz w:val="44"/>
          <w:szCs w:val="44"/>
          <w:highlight w:val="none"/>
          <w:lang w:val="en-US" w:eastAsia="zh-CN"/>
        </w:rPr>
      </w:pPr>
      <w:r>
        <w:rPr>
          <w:rFonts w:hint="eastAsia" w:ascii="方正仿宋_GB2312" w:hAnsi="方正仿宋_GB2312" w:eastAsia="方正仿宋_GB2312" w:cs="方正仿宋_GB2312"/>
          <w:color w:val="auto"/>
          <w:sz w:val="44"/>
          <w:szCs w:val="44"/>
          <w:highlight w:val="none"/>
          <w:lang w:val="en-US" w:eastAsia="zh-CN"/>
        </w:rPr>
        <w:t xml:space="preserve">   </w:t>
      </w:r>
      <w:r>
        <w:rPr>
          <w:rFonts w:hint="eastAsia" w:ascii="方正仿宋_GB2312" w:hAnsi="方正仿宋_GB2312" w:eastAsia="方正仿宋_GB2312" w:cs="方正仿宋_GB2312"/>
          <w:color w:val="auto"/>
          <w:sz w:val="32"/>
          <w:szCs w:val="32"/>
          <w:highlight w:val="none"/>
          <w:lang w:val="en-US" w:eastAsia="zh-CN"/>
        </w:rPr>
        <w:t>2.本合同标准文本为政府采购货物买卖合同编制提供参考，可以结合采购项目具体情况，对文本作必要的调整修订后使用。</w:t>
      </w:r>
    </w:p>
    <w:p w14:paraId="1520238C">
      <w:pPr>
        <w:ind w:firstLine="640" w:firstLineChars="200"/>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3.本合同标准文本各条款中，如涉及填写多家供应商、制造商，多种采购标的、分包主要内容等信息的，可根据采购项目具体情况添加信息项。</w:t>
      </w:r>
    </w:p>
    <w:p w14:paraId="087AF47B">
      <w:pPr>
        <w:ind w:firstLine="880" w:firstLineChars="200"/>
        <w:jc w:val="both"/>
        <w:rPr>
          <w:rFonts w:eastAsia="黑体"/>
          <w:color w:val="auto"/>
          <w:sz w:val="44"/>
          <w:szCs w:val="44"/>
          <w:highlight w:val="none"/>
        </w:rPr>
        <w:sectPr>
          <w:headerReference r:id="rId6" w:type="default"/>
          <w:footerReference r:id="rId7" w:type="default"/>
          <w:pgSz w:w="11849" w:h="16781"/>
          <w:pgMar w:top="1247" w:right="1247" w:bottom="1247" w:left="1247" w:header="720" w:footer="720" w:gutter="0"/>
          <w:pgBorders>
            <w:top w:val="none" w:sz="0" w:space="0"/>
            <w:left w:val="none" w:sz="0" w:space="0"/>
            <w:bottom w:val="none" w:sz="0" w:space="0"/>
            <w:right w:val="none" w:sz="0" w:space="0"/>
          </w:pgBorders>
          <w:pgNumType w:fmt="decimal"/>
          <w:cols w:space="0" w:num="1"/>
          <w:rtlGutter w:val="0"/>
          <w:docGrid w:linePitch="319" w:charSpace="0"/>
        </w:sectPr>
      </w:pPr>
    </w:p>
    <w:bookmarkEnd w:id="99"/>
    <w:p w14:paraId="0474546F">
      <w:pPr>
        <w:pStyle w:val="4"/>
        <w:adjustRightInd w:val="0"/>
        <w:snapToGrid w:val="0"/>
        <w:spacing w:beforeLines="0" w:line="400" w:lineRule="exact"/>
        <w:jc w:val="center"/>
        <w:rPr>
          <w:rFonts w:hint="eastAsia" w:ascii="黑体" w:hAnsi="华文中宋" w:eastAsia="黑体"/>
          <w:b w:val="0"/>
          <w:bCs w:val="0"/>
          <w:color w:val="auto"/>
          <w:sz w:val="28"/>
          <w:szCs w:val="28"/>
          <w:highlight w:val="none"/>
        </w:rPr>
      </w:pPr>
      <w:bookmarkStart w:id="100" w:name="_Toc22209"/>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政府采购合同协议书</w:t>
      </w:r>
      <w:bookmarkEnd w:id="100"/>
    </w:p>
    <w:p w14:paraId="74C1DAD6">
      <w:pPr>
        <w:pStyle w:val="4"/>
        <w:adjustRightInd w:val="0"/>
        <w:snapToGrid w:val="0"/>
        <w:spacing w:beforeLines="0" w:line="400" w:lineRule="exact"/>
        <w:jc w:val="center"/>
        <w:rPr>
          <w:rFonts w:hint="eastAsia" w:ascii="黑体" w:hAnsi="华文中宋" w:eastAsia="黑体"/>
          <w:b w:val="0"/>
          <w:bCs w:val="0"/>
          <w:color w:val="auto"/>
          <w:sz w:val="28"/>
          <w:szCs w:val="28"/>
          <w:highlight w:val="none"/>
        </w:rPr>
      </w:pPr>
    </w:p>
    <w:p w14:paraId="47A4EAD3">
      <w:pPr>
        <w:adjustRightInd w:val="0"/>
        <w:snapToGrid w:val="0"/>
        <w:spacing w:before="0" w:beforeLines="0" w:line="400" w:lineRule="exact"/>
        <w:rPr>
          <w:rFonts w:ascii="宋体" w:hAnsi="宋体"/>
          <w:color w:val="auto"/>
          <w:szCs w:val="21"/>
          <w:highlight w:val="none"/>
        </w:rPr>
      </w:pPr>
      <w:r>
        <w:rPr>
          <w:rFonts w:hint="eastAsia" w:ascii="宋体" w:hAnsi="宋体"/>
          <w:color w:val="auto"/>
          <w:szCs w:val="21"/>
          <w:highlight w:val="none"/>
        </w:rPr>
        <w:t>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（采购人</w:t>
      </w:r>
      <w:r>
        <w:rPr>
          <w:rFonts w:hint="eastAsia" w:ascii="宋体" w:hAnsi="宋体"/>
          <w:color w:val="auto"/>
          <w:szCs w:val="21"/>
          <w:highlight w:val="none"/>
          <w:lang w:eastAsia="zh-CN"/>
        </w:rPr>
        <w:t>、受采购人委托签订合同的单位</w:t>
      </w:r>
      <w:r>
        <w:rPr>
          <w:rFonts w:hint="eastAsia" w:ascii="宋体" w:hAnsi="宋体"/>
          <w:color w:val="auto"/>
          <w:szCs w:val="21"/>
          <w:highlight w:val="none"/>
        </w:rPr>
        <w:t>或采购</w:t>
      </w:r>
      <w:r>
        <w:rPr>
          <w:rFonts w:hint="eastAsia" w:ascii="宋体" w:hAnsi="宋体"/>
          <w:color w:val="auto"/>
          <w:szCs w:val="21"/>
          <w:highlight w:val="none"/>
          <w:lang w:val="en-US" w:eastAsia="zh-CN"/>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文件约定的合同甲方）</w:t>
      </w:r>
    </w:p>
    <w:p w14:paraId="433B55BD">
      <w:pPr>
        <w:adjustRightInd w:val="0"/>
        <w:snapToGrid w:val="0"/>
        <w:spacing w:before="0" w:beforeLines="0" w:line="400" w:lineRule="exact"/>
        <w:rPr>
          <w:rFonts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val="en-US" w:eastAsia="zh-CN"/>
        </w:rPr>
        <w:t>1</w:t>
      </w:r>
      <w:r>
        <w:rPr>
          <w:rFonts w:hint="eastAsia" w:ascii="宋体" w:hAnsi="宋体"/>
          <w:color w:val="auto"/>
          <w:szCs w:val="21"/>
          <w:highlight w:val="none"/>
        </w:rPr>
        <w:t>（全称）：</w:t>
      </w:r>
      <w:r>
        <w:rPr>
          <w:rFonts w:hint="eastAsia" w:ascii="宋体" w:hAnsi="宋体"/>
          <w:color w:val="auto"/>
          <w:szCs w:val="21"/>
          <w:highlight w:val="none"/>
          <w:u w:val="single"/>
        </w:rPr>
        <w:t xml:space="preserve">                       </w:t>
      </w:r>
      <w:r>
        <w:rPr>
          <w:rFonts w:hint="eastAsia" w:ascii="宋体" w:hAnsi="宋体"/>
          <w:color w:val="auto"/>
          <w:szCs w:val="21"/>
          <w:highlight w:val="none"/>
        </w:rPr>
        <w:t>（供应商）</w:t>
      </w:r>
    </w:p>
    <w:p w14:paraId="0A1CA1C1">
      <w:pPr>
        <w:adjustRightInd w:val="0"/>
        <w:snapToGrid w:val="0"/>
        <w:spacing w:before="0" w:beforeLines="0" w:line="400" w:lineRule="exact"/>
        <w:rPr>
          <w:rFonts w:hint="eastAsia" w:ascii="宋体" w:hAnsi="宋体"/>
          <w:color w:val="auto"/>
          <w:szCs w:val="21"/>
          <w:highlight w:val="none"/>
        </w:rPr>
      </w:pPr>
      <w:r>
        <w:rPr>
          <w:rFonts w:hint="eastAsia" w:ascii="宋体" w:hAnsi="宋体"/>
          <w:color w:val="auto"/>
          <w:szCs w:val="21"/>
          <w:highlight w:val="none"/>
        </w:rPr>
        <w:t>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（联合体成员供应商或其他合同主体）（如有）</w:t>
      </w:r>
    </w:p>
    <w:p w14:paraId="711DD6D5">
      <w:pPr>
        <w:adjustRightInd w:val="0"/>
        <w:snapToGrid w:val="0"/>
        <w:spacing w:before="0" w:beforeLines="0" w:line="400" w:lineRule="exact"/>
        <w:rPr>
          <w:rFonts w:hint="eastAsia" w:ascii="宋体" w:hAnsi="宋体"/>
          <w:color w:val="auto"/>
          <w:szCs w:val="21"/>
          <w:highlight w:val="none"/>
        </w:rPr>
      </w:pPr>
      <w:r>
        <w:rPr>
          <w:rFonts w:hint="eastAsia"/>
          <w:color w:val="auto"/>
          <w:highlight w:val="none"/>
          <w:lang w:eastAsia="zh-CN"/>
        </w:rPr>
        <w:t>乙方</w:t>
      </w:r>
      <w:r>
        <w:rPr>
          <w:rFonts w:hint="eastAsia" w:ascii="宋体" w:hAnsi="宋体"/>
          <w:color w:val="auto"/>
          <w:szCs w:val="21"/>
          <w:highlight w:val="none"/>
          <w:lang w:val="en-US" w:eastAsia="zh-CN"/>
        </w:rPr>
        <w:t>3</w:t>
      </w:r>
      <w:r>
        <w:rPr>
          <w:rFonts w:hint="eastAsia"/>
          <w:color w:val="auto"/>
          <w:highlight w:val="none"/>
          <w:lang w:val="en-US" w:eastAsia="zh-CN"/>
        </w:rPr>
        <w:t>（全称）</w:t>
      </w:r>
      <w:r>
        <w:rPr>
          <w:rFonts w:hint="eastAsia" w:ascii="宋体" w:hAnsi="宋体"/>
          <w:color w:val="auto"/>
          <w:szCs w:val="21"/>
          <w:highlight w:val="none"/>
          <w:u w:val="single"/>
        </w:rPr>
        <w:t xml:space="preserve">                          </w:t>
      </w:r>
      <w:r>
        <w:rPr>
          <w:rFonts w:hint="eastAsia" w:ascii="宋体" w:hAnsi="宋体"/>
          <w:color w:val="auto"/>
          <w:szCs w:val="21"/>
          <w:highlight w:val="none"/>
        </w:rPr>
        <w:t>（联合体成员供应商或其他合同主体）（如有）</w:t>
      </w:r>
    </w:p>
    <w:p w14:paraId="0EA7196E">
      <w:pPr>
        <w:pStyle w:val="17"/>
        <w:adjustRightInd w:val="0"/>
        <w:snapToGrid w:val="0"/>
        <w:spacing w:before="0" w:beforeLines="0" w:after="0" w:line="400" w:lineRule="exact"/>
        <w:ind w:left="0" w:leftChars="0" w:firstLine="420" w:firstLineChars="200"/>
        <w:rPr>
          <w:rFonts w:ascii="宋体" w:hAnsi="宋体"/>
          <w:color w:val="auto"/>
          <w:szCs w:val="21"/>
          <w:highlight w:val="none"/>
        </w:rPr>
      </w:pPr>
      <w:r>
        <w:rPr>
          <w:rFonts w:hint="eastAsia" w:ascii="宋体" w:hAnsi="宋体"/>
          <w:color w:val="auto"/>
          <w:sz w:val="21"/>
          <w:szCs w:val="21"/>
          <w:highlight w:val="none"/>
        </w:rPr>
        <w:t>依据《中华人民共和国民法典》</w:t>
      </w:r>
      <w:r>
        <w:rPr>
          <w:rFonts w:hint="eastAsia" w:ascii="宋体" w:hAnsi="宋体"/>
          <w:color w:val="auto"/>
          <w:sz w:val="21"/>
          <w:szCs w:val="21"/>
          <w:highlight w:val="none"/>
          <w:lang w:eastAsia="zh-CN"/>
        </w:rPr>
        <w:t>、</w:t>
      </w:r>
      <w:r>
        <w:rPr>
          <w:rFonts w:hint="eastAsia" w:ascii="宋体" w:hAnsi="宋体"/>
          <w:color w:val="auto"/>
          <w:sz w:val="21"/>
          <w:szCs w:val="21"/>
          <w:highlight w:val="none"/>
        </w:rPr>
        <w:t>《中华人民共和国政府采购法》等有关的法律法规，以及</w:t>
      </w:r>
      <w:r>
        <w:rPr>
          <w:rFonts w:hint="eastAsia" w:ascii="宋体" w:hAnsi="宋体"/>
          <w:i w:val="0"/>
          <w:iCs w:val="0"/>
          <w:color w:val="auto"/>
          <w:sz w:val="21"/>
          <w:szCs w:val="21"/>
          <w:highlight w:val="none"/>
          <w:u w:val="none"/>
          <w:lang w:eastAsia="zh-CN"/>
        </w:rPr>
        <w:t>本采购项目</w:t>
      </w:r>
      <w:r>
        <w:rPr>
          <w:rFonts w:hint="eastAsia" w:ascii="宋体" w:hAnsi="宋体"/>
          <w:color w:val="auto"/>
          <w:sz w:val="21"/>
          <w:szCs w:val="21"/>
          <w:highlight w:val="none"/>
        </w:rPr>
        <w:t>的</w:t>
      </w:r>
      <w:r>
        <w:rPr>
          <w:rFonts w:hint="eastAsia" w:ascii="宋体" w:hAnsi="宋体"/>
          <w:color w:val="auto"/>
          <w:sz w:val="21"/>
          <w:szCs w:val="21"/>
          <w:highlight w:val="none"/>
          <w:lang w:eastAsia="zh-CN"/>
        </w:rPr>
        <w:t>招标</w:t>
      </w:r>
      <w:r>
        <w:rPr>
          <w:rFonts w:hint="eastAsia" w:ascii="宋体" w:hAnsi="宋体"/>
          <w:color w:val="auto"/>
          <w:sz w:val="21"/>
          <w:szCs w:val="21"/>
          <w:highlight w:val="none"/>
          <w:lang w:val="en-US" w:eastAsia="zh-CN"/>
        </w:rPr>
        <w:t>/谈判</w:t>
      </w:r>
      <w:r>
        <w:rPr>
          <w:rFonts w:hint="eastAsia" w:ascii="宋体" w:hAnsi="宋体"/>
          <w:color w:val="auto"/>
          <w:sz w:val="21"/>
          <w:szCs w:val="21"/>
          <w:highlight w:val="none"/>
          <w:lang w:eastAsia="zh-CN"/>
        </w:rPr>
        <w:t>文件等</w:t>
      </w:r>
      <w:r>
        <w:rPr>
          <w:rFonts w:hint="eastAsia" w:ascii="宋体" w:hAnsi="宋体"/>
          <w:color w:val="auto"/>
          <w:sz w:val="21"/>
          <w:szCs w:val="21"/>
          <w:highlight w:val="none"/>
        </w:rPr>
        <w:t>采购文件</w:t>
      </w:r>
      <w:r>
        <w:rPr>
          <w:rFonts w:hint="eastAsia" w:ascii="宋体" w:hAnsi="宋体"/>
          <w:color w:val="auto"/>
          <w:sz w:val="21"/>
          <w:szCs w:val="21"/>
          <w:highlight w:val="none"/>
          <w:lang w:eastAsia="zh-CN"/>
        </w:rPr>
        <w:t>、</w:t>
      </w:r>
      <w:r>
        <w:rPr>
          <w:rFonts w:hint="eastAsia" w:ascii="宋体" w:hAnsi="宋体"/>
          <w:color w:val="auto"/>
          <w:sz w:val="21"/>
          <w:szCs w:val="21"/>
          <w:highlight w:val="none"/>
        </w:rPr>
        <w:t>乙方的《投标（响应）文件》及《中标（成交）通知书》，甲乙双方同意签订本合同。具体情况及要求如下：</w:t>
      </w:r>
      <w:r>
        <w:rPr>
          <w:rFonts w:hint="eastAsia" w:ascii="宋体" w:hAnsi="宋体"/>
          <w:color w:val="auto"/>
          <w:szCs w:val="21"/>
          <w:highlight w:val="none"/>
        </w:rPr>
        <w:t xml:space="preserve">     </w:t>
      </w:r>
    </w:p>
    <w:p w14:paraId="499C594D">
      <w:pPr>
        <w:numPr>
          <w:ilvl w:val="0"/>
          <w:numId w:val="10"/>
        </w:numPr>
        <w:adjustRightInd w:val="0"/>
        <w:snapToGrid w:val="0"/>
        <w:spacing w:before="0" w:beforeLines="0" w:line="400" w:lineRule="exact"/>
        <w:ind w:firstLine="422" w:firstLineChars="200"/>
        <w:rPr>
          <w:rFonts w:ascii="宋体" w:hAnsi="宋体"/>
          <w:b/>
          <w:color w:val="auto"/>
          <w:szCs w:val="21"/>
          <w:highlight w:val="none"/>
        </w:rPr>
      </w:pPr>
      <w:r>
        <w:rPr>
          <w:rFonts w:hint="eastAsia" w:ascii="宋体" w:hAnsi="宋体"/>
          <w:b/>
          <w:color w:val="auto"/>
          <w:szCs w:val="21"/>
          <w:highlight w:val="none"/>
        </w:rPr>
        <w:t>项目信息</w:t>
      </w:r>
    </w:p>
    <w:p w14:paraId="0A637914">
      <w:pPr>
        <w:pStyle w:val="17"/>
        <w:numPr>
          <w:ilvl w:val="0"/>
          <w:numId w:val="11"/>
        </w:numPr>
        <w:adjustRightInd w:val="0"/>
        <w:snapToGrid w:val="0"/>
        <w:spacing w:before="0" w:beforeLines="0" w:after="0" w:line="400" w:lineRule="exact"/>
        <w:ind w:left="0" w:leftChars="0" w:firstLine="400" w:firstLineChars="200"/>
        <w:rPr>
          <w:rFonts w:ascii="宋体" w:hAnsi="宋体"/>
          <w:color w:val="auto"/>
          <w:szCs w:val="21"/>
          <w:highlight w:val="none"/>
          <w:u w:val="single"/>
        </w:rPr>
      </w:pPr>
      <w:r>
        <w:rPr>
          <w:rFonts w:hint="eastAsia" w:ascii="宋体" w:hAnsi="宋体"/>
          <w:color w:val="auto"/>
          <w:szCs w:val="21"/>
          <w:highlight w:val="none"/>
        </w:rPr>
        <w:t>采购项目名称：</w:t>
      </w:r>
      <w:r>
        <w:rPr>
          <w:rFonts w:ascii="宋体" w:hAnsi="宋体"/>
          <w:color w:val="auto"/>
          <w:szCs w:val="21"/>
          <w:highlight w:val="none"/>
          <w:u w:val="single"/>
        </w:rPr>
        <w:t xml:space="preserve">                                          </w:t>
      </w:r>
    </w:p>
    <w:p w14:paraId="5328AD77">
      <w:pPr>
        <w:pStyle w:val="17"/>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         采购项目编号：</w:t>
      </w:r>
      <w:r>
        <w:rPr>
          <w:rFonts w:ascii="宋体" w:hAnsi="宋体"/>
          <w:color w:val="auto"/>
          <w:szCs w:val="21"/>
          <w:highlight w:val="none"/>
          <w:u w:val="single"/>
        </w:rPr>
        <w:t xml:space="preserve">                                          </w:t>
      </w:r>
    </w:p>
    <w:p w14:paraId="733D0463">
      <w:pPr>
        <w:pStyle w:val="17"/>
        <w:adjustRightInd w:val="0"/>
        <w:snapToGrid w:val="0"/>
        <w:spacing w:before="0" w:beforeLines="0" w:after="0" w:line="400" w:lineRule="exact"/>
        <w:ind w:left="0" w:leftChars="0" w:firstLine="400" w:firstLineChars="200"/>
        <w:rPr>
          <w:rFonts w:ascii="宋体" w:hAnsi="宋体"/>
          <w:color w:val="auto"/>
          <w:szCs w:val="21"/>
          <w:highlight w:val="none"/>
        </w:rPr>
      </w:pPr>
      <w:r>
        <w:rPr>
          <w:rFonts w:hint="eastAsia" w:ascii="宋体" w:hAnsi="宋体"/>
          <w:color w:val="auto"/>
          <w:szCs w:val="21"/>
          <w:highlight w:val="none"/>
        </w:rPr>
        <w:t>（2）采购计划编号：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0974895D">
      <w:pPr>
        <w:adjustRightInd w:val="0"/>
        <w:snapToGrid w:val="0"/>
        <w:spacing w:before="0" w:beforeLines="0"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（3）项目内容：</w:t>
      </w:r>
    </w:p>
    <w:p w14:paraId="68F681A6">
      <w:pPr>
        <w:adjustRightInd w:val="0"/>
        <w:snapToGrid w:val="0"/>
        <w:spacing w:before="0" w:beforeLines="0" w:line="40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采购标的及数量</w:t>
      </w:r>
      <w:r>
        <w:rPr>
          <w:rFonts w:hint="eastAsia" w:ascii="宋体" w:hAnsi="宋体"/>
          <w:color w:val="auto"/>
          <w:szCs w:val="21"/>
          <w:highlight w:val="none"/>
          <w:lang w:val="en-US" w:eastAsia="zh-CN"/>
        </w:rPr>
        <w:t>（台/套</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个</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架</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组等</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 </w:t>
      </w:r>
    </w:p>
    <w:p w14:paraId="0E392813">
      <w:pPr>
        <w:numPr>
          <w:ilvl w:val="-1"/>
          <w:numId w:val="0"/>
        </w:numPr>
        <w:adjustRightInd w:val="0"/>
        <w:snapToGrid w:val="0"/>
        <w:spacing w:before="0" w:beforeLines="0" w:line="400" w:lineRule="exact"/>
        <w:ind w:firstLine="420" w:firstLineChars="200"/>
        <w:rPr>
          <w:rFonts w:hint="default" w:ascii="宋体" w:hAnsi="宋体" w:cs="宋体"/>
          <w:color w:val="auto"/>
          <w:szCs w:val="21"/>
          <w:highlight w:val="none"/>
          <w:lang w:val="en" w:eastAsia="zh-CN"/>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lang w:val="en-US" w:eastAsia="zh-CN"/>
        </w:rPr>
        <w:t>品牌：</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none"/>
          <w:lang w:val="en" w:eastAsia="zh-CN"/>
        </w:rPr>
        <w:t xml:space="preserve">     </w:t>
      </w:r>
      <w:r>
        <w:rPr>
          <w:rFonts w:hint="eastAsia" w:ascii="宋体" w:hAnsi="宋体" w:cs="宋体"/>
          <w:color w:val="auto"/>
          <w:szCs w:val="21"/>
          <w:highlight w:val="none"/>
          <w:lang w:val="en-US" w:eastAsia="zh-CN"/>
        </w:rPr>
        <w:t>规格型号：</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p>
    <w:p w14:paraId="54EA06CB">
      <w:pPr>
        <w:adjustRightInd w:val="0"/>
        <w:snapToGrid w:val="0"/>
        <w:spacing w:before="0" w:beforeLines="0" w:line="400" w:lineRule="exact"/>
        <w:ind w:firstLine="945" w:firstLineChars="450"/>
        <w:rPr>
          <w:rFonts w:ascii="宋体" w:hAnsi="宋体"/>
          <w:color w:val="auto"/>
          <w:szCs w:val="21"/>
          <w:highlight w:val="none"/>
          <w:u w:val="single"/>
        </w:rPr>
      </w:pPr>
      <w:r>
        <w:rPr>
          <w:rFonts w:hint="eastAsia" w:ascii="宋体" w:hAnsi="宋体"/>
          <w:color w:val="auto"/>
          <w:szCs w:val="21"/>
          <w:highlight w:val="none"/>
          <w:u w:val="none"/>
          <w:lang w:val="en-US" w:eastAsia="zh-CN"/>
        </w:rPr>
        <w:t>采购标的的技术要求、商务要求具体见附件。</w:t>
      </w:r>
    </w:p>
    <w:p w14:paraId="39629366">
      <w:pPr>
        <w:numPr>
          <w:ilvl w:val="-1"/>
          <w:numId w:val="0"/>
        </w:numPr>
        <w:adjustRightInd w:val="0"/>
        <w:snapToGrid w:val="0"/>
        <w:spacing w:before="0" w:beforeLines="0" w:line="400" w:lineRule="exact"/>
        <w:ind w:firstLine="945" w:firstLineChars="450"/>
        <w:rPr>
          <w:rFonts w:hint="eastAsia" w:ascii="宋体" w:hAnsi="宋体" w:cs="宋体"/>
          <w:color w:val="auto"/>
          <w:szCs w:val="21"/>
          <w:highlight w:val="none"/>
          <w:lang w:val="en-US" w:eastAsia="zh-CN"/>
        </w:rPr>
      </w:pPr>
      <w:r>
        <w:rPr>
          <w:rFonts w:hint="eastAsia" w:ascii="汉仪书宋二S" w:hAnsi="汉仪书宋二S" w:eastAsia="汉仪书宋二S" w:cs="汉仪书宋二S"/>
          <w:color w:val="auto"/>
          <w:szCs w:val="21"/>
          <w:highlight w:val="none"/>
          <w:lang w:val="en-US" w:eastAsia="zh-CN"/>
        </w:rPr>
        <w:t>①</w:t>
      </w:r>
      <w:r>
        <w:rPr>
          <w:rFonts w:hint="eastAsia" w:ascii="宋体" w:hAnsi="宋体" w:cs="宋体"/>
          <w:color w:val="auto"/>
          <w:szCs w:val="21"/>
          <w:highlight w:val="none"/>
          <w:lang w:val="en-US" w:eastAsia="zh-CN"/>
        </w:rPr>
        <w:t>涉及信息类产品，请填写该产品关键部件的品牌、型号：</w:t>
      </w:r>
    </w:p>
    <w:p w14:paraId="0D7EF2B7">
      <w:pPr>
        <w:numPr>
          <w:ilvl w:val="-1"/>
          <w:numId w:val="0"/>
        </w:numPr>
        <w:adjustRightInd w:val="0"/>
        <w:snapToGrid w:val="0"/>
        <w:spacing w:before="0" w:beforeLines="0" w:line="400" w:lineRule="exact"/>
        <w:ind w:firstLine="420" w:firstLineChars="200"/>
        <w:rPr>
          <w:rFonts w:hint="eastAsia" w:ascii="宋体" w:hAnsi="宋体" w:cs="宋体"/>
          <w:color w:val="auto"/>
          <w:kern w:val="0"/>
          <w:szCs w:val="21"/>
          <w:highlight w:val="none"/>
          <w:u w:val="single"/>
          <w:lang w:val="en-US" w:eastAsia="zh-CN"/>
        </w:rPr>
      </w:pPr>
      <w:r>
        <w:rPr>
          <w:rFonts w:hint="eastAsia" w:ascii="宋体" w:hAnsi="宋体" w:cs="宋体"/>
          <w:color w:val="auto"/>
          <w:szCs w:val="21"/>
          <w:highlight w:val="none"/>
          <w:lang w:val="en-US" w:eastAsia="zh-CN"/>
        </w:rPr>
        <w:t xml:space="preserve">     标的名称：</w:t>
      </w:r>
      <w:r>
        <w:rPr>
          <w:rFonts w:hint="eastAsia" w:ascii="宋体" w:hAnsi="宋体" w:cs="宋体"/>
          <w:color w:val="auto"/>
          <w:kern w:val="0"/>
          <w:szCs w:val="21"/>
          <w:highlight w:val="none"/>
          <w:u w:val="single"/>
          <w:lang w:val="en-US" w:eastAsia="zh-CN"/>
        </w:rPr>
        <w:t xml:space="preserve">      </w:t>
      </w:r>
      <w:r>
        <w:rPr>
          <w:rFonts w:hint="default" w:ascii="宋体" w:hAnsi="宋体" w:cs="宋体"/>
          <w:color w:val="auto"/>
          <w:kern w:val="0"/>
          <w:szCs w:val="21"/>
          <w:highlight w:val="none"/>
          <w:u w:val="single"/>
          <w:lang w:val="en" w:eastAsia="zh-CN"/>
        </w:rPr>
        <w:t xml:space="preserve">               </w:t>
      </w:r>
      <w:r>
        <w:rPr>
          <w:rFonts w:hint="eastAsia" w:ascii="宋体" w:hAnsi="宋体" w:cs="宋体"/>
          <w:color w:val="auto"/>
          <w:kern w:val="0"/>
          <w:szCs w:val="21"/>
          <w:highlight w:val="none"/>
          <w:u w:val="single"/>
          <w:lang w:val="en-US" w:eastAsia="zh-CN"/>
        </w:rPr>
        <w:t xml:space="preserve">    </w:t>
      </w:r>
    </w:p>
    <w:p w14:paraId="2F382463">
      <w:pPr>
        <w:numPr>
          <w:ilvl w:val="-1"/>
          <w:numId w:val="0"/>
        </w:numPr>
        <w:adjustRightInd w:val="0"/>
        <w:snapToGrid w:val="0"/>
        <w:spacing w:before="0" w:beforeLines="0"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关键部件：</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u w:val="none"/>
          <w:lang w:val="en-US" w:eastAsia="zh-CN"/>
        </w:rPr>
        <w:t xml:space="preserve"> </w:t>
      </w:r>
      <w:r>
        <w:rPr>
          <w:rFonts w:hint="eastAsia" w:ascii="宋体" w:hAnsi="宋体" w:cs="宋体"/>
          <w:color w:val="auto"/>
          <w:szCs w:val="21"/>
          <w:highlight w:val="none"/>
          <w:lang w:val="en-US" w:eastAsia="zh-CN"/>
        </w:rPr>
        <w:t>品牌：</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型号：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p>
    <w:p w14:paraId="6677F97F">
      <w:pPr>
        <w:pStyle w:val="74"/>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rPr>
        <w:t>关键部件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7821AF35">
      <w:pPr>
        <w:pStyle w:val="74"/>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p>
    <w:p w14:paraId="326441B6">
      <w:pPr>
        <w:pStyle w:val="74"/>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7B87A377">
      <w:pPr>
        <w:pStyle w:val="74"/>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汉仪书宋二S" w:hAnsi="汉仪书宋二S" w:eastAsia="汉仪书宋二S" w:cs="汉仪书宋二S"/>
          <w:color w:val="auto"/>
          <w:sz w:val="21"/>
          <w:szCs w:val="21"/>
          <w:highlight w:val="none"/>
          <w:lang w:val="en-US" w:eastAsia="zh-CN"/>
        </w:rPr>
        <w:t>②</w:t>
      </w:r>
      <w:r>
        <w:rPr>
          <w:rFonts w:hint="eastAsia" w:ascii="宋体" w:hAnsi="宋体" w:eastAsia="宋体" w:cs="宋体"/>
          <w:color w:val="auto"/>
          <w:sz w:val="21"/>
          <w:szCs w:val="21"/>
          <w:highlight w:val="none"/>
          <w:lang w:val="en-US" w:eastAsia="zh-CN"/>
        </w:rPr>
        <w:t>涉及车辆采购，请填写是否属于新能源汽车：</w:t>
      </w:r>
    </w:p>
    <w:p w14:paraId="511E768E">
      <w:pPr>
        <w:pStyle w:val="7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rPr>
        <w:t>是</w:t>
      </w:r>
      <w:r>
        <w:rPr>
          <w:rFonts w:hint="eastAsia" w:asciiTheme="minorEastAsia" w:hAnsiTheme="minorEastAsia" w:eastAsiaTheme="minorEastAsia" w:cstheme="minorEastAsia"/>
          <w:iCs w:val="0"/>
          <w:color w:val="auto"/>
          <w:sz w:val="21"/>
          <w:szCs w:val="21"/>
          <w:highlight w:val="none"/>
          <w:lang w:eastAsia="zh-CN"/>
        </w:rPr>
        <w:t>，《政府采购品目分类目录》底级品目名称</w:t>
      </w:r>
      <w:r>
        <w:rPr>
          <w:rFonts w:hint="eastAsia" w:asciiTheme="minorEastAsia" w:hAnsiTheme="minorEastAsia" w:eastAsiaTheme="minorEastAsia" w:cstheme="minorEastAsia"/>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数量：</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iCs w:val="0"/>
          <w:color w:val="auto"/>
          <w:sz w:val="21"/>
          <w:szCs w:val="21"/>
          <w:highlight w:val="none"/>
          <w:lang w:val="en-US" w:eastAsia="zh-CN"/>
        </w:rPr>
        <w:t xml:space="preserve"> </w:t>
      </w:r>
    </w:p>
    <w:p w14:paraId="7F78D16C">
      <w:pPr>
        <w:pStyle w:val="7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highlight w:val="none"/>
          <w:lang w:eastAsia="zh-CN"/>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否</w:t>
      </w:r>
    </w:p>
    <w:p w14:paraId="046549D2">
      <w:pPr>
        <w:pStyle w:val="74"/>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color w:val="auto"/>
          <w:sz w:val="21"/>
          <w:szCs w:val="21"/>
          <w:highlight w:val="none"/>
          <w:lang w:val="en-US" w:eastAsia="zh-CN"/>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default" w:asciiTheme="minorEastAsia" w:hAnsiTheme="minorEastAsia" w:eastAsiaTheme="minorEastAsia" w:cstheme="minorEastAsia"/>
          <w:iCs w:val="0"/>
          <w:color w:val="auto"/>
          <w:sz w:val="21"/>
          <w:szCs w:val="21"/>
          <w:highlight w:val="none"/>
          <w:lang w:val="en" w:eastAsia="zh-CN"/>
        </w:rPr>
        <w:t>4</w:t>
      </w:r>
      <w:r>
        <w:rPr>
          <w:rFonts w:hint="eastAsia" w:asciiTheme="minorEastAsia" w:hAnsiTheme="minorEastAsia" w:eastAsiaTheme="minorEastAsia" w:cstheme="minorEastAsia"/>
          <w:iCs w:val="0"/>
          <w:color w:val="auto"/>
          <w:sz w:val="21"/>
          <w:szCs w:val="21"/>
          <w:highlight w:val="none"/>
          <w:lang w:val="en-US" w:eastAsia="zh-CN"/>
        </w:rPr>
        <w:t>）政府采购组织形式：</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政府集中采购</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val="en-US" w:eastAsia="zh-CN"/>
        </w:rPr>
        <w:t xml:space="preserve">部门集中采购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val="en-US" w:eastAsia="zh-CN"/>
        </w:rPr>
        <w:t>分散采购</w:t>
      </w:r>
    </w:p>
    <w:p w14:paraId="6093DE5F">
      <w:pPr>
        <w:pStyle w:val="74"/>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color w:val="auto"/>
          <w:sz w:val="21"/>
          <w:szCs w:val="21"/>
          <w:highlight w:val="none"/>
          <w:lang w:eastAsia="zh-CN"/>
        </w:rPr>
      </w:pPr>
      <w:r>
        <w:rPr>
          <w:rFonts w:hint="eastAsia" w:asciiTheme="minorEastAsia" w:hAnsiTheme="minorEastAsia" w:eastAsiaTheme="minorEastAsia" w:cstheme="minorEastAsia"/>
          <w:iCs w:val="0"/>
          <w:color w:val="auto"/>
          <w:sz w:val="21"/>
          <w:szCs w:val="21"/>
          <w:highlight w:val="none"/>
          <w:lang w:val="en-US" w:eastAsia="zh-CN"/>
        </w:rPr>
        <w:t>（</w:t>
      </w:r>
      <w:r>
        <w:rPr>
          <w:rFonts w:hint="default" w:asciiTheme="minorEastAsia" w:hAnsiTheme="minorEastAsia" w:eastAsiaTheme="minorEastAsia" w:cstheme="minorEastAsia"/>
          <w:iCs w:val="0"/>
          <w:color w:val="auto"/>
          <w:sz w:val="21"/>
          <w:szCs w:val="21"/>
          <w:highlight w:val="none"/>
          <w:lang w:val="en" w:eastAsia="zh-CN"/>
        </w:rPr>
        <w:t>5</w:t>
      </w:r>
      <w:r>
        <w:rPr>
          <w:rFonts w:hint="eastAsia" w:asciiTheme="minorEastAsia" w:hAnsiTheme="minorEastAsia" w:eastAsiaTheme="minorEastAsia" w:cstheme="minorEastAsia"/>
          <w:iCs w:val="0"/>
          <w:color w:val="auto"/>
          <w:sz w:val="21"/>
          <w:szCs w:val="21"/>
          <w:highlight w:val="none"/>
          <w:lang w:val="en-US" w:eastAsia="zh-CN"/>
        </w:rPr>
        <w:t>）政府采购方式：</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公开招标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邀请招标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竞争性谈判</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竞争性磋商</w:t>
      </w:r>
    </w:p>
    <w:p w14:paraId="7355C520">
      <w:pPr>
        <w:pStyle w:val="74"/>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cs="宋体"/>
          <w:color w:val="auto"/>
          <w:szCs w:val="21"/>
          <w:highlight w:val="none"/>
          <w:u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询价</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单一来源</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框架协议</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73924C04">
      <w:pPr>
        <w:pStyle w:val="74"/>
        <w:numPr>
          <w:ilvl w:val="-1"/>
          <w:numId w:val="0"/>
        </w:numPr>
        <w:adjustRightInd w:val="0"/>
        <w:snapToGrid w:val="0"/>
        <w:spacing w:before="0" w:beforeLines="0" w:line="400" w:lineRule="exact"/>
        <w:ind w:left="0" w:firstLine="420" w:firstLineChars="0"/>
        <w:rPr>
          <w:rFonts w:hint="default"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（注：在框架协议采购的第二阶段，可选择使用该合同文本）</w:t>
      </w:r>
    </w:p>
    <w:p w14:paraId="76BBD263">
      <w:pPr>
        <w:pStyle w:val="74"/>
        <w:numPr>
          <w:ilvl w:val="-1"/>
          <w:numId w:val="0"/>
        </w:numPr>
        <w:adjustRightInd w:val="0"/>
        <w:snapToGrid w:val="0"/>
        <w:spacing w:before="0" w:beforeLines="0" w:line="400" w:lineRule="exact"/>
        <w:ind w:firstLine="220" w:firstLineChars="100"/>
        <w:rPr>
          <w:rFonts w:hint="eastAsia" w:ascii="宋体" w:hAnsi="宋体" w:eastAsia="宋体" w:cs="Times New Roman"/>
          <w:color w:val="auto"/>
          <w:w w:val="100"/>
          <w:kern w:val="2"/>
          <w:sz w:val="21"/>
          <w:szCs w:val="21"/>
          <w:highlight w:val="none"/>
          <w:lang w:val="en-US" w:eastAsia="zh-CN" w:bidi="ar-SA"/>
        </w:rPr>
      </w:pPr>
      <w:r>
        <w:rPr>
          <w:rFonts w:hint="eastAsia" w:ascii="宋体" w:hAnsi="宋体"/>
          <w:color w:val="auto"/>
          <w:szCs w:val="21"/>
          <w:highlight w:val="none"/>
          <w:lang w:val="en-US" w:eastAsia="zh-CN"/>
        </w:rPr>
        <w:t xml:space="preserve"> （</w:t>
      </w:r>
      <w:r>
        <w:rPr>
          <w:rFonts w:hint="default" w:ascii="宋体" w:hAnsi="宋体"/>
          <w:color w:val="auto"/>
          <w:szCs w:val="21"/>
          <w:highlight w:val="none"/>
          <w:lang w:val="en" w:eastAsia="zh-CN"/>
        </w:rPr>
        <w:t>6</w:t>
      </w:r>
      <w:r>
        <w:rPr>
          <w:rFonts w:hint="eastAsia" w:ascii="宋体" w:hAnsi="宋体"/>
          <w:color w:val="auto"/>
          <w:szCs w:val="21"/>
          <w:highlight w:val="none"/>
          <w:lang w:val="en-US" w:eastAsia="zh-CN"/>
        </w:rPr>
        <w:t>）</w:t>
      </w:r>
      <w:r>
        <w:rPr>
          <w:rFonts w:hint="eastAsia" w:ascii="宋体" w:hAnsi="宋体" w:eastAsia="宋体" w:cs="Times New Roman"/>
          <w:color w:val="auto"/>
          <w:w w:val="100"/>
          <w:kern w:val="2"/>
          <w:sz w:val="21"/>
          <w:szCs w:val="21"/>
          <w:highlight w:val="none"/>
          <w:lang w:val="en-US" w:eastAsia="zh-CN" w:bidi="ar-SA"/>
        </w:rPr>
        <w:t>中标（成交）采购标的制造商是否为中小企业：</w:t>
      </w:r>
      <w:r>
        <w:rPr>
          <w:rFonts w:hint="eastAsia" w:ascii="宋体" w:hAnsi="宋体" w:eastAsia="宋体" w:cs="Times New Roman"/>
          <w:color w:val="auto"/>
          <w:w w:val="100"/>
          <w:kern w:val="2"/>
          <w:sz w:val="21"/>
          <w:szCs w:val="21"/>
          <w:highlight w:val="none"/>
          <w:lang w:val="en-US" w:eastAsia="zh-CN" w:bidi="ar-SA"/>
        </w:rPr>
        <w:sym w:font="Wingdings" w:char="00A8"/>
      </w:r>
      <w:r>
        <w:rPr>
          <w:rFonts w:hint="eastAsia" w:ascii="宋体" w:hAnsi="宋体" w:eastAsia="宋体" w:cs="Times New Roman"/>
          <w:color w:val="auto"/>
          <w:w w:val="100"/>
          <w:kern w:val="2"/>
          <w:sz w:val="21"/>
          <w:szCs w:val="21"/>
          <w:highlight w:val="none"/>
          <w:lang w:val="en-US" w:eastAsia="zh-CN" w:bidi="ar-SA"/>
        </w:rPr>
        <w:t xml:space="preserve">是      </w:t>
      </w:r>
      <w:r>
        <w:rPr>
          <w:rFonts w:hint="eastAsia" w:ascii="宋体" w:hAnsi="宋体" w:eastAsia="宋体" w:cs="Times New Roman"/>
          <w:color w:val="auto"/>
          <w:w w:val="100"/>
          <w:kern w:val="2"/>
          <w:sz w:val="21"/>
          <w:szCs w:val="21"/>
          <w:highlight w:val="none"/>
          <w:lang w:val="en-US" w:eastAsia="zh-CN" w:bidi="ar-SA"/>
        </w:rPr>
        <w:sym w:font="Wingdings" w:char="00A8"/>
      </w:r>
      <w:r>
        <w:rPr>
          <w:rFonts w:hint="eastAsia" w:ascii="宋体" w:hAnsi="宋体" w:eastAsia="宋体" w:cs="Times New Roman"/>
          <w:color w:val="auto"/>
          <w:w w:val="100"/>
          <w:kern w:val="2"/>
          <w:sz w:val="21"/>
          <w:szCs w:val="21"/>
          <w:highlight w:val="none"/>
          <w:lang w:val="en-US" w:eastAsia="zh-CN" w:bidi="ar-SA"/>
        </w:rPr>
        <w:t>否</w:t>
      </w:r>
    </w:p>
    <w:p w14:paraId="28D98B9D">
      <w:pPr>
        <w:numPr>
          <w:ilvl w:val="-1"/>
          <w:numId w:val="0"/>
        </w:numPr>
        <w:adjustRightInd w:val="0"/>
        <w:snapToGrid w:val="0"/>
        <w:spacing w:before="0" w:beforeLines="0" w:line="400" w:lineRule="exact"/>
        <w:ind w:left="0" w:leftChars="0" w:firstLine="0" w:firstLineChars="0"/>
        <w:rPr>
          <w:rFonts w:hint="eastAsia" w:ascii="宋体" w:hAnsi="宋体"/>
          <w:iCs/>
          <w:color w:val="auto"/>
          <w:szCs w:val="21"/>
          <w:highlight w:val="none"/>
        </w:rPr>
      </w:pPr>
      <w:r>
        <w:rPr>
          <w:rFonts w:hint="eastAsia" w:ascii="宋体" w:hAnsi="宋体"/>
          <w:color w:val="auto"/>
          <w:w w:val="100"/>
          <w:szCs w:val="21"/>
          <w:highlight w:val="none"/>
          <w:lang w:val="en-US" w:eastAsia="zh-CN"/>
        </w:rPr>
        <w:t xml:space="preserve">         本合同</w:t>
      </w:r>
      <w:r>
        <w:rPr>
          <w:rFonts w:hint="eastAsia" w:ascii="宋体" w:hAnsi="宋体"/>
          <w:color w:val="auto"/>
          <w:w w:val="100"/>
          <w:szCs w:val="21"/>
          <w:highlight w:val="none"/>
        </w:rPr>
        <w:t>是否</w:t>
      </w:r>
      <w:r>
        <w:rPr>
          <w:rFonts w:hint="eastAsia" w:ascii="宋体" w:hAnsi="宋体"/>
          <w:color w:val="auto"/>
          <w:w w:val="100"/>
          <w:szCs w:val="21"/>
          <w:highlight w:val="none"/>
          <w:lang w:eastAsia="zh-CN"/>
        </w:rPr>
        <w:t>为专门面向</w:t>
      </w:r>
      <w:r>
        <w:rPr>
          <w:rFonts w:hint="eastAsia" w:ascii="宋体" w:hAnsi="宋体"/>
          <w:color w:val="auto"/>
          <w:w w:val="100"/>
          <w:szCs w:val="21"/>
          <w:highlight w:val="none"/>
        </w:rPr>
        <w:t>中小企业</w:t>
      </w:r>
      <w:r>
        <w:rPr>
          <w:rFonts w:hint="eastAsia" w:ascii="宋体" w:hAnsi="宋体"/>
          <w:color w:val="auto"/>
          <w:w w:val="100"/>
          <w:szCs w:val="21"/>
          <w:highlight w:val="none"/>
          <w:lang w:eastAsia="zh-CN"/>
        </w:rPr>
        <w:t>的采</w:t>
      </w:r>
      <w:r>
        <w:rPr>
          <w:rFonts w:hint="eastAsia" w:ascii="宋体" w:hAnsi="宋体"/>
          <w:color w:val="auto"/>
          <w:w w:val="100"/>
          <w:szCs w:val="21"/>
          <w:highlight w:val="none"/>
          <w:shd w:val="clear"/>
          <w:lang w:eastAsia="zh-CN"/>
        </w:rPr>
        <w:t>购</w:t>
      </w:r>
      <w:r>
        <w:rPr>
          <w:rFonts w:hint="eastAsia" w:ascii="宋体" w:hAnsi="宋体"/>
          <w:color w:val="auto"/>
          <w:w w:val="100"/>
          <w:szCs w:val="21"/>
          <w:highlight w:val="none"/>
          <w:shd w:val="clear"/>
        </w:rPr>
        <w:t>合同</w:t>
      </w:r>
      <w:r>
        <w:rPr>
          <w:rFonts w:hint="eastAsia" w:ascii="宋体" w:hAnsi="宋体"/>
          <w:color w:val="auto"/>
          <w:w w:val="100"/>
          <w:szCs w:val="21"/>
          <w:highlight w:val="none"/>
          <w:shd w:val="clear"/>
          <w:lang w:eastAsia="zh-CN"/>
        </w:rPr>
        <w:t>（中小企业预留合同）</w:t>
      </w:r>
      <w:r>
        <w:rPr>
          <w:rFonts w:hint="eastAsia" w:ascii="宋体" w:hAnsi="宋体"/>
          <w:color w:val="auto"/>
          <w:szCs w:val="21"/>
          <w:highlight w:val="none"/>
          <w:shd w:val="clear"/>
        </w:rPr>
        <w:t>：</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504A23F4">
      <w:pPr>
        <w:numPr>
          <w:ilvl w:val="-1"/>
          <w:numId w:val="0"/>
        </w:numPr>
        <w:adjustRightInd w:val="0"/>
        <w:snapToGrid w:val="0"/>
        <w:spacing w:before="0" w:beforeLines="0" w:line="400" w:lineRule="exact"/>
        <w:ind w:firstLine="0" w:firstLineChars="0"/>
        <w:rPr>
          <w:rFonts w:hint="eastAsia" w:ascii="宋体" w:hAnsi="宋体"/>
          <w:iCs/>
          <w:color w:val="auto"/>
          <w:szCs w:val="21"/>
          <w:highlight w:val="none"/>
        </w:rPr>
      </w:pPr>
      <w:r>
        <w:rPr>
          <w:rFonts w:hint="eastAsia"/>
          <w:color w:val="auto"/>
          <w:highlight w:val="none"/>
          <w:lang w:val="en-US" w:eastAsia="zh-CN"/>
        </w:rPr>
        <w:t xml:space="preserve">         若本项目不专门面向中小企业采购，是否给予小微企业评审优惠：</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21C2C2A2">
      <w:pPr>
        <w:numPr>
          <w:ilvl w:val="-1"/>
          <w:numId w:val="0"/>
        </w:numPr>
        <w:adjustRightInd w:val="0"/>
        <w:snapToGrid w:val="0"/>
        <w:spacing w:before="0" w:beforeLines="0" w:line="400" w:lineRule="exact"/>
        <w:ind w:firstLine="0" w:firstLineChars="0"/>
        <w:rPr>
          <w:rFonts w:hint="eastAsia" w:ascii="宋体" w:hAnsi="宋体"/>
          <w:iCs/>
          <w:color w:val="auto"/>
          <w:szCs w:val="21"/>
          <w:highlight w:val="none"/>
        </w:rPr>
      </w:pPr>
      <w:r>
        <w:rPr>
          <w:rFonts w:hint="eastAsia"/>
          <w:color w:val="auto"/>
          <w:highlight w:val="none"/>
          <w:lang w:val="en-US" w:eastAsia="zh-CN"/>
        </w:rPr>
        <w:t xml:space="preserve">         中标（成交）采购标的制造商是否为残疾人福利性单位：</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0B6A6E7A">
      <w:pPr>
        <w:numPr>
          <w:ilvl w:val="0"/>
          <w:numId w:val="0"/>
        </w:numPr>
        <w:snapToGrid w:val="0"/>
        <w:spacing w:beforeLines="0" w:line="400" w:lineRule="exact"/>
        <w:ind w:firstLine="0" w:firstLineChars="0"/>
        <w:rPr>
          <w:rFonts w:hint="default"/>
          <w:color w:val="auto"/>
          <w:highlight w:val="none"/>
          <w:lang w:val="en-US" w:eastAsia="zh-CN"/>
        </w:rPr>
      </w:pPr>
      <w:r>
        <w:rPr>
          <w:rFonts w:hint="eastAsia"/>
          <w:color w:val="auto"/>
          <w:highlight w:val="none"/>
          <w:lang w:val="en-US" w:eastAsia="zh-CN"/>
        </w:rPr>
        <w:t xml:space="preserve">         中标（成交）采购标的制造商是否为监狱企业：</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18F7EF65">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default" w:ascii="宋体" w:hAnsi="宋体"/>
          <w:color w:val="auto"/>
          <w:szCs w:val="21"/>
          <w:highlight w:val="none"/>
          <w:lang w:val="en" w:eastAsia="zh-CN"/>
        </w:rPr>
        <w:t>7</w:t>
      </w:r>
      <w:r>
        <w:rPr>
          <w:rFonts w:hint="eastAsia" w:ascii="宋体" w:hAnsi="宋体"/>
          <w:color w:val="auto"/>
          <w:szCs w:val="21"/>
          <w:highlight w:val="none"/>
        </w:rPr>
        <w:t>）合同是否分包：</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20B1F869">
      <w:pPr>
        <w:adjustRightInd w:val="0"/>
        <w:snapToGrid w:val="0"/>
        <w:spacing w:before="0" w:beforeLines="0" w:line="400" w:lineRule="exact"/>
        <w:ind w:firstLine="840" w:firstLineChars="400"/>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分包主要内容：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74B6FB85">
      <w:pPr>
        <w:adjustRightInd w:val="0"/>
        <w:snapToGrid w:val="0"/>
        <w:spacing w:before="0" w:beforeLines="0" w:line="400" w:lineRule="exact"/>
        <w:ind w:firstLine="840" w:firstLineChars="400"/>
        <w:rPr>
          <w:rFonts w:hint="eastAsia" w:ascii="宋体" w:hAnsi="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rPr>
        <w:t>分包供应商</w:t>
      </w:r>
      <w:r>
        <w:rPr>
          <w:rFonts w:hint="eastAsia" w:ascii="宋体" w:hAnsi="宋体"/>
          <w:color w:val="auto"/>
          <w:szCs w:val="21"/>
          <w:highlight w:val="none"/>
          <w:lang w:eastAsia="zh-CN"/>
        </w:rPr>
        <w:t>/制造商</w:t>
      </w:r>
      <w:r>
        <w:rPr>
          <w:rFonts w:hint="eastAsia" w:ascii="宋体" w:hAnsi="宋体"/>
          <w:color w:val="auto"/>
          <w:szCs w:val="21"/>
          <w:highlight w:val="none"/>
        </w:rPr>
        <w:t>名称</w:t>
      </w:r>
      <w:r>
        <w:rPr>
          <w:rFonts w:hint="eastAsia" w:ascii="宋体" w:hAnsi="宋体"/>
          <w:color w:val="auto"/>
          <w:szCs w:val="21"/>
          <w:highlight w:val="none"/>
          <w:lang w:eastAsia="zh-CN"/>
        </w:rPr>
        <w:t>（如供应商和制造商不同，请分别填写）</w:t>
      </w:r>
      <w:r>
        <w:rPr>
          <w:rFonts w:hint="eastAsia" w:ascii="宋体" w:hAnsi="宋体"/>
          <w:color w:val="auto"/>
          <w:szCs w:val="21"/>
          <w:highlight w:val="none"/>
        </w:rPr>
        <w:t>：</w:t>
      </w:r>
    </w:p>
    <w:p w14:paraId="1361A27D">
      <w:pPr>
        <w:adjustRightInd w:val="0"/>
        <w:snapToGrid w:val="0"/>
        <w:spacing w:before="0" w:beforeLines="0" w:line="400" w:lineRule="exact"/>
        <w:ind w:firstLine="840" w:firstLineChars="400"/>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14:paraId="5D45A073">
      <w:pPr>
        <w:adjustRightInd w:val="0"/>
        <w:snapToGrid w:val="0"/>
        <w:spacing w:before="0" w:beforeLines="0" w:line="400" w:lineRule="exact"/>
        <w:ind w:firstLine="840" w:firstLineChars="400"/>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分包供应商</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制造商</w:t>
      </w:r>
      <w:r>
        <w:rPr>
          <w:rFonts w:hint="eastAsia" w:ascii="宋体" w:hAnsi="宋体"/>
          <w:color w:val="auto"/>
          <w:szCs w:val="21"/>
          <w:highlight w:val="none"/>
        </w:rPr>
        <w:t>类型</w:t>
      </w:r>
      <w:r>
        <w:rPr>
          <w:rFonts w:hint="eastAsia" w:ascii="宋体" w:hAnsi="宋体"/>
          <w:color w:val="auto"/>
          <w:szCs w:val="21"/>
          <w:highlight w:val="none"/>
          <w:lang w:eastAsia="zh-CN"/>
        </w:rPr>
        <w:t>（如果供应商和制造商不同，只填写制造商类型）</w:t>
      </w:r>
      <w:r>
        <w:rPr>
          <w:rFonts w:hint="eastAsia" w:ascii="宋体" w:hAnsi="宋体"/>
          <w:color w:val="auto"/>
          <w:szCs w:val="21"/>
          <w:highlight w:val="none"/>
        </w:rPr>
        <w:t>：</w:t>
      </w:r>
    </w:p>
    <w:p w14:paraId="02E1A171">
      <w:pPr>
        <w:adjustRightInd w:val="0"/>
        <w:snapToGrid w:val="0"/>
        <w:spacing w:beforeLines="0" w:line="400" w:lineRule="exact"/>
        <w:ind w:firstLine="840" w:firstLineChars="40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大型企业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中型企业  </w:t>
      </w:r>
      <w:r>
        <w:rPr>
          <w:rFonts w:hint="eastAsia" w:ascii="宋体" w:hAnsi="宋体"/>
          <w:iCs/>
          <w:color w:val="auto"/>
          <w:szCs w:val="21"/>
          <w:highlight w:val="none"/>
        </w:rPr>
        <w:sym w:font="Wingdings" w:char="00A8"/>
      </w:r>
      <w:r>
        <w:rPr>
          <w:rFonts w:hint="eastAsia" w:ascii="宋体" w:hAnsi="宋体"/>
          <w:iCs/>
          <w:color w:val="auto"/>
          <w:szCs w:val="21"/>
          <w:highlight w:val="none"/>
        </w:rPr>
        <w:t>小微型企业</w:t>
      </w:r>
      <w:r>
        <w:rPr>
          <w:rFonts w:hint="eastAsia" w:ascii="宋体" w:hAnsi="宋体"/>
          <w:iCs/>
          <w:color w:val="auto"/>
          <w:szCs w:val="21"/>
          <w:highlight w:val="none"/>
          <w:lang w:val="en-US" w:eastAsia="zh-CN"/>
        </w:rPr>
        <w:t xml:space="preserve">  </w:t>
      </w:r>
    </w:p>
    <w:p w14:paraId="1C760B69">
      <w:pPr>
        <w:adjustRightInd w:val="0"/>
        <w:snapToGrid w:val="0"/>
        <w:spacing w:beforeLines="0" w:line="400" w:lineRule="exact"/>
        <w:ind w:firstLine="840" w:firstLineChars="400"/>
        <w:rPr>
          <w:rFonts w:hint="default" w:eastAsia="华文楷体"/>
          <w:color w:val="auto"/>
          <w:highlight w:val="none"/>
          <w:u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残疾人福利性单位</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监狱</w:t>
      </w:r>
      <w:r>
        <w:rPr>
          <w:rFonts w:hint="eastAsia" w:ascii="宋体" w:hAnsi="宋体"/>
          <w:iCs/>
          <w:color w:val="auto"/>
          <w:szCs w:val="21"/>
          <w:highlight w:val="none"/>
        </w:rPr>
        <w:t>企业</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其他</w:t>
      </w:r>
    </w:p>
    <w:p w14:paraId="6D849750">
      <w:pPr>
        <w:numPr>
          <w:ilvl w:val="-1"/>
          <w:numId w:val="0"/>
        </w:numPr>
        <w:adjustRightInd w:val="0"/>
        <w:snapToGrid w:val="0"/>
        <w:spacing w:before="0" w:beforeLines="0" w:line="400" w:lineRule="exact"/>
        <w:ind w:left="0" w:leftChars="0" w:firstLine="0" w:firstLineChars="0"/>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w:t>
      </w:r>
      <w:r>
        <w:rPr>
          <w:rFonts w:hint="default" w:ascii="宋体" w:hAnsi="宋体" w:cs="宋体"/>
          <w:color w:val="auto"/>
          <w:szCs w:val="21"/>
          <w:highlight w:val="none"/>
          <w:u w:val="none"/>
          <w:lang w:val="en" w:eastAsia="zh-CN"/>
        </w:rPr>
        <w:t>8</w:t>
      </w:r>
      <w:r>
        <w:rPr>
          <w:rFonts w:hint="eastAsia" w:ascii="宋体" w:hAnsi="宋体" w:cs="宋体"/>
          <w:color w:val="auto"/>
          <w:szCs w:val="21"/>
          <w:highlight w:val="none"/>
          <w:u w:val="none"/>
          <w:lang w:val="en-US" w:eastAsia="zh-CN"/>
        </w:rPr>
        <w:t>）中标（成交）供应商是否为外商投资企业：</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126F7EB0">
      <w:pPr>
        <w:pStyle w:val="74"/>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1BC6A85E">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default" w:ascii="宋体" w:hAnsi="宋体" w:cs="宋体"/>
          <w:b w:val="0"/>
          <w:bCs w:val="0"/>
          <w:color w:val="auto"/>
          <w:sz w:val="21"/>
          <w:szCs w:val="21"/>
          <w:highlight w:val="none"/>
          <w:u w:val="none"/>
          <w:lang w:val="en"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5A82D24A">
      <w:pPr>
        <w:numPr>
          <w:ilvl w:val="-1"/>
          <w:numId w:val="0"/>
        </w:numPr>
        <w:adjustRightInd w:val="0"/>
        <w:snapToGrid w:val="0"/>
        <w:spacing w:before="0" w:beforeLines="0" w:line="400" w:lineRule="exact"/>
        <w:ind w:firstLine="840" w:firstLineChars="400"/>
        <w:rPr>
          <w:rFonts w:hint="eastAsia" w:ascii="宋体" w:hAnsi="宋体" w:eastAsia="宋体" w:cs="宋体"/>
          <w:color w:val="auto"/>
          <w:szCs w:val="21"/>
          <w:highlight w:val="none"/>
          <w:u w:val="single"/>
          <w:lang w:val="en-US" w:eastAsia="zh-CN"/>
        </w:rPr>
      </w:pPr>
      <w:r>
        <w:rPr>
          <w:rFonts w:hint="eastAsia" w:ascii="宋体" w:hAnsi="宋体" w:cs="宋体"/>
          <w:iCs w:val="0"/>
          <w:color w:val="auto"/>
          <w:szCs w:val="21"/>
          <w:highlight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是</w:t>
      </w:r>
      <w:r>
        <w:rPr>
          <w:rFonts w:hint="eastAsia" w:ascii="宋体" w:hAnsi="宋体" w:eastAsia="宋体" w:cs="宋体"/>
          <w:iCs w:val="0"/>
          <w:color w:val="auto"/>
          <w:szCs w:val="21"/>
          <w:highlight w:val="none"/>
          <w:lang w:eastAsia="zh-CN"/>
        </w:rPr>
        <w:t>，</w:t>
      </w:r>
      <w:r>
        <w:rPr>
          <w:rFonts w:hint="eastAsia" w:ascii="宋体" w:hAnsi="宋体" w:cs="宋体"/>
          <w:iCs w:val="0"/>
          <w:color w:val="auto"/>
          <w:szCs w:val="21"/>
          <w:highlight w:val="none"/>
          <w:lang w:eastAsia="zh-CN"/>
        </w:rPr>
        <w:t>《政府采购品目分类目录》底级品目名称</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金额：</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p>
    <w:p w14:paraId="2D2D8A73">
      <w:pPr>
        <w:numPr>
          <w:ilvl w:val="-1"/>
          <w:numId w:val="0"/>
        </w:numPr>
        <w:adjustRightInd w:val="0"/>
        <w:snapToGrid w:val="0"/>
        <w:spacing w:before="0" w:beforeLines="0" w:line="400" w:lineRule="exact"/>
        <w:ind w:firstLine="840" w:firstLineChars="400"/>
        <w:rPr>
          <w:rFonts w:hint="eastAsia" w:ascii="宋体" w:hAnsi="宋体" w:eastAsia="宋体"/>
          <w:iCs w:val="0"/>
          <w:color w:val="auto"/>
          <w:szCs w:val="21"/>
          <w:highlight w:val="none"/>
        </w:rPr>
      </w:pPr>
      <w:r>
        <w:rPr>
          <w:rFonts w:hint="eastAsia" w:ascii="宋体" w:hAnsi="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iCs w:val="0"/>
          <w:color w:val="auto"/>
          <w:szCs w:val="21"/>
          <w:highlight w:val="none"/>
        </w:rPr>
        <w:t xml:space="preserve">      </w:t>
      </w:r>
    </w:p>
    <w:p w14:paraId="39117E1D">
      <w:pPr>
        <w:adjustRightInd w:val="0"/>
        <w:snapToGrid w:val="0"/>
        <w:spacing w:before="0" w:beforeLines="0" w:line="400" w:lineRule="exact"/>
        <w:ind w:firstLine="840" w:firstLineChars="400"/>
        <w:rPr>
          <w:rFonts w:hint="eastAsia" w:ascii="宋体" w:hAnsi="宋体"/>
          <w:color w:val="auto"/>
          <w:szCs w:val="21"/>
          <w:highlight w:val="none"/>
          <w:u w:val="none"/>
          <w:lang w:val="en-US" w:eastAsia="zh-CN"/>
        </w:rPr>
      </w:pPr>
      <w:r>
        <w:rPr>
          <w:rFonts w:hint="eastAsia" w:ascii="宋体" w:hAnsi="宋体"/>
          <w:iCs w:val="0"/>
          <w:color w:val="auto"/>
          <w:szCs w:val="21"/>
          <w:highlight w:val="none"/>
          <w:lang w:val="en-US" w:eastAsia="zh-CN"/>
        </w:rPr>
        <w:t xml:space="preserve"> </w:t>
      </w:r>
      <w:r>
        <w:rPr>
          <w:rFonts w:hint="eastAsia" w:ascii="宋体" w:hAnsi="宋体"/>
          <w:iCs w:val="0"/>
          <w:color w:val="auto"/>
          <w:szCs w:val="21"/>
          <w:highlight w:val="none"/>
        </w:rPr>
        <w:sym w:font="Wingdings" w:char="00A8"/>
      </w:r>
      <w:r>
        <w:rPr>
          <w:rFonts w:hint="eastAsia" w:ascii="宋体" w:hAnsi="宋体" w:eastAsia="宋体"/>
          <w:iCs w:val="0"/>
          <w:color w:val="auto"/>
          <w:szCs w:val="21"/>
          <w:highlight w:val="none"/>
          <w:lang w:eastAsia="zh-CN"/>
        </w:rPr>
        <w:t>否</w:t>
      </w:r>
    </w:p>
    <w:p w14:paraId="0461CB17">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（1</w:t>
      </w:r>
      <w:r>
        <w:rPr>
          <w:rFonts w:hint="default" w:ascii="宋体" w:hAnsi="宋体"/>
          <w:b w:val="0"/>
          <w:bCs w:val="0"/>
          <w:color w:val="auto"/>
          <w:sz w:val="21"/>
          <w:szCs w:val="21"/>
          <w:highlight w:val="none"/>
          <w:u w:val="none"/>
          <w:lang w:val="en" w:eastAsia="zh-CN"/>
        </w:rPr>
        <w:t>0</w:t>
      </w:r>
      <w:r>
        <w:rPr>
          <w:rFonts w:hint="eastAsia" w:ascii="宋体" w:hAnsi="宋体"/>
          <w:b w:val="0"/>
          <w:bCs w:val="0"/>
          <w:color w:val="auto"/>
          <w:sz w:val="21"/>
          <w:szCs w:val="21"/>
          <w:highlight w:val="none"/>
          <w:u w:val="none"/>
          <w:lang w:val="en-US" w:eastAsia="zh-CN"/>
        </w:rPr>
        <w:t>）</w:t>
      </w:r>
      <w:r>
        <w:rPr>
          <w:rFonts w:hint="eastAsia" w:ascii="宋体" w:hAnsi="宋体" w:eastAsia="宋体"/>
          <w:b w:val="0"/>
          <w:bCs w:val="0"/>
          <w:color w:val="auto"/>
          <w:sz w:val="21"/>
          <w:szCs w:val="21"/>
          <w:highlight w:val="none"/>
          <w:u w:val="none"/>
          <w:lang w:val="en-US" w:eastAsia="zh-CN"/>
        </w:rPr>
        <w:t>是否涉及节能产品：</w:t>
      </w:r>
    </w:p>
    <w:p w14:paraId="5D732365">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highlight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是</w:t>
      </w:r>
      <w:r>
        <w:rPr>
          <w:rFonts w:hint="eastAsia" w:ascii="宋体" w:hAnsi="宋体" w:eastAsia="宋体"/>
          <w:iCs w:val="0"/>
          <w:color w:val="auto"/>
          <w:szCs w:val="21"/>
          <w:highlight w:val="none"/>
          <w:lang w:eastAsia="zh-CN"/>
        </w:rPr>
        <w:t>，</w:t>
      </w:r>
      <w:r>
        <w:rPr>
          <w:rFonts w:hint="eastAsia" w:ascii="宋体" w:hAnsi="宋体"/>
          <w:iCs w:val="0"/>
          <w:color w:val="auto"/>
          <w:szCs w:val="21"/>
          <w:highlight w:val="none"/>
          <w:lang w:eastAsia="zh-CN"/>
        </w:rPr>
        <w:t>《节能产品政府采购品目清单》的底级品目名称：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p>
    <w:p w14:paraId="4ABE539C">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00BA23C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color w:val="auto"/>
          <w:szCs w:val="21"/>
          <w:highlight w:val="none"/>
        </w:rPr>
      </w:pPr>
      <w:r>
        <w:rPr>
          <w:rFonts w:hint="eastAsia" w:ascii="宋体" w:hAnsi="宋体"/>
          <w:iCs/>
          <w:color w:val="auto"/>
          <w:szCs w:val="21"/>
          <w:highlight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否</w:t>
      </w:r>
    </w:p>
    <w:p w14:paraId="7D51D488">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b w:val="0"/>
          <w:bCs w:val="0"/>
          <w:color w:val="auto"/>
          <w:sz w:val="21"/>
          <w:szCs w:val="21"/>
          <w:highlight w:val="none"/>
          <w:u w:val="none"/>
          <w:lang w:val="en-US" w:eastAsia="zh-CN"/>
        </w:rPr>
        <w:t>是否涉及</w:t>
      </w:r>
      <w:r>
        <w:rPr>
          <w:rFonts w:hint="eastAsia" w:ascii="宋体" w:hAnsi="宋体"/>
          <w:b w:val="0"/>
          <w:bCs w:val="0"/>
          <w:color w:val="auto"/>
          <w:sz w:val="21"/>
          <w:szCs w:val="21"/>
          <w:highlight w:val="none"/>
          <w:u w:val="none"/>
          <w:lang w:val="en-US" w:eastAsia="zh-CN"/>
        </w:rPr>
        <w:t>环境标志</w:t>
      </w:r>
      <w:r>
        <w:rPr>
          <w:rFonts w:hint="eastAsia" w:ascii="宋体" w:hAnsi="宋体" w:eastAsia="宋体"/>
          <w:b w:val="0"/>
          <w:bCs w:val="0"/>
          <w:color w:val="auto"/>
          <w:sz w:val="21"/>
          <w:szCs w:val="21"/>
          <w:highlight w:val="none"/>
          <w:u w:val="none"/>
          <w:lang w:val="en-US" w:eastAsia="zh-CN"/>
        </w:rPr>
        <w:t>产品：</w:t>
      </w:r>
    </w:p>
    <w:p w14:paraId="12D0B506">
      <w:pPr>
        <w:numPr>
          <w:ilvl w:val="-1"/>
          <w:numId w:val="0"/>
        </w:numPr>
        <w:tabs>
          <w:tab w:val="left" w:pos="740"/>
        </w:tabs>
        <w:adjustRightInd w:val="0"/>
        <w:snapToGrid w:val="0"/>
        <w:spacing w:before="0" w:beforeLines="0" w:line="400" w:lineRule="exact"/>
        <w:ind w:firstLine="0" w:firstLineChars="0"/>
        <w:rPr>
          <w:rFonts w:hint="eastAsia" w:ascii="宋体" w:hAnsi="宋体"/>
          <w:iCs w:val="0"/>
          <w:color w:val="auto"/>
          <w:szCs w:val="21"/>
          <w:highlight w:val="none"/>
          <w:lang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是</w:t>
      </w:r>
      <w:r>
        <w:rPr>
          <w:rFonts w:hint="eastAsia" w:ascii="宋体" w:hAnsi="宋体" w:eastAsia="宋体"/>
          <w:iCs w:val="0"/>
          <w:color w:val="auto"/>
          <w:szCs w:val="21"/>
          <w:highlight w:val="none"/>
          <w:lang w:eastAsia="zh-CN"/>
        </w:rPr>
        <w:t>，</w:t>
      </w:r>
      <w:r>
        <w:rPr>
          <w:rFonts w:hint="eastAsia" w:ascii="宋体" w:hAnsi="宋体"/>
          <w:iCs w:val="0"/>
          <w:color w:val="auto"/>
          <w:szCs w:val="21"/>
          <w:highlight w:val="none"/>
          <w:lang w:eastAsia="zh-CN"/>
        </w:rPr>
        <w:t>《环境标志产品政府采购品目清单》的底级品目名称：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p>
    <w:p w14:paraId="1AF632C8">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01F893FB">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color w:val="auto"/>
          <w:sz w:val="21"/>
          <w:szCs w:val="21"/>
          <w:highlight w:val="none"/>
          <w:u w:val="none"/>
          <w:lang w:val="en-US" w:eastAsia="zh-CN"/>
        </w:rPr>
      </w:pPr>
      <w:r>
        <w:rPr>
          <w:rFonts w:hint="eastAsia" w:ascii="宋体" w:hAnsi="宋体"/>
          <w:iCs/>
          <w:color w:val="auto"/>
          <w:szCs w:val="21"/>
          <w:highlight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否</w:t>
      </w:r>
    </w:p>
    <w:p w14:paraId="64CDE00C">
      <w:pPr>
        <w:pStyle w:val="74"/>
        <w:numPr>
          <w:ilvl w:val="-1"/>
          <w:numId w:val="0"/>
        </w:numPr>
        <w:adjustRightInd w:val="0"/>
        <w:snapToGrid w:val="0"/>
        <w:spacing w:before="0" w:beforeLines="0" w:line="400" w:lineRule="exact"/>
        <w:ind w:firstLine="0" w:firstLineChars="0"/>
        <w:rPr>
          <w:rFonts w:hint="eastAsia" w:ascii="宋体" w:hAnsi="宋体" w:eastAsia="宋体" w:cs="Times New Roman"/>
          <w:iCs w:val="0"/>
          <w:color w:val="auto"/>
          <w:kern w:val="2"/>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cs="Times New Roman"/>
          <w:b w:val="0"/>
          <w:bCs w:val="0"/>
          <w:color w:val="auto"/>
          <w:kern w:val="2"/>
          <w:sz w:val="21"/>
          <w:szCs w:val="21"/>
          <w:highlight w:val="none"/>
          <w:u w:val="none"/>
          <w:lang w:val="en-US" w:eastAsia="zh-CN"/>
        </w:rPr>
        <w:t>是否涉及绿色产品：</w:t>
      </w:r>
      <w:r>
        <w:rPr>
          <w:rFonts w:hint="eastAsia" w:ascii="宋体" w:hAnsi="宋体" w:eastAsia="宋体" w:cs="Times New Roman"/>
          <w:iCs w:val="0"/>
          <w:color w:val="auto"/>
          <w:kern w:val="2"/>
          <w:sz w:val="21"/>
          <w:szCs w:val="21"/>
          <w:highlight w:val="none"/>
          <w:u w:val="none"/>
          <w:lang w:val="en-US" w:eastAsia="zh-CN"/>
        </w:rPr>
        <w:t xml:space="preserve"> </w:t>
      </w:r>
    </w:p>
    <w:p w14:paraId="16BAD84E">
      <w:pPr>
        <w:pStyle w:val="74"/>
        <w:spacing w:beforeLines="0"/>
        <w:ind w:firstLine="420" w:firstLineChars="0"/>
        <w:rPr>
          <w:rFonts w:hint="eastAsia" w:ascii="宋体" w:hAnsi="宋体" w:eastAsia="宋体"/>
          <w:color w:val="auto"/>
          <w:szCs w:val="21"/>
          <w:highlight w:val="none"/>
          <w:u w:val="single"/>
          <w:lang w:val="en-US" w:eastAsia="zh-CN"/>
        </w:rPr>
      </w:pPr>
      <w:r>
        <w:rPr>
          <w:rFonts w:hint="eastAsia" w:ascii="宋体" w:hAnsi="宋体" w:eastAsia="宋体" w:cs="Times New Roman"/>
          <w:iCs w:val="0"/>
          <w:color w:val="auto"/>
          <w:kern w:val="2"/>
          <w:sz w:val="21"/>
          <w:szCs w:val="21"/>
          <w:highlight w:val="none"/>
          <w:u w:val="none"/>
          <w:lang w:val="en-US" w:eastAsia="zh-CN"/>
        </w:rPr>
        <w:t xml:space="preserve">     </w:t>
      </w:r>
      <w:r>
        <w:rPr>
          <w:rFonts w:hint="eastAsia" w:ascii="宋体" w:hAnsi="宋体" w:eastAsia="宋体" w:cs="Times New Roman"/>
          <w:iCs w:val="0"/>
          <w:color w:val="auto"/>
          <w:kern w:val="2"/>
          <w:sz w:val="21"/>
          <w:szCs w:val="21"/>
          <w:highlight w:val="none"/>
          <w:u w:val="none"/>
        </w:rPr>
        <w:sym w:font="Wingdings" w:char="00A8"/>
      </w:r>
      <w:r>
        <w:rPr>
          <w:rFonts w:hint="eastAsia" w:ascii="宋体" w:hAnsi="宋体" w:eastAsia="宋体" w:cs="Times New Roman"/>
          <w:iCs w:val="0"/>
          <w:color w:val="auto"/>
          <w:kern w:val="2"/>
          <w:sz w:val="21"/>
          <w:szCs w:val="21"/>
          <w:highlight w:val="none"/>
          <w:u w:val="none"/>
        </w:rPr>
        <w:t>是</w:t>
      </w:r>
      <w:r>
        <w:rPr>
          <w:rFonts w:hint="eastAsia" w:ascii="宋体" w:hAnsi="宋体" w:eastAsia="宋体" w:cs="Times New Roman"/>
          <w:iCs w:val="0"/>
          <w:color w:val="auto"/>
          <w:kern w:val="2"/>
          <w:sz w:val="21"/>
          <w:szCs w:val="21"/>
          <w:highlight w:val="none"/>
          <w:u w:val="none"/>
          <w:lang w:eastAsia="zh-CN"/>
        </w:rPr>
        <w:t>，绿色产品政府采购相关政策确定的底级品目名称：</w:t>
      </w:r>
      <w:r>
        <w:rPr>
          <w:rFonts w:hint="eastAsia" w:ascii="宋体" w:hAnsi="宋体" w:eastAsia="宋体"/>
          <w:color w:val="auto"/>
          <w:szCs w:val="21"/>
          <w:highlight w:val="none"/>
          <w:u w:val="single"/>
          <w:lang w:val="en-US" w:eastAsia="zh-CN"/>
        </w:rPr>
        <w:t xml:space="preserve">         </w:t>
      </w:r>
    </w:p>
    <w:p w14:paraId="72486606">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3F4356A9">
      <w:pPr>
        <w:pStyle w:val="74"/>
        <w:spacing w:beforeLines="0"/>
        <w:ind w:firstLine="420" w:firstLineChars="0"/>
        <w:rPr>
          <w:rFonts w:hint="eastAsia" w:ascii="宋体" w:hAnsi="宋体"/>
          <w:b w:val="0"/>
          <w:bCs w:val="0"/>
          <w:color w:val="auto"/>
          <w:sz w:val="21"/>
          <w:szCs w:val="21"/>
          <w:highlight w:val="none"/>
          <w:u w:val="none"/>
          <w:lang w:val="en-US" w:eastAsia="zh-CN"/>
        </w:rPr>
      </w:pPr>
      <w:r>
        <w:rPr>
          <w:rFonts w:hint="eastAsia" w:ascii="宋体" w:hAnsi="宋体" w:eastAsia="宋体" w:cs="Times New Roman"/>
          <w:iCs w:val="0"/>
          <w:color w:val="auto"/>
          <w:kern w:val="2"/>
          <w:sz w:val="21"/>
          <w:szCs w:val="21"/>
          <w:highlight w:val="none"/>
          <w:u w:val="none"/>
          <w:lang w:val="en-US" w:eastAsia="zh-CN"/>
        </w:rPr>
        <w:t xml:space="preserve">     </w:t>
      </w:r>
      <w:r>
        <w:rPr>
          <w:rFonts w:hint="eastAsia" w:ascii="宋体" w:hAnsi="宋体" w:eastAsia="宋体" w:cs="Times New Roman"/>
          <w:iCs w:val="0"/>
          <w:color w:val="auto"/>
          <w:kern w:val="2"/>
          <w:sz w:val="21"/>
          <w:szCs w:val="21"/>
          <w:highlight w:val="none"/>
          <w:u w:val="none"/>
        </w:rPr>
        <w:sym w:font="Wingdings" w:char="00A8"/>
      </w:r>
      <w:r>
        <w:rPr>
          <w:rFonts w:hint="eastAsia" w:ascii="宋体" w:hAnsi="宋体" w:eastAsia="宋体" w:cs="Times New Roman"/>
          <w:iCs w:val="0"/>
          <w:color w:val="auto"/>
          <w:kern w:val="2"/>
          <w:sz w:val="21"/>
          <w:szCs w:val="21"/>
          <w:highlight w:val="none"/>
          <w:u w:val="none"/>
        </w:rPr>
        <w:t>否</w:t>
      </w:r>
    </w:p>
    <w:p w14:paraId="20651CAE">
      <w:pPr>
        <w:numPr>
          <w:ilvl w:val="-1"/>
          <w:numId w:val="0"/>
        </w:numPr>
        <w:adjustRightInd w:val="0"/>
        <w:snapToGrid w:val="0"/>
        <w:spacing w:before="0" w:beforeLines="0" w:line="400" w:lineRule="exact"/>
        <w:ind w:firstLine="0" w:firstLineChars="0"/>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    （1</w:t>
      </w:r>
      <w:r>
        <w:rPr>
          <w:rFonts w:hint="default" w:ascii="宋体" w:hAnsi="宋体"/>
          <w:color w:val="auto"/>
          <w:szCs w:val="21"/>
          <w:highlight w:val="none"/>
          <w:lang w:val="en" w:eastAsia="zh-CN"/>
        </w:rPr>
        <w:t>1</w:t>
      </w:r>
      <w:r>
        <w:rPr>
          <w:rFonts w:hint="eastAsia" w:ascii="宋体" w:hAnsi="宋体"/>
          <w:color w:val="auto"/>
          <w:szCs w:val="21"/>
          <w:highlight w:val="none"/>
          <w:lang w:val="en-US" w:eastAsia="zh-CN"/>
        </w:rPr>
        <w:t>）</w:t>
      </w:r>
      <w:r>
        <w:rPr>
          <w:rFonts w:hint="eastAsia" w:ascii="宋体" w:hAnsi="宋体" w:eastAsia="宋体"/>
          <w:color w:val="auto"/>
          <w:szCs w:val="21"/>
          <w:highlight w:val="none"/>
          <w:lang w:val="en-US" w:eastAsia="zh-CN"/>
        </w:rPr>
        <w:t>涉及商品包装和快递包装的，是否参考</w:t>
      </w:r>
      <w:r>
        <w:rPr>
          <w:rFonts w:hint="eastAsia" w:ascii="宋体" w:hAnsi="宋体"/>
          <w:color w:val="auto"/>
          <w:szCs w:val="21"/>
          <w:highlight w:val="none"/>
        </w:rPr>
        <w:t>《商品包装政府采购需求标准（试行）》、《快递包装政府采购需求标准（试行）》</w:t>
      </w:r>
      <w:r>
        <w:rPr>
          <w:rFonts w:hint="eastAsia" w:ascii="宋体" w:hAnsi="宋体" w:eastAsia="宋体"/>
          <w:color w:val="auto"/>
          <w:szCs w:val="21"/>
          <w:highlight w:val="none"/>
          <w:lang w:eastAsia="zh-CN"/>
        </w:rPr>
        <w:t>明确产品及相关快递服务的具体包装要求：</w:t>
      </w:r>
    </w:p>
    <w:p w14:paraId="56BCD2E6">
      <w:pPr>
        <w:numPr>
          <w:ilvl w:val="-1"/>
          <w:numId w:val="0"/>
        </w:numPr>
        <w:adjustRightInd w:val="0"/>
        <w:snapToGrid w:val="0"/>
        <w:spacing w:before="0" w:beforeLines="0" w:line="400" w:lineRule="exact"/>
        <w:ind w:firstLine="840" w:firstLineChars="400"/>
        <w:rPr>
          <w:rFonts w:hint="eastAsia" w:ascii="宋体" w:hAnsi="宋体" w:eastAsia="宋体"/>
          <w:iCs w:val="0"/>
          <w:color w:val="auto"/>
          <w:szCs w:val="21"/>
          <w:highlight w:val="none"/>
          <w:lang w:val="en-US" w:eastAsia="zh-CN"/>
        </w:rPr>
      </w:pP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 xml:space="preserve">是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否</w:t>
      </w:r>
      <w:r>
        <w:rPr>
          <w:rFonts w:hint="eastAsia" w:ascii="宋体" w:hAnsi="宋体" w:eastAsia="宋体"/>
          <w:iCs w:val="0"/>
          <w:color w:val="auto"/>
          <w:szCs w:val="21"/>
          <w:highlight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lang w:eastAsia="zh-CN"/>
        </w:rPr>
        <w:t>不涉及</w:t>
      </w:r>
    </w:p>
    <w:p w14:paraId="08EA6209">
      <w:pPr>
        <w:numPr>
          <w:ilvl w:val="0"/>
          <w:numId w:val="10"/>
        </w:numPr>
        <w:adjustRightInd w:val="0"/>
        <w:snapToGrid w:val="0"/>
        <w:spacing w:before="0" w:beforeLines="0" w:line="400" w:lineRule="exact"/>
        <w:ind w:firstLine="422" w:firstLineChars="200"/>
        <w:rPr>
          <w:rFonts w:ascii="宋体" w:hAnsi="宋体"/>
          <w:b/>
          <w:color w:val="auto"/>
          <w:szCs w:val="21"/>
          <w:highlight w:val="none"/>
        </w:rPr>
      </w:pPr>
      <w:r>
        <w:rPr>
          <w:rFonts w:hint="eastAsia" w:ascii="宋体" w:hAnsi="宋体"/>
          <w:b/>
          <w:color w:val="auto"/>
          <w:szCs w:val="21"/>
          <w:highlight w:val="none"/>
        </w:rPr>
        <w:t>合同金额</w:t>
      </w:r>
    </w:p>
    <w:p w14:paraId="1E073B28">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2418ADBE">
      <w:pPr>
        <w:adjustRightInd w:val="0"/>
        <w:snapToGrid w:val="0"/>
        <w:spacing w:before="0" w:beforeLines="0" w:line="400" w:lineRule="exact"/>
        <w:ind w:left="0" w:firstLine="0" w:firstLineChars="0"/>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0CF1F62A">
      <w:pPr>
        <w:adjustRightInd w:val="0"/>
        <w:snapToGrid w:val="0"/>
        <w:spacing w:before="0" w:beforeLines="0" w:line="400" w:lineRule="exact"/>
        <w:ind w:firstLine="0" w:firstLineChars="0"/>
        <w:rPr>
          <w:rFonts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分包金额</w:t>
      </w:r>
      <w:r>
        <w:rPr>
          <w:rFonts w:hint="eastAsia" w:ascii="宋体" w:hAnsi="宋体"/>
          <w:color w:val="auto"/>
          <w:szCs w:val="21"/>
          <w:highlight w:val="none"/>
          <w:lang w:eastAsia="zh-CN"/>
        </w:rPr>
        <w:t>（如有）</w:t>
      </w:r>
      <w:r>
        <w:rPr>
          <w:rFonts w:hint="eastAsia" w:ascii="宋体" w:hAnsi="宋体"/>
          <w:color w:val="auto"/>
          <w:szCs w:val="21"/>
          <w:highlight w:val="none"/>
        </w:rPr>
        <w:t>小写：</w:t>
      </w:r>
      <w:r>
        <w:rPr>
          <w:rFonts w:hint="eastAsia" w:ascii="宋体" w:hAnsi="宋体"/>
          <w:color w:val="auto"/>
          <w:szCs w:val="21"/>
          <w:highlight w:val="none"/>
          <w:u w:val="single"/>
        </w:rPr>
        <w:t xml:space="preserve">                   </w:t>
      </w:r>
    </w:p>
    <w:p w14:paraId="3007D4CA">
      <w:pPr>
        <w:adjustRightInd w:val="0"/>
        <w:snapToGrid w:val="0"/>
        <w:spacing w:before="0" w:beforeLines="0" w:line="400" w:lineRule="exact"/>
        <w:ind w:firstLine="0" w:firstLineChars="0"/>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337BEA12">
      <w:pPr>
        <w:adjustRightInd w:val="0"/>
        <w:snapToGrid w:val="0"/>
        <w:spacing w:before="0" w:beforeLines="0" w:line="400" w:lineRule="exact"/>
        <w:ind w:firstLine="0" w:firstLineChars="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（注：固定单价合同应填写单价和最高限价）</w:t>
      </w:r>
    </w:p>
    <w:p w14:paraId="5F86969E">
      <w:pPr>
        <w:numPr>
          <w:ilvl w:val="-1"/>
          <w:numId w:val="0"/>
        </w:numPr>
        <w:adjustRightInd w:val="0"/>
        <w:snapToGrid w:val="0"/>
        <w:spacing w:before="0" w:beforeLines="0" w:line="400" w:lineRule="exact"/>
        <w:ind w:firstLine="0" w:firstLineChars="0"/>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合同定价方式</w:t>
      </w:r>
      <w:r>
        <w:rPr>
          <w:rFonts w:hint="eastAsia" w:ascii="宋体" w:hAnsi="宋体"/>
          <w:color w:val="auto"/>
          <w:szCs w:val="21"/>
          <w:highlight w:val="none"/>
          <w:lang w:eastAsia="zh-CN"/>
        </w:rPr>
        <w:t>（采用组合定价方式的，可以勾选多项）</w:t>
      </w:r>
      <w:r>
        <w:rPr>
          <w:rFonts w:hint="eastAsia" w:ascii="宋体" w:hAnsi="宋体"/>
          <w:color w:val="auto"/>
          <w:szCs w:val="21"/>
          <w:highlight w:val="none"/>
        </w:rPr>
        <w:t>：</w:t>
      </w:r>
    </w:p>
    <w:p w14:paraId="445AD19E">
      <w:pPr>
        <w:adjustRightInd w:val="0"/>
        <w:snapToGrid w:val="0"/>
        <w:spacing w:before="0" w:beforeLines="0" w:line="400" w:lineRule="exact"/>
        <w:ind w:firstLine="420" w:firstLineChars="200"/>
        <w:rPr>
          <w:rFonts w:hint="eastAsia" w:ascii="宋体" w:hAnsi="宋体" w:eastAsia="宋体"/>
          <w:color w:val="auto"/>
          <w:szCs w:val="21"/>
          <w:highlight w:val="none"/>
          <w:lang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固定总价 </w:t>
      </w:r>
      <w:r>
        <w:rPr>
          <w:rFonts w:hint="eastAsia" w:ascii="宋体" w:hAnsi="宋体"/>
          <w:iCs/>
          <w:color w:val="auto"/>
          <w:szCs w:val="21"/>
          <w:highlight w:val="none"/>
        </w:rPr>
        <w:sym w:font="Wingdings" w:char="00A8"/>
      </w:r>
      <w:r>
        <w:rPr>
          <w:rFonts w:hint="eastAsia" w:ascii="宋体" w:hAnsi="宋体"/>
          <w:iCs/>
          <w:color w:val="auto"/>
          <w:szCs w:val="21"/>
          <w:highlight w:val="none"/>
        </w:rPr>
        <w:t>固定单价</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固定费率</w:t>
      </w:r>
      <w:r>
        <w:rPr>
          <w:rFonts w:hint="eastAsia" w:ascii="宋体" w:hAnsi="宋体"/>
          <w:iCs/>
          <w:color w:val="auto"/>
          <w:szCs w:val="21"/>
          <w:highlight w:val="none"/>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成本补偿 </w:t>
      </w:r>
      <w:r>
        <w:rPr>
          <w:rFonts w:hint="eastAsia" w:ascii="宋体" w:hAnsi="宋体"/>
          <w:iCs/>
          <w:color w:val="auto"/>
          <w:szCs w:val="21"/>
          <w:highlight w:val="none"/>
        </w:rPr>
        <w:sym w:font="Wingdings" w:char="00A8"/>
      </w:r>
      <w:r>
        <w:rPr>
          <w:rFonts w:hint="eastAsia" w:ascii="宋体" w:hAnsi="宋体"/>
          <w:iCs/>
          <w:color w:val="auto"/>
          <w:szCs w:val="21"/>
          <w:highlight w:val="none"/>
        </w:rPr>
        <w:t>绩效激励</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其他</w:t>
      </w:r>
      <w:r>
        <w:rPr>
          <w:rFonts w:hint="eastAsia" w:ascii="宋体" w:hAnsi="宋体"/>
          <w:color w:val="auto"/>
          <w:szCs w:val="21"/>
          <w:highlight w:val="none"/>
          <w:u w:val="single"/>
        </w:rPr>
        <w:t xml:space="preserve">       </w:t>
      </w:r>
    </w:p>
    <w:p w14:paraId="57B339CE">
      <w:pPr>
        <w:pStyle w:val="59"/>
        <w:spacing w:beforeLines="0" w:line="400" w:lineRule="exact"/>
        <w:rPr>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）付款方式（按项目实际勾选填写）：</w:t>
      </w:r>
    </w:p>
    <w:p w14:paraId="09B6D459">
      <w:pPr>
        <w:adjustRightInd w:val="0"/>
        <w:snapToGrid w:val="0"/>
        <w:spacing w:before="0" w:beforeLines="0" w:line="400" w:lineRule="exact"/>
        <w:ind w:firstLine="630" w:firstLineChars="300"/>
        <w:rPr>
          <w:rFonts w:ascii="宋体" w:hAnsi="宋体"/>
          <w:color w:val="auto"/>
          <w:szCs w:val="21"/>
          <w:highlight w:val="none"/>
          <w:u w:val="single"/>
        </w:rPr>
      </w:pPr>
      <w:r>
        <w:rPr>
          <w:rFonts w:hint="eastAsia" w:ascii="宋体" w:hAnsi="宋体"/>
          <w:color w:val="auto"/>
          <w:szCs w:val="21"/>
          <w:highlight w:val="none"/>
        </w:rPr>
        <w:sym w:font="Wingdings" w:char="00A8"/>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w:t>
      </w:r>
      <w:r>
        <w:rPr>
          <w:rFonts w:hint="eastAsia" w:ascii="宋体" w:hAnsi="宋体"/>
          <w:color w:val="auto"/>
          <w:szCs w:val="21"/>
          <w:highlight w:val="none"/>
          <w:u w:val="single"/>
          <w:lang w:eastAsia="zh-CN"/>
        </w:rPr>
        <w:t>明确</w:t>
      </w:r>
      <w:r>
        <w:rPr>
          <w:rFonts w:hint="eastAsia" w:ascii="宋体" w:hAnsi="宋体"/>
          <w:color w:val="auto"/>
          <w:szCs w:val="21"/>
          <w:highlight w:val="none"/>
          <w:u w:val="single"/>
        </w:rPr>
        <w:t>一次性支付合同款项</w:t>
      </w:r>
      <w:r>
        <w:rPr>
          <w:rFonts w:hint="eastAsia" w:ascii="宋体" w:hAnsi="宋体"/>
          <w:color w:val="auto"/>
          <w:szCs w:val="21"/>
          <w:highlight w:val="none"/>
          <w:u w:val="single"/>
          <w:lang w:eastAsia="zh-CN"/>
        </w:rPr>
        <w:t>的条件</w:t>
      </w:r>
      <w:r>
        <w:rPr>
          <w:rFonts w:hint="eastAsia" w:ascii="宋体" w:hAnsi="宋体"/>
          <w:color w:val="auto"/>
          <w:szCs w:val="21"/>
          <w:highlight w:val="none"/>
          <w:u w:val="single"/>
        </w:rPr>
        <w:t xml:space="preserve">）                    </w:t>
      </w:r>
    </w:p>
    <w:p w14:paraId="207C825F">
      <w:pPr>
        <w:snapToGrid w:val="0"/>
        <w:spacing w:beforeLines="0" w:line="400" w:lineRule="exact"/>
        <w:ind w:firstLine="630" w:firstLineChars="300"/>
        <w:rPr>
          <w:color w:val="auto"/>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分期付款：</w:t>
      </w:r>
      <w:r>
        <w:rPr>
          <w:rFonts w:hint="eastAsia" w:ascii="宋体" w:hAnsi="宋体"/>
          <w:color w:val="auto"/>
          <w:szCs w:val="21"/>
          <w:highlight w:val="none"/>
          <w:u w:val="single"/>
        </w:rPr>
        <w:t xml:space="preserve">  （应明确分期支付合同款项的各期比例和支付条件</w:t>
      </w:r>
      <w:r>
        <w:rPr>
          <w:rFonts w:hint="eastAsia" w:ascii="宋体" w:hAnsi="宋体"/>
          <w:color w:val="auto"/>
          <w:szCs w:val="21"/>
          <w:highlight w:val="none"/>
          <w:u w:val="single"/>
          <w:lang w:eastAsia="zh-CN"/>
        </w:rPr>
        <w:t>，各期支付条件应与分期履约验收情况挂钩</w:t>
      </w:r>
      <w:r>
        <w:rPr>
          <w:rFonts w:hint="eastAsia" w:ascii="宋体" w:hAnsi="宋体"/>
          <w:color w:val="auto"/>
          <w:szCs w:val="21"/>
          <w:highlight w:val="none"/>
          <w:u w:val="single"/>
        </w:rPr>
        <w:t xml:space="preserve">） </w:t>
      </w:r>
      <w:r>
        <w:rPr>
          <w:rFonts w:hint="eastAsia" w:ascii="宋体" w:hAnsi="宋体"/>
          <w:color w:val="auto"/>
          <w:szCs w:val="21"/>
          <w:highlight w:val="none"/>
          <w:u w:val="none"/>
          <w:lang w:eastAsia="zh-CN"/>
        </w:rPr>
        <w:t>，</w:t>
      </w:r>
      <w:r>
        <w:rPr>
          <w:rFonts w:hint="eastAsia" w:ascii="宋体" w:hAnsi="宋体"/>
          <w:color w:val="auto"/>
          <w:szCs w:val="21"/>
          <w:highlight w:val="none"/>
          <w:lang w:eastAsia="zh-CN"/>
        </w:rPr>
        <w:t>其中涉及预付款的</w:t>
      </w:r>
      <w:r>
        <w:rPr>
          <w:rFonts w:hint="eastAsia" w:ascii="宋体" w:hAnsi="宋体"/>
          <w:color w:val="auto"/>
          <w:szCs w:val="21"/>
          <w:highlight w:val="none"/>
        </w:rPr>
        <w:t>：</w:t>
      </w:r>
      <w:r>
        <w:rPr>
          <w:rFonts w:hint="eastAsia" w:ascii="宋体" w:hAnsi="宋体"/>
          <w:color w:val="auto"/>
          <w:szCs w:val="21"/>
          <w:highlight w:val="none"/>
          <w:u w:val="single"/>
        </w:rPr>
        <w:t xml:space="preserve"> （应明确预付款的支付比例和支付条件） </w:t>
      </w:r>
    </w:p>
    <w:p w14:paraId="1B09CDB4">
      <w:pPr>
        <w:adjustRightInd w:val="0"/>
        <w:snapToGrid w:val="0"/>
        <w:spacing w:before="0" w:beforeLines="0" w:line="400" w:lineRule="exact"/>
        <w:ind w:firstLine="630" w:firstLineChars="300"/>
        <w:rPr>
          <w:rFonts w:ascii="宋体" w:hAnsi="宋体"/>
          <w:color w:val="auto"/>
          <w:szCs w:val="21"/>
          <w:highlight w:val="none"/>
          <w:u w:val="single"/>
        </w:rPr>
      </w:pPr>
      <w:r>
        <w:rPr>
          <w:rFonts w:hint="eastAsia" w:ascii="宋体" w:hAnsi="宋体"/>
          <w:color w:val="auto"/>
          <w:szCs w:val="21"/>
          <w:highlight w:val="none"/>
        </w:rPr>
        <w:sym w:font="Wingdings" w:char="00A8"/>
      </w:r>
      <w:r>
        <w:rPr>
          <w:rFonts w:hint="eastAsia" w:ascii="宋体" w:hAnsi="宋体"/>
          <w:color w:val="auto"/>
          <w:szCs w:val="21"/>
          <w:highlight w:val="none"/>
        </w:rPr>
        <w:t>成本补偿：</w:t>
      </w:r>
      <w:r>
        <w:rPr>
          <w:rFonts w:hint="eastAsia" w:ascii="宋体" w:hAnsi="宋体"/>
          <w:color w:val="auto"/>
          <w:szCs w:val="21"/>
          <w:highlight w:val="none"/>
          <w:u w:val="single"/>
        </w:rPr>
        <w:t xml:space="preserve">      （应明确按照成本补偿方式的支付方式和支付条件）   </w:t>
      </w:r>
    </w:p>
    <w:p w14:paraId="58B69906">
      <w:pPr>
        <w:adjustRightInd w:val="0"/>
        <w:snapToGrid w:val="0"/>
        <w:spacing w:before="0" w:beforeLines="0" w:line="400" w:lineRule="exact"/>
        <w:ind w:firstLine="630" w:firstLineChars="300"/>
        <w:rPr>
          <w:rFonts w:hint="eastAsia" w:ascii="宋体" w:hAnsi="宋体"/>
          <w:color w:val="auto"/>
          <w:szCs w:val="21"/>
          <w:highlight w:val="none"/>
          <w:u w:val="single"/>
        </w:rPr>
      </w:pPr>
      <w:r>
        <w:rPr>
          <w:rFonts w:hint="eastAsia" w:ascii="宋体" w:hAnsi="宋体"/>
          <w:color w:val="auto"/>
          <w:szCs w:val="21"/>
          <w:highlight w:val="none"/>
        </w:rPr>
        <w:sym w:font="Wingdings" w:char="00A8"/>
      </w:r>
      <w:r>
        <w:rPr>
          <w:rFonts w:hint="eastAsia" w:ascii="宋体" w:hAnsi="宋体"/>
          <w:color w:val="auto"/>
          <w:szCs w:val="21"/>
          <w:highlight w:val="none"/>
        </w:rPr>
        <w:t>绩效激励：</w:t>
      </w:r>
      <w:r>
        <w:rPr>
          <w:rFonts w:hint="eastAsia" w:ascii="宋体" w:hAnsi="宋体"/>
          <w:color w:val="auto"/>
          <w:szCs w:val="21"/>
          <w:highlight w:val="none"/>
          <w:u w:val="single"/>
        </w:rPr>
        <w:t xml:space="preserve">      （应明确按照绩效激励方式的支付方式和支付条件）   </w:t>
      </w:r>
    </w:p>
    <w:p w14:paraId="046DBC70">
      <w:pPr>
        <w:numPr>
          <w:ilvl w:val="0"/>
          <w:numId w:val="10"/>
        </w:numPr>
        <w:adjustRightInd w:val="0"/>
        <w:snapToGrid w:val="0"/>
        <w:spacing w:before="0" w:beforeLines="0" w:line="400" w:lineRule="exact"/>
        <w:ind w:firstLine="422" w:firstLineChars="200"/>
        <w:rPr>
          <w:rFonts w:ascii="宋体" w:hAnsi="宋体"/>
          <w:b/>
          <w:bCs w:val="0"/>
          <w:color w:val="auto"/>
          <w:szCs w:val="21"/>
          <w:highlight w:val="none"/>
          <w:u w:val="single"/>
        </w:rPr>
      </w:pPr>
      <w:r>
        <w:rPr>
          <w:rFonts w:hint="eastAsia" w:ascii="宋体" w:hAnsi="宋体"/>
          <w:b/>
          <w:bCs w:val="0"/>
          <w:color w:val="auto"/>
          <w:szCs w:val="21"/>
          <w:highlight w:val="none"/>
        </w:rPr>
        <w:t>合同履行</w:t>
      </w:r>
    </w:p>
    <w:p w14:paraId="7202BF79">
      <w:pPr>
        <w:adjustRightInd w:val="0"/>
        <w:snapToGrid w:val="0"/>
        <w:spacing w:before="0" w:beforeLines="0"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80689AC">
      <w:pPr>
        <w:adjustRightInd w:val="0"/>
        <w:snapToGrid w:val="0"/>
        <w:spacing w:before="0" w:beforeLines="0" w:line="400" w:lineRule="exact"/>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履约</w:t>
      </w:r>
      <w:r>
        <w:rPr>
          <w:rFonts w:hint="eastAsia" w:ascii="宋体" w:hAnsi="宋体" w:cs="宋体"/>
          <w:color w:val="auto"/>
          <w:szCs w:val="21"/>
          <w:highlight w:val="none"/>
        </w:rPr>
        <w:t>地点</w:t>
      </w:r>
      <w:r>
        <w:rPr>
          <w:rFonts w:hint="eastAsia" w:ascii="宋体" w:hAnsi="宋体" w:cs="宋体"/>
          <w:b w:val="0"/>
          <w:bCs/>
          <w:color w:val="auto"/>
          <w:szCs w:val="21"/>
          <w:highlight w:val="none"/>
        </w:rPr>
        <w:t>：</w:t>
      </w:r>
      <w:r>
        <w:rPr>
          <w:rFonts w:hint="eastAsia" w:ascii="宋体" w:hAnsi="宋体" w:cs="宋体"/>
          <w:color w:val="auto"/>
          <w:szCs w:val="21"/>
          <w:highlight w:val="none"/>
          <w:u w:val="single"/>
        </w:rPr>
        <w:t xml:space="preserve">                             </w:t>
      </w:r>
    </w:p>
    <w:p w14:paraId="7D8C3709">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rPr>
        <w:t>（3）履约担保：</w:t>
      </w:r>
      <w:r>
        <w:rPr>
          <w:rFonts w:hint="eastAsia" w:ascii="宋体" w:hAnsi="宋体" w:eastAsia="宋体" w:cs="宋体"/>
          <w:color w:val="auto"/>
          <w:sz w:val="21"/>
          <w:highlight w:val="none"/>
          <w:lang w:val="en-US" w:eastAsia="zh-CN"/>
        </w:rPr>
        <w:t>是否收取履约保证金：</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否</w:t>
      </w:r>
    </w:p>
    <w:p w14:paraId="504605B7">
      <w:pPr>
        <w:pStyle w:val="74"/>
        <w:spacing w:beforeLines="0"/>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p>
    <w:p w14:paraId="2AEB3B44">
      <w:pPr>
        <w:pStyle w:val="74"/>
        <w:spacing w:beforeLines="0"/>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p>
    <w:p w14:paraId="623BD248">
      <w:pPr>
        <w:snapToGrid w:val="0"/>
        <w:spacing w:beforeLines="0" w:line="400" w:lineRule="exact"/>
        <w:ind w:firstLine="420" w:firstLineChars="200"/>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履约担保期限</w:t>
      </w:r>
      <w:r>
        <w:rPr>
          <w:rFonts w:hint="eastAsia" w:ascii="宋体" w:hAnsi="宋体" w:cs="宋体"/>
          <w:bCs/>
          <w:color w:val="auto"/>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1C446131">
      <w:pPr>
        <w:adjustRightInd w:val="0"/>
        <w:snapToGrid w:val="0"/>
        <w:spacing w:before="0" w:beforeLines="0"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p>
    <w:p w14:paraId="3CB804B3">
      <w:pPr>
        <w:adjustRightInd w:val="0"/>
        <w:snapToGrid w:val="0"/>
        <w:spacing w:before="0" w:beforeLines="0" w:line="400" w:lineRule="exact"/>
        <w:ind w:firstLine="420" w:firstLineChars="200"/>
        <w:rPr>
          <w:rFonts w:hint="eastAsia" w:ascii="宋体" w:hAnsi="宋体" w:cs="宋体"/>
          <w:color w:val="auto"/>
          <w:szCs w:val="21"/>
          <w:highlight w:val="none"/>
          <w:u w:val="single"/>
        </w:rPr>
      </w:pPr>
      <w:r>
        <w:rPr>
          <w:rFonts w:hint="eastAsia" w:ascii="宋体" w:hAnsi="宋体" w:cs="宋体"/>
          <w:bCs/>
          <w:color w:val="auto"/>
          <w:szCs w:val="21"/>
          <w:highlight w:val="none"/>
        </w:rPr>
        <w:t>（5）</w:t>
      </w:r>
      <w:r>
        <w:rPr>
          <w:rFonts w:hint="eastAsia" w:ascii="宋体" w:hAnsi="宋体" w:cs="宋体"/>
          <w:bCs/>
          <w:color w:val="auto"/>
          <w:szCs w:val="21"/>
          <w:highlight w:val="none"/>
          <w:lang w:eastAsia="zh-CN"/>
        </w:rPr>
        <w:t>风险处置措施和替代方案</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p>
    <w:p w14:paraId="1B0F188E">
      <w:pPr>
        <w:numPr>
          <w:ilvl w:val="0"/>
          <w:numId w:val="10"/>
        </w:numPr>
        <w:adjustRightInd w:val="0"/>
        <w:snapToGrid w:val="0"/>
        <w:spacing w:before="0" w:beforeLines="0" w:line="400" w:lineRule="exact"/>
        <w:ind w:firstLine="422" w:firstLineChars="200"/>
        <w:rPr>
          <w:rFonts w:ascii="宋体" w:hAnsi="宋体"/>
          <w:b/>
          <w:color w:val="auto"/>
          <w:szCs w:val="21"/>
          <w:highlight w:val="none"/>
        </w:rPr>
      </w:pPr>
      <w:r>
        <w:rPr>
          <w:rFonts w:hint="eastAsia" w:ascii="宋体" w:hAnsi="宋体"/>
          <w:b/>
          <w:color w:val="auto"/>
          <w:szCs w:val="21"/>
          <w:highlight w:val="none"/>
        </w:rPr>
        <w:t>合同验收</w:t>
      </w:r>
    </w:p>
    <w:p w14:paraId="60CFA816">
      <w:pPr>
        <w:numPr>
          <w:ilvl w:val="0"/>
          <w:numId w:val="12"/>
        </w:numPr>
        <w:adjustRightInd w:val="0"/>
        <w:snapToGrid w:val="0"/>
        <w:spacing w:before="0" w:beforeLines="0" w:line="40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委托第三方组织</w:t>
      </w:r>
    </w:p>
    <w:p w14:paraId="6494E9EF">
      <w:pPr>
        <w:numPr>
          <w:ilvl w:val="0"/>
          <w:numId w:val="0"/>
        </w:numPr>
        <w:adjustRightInd w:val="0"/>
        <w:snapToGrid w:val="0"/>
        <w:spacing w:before="0" w:beforeLines="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验收主体：</w:t>
      </w:r>
      <w:r>
        <w:rPr>
          <w:rFonts w:hint="eastAsia" w:ascii="宋体" w:hAnsi="宋体"/>
          <w:bCs/>
          <w:color w:val="auto"/>
          <w:szCs w:val="21"/>
          <w:highlight w:val="none"/>
          <w:u w:val="single"/>
        </w:rPr>
        <w:t xml:space="preserve">                  </w:t>
      </w:r>
    </w:p>
    <w:p w14:paraId="795FF83F">
      <w:pPr>
        <w:adjustRightInd w:val="0"/>
        <w:snapToGrid w:val="0"/>
        <w:spacing w:before="0" w:beforeLines="0" w:line="400" w:lineRule="exact"/>
        <w:ind w:firstLine="0" w:firstLineChars="0"/>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是否邀请本项目的其他供应商</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否</w:t>
      </w:r>
    </w:p>
    <w:p w14:paraId="65F28AA3">
      <w:pPr>
        <w:adjustRightInd w:val="0"/>
        <w:snapToGrid w:val="0"/>
        <w:spacing w:before="0" w:beforeLines="0" w:line="400" w:lineRule="exact"/>
        <w:ind w:firstLine="840" w:firstLineChars="400"/>
        <w:rPr>
          <w:rFonts w:ascii="宋体" w:hAnsi="宋体"/>
          <w:bCs/>
          <w:color w:val="auto"/>
          <w:szCs w:val="21"/>
          <w:highlight w:val="none"/>
        </w:rPr>
      </w:pPr>
      <w:r>
        <w:rPr>
          <w:rFonts w:hint="eastAsia" w:ascii="宋体" w:hAnsi="宋体"/>
          <w:bCs/>
          <w:color w:val="auto"/>
          <w:szCs w:val="21"/>
          <w:highlight w:val="none"/>
        </w:rPr>
        <w:t>是否邀请专家</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否</w:t>
      </w:r>
    </w:p>
    <w:p w14:paraId="280F5574">
      <w:pPr>
        <w:adjustRightInd w:val="0"/>
        <w:snapToGrid w:val="0"/>
        <w:spacing w:before="0" w:beforeLines="0" w:line="400" w:lineRule="exact"/>
        <w:ind w:firstLine="840" w:firstLineChars="400"/>
        <w:rPr>
          <w:rFonts w:ascii="宋体" w:hAnsi="宋体"/>
          <w:bCs/>
          <w:color w:val="auto"/>
          <w:szCs w:val="21"/>
          <w:highlight w:val="none"/>
        </w:rPr>
      </w:pPr>
      <w:r>
        <w:rPr>
          <w:rFonts w:hint="eastAsia" w:ascii="宋体" w:hAnsi="宋体"/>
          <w:bCs/>
          <w:color w:val="auto"/>
          <w:szCs w:val="21"/>
          <w:highlight w:val="none"/>
        </w:rPr>
        <w:t>是否邀请服务对象</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否</w:t>
      </w:r>
    </w:p>
    <w:p w14:paraId="3D426473">
      <w:pPr>
        <w:adjustRightInd w:val="0"/>
        <w:snapToGrid w:val="0"/>
        <w:spacing w:before="0" w:beforeLines="0" w:line="400" w:lineRule="exact"/>
        <w:ind w:firstLine="840" w:firstLineChars="400"/>
        <w:rPr>
          <w:rFonts w:ascii="宋体" w:hAnsi="宋体"/>
          <w:bCs/>
          <w:color w:val="auto"/>
          <w:szCs w:val="21"/>
          <w:highlight w:val="none"/>
        </w:rPr>
      </w:pPr>
      <w:r>
        <w:rPr>
          <w:rFonts w:hint="eastAsia" w:ascii="宋体" w:hAnsi="宋体"/>
          <w:bCs/>
          <w:color w:val="auto"/>
          <w:szCs w:val="21"/>
          <w:highlight w:val="none"/>
        </w:rPr>
        <w:t>是否邀请第三方检测机构</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否</w:t>
      </w:r>
    </w:p>
    <w:p w14:paraId="5BC8A57B">
      <w:pPr>
        <w:adjustRightInd w:val="0"/>
        <w:snapToGrid w:val="0"/>
        <w:spacing w:before="0" w:beforeLines="0" w:line="400" w:lineRule="exact"/>
        <w:ind w:firstLine="840" w:firstLineChars="400"/>
        <w:rPr>
          <w:rFonts w:hint="eastAsia" w:ascii="宋体" w:hAnsi="宋体"/>
          <w:bCs/>
          <w:color w:val="auto"/>
          <w:szCs w:val="21"/>
          <w:highlight w:val="none"/>
        </w:rPr>
      </w:pPr>
      <w:r>
        <w:rPr>
          <w:rFonts w:hint="eastAsia" w:ascii="宋体" w:hAnsi="宋体"/>
          <w:bCs/>
          <w:color w:val="auto"/>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是</w:t>
      </w:r>
      <w:r>
        <w:rPr>
          <w:rFonts w:hint="eastAsia" w:ascii="宋体" w:hAnsi="宋体"/>
          <w:bCs/>
          <w:color w:val="auto"/>
          <w:szCs w:val="21"/>
          <w:highlight w:val="none"/>
          <w:lang w:eastAsia="zh-CN"/>
        </w:rPr>
        <w:t>，抽查比例：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否</w:t>
      </w:r>
    </w:p>
    <w:p w14:paraId="4E369155">
      <w:pPr>
        <w:adjustRightInd w:val="0"/>
        <w:snapToGrid w:val="0"/>
        <w:spacing w:before="0" w:beforeLines="0" w:line="400" w:lineRule="exact"/>
        <w:ind w:firstLine="840" w:firstLineChars="400"/>
        <w:rPr>
          <w:rFonts w:hint="eastAsia" w:ascii="宋体" w:hAnsi="宋体" w:eastAsia="宋体"/>
          <w:bCs/>
          <w:color w:val="auto"/>
          <w:szCs w:val="21"/>
          <w:highlight w:val="none"/>
          <w:u w:val="single"/>
          <w:lang w:eastAsia="zh-CN"/>
        </w:rPr>
      </w:pPr>
      <w:r>
        <w:rPr>
          <w:rFonts w:hint="eastAsia" w:ascii="宋体" w:hAnsi="宋体" w:eastAsia="宋体"/>
          <w:bCs/>
          <w:color w:val="auto"/>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bCs/>
          <w:color w:val="auto"/>
          <w:szCs w:val="21"/>
          <w:highlight w:val="none"/>
        </w:rPr>
        <w:t>是</w:t>
      </w:r>
      <w:r>
        <w:rPr>
          <w:rFonts w:hint="eastAsia" w:ascii="宋体" w:hAnsi="宋体" w:eastAsia="宋体"/>
          <w:bCs/>
          <w:color w:val="auto"/>
          <w:szCs w:val="21"/>
          <w:highlight w:val="none"/>
          <w:lang w:eastAsia="zh-CN"/>
        </w:rPr>
        <w:t>，</w:t>
      </w:r>
      <w:r>
        <w:rPr>
          <w:rFonts w:hint="eastAsia" w:ascii="宋体" w:hAnsi="宋体" w:eastAsia="宋体"/>
          <w:bCs/>
          <w:color w:val="auto"/>
          <w:szCs w:val="21"/>
          <w:highlight w:val="none"/>
          <w:u w:val="single"/>
          <w:lang w:eastAsia="zh-CN"/>
        </w:rPr>
        <w:t>（应明确对被破坏的检测产品的处理方式）</w:t>
      </w:r>
    </w:p>
    <w:p w14:paraId="295B8E8B">
      <w:pPr>
        <w:adjustRightInd w:val="0"/>
        <w:snapToGrid w:val="0"/>
        <w:spacing w:before="0" w:beforeLines="0" w:line="400" w:lineRule="exact"/>
        <w:ind w:firstLine="840" w:firstLineChars="400"/>
        <w:rPr>
          <w:rFonts w:hint="eastAsia" w:ascii="宋体" w:hAnsi="宋体" w:eastAsia="宋体"/>
          <w:bCs/>
          <w:color w:val="auto"/>
          <w:szCs w:val="21"/>
          <w:highlight w:val="none"/>
          <w:lang w:eastAsia="zh-CN"/>
        </w:rPr>
      </w:pPr>
      <w:r>
        <w:rPr>
          <w:rFonts w:hint="eastAsia" w:ascii="宋体" w:hAnsi="宋体" w:eastAsia="宋体"/>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bCs/>
          <w:color w:val="auto"/>
          <w:szCs w:val="21"/>
          <w:highlight w:val="none"/>
        </w:rPr>
        <w:t>否</w:t>
      </w:r>
    </w:p>
    <w:p w14:paraId="2E18E0C9">
      <w:pPr>
        <w:adjustRightInd w:val="0"/>
        <w:snapToGrid w:val="0"/>
        <w:spacing w:before="0" w:beforeLines="0" w:line="400" w:lineRule="exact"/>
        <w:ind w:firstLine="840" w:firstLineChars="400"/>
        <w:rPr>
          <w:rFonts w:hint="eastAsia" w:ascii="宋体" w:hAnsi="宋体"/>
          <w:bCs/>
          <w:color w:val="auto"/>
          <w:szCs w:val="21"/>
          <w:highlight w:val="none"/>
          <w:u w:val="single"/>
        </w:rPr>
      </w:pPr>
      <w:r>
        <w:rPr>
          <w:rFonts w:hint="eastAsia" w:ascii="宋体" w:hAnsi="宋体"/>
          <w:bCs/>
          <w:color w:val="auto"/>
          <w:szCs w:val="21"/>
          <w:highlight w:val="none"/>
        </w:rPr>
        <w:t>验收组织的其他事项：</w:t>
      </w:r>
      <w:r>
        <w:rPr>
          <w:rFonts w:hint="eastAsia" w:ascii="宋体" w:hAnsi="宋体"/>
          <w:bCs/>
          <w:color w:val="auto"/>
          <w:szCs w:val="21"/>
          <w:highlight w:val="none"/>
          <w:u w:val="single"/>
        </w:rPr>
        <w:t xml:space="preserve">                </w:t>
      </w:r>
    </w:p>
    <w:p w14:paraId="2F1404D9">
      <w:pPr>
        <w:adjustRightInd w:val="0"/>
        <w:snapToGrid w:val="0"/>
        <w:spacing w:before="0" w:beforeLines="0" w:line="400" w:lineRule="exact"/>
        <w:ind w:firstLine="420" w:firstLineChars="200"/>
        <w:rPr>
          <w:rFonts w:hint="eastAsia"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（计划于何时验收/供应商提出验收申请之日起   日内组织验收）</w:t>
      </w:r>
      <w:r>
        <w:rPr>
          <w:rFonts w:hint="eastAsia" w:ascii="宋体" w:hAnsi="宋体"/>
          <w:bCs/>
          <w:color w:val="auto"/>
          <w:szCs w:val="21"/>
          <w:highlight w:val="none"/>
          <w:u w:val="single"/>
          <w:lang w:val="en-US" w:eastAsia="zh-CN"/>
        </w:rPr>
        <w:t xml:space="preserve"> </w:t>
      </w:r>
    </w:p>
    <w:p w14:paraId="6839A695">
      <w:pPr>
        <w:adjustRightInd w:val="0"/>
        <w:snapToGrid w:val="0"/>
        <w:spacing w:before="0" w:beforeLines="0" w:line="40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一次性验收         </w:t>
      </w:r>
    </w:p>
    <w:p w14:paraId="056B5398">
      <w:pPr>
        <w:adjustRightInd w:val="0"/>
        <w:snapToGrid w:val="0"/>
        <w:spacing w:before="0" w:beforeLines="0" w:line="400" w:lineRule="exact"/>
        <w:ind w:firstLine="0" w:firstLineChars="0"/>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分期/分项验收</w:t>
      </w:r>
      <w:r>
        <w:rPr>
          <w:rFonts w:hint="eastAsia" w:ascii="宋体" w:hAnsi="宋体"/>
          <w:bCs/>
          <w:color w:val="auto"/>
          <w:szCs w:val="21"/>
          <w:highlight w:val="none"/>
          <w:lang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（应明确分期</w:t>
      </w:r>
      <w:r>
        <w:rPr>
          <w:rFonts w:hint="default" w:ascii="宋体" w:hAnsi="宋体"/>
          <w:bCs/>
          <w:color w:val="auto"/>
          <w:szCs w:val="21"/>
          <w:highlight w:val="none"/>
          <w:u w:val="single"/>
          <w:lang w:val="en" w:eastAsia="zh-CN"/>
        </w:rPr>
        <w:t>/</w:t>
      </w:r>
      <w:r>
        <w:rPr>
          <w:rFonts w:hint="eastAsia" w:ascii="宋体" w:hAnsi="宋体"/>
          <w:bCs/>
          <w:color w:val="auto"/>
          <w:szCs w:val="21"/>
          <w:highlight w:val="none"/>
          <w:u w:val="single"/>
          <w:lang w:val="en" w:eastAsia="zh-CN"/>
        </w:rPr>
        <w:t>分项验收的工作安排</w:t>
      </w:r>
      <w:r>
        <w:rPr>
          <w:rFonts w:hint="eastAsia" w:ascii="宋体" w:hAnsi="宋体"/>
          <w:bCs/>
          <w:color w:val="auto"/>
          <w:szCs w:val="21"/>
          <w:highlight w:val="none"/>
          <w:u w:val="single"/>
          <w:lang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p>
    <w:p w14:paraId="576AE704">
      <w:pPr>
        <w:adjustRightInd w:val="0"/>
        <w:snapToGrid w:val="0"/>
        <w:spacing w:before="0" w:beforeLines="0"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rPr>
        <w:t xml:space="preserve">                                         </w:t>
      </w:r>
    </w:p>
    <w:p w14:paraId="6A0D045C">
      <w:pPr>
        <w:adjustRightInd w:val="0"/>
        <w:snapToGrid w:val="0"/>
        <w:spacing w:before="0" w:beforeLines="0" w:line="400" w:lineRule="exact"/>
        <w:ind w:firstLine="420" w:firstLineChars="200"/>
        <w:rPr>
          <w:rFonts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bCs/>
          <w:color w:val="auto"/>
          <w:szCs w:val="21"/>
          <w:highlight w:val="none"/>
          <w:u w:val="single"/>
        </w:rPr>
        <w:t xml:space="preserve">                                      </w:t>
      </w:r>
    </w:p>
    <w:p w14:paraId="77492938">
      <w:pPr>
        <w:adjustRightInd w:val="0"/>
        <w:snapToGrid w:val="0"/>
        <w:spacing w:before="0" w:beforeLines="0" w:line="400" w:lineRule="exact"/>
        <w:ind w:firstLine="420" w:firstLineChars="200"/>
        <w:rPr>
          <w:rFonts w:hint="eastAsia"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 xml:space="preserve">                                         </w:t>
      </w:r>
    </w:p>
    <w:p w14:paraId="36B44574">
      <w:pPr>
        <w:pStyle w:val="74"/>
        <w:spacing w:beforeLines="0"/>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2C7122D9">
      <w:pPr>
        <w:adjustRightInd w:val="0"/>
        <w:snapToGrid w:val="0"/>
        <w:spacing w:before="0" w:beforeLines="0" w:line="400" w:lineRule="exact"/>
        <w:ind w:firstLine="420" w:firstLineChars="200"/>
        <w:rPr>
          <w:rFonts w:hint="eastAsia"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w:t>
      </w:r>
      <w:r>
        <w:rPr>
          <w:rFonts w:hint="eastAsia" w:ascii="宋体" w:hAnsi="宋体" w:cs="宋体"/>
          <w:bCs/>
          <w:i w:val="0"/>
          <w:iCs w:val="0"/>
          <w:color w:val="auto"/>
          <w:szCs w:val="21"/>
          <w:highlight w:val="none"/>
          <w:u w:val="single"/>
        </w:rPr>
        <w:t>（产权过户登记等）</w:t>
      </w:r>
      <w:r>
        <w:rPr>
          <w:rFonts w:hint="eastAsia" w:ascii="宋体" w:hAnsi="宋体" w:cs="宋体"/>
          <w:bCs/>
          <w:color w:val="auto"/>
          <w:szCs w:val="21"/>
          <w:highlight w:val="none"/>
          <w:u w:val="single"/>
        </w:rPr>
        <w:t xml:space="preserve">          </w:t>
      </w:r>
    </w:p>
    <w:p w14:paraId="5307CF2B">
      <w:pPr>
        <w:numPr>
          <w:ilvl w:val="0"/>
          <w:numId w:val="10"/>
        </w:numPr>
        <w:adjustRightInd w:val="0"/>
        <w:snapToGrid w:val="0"/>
        <w:spacing w:before="0" w:beforeLines="0" w:line="400" w:lineRule="exact"/>
        <w:ind w:firstLine="422" w:firstLineChars="200"/>
        <w:rPr>
          <w:rFonts w:hint="eastAsia" w:ascii="宋体" w:hAnsi="宋体"/>
          <w:b/>
          <w:color w:val="auto"/>
          <w:szCs w:val="21"/>
          <w:highlight w:val="none"/>
        </w:rPr>
      </w:pPr>
      <w:r>
        <w:rPr>
          <w:rFonts w:hint="eastAsia" w:ascii="宋体" w:hAnsi="宋体"/>
          <w:b/>
          <w:color w:val="auto"/>
          <w:szCs w:val="21"/>
          <w:highlight w:val="none"/>
        </w:rPr>
        <w:t>组成合同的文件</w:t>
      </w:r>
    </w:p>
    <w:p w14:paraId="076364CC">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078F5B13">
      <w:pPr>
        <w:adjustRightInd w:val="0"/>
        <w:snapToGrid w:val="0"/>
        <w:spacing w:before="0" w:beforeLines="0" w:line="400" w:lineRule="exact"/>
        <w:ind w:firstLine="420" w:firstLineChars="200"/>
        <w:rPr>
          <w:rFonts w:hint="eastAsia" w:ascii="宋体" w:hAnsi="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p>
    <w:p w14:paraId="5B7897F8">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）政府采购合同专用条款</w:t>
      </w:r>
    </w:p>
    <w:p w14:paraId="570CC1BF">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）政府采购合同通用条款</w:t>
      </w:r>
    </w:p>
    <w:p w14:paraId="7DF81FB2">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p>
    <w:p w14:paraId="7BBFCFB5">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）投标（响应）文件</w:t>
      </w:r>
    </w:p>
    <w:p w14:paraId="33D13360">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（6）采购文件</w:t>
      </w:r>
    </w:p>
    <w:p w14:paraId="62F29548">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（7）有关技术文件，图纸</w:t>
      </w:r>
    </w:p>
    <w:p w14:paraId="7F0702FD">
      <w:pPr>
        <w:pStyle w:val="74"/>
        <w:spacing w:beforeLines="0"/>
        <w:rPr>
          <w:rFonts w:hint="eastAsia" w:ascii="宋体" w:hAnsi="宋体" w:eastAsia="宋体" w:cs="宋体"/>
          <w:color w:val="auto"/>
          <w:kern w:val="2"/>
          <w:sz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0601C52A">
      <w:pPr>
        <w:numPr>
          <w:ilvl w:val="0"/>
          <w:numId w:val="10"/>
        </w:numPr>
        <w:adjustRightInd w:val="0"/>
        <w:snapToGrid w:val="0"/>
        <w:spacing w:before="0" w:beforeLines="0" w:line="400" w:lineRule="exact"/>
        <w:ind w:firstLine="422" w:firstLineChars="200"/>
        <w:rPr>
          <w:rFonts w:hint="eastAsia" w:ascii="宋体" w:hAnsi="宋体"/>
          <w:b/>
          <w:color w:val="auto"/>
          <w:szCs w:val="21"/>
          <w:highlight w:val="none"/>
        </w:rPr>
      </w:pPr>
      <w:r>
        <w:rPr>
          <w:rFonts w:hint="eastAsia" w:ascii="宋体" w:hAnsi="宋体"/>
          <w:b/>
          <w:color w:val="auto"/>
          <w:szCs w:val="21"/>
          <w:highlight w:val="none"/>
        </w:rPr>
        <w:t>合同生效</w:t>
      </w:r>
    </w:p>
    <w:p w14:paraId="4FDE2343">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2EDA7C3D">
      <w:pPr>
        <w:numPr>
          <w:ilvl w:val="0"/>
          <w:numId w:val="10"/>
        </w:numPr>
        <w:adjustRightInd w:val="0"/>
        <w:snapToGrid w:val="0"/>
        <w:spacing w:before="0" w:beforeLines="0" w:line="400" w:lineRule="exact"/>
        <w:ind w:firstLine="422" w:firstLineChars="200"/>
        <w:rPr>
          <w:rFonts w:hint="eastAsia" w:ascii="宋体" w:hAnsi="宋体"/>
          <w:b/>
          <w:color w:val="auto"/>
          <w:szCs w:val="21"/>
          <w:highlight w:val="none"/>
        </w:rPr>
      </w:pPr>
      <w:r>
        <w:rPr>
          <w:rFonts w:hint="eastAsia" w:ascii="宋体" w:hAnsi="宋体"/>
          <w:b/>
          <w:color w:val="auto"/>
          <w:szCs w:val="21"/>
          <w:highlight w:val="none"/>
        </w:rPr>
        <w:t>合同份数</w:t>
      </w:r>
    </w:p>
    <w:p w14:paraId="7D0F7363">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w:t>
      </w:r>
      <w:r>
        <w:rPr>
          <w:rFonts w:hint="eastAsia" w:ascii="宋体" w:hAnsi="宋体"/>
          <w:color w:val="auto"/>
          <w:szCs w:val="21"/>
          <w:highlight w:val="none"/>
          <w:lang w:eastAsia="zh-CN"/>
        </w:rPr>
        <w:t>甲方</w:t>
      </w:r>
      <w:r>
        <w:rPr>
          <w:rFonts w:hint="eastAsia" w:ascii="宋体" w:hAnsi="宋体"/>
          <w:color w:val="auto"/>
          <w:szCs w:val="21"/>
          <w:highlight w:val="none"/>
        </w:rPr>
        <w:t>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份，</w:t>
      </w:r>
      <w:r>
        <w:rPr>
          <w:rFonts w:hint="eastAsia" w:ascii="宋体" w:hAnsi="宋体"/>
          <w:color w:val="auto"/>
          <w:szCs w:val="21"/>
          <w:highlight w:val="none"/>
          <w:lang w:eastAsia="zh-CN"/>
        </w:rPr>
        <w:t>乙方</w:t>
      </w:r>
      <w:r>
        <w:rPr>
          <w:rFonts w:hint="eastAsia" w:ascii="宋体" w:hAnsi="宋体"/>
          <w:color w:val="auto"/>
          <w:szCs w:val="21"/>
          <w:highlight w:val="none"/>
        </w:rPr>
        <w:t>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521A6FE3">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47D5DF6">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7069FDBF">
      <w:pPr>
        <w:adjustRightInd w:val="0"/>
        <w:snapToGrid w:val="0"/>
        <w:spacing w:before="0" w:beforeLines="0" w:line="400" w:lineRule="exact"/>
        <w:ind w:firstLine="420" w:firstLineChars="200"/>
        <w:rPr>
          <w:color w:val="auto"/>
          <w:highlight w:val="none"/>
        </w:rPr>
      </w:pPr>
      <w:r>
        <w:rPr>
          <w:rFonts w:hint="eastAsia" w:ascii="宋体" w:hAnsi="宋体"/>
          <w:color w:val="auto"/>
          <w:szCs w:val="21"/>
          <w:highlight w:val="none"/>
        </w:rPr>
        <w:t>附件：具体标</w:t>
      </w:r>
      <w:r>
        <w:rPr>
          <w:rFonts w:hint="eastAsia" w:ascii="宋体" w:hAnsi="宋体"/>
          <w:color w:val="auto"/>
          <w:szCs w:val="21"/>
          <w:highlight w:val="none"/>
          <w:lang w:eastAsia="zh-CN"/>
        </w:rPr>
        <w:t>的及其</w:t>
      </w:r>
      <w:r>
        <w:rPr>
          <w:rFonts w:hint="eastAsia" w:ascii="宋体" w:hAnsi="宋体"/>
          <w:color w:val="auto"/>
          <w:szCs w:val="21"/>
          <w:highlight w:val="none"/>
          <w:u w:val="none"/>
          <w:lang w:val="en-US" w:eastAsia="zh-CN"/>
        </w:rPr>
        <w:t>技术要求和商务要求</w:t>
      </w:r>
      <w:r>
        <w:rPr>
          <w:rFonts w:hint="eastAsia" w:ascii="宋体" w:hAnsi="宋体"/>
          <w:color w:val="auto"/>
          <w:szCs w:val="21"/>
          <w:highlight w:val="none"/>
        </w:rPr>
        <w:t>、联合协议、分包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协议等。</w:t>
      </w:r>
    </w:p>
    <w:p w14:paraId="3FAAF266">
      <w:pPr>
        <w:pStyle w:val="59"/>
        <w:spacing w:beforeLines="0" w:line="400" w:lineRule="exact"/>
        <w:rPr>
          <w:color w:val="auto"/>
          <w:highlight w:val="none"/>
        </w:rPr>
      </w:pPr>
    </w:p>
    <w:p w14:paraId="63B9B1AC">
      <w:pPr>
        <w:pStyle w:val="4"/>
        <w:spacing w:beforeLines="0" w:line="400" w:lineRule="exact"/>
        <w:rPr>
          <w:rFonts w:hint="eastAsia" w:ascii="宋体" w:hAnsi="宋体" w:cs="Times New Roman"/>
          <w:b w:val="0"/>
          <w:bCs w:val="0"/>
          <w:color w:val="auto"/>
          <w:sz w:val="21"/>
          <w:szCs w:val="21"/>
          <w:highlight w:val="none"/>
          <w:lang w:val="en-US" w:eastAsia="zh-CN"/>
        </w:rPr>
      </w:pPr>
      <w:r>
        <w:rPr>
          <w:rFonts w:hint="default"/>
          <w:color w:val="auto"/>
          <w:highlight w:val="none"/>
          <w:lang w:val="en"/>
        </w:rPr>
        <w:t xml:space="preserve">   </w:t>
      </w:r>
    </w:p>
    <w:p w14:paraId="76890D9A">
      <w:pPr>
        <w:rPr>
          <w:rFonts w:hint="eastAsia"/>
          <w:color w:val="auto"/>
          <w:highlight w:val="none"/>
        </w:rPr>
      </w:pPr>
      <w:r>
        <w:rPr>
          <w:rFonts w:hint="eastAsia"/>
          <w:color w:val="auto"/>
          <w:highlight w:val="none"/>
        </w:rPr>
        <w:br w:type="page"/>
      </w:r>
    </w:p>
    <w:p w14:paraId="382E123F">
      <w:pPr>
        <w:pStyle w:val="59"/>
        <w:rPr>
          <w:rFonts w:hint="eastAsia"/>
          <w:color w:val="auto"/>
          <w:highlight w:val="none"/>
        </w:rPr>
      </w:pPr>
    </w:p>
    <w:tbl>
      <w:tblPr>
        <w:tblStyle w:val="37"/>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22"/>
        <w:gridCol w:w="2708"/>
        <w:gridCol w:w="2221"/>
        <w:gridCol w:w="2378"/>
      </w:tblGrid>
      <w:tr w14:paraId="446BB6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14:paraId="4959F734">
            <w:pPr>
              <w:adjustRightInd w:val="0"/>
              <w:snapToGrid w:val="0"/>
              <w:spacing w:line="300" w:lineRule="exact"/>
              <w:jc w:val="center"/>
              <w:rPr>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lang w:eastAsia="zh-CN"/>
              </w:rPr>
              <w:t>、受采购人委托签订合同的单位</w:t>
            </w:r>
            <w:r>
              <w:rPr>
                <w:rFonts w:hint="eastAsia" w:ascii="宋体" w:hAnsi="宋体"/>
                <w:color w:val="auto"/>
                <w:szCs w:val="21"/>
                <w:highlight w:val="none"/>
              </w:rPr>
              <w:t>或</w:t>
            </w:r>
            <w:r>
              <w:rPr>
                <w:rFonts w:hint="eastAsia"/>
                <w:color w:val="auto"/>
                <w:szCs w:val="21"/>
                <w:highlight w:val="none"/>
              </w:rPr>
              <w:t>采购文件约定的合同甲方）</w:t>
            </w:r>
          </w:p>
        </w:tc>
        <w:tc>
          <w:tcPr>
            <w:tcW w:w="2438" w:type="pct"/>
            <w:gridSpan w:val="2"/>
            <w:tcBorders>
              <w:left w:val="single" w:color="auto" w:sz="2" w:space="0"/>
              <w:bottom w:val="single" w:color="auto" w:sz="2" w:space="0"/>
            </w:tcBorders>
            <w:vAlign w:val="center"/>
          </w:tcPr>
          <w:p w14:paraId="5FD75FB2">
            <w:pPr>
              <w:adjustRightInd w:val="0"/>
              <w:snapToGrid w:val="0"/>
              <w:spacing w:line="300" w:lineRule="exact"/>
              <w:jc w:val="center"/>
              <w:rPr>
                <w:color w:val="auto"/>
                <w:highlight w:val="none"/>
              </w:rPr>
            </w:pPr>
            <w:r>
              <w:rPr>
                <w:color w:val="auto"/>
                <w:szCs w:val="21"/>
                <w:highlight w:val="none"/>
              </w:rPr>
              <w:t>乙方</w:t>
            </w:r>
            <w:r>
              <w:rPr>
                <w:rFonts w:hint="eastAsia"/>
                <w:color w:val="auto"/>
                <w:szCs w:val="21"/>
                <w:highlight w:val="none"/>
              </w:rPr>
              <w:t>（供应商）</w:t>
            </w:r>
          </w:p>
        </w:tc>
      </w:tr>
      <w:tr w14:paraId="455DC97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04137B23">
            <w:pPr>
              <w:adjustRightInd w:val="0"/>
              <w:snapToGrid w:val="0"/>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435" w:type="pct"/>
            <w:tcBorders>
              <w:top w:val="single" w:color="auto" w:sz="2" w:space="0"/>
              <w:left w:val="single" w:color="auto" w:sz="2" w:space="0"/>
              <w:bottom w:val="single" w:color="auto" w:sz="2" w:space="0"/>
              <w:right w:val="single" w:color="auto" w:sz="2" w:space="0"/>
            </w:tcBorders>
            <w:vAlign w:val="center"/>
          </w:tcPr>
          <w:p w14:paraId="55B267B2">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47FAFAF">
            <w:pPr>
              <w:adjustRightInd w:val="0"/>
              <w:snapToGrid w:val="0"/>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260" w:type="pct"/>
            <w:tcBorders>
              <w:top w:val="single" w:color="auto" w:sz="2" w:space="0"/>
              <w:left w:val="single" w:color="auto" w:sz="2" w:space="0"/>
              <w:bottom w:val="single" w:color="auto" w:sz="2" w:space="0"/>
            </w:tcBorders>
            <w:vAlign w:val="center"/>
          </w:tcPr>
          <w:p w14:paraId="034B6A7B">
            <w:pPr>
              <w:adjustRightInd w:val="0"/>
              <w:snapToGrid w:val="0"/>
              <w:spacing w:line="300" w:lineRule="exact"/>
              <w:jc w:val="center"/>
              <w:rPr>
                <w:color w:val="auto"/>
                <w:spacing w:val="20"/>
                <w:szCs w:val="21"/>
                <w:highlight w:val="none"/>
              </w:rPr>
            </w:pPr>
          </w:p>
        </w:tc>
      </w:tr>
      <w:tr w14:paraId="4F6066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14:paraId="2713910A">
            <w:pPr>
              <w:adjustRightInd w:val="0"/>
              <w:snapToGrid w:val="0"/>
              <w:spacing w:line="300" w:lineRule="exact"/>
              <w:jc w:val="center"/>
              <w:rPr>
                <w:color w:val="auto"/>
                <w:szCs w:val="21"/>
                <w:highlight w:val="none"/>
              </w:rPr>
            </w:pPr>
            <w:r>
              <w:rPr>
                <w:color w:val="auto"/>
                <w:szCs w:val="21"/>
                <w:highlight w:val="none"/>
              </w:rPr>
              <w:t>法定代表人</w:t>
            </w:r>
          </w:p>
          <w:p w14:paraId="70ED303D">
            <w:pPr>
              <w:adjustRightInd w:val="0"/>
              <w:snapToGrid w:val="0"/>
              <w:spacing w:line="300" w:lineRule="exact"/>
              <w:ind w:firstLine="100" w:firstLineChars="48"/>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5" w:type="pct"/>
            <w:vMerge w:val="restart"/>
            <w:tcBorders>
              <w:top w:val="single" w:color="auto" w:sz="2" w:space="0"/>
              <w:left w:val="single" w:color="auto" w:sz="2" w:space="0"/>
              <w:right w:val="single" w:color="auto" w:sz="2" w:space="0"/>
            </w:tcBorders>
            <w:vAlign w:val="center"/>
          </w:tcPr>
          <w:p w14:paraId="71D916BF">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right w:val="single" w:color="auto" w:sz="2" w:space="0"/>
            </w:tcBorders>
            <w:vAlign w:val="center"/>
          </w:tcPr>
          <w:p w14:paraId="6571FDA0">
            <w:pPr>
              <w:adjustRightInd w:val="0"/>
              <w:snapToGrid w:val="0"/>
              <w:spacing w:line="300" w:lineRule="exact"/>
              <w:jc w:val="center"/>
              <w:rPr>
                <w:color w:val="auto"/>
                <w:szCs w:val="21"/>
                <w:highlight w:val="none"/>
              </w:rPr>
            </w:pPr>
            <w:r>
              <w:rPr>
                <w:color w:val="auto"/>
                <w:szCs w:val="21"/>
                <w:highlight w:val="none"/>
              </w:rPr>
              <w:t>法定代表人</w:t>
            </w:r>
          </w:p>
          <w:p w14:paraId="72F93453">
            <w:pPr>
              <w:adjustRightInd w:val="0"/>
              <w:snapToGrid w:val="0"/>
              <w:spacing w:line="300" w:lineRule="exact"/>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60" w:type="pct"/>
            <w:tcBorders>
              <w:top w:val="single" w:color="auto" w:sz="2" w:space="0"/>
              <w:left w:val="single" w:color="auto" w:sz="2" w:space="0"/>
              <w:bottom w:val="single" w:color="auto" w:sz="2" w:space="0"/>
            </w:tcBorders>
            <w:vAlign w:val="center"/>
          </w:tcPr>
          <w:p w14:paraId="37CFE1D4">
            <w:pPr>
              <w:adjustRightInd w:val="0"/>
              <w:snapToGrid w:val="0"/>
              <w:spacing w:line="300" w:lineRule="exact"/>
              <w:jc w:val="center"/>
              <w:rPr>
                <w:color w:val="auto"/>
                <w:szCs w:val="21"/>
                <w:highlight w:val="none"/>
              </w:rPr>
            </w:pPr>
          </w:p>
        </w:tc>
      </w:tr>
      <w:tr w14:paraId="4BC7D8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14:paraId="7ADD3EF4">
            <w:pPr>
              <w:adjustRightInd w:val="0"/>
              <w:snapToGrid w:val="0"/>
              <w:spacing w:line="300" w:lineRule="exact"/>
              <w:jc w:val="center"/>
              <w:rPr>
                <w:color w:val="auto"/>
                <w:szCs w:val="21"/>
                <w:highlight w:val="none"/>
              </w:rPr>
            </w:pPr>
          </w:p>
        </w:tc>
        <w:tc>
          <w:tcPr>
            <w:tcW w:w="1435" w:type="pct"/>
            <w:vMerge w:val="continue"/>
            <w:tcBorders>
              <w:left w:val="single" w:color="auto" w:sz="2" w:space="0"/>
              <w:bottom w:val="single" w:color="auto" w:sz="2" w:space="0"/>
              <w:right w:val="single" w:color="auto" w:sz="2" w:space="0"/>
            </w:tcBorders>
            <w:vAlign w:val="center"/>
          </w:tcPr>
          <w:p w14:paraId="6D45E010">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E13F27E">
            <w:pPr>
              <w:adjustRightInd w:val="0"/>
              <w:snapToGrid w:val="0"/>
              <w:spacing w:line="300" w:lineRule="exact"/>
              <w:jc w:val="center"/>
              <w:rPr>
                <w:rFonts w:hint="eastAsia" w:eastAsia="宋体"/>
                <w:color w:val="auto"/>
                <w:szCs w:val="21"/>
                <w:highlight w:val="none"/>
                <w:lang w:eastAsia="zh-CN"/>
              </w:rPr>
            </w:pPr>
            <w:r>
              <w:rPr>
                <w:rFonts w:hint="eastAsia"/>
                <w:color w:val="auto"/>
                <w:szCs w:val="21"/>
                <w:highlight w:val="none"/>
                <w:lang w:eastAsia="zh-CN"/>
              </w:rPr>
              <w:t>拥有者性别</w:t>
            </w:r>
          </w:p>
        </w:tc>
        <w:tc>
          <w:tcPr>
            <w:tcW w:w="1260" w:type="pct"/>
            <w:tcBorders>
              <w:top w:val="single" w:color="auto" w:sz="2" w:space="0"/>
              <w:left w:val="single" w:color="auto" w:sz="2" w:space="0"/>
              <w:bottom w:val="single" w:color="auto" w:sz="2" w:space="0"/>
            </w:tcBorders>
            <w:vAlign w:val="center"/>
          </w:tcPr>
          <w:p w14:paraId="64E9FE02">
            <w:pPr>
              <w:adjustRightInd w:val="0"/>
              <w:snapToGrid w:val="0"/>
              <w:spacing w:line="300" w:lineRule="exact"/>
              <w:jc w:val="center"/>
              <w:rPr>
                <w:color w:val="auto"/>
                <w:spacing w:val="20"/>
                <w:szCs w:val="21"/>
                <w:highlight w:val="none"/>
              </w:rPr>
            </w:pPr>
          </w:p>
        </w:tc>
      </w:tr>
      <w:tr w14:paraId="7C95F8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B8973FF">
            <w:pPr>
              <w:adjustRightInd w:val="0"/>
              <w:snapToGrid w:val="0"/>
              <w:spacing w:line="300" w:lineRule="exact"/>
              <w:jc w:val="center"/>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435" w:type="pct"/>
            <w:tcBorders>
              <w:top w:val="single" w:color="auto" w:sz="2" w:space="0"/>
              <w:left w:val="single" w:color="auto" w:sz="2" w:space="0"/>
              <w:bottom w:val="single" w:color="auto" w:sz="2" w:space="0"/>
              <w:right w:val="single" w:color="auto" w:sz="2" w:space="0"/>
            </w:tcBorders>
            <w:vAlign w:val="center"/>
          </w:tcPr>
          <w:p w14:paraId="3681483A">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C51574F">
            <w:pPr>
              <w:adjustRightInd w:val="0"/>
              <w:snapToGrid w:val="0"/>
              <w:spacing w:line="300" w:lineRule="exact"/>
              <w:jc w:val="center"/>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260" w:type="pct"/>
            <w:tcBorders>
              <w:top w:val="single" w:color="auto" w:sz="2" w:space="0"/>
              <w:left w:val="single" w:color="auto" w:sz="2" w:space="0"/>
              <w:bottom w:val="single" w:color="auto" w:sz="2" w:space="0"/>
            </w:tcBorders>
            <w:vAlign w:val="center"/>
          </w:tcPr>
          <w:p w14:paraId="6403CE2B">
            <w:pPr>
              <w:adjustRightInd w:val="0"/>
              <w:snapToGrid w:val="0"/>
              <w:spacing w:line="300" w:lineRule="exact"/>
              <w:jc w:val="center"/>
              <w:rPr>
                <w:color w:val="auto"/>
                <w:spacing w:val="20"/>
                <w:szCs w:val="21"/>
                <w:highlight w:val="none"/>
              </w:rPr>
            </w:pPr>
          </w:p>
        </w:tc>
      </w:tr>
      <w:tr w14:paraId="053D25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F0B8B25">
            <w:pPr>
              <w:adjustRightInd w:val="0"/>
              <w:snapToGrid w:val="0"/>
              <w:spacing w:line="300" w:lineRule="exact"/>
              <w:jc w:val="center"/>
              <w:rPr>
                <w:color w:val="auto"/>
                <w:szCs w:val="21"/>
                <w:highlight w:val="none"/>
              </w:rPr>
            </w:pPr>
            <w:r>
              <w:rPr>
                <w:color w:val="auto"/>
                <w:szCs w:val="21"/>
                <w:highlight w:val="none"/>
              </w:rPr>
              <w:t>联 系 人</w:t>
            </w:r>
          </w:p>
        </w:tc>
        <w:tc>
          <w:tcPr>
            <w:tcW w:w="1435" w:type="pct"/>
            <w:tcBorders>
              <w:top w:val="single" w:color="auto" w:sz="2" w:space="0"/>
              <w:left w:val="single" w:color="auto" w:sz="2" w:space="0"/>
              <w:bottom w:val="single" w:color="auto" w:sz="2" w:space="0"/>
              <w:right w:val="single" w:color="auto" w:sz="2" w:space="0"/>
            </w:tcBorders>
            <w:vAlign w:val="center"/>
          </w:tcPr>
          <w:p w14:paraId="25B2A002">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546E6FB">
            <w:pPr>
              <w:adjustRightInd w:val="0"/>
              <w:snapToGrid w:val="0"/>
              <w:spacing w:line="300" w:lineRule="exact"/>
              <w:jc w:val="center"/>
              <w:rPr>
                <w:color w:val="auto"/>
                <w:szCs w:val="21"/>
                <w:highlight w:val="none"/>
              </w:rPr>
            </w:pPr>
            <w:r>
              <w:rPr>
                <w:color w:val="auto"/>
                <w:szCs w:val="21"/>
                <w:highlight w:val="none"/>
              </w:rPr>
              <w:t>联 系 人</w:t>
            </w:r>
          </w:p>
        </w:tc>
        <w:tc>
          <w:tcPr>
            <w:tcW w:w="1260" w:type="pct"/>
            <w:tcBorders>
              <w:top w:val="single" w:color="auto" w:sz="2" w:space="0"/>
              <w:left w:val="single" w:color="auto" w:sz="2" w:space="0"/>
              <w:bottom w:val="single" w:color="auto" w:sz="2" w:space="0"/>
            </w:tcBorders>
            <w:vAlign w:val="center"/>
          </w:tcPr>
          <w:p w14:paraId="2B840033">
            <w:pPr>
              <w:adjustRightInd w:val="0"/>
              <w:snapToGrid w:val="0"/>
              <w:spacing w:line="300" w:lineRule="exact"/>
              <w:jc w:val="center"/>
              <w:rPr>
                <w:color w:val="auto"/>
                <w:spacing w:val="20"/>
                <w:szCs w:val="21"/>
                <w:highlight w:val="none"/>
              </w:rPr>
            </w:pPr>
          </w:p>
        </w:tc>
      </w:tr>
      <w:tr w14:paraId="5A763C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BD60762">
            <w:pPr>
              <w:adjustRightInd w:val="0"/>
              <w:snapToGrid w:val="0"/>
              <w:spacing w:line="300" w:lineRule="exact"/>
              <w:jc w:val="center"/>
              <w:rPr>
                <w:color w:val="auto"/>
                <w:szCs w:val="21"/>
                <w:highlight w:val="none"/>
              </w:rPr>
            </w:pPr>
            <w:r>
              <w:rPr>
                <w:color w:val="auto"/>
                <w:szCs w:val="21"/>
                <w:highlight w:val="none"/>
              </w:rPr>
              <w:t>联系电话</w:t>
            </w:r>
          </w:p>
        </w:tc>
        <w:tc>
          <w:tcPr>
            <w:tcW w:w="1435" w:type="pct"/>
            <w:tcBorders>
              <w:top w:val="single" w:color="auto" w:sz="2" w:space="0"/>
              <w:left w:val="single" w:color="auto" w:sz="2" w:space="0"/>
              <w:bottom w:val="single" w:color="auto" w:sz="2" w:space="0"/>
              <w:right w:val="single" w:color="auto" w:sz="2" w:space="0"/>
            </w:tcBorders>
            <w:vAlign w:val="center"/>
          </w:tcPr>
          <w:p w14:paraId="7B1E8AF8">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54E599F">
            <w:pPr>
              <w:adjustRightInd w:val="0"/>
              <w:snapToGrid w:val="0"/>
              <w:spacing w:line="300" w:lineRule="exact"/>
              <w:jc w:val="center"/>
              <w:rPr>
                <w:color w:val="auto"/>
                <w:szCs w:val="21"/>
                <w:highlight w:val="none"/>
              </w:rPr>
            </w:pPr>
            <w:r>
              <w:rPr>
                <w:color w:val="auto"/>
                <w:szCs w:val="21"/>
                <w:highlight w:val="none"/>
              </w:rPr>
              <w:t>联系电话</w:t>
            </w:r>
          </w:p>
        </w:tc>
        <w:tc>
          <w:tcPr>
            <w:tcW w:w="1260" w:type="pct"/>
            <w:tcBorders>
              <w:top w:val="single" w:color="auto" w:sz="2" w:space="0"/>
              <w:left w:val="single" w:color="auto" w:sz="2" w:space="0"/>
              <w:bottom w:val="single" w:color="auto" w:sz="2" w:space="0"/>
            </w:tcBorders>
            <w:vAlign w:val="center"/>
          </w:tcPr>
          <w:p w14:paraId="7B0DDAC4">
            <w:pPr>
              <w:adjustRightInd w:val="0"/>
              <w:snapToGrid w:val="0"/>
              <w:spacing w:line="300" w:lineRule="exact"/>
              <w:jc w:val="center"/>
              <w:rPr>
                <w:color w:val="auto"/>
                <w:spacing w:val="20"/>
                <w:szCs w:val="21"/>
                <w:highlight w:val="none"/>
              </w:rPr>
            </w:pPr>
          </w:p>
        </w:tc>
      </w:tr>
      <w:tr w14:paraId="3271E4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F48FF63">
            <w:pPr>
              <w:adjustRightInd w:val="0"/>
              <w:snapToGrid w:val="0"/>
              <w:spacing w:line="300" w:lineRule="exact"/>
              <w:jc w:val="center"/>
              <w:rPr>
                <w:rFonts w:hint="eastAsia" w:eastAsia="宋体"/>
                <w:color w:val="auto"/>
                <w:szCs w:val="21"/>
                <w:highlight w:val="none"/>
                <w:lang w:eastAsia="zh-CN"/>
              </w:rPr>
            </w:pPr>
            <w:r>
              <w:rPr>
                <w:rFonts w:hint="eastAsia"/>
                <w:color w:val="auto"/>
                <w:szCs w:val="21"/>
                <w:highlight w:val="none"/>
                <w:lang w:eastAsia="zh-CN"/>
              </w:rPr>
              <w:t>通信地址</w:t>
            </w:r>
          </w:p>
        </w:tc>
        <w:tc>
          <w:tcPr>
            <w:tcW w:w="1435" w:type="pct"/>
            <w:tcBorders>
              <w:top w:val="single" w:color="auto" w:sz="2" w:space="0"/>
              <w:left w:val="single" w:color="auto" w:sz="2" w:space="0"/>
              <w:bottom w:val="single" w:color="auto" w:sz="2" w:space="0"/>
              <w:right w:val="single" w:color="auto" w:sz="2" w:space="0"/>
            </w:tcBorders>
            <w:vAlign w:val="center"/>
          </w:tcPr>
          <w:p w14:paraId="6B7E844A">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6AD29A4">
            <w:pPr>
              <w:adjustRightInd w:val="0"/>
              <w:snapToGrid w:val="0"/>
              <w:spacing w:line="300" w:lineRule="exact"/>
              <w:jc w:val="center"/>
              <w:rPr>
                <w:color w:val="auto"/>
                <w:szCs w:val="21"/>
                <w:highlight w:val="none"/>
              </w:rPr>
            </w:pPr>
            <w:r>
              <w:rPr>
                <w:rFonts w:hint="eastAsia"/>
                <w:color w:val="auto"/>
                <w:szCs w:val="21"/>
                <w:highlight w:val="none"/>
                <w:lang w:eastAsia="zh-CN"/>
              </w:rPr>
              <w:t>通信地址</w:t>
            </w:r>
          </w:p>
        </w:tc>
        <w:tc>
          <w:tcPr>
            <w:tcW w:w="1260" w:type="pct"/>
            <w:tcBorders>
              <w:top w:val="single" w:color="auto" w:sz="2" w:space="0"/>
              <w:left w:val="single" w:color="auto" w:sz="2" w:space="0"/>
              <w:bottom w:val="single" w:color="auto" w:sz="2" w:space="0"/>
            </w:tcBorders>
            <w:vAlign w:val="center"/>
          </w:tcPr>
          <w:p w14:paraId="52266B90">
            <w:pPr>
              <w:adjustRightInd w:val="0"/>
              <w:snapToGrid w:val="0"/>
              <w:spacing w:line="300" w:lineRule="exact"/>
              <w:jc w:val="center"/>
              <w:rPr>
                <w:color w:val="auto"/>
                <w:spacing w:val="20"/>
                <w:szCs w:val="21"/>
                <w:highlight w:val="none"/>
              </w:rPr>
            </w:pPr>
          </w:p>
        </w:tc>
      </w:tr>
      <w:tr w14:paraId="12D44B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2DCA12C">
            <w:pPr>
              <w:adjustRightInd w:val="0"/>
              <w:snapToGrid w:val="0"/>
              <w:spacing w:line="300" w:lineRule="exact"/>
              <w:jc w:val="center"/>
              <w:rPr>
                <w:color w:val="auto"/>
                <w:szCs w:val="21"/>
                <w:highlight w:val="none"/>
              </w:rPr>
            </w:pPr>
            <w:r>
              <w:rPr>
                <w:color w:val="auto"/>
                <w:szCs w:val="21"/>
                <w:highlight w:val="none"/>
              </w:rPr>
              <w:t>邮政编码</w:t>
            </w:r>
          </w:p>
        </w:tc>
        <w:tc>
          <w:tcPr>
            <w:tcW w:w="1435" w:type="pct"/>
            <w:tcBorders>
              <w:top w:val="single" w:color="auto" w:sz="2" w:space="0"/>
              <w:left w:val="single" w:color="auto" w:sz="2" w:space="0"/>
              <w:bottom w:val="single" w:color="auto" w:sz="2" w:space="0"/>
              <w:right w:val="single" w:color="auto" w:sz="2" w:space="0"/>
            </w:tcBorders>
            <w:vAlign w:val="center"/>
          </w:tcPr>
          <w:p w14:paraId="6DC058A4">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A01B7A1">
            <w:pPr>
              <w:adjustRightInd w:val="0"/>
              <w:snapToGrid w:val="0"/>
              <w:spacing w:line="300" w:lineRule="exact"/>
              <w:jc w:val="center"/>
              <w:rPr>
                <w:color w:val="auto"/>
                <w:szCs w:val="21"/>
                <w:highlight w:val="none"/>
              </w:rPr>
            </w:pPr>
            <w:r>
              <w:rPr>
                <w:color w:val="auto"/>
                <w:szCs w:val="21"/>
                <w:highlight w:val="none"/>
              </w:rPr>
              <w:t>邮政编码</w:t>
            </w:r>
          </w:p>
        </w:tc>
        <w:tc>
          <w:tcPr>
            <w:tcW w:w="1260" w:type="pct"/>
            <w:tcBorders>
              <w:top w:val="single" w:color="auto" w:sz="2" w:space="0"/>
              <w:left w:val="single" w:color="auto" w:sz="2" w:space="0"/>
              <w:bottom w:val="single" w:color="auto" w:sz="2" w:space="0"/>
            </w:tcBorders>
            <w:vAlign w:val="center"/>
          </w:tcPr>
          <w:p w14:paraId="574B5AC8">
            <w:pPr>
              <w:adjustRightInd w:val="0"/>
              <w:snapToGrid w:val="0"/>
              <w:spacing w:line="300" w:lineRule="exact"/>
              <w:jc w:val="center"/>
              <w:rPr>
                <w:color w:val="auto"/>
                <w:spacing w:val="20"/>
                <w:szCs w:val="21"/>
                <w:highlight w:val="none"/>
              </w:rPr>
            </w:pPr>
          </w:p>
        </w:tc>
      </w:tr>
      <w:tr w14:paraId="517905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07CA3C0">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435" w:type="pct"/>
            <w:tcBorders>
              <w:top w:val="single" w:color="auto" w:sz="2" w:space="0"/>
              <w:left w:val="single" w:color="auto" w:sz="2" w:space="0"/>
              <w:bottom w:val="single" w:color="auto" w:sz="2" w:space="0"/>
              <w:right w:val="single" w:color="auto" w:sz="2" w:space="0"/>
            </w:tcBorders>
            <w:vAlign w:val="center"/>
          </w:tcPr>
          <w:p w14:paraId="12C79336">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B620310">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260" w:type="pct"/>
            <w:tcBorders>
              <w:top w:val="single" w:color="auto" w:sz="2" w:space="0"/>
              <w:left w:val="single" w:color="auto" w:sz="2" w:space="0"/>
              <w:bottom w:val="single" w:color="auto" w:sz="2" w:space="0"/>
            </w:tcBorders>
            <w:vAlign w:val="center"/>
          </w:tcPr>
          <w:p w14:paraId="695B7F91">
            <w:pPr>
              <w:adjustRightInd w:val="0"/>
              <w:snapToGrid w:val="0"/>
              <w:spacing w:line="300" w:lineRule="exact"/>
              <w:jc w:val="center"/>
              <w:rPr>
                <w:color w:val="auto"/>
                <w:spacing w:val="20"/>
                <w:szCs w:val="21"/>
                <w:highlight w:val="none"/>
              </w:rPr>
            </w:pPr>
          </w:p>
        </w:tc>
      </w:tr>
      <w:tr w14:paraId="784647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7E110F7">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435" w:type="pct"/>
            <w:tcBorders>
              <w:top w:val="single" w:color="auto" w:sz="2" w:space="0"/>
              <w:left w:val="single" w:color="auto" w:sz="2" w:space="0"/>
              <w:bottom w:val="single" w:color="auto" w:sz="2" w:space="0"/>
              <w:right w:val="single" w:color="auto" w:sz="2" w:space="0"/>
            </w:tcBorders>
            <w:vAlign w:val="center"/>
          </w:tcPr>
          <w:p w14:paraId="45A116F8">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84BCFBE">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260" w:type="pct"/>
            <w:tcBorders>
              <w:top w:val="single" w:color="auto" w:sz="2" w:space="0"/>
              <w:left w:val="single" w:color="auto" w:sz="2" w:space="0"/>
              <w:bottom w:val="single" w:color="auto" w:sz="2" w:space="0"/>
            </w:tcBorders>
            <w:vAlign w:val="center"/>
          </w:tcPr>
          <w:p w14:paraId="07192262">
            <w:pPr>
              <w:adjustRightInd w:val="0"/>
              <w:snapToGrid w:val="0"/>
              <w:spacing w:line="300" w:lineRule="exact"/>
              <w:jc w:val="center"/>
              <w:rPr>
                <w:color w:val="auto"/>
                <w:spacing w:val="20"/>
                <w:szCs w:val="21"/>
                <w:highlight w:val="none"/>
              </w:rPr>
            </w:pPr>
          </w:p>
        </w:tc>
      </w:tr>
      <w:tr w14:paraId="7A0123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68D18BA">
            <w:pPr>
              <w:adjustRightInd w:val="0"/>
              <w:snapToGrid w:val="0"/>
              <w:spacing w:line="300" w:lineRule="exact"/>
              <w:jc w:val="center"/>
              <w:rPr>
                <w:color w:val="auto"/>
                <w:szCs w:val="21"/>
                <w:highlight w:val="none"/>
              </w:rPr>
            </w:pPr>
          </w:p>
        </w:tc>
        <w:tc>
          <w:tcPr>
            <w:tcW w:w="1435" w:type="pct"/>
            <w:tcBorders>
              <w:top w:val="single" w:color="auto" w:sz="2" w:space="0"/>
              <w:left w:val="single" w:color="auto" w:sz="2" w:space="0"/>
              <w:bottom w:val="single" w:color="auto" w:sz="2" w:space="0"/>
              <w:right w:val="single" w:color="auto" w:sz="2" w:space="0"/>
            </w:tcBorders>
            <w:vAlign w:val="center"/>
          </w:tcPr>
          <w:p w14:paraId="6FF7E2C2">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613162E">
            <w:pPr>
              <w:adjustRightInd w:val="0"/>
              <w:snapToGrid w:val="0"/>
              <w:spacing w:line="300" w:lineRule="exact"/>
              <w:jc w:val="center"/>
              <w:rPr>
                <w:color w:val="auto"/>
                <w:szCs w:val="21"/>
                <w:highlight w:val="none"/>
              </w:rPr>
            </w:pPr>
            <w:r>
              <w:rPr>
                <w:color w:val="auto"/>
                <w:szCs w:val="21"/>
                <w:highlight w:val="none"/>
              </w:rPr>
              <w:t>开户名称</w:t>
            </w:r>
          </w:p>
        </w:tc>
        <w:tc>
          <w:tcPr>
            <w:tcW w:w="1260" w:type="pct"/>
            <w:tcBorders>
              <w:top w:val="single" w:color="auto" w:sz="2" w:space="0"/>
              <w:left w:val="single" w:color="auto" w:sz="2" w:space="0"/>
              <w:bottom w:val="single" w:color="auto" w:sz="2" w:space="0"/>
            </w:tcBorders>
            <w:vAlign w:val="center"/>
          </w:tcPr>
          <w:p w14:paraId="44D33DFD">
            <w:pPr>
              <w:adjustRightInd w:val="0"/>
              <w:snapToGrid w:val="0"/>
              <w:spacing w:line="300" w:lineRule="exact"/>
              <w:jc w:val="center"/>
              <w:rPr>
                <w:color w:val="auto"/>
                <w:spacing w:val="20"/>
                <w:szCs w:val="21"/>
                <w:highlight w:val="none"/>
              </w:rPr>
            </w:pPr>
          </w:p>
        </w:tc>
      </w:tr>
      <w:tr w14:paraId="3F61485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D6AABE1">
            <w:pPr>
              <w:adjustRightInd w:val="0"/>
              <w:snapToGrid w:val="0"/>
              <w:spacing w:line="300" w:lineRule="exact"/>
              <w:jc w:val="center"/>
              <w:rPr>
                <w:color w:val="auto"/>
                <w:szCs w:val="21"/>
                <w:highlight w:val="none"/>
              </w:rPr>
            </w:pPr>
          </w:p>
        </w:tc>
        <w:tc>
          <w:tcPr>
            <w:tcW w:w="1435" w:type="pct"/>
            <w:tcBorders>
              <w:top w:val="single" w:color="auto" w:sz="2" w:space="0"/>
              <w:left w:val="single" w:color="auto" w:sz="2" w:space="0"/>
              <w:bottom w:val="single" w:color="auto" w:sz="2" w:space="0"/>
              <w:right w:val="single" w:color="auto" w:sz="2" w:space="0"/>
            </w:tcBorders>
            <w:vAlign w:val="center"/>
          </w:tcPr>
          <w:p w14:paraId="7EA5A045">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1B98413">
            <w:pPr>
              <w:adjustRightInd w:val="0"/>
              <w:snapToGrid w:val="0"/>
              <w:spacing w:line="300" w:lineRule="exact"/>
              <w:jc w:val="center"/>
              <w:rPr>
                <w:color w:val="auto"/>
                <w:szCs w:val="21"/>
                <w:highlight w:val="none"/>
              </w:rPr>
            </w:pPr>
            <w:r>
              <w:rPr>
                <w:color w:val="auto"/>
                <w:szCs w:val="21"/>
                <w:highlight w:val="none"/>
              </w:rPr>
              <w:t>开户银行</w:t>
            </w:r>
          </w:p>
        </w:tc>
        <w:tc>
          <w:tcPr>
            <w:tcW w:w="1260" w:type="pct"/>
            <w:tcBorders>
              <w:top w:val="single" w:color="auto" w:sz="2" w:space="0"/>
              <w:left w:val="single" w:color="auto" w:sz="2" w:space="0"/>
              <w:bottom w:val="single" w:color="auto" w:sz="2" w:space="0"/>
            </w:tcBorders>
            <w:vAlign w:val="center"/>
          </w:tcPr>
          <w:p w14:paraId="635C231D">
            <w:pPr>
              <w:adjustRightInd w:val="0"/>
              <w:snapToGrid w:val="0"/>
              <w:spacing w:line="300" w:lineRule="exact"/>
              <w:jc w:val="center"/>
              <w:rPr>
                <w:color w:val="auto"/>
                <w:spacing w:val="20"/>
                <w:szCs w:val="21"/>
                <w:highlight w:val="none"/>
              </w:rPr>
            </w:pPr>
          </w:p>
        </w:tc>
      </w:tr>
      <w:tr w14:paraId="161D66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124FDB1">
            <w:pPr>
              <w:adjustRightInd w:val="0"/>
              <w:snapToGrid w:val="0"/>
              <w:spacing w:line="300" w:lineRule="exact"/>
              <w:jc w:val="center"/>
              <w:rPr>
                <w:color w:val="auto"/>
                <w:szCs w:val="21"/>
                <w:highlight w:val="none"/>
              </w:rPr>
            </w:pPr>
          </w:p>
        </w:tc>
        <w:tc>
          <w:tcPr>
            <w:tcW w:w="1435" w:type="pct"/>
            <w:tcBorders>
              <w:top w:val="single" w:color="auto" w:sz="2" w:space="0"/>
              <w:left w:val="single" w:color="auto" w:sz="2" w:space="0"/>
              <w:bottom w:val="single" w:color="auto" w:sz="2" w:space="0"/>
              <w:right w:val="single" w:color="auto" w:sz="2" w:space="0"/>
            </w:tcBorders>
            <w:vAlign w:val="center"/>
          </w:tcPr>
          <w:p w14:paraId="16E1DF3B">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882769B">
            <w:pPr>
              <w:adjustRightInd w:val="0"/>
              <w:snapToGrid w:val="0"/>
              <w:spacing w:line="300" w:lineRule="exact"/>
              <w:jc w:val="center"/>
              <w:rPr>
                <w:color w:val="auto"/>
                <w:szCs w:val="21"/>
                <w:highlight w:val="none"/>
              </w:rPr>
            </w:pPr>
            <w:r>
              <w:rPr>
                <w:color w:val="auto"/>
                <w:szCs w:val="21"/>
                <w:highlight w:val="none"/>
              </w:rPr>
              <w:t>银行账号</w:t>
            </w:r>
          </w:p>
        </w:tc>
        <w:tc>
          <w:tcPr>
            <w:tcW w:w="1260" w:type="pct"/>
            <w:tcBorders>
              <w:top w:val="single" w:color="auto" w:sz="2" w:space="0"/>
              <w:left w:val="single" w:color="auto" w:sz="2" w:space="0"/>
              <w:bottom w:val="single" w:color="auto" w:sz="2" w:space="0"/>
            </w:tcBorders>
            <w:vAlign w:val="center"/>
          </w:tcPr>
          <w:p w14:paraId="2D5AC78B">
            <w:pPr>
              <w:adjustRightInd w:val="0"/>
              <w:snapToGrid w:val="0"/>
              <w:spacing w:line="300" w:lineRule="exact"/>
              <w:jc w:val="center"/>
              <w:rPr>
                <w:color w:val="auto"/>
                <w:spacing w:val="20"/>
                <w:szCs w:val="21"/>
                <w:highlight w:val="none"/>
              </w:rPr>
            </w:pPr>
          </w:p>
        </w:tc>
      </w:tr>
      <w:tr w14:paraId="42A56A7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29DE0EE8">
            <w:pPr>
              <w:pStyle w:val="17"/>
              <w:adjustRightInd w:val="0"/>
              <w:snapToGrid w:val="0"/>
              <w:spacing w:before="156" w:beforeLines="50" w:after="0" w:line="360" w:lineRule="auto"/>
              <w:ind w:left="0" w:leftChars="0"/>
              <w:jc w:val="left"/>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2A11D378">
      <w:pPr>
        <w:pStyle w:val="4"/>
        <w:adjustRightInd w:val="0"/>
        <w:snapToGrid w:val="0"/>
        <w:spacing w:before="156" w:beforeLines="50"/>
        <w:jc w:val="center"/>
        <w:rPr>
          <w:rFonts w:ascii="黑体" w:hAnsi="黑体" w:eastAsia="黑体"/>
          <w:color w:val="auto"/>
          <w:sz w:val="28"/>
          <w:szCs w:val="28"/>
          <w:highlight w:val="none"/>
        </w:rPr>
      </w:pPr>
      <w:r>
        <w:rPr>
          <w:rFonts w:ascii="宋体" w:hAnsi="宋体"/>
          <w:color w:val="auto"/>
          <w:sz w:val="21"/>
          <w:szCs w:val="21"/>
          <w:highlight w:val="none"/>
          <w:u w:val="single"/>
        </w:rPr>
        <w:br w:type="page"/>
      </w:r>
      <w:bookmarkStart w:id="101" w:name="_Toc27624"/>
      <w:r>
        <w:rPr>
          <w:rFonts w:hint="eastAsia" w:ascii="黑体" w:hAnsi="黑体" w:eastAsia="黑体"/>
          <w:b w:val="0"/>
          <w:bCs w:val="0"/>
          <w:color w:val="auto"/>
          <w:sz w:val="28"/>
          <w:szCs w:val="28"/>
          <w:highlight w:val="none"/>
        </w:rPr>
        <w:t>第二节 政府采购合同通用条款</w:t>
      </w:r>
      <w:bookmarkEnd w:id="101"/>
    </w:p>
    <w:p w14:paraId="731FB92D">
      <w:pPr>
        <w:tabs>
          <w:tab w:val="left" w:pos="8820"/>
          <w:tab w:val="left" w:pos="9345"/>
          <w:tab w:val="left" w:pos="9765"/>
        </w:tabs>
        <w:adjustRightInd w:val="0"/>
        <w:snapToGrid w:val="0"/>
        <w:spacing w:before="0" w:line="400" w:lineRule="exact"/>
        <w:jc w:val="left"/>
        <w:rPr>
          <w:rFonts w:ascii="宋体" w:hAnsi="宋体"/>
          <w:b/>
          <w:bCs/>
          <w:color w:val="auto"/>
          <w:sz w:val="24"/>
          <w:highlight w:val="none"/>
        </w:rPr>
      </w:pPr>
      <w:r>
        <w:rPr>
          <w:rFonts w:hint="eastAsia" w:ascii="宋体" w:hAnsi="宋体"/>
          <w:b/>
          <w:color w:val="auto"/>
          <w:sz w:val="24"/>
          <w:highlight w:val="none"/>
        </w:rPr>
        <w:t>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定义</w:t>
      </w:r>
    </w:p>
    <w:p w14:paraId="13CFF77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1.1合同当事人</w:t>
      </w:r>
    </w:p>
    <w:p w14:paraId="4CD3846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754FB9F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17E1FB7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2D1EB52E">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513FB319">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r>
        <w:rPr>
          <w:rFonts w:hint="eastAsia" w:ascii="宋体" w:hAnsi="宋体"/>
          <w:color w:val="auto"/>
          <w:szCs w:val="21"/>
          <w:highlight w:val="none"/>
        </w:rPr>
        <w:t>政府采购合同专用条款</w:t>
      </w:r>
      <w:r>
        <w:rPr>
          <w:rFonts w:hint="eastAsia" w:ascii="宋体" w:hAnsi="宋体"/>
          <w:color w:val="auto"/>
          <w:szCs w:val="21"/>
          <w:highlight w:val="none"/>
          <w:lang w:eastAsia="zh-CN"/>
        </w:rPr>
        <w:t>，</w:t>
      </w:r>
      <w:r>
        <w:rPr>
          <w:rFonts w:hint="eastAsia" w:ascii="宋体" w:hAnsi="宋体"/>
          <w:color w:val="auto"/>
          <w:szCs w:val="21"/>
          <w:highlight w:val="none"/>
        </w:rPr>
        <w:t>政府采购合同通用条款</w:t>
      </w:r>
      <w:r>
        <w:rPr>
          <w:rFonts w:hint="eastAsia" w:ascii="宋体" w:hAnsi="宋体"/>
          <w:color w:val="auto"/>
          <w:szCs w:val="21"/>
          <w:highlight w:val="none"/>
          <w:lang w:eastAsia="zh-CN"/>
        </w:rPr>
        <w:t>，</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r>
        <w:rPr>
          <w:rFonts w:hint="eastAsia" w:ascii="宋体" w:hAnsi="宋体"/>
          <w:color w:val="auto"/>
          <w:szCs w:val="21"/>
          <w:highlight w:val="none"/>
          <w:lang w:eastAsia="zh-CN"/>
        </w:rPr>
        <w:t>，</w:t>
      </w:r>
      <w:r>
        <w:rPr>
          <w:rFonts w:hint="eastAsia" w:ascii="宋体" w:hAnsi="宋体"/>
          <w:color w:val="auto"/>
          <w:szCs w:val="21"/>
          <w:highlight w:val="none"/>
        </w:rPr>
        <w:t>投标（响应）文件</w:t>
      </w:r>
      <w:r>
        <w:rPr>
          <w:rFonts w:hint="eastAsia" w:ascii="宋体" w:hAnsi="宋体"/>
          <w:color w:val="auto"/>
          <w:szCs w:val="21"/>
          <w:highlight w:val="none"/>
          <w:lang w:eastAsia="zh-CN"/>
        </w:rPr>
        <w:t>，</w:t>
      </w:r>
      <w:r>
        <w:rPr>
          <w:rFonts w:hint="eastAsia" w:ascii="宋体" w:hAnsi="宋体"/>
          <w:color w:val="auto"/>
          <w:szCs w:val="21"/>
          <w:highlight w:val="none"/>
        </w:rPr>
        <w:t>采购文件</w:t>
      </w:r>
      <w:r>
        <w:rPr>
          <w:rFonts w:hint="eastAsia" w:ascii="宋体" w:hAnsi="宋体"/>
          <w:color w:val="auto"/>
          <w:szCs w:val="21"/>
          <w:highlight w:val="none"/>
          <w:lang w:eastAsia="zh-CN"/>
        </w:rPr>
        <w:t>，</w:t>
      </w:r>
      <w:r>
        <w:rPr>
          <w:rFonts w:hint="eastAsia" w:ascii="宋体" w:hAnsi="宋体"/>
          <w:color w:val="auto"/>
          <w:szCs w:val="21"/>
          <w:highlight w:val="none"/>
        </w:rPr>
        <w:t>有关技术文件</w:t>
      </w:r>
      <w:r>
        <w:rPr>
          <w:rFonts w:hint="eastAsia" w:ascii="宋体" w:hAnsi="宋体"/>
          <w:color w:val="auto"/>
          <w:szCs w:val="21"/>
          <w:highlight w:val="none"/>
          <w:lang w:eastAsia="zh-CN"/>
        </w:rPr>
        <w:t>和</w:t>
      </w:r>
      <w:r>
        <w:rPr>
          <w:rFonts w:hint="eastAsia" w:ascii="宋体" w:hAnsi="宋体"/>
          <w:color w:val="auto"/>
          <w:szCs w:val="21"/>
          <w:highlight w:val="none"/>
        </w:rPr>
        <w:t>图纸</w:t>
      </w:r>
      <w:r>
        <w:rPr>
          <w:rFonts w:hint="eastAsia" w:ascii="宋体" w:hAnsi="宋体"/>
          <w:color w:val="auto"/>
          <w:szCs w:val="21"/>
          <w:highlight w:val="none"/>
          <w:lang w:eastAsia="zh-CN"/>
        </w:rPr>
        <w:t>，以及</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r>
        <w:rPr>
          <w:rFonts w:hint="eastAsia" w:ascii="宋体" w:hAnsi="宋体"/>
          <w:color w:val="auto"/>
          <w:szCs w:val="21"/>
          <w:highlight w:val="none"/>
        </w:rPr>
        <w:t>。</w:t>
      </w:r>
    </w:p>
    <w:p w14:paraId="3A732FF9">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060FA520">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）“货物”系指乙方根据本合同规定须向甲方提供的各种形态和种类的物品，包括原材料、设备、产品（包括软件）及相关的其备品备件、工具、手册及</w:t>
      </w:r>
      <w:r>
        <w:rPr>
          <w:rFonts w:hint="default" w:ascii="宋体" w:hAnsi="宋体"/>
          <w:color w:val="auto"/>
          <w:szCs w:val="21"/>
          <w:highlight w:val="none"/>
          <w:lang w:val="en"/>
        </w:rPr>
        <w:t>其他</w:t>
      </w:r>
      <w:r>
        <w:rPr>
          <w:rFonts w:hint="eastAsia" w:ascii="宋体" w:hAnsi="宋体"/>
          <w:color w:val="auto"/>
          <w:szCs w:val="21"/>
          <w:highlight w:val="none"/>
        </w:rPr>
        <w:t>技术资料和材料</w:t>
      </w:r>
      <w:r>
        <w:rPr>
          <w:rFonts w:hint="eastAsia" w:ascii="宋体" w:hAnsi="宋体"/>
          <w:color w:val="auto"/>
          <w:szCs w:val="21"/>
          <w:highlight w:val="none"/>
          <w:lang w:eastAsia="zh-CN"/>
        </w:rPr>
        <w:t>等</w:t>
      </w:r>
      <w:r>
        <w:rPr>
          <w:rFonts w:hint="eastAsia" w:ascii="宋体" w:hAnsi="宋体"/>
          <w:color w:val="auto"/>
          <w:szCs w:val="21"/>
          <w:highlight w:val="none"/>
        </w:rPr>
        <w:t>。</w:t>
      </w:r>
    </w:p>
    <w:p w14:paraId="461925A4">
      <w:pPr>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相关</w:t>
      </w:r>
      <w:r>
        <w:rPr>
          <w:rFonts w:hint="eastAsia" w:ascii="宋体" w:hAnsi="宋体"/>
          <w:color w:val="auto"/>
          <w:szCs w:val="21"/>
          <w:highlight w:val="none"/>
        </w:rPr>
        <w:t>服务”系指根据合同规定，乙方应提供的</w:t>
      </w:r>
      <w:r>
        <w:rPr>
          <w:rFonts w:hint="eastAsia" w:ascii="宋体" w:hAnsi="宋体"/>
          <w:color w:val="auto"/>
          <w:szCs w:val="21"/>
          <w:highlight w:val="none"/>
          <w:lang w:val="en-US" w:eastAsia="zh-CN"/>
        </w:rPr>
        <w:t>与货物有关的</w:t>
      </w:r>
      <w:r>
        <w:rPr>
          <w:rFonts w:hint="eastAsia" w:ascii="宋体" w:hAnsi="宋体"/>
          <w:color w:val="auto"/>
          <w:szCs w:val="21"/>
          <w:highlight w:val="none"/>
        </w:rPr>
        <w:t>技术、管理和</w:t>
      </w:r>
      <w:r>
        <w:rPr>
          <w:rFonts w:hint="default"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w:t>
      </w:r>
      <w:r>
        <w:rPr>
          <w:rFonts w:hint="eastAsia" w:ascii="宋体" w:hAnsi="宋体"/>
          <w:color w:val="auto"/>
          <w:szCs w:val="21"/>
          <w:highlight w:val="none"/>
          <w:lang w:eastAsia="zh-CN"/>
        </w:rPr>
        <w:t>废弃处置、</w:t>
      </w:r>
      <w:r>
        <w:rPr>
          <w:rFonts w:hint="eastAsia" w:ascii="宋体" w:hAnsi="宋体"/>
          <w:color w:val="auto"/>
          <w:szCs w:val="21"/>
          <w:highlight w:val="none"/>
        </w:rPr>
        <w:t>技术支持等以及合同中规定乙方应承担的</w:t>
      </w:r>
      <w:r>
        <w:rPr>
          <w:rFonts w:hint="default" w:ascii="宋体" w:hAnsi="宋体"/>
          <w:color w:val="auto"/>
          <w:szCs w:val="21"/>
          <w:highlight w:val="none"/>
          <w:lang w:val="en"/>
        </w:rPr>
        <w:t>其他</w:t>
      </w:r>
      <w:r>
        <w:rPr>
          <w:rFonts w:hint="eastAsia" w:ascii="宋体" w:hAnsi="宋体"/>
          <w:color w:val="auto"/>
          <w:szCs w:val="21"/>
          <w:highlight w:val="none"/>
        </w:rPr>
        <w:t>义务。</w:t>
      </w:r>
    </w:p>
    <w:p w14:paraId="17BE6E69">
      <w:pPr>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）“分包”系指中标</w:t>
      </w:r>
      <w:r>
        <w:rPr>
          <w:rFonts w:hint="eastAsia" w:ascii="宋体" w:hAnsi="宋体"/>
          <w:color w:val="auto"/>
          <w:szCs w:val="21"/>
          <w:highlight w:val="none"/>
          <w:lang w:eastAsia="zh-CN"/>
        </w:rPr>
        <w:t>（</w:t>
      </w:r>
      <w:r>
        <w:rPr>
          <w:rFonts w:hint="eastAsia" w:ascii="宋体" w:hAnsi="宋体"/>
          <w:color w:val="auto"/>
          <w:szCs w:val="21"/>
          <w:highlight w:val="none"/>
        </w:rPr>
        <w:t>成交</w:t>
      </w:r>
      <w:r>
        <w:rPr>
          <w:rFonts w:hint="eastAsia" w:ascii="宋体" w:hAnsi="宋体"/>
          <w:color w:val="auto"/>
          <w:szCs w:val="21"/>
          <w:highlight w:val="none"/>
          <w:lang w:eastAsia="zh-CN"/>
        </w:rPr>
        <w:t>）</w:t>
      </w:r>
      <w:r>
        <w:rPr>
          <w:rFonts w:hint="eastAsia" w:ascii="宋体" w:hAnsi="宋体"/>
          <w:color w:val="auto"/>
          <w:szCs w:val="21"/>
          <w:highlight w:val="none"/>
        </w:rPr>
        <w:t>供应商按采购文件、投标（响应）文件的规定，根据分包意向协议，将中标</w:t>
      </w:r>
      <w:r>
        <w:rPr>
          <w:rFonts w:hint="eastAsia" w:ascii="宋体" w:hAnsi="宋体"/>
          <w:color w:val="auto"/>
          <w:szCs w:val="21"/>
          <w:highlight w:val="none"/>
          <w:lang w:eastAsia="zh-CN"/>
        </w:rPr>
        <w:t>（</w:t>
      </w:r>
      <w:r>
        <w:rPr>
          <w:rFonts w:hint="eastAsia" w:ascii="宋体" w:hAnsi="宋体"/>
          <w:color w:val="auto"/>
          <w:szCs w:val="21"/>
          <w:highlight w:val="none"/>
        </w:rPr>
        <w:t>成交</w:t>
      </w:r>
      <w:r>
        <w:rPr>
          <w:rFonts w:hint="eastAsia" w:ascii="宋体" w:hAnsi="宋体"/>
          <w:color w:val="auto"/>
          <w:szCs w:val="21"/>
          <w:highlight w:val="none"/>
          <w:lang w:eastAsia="zh-CN"/>
        </w:rPr>
        <w:t>）</w:t>
      </w:r>
      <w:r>
        <w:rPr>
          <w:rFonts w:hint="eastAsia" w:ascii="宋体" w:hAnsi="宋体"/>
          <w:color w:val="auto"/>
          <w:szCs w:val="21"/>
          <w:highlight w:val="none"/>
        </w:rPr>
        <w:t>项目中的部分履约内容，分给具有相应资质条件的供应商履行合同的行为。</w:t>
      </w:r>
    </w:p>
    <w:p w14:paraId="00AD77FC">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）“联合体”系指</w:t>
      </w:r>
      <w:r>
        <w:rPr>
          <w:rFonts w:hint="eastAsia" w:ascii="宋体" w:hAnsi="宋体"/>
          <w:color w:val="auto"/>
          <w:szCs w:val="21"/>
          <w:highlight w:val="none"/>
          <w:lang w:eastAsia="zh-CN"/>
        </w:rPr>
        <w:t>由</w:t>
      </w:r>
      <w:r>
        <w:rPr>
          <w:rFonts w:hint="eastAsia" w:ascii="宋体" w:hAnsi="宋体"/>
          <w:color w:val="auto"/>
          <w:szCs w:val="21"/>
          <w:highlight w:val="none"/>
        </w:rPr>
        <w:t>两个以上的自然人、法人或者</w:t>
      </w:r>
      <w:r>
        <w:rPr>
          <w:rFonts w:hint="eastAsia" w:ascii="宋体" w:hAnsi="宋体"/>
          <w:color w:val="auto"/>
          <w:szCs w:val="21"/>
          <w:highlight w:val="none"/>
          <w:lang w:val="en-US" w:eastAsia="zh-CN"/>
        </w:rPr>
        <w:t>非法人</w:t>
      </w:r>
      <w:r>
        <w:rPr>
          <w:rFonts w:hint="eastAsia" w:ascii="宋体" w:hAnsi="宋体"/>
          <w:color w:val="auto"/>
          <w:szCs w:val="21"/>
          <w:highlight w:val="none"/>
        </w:rPr>
        <w:t>组织组成，</w:t>
      </w:r>
      <w:r>
        <w:rPr>
          <w:rFonts w:hint="eastAsia" w:ascii="宋体" w:hAnsi="宋体"/>
          <w:color w:val="auto"/>
          <w:szCs w:val="21"/>
          <w:highlight w:val="none"/>
          <w:lang w:eastAsia="zh-CN"/>
        </w:rPr>
        <w:t>以一个供应商的身份共同参加政府采购的主体。</w:t>
      </w:r>
      <w:r>
        <w:rPr>
          <w:rFonts w:hint="eastAsia" w:ascii="宋体" w:hAnsi="宋体"/>
          <w:color w:val="auto"/>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甲方</w:t>
      </w:r>
      <w:r>
        <w:rPr>
          <w:rFonts w:hint="eastAsia" w:ascii="宋体" w:hAnsi="宋体"/>
          <w:color w:val="auto"/>
          <w:szCs w:val="21"/>
          <w:highlight w:val="none"/>
        </w:rPr>
        <w:t>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42746017">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132C0607">
      <w:pPr>
        <w:numPr>
          <w:ilvl w:val="0"/>
          <w:numId w:val="13"/>
        </w:num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color w:val="auto"/>
          <w:sz w:val="24"/>
          <w:highlight w:val="none"/>
        </w:rPr>
        <w:t>合同标的及金额</w:t>
      </w:r>
    </w:p>
    <w:p w14:paraId="061A346F">
      <w:pPr>
        <w:autoSpaceDE w:val="0"/>
        <w:autoSpaceDN w:val="0"/>
        <w:adjustRightInd w:val="0"/>
        <w:snapToGrid w:val="0"/>
        <w:spacing w:before="0" w:line="400" w:lineRule="exact"/>
        <w:ind w:firstLine="420" w:firstLineChars="200"/>
        <w:jc w:val="left"/>
        <w:rPr>
          <w:rFonts w:ascii="宋体" w:hAnsi="宋体"/>
          <w:b/>
          <w:bCs/>
          <w:i/>
          <w:iCs/>
          <w:color w:val="auto"/>
          <w:szCs w:val="21"/>
          <w:highlight w:val="none"/>
        </w:rPr>
      </w:pPr>
      <w:r>
        <w:rPr>
          <w:rFonts w:hint="eastAsia" w:ascii="宋体" w:hAnsi="宋体"/>
          <w:color w:val="auto"/>
          <w:szCs w:val="21"/>
          <w:highlight w:val="none"/>
          <w:lang w:eastAsia="zh-CN"/>
        </w:rPr>
        <w:t>2</w:t>
      </w:r>
      <w:r>
        <w:rPr>
          <w:rFonts w:hint="eastAsia" w:ascii="宋体" w:hAnsi="宋体"/>
          <w:color w:val="auto"/>
          <w:szCs w:val="21"/>
          <w:highlight w:val="none"/>
        </w:rPr>
        <w:t>.1 合同标的及金额应与中标（成交）结果一致。乙方为履行本合同而发生的所有费用均应包含在合同</w:t>
      </w:r>
      <w:r>
        <w:rPr>
          <w:rFonts w:hint="eastAsia" w:ascii="宋体" w:hAnsi="宋体"/>
          <w:color w:val="auto"/>
          <w:szCs w:val="21"/>
          <w:highlight w:val="none"/>
          <w:lang w:eastAsia="zh-CN"/>
        </w:rPr>
        <w:t>价款</w:t>
      </w:r>
      <w:r>
        <w:rPr>
          <w:rFonts w:hint="eastAsia" w:ascii="宋体" w:hAnsi="宋体"/>
          <w:color w:val="auto"/>
          <w:szCs w:val="21"/>
          <w:highlight w:val="none"/>
        </w:rPr>
        <w:t>中，甲方不再另行支付</w:t>
      </w:r>
      <w:r>
        <w:rPr>
          <w:rFonts w:hint="default" w:ascii="宋体" w:hAnsi="宋体"/>
          <w:color w:val="auto"/>
          <w:szCs w:val="21"/>
          <w:highlight w:val="none"/>
          <w:lang w:val="en"/>
        </w:rPr>
        <w:t>其他</w:t>
      </w:r>
      <w:r>
        <w:rPr>
          <w:rFonts w:hint="eastAsia" w:ascii="宋体" w:hAnsi="宋体"/>
          <w:color w:val="auto"/>
          <w:szCs w:val="21"/>
          <w:highlight w:val="none"/>
        </w:rPr>
        <w:t>任何费用。</w:t>
      </w:r>
    </w:p>
    <w:p w14:paraId="14685663">
      <w:pPr>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eastAsia="zh-CN"/>
        </w:rPr>
        <w:t>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履行合同的时间、地点和方式</w:t>
      </w:r>
    </w:p>
    <w:p w14:paraId="3539289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乙方应当在约定的时间、地点</w:t>
      </w:r>
      <w:r>
        <w:rPr>
          <w:rFonts w:hint="eastAsia" w:ascii="宋体" w:hAnsi="宋体" w:cs="宋体"/>
          <w:color w:val="auto"/>
          <w:szCs w:val="21"/>
          <w:highlight w:val="none"/>
          <w:lang w:eastAsia="zh-CN"/>
        </w:rPr>
        <w:t>，按照约定</w:t>
      </w:r>
      <w:r>
        <w:rPr>
          <w:rFonts w:hint="eastAsia" w:ascii="宋体" w:hAnsi="宋体" w:eastAsia="宋体" w:cs="宋体"/>
          <w:color w:val="auto"/>
          <w:szCs w:val="21"/>
          <w:highlight w:val="none"/>
        </w:rPr>
        <w:t>方式履行合同。</w:t>
      </w:r>
    </w:p>
    <w:p w14:paraId="6E96F7D0">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甲方的权利和义务</w:t>
      </w:r>
    </w:p>
    <w:p w14:paraId="4CBFC41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应</w:t>
      </w:r>
      <w:r>
        <w:rPr>
          <w:rFonts w:ascii="宋体" w:hAnsi="宋体"/>
          <w:color w:val="auto"/>
          <w:szCs w:val="21"/>
          <w:highlight w:val="none"/>
        </w:rPr>
        <w:t>确定</w:t>
      </w:r>
      <w:r>
        <w:rPr>
          <w:rFonts w:hint="eastAsia" w:ascii="宋体" w:hAnsi="宋体"/>
          <w:color w:val="auto"/>
          <w:szCs w:val="21"/>
          <w:highlight w:val="none"/>
          <w:lang w:val="en-US" w:eastAsia="zh-CN"/>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628CBCF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 xml:space="preserve">.2 </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7DEFDA1A">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 xml:space="preserve"> </w:t>
      </w:r>
      <w:r>
        <w:rPr>
          <w:rFonts w:ascii="宋体" w:hAnsi="宋体"/>
          <w:color w:val="auto"/>
          <w:szCs w:val="21"/>
          <w:highlight w:val="none"/>
        </w:rPr>
        <w:t>甲方</w:t>
      </w:r>
      <w:r>
        <w:rPr>
          <w:rFonts w:hint="eastAsia" w:ascii="宋体" w:hAnsi="宋体"/>
          <w:color w:val="auto"/>
          <w:szCs w:val="21"/>
          <w:highlight w:val="none"/>
        </w:rPr>
        <w:t>有权要求乙方对缺陷部分予以修复，并按合同约定享有货物保修及其他合同约定的权利。</w:t>
      </w:r>
    </w:p>
    <w:p w14:paraId="3E78A8D8">
      <w:pPr>
        <w:snapToGrid w:val="0"/>
        <w:spacing w:line="400" w:lineRule="exact"/>
        <w:ind w:firstLine="420" w:firstLineChars="200"/>
        <w:rPr>
          <w:rFonts w:hint="eastAsia" w:eastAsia="华文楷体"/>
          <w:color w:val="auto"/>
          <w:highlight w:val="none"/>
          <w:lang w:val="en-US" w:eastAsia="zh-CN"/>
        </w:rPr>
      </w:pPr>
      <w:r>
        <w:rPr>
          <w:rFonts w:hint="default" w:ascii="宋体" w:hAnsi="宋体"/>
          <w:color w:val="auto"/>
          <w:szCs w:val="21"/>
          <w:highlight w:val="none"/>
          <w:lang w:val="en-US" w:eastAsia="zh-CN"/>
        </w:rPr>
        <w:t>4.4 甲方应当按照合同约定及时对交付的货物进行验收</w:t>
      </w:r>
      <w:r>
        <w:rPr>
          <w:rFonts w:hint="eastAsia" w:ascii="宋体" w:hAnsi="宋体"/>
          <w:color w:val="auto"/>
          <w:szCs w:val="21"/>
          <w:highlight w:val="none"/>
          <w:lang w:val="en-US" w:eastAsia="zh-CN"/>
        </w:rPr>
        <w:t>，</w:t>
      </w:r>
      <w:r>
        <w:rPr>
          <w:rFonts w:hint="eastAsia" w:ascii="宋体" w:hAnsi="宋体" w:cs="宋体"/>
          <w:b w:val="0"/>
          <w:bCs w:val="0"/>
          <w:color w:val="auto"/>
          <w:szCs w:val="21"/>
          <w:highlight w:val="none"/>
          <w:lang w:eastAsia="zh-CN"/>
        </w:rPr>
        <w:t>未</w:t>
      </w:r>
      <w:r>
        <w:rPr>
          <w:rFonts w:hint="eastAsia" w:ascii="宋体" w:hAnsi="宋体"/>
          <w:color w:val="auto"/>
          <w:szCs w:val="21"/>
          <w:highlight w:val="none"/>
          <w:lang w:val="en-US" w:eastAsia="zh-CN"/>
        </w:rPr>
        <w:t>在</w:t>
      </w:r>
      <w:r>
        <w:rPr>
          <w:rFonts w:hint="eastAsia" w:ascii="宋体" w:hAnsi="宋体" w:eastAsia="宋体" w:cs="宋体"/>
          <w:b/>
          <w:bCs/>
          <w:color w:val="auto"/>
          <w:szCs w:val="21"/>
          <w:highlight w:val="none"/>
        </w:rPr>
        <w:t>【政府采购合同专用条款】</w:t>
      </w:r>
      <w:r>
        <w:rPr>
          <w:rFonts w:hint="eastAsia" w:ascii="宋体" w:hAnsi="宋体" w:cs="宋体"/>
          <w:b w:val="0"/>
          <w:bCs w:val="0"/>
          <w:color w:val="auto"/>
          <w:szCs w:val="21"/>
          <w:highlight w:val="none"/>
          <w:lang w:eastAsia="zh-CN"/>
        </w:rPr>
        <w:t>约定的期限内对乙方履约提出任何异议或者向乙方作出任何说明的，</w:t>
      </w:r>
      <w:r>
        <w:rPr>
          <w:rFonts w:hint="eastAsia" w:ascii="宋体" w:hAnsi="宋体"/>
          <w:color w:val="auto"/>
          <w:szCs w:val="21"/>
          <w:highlight w:val="none"/>
          <w:lang w:val="en-US" w:eastAsia="zh-CN"/>
        </w:rPr>
        <w:t>视为验收通过。</w:t>
      </w:r>
    </w:p>
    <w:p w14:paraId="710A05C9">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default" w:ascii="宋体" w:hAnsi="宋体"/>
          <w:color w:val="auto"/>
          <w:szCs w:val="21"/>
          <w:highlight w:val="none"/>
          <w:lang w:eastAsia="zh-CN"/>
        </w:rPr>
        <w:t>4</w:t>
      </w:r>
      <w:r>
        <w:rPr>
          <w:rFonts w:hint="eastAsia" w:ascii="宋体" w:hAnsi="宋体"/>
          <w:color w:val="auto"/>
          <w:szCs w:val="21"/>
          <w:highlight w:val="none"/>
        </w:rPr>
        <w:t>.</w:t>
      </w:r>
      <w:r>
        <w:rPr>
          <w:rFonts w:hint="default" w:ascii="宋体" w:hAnsi="宋体"/>
          <w:color w:val="auto"/>
          <w:szCs w:val="21"/>
          <w:highlight w:val="none"/>
          <w:lang w:val="en-US" w:eastAsia="zh-CN"/>
        </w:rPr>
        <w:t>5</w:t>
      </w:r>
      <w:r>
        <w:rPr>
          <w:rFonts w:ascii="宋体" w:hAnsi="宋体"/>
          <w:color w:val="auto"/>
          <w:szCs w:val="21"/>
          <w:highlight w:val="none"/>
        </w:rPr>
        <w:t xml:space="preserve"> </w:t>
      </w:r>
      <w:r>
        <w:rPr>
          <w:rFonts w:hint="eastAsia" w:ascii="宋体" w:hAnsi="宋体"/>
          <w:color w:val="auto"/>
          <w:szCs w:val="21"/>
          <w:highlight w:val="none"/>
        </w:rPr>
        <w:t>甲方应当根据合同约定</w:t>
      </w:r>
      <w:r>
        <w:rPr>
          <w:rFonts w:hint="eastAsia" w:ascii="宋体" w:hAnsi="宋体"/>
          <w:color w:val="auto"/>
          <w:szCs w:val="21"/>
          <w:highlight w:val="none"/>
          <w:lang w:eastAsia="zh-CN"/>
        </w:rPr>
        <w:t>及</w:t>
      </w:r>
      <w:r>
        <w:rPr>
          <w:rFonts w:hint="eastAsia" w:ascii="宋体" w:hAnsi="宋体"/>
          <w:color w:val="auto"/>
          <w:szCs w:val="21"/>
          <w:highlight w:val="none"/>
        </w:rPr>
        <w:t>时向乙方支付</w:t>
      </w:r>
      <w:r>
        <w:rPr>
          <w:rFonts w:hint="eastAsia" w:ascii="宋体" w:hAnsi="宋体"/>
          <w:color w:val="auto"/>
          <w:szCs w:val="21"/>
          <w:highlight w:val="none"/>
          <w:lang w:eastAsia="zh-CN"/>
        </w:rPr>
        <w:t>合同价款</w:t>
      </w:r>
      <w:r>
        <w:rPr>
          <w:rFonts w:hint="default" w:ascii="宋体" w:hAnsi="宋体"/>
          <w:color w:val="auto"/>
          <w:szCs w:val="21"/>
          <w:highlight w:val="none"/>
          <w:lang w:eastAsia="zh-CN"/>
        </w:rPr>
        <w:t>，不得以内部人员变更、履行内部付款流程等为由，拒绝或迟延支付。</w:t>
      </w:r>
    </w:p>
    <w:p w14:paraId="667FF0F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ascii="宋体" w:hAnsi="宋体"/>
          <w:color w:val="auto"/>
          <w:szCs w:val="21"/>
          <w:highlight w:val="none"/>
        </w:rPr>
        <w:t xml:space="preserve"> </w:t>
      </w:r>
      <w:r>
        <w:rPr>
          <w:rFonts w:hint="eastAsia" w:ascii="宋体" w:hAnsi="宋体"/>
          <w:color w:val="auto"/>
          <w:szCs w:val="21"/>
          <w:highlight w:val="none"/>
        </w:rPr>
        <w:t>国家法律法规规定</w:t>
      </w:r>
      <w:r>
        <w:rPr>
          <w:rFonts w:hint="eastAsia" w:ascii="宋体" w:hAnsi="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color w:val="auto"/>
          <w:szCs w:val="21"/>
          <w:highlight w:val="none"/>
          <w:lang w:eastAsia="zh-CN"/>
        </w:rPr>
        <w:t>约定应</w:t>
      </w:r>
      <w:r>
        <w:rPr>
          <w:rFonts w:hint="eastAsia" w:ascii="宋体" w:hAnsi="宋体"/>
          <w:color w:val="auto"/>
          <w:szCs w:val="21"/>
          <w:highlight w:val="none"/>
        </w:rPr>
        <w:t>由甲方承担的其他义务和责任。</w:t>
      </w:r>
    </w:p>
    <w:p w14:paraId="37D32FBA">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乙方的权利和义务</w:t>
      </w:r>
    </w:p>
    <w:p w14:paraId="278F9EA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 xml:space="preserve">.1 </w:t>
      </w:r>
      <w:r>
        <w:rPr>
          <w:rFonts w:ascii="宋体" w:hAnsi="宋体"/>
          <w:color w:val="auto"/>
          <w:sz w:val="21"/>
          <w:szCs w:val="21"/>
          <w:highlight w:val="none"/>
        </w:rPr>
        <w:t>签署合同后，乙方</w:t>
      </w:r>
      <w:r>
        <w:rPr>
          <w:rFonts w:hint="eastAsia" w:ascii="宋体" w:hAnsi="宋体"/>
          <w:color w:val="auto"/>
          <w:sz w:val="21"/>
          <w:szCs w:val="21"/>
          <w:highlight w:val="none"/>
          <w:lang w:eastAsia="zh-CN"/>
        </w:rPr>
        <w:t>应</w:t>
      </w:r>
      <w:r>
        <w:rPr>
          <w:rFonts w:ascii="宋体" w:hAnsi="宋体"/>
          <w:color w:val="auto"/>
          <w:sz w:val="21"/>
          <w:szCs w:val="21"/>
          <w:highlight w:val="none"/>
        </w:rPr>
        <w:t>确定</w:t>
      </w:r>
      <w:r>
        <w:rPr>
          <w:rFonts w:hint="eastAsia" w:ascii="宋体" w:hAnsi="宋体"/>
          <w:color w:val="auto"/>
          <w:sz w:val="21"/>
          <w:szCs w:val="21"/>
          <w:highlight w:val="none"/>
          <w:lang w:val="en-US" w:eastAsia="zh-CN"/>
        </w:rPr>
        <w:t>项目负责人（或项目联系人）</w:t>
      </w:r>
      <w:r>
        <w:rPr>
          <w:rFonts w:ascii="宋体" w:hAnsi="宋体"/>
          <w:color w:val="auto"/>
          <w:sz w:val="21"/>
          <w:szCs w:val="21"/>
          <w:highlight w:val="none"/>
        </w:rPr>
        <w:t>，负责与本合同有关的事务。</w:t>
      </w:r>
    </w:p>
    <w:p w14:paraId="56396F87">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2 乙方应按照合同要求</w:t>
      </w:r>
      <w:r>
        <w:rPr>
          <w:rFonts w:hint="eastAsia" w:ascii="宋体" w:hAnsi="宋体"/>
          <w:color w:val="auto"/>
          <w:sz w:val="21"/>
          <w:szCs w:val="21"/>
          <w:highlight w:val="none"/>
        </w:rPr>
        <w:t>履约</w:t>
      </w:r>
      <w:r>
        <w:rPr>
          <w:rFonts w:ascii="宋体" w:hAnsi="宋体"/>
          <w:color w:val="auto"/>
          <w:sz w:val="21"/>
          <w:szCs w:val="21"/>
          <w:highlight w:val="none"/>
        </w:rPr>
        <w:t>，充分合理安排，确保</w:t>
      </w:r>
      <w:r>
        <w:rPr>
          <w:rFonts w:hint="eastAsia" w:ascii="宋体" w:hAnsi="宋体"/>
          <w:color w:val="auto"/>
          <w:sz w:val="21"/>
          <w:szCs w:val="21"/>
          <w:highlight w:val="none"/>
        </w:rPr>
        <w:t>提供的货物</w:t>
      </w:r>
      <w:r>
        <w:rPr>
          <w:rFonts w:hint="eastAsia" w:ascii="宋体" w:hAnsi="宋体"/>
          <w:color w:val="auto"/>
          <w:sz w:val="21"/>
          <w:szCs w:val="21"/>
          <w:highlight w:val="none"/>
          <w:lang w:eastAsia="zh-CN"/>
        </w:rPr>
        <w:t>及相关</w:t>
      </w:r>
      <w:r>
        <w:rPr>
          <w:rFonts w:hint="eastAsia" w:ascii="宋体" w:hAnsi="宋体"/>
          <w:color w:val="auto"/>
          <w:sz w:val="21"/>
          <w:szCs w:val="21"/>
          <w:highlight w:val="none"/>
        </w:rPr>
        <w:t>服务符合合同</w:t>
      </w:r>
      <w:r>
        <w:rPr>
          <w:rFonts w:hint="eastAsia" w:ascii="宋体" w:hAnsi="宋体"/>
          <w:color w:val="auto"/>
          <w:sz w:val="21"/>
          <w:szCs w:val="21"/>
          <w:highlight w:val="none"/>
          <w:lang w:eastAsia="zh-CN"/>
        </w:rPr>
        <w:t>有关</w:t>
      </w:r>
      <w:r>
        <w:rPr>
          <w:rFonts w:ascii="宋体" w:hAnsi="宋体"/>
          <w:color w:val="auto"/>
          <w:sz w:val="21"/>
          <w:szCs w:val="21"/>
          <w:highlight w:val="none"/>
        </w:rPr>
        <w:t>要求</w:t>
      </w:r>
      <w:r>
        <w:rPr>
          <w:rFonts w:hint="eastAsia" w:ascii="宋体" w:hAnsi="宋体"/>
          <w:color w:val="auto"/>
          <w:sz w:val="21"/>
          <w:szCs w:val="21"/>
          <w:highlight w:val="none"/>
        </w:rPr>
        <w:t>。接受项目行业管理部门及政府有关部门的指导，配合甲方的履约检查</w:t>
      </w:r>
      <w:r>
        <w:rPr>
          <w:rFonts w:hint="eastAsia" w:ascii="宋体" w:hAnsi="宋体"/>
          <w:color w:val="auto"/>
          <w:sz w:val="21"/>
          <w:szCs w:val="21"/>
          <w:highlight w:val="none"/>
          <w:lang w:eastAsia="zh-CN"/>
        </w:rPr>
        <w:t>及验收</w:t>
      </w:r>
      <w:r>
        <w:rPr>
          <w:rFonts w:hint="eastAsia" w:ascii="宋体" w:hAnsi="宋体"/>
          <w:color w:val="auto"/>
          <w:sz w:val="21"/>
          <w:szCs w:val="21"/>
          <w:highlight w:val="none"/>
        </w:rPr>
        <w:t>，并</w:t>
      </w:r>
      <w:r>
        <w:rPr>
          <w:rFonts w:ascii="宋体" w:hAnsi="宋体"/>
          <w:color w:val="auto"/>
          <w:sz w:val="21"/>
          <w:szCs w:val="21"/>
          <w:highlight w:val="none"/>
        </w:rPr>
        <w:t>负责项目实施过程中的所有协调工作。</w:t>
      </w:r>
    </w:p>
    <w:p w14:paraId="031F4A86">
      <w:pPr>
        <w:pStyle w:val="16"/>
        <w:spacing w:after="0" w:line="400" w:lineRule="exact"/>
        <w:ind w:firstLine="369" w:firstLineChars="176"/>
        <w:rPr>
          <w:rFonts w:ascii="宋体" w:hAnsi="宋体" w:cs="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乙方有权</w:t>
      </w:r>
      <w:r>
        <w:rPr>
          <w:rFonts w:hint="eastAsia" w:ascii="宋体" w:hAnsi="宋体" w:cs="宋体"/>
          <w:color w:val="auto"/>
          <w:sz w:val="21"/>
          <w:szCs w:val="21"/>
          <w:highlight w:val="none"/>
        </w:rPr>
        <w:t>根据合同约定向甲方收取</w:t>
      </w:r>
      <w:r>
        <w:rPr>
          <w:rFonts w:hint="eastAsia" w:ascii="宋体" w:hAnsi="宋体" w:cs="宋体"/>
          <w:color w:val="auto"/>
          <w:sz w:val="21"/>
          <w:szCs w:val="21"/>
          <w:highlight w:val="none"/>
          <w:lang w:eastAsia="zh-CN"/>
        </w:rPr>
        <w:t>合同价款</w:t>
      </w:r>
      <w:r>
        <w:rPr>
          <w:rFonts w:hint="eastAsia" w:ascii="宋体" w:hAnsi="宋体" w:cs="宋体"/>
          <w:color w:val="auto"/>
          <w:sz w:val="21"/>
          <w:szCs w:val="21"/>
          <w:highlight w:val="none"/>
        </w:rPr>
        <w:t>。</w:t>
      </w:r>
    </w:p>
    <w:p w14:paraId="4DB47EE7">
      <w:pPr>
        <w:pStyle w:val="16"/>
        <w:spacing w:after="0" w:line="400" w:lineRule="exact"/>
        <w:ind w:firstLine="369" w:firstLineChars="176"/>
        <w:rPr>
          <w:rFonts w:ascii="宋体" w:hAnsi="宋体" w:cs="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s="宋体"/>
          <w:color w:val="auto"/>
          <w:sz w:val="21"/>
          <w:szCs w:val="21"/>
          <w:highlight w:val="none"/>
        </w:rPr>
        <w:t>国家法律法规规定</w:t>
      </w:r>
      <w:r>
        <w:rPr>
          <w:rFonts w:hint="eastAsia" w:ascii="宋体" w:hAnsi="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cs="宋体"/>
          <w:b w:val="0"/>
          <w:bCs w:val="0"/>
          <w:color w:val="auto"/>
          <w:sz w:val="21"/>
          <w:szCs w:val="21"/>
          <w:highlight w:val="none"/>
          <w:lang w:eastAsia="zh-CN"/>
        </w:rPr>
        <w:t>约定应</w:t>
      </w:r>
      <w:r>
        <w:rPr>
          <w:rFonts w:hint="eastAsia" w:ascii="宋体" w:hAnsi="宋体" w:cs="宋体"/>
          <w:color w:val="auto"/>
          <w:sz w:val="21"/>
          <w:szCs w:val="21"/>
          <w:highlight w:val="none"/>
        </w:rPr>
        <w:t>由乙方承担的其他义务和责任。</w:t>
      </w:r>
    </w:p>
    <w:p w14:paraId="6784C773">
      <w:pPr>
        <w:numPr>
          <w:ilvl w:val="0"/>
          <w:numId w:val="14"/>
        </w:num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w:t>
      </w:r>
      <w:r>
        <w:rPr>
          <w:rFonts w:hint="eastAsia" w:ascii="宋体" w:hAnsi="宋体"/>
          <w:b/>
          <w:bCs/>
          <w:color w:val="auto"/>
          <w:sz w:val="24"/>
          <w:highlight w:val="none"/>
          <w:lang w:val="en-US" w:eastAsia="zh-CN"/>
        </w:rPr>
        <w:t>行</w:t>
      </w:r>
    </w:p>
    <w:p w14:paraId="568D022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6</w:t>
      </w:r>
      <w:r>
        <w:rPr>
          <w:rFonts w:hint="eastAsia" w:ascii="宋体" w:hAnsi="宋体"/>
          <w:color w:val="auto"/>
          <w:szCs w:val="21"/>
          <w:highlight w:val="none"/>
        </w:rPr>
        <w:t>.1 甲乙双方应当按照</w:t>
      </w:r>
      <w:r>
        <w:rPr>
          <w:rFonts w:hint="eastAsia" w:ascii="宋体" w:hAnsi="宋体" w:eastAsia="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4122B718">
      <w:pPr>
        <w:autoSpaceDE w:val="0"/>
        <w:autoSpaceDN w:val="0"/>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lang w:eastAsia="zh-CN"/>
        </w:rPr>
        <w:t>6</w:t>
      </w:r>
      <w:r>
        <w:rPr>
          <w:rFonts w:hint="eastAsia" w:ascii="宋体" w:hAnsi="宋体"/>
          <w:color w:val="auto"/>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49F03DB">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货物包装、运输</w:t>
      </w:r>
      <w:r>
        <w:rPr>
          <w:rFonts w:hint="eastAsia" w:ascii="宋体" w:hAnsi="宋体"/>
          <w:b/>
          <w:bCs/>
          <w:color w:val="auto"/>
          <w:sz w:val="24"/>
          <w:highlight w:val="none"/>
          <w:lang w:eastAsia="zh-CN"/>
        </w:rPr>
        <w:t>、</w:t>
      </w:r>
      <w:r>
        <w:rPr>
          <w:rFonts w:hint="eastAsia" w:ascii="宋体" w:hAnsi="宋体"/>
          <w:b/>
          <w:bCs/>
          <w:color w:val="auto"/>
          <w:sz w:val="24"/>
          <w:highlight w:val="none"/>
        </w:rPr>
        <w:t>保险</w:t>
      </w:r>
      <w:r>
        <w:rPr>
          <w:rFonts w:hint="eastAsia" w:ascii="宋体" w:hAnsi="宋体"/>
          <w:b/>
          <w:bCs/>
          <w:color w:val="auto"/>
          <w:sz w:val="24"/>
          <w:highlight w:val="none"/>
          <w:lang w:eastAsia="zh-CN"/>
        </w:rPr>
        <w:t>和交付</w:t>
      </w:r>
      <w:r>
        <w:rPr>
          <w:rFonts w:hint="eastAsia" w:ascii="宋体" w:hAnsi="宋体"/>
          <w:b/>
          <w:bCs/>
          <w:color w:val="auto"/>
          <w:sz w:val="24"/>
          <w:highlight w:val="none"/>
        </w:rPr>
        <w:t>要求</w:t>
      </w:r>
    </w:p>
    <w:p w14:paraId="05FB48B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.1 本合同</w:t>
      </w:r>
      <w:r>
        <w:rPr>
          <w:rFonts w:hint="eastAsia" w:ascii="宋体" w:hAnsi="宋体"/>
          <w:bCs/>
          <w:color w:val="auto"/>
          <w:szCs w:val="21"/>
          <w:highlight w:val="none"/>
        </w:rPr>
        <w:t>涉及商品包装</w:t>
      </w:r>
      <w:r>
        <w:rPr>
          <w:rFonts w:hint="eastAsia" w:ascii="宋体" w:hAnsi="宋体"/>
          <w:bCs/>
          <w:color w:val="auto"/>
          <w:szCs w:val="21"/>
          <w:highlight w:val="none"/>
          <w:lang w:eastAsia="zh-CN"/>
        </w:rPr>
        <w:t>、</w:t>
      </w:r>
      <w:r>
        <w:rPr>
          <w:rFonts w:hint="eastAsia" w:ascii="宋体" w:hAnsi="宋体"/>
          <w:bCs/>
          <w:color w:val="auto"/>
          <w:szCs w:val="21"/>
          <w:highlight w:val="none"/>
        </w:rPr>
        <w:t>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w:t>
      </w:r>
      <w:r>
        <w:rPr>
          <w:rFonts w:hint="eastAsia" w:ascii="宋体" w:hAnsi="宋体"/>
          <w:bCs/>
          <w:color w:val="auto"/>
          <w:szCs w:val="21"/>
          <w:highlight w:val="none"/>
          <w:lang w:eastAsia="zh-CN"/>
        </w:rPr>
        <w:t>约</w:t>
      </w:r>
      <w:r>
        <w:rPr>
          <w:rFonts w:hint="eastAsia" w:ascii="宋体" w:hAnsi="宋体"/>
          <w:bCs/>
          <w:color w:val="auto"/>
          <w:szCs w:val="21"/>
          <w:highlight w:val="none"/>
        </w:rPr>
        <w:t>定</w:t>
      </w:r>
      <w:r>
        <w:rPr>
          <w:rFonts w:hint="eastAsia" w:ascii="宋体" w:hAnsi="宋体"/>
          <w:bCs/>
          <w:color w:val="auto"/>
          <w:szCs w:val="21"/>
          <w:highlight w:val="none"/>
          <w:lang w:eastAsia="zh-CN"/>
        </w:rPr>
        <w:t>外</w:t>
      </w:r>
      <w:r>
        <w:rPr>
          <w:rFonts w:hint="eastAsia" w:ascii="宋体" w:hAnsi="宋体"/>
          <w:bCs/>
          <w:color w:val="auto"/>
          <w:szCs w:val="21"/>
          <w:highlight w:val="none"/>
        </w:rPr>
        <w:t>，</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约定的</w:t>
      </w:r>
      <w:r>
        <w:rPr>
          <w:rFonts w:hint="eastAsia" w:ascii="宋体" w:hAnsi="宋体"/>
          <w:color w:val="auto"/>
          <w:szCs w:val="21"/>
          <w:highlight w:val="none"/>
        </w:rPr>
        <w:t>指定现场。</w:t>
      </w:r>
    </w:p>
    <w:p w14:paraId="22F15BF6">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w:t>
      </w:r>
      <w:r>
        <w:rPr>
          <w:rFonts w:hint="eastAsia" w:ascii="宋体" w:hAnsi="宋体"/>
          <w:bCs/>
          <w:color w:val="auto"/>
          <w:szCs w:val="21"/>
          <w:highlight w:val="none"/>
          <w:lang w:eastAsia="zh-CN"/>
        </w:rPr>
        <w:t>约</w:t>
      </w:r>
      <w:r>
        <w:rPr>
          <w:rFonts w:hint="eastAsia" w:ascii="宋体" w:hAnsi="宋体"/>
          <w:bCs/>
          <w:color w:val="auto"/>
          <w:szCs w:val="21"/>
          <w:highlight w:val="none"/>
        </w:rPr>
        <w:t>定</w:t>
      </w:r>
      <w:r>
        <w:rPr>
          <w:rFonts w:hint="eastAsia" w:ascii="宋体" w:hAnsi="宋体"/>
          <w:bCs/>
          <w:color w:val="auto"/>
          <w:szCs w:val="21"/>
          <w:highlight w:val="none"/>
          <w:lang w:eastAsia="zh-CN"/>
        </w:rPr>
        <w:t>外</w:t>
      </w:r>
      <w:r>
        <w:rPr>
          <w:rFonts w:hint="eastAsia" w:ascii="宋体" w:hAnsi="宋体"/>
          <w:bCs/>
          <w:color w:val="auto"/>
          <w:szCs w:val="21"/>
          <w:highlight w:val="none"/>
        </w:rPr>
        <w:t>，</w:t>
      </w:r>
      <w:r>
        <w:rPr>
          <w:rFonts w:hint="eastAsia" w:ascii="宋体" w:hAnsi="宋体"/>
          <w:color w:val="auto"/>
          <w:szCs w:val="21"/>
          <w:highlight w:val="none"/>
        </w:rPr>
        <w:t>乙方负责办理将货物运抵本合同规定的交货地点</w:t>
      </w:r>
      <w:r>
        <w:rPr>
          <w:rFonts w:hint="eastAsia" w:ascii="宋体" w:hAnsi="宋体"/>
          <w:color w:val="auto"/>
          <w:szCs w:val="21"/>
          <w:highlight w:val="none"/>
          <w:lang w:eastAsia="zh-CN"/>
        </w:rPr>
        <w:t>，并装卸、交付至甲方</w:t>
      </w:r>
      <w:r>
        <w:rPr>
          <w:rFonts w:hint="eastAsia" w:ascii="宋体" w:hAnsi="宋体"/>
          <w:color w:val="auto"/>
          <w:szCs w:val="21"/>
          <w:highlight w:val="none"/>
        </w:rPr>
        <w:t>的一切运输事项，相关费用应</w:t>
      </w:r>
      <w:r>
        <w:rPr>
          <w:rFonts w:hint="eastAsia" w:ascii="宋体" w:hAnsi="宋体"/>
          <w:color w:val="auto"/>
          <w:szCs w:val="21"/>
          <w:highlight w:val="none"/>
          <w:lang w:eastAsia="zh-CN"/>
        </w:rPr>
        <w:t>包含</w:t>
      </w:r>
      <w:r>
        <w:rPr>
          <w:rFonts w:hint="eastAsia" w:ascii="宋体" w:hAnsi="宋体"/>
          <w:color w:val="auto"/>
          <w:szCs w:val="21"/>
          <w:highlight w:val="none"/>
        </w:rPr>
        <w:t>在合同</w:t>
      </w:r>
      <w:r>
        <w:rPr>
          <w:rFonts w:hint="eastAsia" w:ascii="宋体" w:hAnsi="宋体"/>
          <w:color w:val="auto"/>
          <w:szCs w:val="21"/>
          <w:highlight w:val="none"/>
          <w:lang w:eastAsia="zh-CN"/>
        </w:rPr>
        <w:t>价款</w:t>
      </w:r>
      <w:r>
        <w:rPr>
          <w:rFonts w:hint="eastAsia" w:ascii="宋体" w:hAnsi="宋体"/>
          <w:color w:val="auto"/>
          <w:szCs w:val="21"/>
          <w:highlight w:val="none"/>
        </w:rPr>
        <w:t>中。</w:t>
      </w:r>
    </w:p>
    <w:p w14:paraId="3CE71F57">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2387C3BC">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除采购活动</w:t>
      </w:r>
      <w:r>
        <w:rPr>
          <w:rFonts w:hint="eastAsia" w:ascii="宋体" w:hAnsi="宋体"/>
          <w:color w:val="auto"/>
          <w:szCs w:val="21"/>
          <w:highlight w:val="none"/>
        </w:rPr>
        <w:t>对商品包装</w:t>
      </w:r>
      <w:r>
        <w:rPr>
          <w:rFonts w:hint="eastAsia" w:ascii="宋体" w:hAnsi="宋体"/>
          <w:color w:val="auto"/>
          <w:szCs w:val="21"/>
          <w:highlight w:val="none"/>
          <w:lang w:eastAsia="zh-CN"/>
        </w:rPr>
        <w:t>、</w:t>
      </w:r>
      <w:r>
        <w:rPr>
          <w:rFonts w:hint="eastAsia" w:ascii="宋体" w:hAnsi="宋体"/>
          <w:color w:val="auto"/>
          <w:szCs w:val="21"/>
          <w:highlight w:val="none"/>
        </w:rPr>
        <w:t>快递包装</w:t>
      </w:r>
      <w:r>
        <w:rPr>
          <w:rFonts w:hint="eastAsia" w:ascii="宋体" w:hAnsi="宋体"/>
          <w:color w:val="auto"/>
          <w:szCs w:val="21"/>
          <w:highlight w:val="none"/>
          <w:lang w:val="en-US" w:eastAsia="zh-CN"/>
        </w:rPr>
        <w:t>达成具体约定外</w:t>
      </w:r>
      <w:r>
        <w:rPr>
          <w:rFonts w:hint="eastAsia" w:ascii="宋体" w:hAnsi="宋体"/>
          <w:color w:val="auto"/>
          <w:szCs w:val="21"/>
          <w:highlight w:val="none"/>
        </w:rPr>
        <w:t>，乙方提供产品及相关快递服务</w:t>
      </w:r>
      <w:r>
        <w:rPr>
          <w:rFonts w:hint="eastAsia" w:ascii="宋体" w:hAnsi="宋体"/>
          <w:color w:val="auto"/>
          <w:szCs w:val="21"/>
          <w:highlight w:val="none"/>
          <w:lang w:val="en-US" w:eastAsia="zh-CN"/>
        </w:rPr>
        <w:t>涉及到</w:t>
      </w:r>
      <w:r>
        <w:rPr>
          <w:rFonts w:hint="eastAsia" w:ascii="宋体" w:hAnsi="宋体"/>
          <w:color w:val="auto"/>
          <w:szCs w:val="21"/>
          <w:highlight w:val="none"/>
        </w:rPr>
        <w:t>具体包装要求</w:t>
      </w:r>
      <w:r>
        <w:rPr>
          <w:rFonts w:hint="eastAsia" w:ascii="宋体" w:hAnsi="宋体"/>
          <w:color w:val="auto"/>
          <w:szCs w:val="21"/>
          <w:highlight w:val="none"/>
          <w:lang w:val="en-US" w:eastAsia="zh-CN"/>
        </w:rPr>
        <w:t>的，</w:t>
      </w:r>
      <w:r>
        <w:rPr>
          <w:rFonts w:hint="eastAsia" w:ascii="宋体" w:hAnsi="宋体"/>
          <w:color w:val="auto"/>
          <w:szCs w:val="21"/>
          <w:highlight w:val="none"/>
        </w:rPr>
        <w:t>应</w:t>
      </w:r>
      <w:r>
        <w:rPr>
          <w:rFonts w:hint="eastAsia" w:ascii="宋体" w:hAnsi="宋体"/>
          <w:color w:val="auto"/>
          <w:szCs w:val="21"/>
          <w:highlight w:val="none"/>
          <w:lang w:val="en-US" w:eastAsia="zh-CN"/>
        </w:rPr>
        <w:t>不低于</w:t>
      </w:r>
      <w:r>
        <w:rPr>
          <w:rFonts w:hint="eastAsia" w:ascii="宋体" w:hAnsi="宋体"/>
          <w:color w:val="auto"/>
          <w:szCs w:val="21"/>
          <w:highlight w:val="none"/>
        </w:rPr>
        <w:t>《商品包装政府采购需求标准（试行）</w:t>
      </w:r>
      <w:r>
        <w:rPr>
          <w:rFonts w:hint="eastAsia" w:ascii="宋体" w:hAnsi="宋体"/>
          <w:color w:val="auto"/>
          <w:szCs w:val="21"/>
          <w:highlight w:val="none"/>
          <w:lang w:eastAsia="zh-CN"/>
        </w:rPr>
        <w:t>》《</w:t>
      </w:r>
      <w:r>
        <w:rPr>
          <w:rFonts w:hint="eastAsia" w:ascii="宋体" w:hAnsi="宋体"/>
          <w:color w:val="auto"/>
          <w:szCs w:val="21"/>
          <w:highlight w:val="none"/>
        </w:rPr>
        <w:t>快递包装政府采购需求标准（试行）》</w:t>
      </w:r>
      <w:r>
        <w:rPr>
          <w:rFonts w:hint="eastAsia" w:ascii="宋体" w:hAnsi="宋体"/>
          <w:color w:val="auto"/>
          <w:szCs w:val="21"/>
          <w:highlight w:val="none"/>
          <w:lang w:val="en-US" w:eastAsia="zh-CN"/>
        </w:rPr>
        <w:t>标准</w:t>
      </w:r>
      <w:r>
        <w:rPr>
          <w:rFonts w:hint="eastAsia" w:ascii="宋体" w:hAnsi="宋体"/>
          <w:color w:val="auto"/>
          <w:szCs w:val="21"/>
          <w:highlight w:val="none"/>
        </w:rPr>
        <w:t>，并作为履约验收的内容，必要时甲方可以要求乙方在履约验收环节出具检测报告。</w:t>
      </w:r>
    </w:p>
    <w:p w14:paraId="05FDB012">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乙方在运输到达之前</w:t>
      </w:r>
      <w:r>
        <w:rPr>
          <w:rFonts w:hint="eastAsia" w:ascii="宋体" w:hAnsi="宋体" w:cs="宋体"/>
          <w:color w:val="auto"/>
          <w:szCs w:val="21"/>
          <w:highlight w:val="none"/>
          <w:lang w:eastAsia="zh-CN"/>
        </w:rPr>
        <w:t>应</w:t>
      </w:r>
      <w:r>
        <w:rPr>
          <w:rFonts w:hint="eastAsia" w:ascii="宋体" w:hAnsi="宋体" w:eastAsia="宋体" w:cs="宋体"/>
          <w:color w:val="auto"/>
          <w:szCs w:val="21"/>
          <w:highlight w:val="none"/>
        </w:rPr>
        <w:t>提前通知</w:t>
      </w:r>
      <w:r>
        <w:rPr>
          <w:rFonts w:hint="eastAsia" w:ascii="宋体" w:hAnsi="宋体" w:cs="宋体"/>
          <w:color w:val="auto"/>
          <w:szCs w:val="21"/>
          <w:highlight w:val="none"/>
          <w:lang w:eastAsia="zh-CN"/>
        </w:rPr>
        <w:t>甲方</w:t>
      </w:r>
      <w:r>
        <w:rPr>
          <w:rFonts w:hint="eastAsia" w:ascii="宋体" w:hAnsi="宋体" w:eastAsia="宋体" w:cs="宋体"/>
          <w:color w:val="auto"/>
          <w:szCs w:val="21"/>
          <w:highlight w:val="none"/>
        </w:rPr>
        <w:t>，并提示货物运输装卸的注意事项</w:t>
      </w:r>
      <w:r>
        <w:rPr>
          <w:rFonts w:hint="eastAsia" w:ascii="宋体" w:hAnsi="宋体" w:cs="宋体"/>
          <w:color w:val="auto"/>
          <w:szCs w:val="21"/>
          <w:highlight w:val="none"/>
          <w:lang w:eastAsia="zh-CN"/>
        </w:rPr>
        <w:t>，甲方配合乙方做好货物的接收工作。</w:t>
      </w:r>
    </w:p>
    <w:p w14:paraId="1664C2B6">
      <w:pPr>
        <w:pStyle w:val="74"/>
        <w:rPr>
          <w:rFonts w:hint="default" w:eastAsia="华文楷体"/>
          <w:color w:val="auto"/>
          <w:sz w:val="21"/>
          <w:highlight w:val="none"/>
          <w:lang w:val="en-US" w:eastAsia="zh-CN"/>
        </w:rPr>
      </w:pPr>
      <w:r>
        <w:rPr>
          <w:rFonts w:hint="eastAsia" w:ascii="宋体" w:hAnsi="宋体" w:eastAsia="宋体" w:cs="Times New Roman"/>
          <w:color w:val="auto"/>
          <w:kern w:val="2"/>
          <w:sz w:val="21"/>
          <w:szCs w:val="21"/>
          <w:highlight w:val="none"/>
          <w:lang w:val="en-US" w:eastAsia="zh-CN"/>
        </w:rPr>
        <w:t xml:space="preserve">7.6 </w:t>
      </w:r>
      <w:r>
        <w:rPr>
          <w:rFonts w:hint="eastAsia" w:ascii="宋体" w:hAnsi="宋体" w:eastAsia="宋体" w:cs="Times New Roman"/>
          <w:color w:val="auto"/>
          <w:kern w:val="2"/>
          <w:sz w:val="21"/>
          <w:szCs w:val="21"/>
          <w:highlight w:val="none"/>
        </w:rPr>
        <w:t>如因包装</w:t>
      </w:r>
      <w:r>
        <w:rPr>
          <w:rFonts w:hint="eastAsia" w:ascii="宋体" w:hAnsi="宋体" w:eastAsia="宋体" w:cs="Times New Roman"/>
          <w:color w:val="auto"/>
          <w:kern w:val="2"/>
          <w:sz w:val="21"/>
          <w:szCs w:val="21"/>
          <w:highlight w:val="none"/>
          <w:lang w:eastAsia="zh-CN"/>
        </w:rPr>
        <w:t>、运输</w:t>
      </w:r>
      <w:r>
        <w:rPr>
          <w:rFonts w:hint="eastAsia" w:ascii="宋体" w:hAnsi="宋体" w:eastAsia="宋体" w:cs="Times New Roman"/>
          <w:color w:val="auto"/>
          <w:kern w:val="2"/>
          <w:sz w:val="21"/>
          <w:szCs w:val="21"/>
          <w:highlight w:val="none"/>
        </w:rPr>
        <w:t>问题导致货物</w:t>
      </w:r>
      <w:r>
        <w:rPr>
          <w:rFonts w:hint="eastAsia" w:ascii="宋体" w:hAnsi="宋体" w:eastAsia="宋体" w:cs="Times New Roman"/>
          <w:color w:val="auto"/>
          <w:kern w:val="2"/>
          <w:sz w:val="21"/>
          <w:szCs w:val="21"/>
          <w:highlight w:val="none"/>
          <w:lang w:eastAsia="zh-CN"/>
        </w:rPr>
        <w:t>损毁、丢失</w:t>
      </w:r>
      <w:r>
        <w:rPr>
          <w:rFonts w:hint="eastAsia" w:ascii="宋体" w:hAnsi="宋体" w:eastAsia="宋体" w:cs="Times New Roman"/>
          <w:color w:val="auto"/>
          <w:kern w:val="2"/>
          <w:sz w:val="21"/>
          <w:szCs w:val="21"/>
          <w:highlight w:val="none"/>
        </w:rPr>
        <w:t>或者品质下降，</w:t>
      </w:r>
      <w:r>
        <w:rPr>
          <w:rFonts w:hint="eastAsia" w:ascii="宋体" w:hAnsi="宋体" w:eastAsia="宋体" w:cs="Times New Roman"/>
          <w:color w:val="auto"/>
          <w:kern w:val="2"/>
          <w:sz w:val="21"/>
          <w:szCs w:val="21"/>
          <w:highlight w:val="none"/>
          <w:lang w:eastAsia="zh-CN"/>
        </w:rPr>
        <w:t>甲方</w:t>
      </w:r>
      <w:r>
        <w:rPr>
          <w:rFonts w:hint="eastAsia" w:ascii="宋体" w:hAnsi="宋体" w:eastAsia="宋体" w:cs="Times New Roman"/>
          <w:color w:val="auto"/>
          <w:kern w:val="2"/>
          <w:sz w:val="21"/>
          <w:szCs w:val="21"/>
          <w:highlight w:val="none"/>
        </w:rPr>
        <w:t>有权要求降价、换货、拒收部分或整批货物，由此</w:t>
      </w:r>
      <w:r>
        <w:rPr>
          <w:rFonts w:hint="eastAsia" w:ascii="宋体" w:hAnsi="宋体" w:eastAsia="宋体" w:cs="Times New Roman"/>
          <w:color w:val="auto"/>
          <w:kern w:val="2"/>
          <w:sz w:val="21"/>
          <w:szCs w:val="21"/>
          <w:highlight w:val="none"/>
          <w:lang w:eastAsia="zh-CN"/>
        </w:rPr>
        <w:t>产生</w:t>
      </w:r>
      <w:r>
        <w:rPr>
          <w:rFonts w:hint="eastAsia" w:ascii="宋体" w:hAnsi="宋体" w:eastAsia="宋体" w:cs="Times New Roman"/>
          <w:color w:val="auto"/>
          <w:kern w:val="2"/>
          <w:sz w:val="21"/>
          <w:szCs w:val="21"/>
          <w:highlight w:val="none"/>
        </w:rPr>
        <w:t>的费用和损失，均由</w:t>
      </w:r>
      <w:r>
        <w:rPr>
          <w:rFonts w:hint="eastAsia" w:ascii="宋体" w:hAnsi="宋体" w:eastAsia="宋体" w:cs="Times New Roman"/>
          <w:color w:val="auto"/>
          <w:kern w:val="2"/>
          <w:sz w:val="21"/>
          <w:szCs w:val="21"/>
          <w:highlight w:val="none"/>
          <w:lang w:eastAsia="zh-CN"/>
        </w:rPr>
        <w:t>乙方</w:t>
      </w:r>
      <w:r>
        <w:rPr>
          <w:rFonts w:hint="eastAsia" w:ascii="宋体" w:hAnsi="宋体" w:eastAsia="宋体" w:cs="Times New Roman"/>
          <w:color w:val="auto"/>
          <w:kern w:val="2"/>
          <w:sz w:val="21"/>
          <w:szCs w:val="21"/>
          <w:highlight w:val="none"/>
        </w:rPr>
        <w:t>承担。</w:t>
      </w:r>
    </w:p>
    <w:p w14:paraId="60705776">
      <w:pPr>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eastAsia="zh-CN"/>
        </w:rPr>
        <w:t>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质量标准和保证</w:t>
      </w:r>
    </w:p>
    <w:p w14:paraId="080C3A9E">
      <w:pPr>
        <w:pStyle w:val="20"/>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25064FD4">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auto"/>
          <w:szCs w:val="21"/>
          <w:highlight w:val="none"/>
          <w:lang w:eastAsia="zh-CN"/>
        </w:rPr>
        <w:t>约</w:t>
      </w:r>
      <w:r>
        <w:rPr>
          <w:rFonts w:hint="eastAsia" w:ascii="宋体" w:hAnsi="宋体" w:eastAsia="宋体" w:cs="宋体"/>
          <w:color w:val="auto"/>
          <w:szCs w:val="21"/>
          <w:highlight w:val="none"/>
        </w:rPr>
        <w:t>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2BD8640D">
      <w:pPr>
        <w:pStyle w:val="20"/>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6DB4AA0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3DB3AE4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69F9FE0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7018BFB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color w:val="auto"/>
          <w:szCs w:val="21"/>
          <w:highlight w:val="none"/>
        </w:rPr>
        <w:t>在其使用寿命期内具</w:t>
      </w:r>
      <w:r>
        <w:rPr>
          <w:rFonts w:hint="eastAsia" w:ascii="宋体" w:hAnsi="宋体" w:cs="宋体"/>
          <w:color w:val="auto"/>
          <w:szCs w:val="21"/>
          <w:highlight w:val="none"/>
          <w:lang w:eastAsia="zh-CN"/>
        </w:rPr>
        <w:t>备合同约定</w:t>
      </w:r>
      <w:r>
        <w:rPr>
          <w:rFonts w:hint="eastAsia" w:ascii="宋体" w:hAnsi="宋体" w:eastAsia="宋体" w:cs="宋体"/>
          <w:color w:val="auto"/>
          <w:szCs w:val="21"/>
          <w:highlight w:val="none"/>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6A7A4E1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5B556C5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29182D7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5</w:t>
      </w:r>
      <w:r>
        <w:rPr>
          <w:rFonts w:hint="eastAsia" w:ascii="宋体" w:hAnsi="宋体"/>
          <w:color w:val="auto"/>
          <w:szCs w:val="21"/>
          <w:highlight w:val="none"/>
        </w:rPr>
        <w:t>.1条规定以书面形式</w:t>
      </w:r>
      <w:r>
        <w:rPr>
          <w:rFonts w:hint="eastAsia" w:ascii="宋体" w:hAnsi="宋体"/>
          <w:color w:val="auto"/>
          <w:szCs w:val="21"/>
          <w:highlight w:val="none"/>
          <w:lang w:eastAsia="zh-CN"/>
        </w:rPr>
        <w:t>追究</w:t>
      </w:r>
      <w:r>
        <w:rPr>
          <w:rFonts w:hint="eastAsia" w:ascii="宋体" w:hAnsi="宋体"/>
          <w:color w:val="auto"/>
          <w:szCs w:val="21"/>
          <w:highlight w:val="none"/>
        </w:rPr>
        <w:t>乙方</w:t>
      </w:r>
      <w:r>
        <w:rPr>
          <w:rFonts w:hint="eastAsia" w:ascii="宋体" w:hAnsi="宋体"/>
          <w:color w:val="auto"/>
          <w:szCs w:val="21"/>
          <w:highlight w:val="none"/>
          <w:lang w:eastAsia="zh-CN"/>
        </w:rPr>
        <w:t>的违约责任</w:t>
      </w:r>
      <w:r>
        <w:rPr>
          <w:rFonts w:hint="eastAsia" w:ascii="宋体" w:hAnsi="宋体"/>
          <w:color w:val="auto"/>
          <w:szCs w:val="21"/>
          <w:highlight w:val="none"/>
        </w:rPr>
        <w:t>。</w:t>
      </w:r>
    </w:p>
    <w:p w14:paraId="2C70421D">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7CE98787">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权利瑕疵担保</w:t>
      </w:r>
    </w:p>
    <w:p w14:paraId="7A20422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.1 乙方保证对其出售的货物享有合法的权利。</w:t>
      </w:r>
    </w:p>
    <w:p w14:paraId="50A5EFA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乙方保证在交付的货物上不存在抵押权等担保物权。</w:t>
      </w:r>
    </w:p>
    <w:p w14:paraId="262ED6E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.3 如甲方使用</w:t>
      </w:r>
      <w:r>
        <w:rPr>
          <w:rFonts w:hint="eastAsia" w:ascii="宋体" w:hAnsi="宋体"/>
          <w:color w:val="auto"/>
          <w:szCs w:val="21"/>
          <w:highlight w:val="none"/>
          <w:lang w:val="en-US" w:eastAsia="zh-CN"/>
        </w:rPr>
        <w:t>上述</w:t>
      </w:r>
      <w:r>
        <w:rPr>
          <w:rFonts w:hint="eastAsia" w:ascii="宋体" w:hAnsi="宋体"/>
          <w:color w:val="auto"/>
          <w:szCs w:val="21"/>
          <w:highlight w:val="none"/>
        </w:rPr>
        <w:t>货物构成</w:t>
      </w:r>
      <w:r>
        <w:rPr>
          <w:rFonts w:hint="eastAsia" w:ascii="宋体" w:hAnsi="宋体"/>
          <w:color w:val="auto"/>
          <w:szCs w:val="21"/>
          <w:highlight w:val="none"/>
          <w:lang w:val="en-US" w:eastAsia="zh-CN"/>
        </w:rPr>
        <w:t>对第三人</w:t>
      </w:r>
      <w:r>
        <w:rPr>
          <w:rFonts w:hint="eastAsia" w:ascii="宋体" w:hAnsi="宋体"/>
          <w:color w:val="auto"/>
          <w:szCs w:val="21"/>
          <w:highlight w:val="none"/>
        </w:rPr>
        <w:t>侵权的，则由乙方承担全部责任。</w:t>
      </w:r>
    </w:p>
    <w:p w14:paraId="5C4AA72E">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0</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知识产权保护</w:t>
      </w:r>
    </w:p>
    <w:p w14:paraId="094DF1A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0</w:t>
      </w:r>
      <w:r>
        <w:rPr>
          <w:rFonts w:hint="eastAsia" w:ascii="宋体" w:hAnsi="宋体"/>
          <w:color w:val="auto"/>
          <w:szCs w:val="21"/>
          <w:highlight w:val="none"/>
        </w:rPr>
        <w:t>.1 乙方对其所销售的货物应当享有知识产权或经权利人合法授权，保证没有侵犯任何第三人的知识产权等权利。</w:t>
      </w:r>
      <w:bookmarkStart w:id="102"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02"/>
      <w:r>
        <w:rPr>
          <w:rFonts w:hint="eastAsia" w:ascii="宋体" w:hAnsi="宋体"/>
          <w:color w:val="auto"/>
          <w:szCs w:val="21"/>
          <w:highlight w:val="none"/>
        </w:rPr>
        <w:t>。</w:t>
      </w:r>
    </w:p>
    <w:p w14:paraId="2B312FEF">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2F57861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甲、乙双方</w:t>
      </w:r>
      <w:r>
        <w:rPr>
          <w:rFonts w:hint="eastAsia" w:ascii="宋体" w:hAnsi="宋体" w:cs="宋体"/>
          <w:color w:val="auto"/>
          <w:szCs w:val="15"/>
          <w:highlight w:val="none"/>
          <w:lang w:eastAsia="zh-CN"/>
        </w:rPr>
        <w:t>对</w:t>
      </w:r>
      <w:r>
        <w:rPr>
          <w:rFonts w:hint="eastAsia" w:ascii="宋体" w:hAnsi="宋体" w:eastAsia="宋体" w:cs="宋体"/>
          <w:color w:val="auto"/>
          <w:szCs w:val="15"/>
          <w:highlight w:val="none"/>
        </w:rPr>
        <w:t>采购和合同履行过程中所获悉的</w:t>
      </w:r>
      <w:r>
        <w:rPr>
          <w:rFonts w:hint="eastAsia" w:ascii="宋体" w:hAnsi="宋体" w:cs="宋体"/>
          <w:color w:val="auto"/>
          <w:szCs w:val="15"/>
          <w:highlight w:val="none"/>
          <w:lang w:eastAsia="zh-CN"/>
        </w:rPr>
        <w:t>国家秘密、工作秘密、</w:t>
      </w:r>
      <w:r>
        <w:rPr>
          <w:rFonts w:hint="eastAsia" w:ascii="宋体" w:hAnsi="宋体" w:eastAsia="宋体" w:cs="宋体"/>
          <w:color w:val="auto"/>
          <w:szCs w:val="15"/>
          <w:highlight w:val="none"/>
        </w:rPr>
        <w:t>商业秘密或者其他应当保密的信息，均有保密义务</w:t>
      </w:r>
      <w:r>
        <w:rPr>
          <w:rFonts w:hint="eastAsia" w:ascii="宋体" w:hAnsi="宋体" w:cs="宋体"/>
          <w:color w:val="auto"/>
          <w:szCs w:val="15"/>
          <w:highlight w:val="none"/>
          <w:lang w:eastAsia="zh-CN"/>
        </w:rPr>
        <w:t>且不受合同有效期所限，直至该信息成为公开信息</w:t>
      </w:r>
      <w:r>
        <w:rPr>
          <w:rFonts w:hint="eastAsia" w:ascii="宋体" w:hAnsi="宋体" w:eastAsia="宋体" w:cs="宋体"/>
          <w:color w:val="auto"/>
          <w:szCs w:val="15"/>
          <w:highlight w:val="none"/>
        </w:rPr>
        <w:t>。泄露、不正当地使用</w:t>
      </w:r>
      <w:r>
        <w:rPr>
          <w:rFonts w:hint="eastAsia" w:ascii="宋体" w:hAnsi="宋体" w:cs="宋体"/>
          <w:color w:val="auto"/>
          <w:szCs w:val="15"/>
          <w:highlight w:val="none"/>
          <w:lang w:eastAsia="zh-CN"/>
        </w:rPr>
        <w:t>国家秘密、工作秘密、</w:t>
      </w:r>
      <w:r>
        <w:rPr>
          <w:rFonts w:hint="eastAsia" w:ascii="宋体" w:hAnsi="宋体" w:eastAsia="宋体" w:cs="宋体"/>
          <w:color w:val="auto"/>
          <w:szCs w:val="15"/>
          <w:highlight w:val="none"/>
        </w:rPr>
        <w:t>商业秘密或者</w:t>
      </w:r>
      <w:r>
        <w:rPr>
          <w:rFonts w:hint="eastAsia" w:ascii="宋体" w:hAnsi="宋体" w:cs="宋体"/>
          <w:color w:val="auto"/>
          <w:szCs w:val="15"/>
          <w:highlight w:val="none"/>
          <w:lang w:eastAsia="zh-CN"/>
        </w:rPr>
        <w:t>其他应当保密的</w:t>
      </w:r>
      <w:r>
        <w:rPr>
          <w:rFonts w:hint="eastAsia" w:ascii="宋体" w:hAnsi="宋体" w:eastAsia="宋体" w:cs="宋体"/>
          <w:color w:val="auto"/>
          <w:szCs w:val="15"/>
          <w:highlight w:val="none"/>
        </w:rPr>
        <w:t>信息，应当承担</w:t>
      </w:r>
      <w:r>
        <w:rPr>
          <w:rFonts w:hint="eastAsia" w:ascii="宋体" w:hAnsi="宋体" w:cs="宋体"/>
          <w:color w:val="auto"/>
          <w:szCs w:val="15"/>
          <w:highlight w:val="none"/>
          <w:lang w:eastAsia="zh-CN"/>
        </w:rPr>
        <w:t>相应</w:t>
      </w:r>
      <w:r>
        <w:rPr>
          <w:rFonts w:hint="eastAsia" w:ascii="宋体" w:hAnsi="宋体" w:eastAsia="宋体" w:cs="宋体"/>
          <w:color w:val="auto"/>
          <w:szCs w:val="15"/>
          <w:highlight w:val="none"/>
        </w:rPr>
        <w:t>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542C962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1CCB1170">
      <w:pPr>
        <w:pageBreakBefore w:val="0"/>
        <w:kinsoku/>
        <w:wordWrap/>
        <w:overflowPunct/>
        <w:topLinePunct w:val="0"/>
        <w:autoSpaceDE/>
        <w:autoSpaceDN/>
        <w:bidi w:val="0"/>
        <w:adjustRightInd w:val="0"/>
        <w:snapToGrid w:val="0"/>
        <w:spacing w:before="0" w:line="400" w:lineRule="exact"/>
        <w:ind w:firstLine="420" w:firstLineChars="200"/>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161FD071">
      <w:pPr>
        <w:pStyle w:val="4"/>
        <w:pageBreakBefore w:val="0"/>
        <w:kinsoku/>
        <w:wordWrap/>
        <w:overflowPunct/>
        <w:topLinePunct w:val="0"/>
        <w:autoSpaceDE/>
        <w:autoSpaceDN/>
        <w:bidi w:val="0"/>
        <w:spacing w:line="400" w:lineRule="exact"/>
        <w:ind w:firstLine="420" w:firstLineChars="200"/>
        <w:textAlignment w:val="auto"/>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eastAsia="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66B6B5CD">
      <w:pPr>
        <w:pStyle w:val="16"/>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5E630F9A">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color w:val="auto"/>
          <w:szCs w:val="15"/>
          <w:highlight w:val="none"/>
        </w:rPr>
        <w:t>乙方应当以支票、汇票、本票或者金融机构、担保机构出具的保函等非现金形式提交。</w:t>
      </w:r>
    </w:p>
    <w:p w14:paraId="078016A4">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color w:val="auto"/>
          <w:szCs w:val="15"/>
          <w:highlight w:val="none"/>
        </w:rPr>
        <w:t>【政府采购合同专用条款】</w:t>
      </w:r>
      <w:r>
        <w:rPr>
          <w:rFonts w:hint="eastAsia" w:ascii="宋体" w:hAnsi="宋体" w:cs="宋体"/>
          <w:b w:val="0"/>
          <w:bCs w:val="0"/>
          <w:color w:val="auto"/>
          <w:szCs w:val="15"/>
          <w:highlight w:val="none"/>
          <w:lang w:eastAsia="zh-CN"/>
        </w:rPr>
        <w:t>约定情形的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4C21D51D">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763F3F35">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6349DE0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68693ED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630AD41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48658E9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1F3F576F">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color w:val="auto"/>
          <w:szCs w:val="15"/>
          <w:highlight w:val="none"/>
          <w:lang w:eastAsia="zh-CN"/>
        </w:rPr>
        <w:t>；</w:t>
      </w:r>
    </w:p>
    <w:p w14:paraId="5C065C4D">
      <w:pPr>
        <w:pStyle w:val="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502BED1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16D7C73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64B9054B">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00DA771D">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1C6272AC">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4E4D4BF3">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1434564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2753B4E5">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2C872F2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033C28A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0A3E0B6E">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6A8CDE0E">
      <w:pPr>
        <w:numPr>
          <w:ilvl w:val="0"/>
          <w:numId w:val="15"/>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0F8A7265">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5CD9B35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6D56D966">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446C064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0B6403F1">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577CC4C6">
      <w:pPr>
        <w:pStyle w:val="74"/>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w:t>
      </w:r>
      <w:r>
        <w:rPr>
          <w:rFonts w:hint="eastAsia" w:ascii="宋体" w:hAnsi="宋体" w:eastAsia="宋体" w:cs="宋体"/>
          <w:color w:val="auto"/>
          <w:sz w:val="21"/>
          <w:highlight w:val="none"/>
          <w:lang w:eastAsia="zh-CN"/>
        </w:rPr>
        <w:t>及时告知</w:t>
      </w:r>
      <w:r>
        <w:rPr>
          <w:rFonts w:hint="eastAsia" w:ascii="宋体" w:hAnsi="宋体" w:eastAsia="宋体" w:cs="宋体"/>
          <w:color w:val="auto"/>
          <w:sz w:val="21"/>
          <w:highlight w:val="none"/>
        </w:rPr>
        <w:t>甲方，致使</w:t>
      </w:r>
      <w:r>
        <w:rPr>
          <w:rFonts w:hint="eastAsia" w:ascii="宋体" w:hAnsi="宋体" w:eastAsia="宋体" w:cs="宋体"/>
          <w:color w:val="auto"/>
          <w:sz w:val="21"/>
          <w:highlight w:val="none"/>
          <w:lang w:eastAsia="zh-CN"/>
        </w:rPr>
        <w:t>合同</w:t>
      </w:r>
      <w:r>
        <w:rPr>
          <w:rFonts w:hint="eastAsia" w:ascii="宋体" w:hAnsi="宋体" w:eastAsia="宋体" w:cs="宋体"/>
          <w:color w:val="auto"/>
          <w:sz w:val="21"/>
          <w:highlight w:val="none"/>
        </w:rPr>
        <w:t>履行发生困难的，甲方可以中止合同履行并要求乙方承担由此给甲方造成的损失。</w:t>
      </w:r>
    </w:p>
    <w:p w14:paraId="56992AB8">
      <w:pPr>
        <w:snapToGrid w:val="0"/>
        <w:spacing w:line="400" w:lineRule="exact"/>
        <w:ind w:firstLine="420" w:firstLineChars="200"/>
        <w:jc w:val="left"/>
        <w:rPr>
          <w:color w:val="auto"/>
          <w:sz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6382E57A">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35DED65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4DAB8586">
      <w:pPr>
        <w:snapToGrid w:val="0"/>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并追究乙方的违约责</w:t>
      </w:r>
      <w:r>
        <w:rPr>
          <w:rFonts w:hint="eastAsia" w:ascii="宋体" w:hAnsi="宋体" w:cs="宋体"/>
          <w:color w:val="auto"/>
          <w:szCs w:val="21"/>
          <w:highlight w:val="none"/>
          <w:lang w:val="en-US" w:eastAsia="zh-CN"/>
        </w:rPr>
        <w:t>任</w:t>
      </w:r>
      <w:r>
        <w:rPr>
          <w:rFonts w:hint="eastAsia" w:ascii="宋体" w:hAnsi="宋体"/>
          <w:color w:val="auto"/>
          <w:szCs w:val="21"/>
          <w:highlight w:val="none"/>
        </w:rPr>
        <w:t>。</w:t>
      </w:r>
    </w:p>
    <w:p w14:paraId="792430CB">
      <w:pPr>
        <w:pStyle w:val="74"/>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7070FA0E">
      <w:pPr>
        <w:pStyle w:val="74"/>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w:t>
      </w:r>
      <w:r>
        <w:rPr>
          <w:rFonts w:hint="eastAsia" w:ascii="宋体" w:hAnsi="宋体" w:eastAsia="宋体" w:cs="宋体"/>
          <w:color w:val="auto"/>
          <w:sz w:val="21"/>
          <w:highlight w:val="none"/>
          <w:lang w:val="en-US" w:eastAsia="zh-CN"/>
        </w:rPr>
        <w:t>应当变更、</w:t>
      </w:r>
      <w:r>
        <w:rPr>
          <w:rFonts w:hint="eastAsia" w:ascii="宋体" w:hAnsi="宋体" w:eastAsia="宋体" w:cs="宋体"/>
          <w:color w:val="auto"/>
          <w:sz w:val="21"/>
          <w:highlight w:val="none"/>
        </w:rPr>
        <w:t>中止</w:t>
      </w:r>
      <w:r>
        <w:rPr>
          <w:rFonts w:hint="eastAsia" w:ascii="宋体" w:hAnsi="宋体" w:eastAsia="宋体" w:cs="宋体"/>
          <w:color w:val="auto"/>
          <w:sz w:val="21"/>
          <w:highlight w:val="none"/>
          <w:lang w:eastAsia="zh-CN"/>
        </w:rPr>
        <w:t>或者终止</w:t>
      </w:r>
      <w:r>
        <w:rPr>
          <w:rFonts w:hint="eastAsia" w:ascii="宋体" w:hAnsi="宋体" w:eastAsia="宋体" w:cs="宋体"/>
          <w:color w:val="auto"/>
          <w:sz w:val="21"/>
          <w:highlight w:val="none"/>
        </w:rPr>
        <w:t>合同。有过错的一方应当承担赔偿责任，双方都有过错的，各自承担相应的责任。</w:t>
      </w:r>
    </w:p>
    <w:p w14:paraId="681C96D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4E0B0DB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0467023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77E8969C">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7F032C6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3BE618C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3517E88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5D4FE23D">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37F6544C">
      <w:pPr>
        <w:pStyle w:val="7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.1 因本合同及合同有关事项发生的争议，由</w:t>
      </w:r>
      <w:r>
        <w:rPr>
          <w:rFonts w:hint="eastAsia" w:ascii="宋体" w:hAnsi="宋体" w:eastAsia="宋体" w:cs="宋体"/>
          <w:color w:val="auto"/>
          <w:sz w:val="21"/>
          <w:highlight w:val="none"/>
          <w:lang w:eastAsia="zh-CN"/>
        </w:rPr>
        <w:t>甲乙双</w:t>
      </w:r>
      <w:r>
        <w:rPr>
          <w:rFonts w:hint="eastAsia" w:ascii="宋体" w:hAnsi="宋体" w:eastAsia="宋体" w:cs="宋体"/>
          <w:color w:val="auto"/>
          <w:sz w:val="21"/>
          <w:highlight w:val="none"/>
        </w:rPr>
        <w:t>方友好协商解决。协商不成时，可以</w:t>
      </w:r>
      <w:r>
        <w:rPr>
          <w:rFonts w:hint="eastAsia" w:ascii="宋体" w:hAnsi="宋体" w:eastAsia="宋体" w:cs="宋体"/>
          <w:color w:val="auto"/>
          <w:sz w:val="21"/>
          <w:highlight w:val="none"/>
          <w:lang w:eastAsia="zh-CN"/>
        </w:rPr>
        <w:t>向有关组织申请</w:t>
      </w:r>
      <w:r>
        <w:rPr>
          <w:rFonts w:hint="eastAsia" w:ascii="宋体" w:hAnsi="宋体" w:eastAsia="宋体" w:cs="宋体"/>
          <w:color w:val="auto"/>
          <w:sz w:val="21"/>
          <w:highlight w:val="none"/>
        </w:rPr>
        <w:t>调解。合同一方或</w:t>
      </w:r>
      <w:r>
        <w:rPr>
          <w:rFonts w:hint="eastAsia" w:ascii="宋体" w:hAnsi="宋体" w:eastAsia="宋体" w:cs="宋体"/>
          <w:color w:val="auto"/>
          <w:sz w:val="21"/>
          <w:highlight w:val="none"/>
          <w:lang w:eastAsia="zh-CN"/>
        </w:rPr>
        <w:t>双</w:t>
      </w:r>
      <w:r>
        <w:rPr>
          <w:rFonts w:hint="eastAsia" w:ascii="宋体" w:hAnsi="宋体" w:eastAsia="宋体" w:cs="宋体"/>
          <w:color w:val="auto"/>
          <w:sz w:val="21"/>
          <w:highlight w:val="none"/>
        </w:rPr>
        <w:t>方不愿调解或调解不成的，可以通过仲裁或诉讼的方式解决争议。</w:t>
      </w:r>
    </w:p>
    <w:p w14:paraId="6D7C8E39">
      <w:pPr>
        <w:pStyle w:val="7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4493EB95">
      <w:pPr>
        <w:pStyle w:val="7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.3 如</w:t>
      </w:r>
      <w:r>
        <w:rPr>
          <w:rFonts w:hint="eastAsia" w:ascii="宋体" w:hAnsi="宋体" w:eastAsia="宋体" w:cs="宋体"/>
          <w:color w:val="auto"/>
          <w:sz w:val="21"/>
          <w:highlight w:val="none"/>
          <w:lang w:eastAsia="zh-CN"/>
        </w:rPr>
        <w:t>甲乙双方</w:t>
      </w:r>
      <w:r>
        <w:rPr>
          <w:rFonts w:hint="eastAsia" w:ascii="宋体" w:hAnsi="宋体" w:eastAsia="宋体" w:cs="宋体"/>
          <w:color w:val="auto"/>
          <w:sz w:val="21"/>
          <w:highlight w:val="none"/>
        </w:rPr>
        <w:t>有争议的事项不影响合同其他部分的履行，在争议解决期间，合同其他部分应</w:t>
      </w:r>
      <w:r>
        <w:rPr>
          <w:rFonts w:hint="eastAsia" w:ascii="宋体" w:hAnsi="宋体" w:eastAsia="宋体" w:cs="宋体"/>
          <w:color w:val="auto"/>
          <w:sz w:val="21"/>
          <w:highlight w:val="none"/>
          <w:lang w:eastAsia="zh-CN"/>
        </w:rPr>
        <w:t>当</w:t>
      </w:r>
      <w:r>
        <w:rPr>
          <w:rFonts w:hint="eastAsia" w:ascii="宋体" w:hAnsi="宋体" w:eastAsia="宋体" w:cs="宋体"/>
          <w:color w:val="auto"/>
          <w:sz w:val="21"/>
          <w:highlight w:val="none"/>
        </w:rPr>
        <w:t>继续履行。</w:t>
      </w:r>
    </w:p>
    <w:p w14:paraId="46307CC4">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59D50B31">
      <w:pPr>
        <w:autoSpaceDE w:val="0"/>
        <w:autoSpaceDN w:val="0"/>
        <w:adjustRightInd w:val="0"/>
        <w:snapToGrid w:val="0"/>
        <w:spacing w:before="0" w:line="400" w:lineRule="exact"/>
        <w:ind w:firstLine="420" w:firstLineChars="200"/>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20.1 </w:t>
      </w:r>
      <w:r>
        <w:rPr>
          <w:rFonts w:hint="eastAsia" w:ascii="宋体" w:hAnsi="宋体" w:eastAsia="宋体" w:cs="Times New Roman"/>
          <w:color w:val="auto"/>
          <w:szCs w:val="21"/>
          <w:highlight w:val="none"/>
          <w:lang w:val="en-GB"/>
        </w:rPr>
        <w:t>本合同应当按照规定执行政府采购政策。</w:t>
      </w:r>
    </w:p>
    <w:p w14:paraId="3B06A751">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 xml:space="preserve"> 本合同依法执行政府采购政策的方式和内容，属于合同履约验收的范围。</w:t>
      </w:r>
      <w:r>
        <w:rPr>
          <w:rFonts w:hint="eastAsia" w:ascii="宋体" w:hAnsi="宋体" w:eastAsia="宋体" w:cs="Times New Roman"/>
          <w:color w:val="auto"/>
          <w:szCs w:val="21"/>
          <w:highlight w:val="none"/>
          <w:lang w:eastAsia="zh-CN"/>
        </w:rPr>
        <w:t>甲乙双方</w:t>
      </w:r>
      <w:r>
        <w:rPr>
          <w:rFonts w:hint="eastAsia" w:ascii="宋体" w:hAnsi="宋体" w:eastAsia="宋体" w:cs="Times New Roman"/>
          <w:color w:val="auto"/>
          <w:szCs w:val="21"/>
          <w:highlight w:val="none"/>
          <w:lang w:val="en-GB"/>
        </w:rPr>
        <w:t>未按规定要求执行政府采购政策造成损失的</w:t>
      </w:r>
      <w:r>
        <w:rPr>
          <w:rFonts w:hint="eastAsia" w:ascii="宋体" w:hAnsi="宋体" w:eastAsia="宋体" w:cs="Times New Roman"/>
          <w:color w:val="auto"/>
          <w:szCs w:val="21"/>
          <w:highlight w:val="none"/>
        </w:rPr>
        <w:t>，有过错的一方应当承担赔偿责任，双方都有过错的，各自承担相应的责任。</w:t>
      </w:r>
    </w:p>
    <w:p w14:paraId="2EEB45E1">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 xml:space="preserve"> 对于</w:t>
      </w:r>
      <w:r>
        <w:rPr>
          <w:rFonts w:hint="eastAsia" w:ascii="宋体" w:hAnsi="宋体" w:eastAsia="宋体" w:cs="Times New Roman"/>
          <w:color w:val="auto"/>
          <w:szCs w:val="21"/>
          <w:highlight w:val="none"/>
          <w:lang w:eastAsia="zh-CN"/>
        </w:rPr>
        <w:t>为落实中小企业支持政策，</w:t>
      </w:r>
      <w:r>
        <w:rPr>
          <w:rFonts w:hint="eastAsia" w:ascii="宋体" w:hAnsi="宋体" w:eastAsia="宋体" w:cs="Times New Roman"/>
          <w:color w:val="auto"/>
          <w:szCs w:val="21"/>
          <w:highlight w:val="none"/>
        </w:rPr>
        <w:t>通过采购项目</w:t>
      </w:r>
      <w:r>
        <w:rPr>
          <w:rFonts w:hint="eastAsia" w:ascii="宋体" w:hAnsi="宋体" w:eastAsia="宋体" w:cs="Times New Roman"/>
          <w:color w:val="auto"/>
          <w:szCs w:val="21"/>
          <w:highlight w:val="none"/>
          <w:lang w:eastAsia="zh-CN"/>
        </w:rPr>
        <w:t>整体</w:t>
      </w:r>
      <w:r>
        <w:rPr>
          <w:rFonts w:hint="eastAsia" w:ascii="宋体" w:hAnsi="宋体" w:eastAsia="宋体" w:cs="Times New Roman"/>
          <w:color w:val="auto"/>
          <w:szCs w:val="21"/>
          <w:highlight w:val="none"/>
        </w:rPr>
        <w:t>预留、</w:t>
      </w:r>
      <w:r>
        <w:rPr>
          <w:rFonts w:hint="eastAsia" w:ascii="宋体" w:hAnsi="宋体" w:eastAsia="宋体" w:cs="Times New Roman"/>
          <w:color w:val="auto"/>
          <w:szCs w:val="21"/>
          <w:highlight w:val="none"/>
          <w:lang w:eastAsia="zh-CN"/>
        </w:rPr>
        <w:t>设置</w:t>
      </w:r>
      <w:r>
        <w:rPr>
          <w:rFonts w:hint="eastAsia" w:ascii="宋体" w:hAnsi="宋体" w:eastAsia="宋体" w:cs="Times New Roman"/>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318CFF0">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71CF18EE">
      <w:pPr>
        <w:pStyle w:val="7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.1 本合同的订立、生效、解释、履行及与本合同有关的争议解决，均适用法律、行政法规。</w:t>
      </w:r>
    </w:p>
    <w:p w14:paraId="3DE71917">
      <w:pPr>
        <w:pStyle w:val="7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.2 本合同条款与法律、行政法规的强制性规定不一致的，双方当事人应按照法律、行政法规的强制性规定修改本合同的相关条款。</w:t>
      </w:r>
    </w:p>
    <w:p w14:paraId="40D31E84">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455AFAFC">
      <w:pPr>
        <w:pStyle w:val="7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本合同任何一方向对方发出的通知、信件、数据电文等，应当发送至本合同第一部分《政府采购合同协议书》所约定的通讯地址、联系人、联系电话或电子邮箱。</w:t>
      </w:r>
    </w:p>
    <w:p w14:paraId="62EB15A0">
      <w:pPr>
        <w:pStyle w:val="74"/>
        <w:ind w:firstLine="0" w:firstLineChars="0"/>
        <w:jc w:val="both"/>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一方当事人变更名称、</w:t>
      </w:r>
      <w:r>
        <w:rPr>
          <w:rFonts w:hint="eastAsia" w:ascii="宋体" w:hAnsi="宋体" w:eastAsia="宋体" w:cs="宋体"/>
          <w:color w:val="auto"/>
          <w:sz w:val="21"/>
          <w:highlight w:val="none"/>
          <w:lang w:eastAsia="zh-CN"/>
        </w:rPr>
        <w:t>住所</w:t>
      </w:r>
      <w:r>
        <w:rPr>
          <w:rFonts w:hint="eastAsia" w:ascii="宋体" w:hAnsi="宋体" w:eastAsia="宋体" w:cs="宋体"/>
          <w:color w:val="auto"/>
          <w:sz w:val="21"/>
          <w:highlight w:val="none"/>
        </w:rPr>
        <w:t>、联系人、联系电话或电子邮箱</w:t>
      </w:r>
      <w:r>
        <w:rPr>
          <w:rFonts w:hint="eastAsia" w:ascii="宋体" w:hAnsi="宋体" w:eastAsia="宋体" w:cs="宋体"/>
          <w:color w:val="auto"/>
          <w:sz w:val="21"/>
          <w:highlight w:val="none"/>
          <w:lang w:eastAsia="zh-CN"/>
        </w:rPr>
        <w:t>等信息</w:t>
      </w:r>
      <w:r>
        <w:rPr>
          <w:rFonts w:hint="eastAsia" w:ascii="宋体" w:hAnsi="宋体" w:eastAsia="宋体" w:cs="宋体"/>
          <w:color w:val="auto"/>
          <w:sz w:val="21"/>
          <w:highlight w:val="none"/>
        </w:rPr>
        <w:t>的，应当在变更后3日内及时书面通知对方，对方实际收到变更通知前的送达仍为有效送达。</w:t>
      </w:r>
    </w:p>
    <w:p w14:paraId="01C35F64">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095BEA02">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6B50FB42">
      <w:pPr>
        <w:numPr>
          <w:ilvl w:val="0"/>
          <w:numId w:val="16"/>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7B8DB37D">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4DB8C0E1">
      <w:pPr>
        <w:adjustRightInd w:val="0"/>
        <w:snapToGrid w:val="0"/>
        <w:spacing w:line="400" w:lineRule="exact"/>
        <w:ind w:firstLine="0" w:firstLineChars="0"/>
        <w:jc w:val="lef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103" w:name="_Toc20313"/>
    </w:p>
    <w:p w14:paraId="49537CDD">
      <w:pPr>
        <w:adjustRightInd w:val="0"/>
        <w:snapToGrid w:val="0"/>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r>
    </w:p>
    <w:p w14:paraId="12469F8A">
      <w:pPr>
        <w:pStyle w:val="4"/>
        <w:adjustRightInd w:val="0"/>
        <w:snapToGrid w:val="0"/>
        <w:jc w:val="center"/>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第三节 政府采购合同专用条款</w:t>
      </w:r>
      <w:bookmarkEnd w:id="103"/>
    </w:p>
    <w:tbl>
      <w:tblPr>
        <w:tblStyle w:val="37"/>
        <w:tblW w:w="939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73"/>
        <w:gridCol w:w="1922"/>
        <w:gridCol w:w="5704"/>
      </w:tblGrid>
      <w:tr w14:paraId="0F477F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1773" w:type="dxa"/>
            <w:vAlign w:val="center"/>
          </w:tcPr>
          <w:p w14:paraId="352C941E">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19C1549">
            <w:pPr>
              <w:adjustRightInd w:val="0"/>
              <w:snapToGrid w:val="0"/>
              <w:jc w:val="center"/>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1922" w:type="dxa"/>
            <w:vAlign w:val="center"/>
          </w:tcPr>
          <w:p w14:paraId="00A553E1">
            <w:pPr>
              <w:adjustRightInd w:val="0"/>
              <w:snapToGrid w:val="0"/>
              <w:jc w:val="left"/>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5704" w:type="dxa"/>
            <w:vAlign w:val="center"/>
          </w:tcPr>
          <w:p w14:paraId="204027F8">
            <w:pPr>
              <w:adjustRightInd w:val="0"/>
              <w:snapToGrid w:val="0"/>
              <w:jc w:val="left"/>
              <w:rPr>
                <w:rFonts w:ascii="宋体" w:hAnsi="宋体"/>
                <w:color w:val="auto"/>
                <w:szCs w:val="21"/>
                <w:highlight w:val="none"/>
              </w:rPr>
            </w:pPr>
          </w:p>
        </w:tc>
      </w:tr>
      <w:tr w14:paraId="42C2FC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4" w:hRule="atLeast"/>
        </w:trPr>
        <w:tc>
          <w:tcPr>
            <w:tcW w:w="1773" w:type="dxa"/>
            <w:vAlign w:val="center"/>
          </w:tcPr>
          <w:p w14:paraId="02E72CAD">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645824F">
            <w:pPr>
              <w:adjustRightInd w:val="0"/>
              <w:snapToGrid w:val="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1922" w:type="dxa"/>
            <w:vAlign w:val="center"/>
          </w:tcPr>
          <w:p w14:paraId="2CE87FDC">
            <w:pPr>
              <w:adjustRightInd w:val="0"/>
              <w:snapToGrid w:val="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其他术语解释</w:t>
            </w:r>
          </w:p>
        </w:tc>
        <w:tc>
          <w:tcPr>
            <w:tcW w:w="5704" w:type="dxa"/>
            <w:vAlign w:val="center"/>
          </w:tcPr>
          <w:p w14:paraId="0AB71BC8">
            <w:pPr>
              <w:adjustRightInd w:val="0"/>
              <w:snapToGrid w:val="0"/>
              <w:jc w:val="left"/>
              <w:rPr>
                <w:rFonts w:ascii="宋体" w:hAnsi="宋体" w:eastAsia="宋体" w:cs="Times New Roman"/>
                <w:color w:val="auto"/>
                <w:kern w:val="2"/>
                <w:sz w:val="21"/>
                <w:szCs w:val="21"/>
                <w:highlight w:val="none"/>
                <w:lang w:val="en-US" w:eastAsia="zh-CN" w:bidi="ar-SA"/>
              </w:rPr>
            </w:pPr>
          </w:p>
        </w:tc>
      </w:tr>
      <w:tr w14:paraId="10CC18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1773" w:type="dxa"/>
            <w:vAlign w:val="center"/>
          </w:tcPr>
          <w:p w14:paraId="657A5040">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AFA93EB">
            <w:pPr>
              <w:adjustRightInd w:val="0"/>
              <w:snapToGrid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1922" w:type="dxa"/>
            <w:vAlign w:val="center"/>
          </w:tcPr>
          <w:p w14:paraId="7E753ED0">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5704" w:type="dxa"/>
            <w:vAlign w:val="center"/>
          </w:tcPr>
          <w:p w14:paraId="3B3910B0">
            <w:pPr>
              <w:adjustRightInd w:val="0"/>
              <w:snapToGrid w:val="0"/>
              <w:jc w:val="left"/>
              <w:rPr>
                <w:rFonts w:ascii="宋体" w:hAnsi="宋体" w:eastAsia="宋体" w:cs="Times New Roman"/>
                <w:color w:val="auto"/>
                <w:kern w:val="2"/>
                <w:sz w:val="21"/>
                <w:szCs w:val="21"/>
                <w:highlight w:val="none"/>
                <w:lang w:val="en-US" w:eastAsia="zh-CN" w:bidi="ar-SA"/>
              </w:rPr>
            </w:pPr>
          </w:p>
        </w:tc>
      </w:tr>
      <w:tr w14:paraId="413DB0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3441251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B7A644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1922" w:type="dxa"/>
            <w:vAlign w:val="center"/>
          </w:tcPr>
          <w:p w14:paraId="155F804F">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5704" w:type="dxa"/>
            <w:vAlign w:val="center"/>
          </w:tcPr>
          <w:p w14:paraId="046C6F2F">
            <w:pPr>
              <w:adjustRightInd w:val="0"/>
              <w:snapToGrid w:val="0"/>
              <w:jc w:val="left"/>
              <w:rPr>
                <w:rFonts w:ascii="宋体" w:hAnsi="宋体" w:eastAsia="宋体" w:cs="Times New Roman"/>
                <w:color w:val="auto"/>
                <w:kern w:val="2"/>
                <w:sz w:val="21"/>
                <w:szCs w:val="21"/>
                <w:highlight w:val="none"/>
                <w:lang w:val="en-US" w:eastAsia="zh-CN" w:bidi="ar-SA"/>
              </w:rPr>
            </w:pPr>
          </w:p>
        </w:tc>
      </w:tr>
      <w:tr w14:paraId="31DD14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357BA6C9">
            <w:pPr>
              <w:adjustRightInd w:val="0"/>
              <w:snapToGrid w:val="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19A7F3E1">
            <w:pPr>
              <w:snapToGrid w:val="0"/>
              <w:jc w:val="center"/>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1922" w:type="dxa"/>
            <w:vAlign w:val="center"/>
          </w:tcPr>
          <w:p w14:paraId="11DCDCE0">
            <w:pPr>
              <w:adjustRightInd w:val="0"/>
              <w:snapToGrid w:val="0"/>
              <w:jc w:val="left"/>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5704" w:type="dxa"/>
            <w:vAlign w:val="center"/>
          </w:tcPr>
          <w:p w14:paraId="46A7F0AF">
            <w:pPr>
              <w:adjustRightInd w:val="0"/>
              <w:snapToGrid w:val="0"/>
              <w:jc w:val="left"/>
              <w:rPr>
                <w:rFonts w:ascii="宋体" w:hAnsi="宋体" w:eastAsia="宋体" w:cs="Times New Roman"/>
                <w:color w:val="auto"/>
                <w:kern w:val="2"/>
                <w:sz w:val="21"/>
                <w:szCs w:val="21"/>
                <w:highlight w:val="none"/>
                <w:lang w:val="en-US" w:eastAsia="zh-CN" w:bidi="ar-SA"/>
              </w:rPr>
            </w:pPr>
          </w:p>
        </w:tc>
      </w:tr>
      <w:tr w14:paraId="1490C7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27125681">
            <w:pPr>
              <w:adjustRightInd w:val="0"/>
              <w:snapToGrid w:val="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2FA1AAD9">
            <w:pPr>
              <w:snapToGrid w:val="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1922" w:type="dxa"/>
            <w:vAlign w:val="center"/>
          </w:tcPr>
          <w:p w14:paraId="4FD8371C">
            <w:pPr>
              <w:adjustRightInd w:val="0"/>
              <w:snapToGrid w:val="0"/>
              <w:jc w:val="left"/>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5704" w:type="dxa"/>
            <w:vAlign w:val="center"/>
          </w:tcPr>
          <w:p w14:paraId="2F513DF4">
            <w:pPr>
              <w:adjustRightInd w:val="0"/>
              <w:snapToGrid w:val="0"/>
              <w:jc w:val="left"/>
              <w:rPr>
                <w:rFonts w:ascii="宋体" w:hAnsi="宋体" w:eastAsia="宋体" w:cs="Times New Roman"/>
                <w:color w:val="auto"/>
                <w:kern w:val="2"/>
                <w:sz w:val="21"/>
                <w:szCs w:val="21"/>
                <w:highlight w:val="none"/>
                <w:lang w:val="en-US" w:eastAsia="zh-CN" w:bidi="ar-SA"/>
              </w:rPr>
            </w:pPr>
          </w:p>
        </w:tc>
      </w:tr>
      <w:tr w14:paraId="2F0439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trPr>
        <w:tc>
          <w:tcPr>
            <w:tcW w:w="1773" w:type="dxa"/>
            <w:vMerge w:val="restart"/>
            <w:vAlign w:val="center"/>
          </w:tcPr>
          <w:p w14:paraId="60F80C4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5A0E06C">
            <w:pPr>
              <w:adjustRightInd w:val="0"/>
              <w:snapToGrid w:val="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1922" w:type="dxa"/>
            <w:vAlign w:val="center"/>
          </w:tcPr>
          <w:p w14:paraId="320F5CDF">
            <w:pPr>
              <w:adjustRightInd w:val="0"/>
              <w:snapToGrid w:val="0"/>
              <w:jc w:val="left"/>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5704" w:type="dxa"/>
            <w:vAlign w:val="center"/>
          </w:tcPr>
          <w:p w14:paraId="6B520861">
            <w:pPr>
              <w:rPr>
                <w:color w:val="auto"/>
                <w:highlight w:val="none"/>
              </w:rPr>
            </w:pPr>
          </w:p>
        </w:tc>
      </w:tr>
      <w:tr w14:paraId="5A2927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trPr>
        <w:tc>
          <w:tcPr>
            <w:tcW w:w="1773" w:type="dxa"/>
            <w:vMerge w:val="continue"/>
            <w:vAlign w:val="center"/>
          </w:tcPr>
          <w:p w14:paraId="5789561F">
            <w:pPr>
              <w:adjustRightInd w:val="0"/>
              <w:snapToGrid w:val="0"/>
              <w:jc w:val="center"/>
              <w:rPr>
                <w:rFonts w:hint="eastAsia" w:ascii="宋体" w:hAnsi="宋体"/>
                <w:color w:val="auto"/>
                <w:szCs w:val="21"/>
                <w:highlight w:val="none"/>
              </w:rPr>
            </w:pPr>
          </w:p>
        </w:tc>
        <w:tc>
          <w:tcPr>
            <w:tcW w:w="1922" w:type="dxa"/>
            <w:vAlign w:val="center"/>
          </w:tcPr>
          <w:p w14:paraId="7D556479">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5704" w:type="dxa"/>
            <w:vAlign w:val="center"/>
          </w:tcPr>
          <w:p w14:paraId="449D5A4C">
            <w:pPr>
              <w:rPr>
                <w:rFonts w:hint="eastAsia"/>
                <w:color w:val="auto"/>
                <w:highlight w:val="none"/>
              </w:rPr>
            </w:pPr>
          </w:p>
        </w:tc>
      </w:tr>
      <w:tr w14:paraId="177493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0" w:hRule="atLeast"/>
        </w:trPr>
        <w:tc>
          <w:tcPr>
            <w:tcW w:w="1773" w:type="dxa"/>
            <w:vAlign w:val="center"/>
          </w:tcPr>
          <w:p w14:paraId="11CEE86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0F68126">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1922" w:type="dxa"/>
            <w:vAlign w:val="center"/>
          </w:tcPr>
          <w:p w14:paraId="48D5DED1">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5704" w:type="dxa"/>
            <w:vAlign w:val="center"/>
          </w:tcPr>
          <w:p w14:paraId="2A25EF24">
            <w:pPr>
              <w:rPr>
                <w:rFonts w:hint="eastAsia"/>
                <w:color w:val="auto"/>
                <w:highlight w:val="none"/>
              </w:rPr>
            </w:pPr>
          </w:p>
        </w:tc>
      </w:tr>
      <w:tr w14:paraId="1C5130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trPr>
        <w:tc>
          <w:tcPr>
            <w:tcW w:w="1773" w:type="dxa"/>
            <w:vAlign w:val="center"/>
          </w:tcPr>
          <w:p w14:paraId="2A12BD93">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CF4166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1922" w:type="dxa"/>
            <w:vAlign w:val="center"/>
          </w:tcPr>
          <w:p w14:paraId="0038AC08">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5704" w:type="dxa"/>
            <w:vAlign w:val="center"/>
          </w:tcPr>
          <w:p w14:paraId="1B4D0F6E">
            <w:pPr>
              <w:rPr>
                <w:rFonts w:hint="eastAsia"/>
                <w:color w:val="auto"/>
                <w:highlight w:val="none"/>
              </w:rPr>
            </w:pPr>
          </w:p>
        </w:tc>
      </w:tr>
      <w:tr w14:paraId="4008FC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06214860">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2CD0F36">
            <w:pPr>
              <w:adjustRightInd w:val="0"/>
              <w:snapToGrid w:val="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1922" w:type="dxa"/>
            <w:vAlign w:val="center"/>
          </w:tcPr>
          <w:p w14:paraId="42E80F1D">
            <w:pPr>
              <w:adjustRightInd w:val="0"/>
              <w:snapToGrid w:val="0"/>
              <w:jc w:val="left"/>
              <w:rPr>
                <w:rFonts w:ascii="宋体" w:hAnsi="宋体"/>
                <w:color w:val="auto"/>
                <w:szCs w:val="21"/>
                <w:highlight w:val="none"/>
              </w:rPr>
            </w:pPr>
            <w:r>
              <w:rPr>
                <w:rFonts w:hint="eastAsia" w:ascii="宋体" w:hAnsi="宋体"/>
                <w:color w:val="auto"/>
                <w:szCs w:val="21"/>
                <w:highlight w:val="none"/>
              </w:rPr>
              <w:t>质量保证期</w:t>
            </w:r>
          </w:p>
        </w:tc>
        <w:tc>
          <w:tcPr>
            <w:tcW w:w="5704" w:type="dxa"/>
            <w:vAlign w:val="center"/>
          </w:tcPr>
          <w:p w14:paraId="2A6F50C5">
            <w:pPr>
              <w:autoSpaceDE w:val="0"/>
              <w:autoSpaceDN w:val="0"/>
              <w:adjustRightInd w:val="0"/>
              <w:snapToGrid w:val="0"/>
              <w:ind w:firstLine="420" w:firstLineChars="200"/>
              <w:jc w:val="left"/>
              <w:rPr>
                <w:rFonts w:ascii="宋体" w:hAnsi="宋体"/>
                <w:color w:val="auto"/>
                <w:szCs w:val="21"/>
                <w:highlight w:val="none"/>
              </w:rPr>
            </w:pPr>
          </w:p>
        </w:tc>
      </w:tr>
      <w:tr w14:paraId="76E993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0495015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249FB7B">
            <w:pPr>
              <w:adjustRightInd w:val="0"/>
              <w:snapToGrid w:val="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1922" w:type="dxa"/>
            <w:vAlign w:val="center"/>
          </w:tcPr>
          <w:p w14:paraId="39318CE0">
            <w:pPr>
              <w:adjustRightInd w:val="0"/>
              <w:snapToGrid w:val="0"/>
              <w:jc w:val="left"/>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1951A3EF">
            <w:pPr>
              <w:adjustRightInd w:val="0"/>
              <w:snapToGrid w:val="0"/>
              <w:jc w:val="left"/>
              <w:rPr>
                <w:rFonts w:ascii="宋体" w:hAnsi="宋体"/>
                <w:color w:val="auto"/>
                <w:szCs w:val="21"/>
                <w:highlight w:val="none"/>
              </w:rPr>
            </w:pPr>
            <w:r>
              <w:rPr>
                <w:rFonts w:hint="eastAsia" w:ascii="宋体" w:hAnsi="宋体"/>
                <w:color w:val="auto"/>
                <w:szCs w:val="21"/>
                <w:highlight w:val="none"/>
              </w:rPr>
              <w:t>响应时间</w:t>
            </w:r>
          </w:p>
        </w:tc>
        <w:tc>
          <w:tcPr>
            <w:tcW w:w="5704" w:type="dxa"/>
            <w:vAlign w:val="center"/>
          </w:tcPr>
          <w:p w14:paraId="6685ADA7">
            <w:pPr>
              <w:adjustRightInd w:val="0"/>
              <w:snapToGrid w:val="0"/>
              <w:jc w:val="left"/>
              <w:rPr>
                <w:rFonts w:ascii="宋体" w:hAnsi="宋体"/>
                <w:color w:val="auto"/>
                <w:szCs w:val="21"/>
                <w:highlight w:val="none"/>
              </w:rPr>
            </w:pPr>
          </w:p>
        </w:tc>
      </w:tr>
      <w:tr w14:paraId="384922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1A81752D">
            <w:pPr>
              <w:snapToGrid w:val="0"/>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45D3A796">
            <w:pPr>
              <w:pStyle w:val="74"/>
              <w:ind w:firstLine="0" w:firstLineChars="0"/>
              <w:jc w:val="center"/>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1922" w:type="dxa"/>
            <w:vAlign w:val="center"/>
          </w:tcPr>
          <w:p w14:paraId="25EC72A8">
            <w:pPr>
              <w:adjustRightInd w:val="0"/>
              <w:snapToGrid w:val="0"/>
              <w:jc w:val="both"/>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5704" w:type="dxa"/>
            <w:vAlign w:val="center"/>
          </w:tcPr>
          <w:p w14:paraId="458DECD9">
            <w:pPr>
              <w:adjustRightInd w:val="0"/>
              <w:snapToGrid w:val="0"/>
              <w:jc w:val="left"/>
              <w:rPr>
                <w:rFonts w:ascii="宋体" w:hAnsi="宋体"/>
                <w:color w:val="auto"/>
                <w:szCs w:val="21"/>
                <w:highlight w:val="none"/>
              </w:rPr>
            </w:pPr>
          </w:p>
        </w:tc>
      </w:tr>
      <w:tr w14:paraId="022D17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trPr>
        <w:tc>
          <w:tcPr>
            <w:tcW w:w="1773" w:type="dxa"/>
            <w:vAlign w:val="center"/>
          </w:tcPr>
          <w:p w14:paraId="43658479">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16D9570">
            <w:pPr>
              <w:adjustRightInd w:val="0"/>
              <w:snapToGrid w:val="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1922" w:type="dxa"/>
            <w:vAlign w:val="center"/>
          </w:tcPr>
          <w:p w14:paraId="56BC2A28">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5704" w:type="dxa"/>
            <w:vAlign w:val="center"/>
          </w:tcPr>
          <w:p w14:paraId="79CB9BF1">
            <w:pPr>
              <w:adjustRightInd w:val="0"/>
              <w:snapToGrid w:val="0"/>
              <w:jc w:val="left"/>
              <w:rPr>
                <w:rFonts w:ascii="宋体" w:hAnsi="宋体"/>
                <w:color w:val="auto"/>
                <w:szCs w:val="21"/>
                <w:highlight w:val="none"/>
              </w:rPr>
            </w:pPr>
          </w:p>
        </w:tc>
      </w:tr>
      <w:tr w14:paraId="284758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trPr>
        <w:tc>
          <w:tcPr>
            <w:tcW w:w="1773" w:type="dxa"/>
            <w:vAlign w:val="center"/>
          </w:tcPr>
          <w:p w14:paraId="3F8B03F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第二节</w:t>
            </w:r>
          </w:p>
          <w:p w14:paraId="3418043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1922" w:type="dxa"/>
            <w:vAlign w:val="center"/>
          </w:tcPr>
          <w:p w14:paraId="1D7FC657">
            <w:pPr>
              <w:adjustRightInd w:val="0"/>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5704" w:type="dxa"/>
            <w:vAlign w:val="center"/>
          </w:tcPr>
          <w:p w14:paraId="17683A60">
            <w:pPr>
              <w:adjustRightInd w:val="0"/>
              <w:snapToGrid w:val="0"/>
              <w:jc w:val="left"/>
              <w:rPr>
                <w:rFonts w:ascii="宋体" w:hAnsi="宋体"/>
                <w:color w:val="auto"/>
                <w:szCs w:val="21"/>
                <w:highlight w:val="none"/>
              </w:rPr>
            </w:pPr>
          </w:p>
        </w:tc>
      </w:tr>
      <w:tr w14:paraId="70618A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1773" w:type="dxa"/>
            <w:vAlign w:val="center"/>
          </w:tcPr>
          <w:p w14:paraId="36F0B446">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第二节</w:t>
            </w:r>
          </w:p>
          <w:p w14:paraId="6D80276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1922" w:type="dxa"/>
            <w:vAlign w:val="center"/>
          </w:tcPr>
          <w:p w14:paraId="659CED58">
            <w:pPr>
              <w:adjustRightInd w:val="0"/>
              <w:snapToGrid w:val="0"/>
              <w:jc w:val="left"/>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5704" w:type="dxa"/>
            <w:vAlign w:val="center"/>
          </w:tcPr>
          <w:p w14:paraId="4DEE4D55">
            <w:pPr>
              <w:adjustRightInd w:val="0"/>
              <w:snapToGrid w:val="0"/>
              <w:jc w:val="left"/>
              <w:rPr>
                <w:rFonts w:ascii="宋体" w:hAnsi="宋体"/>
                <w:color w:val="auto"/>
                <w:szCs w:val="21"/>
                <w:highlight w:val="none"/>
              </w:rPr>
            </w:pPr>
          </w:p>
        </w:tc>
      </w:tr>
      <w:tr w14:paraId="022B5B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2" w:hRule="atLeast"/>
        </w:trPr>
        <w:tc>
          <w:tcPr>
            <w:tcW w:w="1773" w:type="dxa"/>
            <w:vAlign w:val="center"/>
          </w:tcPr>
          <w:p w14:paraId="48B68FE9">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E334050">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1922" w:type="dxa"/>
            <w:vAlign w:val="center"/>
          </w:tcPr>
          <w:p w14:paraId="26DDC3D6">
            <w:pPr>
              <w:adjustRightInd w:val="0"/>
              <w:snapToGrid w:val="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5704" w:type="dxa"/>
            <w:vAlign w:val="center"/>
          </w:tcPr>
          <w:p w14:paraId="16299BD5">
            <w:pPr>
              <w:adjustRightInd w:val="0"/>
              <w:snapToGrid w:val="0"/>
              <w:jc w:val="left"/>
              <w:rPr>
                <w:rFonts w:ascii="宋体" w:hAnsi="宋体"/>
                <w:color w:val="auto"/>
                <w:szCs w:val="21"/>
                <w:highlight w:val="none"/>
              </w:rPr>
            </w:pPr>
          </w:p>
        </w:tc>
      </w:tr>
      <w:tr w14:paraId="5662C8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2" w:hRule="atLeast"/>
        </w:trPr>
        <w:tc>
          <w:tcPr>
            <w:tcW w:w="1773" w:type="dxa"/>
            <w:vAlign w:val="center"/>
          </w:tcPr>
          <w:p w14:paraId="182D0539">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5D4D53E">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1922" w:type="dxa"/>
            <w:vAlign w:val="center"/>
          </w:tcPr>
          <w:p w14:paraId="7C0BCE65">
            <w:pPr>
              <w:adjustRightInd w:val="0"/>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5704" w:type="dxa"/>
            <w:vAlign w:val="center"/>
          </w:tcPr>
          <w:p w14:paraId="3E051170">
            <w:pPr>
              <w:adjustRightInd w:val="0"/>
              <w:snapToGrid w:val="0"/>
              <w:jc w:val="left"/>
              <w:rPr>
                <w:rFonts w:ascii="宋体" w:hAnsi="宋体"/>
                <w:color w:val="auto"/>
                <w:szCs w:val="21"/>
                <w:highlight w:val="none"/>
              </w:rPr>
            </w:pPr>
          </w:p>
        </w:tc>
      </w:tr>
      <w:tr w14:paraId="705CBB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1773" w:type="dxa"/>
            <w:vAlign w:val="center"/>
          </w:tcPr>
          <w:p w14:paraId="6A7D684F">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4BD11FB">
            <w:pPr>
              <w:adjustRightInd w:val="0"/>
              <w:snapToGrid w:val="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1922" w:type="dxa"/>
            <w:vAlign w:val="center"/>
          </w:tcPr>
          <w:p w14:paraId="35EACBB7">
            <w:pPr>
              <w:adjustRightInd w:val="0"/>
              <w:snapToGrid w:val="0"/>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5704" w:type="dxa"/>
            <w:vAlign w:val="center"/>
          </w:tcPr>
          <w:p w14:paraId="7B179A56">
            <w:pPr>
              <w:adjustRightInd w:val="0"/>
              <w:snapToGrid w:val="0"/>
              <w:jc w:val="left"/>
              <w:rPr>
                <w:rFonts w:ascii="宋体" w:hAnsi="宋体"/>
                <w:color w:val="auto"/>
                <w:szCs w:val="21"/>
                <w:highlight w:val="none"/>
              </w:rPr>
            </w:pPr>
          </w:p>
        </w:tc>
      </w:tr>
      <w:tr w14:paraId="667DC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6621FD10">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6E1E237">
            <w:pPr>
              <w:adjustRightInd w:val="0"/>
              <w:snapToGrid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1922" w:type="dxa"/>
            <w:vAlign w:val="center"/>
          </w:tcPr>
          <w:p w14:paraId="23CFC1E8">
            <w:pPr>
              <w:adjustRightInd w:val="0"/>
              <w:snapToGrid w:val="0"/>
              <w:jc w:val="left"/>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5704" w:type="dxa"/>
            <w:vAlign w:val="center"/>
          </w:tcPr>
          <w:p w14:paraId="7E355C7D">
            <w:pPr>
              <w:adjustRightInd w:val="0"/>
              <w:snapToGrid w:val="0"/>
              <w:jc w:val="left"/>
              <w:rPr>
                <w:rFonts w:ascii="宋体" w:hAnsi="宋体"/>
                <w:color w:val="auto"/>
                <w:szCs w:val="21"/>
                <w:highlight w:val="none"/>
              </w:rPr>
            </w:pPr>
          </w:p>
        </w:tc>
      </w:tr>
      <w:tr w14:paraId="7E332F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5FF072B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05ACCD5">
            <w:pPr>
              <w:adjustRightInd w:val="0"/>
              <w:snapToGrid w:val="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1922" w:type="dxa"/>
            <w:vAlign w:val="center"/>
          </w:tcPr>
          <w:p w14:paraId="20DD95C7">
            <w:pPr>
              <w:adjustRightInd w:val="0"/>
              <w:snapToGrid w:val="0"/>
              <w:jc w:val="left"/>
              <w:rPr>
                <w:rFonts w:ascii="宋体" w:hAnsi="宋体"/>
                <w:color w:val="auto"/>
                <w:szCs w:val="21"/>
                <w:highlight w:val="none"/>
              </w:rPr>
            </w:pPr>
            <w:r>
              <w:rPr>
                <w:rFonts w:hint="eastAsia" w:ascii="宋体" w:hAnsi="宋体"/>
                <w:color w:val="auto"/>
                <w:szCs w:val="21"/>
                <w:highlight w:val="none"/>
              </w:rPr>
              <w:t>迟延交货赔偿费</w:t>
            </w:r>
          </w:p>
        </w:tc>
        <w:tc>
          <w:tcPr>
            <w:tcW w:w="5704" w:type="dxa"/>
            <w:vAlign w:val="center"/>
          </w:tcPr>
          <w:p w14:paraId="54DF4F9B">
            <w:pPr>
              <w:adjustRightInd w:val="0"/>
              <w:snapToGrid w:val="0"/>
              <w:jc w:val="left"/>
              <w:rPr>
                <w:rFonts w:ascii="宋体" w:hAnsi="宋体"/>
                <w:color w:val="auto"/>
                <w:szCs w:val="21"/>
                <w:highlight w:val="none"/>
                <w:u w:val="single"/>
              </w:rPr>
            </w:pPr>
          </w:p>
        </w:tc>
      </w:tr>
      <w:tr w14:paraId="0B983A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5" w:hRule="atLeast"/>
        </w:trPr>
        <w:tc>
          <w:tcPr>
            <w:tcW w:w="1773" w:type="dxa"/>
            <w:vAlign w:val="center"/>
          </w:tcPr>
          <w:p w14:paraId="16106E7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DF8F796">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1922" w:type="dxa"/>
            <w:vAlign w:val="center"/>
          </w:tcPr>
          <w:p w14:paraId="2856BC48">
            <w:pPr>
              <w:adjustRightInd w:val="0"/>
              <w:snapToGrid w:val="0"/>
              <w:jc w:val="left"/>
              <w:rPr>
                <w:rFonts w:hint="eastAsia" w:ascii="宋体" w:hAnsi="宋体"/>
                <w:color w:val="auto"/>
                <w:szCs w:val="21"/>
                <w:highlight w:val="none"/>
              </w:rPr>
            </w:pPr>
            <w:r>
              <w:rPr>
                <w:rFonts w:hint="eastAsia" w:ascii="宋体" w:hAnsi="宋体"/>
                <w:color w:val="auto"/>
                <w:szCs w:val="21"/>
                <w:highlight w:val="none"/>
              </w:rPr>
              <w:t>逾期付款利息</w:t>
            </w:r>
          </w:p>
        </w:tc>
        <w:tc>
          <w:tcPr>
            <w:tcW w:w="5704" w:type="dxa"/>
            <w:vAlign w:val="center"/>
          </w:tcPr>
          <w:p w14:paraId="6B80D257">
            <w:pPr>
              <w:adjustRightInd w:val="0"/>
              <w:snapToGrid w:val="0"/>
              <w:jc w:val="left"/>
              <w:rPr>
                <w:rFonts w:ascii="宋体" w:hAnsi="宋体"/>
                <w:color w:val="auto"/>
                <w:szCs w:val="21"/>
                <w:highlight w:val="none"/>
                <w:u w:val="single"/>
              </w:rPr>
            </w:pPr>
          </w:p>
        </w:tc>
      </w:tr>
      <w:tr w14:paraId="7F11B1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83" w:hRule="atLeast"/>
        </w:trPr>
        <w:tc>
          <w:tcPr>
            <w:tcW w:w="1773" w:type="dxa"/>
            <w:tcBorders>
              <w:bottom w:val="single" w:color="auto" w:sz="2" w:space="0"/>
              <w:right w:val="single" w:color="auto" w:sz="2" w:space="0"/>
            </w:tcBorders>
            <w:vAlign w:val="center"/>
          </w:tcPr>
          <w:p w14:paraId="7AF4F61D">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43173CC">
            <w:pPr>
              <w:adjustRightInd w:val="0"/>
              <w:snapToGrid w:val="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1922" w:type="dxa"/>
            <w:tcBorders>
              <w:left w:val="single" w:color="auto" w:sz="2" w:space="0"/>
              <w:bottom w:val="single" w:color="auto" w:sz="2" w:space="0"/>
              <w:right w:val="single" w:color="auto" w:sz="2" w:space="0"/>
            </w:tcBorders>
            <w:vAlign w:val="center"/>
          </w:tcPr>
          <w:p w14:paraId="3EBB45D4">
            <w:pPr>
              <w:adjustRightInd w:val="0"/>
              <w:snapToGrid w:val="0"/>
              <w:jc w:val="left"/>
              <w:rPr>
                <w:rFonts w:ascii="宋体" w:hAnsi="宋体"/>
                <w:color w:val="auto"/>
                <w:szCs w:val="21"/>
                <w:highlight w:val="none"/>
              </w:rPr>
            </w:pPr>
            <w:r>
              <w:rPr>
                <w:rFonts w:hint="eastAsia" w:ascii="宋体" w:hAnsi="宋体"/>
                <w:color w:val="auto"/>
                <w:szCs w:val="21"/>
                <w:highlight w:val="none"/>
              </w:rPr>
              <w:t>其他违约责任</w:t>
            </w:r>
          </w:p>
        </w:tc>
        <w:tc>
          <w:tcPr>
            <w:tcW w:w="5704" w:type="dxa"/>
            <w:tcBorders>
              <w:left w:val="single" w:color="auto" w:sz="2" w:space="0"/>
              <w:bottom w:val="single" w:color="auto" w:sz="2" w:space="0"/>
            </w:tcBorders>
            <w:vAlign w:val="center"/>
          </w:tcPr>
          <w:p w14:paraId="4CF1A79C">
            <w:pPr>
              <w:adjustRightInd w:val="0"/>
              <w:snapToGrid w:val="0"/>
              <w:jc w:val="left"/>
              <w:rPr>
                <w:rFonts w:ascii="宋体" w:hAnsi="宋体"/>
                <w:color w:val="auto"/>
                <w:szCs w:val="21"/>
                <w:highlight w:val="none"/>
                <w:u w:val="single"/>
              </w:rPr>
            </w:pPr>
          </w:p>
        </w:tc>
      </w:tr>
      <w:tr w14:paraId="08A557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60" w:hRule="atLeast"/>
        </w:trPr>
        <w:tc>
          <w:tcPr>
            <w:tcW w:w="1773" w:type="dxa"/>
            <w:tcBorders>
              <w:top w:val="single" w:color="auto" w:sz="2" w:space="0"/>
              <w:right w:val="single" w:color="auto" w:sz="2" w:space="0"/>
            </w:tcBorders>
            <w:vAlign w:val="center"/>
          </w:tcPr>
          <w:p w14:paraId="2A8739F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168EA58">
            <w:pPr>
              <w:adjustRightInd w:val="0"/>
              <w:snapToGrid w:val="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1922" w:type="dxa"/>
            <w:tcBorders>
              <w:top w:val="single" w:color="auto" w:sz="2" w:space="0"/>
              <w:left w:val="single" w:color="auto" w:sz="2" w:space="0"/>
              <w:right w:val="single" w:color="auto" w:sz="2" w:space="0"/>
            </w:tcBorders>
            <w:vAlign w:val="center"/>
          </w:tcPr>
          <w:p w14:paraId="30B2228C">
            <w:pPr>
              <w:adjustRightInd w:val="0"/>
              <w:snapToGrid w:val="0"/>
              <w:jc w:val="left"/>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5704" w:type="dxa"/>
            <w:tcBorders>
              <w:top w:val="single" w:color="auto" w:sz="2" w:space="0"/>
              <w:left w:val="single" w:color="auto" w:sz="2" w:space="0"/>
            </w:tcBorders>
            <w:vAlign w:val="center"/>
          </w:tcPr>
          <w:p w14:paraId="6C8CF2A7">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0C7D3F88">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7A85729E">
            <w:pPr>
              <w:adjustRightInd w:val="0"/>
              <w:snapToGrid w:val="0"/>
              <w:ind w:firstLine="0" w:firstLineChars="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5146C8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08" w:hRule="atLeast"/>
        </w:trPr>
        <w:tc>
          <w:tcPr>
            <w:tcW w:w="1773" w:type="dxa"/>
            <w:vAlign w:val="center"/>
          </w:tcPr>
          <w:p w14:paraId="60645843">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6E23C4B">
            <w:pPr>
              <w:adjustRightInd w:val="0"/>
              <w:snapToGrid w:val="0"/>
              <w:jc w:val="center"/>
              <w:rPr>
                <w:rFonts w:ascii="宋体" w:hAnsi="宋体"/>
                <w:color w:val="auto"/>
                <w:szCs w:val="21"/>
                <w:highlight w:val="none"/>
              </w:rPr>
            </w:pPr>
            <w:r>
              <w:rPr>
                <w:rFonts w:hint="eastAsia" w:ascii="宋体" w:hAnsi="宋体"/>
                <w:color w:val="auto"/>
                <w:szCs w:val="21"/>
                <w:highlight w:val="none"/>
              </w:rPr>
              <w:t>第2</w:t>
            </w:r>
            <w:r>
              <w:rPr>
                <w:rFonts w:hint="eastAsia" w:ascii="宋体" w:hAnsi="宋体"/>
                <w:color w:val="auto"/>
                <w:szCs w:val="21"/>
                <w:highlight w:val="none"/>
                <w:lang w:val="en-US" w:eastAsia="zh-CN"/>
              </w:rPr>
              <w:t>3.1</w:t>
            </w:r>
            <w:r>
              <w:rPr>
                <w:rFonts w:hint="eastAsia" w:ascii="宋体" w:hAnsi="宋体"/>
                <w:color w:val="auto"/>
                <w:szCs w:val="21"/>
                <w:highlight w:val="none"/>
                <w:lang w:eastAsia="zh-CN"/>
              </w:rPr>
              <w:t>款</w:t>
            </w:r>
          </w:p>
        </w:tc>
        <w:tc>
          <w:tcPr>
            <w:tcW w:w="1922" w:type="dxa"/>
            <w:vAlign w:val="center"/>
          </w:tcPr>
          <w:p w14:paraId="5542249A">
            <w:pPr>
              <w:adjustRightInd w:val="0"/>
              <w:snapToGrid w:val="0"/>
              <w:jc w:val="left"/>
              <w:rPr>
                <w:rFonts w:ascii="宋体" w:hAnsi="宋体"/>
                <w:color w:val="auto"/>
                <w:szCs w:val="21"/>
                <w:highlight w:val="none"/>
              </w:rPr>
            </w:pPr>
            <w:r>
              <w:rPr>
                <w:rFonts w:hint="eastAsia" w:ascii="宋体" w:hAnsi="宋体"/>
                <w:bCs/>
                <w:color w:val="auto"/>
                <w:szCs w:val="21"/>
                <w:highlight w:val="none"/>
                <w:lang w:eastAsia="zh-CN"/>
              </w:rPr>
              <w:t>其他专用条款</w:t>
            </w:r>
          </w:p>
        </w:tc>
        <w:tc>
          <w:tcPr>
            <w:tcW w:w="5704" w:type="dxa"/>
            <w:vAlign w:val="center"/>
          </w:tcPr>
          <w:p w14:paraId="1C594E6B">
            <w:pPr>
              <w:adjustRightInd w:val="0"/>
              <w:snapToGrid w:val="0"/>
              <w:jc w:val="left"/>
              <w:rPr>
                <w:rFonts w:hint="default" w:ascii="宋体" w:hAnsi="宋体" w:eastAsia="宋体"/>
                <w:color w:val="auto"/>
                <w:szCs w:val="21"/>
                <w:highlight w:val="none"/>
                <w:lang w:val="en-US" w:eastAsia="zh-CN"/>
              </w:rPr>
            </w:pPr>
          </w:p>
        </w:tc>
      </w:tr>
    </w:tbl>
    <w:p w14:paraId="4D797ED9">
      <w:pPr>
        <w:rPr>
          <w:color w:val="auto"/>
          <w:highlight w:val="none"/>
        </w:rPr>
      </w:pPr>
    </w:p>
    <w:p w14:paraId="34DC86B2">
      <w:pPr>
        <w:rPr>
          <w:color w:val="auto"/>
          <w:highlight w:val="none"/>
        </w:rPr>
      </w:pPr>
    </w:p>
    <w:bookmarkEnd w:id="94"/>
    <w:bookmarkEnd w:id="95"/>
    <w:bookmarkEnd w:id="96"/>
    <w:bookmarkEnd w:id="97"/>
    <w:bookmarkEnd w:id="98"/>
    <w:p w14:paraId="7E28708D">
      <w:pPr>
        <w:rPr>
          <w:rFonts w:hint="eastAsia" w:ascii="宋体" w:hAnsi="宋体" w:eastAsia="宋体" w:cs="宋体"/>
          <w:color w:val="auto"/>
          <w:highlight w:val="none"/>
        </w:rPr>
      </w:pPr>
      <w:bookmarkStart w:id="104" w:name="_Toc9934"/>
      <w:bookmarkStart w:id="105" w:name="_Toc516077005"/>
      <w:bookmarkStart w:id="106" w:name="_Toc24075"/>
      <w:r>
        <w:rPr>
          <w:rFonts w:hint="eastAsia" w:ascii="宋体" w:hAnsi="宋体" w:eastAsia="宋体" w:cs="宋体"/>
          <w:color w:val="auto"/>
          <w:highlight w:val="none"/>
        </w:rPr>
        <w:br w:type="page"/>
      </w:r>
    </w:p>
    <w:p w14:paraId="4EE5DAA1">
      <w:pPr>
        <w:pStyle w:val="3"/>
        <w:spacing w:before="0" w:after="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第六章 </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格式</w:t>
      </w:r>
      <w:bookmarkEnd w:id="104"/>
      <w:bookmarkEnd w:id="105"/>
      <w:bookmarkEnd w:id="106"/>
    </w:p>
    <w:p w14:paraId="2D9F6DDB">
      <w:pPr>
        <w:spacing w:line="440" w:lineRule="exact"/>
        <w:ind w:firstLine="480" w:firstLineChars="200"/>
        <w:rPr>
          <w:rFonts w:hint="eastAsia" w:ascii="宋体" w:hAnsi="宋体" w:eastAsia="宋体" w:cs="宋体"/>
          <w:b/>
          <w:bCs/>
          <w:color w:val="auto"/>
          <w:sz w:val="56"/>
          <w:szCs w:val="56"/>
          <w:highlight w:val="none"/>
          <w:lang w:eastAsia="zh-CN"/>
        </w:rPr>
      </w:pPr>
      <w:r>
        <w:rPr>
          <w:rFonts w:hint="eastAsia" w:ascii="宋体" w:hAnsi="宋体" w:eastAsia="宋体" w:cs="宋体"/>
          <w:color w:val="auto"/>
          <w:sz w:val="24"/>
          <w:szCs w:val="24"/>
          <w:highlight w:val="none"/>
          <w:lang w:eastAsia="zh-CN"/>
        </w:rPr>
        <w:t>封面</w:t>
      </w:r>
    </w:p>
    <w:p w14:paraId="11E95C91">
      <w:pPr>
        <w:pStyle w:val="6"/>
        <w:jc w:val="center"/>
        <w:rPr>
          <w:rFonts w:hint="eastAsia" w:ascii="宋体" w:hAnsi="宋体" w:eastAsia="宋体" w:cs="宋体"/>
          <w:b/>
          <w:bCs/>
          <w:color w:val="auto"/>
          <w:sz w:val="56"/>
          <w:szCs w:val="56"/>
          <w:highlight w:val="none"/>
          <w:lang w:eastAsia="zh-CN"/>
        </w:rPr>
      </w:pPr>
      <w:r>
        <w:rPr>
          <w:rFonts w:hint="eastAsia" w:ascii="宋体" w:hAnsi="宋体" w:eastAsia="宋体" w:cs="宋体"/>
          <w:b/>
          <w:bCs/>
          <w:color w:val="auto"/>
          <w:sz w:val="56"/>
          <w:szCs w:val="56"/>
          <w:highlight w:val="none"/>
          <w:lang w:eastAsia="zh-CN"/>
        </w:rPr>
        <w:t>永平镇中心卫生院医用X线诊断设备（CT）、医用内窥镜（胃肠镜）</w:t>
      </w:r>
    </w:p>
    <w:p w14:paraId="2004C5A1">
      <w:pPr>
        <w:pStyle w:val="6"/>
        <w:jc w:val="center"/>
        <w:rPr>
          <w:rFonts w:hint="default" w:ascii="宋体" w:hAnsi="宋体" w:eastAsia="宋体" w:cs="宋体"/>
          <w:b/>
          <w:bCs/>
          <w:color w:val="auto"/>
          <w:sz w:val="56"/>
          <w:szCs w:val="56"/>
          <w:highlight w:val="none"/>
          <w:u w:val="none"/>
          <w:lang w:val="en-US" w:eastAsia="zh-CN"/>
        </w:rPr>
      </w:pPr>
      <w:r>
        <w:rPr>
          <w:rFonts w:hint="eastAsia" w:ascii="宋体" w:hAnsi="宋体" w:eastAsia="宋体" w:cs="宋体"/>
          <w:b/>
          <w:bCs/>
          <w:color w:val="auto"/>
          <w:sz w:val="56"/>
          <w:szCs w:val="56"/>
          <w:highlight w:val="none"/>
          <w:lang w:eastAsia="zh-CN"/>
        </w:rPr>
        <w:t>采购项目</w:t>
      </w:r>
      <w:r>
        <w:rPr>
          <w:rFonts w:hint="eastAsia" w:ascii="宋体" w:hAnsi="宋体" w:eastAsia="宋体" w:cs="宋体"/>
          <w:b/>
          <w:bCs/>
          <w:color w:val="auto"/>
          <w:sz w:val="56"/>
          <w:szCs w:val="56"/>
          <w:highlight w:val="none"/>
          <w:u w:val="single"/>
          <w:lang w:val="en-US" w:eastAsia="zh-CN"/>
        </w:rPr>
        <w:t xml:space="preserve">    </w:t>
      </w:r>
      <w:r>
        <w:rPr>
          <w:rFonts w:hint="eastAsia" w:ascii="宋体" w:hAnsi="宋体" w:eastAsia="宋体" w:cs="宋体"/>
          <w:b/>
          <w:bCs/>
          <w:color w:val="auto"/>
          <w:sz w:val="56"/>
          <w:szCs w:val="56"/>
          <w:highlight w:val="none"/>
          <w:u w:val="none"/>
          <w:lang w:val="en-US" w:eastAsia="zh-CN"/>
        </w:rPr>
        <w:t>标段</w:t>
      </w:r>
    </w:p>
    <w:p w14:paraId="0B6CE671">
      <w:pPr>
        <w:rPr>
          <w:rFonts w:hint="eastAsia" w:ascii="宋体" w:hAnsi="宋体" w:eastAsia="宋体" w:cs="宋体"/>
          <w:color w:val="auto"/>
          <w:highlight w:val="none"/>
        </w:rPr>
      </w:pPr>
    </w:p>
    <w:p w14:paraId="4FBF64AE">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31FFA7C0">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w:t>
      </w:r>
    </w:p>
    <w:p w14:paraId="034A9A54">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56"/>
          <w:szCs w:val="56"/>
          <w:highlight w:val="none"/>
          <w:lang w:val="en-US" w:eastAsia="zh-CN"/>
        </w:rPr>
        <w:t>投 标</w:t>
      </w:r>
      <w:r>
        <w:rPr>
          <w:rFonts w:hint="eastAsia" w:ascii="宋体" w:hAnsi="宋体" w:eastAsia="宋体" w:cs="宋体"/>
          <w:b/>
          <w:bCs/>
          <w:color w:val="auto"/>
          <w:sz w:val="56"/>
          <w:szCs w:val="56"/>
          <w:highlight w:val="none"/>
        </w:rPr>
        <w:t xml:space="preserve"> 文 件</w:t>
      </w:r>
    </w:p>
    <w:p w14:paraId="044E6862">
      <w:pPr>
        <w:jc w:val="center"/>
        <w:rPr>
          <w:rFonts w:hint="eastAsia" w:ascii="宋体" w:hAnsi="宋体" w:eastAsia="宋体" w:cs="宋体"/>
          <w:b/>
          <w:bCs/>
          <w:color w:val="auto"/>
          <w:sz w:val="28"/>
          <w:szCs w:val="28"/>
          <w:highlight w:val="none"/>
          <w:lang w:eastAsia="zh-CN"/>
        </w:rPr>
      </w:pPr>
    </w:p>
    <w:p w14:paraId="6077D403">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项目编号：</w:t>
      </w:r>
      <w:r>
        <w:rPr>
          <w:rFonts w:hint="eastAsia" w:ascii="宋体" w:hAnsi="宋体" w:cs="宋体"/>
          <w:b/>
          <w:bCs/>
          <w:color w:val="auto"/>
          <w:sz w:val="28"/>
          <w:szCs w:val="28"/>
          <w:highlight w:val="none"/>
          <w:lang w:val="en-US" w:eastAsia="zh-CN"/>
        </w:rPr>
        <w:t>PEZG-JG-20260607</w:t>
      </w:r>
    </w:p>
    <w:p w14:paraId="37EA63EA">
      <w:pPr>
        <w:pStyle w:val="36"/>
        <w:ind w:left="0" w:leftChars="0" w:firstLine="0" w:firstLineChars="0"/>
        <w:rPr>
          <w:rFonts w:hint="eastAsia" w:ascii="宋体" w:hAnsi="宋体" w:eastAsia="宋体" w:cs="宋体"/>
          <w:color w:val="auto"/>
          <w:highlight w:val="none"/>
        </w:rPr>
      </w:pPr>
    </w:p>
    <w:p w14:paraId="448582A9">
      <w:pPr>
        <w:pStyle w:val="36"/>
        <w:rPr>
          <w:rFonts w:hint="eastAsia" w:ascii="宋体" w:hAnsi="宋体" w:eastAsia="宋体" w:cs="宋体"/>
          <w:color w:val="auto"/>
          <w:highlight w:val="none"/>
        </w:rPr>
      </w:pPr>
    </w:p>
    <w:p w14:paraId="47107E2A">
      <w:pPr>
        <w:pStyle w:val="36"/>
        <w:rPr>
          <w:rFonts w:hint="eastAsia" w:ascii="宋体" w:hAnsi="宋体" w:eastAsia="宋体" w:cs="宋体"/>
          <w:color w:val="auto"/>
          <w:highlight w:val="none"/>
        </w:rPr>
      </w:pPr>
    </w:p>
    <w:p w14:paraId="3CAE942C">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w:t>
      </w:r>
    </w:p>
    <w:p w14:paraId="5EC1AB85">
      <w:pPr>
        <w:rPr>
          <w:rFonts w:hint="eastAsia" w:ascii="宋体" w:hAnsi="宋体" w:eastAsia="宋体" w:cs="宋体"/>
          <w:b/>
          <w:bCs/>
          <w:color w:val="auto"/>
          <w:sz w:val="44"/>
          <w:szCs w:val="44"/>
          <w:highlight w:val="none"/>
        </w:rPr>
      </w:pPr>
    </w:p>
    <w:p w14:paraId="55026D0F">
      <w:pPr>
        <w:pStyle w:val="30"/>
        <w:rPr>
          <w:rFonts w:hint="eastAsia" w:ascii="宋体" w:hAnsi="宋体" w:eastAsia="宋体" w:cs="宋体"/>
          <w:color w:val="auto"/>
          <w:highlight w:val="none"/>
        </w:rPr>
      </w:pPr>
    </w:p>
    <w:p w14:paraId="3591A2D5">
      <w:pPr>
        <w:rPr>
          <w:rFonts w:hint="eastAsia" w:ascii="宋体" w:hAnsi="宋体" w:eastAsia="宋体" w:cs="宋体"/>
          <w:color w:val="auto"/>
          <w:highlight w:val="none"/>
        </w:rPr>
      </w:pPr>
    </w:p>
    <w:p w14:paraId="62207073">
      <w:pPr>
        <w:rPr>
          <w:rFonts w:hint="eastAsia" w:ascii="宋体" w:hAnsi="宋体" w:eastAsia="宋体" w:cs="宋体"/>
          <w:color w:val="auto"/>
          <w:highlight w:val="none"/>
        </w:rPr>
      </w:pPr>
    </w:p>
    <w:p w14:paraId="0C8B6B38">
      <w:pPr>
        <w:keepNext w:val="0"/>
        <w:keepLines w:val="0"/>
        <w:pageBreakBefore w:val="0"/>
        <w:widowControl/>
        <w:kinsoku/>
        <w:wordWrap/>
        <w:overflowPunct/>
        <w:topLinePunct w:val="0"/>
        <w:autoSpaceDE/>
        <w:autoSpaceDN/>
        <w:bidi w:val="0"/>
        <w:adjustRightInd/>
        <w:snapToGrid/>
        <w:spacing w:after="327" w:afterLines="100"/>
        <w:ind w:firstLine="1920" w:firstLineChars="8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2D3E64A">
      <w:pPr>
        <w:keepNext w:val="0"/>
        <w:keepLines w:val="0"/>
        <w:pageBreakBefore w:val="0"/>
        <w:widowControl/>
        <w:kinsoku/>
        <w:wordWrap/>
        <w:overflowPunct/>
        <w:topLinePunct w:val="0"/>
        <w:autoSpaceDE/>
        <w:autoSpaceDN/>
        <w:bidi w:val="0"/>
        <w:adjustRightInd/>
        <w:snapToGrid/>
        <w:spacing w:after="327" w:afterLines="100" w:line="700" w:lineRule="exact"/>
        <w:ind w:firstLine="1920" w:firstLineChars="8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w:t>
      </w:r>
      <w:r>
        <w:rPr>
          <w:rFonts w:hint="eastAsia" w:ascii="宋体" w:hAnsi="宋体" w:cs="宋体"/>
          <w:color w:val="auto"/>
          <w:sz w:val="24"/>
          <w:szCs w:val="24"/>
          <w:highlight w:val="none"/>
          <w:lang w:val="en-US" w:eastAsia="zh-CN"/>
        </w:rPr>
        <w:t>签名或签章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9AB70CA">
      <w:pPr>
        <w:keepNext w:val="0"/>
        <w:keepLines w:val="0"/>
        <w:pageBreakBefore w:val="0"/>
        <w:widowControl/>
        <w:kinsoku/>
        <w:wordWrap/>
        <w:overflowPunct/>
        <w:topLinePunct w:val="0"/>
        <w:autoSpaceDE/>
        <w:autoSpaceDN/>
        <w:bidi w:val="0"/>
        <w:adjustRightInd/>
        <w:snapToGrid/>
        <w:spacing w:after="327" w:afterLines="100" w:line="700" w:lineRule="exact"/>
        <w:ind w:firstLine="1920" w:firstLineChars="8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5F0EB2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B73C1FE">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color w:val="auto"/>
          <w:sz w:val="44"/>
          <w:szCs w:val="44"/>
          <w:highlight w:val="none"/>
          <w:lang w:val="en-US" w:eastAsia="zh-CN"/>
        </w:rPr>
      </w:pPr>
      <w:r>
        <w:rPr>
          <w:rFonts w:hint="eastAsia" w:ascii="宋体" w:hAnsi="宋体" w:cs="宋体"/>
          <w:b/>
          <w:color w:val="auto"/>
          <w:sz w:val="44"/>
          <w:szCs w:val="44"/>
          <w:highlight w:val="none"/>
          <w:lang w:val="en-US" w:eastAsia="zh-CN"/>
        </w:rPr>
        <w:t>一</w:t>
      </w:r>
      <w:r>
        <w:rPr>
          <w:rFonts w:hint="eastAsia" w:ascii="宋体" w:hAnsi="宋体" w:eastAsia="宋体" w:cs="宋体"/>
          <w:b/>
          <w:color w:val="auto"/>
          <w:sz w:val="44"/>
          <w:szCs w:val="44"/>
          <w:highlight w:val="none"/>
          <w:lang w:val="en-US" w:eastAsia="zh-CN"/>
        </w:rPr>
        <w:t>、资格</w:t>
      </w:r>
      <w:bookmarkStart w:id="107" w:name="_Toc28414"/>
      <w:bookmarkEnd w:id="107"/>
      <w:bookmarkStart w:id="108" w:name="_Toc502068381"/>
      <w:bookmarkStart w:id="109" w:name="_Toc516077006"/>
      <w:r>
        <w:rPr>
          <w:rFonts w:hint="eastAsia" w:ascii="宋体" w:hAnsi="宋体" w:cs="宋体"/>
          <w:b/>
          <w:color w:val="auto"/>
          <w:sz w:val="44"/>
          <w:szCs w:val="44"/>
          <w:highlight w:val="none"/>
          <w:lang w:val="en-US" w:eastAsia="zh-CN"/>
        </w:rPr>
        <w:t>文件</w:t>
      </w:r>
    </w:p>
    <w:p w14:paraId="67A969F7">
      <w:pPr>
        <w:pStyle w:val="16"/>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pacing w:val="-1"/>
          <w:sz w:val="24"/>
          <w:szCs w:val="24"/>
          <w:highlight w:val="none"/>
          <w:lang w:val="en-US" w:eastAsia="zh-CN"/>
        </w:rPr>
        <w:t>（一）</w:t>
      </w:r>
      <w:r>
        <w:rPr>
          <w:rFonts w:hint="eastAsia" w:ascii="宋体" w:hAnsi="宋体" w:eastAsia="宋体" w:cs="宋体"/>
          <w:color w:val="auto"/>
          <w:sz w:val="24"/>
          <w:szCs w:val="24"/>
          <w:highlight w:val="none"/>
        </w:rPr>
        <w:t>具有独立承担民事责任的能力</w:t>
      </w:r>
      <w:r>
        <w:rPr>
          <w:rFonts w:hint="eastAsia" w:ascii="宋体" w:hAnsi="宋体" w:eastAsia="宋体" w:cs="宋体"/>
          <w:color w:val="auto"/>
          <w:kern w:val="0"/>
          <w:sz w:val="24"/>
          <w:szCs w:val="24"/>
          <w:highlight w:val="none"/>
          <w:lang w:val="en-US" w:eastAsia="zh-CN"/>
        </w:rPr>
        <w:t>。</w:t>
      </w:r>
    </w:p>
    <w:p w14:paraId="2EF871D9">
      <w:pPr>
        <w:widowControl/>
        <w:numPr>
          <w:ilvl w:val="0"/>
          <w:numId w:val="0"/>
        </w:numPr>
        <w:spacing w:line="4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法人或者其他组织（①投标人若为企业法人：提供“统一社会信用代码营业执照”；②若为事业法人：提供“统一社会信用代码法人登记证书”；③若为其他组织：提供“对应主管部门颁发的准许执业证明文件或营业执照”）的营业执照等证明文件</w:t>
      </w:r>
    </w:p>
    <w:p w14:paraId="20360FE0">
      <w:pPr>
        <w:pageBreakBefore w:val="0"/>
        <w:widowControl/>
        <w:numPr>
          <w:ilvl w:val="0"/>
          <w:numId w:val="0"/>
        </w:numPr>
        <w:kinsoku/>
        <w:wordWrap/>
        <w:overflowPunct/>
        <w:topLinePunct w:val="0"/>
        <w:autoSpaceDE/>
        <w:autoSpaceDN/>
        <w:bidi w:val="0"/>
        <w:adjustRightInd/>
        <w:spacing w:beforeAutospacing="0" w:afterAutospacing="0" w:line="360" w:lineRule="auto"/>
        <w:ind w:right="0" w:rightChars="0"/>
        <w:jc w:val="center"/>
        <w:textAlignment w:val="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扫描件加盖投标人电子公章</w:t>
      </w:r>
    </w:p>
    <w:p w14:paraId="415DE7A9">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br w:type="page"/>
      </w:r>
    </w:p>
    <w:p w14:paraId="597E9131">
      <w:pPr>
        <w:pStyle w:val="16"/>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（二）具有良好的商业信誉和健全的财务会计制度。</w:t>
      </w:r>
    </w:p>
    <w:p w14:paraId="656A9BB9">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562" w:firstLineChars="200"/>
        <w:jc w:val="center"/>
        <w:textAlignment w:val="auto"/>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1.具有良好的商业信誉承诺</w:t>
      </w:r>
    </w:p>
    <w:p w14:paraId="2F3E6FF8">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致</w:t>
      </w:r>
      <w:r>
        <w:rPr>
          <w:rFonts w:hint="eastAsia" w:ascii="宋体" w:hAnsi="宋体" w:eastAsia="宋体" w:cs="宋体"/>
          <w:color w:val="auto"/>
          <w:sz w:val="24"/>
          <w:szCs w:val="24"/>
          <w:highlight w:val="none"/>
          <w:u w:val="single"/>
          <w:lang w:val="en-US" w:eastAsia="zh-CN"/>
        </w:rPr>
        <w:t xml:space="preserve">    （招标人名称）</w:t>
      </w:r>
      <w:r>
        <w:rPr>
          <w:rFonts w:hint="eastAsia" w:ascii="宋体" w:hAnsi="宋体" w:eastAsia="宋体" w:cs="宋体"/>
          <w:b w:val="0"/>
          <w:bCs/>
          <w:color w:val="auto"/>
          <w:kern w:val="0"/>
          <w:sz w:val="24"/>
          <w:szCs w:val="24"/>
          <w:highlight w:val="none"/>
          <w:u w:val="singl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 xml:space="preserve"> ：</w:t>
      </w:r>
    </w:p>
    <w:p w14:paraId="3143BDA8">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我方参与</w:t>
      </w:r>
      <w:r>
        <w:rPr>
          <w:rFonts w:hint="eastAsia" w:ascii="宋体" w:hAnsi="宋体" w:eastAsia="宋体" w:cs="宋体"/>
          <w:color w:val="auto"/>
          <w:sz w:val="24"/>
          <w:highlight w:val="none"/>
          <w:u w:val="single"/>
          <w:lang w:val="en-US" w:eastAsia="zh-CN"/>
        </w:rPr>
        <w:t xml:space="preserve">      （项目名称</w:t>
      </w:r>
      <w:r>
        <w:rPr>
          <w:rFonts w:hint="eastAsia" w:hAnsi="宋体" w:eastAsia="宋体" w:cs="宋体"/>
          <w:color w:val="auto"/>
          <w:sz w:val="24"/>
          <w:highlight w:val="none"/>
          <w:u w:val="single"/>
          <w:lang w:val="en-US" w:eastAsia="zh-CN"/>
        </w:rPr>
        <w:t>、标段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政府采购活动</w:t>
      </w:r>
      <w:r>
        <w:rPr>
          <w:rFonts w:hint="eastAsia" w:ascii="宋体" w:hAnsi="宋体" w:eastAsia="宋体" w:cs="宋体"/>
          <w:color w:val="auto"/>
          <w:sz w:val="24"/>
          <w:szCs w:val="24"/>
          <w:highlight w:val="none"/>
          <w:lang w:eastAsia="zh-CN"/>
        </w:rPr>
        <w:t>，并作出如下承诺：</w:t>
      </w:r>
    </w:p>
    <w:p w14:paraId="4F77E669">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我单位</w:t>
      </w:r>
      <w:r>
        <w:rPr>
          <w:rFonts w:hint="eastAsia" w:ascii="宋体" w:hAnsi="宋体" w:eastAsia="宋体" w:cs="宋体"/>
          <w:color w:val="auto"/>
          <w:sz w:val="24"/>
          <w:szCs w:val="24"/>
          <w:highlight w:val="none"/>
          <w:lang w:val="en-US" w:eastAsia="zh-CN"/>
        </w:rPr>
        <w:t>具有良好的商业信誉</w:t>
      </w:r>
      <w:r>
        <w:rPr>
          <w:rFonts w:hint="eastAsia" w:ascii="宋体" w:hAnsi="宋体" w:eastAsia="宋体" w:cs="宋体"/>
          <w:color w:val="auto"/>
          <w:sz w:val="24"/>
          <w:szCs w:val="24"/>
          <w:highlight w:val="none"/>
          <w:lang w:eastAsia="zh-CN"/>
        </w:rPr>
        <w:t>。如违反上述承诺，我单位将按照《中华人民共和国政府采购法》、《中华人民共和国政府采购法实施条例》</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国务院令第658号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相关规定接受处罚，并通过媒体予以公布。</w:t>
      </w:r>
    </w:p>
    <w:p w14:paraId="39B29D4D">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特此承诺。</w:t>
      </w:r>
    </w:p>
    <w:p w14:paraId="564A611B">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p>
    <w:p w14:paraId="41D051A7">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p>
    <w:p w14:paraId="65719CB8">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p>
    <w:p w14:paraId="0E3C79A5">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E636F9A">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785EC52C">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2F640FF">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p>
    <w:p w14:paraId="4EAC746A">
      <w:pPr>
        <w:pStyle w:val="16"/>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宋体" w:hAnsi="宋体" w:eastAsia="宋体" w:cs="宋体"/>
          <w:color w:val="auto"/>
          <w:sz w:val="24"/>
          <w:highlight w:val="none"/>
          <w:lang w:val="en-US" w:eastAsia="zh-CN"/>
        </w:rPr>
      </w:pPr>
    </w:p>
    <w:p w14:paraId="58B8F294">
      <w:pPr>
        <w:pStyle w:val="16"/>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宋体" w:hAnsi="宋体" w:eastAsia="宋体" w:cs="宋体"/>
          <w:color w:val="auto"/>
          <w:sz w:val="24"/>
          <w:highlight w:val="none"/>
          <w:lang w:val="en-US" w:eastAsia="zh-CN"/>
        </w:rPr>
      </w:pPr>
    </w:p>
    <w:p w14:paraId="636DE165">
      <w:pPr>
        <w:pStyle w:val="16"/>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 </w:t>
      </w:r>
    </w:p>
    <w:p w14:paraId="442534C8">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kern w:val="0"/>
          <w:sz w:val="21"/>
          <w:szCs w:val="21"/>
          <w:highlight w:val="none"/>
          <w:lang w:val="en-US" w:eastAsia="zh-CN"/>
        </w:rPr>
      </w:pPr>
    </w:p>
    <w:p w14:paraId="545937FC">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宋体" w:hAnsi="宋体" w:eastAsia="宋体" w:cs="宋体"/>
          <w:color w:val="auto"/>
          <w:kern w:val="0"/>
          <w:sz w:val="21"/>
          <w:szCs w:val="21"/>
          <w:highlight w:val="none"/>
          <w:lang w:val="en-US" w:eastAsia="zh-CN"/>
        </w:rPr>
      </w:pPr>
    </w:p>
    <w:p w14:paraId="6BD606AC">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宋体" w:hAnsi="宋体" w:eastAsia="宋体" w:cs="宋体"/>
          <w:color w:val="auto"/>
          <w:kern w:val="0"/>
          <w:sz w:val="21"/>
          <w:szCs w:val="21"/>
          <w:highlight w:val="none"/>
          <w:lang w:val="en-US" w:eastAsia="zh-CN"/>
        </w:rPr>
      </w:pPr>
    </w:p>
    <w:p w14:paraId="5240D427">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宋体" w:hAnsi="宋体" w:eastAsia="宋体" w:cs="宋体"/>
          <w:color w:val="auto"/>
          <w:kern w:val="0"/>
          <w:sz w:val="21"/>
          <w:szCs w:val="21"/>
          <w:highlight w:val="none"/>
          <w:lang w:val="en-US" w:eastAsia="zh-CN"/>
        </w:rPr>
      </w:pPr>
    </w:p>
    <w:p w14:paraId="0F81B59B">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宋体" w:hAnsi="宋体" w:eastAsia="宋体" w:cs="宋体"/>
          <w:color w:val="auto"/>
          <w:kern w:val="0"/>
          <w:sz w:val="21"/>
          <w:szCs w:val="21"/>
          <w:highlight w:val="none"/>
          <w:lang w:val="en-US" w:eastAsia="zh-CN"/>
        </w:rPr>
      </w:pPr>
    </w:p>
    <w:p w14:paraId="08A761F6">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宋体" w:hAnsi="宋体" w:eastAsia="宋体" w:cs="宋体"/>
          <w:color w:val="auto"/>
          <w:kern w:val="0"/>
          <w:sz w:val="21"/>
          <w:szCs w:val="21"/>
          <w:highlight w:val="none"/>
          <w:lang w:val="en-US" w:eastAsia="zh-CN"/>
        </w:rPr>
      </w:pPr>
    </w:p>
    <w:p w14:paraId="5C9B16E7">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br w:type="page"/>
      </w:r>
    </w:p>
    <w:p w14:paraId="0F7DD17F">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0" w:firstLineChars="0"/>
        <w:jc w:val="center"/>
        <w:textAlignment w:val="auto"/>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2.健全的财务会计制度</w:t>
      </w:r>
    </w:p>
    <w:p w14:paraId="2E0DB4C7">
      <w:pPr>
        <w:pageBreakBefore w:val="0"/>
        <w:widowControl/>
        <w:kinsoku/>
        <w:wordWrap/>
        <w:overflowPunct/>
        <w:topLinePunct w:val="0"/>
        <w:autoSpaceDE/>
        <w:autoSpaceDN/>
        <w:bidi w:val="0"/>
        <w:adjustRightInd/>
        <w:spacing w:beforeAutospacing="0" w:afterAutospacing="0" w:line="360" w:lineRule="auto"/>
        <w:ind w:right="0" w:rightChars="0"/>
        <w:jc w:val="center"/>
        <w:textAlignment w:val="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供应商根据自身所属情形，提供以下三者之一相应证明材料扫描件加盖投标人电子公章</w:t>
      </w:r>
    </w:p>
    <w:p w14:paraId="159C5290">
      <w:pPr>
        <w:widowControl/>
        <w:numPr>
          <w:ilvl w:val="0"/>
          <w:numId w:val="0"/>
        </w:numPr>
        <w:spacing w:line="440" w:lineRule="exact"/>
        <w:ind w:firstLine="480" w:firstLineChars="200"/>
        <w:jc w:val="left"/>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（1）提供近三年（202</w:t>
      </w:r>
      <w:r>
        <w:rPr>
          <w:rFonts w:hint="eastAsia" w:ascii="宋体" w:hAnsi="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en-US" w:eastAsia="zh-CN" w:bidi="zh-CN"/>
        </w:rPr>
        <w:t>年、202</w:t>
      </w:r>
      <w:r>
        <w:rPr>
          <w:rFonts w:hint="eastAsia" w:ascii="宋体" w:hAnsi="宋体" w:cs="宋体"/>
          <w:color w:val="auto"/>
          <w:sz w:val="24"/>
          <w:szCs w:val="24"/>
          <w:highlight w:val="none"/>
          <w:lang w:val="en-US" w:eastAsia="zh-CN" w:bidi="zh-CN"/>
        </w:rPr>
        <w:t>4</w:t>
      </w:r>
      <w:r>
        <w:rPr>
          <w:rFonts w:hint="eastAsia" w:ascii="宋体" w:hAnsi="宋体" w:eastAsia="宋体" w:cs="宋体"/>
          <w:color w:val="auto"/>
          <w:sz w:val="24"/>
          <w:szCs w:val="24"/>
          <w:highlight w:val="none"/>
          <w:lang w:val="en-US" w:eastAsia="zh-CN" w:bidi="zh-CN"/>
        </w:rPr>
        <w:t>年、202</w:t>
      </w:r>
      <w:r>
        <w:rPr>
          <w:rFonts w:hint="eastAsia" w:ascii="宋体" w:hAnsi="宋体" w:cs="宋体"/>
          <w:color w:val="auto"/>
          <w:sz w:val="24"/>
          <w:szCs w:val="24"/>
          <w:highlight w:val="none"/>
          <w:lang w:val="en-US" w:eastAsia="zh-CN" w:bidi="zh-CN"/>
        </w:rPr>
        <w:t>5</w:t>
      </w:r>
      <w:r>
        <w:rPr>
          <w:rFonts w:hint="eastAsia" w:ascii="宋体" w:hAnsi="宋体" w:eastAsia="宋体" w:cs="宋体"/>
          <w:color w:val="auto"/>
          <w:sz w:val="24"/>
          <w:szCs w:val="24"/>
          <w:highlight w:val="none"/>
          <w:lang w:val="en-US" w:eastAsia="zh-CN" w:bidi="zh-CN"/>
        </w:rPr>
        <w:t>年）任意一年度经会计师事务所审计的财务状况报告（包括但不限于审计报告、资产负债表、现金流量表、利润表）。</w:t>
      </w:r>
    </w:p>
    <w:p w14:paraId="24D3C47F">
      <w:pPr>
        <w:widowControl/>
        <w:numPr>
          <w:ilvl w:val="0"/>
          <w:numId w:val="0"/>
        </w:numPr>
        <w:spacing w:line="440" w:lineRule="exact"/>
        <w:ind w:firstLine="480" w:firstLineChars="200"/>
        <w:jc w:val="left"/>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（2）未经审计的公司可提供近三年（</w:t>
      </w:r>
      <w:r>
        <w:rPr>
          <w:rFonts w:hint="eastAsia" w:ascii="宋体" w:hAnsi="宋体" w:eastAsia="宋体" w:cs="宋体"/>
          <w:color w:val="auto"/>
          <w:sz w:val="24"/>
          <w:szCs w:val="24"/>
          <w:highlight w:val="none"/>
          <w:lang w:val="en-US" w:eastAsia="zh-CN" w:bidi="zh-CN"/>
        </w:rPr>
        <w:t>202</w:t>
      </w:r>
      <w:r>
        <w:rPr>
          <w:rFonts w:hint="eastAsia" w:ascii="宋体" w:hAnsi="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en-US" w:eastAsia="zh-CN" w:bidi="zh-CN"/>
        </w:rPr>
        <w:t>年、202</w:t>
      </w:r>
      <w:r>
        <w:rPr>
          <w:rFonts w:hint="eastAsia" w:ascii="宋体" w:hAnsi="宋体" w:cs="宋体"/>
          <w:color w:val="auto"/>
          <w:sz w:val="24"/>
          <w:szCs w:val="24"/>
          <w:highlight w:val="none"/>
          <w:lang w:val="en-US" w:eastAsia="zh-CN" w:bidi="zh-CN"/>
        </w:rPr>
        <w:t>4</w:t>
      </w:r>
      <w:r>
        <w:rPr>
          <w:rFonts w:hint="eastAsia" w:ascii="宋体" w:hAnsi="宋体" w:eastAsia="宋体" w:cs="宋体"/>
          <w:color w:val="auto"/>
          <w:sz w:val="24"/>
          <w:szCs w:val="24"/>
          <w:highlight w:val="none"/>
          <w:lang w:val="en-US" w:eastAsia="zh-CN" w:bidi="zh-CN"/>
        </w:rPr>
        <w:t>年、202</w:t>
      </w:r>
      <w:r>
        <w:rPr>
          <w:rFonts w:hint="eastAsia" w:ascii="宋体" w:hAnsi="宋体" w:cs="宋体"/>
          <w:color w:val="auto"/>
          <w:sz w:val="24"/>
          <w:szCs w:val="24"/>
          <w:highlight w:val="none"/>
          <w:lang w:val="en-US" w:eastAsia="zh-CN" w:bidi="zh-CN"/>
        </w:rPr>
        <w:t>5</w:t>
      </w:r>
      <w:r>
        <w:rPr>
          <w:rFonts w:hint="eastAsia" w:ascii="宋体" w:hAnsi="宋体" w:eastAsia="宋体" w:cs="宋体"/>
          <w:color w:val="auto"/>
          <w:sz w:val="24"/>
          <w:szCs w:val="24"/>
          <w:highlight w:val="none"/>
          <w:lang w:val="en-US" w:eastAsia="zh-CN" w:bidi="zh-CN"/>
        </w:rPr>
        <w:t>年</w:t>
      </w:r>
      <w:r>
        <w:rPr>
          <w:rFonts w:hint="eastAsia" w:ascii="宋体" w:hAnsi="宋体" w:eastAsia="宋体" w:cs="宋体"/>
          <w:color w:val="auto"/>
          <w:sz w:val="24"/>
          <w:szCs w:val="24"/>
          <w:highlight w:val="none"/>
          <w:lang w:val="en-US" w:eastAsia="zh-CN" w:bidi="zh-CN"/>
        </w:rPr>
        <w:t>）任意一年度公司内部自行编制的财务报表（包括资产负债表、利润表、现金流量表）。</w:t>
      </w:r>
    </w:p>
    <w:p w14:paraId="205F8559">
      <w:pPr>
        <w:pageBreakBefore w:val="0"/>
        <w:widowControl/>
        <w:kinsoku/>
        <w:wordWrap/>
        <w:overflowPunct/>
        <w:topLinePunct w:val="0"/>
        <w:autoSpaceDE/>
        <w:autoSpaceDN/>
        <w:bidi w:val="0"/>
        <w:adjustRightInd/>
        <w:spacing w:beforeAutospacing="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（3）</w:t>
      </w:r>
      <w:r>
        <w:rPr>
          <w:rFonts w:hint="eastAsia" w:ascii="宋体" w:hAnsi="宋体" w:cs="宋体"/>
          <w:color w:val="auto"/>
          <w:sz w:val="24"/>
          <w:szCs w:val="24"/>
          <w:highlight w:val="none"/>
          <w:lang w:val="en-US" w:eastAsia="zh-CN" w:bidi="zh-CN"/>
        </w:rPr>
        <w:t>2026年1月以来新成立的企业，</w:t>
      </w:r>
      <w:r>
        <w:rPr>
          <w:rFonts w:hint="eastAsia" w:ascii="宋体" w:hAnsi="宋体" w:eastAsia="宋体" w:cs="宋体"/>
          <w:color w:val="auto"/>
          <w:sz w:val="24"/>
          <w:szCs w:val="24"/>
          <w:highlight w:val="none"/>
          <w:lang w:val="en-US" w:eastAsia="zh-CN" w:bidi="zh-CN"/>
        </w:rPr>
        <w:t>可提供成立至今公司内部自行编制</w:t>
      </w:r>
      <w:r>
        <w:rPr>
          <w:rFonts w:hint="eastAsia" w:ascii="宋体" w:hAnsi="宋体" w:cs="宋体"/>
          <w:color w:val="auto"/>
          <w:sz w:val="24"/>
          <w:szCs w:val="24"/>
          <w:highlight w:val="none"/>
          <w:lang w:val="en-US" w:eastAsia="zh-CN" w:bidi="zh-CN"/>
        </w:rPr>
        <w:t>的</w:t>
      </w:r>
      <w:r>
        <w:rPr>
          <w:rFonts w:hint="eastAsia" w:ascii="宋体" w:hAnsi="宋体" w:eastAsia="宋体" w:cs="宋体"/>
          <w:color w:val="auto"/>
          <w:sz w:val="24"/>
          <w:szCs w:val="24"/>
          <w:highlight w:val="none"/>
          <w:lang w:val="en-US" w:eastAsia="zh-CN" w:bidi="zh-CN"/>
        </w:rPr>
        <w:t>财务报表(包括资产负债表、利润表、现金流量表)或投标人开户银行出具的资信证明文件</w:t>
      </w:r>
      <w:r>
        <w:rPr>
          <w:rFonts w:hint="eastAsia" w:ascii="宋体" w:hAnsi="宋体" w:eastAsia="宋体" w:cs="宋体"/>
          <w:b/>
          <w:bCs/>
          <w:color w:val="auto"/>
          <w:sz w:val="24"/>
          <w:szCs w:val="24"/>
          <w:highlight w:val="none"/>
          <w:lang w:val="en-US" w:eastAsia="zh-CN" w:bidi="zh-CN"/>
        </w:rPr>
        <w:t>或</w:t>
      </w:r>
      <w:r>
        <w:rPr>
          <w:rFonts w:hint="eastAsia" w:ascii="宋体" w:hAnsi="宋体" w:eastAsia="宋体" w:cs="宋体"/>
          <w:color w:val="auto"/>
          <w:sz w:val="24"/>
          <w:szCs w:val="24"/>
          <w:highlight w:val="none"/>
          <w:lang w:val="en-US" w:eastAsia="zh-CN" w:bidi="zh-CN"/>
        </w:rPr>
        <w:t>信用等级证明</w:t>
      </w:r>
      <w:r>
        <w:rPr>
          <w:rFonts w:hint="eastAsia" w:ascii="宋体" w:hAnsi="宋体" w:eastAsia="宋体" w:cs="宋体"/>
          <w:b/>
          <w:bCs/>
          <w:color w:val="auto"/>
          <w:sz w:val="24"/>
          <w:szCs w:val="24"/>
          <w:highlight w:val="none"/>
          <w:lang w:val="en-US" w:eastAsia="zh-CN" w:bidi="zh-CN"/>
        </w:rPr>
        <w:t>或</w:t>
      </w:r>
      <w:r>
        <w:rPr>
          <w:rFonts w:hint="eastAsia" w:ascii="宋体" w:hAnsi="宋体" w:eastAsia="宋体" w:cs="宋体"/>
          <w:color w:val="auto"/>
          <w:sz w:val="24"/>
          <w:szCs w:val="24"/>
          <w:highlight w:val="none"/>
          <w:lang w:val="en-US" w:eastAsia="zh-CN" w:bidi="zh-CN"/>
        </w:rPr>
        <w:t>资金证明文件。</w:t>
      </w:r>
    </w:p>
    <w:p w14:paraId="1EF795C4">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br w:type="page"/>
      </w:r>
    </w:p>
    <w:p w14:paraId="6B035392">
      <w:pPr>
        <w:pStyle w:val="1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right="0" w:rightChars="0"/>
        <w:jc w:val="both"/>
        <w:textAlignment w:val="auto"/>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（三）具有履行合同所必需的设备和专业技术能力。</w:t>
      </w:r>
    </w:p>
    <w:p w14:paraId="0EC1F85D">
      <w:pPr>
        <w:pStyle w:val="1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0" w:firstLineChars="200"/>
        <w:jc w:val="both"/>
        <w:textAlignment w:val="auto"/>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kern w:val="0"/>
          <w:sz w:val="24"/>
          <w:szCs w:val="24"/>
          <w:highlight w:val="none"/>
          <w:lang w:val="en-US" w:eastAsia="zh-CN"/>
        </w:rPr>
        <w:t>提供具备履行合同所必需的设备和专业技术能力的相关证明材料</w:t>
      </w:r>
      <w:r>
        <w:rPr>
          <w:rFonts w:hint="eastAsia" w:ascii="宋体" w:hAnsi="宋体" w:eastAsia="宋体" w:cs="宋体"/>
          <w:b/>
          <w:bCs/>
          <w:color w:val="auto"/>
          <w:sz w:val="24"/>
          <w:szCs w:val="24"/>
          <w:highlight w:val="none"/>
          <w:lang w:val="en-US" w:eastAsia="zh-CN"/>
        </w:rPr>
        <w:t>扫描件加盖投标人电子公章</w:t>
      </w:r>
      <w:r>
        <w:rPr>
          <w:rFonts w:hint="eastAsia" w:ascii="宋体" w:hAnsi="宋体" w:eastAsia="宋体" w:cs="宋体"/>
          <w:color w:val="auto"/>
          <w:kern w:val="0"/>
          <w:sz w:val="24"/>
          <w:szCs w:val="24"/>
          <w:highlight w:val="none"/>
          <w:lang w:val="en-US" w:eastAsia="zh-CN"/>
        </w:rPr>
        <w:t>或书面声明</w:t>
      </w:r>
      <w:r>
        <w:rPr>
          <w:rFonts w:hint="eastAsia" w:ascii="宋体" w:hAnsi="宋体" w:eastAsia="宋体" w:cs="宋体"/>
          <w:b/>
          <w:bCs/>
          <w:color w:val="auto"/>
          <w:sz w:val="24"/>
          <w:szCs w:val="24"/>
          <w:highlight w:val="none"/>
          <w:lang w:val="en-US" w:eastAsia="zh-CN"/>
        </w:rPr>
        <w:t>加盖投标人电子公章</w:t>
      </w:r>
      <w:r>
        <w:rPr>
          <w:rFonts w:hint="eastAsia" w:ascii="宋体" w:hAnsi="宋体" w:eastAsia="宋体" w:cs="宋体"/>
          <w:color w:val="auto"/>
          <w:kern w:val="0"/>
          <w:sz w:val="24"/>
          <w:szCs w:val="24"/>
          <w:highlight w:val="none"/>
          <w:lang w:val="en-US" w:eastAsia="zh-CN"/>
        </w:rPr>
        <w:t>。</w:t>
      </w:r>
    </w:p>
    <w:p w14:paraId="4183FD50">
      <w:pPr>
        <w:pStyle w:val="4"/>
        <w:pageBreakBefore w:val="0"/>
        <w:numPr>
          <w:ilvl w:val="0"/>
          <w:numId w:val="0"/>
        </w:numPr>
        <w:tabs>
          <w:tab w:val="left" w:pos="4453"/>
        </w:tabs>
        <w:kinsoku/>
        <w:wordWrap/>
        <w:overflowPunct/>
        <w:topLinePunct w:val="0"/>
        <w:autoSpaceDE/>
        <w:autoSpaceDN/>
        <w:bidi w:val="0"/>
        <w:adjustRightInd/>
        <w:spacing w:before="0" w:beforeAutospacing="0" w:after="0" w:afterAutospacing="0" w:line="360" w:lineRule="auto"/>
        <w:ind w:left="0" w:right="0" w:rightChars="0"/>
        <w:jc w:val="center"/>
        <w:textAlignment w:val="auto"/>
        <w:rPr>
          <w:rFonts w:hint="eastAsia" w:ascii="宋体" w:hAnsi="宋体" w:eastAsia="宋体" w:cs="宋体"/>
          <w:b/>
          <w:bCs/>
          <w:color w:val="auto"/>
          <w:kern w:val="2"/>
          <w:sz w:val="40"/>
          <w:szCs w:val="40"/>
          <w:highlight w:val="none"/>
          <w:lang w:val="zh-CN" w:eastAsia="zh-CN" w:bidi="ar-SA"/>
        </w:rPr>
      </w:pPr>
      <w:r>
        <w:rPr>
          <w:rFonts w:hint="eastAsia" w:ascii="宋体" w:hAnsi="宋体" w:eastAsia="宋体" w:cs="宋体"/>
          <w:b/>
          <w:bCs/>
          <w:color w:val="auto"/>
          <w:kern w:val="2"/>
          <w:sz w:val="40"/>
          <w:szCs w:val="40"/>
          <w:highlight w:val="none"/>
          <w:lang w:val="zh-CN" w:eastAsia="zh-CN" w:bidi="ar-SA"/>
        </w:rPr>
        <w:t>具有履行合同所必需的设备和专业技术能力声明函</w:t>
      </w:r>
    </w:p>
    <w:p w14:paraId="1B3F704D">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0CB992E5">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致</w:t>
      </w:r>
      <w:r>
        <w:rPr>
          <w:rFonts w:hint="eastAsia" w:ascii="宋体" w:hAnsi="宋体" w:eastAsia="宋体" w:cs="宋体"/>
          <w:color w:val="auto"/>
          <w:sz w:val="24"/>
          <w:szCs w:val="24"/>
          <w:highlight w:val="none"/>
          <w:u w:val="single"/>
          <w:lang w:val="en-US" w:eastAsia="zh-CN"/>
        </w:rPr>
        <w:t xml:space="preserve">    （招标人名称）</w:t>
      </w:r>
      <w:r>
        <w:rPr>
          <w:rFonts w:hint="eastAsia" w:ascii="宋体" w:hAnsi="宋体" w:eastAsia="宋体" w:cs="宋体"/>
          <w:b w:val="0"/>
          <w:bCs/>
          <w:color w:val="auto"/>
          <w:kern w:val="0"/>
          <w:sz w:val="24"/>
          <w:szCs w:val="24"/>
          <w:highlight w:val="none"/>
          <w:u w:val="singl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 xml:space="preserve"> ：</w:t>
      </w:r>
    </w:p>
    <w:p w14:paraId="09A41B40">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 xml:space="preserve"> </w:t>
      </w:r>
    </w:p>
    <w:p w14:paraId="5A8F2670">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我方参与</w:t>
      </w:r>
      <w:r>
        <w:rPr>
          <w:rFonts w:hint="eastAsia" w:ascii="宋体" w:hAnsi="宋体" w:eastAsia="宋体" w:cs="宋体"/>
          <w:color w:val="auto"/>
          <w:sz w:val="24"/>
          <w:highlight w:val="none"/>
          <w:u w:val="single"/>
          <w:lang w:val="en-US" w:eastAsia="zh-CN"/>
        </w:rPr>
        <w:t xml:space="preserve">      （项目名称</w:t>
      </w:r>
      <w:r>
        <w:rPr>
          <w:rFonts w:hint="eastAsia" w:hAnsi="宋体" w:eastAsia="宋体" w:cs="宋体"/>
          <w:color w:val="auto"/>
          <w:sz w:val="24"/>
          <w:highlight w:val="none"/>
          <w:u w:val="single"/>
          <w:lang w:val="en-US" w:eastAsia="zh-CN"/>
        </w:rPr>
        <w:t>、标段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政府采购活动</w:t>
      </w:r>
      <w:r>
        <w:rPr>
          <w:rFonts w:hint="eastAsia" w:ascii="宋体" w:hAnsi="宋体" w:eastAsia="宋体" w:cs="宋体"/>
          <w:color w:val="auto"/>
          <w:sz w:val="24"/>
          <w:szCs w:val="24"/>
          <w:highlight w:val="none"/>
          <w:lang w:eastAsia="zh-CN"/>
        </w:rPr>
        <w:t>，并作出如下承诺：</w:t>
      </w:r>
    </w:p>
    <w:p w14:paraId="2C5247C8">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6FF61D2F">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我公司具有履行合同所必需的设备和专业技术能力。</w:t>
      </w:r>
    </w:p>
    <w:p w14:paraId="56EB1B8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若我公司承诺不属实，自愿取消本项目投标资格，并将承担相关法律责任，接受处理。</w:t>
      </w:r>
    </w:p>
    <w:p w14:paraId="2ADA8CD3">
      <w:pPr>
        <w:pStyle w:val="16"/>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p w14:paraId="63B22453">
      <w:pPr>
        <w:pStyle w:val="36"/>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z w:val="24"/>
          <w:szCs w:val="24"/>
          <w:highlight w:val="none"/>
        </w:rPr>
      </w:pPr>
    </w:p>
    <w:p w14:paraId="1ABA4B2E">
      <w:pPr>
        <w:pStyle w:val="36"/>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z w:val="24"/>
          <w:szCs w:val="24"/>
          <w:highlight w:val="none"/>
        </w:rPr>
      </w:pPr>
    </w:p>
    <w:p w14:paraId="004B842E">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84FAB71">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5ED1BA24">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0B25286">
      <w:pPr>
        <w:pStyle w:val="35"/>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宋体" w:hAnsi="宋体" w:eastAsia="宋体" w:cs="宋体"/>
          <w:color w:val="auto"/>
          <w:sz w:val="24"/>
          <w:szCs w:val="24"/>
          <w:highlight w:val="none"/>
        </w:rPr>
      </w:pPr>
    </w:p>
    <w:p w14:paraId="76D0048D">
      <w:pPr>
        <w:pageBreakBefore w:val="0"/>
        <w:widowControl/>
        <w:kinsoku/>
        <w:wordWrap/>
        <w:overflowPunct/>
        <w:topLinePunct w:val="0"/>
        <w:autoSpaceDE/>
        <w:autoSpaceDN/>
        <w:bidi w:val="0"/>
        <w:adjustRightInd/>
        <w:spacing w:beforeAutospacing="0" w:afterAutospacing="0" w:line="360" w:lineRule="auto"/>
        <w:ind w:right="0" w:rightChars="0"/>
        <w:jc w:val="left"/>
        <w:textAlignment w:val="auto"/>
        <w:rPr>
          <w:rFonts w:hint="eastAsia" w:ascii="宋体" w:hAnsi="宋体" w:eastAsia="宋体" w:cs="宋体"/>
          <w:b w:val="0"/>
          <w:bCs/>
          <w:color w:val="auto"/>
          <w:kern w:val="0"/>
          <w:sz w:val="24"/>
          <w:szCs w:val="24"/>
          <w:highlight w:val="none"/>
          <w:lang w:val="en-US" w:eastAsia="zh-CN" w:bidi="ar-SA"/>
        </w:rPr>
      </w:pPr>
    </w:p>
    <w:p w14:paraId="246C3FDF">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0B8425F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44419F05">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08C5722F">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7DC9D28C">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12980EAA">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注：本声明函可根据投标人实际情况扩展填写，后可附相应证明材料。</w:t>
      </w:r>
    </w:p>
    <w:p w14:paraId="1BD19FE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color w:val="auto"/>
          <w:spacing w:val="-1"/>
          <w:sz w:val="24"/>
          <w:szCs w:val="24"/>
          <w:highlight w:val="none"/>
          <w:lang w:val="zh-CN" w:eastAsia="zh-CN"/>
        </w:rPr>
      </w:pPr>
      <w:r>
        <w:rPr>
          <w:rFonts w:hint="eastAsia" w:ascii="宋体" w:hAnsi="宋体" w:eastAsia="宋体" w:cs="宋体"/>
          <w:color w:val="auto"/>
          <w:spacing w:val="-1"/>
          <w:sz w:val="24"/>
          <w:szCs w:val="24"/>
          <w:highlight w:val="none"/>
          <w:lang w:val="en-US" w:eastAsia="zh-CN" w:bidi="zh-CN"/>
        </w:rPr>
        <w:t>（四）</w:t>
      </w:r>
      <w:r>
        <w:rPr>
          <w:rFonts w:hint="eastAsia" w:ascii="宋体" w:hAnsi="宋体" w:eastAsia="宋体" w:cs="宋体"/>
          <w:color w:val="auto"/>
          <w:spacing w:val="-1"/>
          <w:sz w:val="24"/>
          <w:szCs w:val="24"/>
          <w:highlight w:val="none"/>
          <w:lang w:val="zh-CN" w:eastAsia="zh-CN" w:bidi="zh-CN"/>
        </w:rPr>
        <w:t>有依</w:t>
      </w:r>
      <w:r>
        <w:rPr>
          <w:rFonts w:hint="eastAsia" w:ascii="宋体" w:hAnsi="宋体" w:eastAsia="宋体" w:cs="宋体"/>
          <w:color w:val="auto"/>
          <w:spacing w:val="-1"/>
          <w:sz w:val="24"/>
          <w:szCs w:val="24"/>
          <w:highlight w:val="none"/>
          <w:lang w:val="zh-CN" w:eastAsia="zh-CN"/>
        </w:rPr>
        <w:t>法缴纳税收和社会保障资金的良好记录。</w:t>
      </w:r>
    </w:p>
    <w:p w14:paraId="4821F73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（1）纳税证明材料：提供202</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年至今任意1个月的税务局税收通用缴款书或银行电子缴税（费）凭证或税务局出具纳税情况的相关证明；依法免税的，应提供依法免税的相关证明文件；202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年</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月以来新成立的企业可提供承诺书。</w:t>
      </w:r>
    </w:p>
    <w:p w14:paraId="48F90F4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（2）缴纳社会保险证明材料：提供202</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年至今任意1个月的社会保险费缴款书或银行电子缴税（费）凭证或社保管理部门出具的有效的缴款证明；依法免缴的，应提供依法免缴的相关证明文件；202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年</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月以来新成立的企业可提供承诺书。</w:t>
      </w:r>
    </w:p>
    <w:p w14:paraId="3CA4295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供应商根据自身所属情形，提供相应证明材料</w:t>
      </w:r>
      <w:r>
        <w:rPr>
          <w:rFonts w:hint="eastAsia" w:ascii="宋体" w:hAnsi="宋体" w:eastAsia="宋体" w:cs="宋体"/>
          <w:b/>
          <w:bCs/>
          <w:color w:val="auto"/>
          <w:sz w:val="24"/>
          <w:szCs w:val="24"/>
          <w:highlight w:val="none"/>
          <w:lang w:val="en-US" w:eastAsia="zh-CN"/>
        </w:rPr>
        <w:t>扫描件加盖投标人电子公章</w:t>
      </w:r>
    </w:p>
    <w:p w14:paraId="454A2C28">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p w14:paraId="0542180D">
      <w:pPr>
        <w:pageBreakBefore w:val="0"/>
        <w:kinsoku/>
        <w:wordWrap/>
        <w:overflowPunct/>
        <w:topLinePunct w:val="0"/>
        <w:autoSpaceDE/>
        <w:autoSpaceDN/>
        <w:bidi w:val="0"/>
        <w:adjustRightInd/>
        <w:spacing w:beforeAutospacing="0" w:afterAutospacing="0" w:line="360" w:lineRule="auto"/>
        <w:ind w:left="0" w:right="0" w:rightChars="0"/>
        <w:jc w:val="both"/>
        <w:textAlignment w:val="auto"/>
        <w:outlineLvl w:val="1"/>
        <w:rPr>
          <w:rFonts w:hint="eastAsia" w:ascii="宋体" w:hAnsi="宋体" w:cs="宋体"/>
          <w:b/>
          <w:bCs/>
          <w:color w:val="auto"/>
          <w:kern w:val="0"/>
          <w:sz w:val="30"/>
          <w:szCs w:val="30"/>
          <w:highlight w:val="none"/>
          <w:lang w:val="en-US" w:eastAsia="zh-CN" w:bidi="ar-SA"/>
        </w:rPr>
      </w:pPr>
      <w:bookmarkStart w:id="110" w:name="_Toc3081"/>
      <w:bookmarkStart w:id="111" w:name="_Toc31753"/>
      <w:r>
        <w:rPr>
          <w:rFonts w:hint="eastAsia" w:ascii="宋体" w:hAnsi="宋体" w:cs="宋体"/>
          <w:b/>
          <w:bCs/>
          <w:color w:val="auto"/>
          <w:kern w:val="0"/>
          <w:sz w:val="30"/>
          <w:szCs w:val="30"/>
          <w:highlight w:val="none"/>
          <w:lang w:val="en-US" w:eastAsia="zh-CN" w:bidi="ar-SA"/>
        </w:rPr>
        <w:t>附件1：</w:t>
      </w:r>
    </w:p>
    <w:p w14:paraId="4AD7E7AB">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outlineLvl w:val="1"/>
        <w:rPr>
          <w:rFonts w:hint="eastAsia" w:ascii="宋体" w:hAnsi="宋体" w:eastAsia="宋体" w:cs="宋体"/>
          <w:b/>
          <w:bCs/>
          <w:color w:val="auto"/>
          <w:kern w:val="0"/>
          <w:sz w:val="30"/>
          <w:szCs w:val="30"/>
          <w:highlight w:val="none"/>
          <w:lang w:val="en-US" w:eastAsia="zh-CN" w:bidi="ar-SA"/>
        </w:rPr>
      </w:pPr>
      <w:r>
        <w:rPr>
          <w:rFonts w:hint="eastAsia" w:ascii="宋体" w:hAnsi="宋体" w:eastAsia="宋体" w:cs="宋体"/>
          <w:b/>
          <w:bCs/>
          <w:color w:val="auto"/>
          <w:kern w:val="0"/>
          <w:sz w:val="30"/>
          <w:szCs w:val="30"/>
          <w:highlight w:val="none"/>
          <w:lang w:val="en-US" w:eastAsia="zh-CN" w:bidi="ar-SA"/>
        </w:rPr>
        <w:t>依法缴纳社会保障资金承诺函</w:t>
      </w:r>
      <w:bookmarkEnd w:id="110"/>
      <w:bookmarkEnd w:id="111"/>
    </w:p>
    <w:p w14:paraId="517D53F0">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致</w:t>
      </w:r>
      <w:r>
        <w:rPr>
          <w:rFonts w:hint="eastAsia" w:ascii="宋体" w:hAnsi="宋体" w:eastAsia="宋体" w:cs="宋体"/>
          <w:color w:val="auto"/>
          <w:sz w:val="24"/>
          <w:szCs w:val="24"/>
          <w:highlight w:val="none"/>
          <w:u w:val="single"/>
          <w:lang w:val="en-US" w:eastAsia="zh-CN"/>
        </w:rPr>
        <w:t xml:space="preserve">    （招标人名称）</w:t>
      </w:r>
      <w:r>
        <w:rPr>
          <w:rFonts w:hint="eastAsia" w:ascii="宋体" w:hAnsi="宋体" w:eastAsia="宋体" w:cs="宋体"/>
          <w:b w:val="0"/>
          <w:bCs/>
          <w:color w:val="auto"/>
          <w:kern w:val="0"/>
          <w:sz w:val="24"/>
          <w:szCs w:val="24"/>
          <w:highlight w:val="none"/>
          <w:u w:val="singl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 xml:space="preserve"> ：</w:t>
      </w:r>
    </w:p>
    <w:p w14:paraId="1892991A">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我方参与</w:t>
      </w:r>
      <w:r>
        <w:rPr>
          <w:rFonts w:hint="eastAsia" w:ascii="宋体" w:hAnsi="宋体" w:eastAsia="宋体" w:cs="宋体"/>
          <w:color w:val="auto"/>
          <w:sz w:val="24"/>
          <w:highlight w:val="none"/>
          <w:u w:val="single"/>
          <w:lang w:val="en-US" w:eastAsia="zh-CN"/>
        </w:rPr>
        <w:t xml:space="preserve">      （项目名称）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政府采购活动</w:t>
      </w:r>
      <w:r>
        <w:rPr>
          <w:rFonts w:hint="eastAsia" w:ascii="宋体" w:hAnsi="宋体" w:eastAsia="宋体" w:cs="宋体"/>
          <w:color w:val="auto"/>
          <w:sz w:val="24"/>
          <w:szCs w:val="24"/>
          <w:highlight w:val="none"/>
          <w:lang w:eastAsia="zh-CN"/>
        </w:rPr>
        <w:t>，并作出如下承诺：</w:t>
      </w:r>
    </w:p>
    <w:p w14:paraId="705E56AA">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本公司郑重承诺：根据《劳动法》第七十三条的规定和《社会保险法》及相关的社会保险法律、法规、规章规定的社会保险项目和缴费标准，本公司向所属地社会保险经办机构为本企业职工（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人）办理了基本养老保险、基本医疗保险、工伤保险、失业保险等社会保险。</w:t>
      </w:r>
    </w:p>
    <w:p w14:paraId="5132D059">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本公司对上述声明的真实性负责，如有虚假，将承担虚假应标及其他相应的法律责任。我单位将按照相关规定接受处罚，并通过媒体予以公布。</w:t>
      </w:r>
    </w:p>
    <w:p w14:paraId="3DC0E2AF">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 </w:t>
      </w:r>
    </w:p>
    <w:p w14:paraId="37B71E63">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宋体" w:hAnsi="宋体" w:eastAsia="宋体" w:cs="宋体"/>
          <w:color w:val="auto"/>
          <w:sz w:val="24"/>
          <w:szCs w:val="24"/>
          <w:highlight w:val="none"/>
        </w:rPr>
      </w:pPr>
    </w:p>
    <w:p w14:paraId="2C37650A">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64C67A9B">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7BDEF6E9">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398872C3">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787657DE">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9CA6B90">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F6874AB">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0065B58">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宋体" w:hAnsi="宋体" w:eastAsia="宋体" w:cs="宋体"/>
          <w:color w:val="auto"/>
          <w:sz w:val="24"/>
          <w:szCs w:val="24"/>
          <w:highlight w:val="none"/>
        </w:rPr>
      </w:pPr>
    </w:p>
    <w:p w14:paraId="647C1111">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1E50799">
      <w:pPr>
        <w:pageBreakBefore w:val="0"/>
        <w:widowControl/>
        <w:kinsoku/>
        <w:wordWrap/>
        <w:overflowPunct/>
        <w:topLinePunct w:val="0"/>
        <w:autoSpaceDE/>
        <w:autoSpaceDN/>
        <w:bidi w:val="0"/>
        <w:adjustRightInd/>
        <w:spacing w:beforeAutospacing="0" w:afterAutospacing="0" w:line="360" w:lineRule="auto"/>
        <w:ind w:right="0" w:rightChars="0"/>
        <w:jc w:val="left"/>
        <w:textAlignment w:val="auto"/>
        <w:rPr>
          <w:rFonts w:hint="eastAsia" w:ascii="宋体" w:hAnsi="宋体" w:eastAsia="宋体" w:cs="宋体"/>
          <w:b/>
          <w:bCs/>
          <w:color w:val="auto"/>
          <w:sz w:val="24"/>
          <w:szCs w:val="24"/>
          <w:highlight w:val="none"/>
          <w:lang w:val="en-US" w:eastAsia="zh-CN"/>
        </w:rPr>
      </w:pPr>
      <w:bookmarkStart w:id="112" w:name="_Toc7629"/>
      <w:r>
        <w:rPr>
          <w:rFonts w:hint="eastAsia" w:ascii="宋体" w:hAnsi="宋体" w:eastAsia="宋体" w:cs="宋体"/>
          <w:b/>
          <w:bCs/>
          <w:color w:val="auto"/>
          <w:sz w:val="24"/>
          <w:szCs w:val="24"/>
          <w:highlight w:val="none"/>
          <w:lang w:val="en-US" w:eastAsia="zh-CN"/>
        </w:rPr>
        <w:t>注：1.本声明函可根据投标人实际情况扩展填写，后可附相应证明材料。</w:t>
      </w:r>
    </w:p>
    <w:p w14:paraId="33A12111">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宋体" w:hAnsi="宋体" w:eastAsia="宋体" w:cs="宋体"/>
          <w:b/>
          <w:bCs/>
          <w:color w:val="auto"/>
          <w:kern w:val="0"/>
          <w:sz w:val="30"/>
          <w:szCs w:val="30"/>
          <w:highlight w:val="none"/>
          <w:lang w:val="en-US" w:eastAsia="zh-CN" w:bidi="ar-SA"/>
        </w:rPr>
      </w:pPr>
      <w:r>
        <w:rPr>
          <w:rFonts w:hint="eastAsia" w:ascii="宋体" w:hAnsi="宋体" w:eastAsia="宋体" w:cs="宋体"/>
          <w:b/>
          <w:bCs/>
          <w:color w:val="auto"/>
          <w:sz w:val="24"/>
          <w:szCs w:val="24"/>
          <w:highlight w:val="none"/>
          <w:lang w:val="en-US" w:eastAsia="zh-CN"/>
        </w:rPr>
        <w:t>2.非202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月以来新成立的企业无需填写，删除此页。</w:t>
      </w:r>
      <w:r>
        <w:rPr>
          <w:rFonts w:hint="eastAsia" w:ascii="宋体" w:hAnsi="宋体" w:eastAsia="宋体" w:cs="宋体"/>
          <w:b/>
          <w:bCs/>
          <w:color w:val="auto"/>
          <w:kern w:val="0"/>
          <w:sz w:val="30"/>
          <w:szCs w:val="30"/>
          <w:highlight w:val="none"/>
          <w:lang w:val="en-US" w:eastAsia="zh-CN" w:bidi="ar-SA"/>
        </w:rPr>
        <w:br w:type="page"/>
      </w:r>
    </w:p>
    <w:p w14:paraId="0C4D169E">
      <w:pPr>
        <w:pageBreakBefore w:val="0"/>
        <w:kinsoku/>
        <w:wordWrap/>
        <w:overflowPunct/>
        <w:topLinePunct w:val="0"/>
        <w:autoSpaceDE/>
        <w:autoSpaceDN/>
        <w:bidi w:val="0"/>
        <w:adjustRightInd/>
        <w:spacing w:beforeAutospacing="0" w:afterAutospacing="0" w:line="360" w:lineRule="auto"/>
        <w:ind w:left="0" w:right="0" w:rightChars="0"/>
        <w:jc w:val="both"/>
        <w:textAlignment w:val="auto"/>
        <w:outlineLvl w:val="9"/>
        <w:rPr>
          <w:rFonts w:hint="eastAsia" w:ascii="宋体" w:hAnsi="宋体" w:cs="宋体"/>
          <w:b/>
          <w:bCs/>
          <w:color w:val="auto"/>
          <w:kern w:val="0"/>
          <w:sz w:val="30"/>
          <w:szCs w:val="30"/>
          <w:highlight w:val="none"/>
          <w:lang w:val="en-US" w:eastAsia="zh-CN" w:bidi="ar-SA"/>
        </w:rPr>
      </w:pPr>
      <w:r>
        <w:rPr>
          <w:rFonts w:hint="eastAsia" w:ascii="宋体" w:hAnsi="宋体" w:cs="宋体"/>
          <w:b/>
          <w:bCs/>
          <w:color w:val="auto"/>
          <w:kern w:val="0"/>
          <w:sz w:val="30"/>
          <w:szCs w:val="30"/>
          <w:highlight w:val="none"/>
          <w:lang w:val="en-US" w:eastAsia="zh-CN" w:bidi="ar-SA"/>
        </w:rPr>
        <w:t>附件2：</w:t>
      </w:r>
    </w:p>
    <w:p w14:paraId="212BBF6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outlineLvl w:val="9"/>
        <w:rPr>
          <w:rFonts w:hint="eastAsia" w:ascii="宋体" w:hAnsi="宋体" w:eastAsia="宋体" w:cs="宋体"/>
          <w:b/>
          <w:bCs/>
          <w:color w:val="auto"/>
          <w:kern w:val="0"/>
          <w:sz w:val="30"/>
          <w:szCs w:val="30"/>
          <w:highlight w:val="none"/>
          <w:lang w:val="en-US" w:eastAsia="zh-CN" w:bidi="ar-SA"/>
        </w:rPr>
      </w:pPr>
      <w:r>
        <w:rPr>
          <w:rFonts w:hint="eastAsia" w:ascii="宋体" w:hAnsi="宋体" w:eastAsia="宋体" w:cs="宋体"/>
          <w:b/>
          <w:bCs/>
          <w:color w:val="auto"/>
          <w:kern w:val="0"/>
          <w:sz w:val="30"/>
          <w:szCs w:val="30"/>
          <w:highlight w:val="none"/>
          <w:lang w:val="en-US" w:eastAsia="zh-CN" w:bidi="ar-SA"/>
        </w:rPr>
        <w:t>依法缴纳税收承诺函</w:t>
      </w:r>
      <w:bookmarkEnd w:id="112"/>
    </w:p>
    <w:p w14:paraId="52978223">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致</w:t>
      </w:r>
      <w:r>
        <w:rPr>
          <w:rFonts w:hint="eastAsia" w:ascii="宋体" w:hAnsi="宋体" w:eastAsia="宋体" w:cs="宋体"/>
          <w:color w:val="auto"/>
          <w:sz w:val="24"/>
          <w:szCs w:val="24"/>
          <w:highlight w:val="none"/>
          <w:u w:val="single"/>
          <w:lang w:val="en-US" w:eastAsia="zh-CN"/>
        </w:rPr>
        <w:t xml:space="preserve">    （招标人名称）</w:t>
      </w:r>
      <w:r>
        <w:rPr>
          <w:rFonts w:hint="eastAsia" w:ascii="宋体" w:hAnsi="宋体" w:eastAsia="宋体" w:cs="宋体"/>
          <w:b w:val="0"/>
          <w:bCs/>
          <w:color w:val="auto"/>
          <w:kern w:val="0"/>
          <w:sz w:val="24"/>
          <w:szCs w:val="24"/>
          <w:highlight w:val="none"/>
          <w:u w:val="singl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 xml:space="preserve"> ：</w:t>
      </w:r>
    </w:p>
    <w:p w14:paraId="670F0248">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我方参与</w:t>
      </w:r>
      <w:r>
        <w:rPr>
          <w:rFonts w:hint="eastAsia" w:ascii="宋体" w:hAnsi="宋体" w:eastAsia="宋体" w:cs="宋体"/>
          <w:color w:val="auto"/>
          <w:sz w:val="24"/>
          <w:highlight w:val="none"/>
          <w:u w:val="single"/>
          <w:lang w:val="en-US" w:eastAsia="zh-CN"/>
        </w:rPr>
        <w:t xml:space="preserve">      （项目名称）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政府采购活动</w:t>
      </w:r>
      <w:r>
        <w:rPr>
          <w:rFonts w:hint="eastAsia" w:ascii="宋体" w:hAnsi="宋体" w:eastAsia="宋体" w:cs="宋体"/>
          <w:color w:val="auto"/>
          <w:sz w:val="24"/>
          <w:szCs w:val="24"/>
          <w:highlight w:val="none"/>
          <w:lang w:eastAsia="zh-CN"/>
        </w:rPr>
        <w:t>，并作出如下承诺：</w:t>
      </w:r>
    </w:p>
    <w:p w14:paraId="34EE11D1">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本公司坚持诚信经营，依法纳税。</w:t>
      </w:r>
    </w:p>
    <w:p w14:paraId="2D917271">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根据《中华人民共和国税收征收管理办法》第25条和第56条之规定，我司（单位）</w:t>
      </w:r>
      <w:r>
        <w:rPr>
          <w:rFonts w:hint="eastAsia" w:ascii="宋体" w:hAnsi="宋体" w:cs="宋体"/>
          <w:color w:val="auto"/>
          <w:sz w:val="24"/>
          <w:szCs w:val="24"/>
          <w:highlight w:val="none"/>
          <w:lang w:val="en-US" w:eastAsia="zh-CN"/>
        </w:rPr>
        <w:t>自成立以来</w:t>
      </w:r>
      <w:r>
        <w:rPr>
          <w:rFonts w:hint="eastAsia" w:ascii="宋体" w:hAnsi="宋体" w:eastAsia="宋体" w:cs="宋体"/>
          <w:color w:val="auto"/>
          <w:sz w:val="24"/>
          <w:szCs w:val="24"/>
          <w:highlight w:val="none"/>
        </w:rPr>
        <w:t>均依法缴纳了各项税费（包括但不限增值税、企业所得税等），不存在偷税漏税行为。</w:t>
      </w:r>
    </w:p>
    <w:p w14:paraId="22FAD730">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本公司对上述声明的真实性负责，如有虚假，将承担虚假应标及其他相应的法律责任。</w:t>
      </w:r>
    </w:p>
    <w:p w14:paraId="7A67B1F6">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我单位将按照相关规定接受处罚，并通过媒体予以公布。</w:t>
      </w:r>
    </w:p>
    <w:p w14:paraId="7486F58D">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63EB337E">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宋体" w:hAnsi="宋体" w:eastAsia="宋体" w:cs="宋体"/>
          <w:bCs/>
          <w:color w:val="auto"/>
          <w:sz w:val="24"/>
          <w:szCs w:val="24"/>
          <w:highlight w:val="none"/>
        </w:rPr>
      </w:pPr>
    </w:p>
    <w:p w14:paraId="464ACC31">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65A64D67">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6CCC85A6">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4A5498DC">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1F3FE775">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178255B4">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A884850">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5E357C29">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8011456">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宋体" w:hAnsi="宋体" w:eastAsia="宋体" w:cs="宋体"/>
          <w:bCs/>
          <w:color w:val="auto"/>
          <w:sz w:val="24"/>
          <w:szCs w:val="24"/>
          <w:highlight w:val="none"/>
        </w:rPr>
      </w:pPr>
    </w:p>
    <w:p w14:paraId="234F6A78">
      <w:pPr>
        <w:pageBreakBefore w:val="0"/>
        <w:widowControl/>
        <w:kinsoku/>
        <w:wordWrap/>
        <w:overflowPunct/>
        <w:topLinePunct w:val="0"/>
        <w:autoSpaceDE/>
        <w:autoSpaceDN/>
        <w:bidi w:val="0"/>
        <w:adjustRightInd/>
        <w:spacing w:beforeAutospacing="0" w:afterAutospacing="0" w:line="360" w:lineRule="auto"/>
        <w:ind w:left="0" w:right="0" w:rightChars="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注：1.本声明函可根据投标人实际情况扩展填写，后可附相应证明材料。</w:t>
      </w:r>
    </w:p>
    <w:p w14:paraId="60E8FF61">
      <w:pPr>
        <w:pageBreakBefore w:val="0"/>
        <w:widowControl/>
        <w:kinsoku/>
        <w:wordWrap/>
        <w:overflowPunct/>
        <w:topLinePunct w:val="0"/>
        <w:autoSpaceDE/>
        <w:autoSpaceDN/>
        <w:bidi w:val="0"/>
        <w:adjustRightInd/>
        <w:spacing w:beforeAutospacing="0" w:afterAutospacing="0" w:line="360" w:lineRule="auto"/>
        <w:ind w:left="0" w:right="0" w:rightChars="0" w:firstLine="964" w:firstLineChars="4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4"/>
          <w:szCs w:val="24"/>
          <w:highlight w:val="none"/>
          <w:lang w:val="en-US" w:eastAsia="zh-CN"/>
        </w:rPr>
        <w:t>2.非202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月以来新成立的企业无需填写，删除此页。</w:t>
      </w:r>
      <w:r>
        <w:rPr>
          <w:rFonts w:hint="eastAsia" w:ascii="宋体" w:hAnsi="宋体" w:eastAsia="宋体" w:cs="宋体"/>
          <w:b/>
          <w:bCs/>
          <w:color w:val="auto"/>
          <w:sz w:val="24"/>
          <w:szCs w:val="24"/>
          <w:highlight w:val="none"/>
        </w:rPr>
        <w:br w:type="page"/>
      </w:r>
    </w:p>
    <w:p w14:paraId="51F738EA">
      <w:pPr>
        <w:pStyle w:val="16"/>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宋体" w:hAnsi="宋体" w:eastAsia="宋体" w:cs="宋体"/>
          <w:color w:val="auto"/>
          <w:spacing w:val="-1"/>
          <w:sz w:val="24"/>
          <w:szCs w:val="24"/>
          <w:highlight w:val="none"/>
          <w:lang w:val="zh-CN" w:eastAsia="zh-CN" w:bidi="zh-CN"/>
        </w:rPr>
      </w:pPr>
      <w:r>
        <w:rPr>
          <w:rFonts w:hint="eastAsia" w:ascii="宋体" w:hAnsi="宋体" w:eastAsia="宋体" w:cs="宋体"/>
          <w:color w:val="auto"/>
          <w:spacing w:val="-1"/>
          <w:sz w:val="24"/>
          <w:szCs w:val="24"/>
          <w:highlight w:val="none"/>
          <w:lang w:val="en-US" w:eastAsia="zh-CN" w:bidi="zh-CN"/>
        </w:rPr>
        <w:t>（五）</w:t>
      </w:r>
      <w:r>
        <w:rPr>
          <w:rFonts w:hint="eastAsia" w:ascii="宋体" w:hAnsi="宋体" w:eastAsia="宋体" w:cs="宋体"/>
          <w:color w:val="auto"/>
          <w:spacing w:val="-1"/>
          <w:sz w:val="24"/>
          <w:szCs w:val="24"/>
          <w:highlight w:val="none"/>
          <w:lang w:val="zh-CN" w:eastAsia="zh-CN" w:bidi="zh-CN"/>
        </w:rPr>
        <w:t>参加政府采购活动前三年内，在经营活动中没有重大违法记录。</w:t>
      </w:r>
    </w:p>
    <w:p w14:paraId="60CCC071">
      <w:pPr>
        <w:pStyle w:val="16"/>
        <w:pageBreakBefore w:val="0"/>
        <w:numPr>
          <w:ilvl w:val="0"/>
          <w:numId w:val="0"/>
        </w:numPr>
        <w:kinsoku/>
        <w:wordWrap/>
        <w:overflowPunct/>
        <w:topLinePunct w:val="0"/>
        <w:autoSpaceDE/>
        <w:autoSpaceDN/>
        <w:bidi w:val="0"/>
        <w:adjustRightInd/>
        <w:spacing w:beforeAutospacing="0" w:afterAutospacing="0" w:line="360" w:lineRule="auto"/>
        <w:ind w:left="0" w:right="0" w:rightChars="0" w:firstLine="476" w:firstLineChars="200"/>
        <w:jc w:val="both"/>
        <w:textAlignment w:val="auto"/>
        <w:rPr>
          <w:rFonts w:hint="eastAsia" w:ascii="宋体" w:hAnsi="宋体" w:eastAsia="宋体" w:cs="宋体"/>
          <w:color w:val="auto"/>
          <w:spacing w:val="-1"/>
          <w:sz w:val="24"/>
          <w:szCs w:val="24"/>
          <w:highlight w:val="none"/>
          <w:lang w:val="zh-CN" w:eastAsia="zh-CN" w:bidi="zh-CN"/>
        </w:rPr>
      </w:pPr>
      <w:r>
        <w:rPr>
          <w:rFonts w:hint="eastAsia" w:ascii="宋体" w:hAnsi="宋体" w:eastAsia="宋体" w:cs="宋体"/>
          <w:color w:val="auto"/>
          <w:spacing w:val="-1"/>
          <w:sz w:val="24"/>
          <w:szCs w:val="24"/>
          <w:highlight w:val="none"/>
          <w:lang w:val="zh-CN" w:eastAsia="zh-CN" w:bidi="zh-CN"/>
        </w:rPr>
        <w:t>提供参加政府采购活动前三年内，在经营活动中没有重大违法记录</w:t>
      </w:r>
      <w:r>
        <w:rPr>
          <w:rFonts w:hint="eastAsia" w:ascii="宋体" w:hAnsi="宋体" w:eastAsia="宋体" w:cs="宋体"/>
          <w:color w:val="auto"/>
          <w:spacing w:val="-1"/>
          <w:sz w:val="24"/>
          <w:szCs w:val="24"/>
          <w:highlight w:val="none"/>
          <w:lang w:val="en-US" w:eastAsia="zh-CN" w:bidi="zh-CN"/>
        </w:rPr>
        <w:t>（重大违法记录，是指投标人因违法经营受到刑事处罚或者责令停产停业、吊销许可证或者执照、较大数额罚款等行政处罚）</w:t>
      </w:r>
      <w:r>
        <w:rPr>
          <w:rFonts w:hint="eastAsia" w:ascii="宋体" w:hAnsi="宋体" w:eastAsia="宋体" w:cs="宋体"/>
          <w:color w:val="auto"/>
          <w:spacing w:val="-1"/>
          <w:sz w:val="24"/>
          <w:szCs w:val="24"/>
          <w:highlight w:val="none"/>
          <w:lang w:val="zh-CN" w:eastAsia="zh-CN" w:bidi="zh-CN"/>
        </w:rPr>
        <w:t>的</w:t>
      </w:r>
      <w:r>
        <w:rPr>
          <w:rFonts w:hint="eastAsia" w:ascii="宋体" w:hAnsi="宋体" w:eastAsia="宋体" w:cs="宋体"/>
          <w:b/>
          <w:bCs/>
          <w:color w:val="auto"/>
          <w:spacing w:val="-1"/>
          <w:sz w:val="24"/>
          <w:szCs w:val="24"/>
          <w:highlight w:val="none"/>
          <w:lang w:val="zh-CN" w:eastAsia="zh-CN" w:bidi="zh-CN"/>
        </w:rPr>
        <w:t>书面声明</w:t>
      </w:r>
      <w:r>
        <w:rPr>
          <w:rFonts w:hint="eastAsia" w:ascii="宋体" w:hAnsi="宋体" w:eastAsia="宋体" w:cs="宋体"/>
          <w:b/>
          <w:bCs/>
          <w:color w:val="auto"/>
          <w:spacing w:val="-1"/>
          <w:sz w:val="24"/>
          <w:szCs w:val="24"/>
          <w:highlight w:val="none"/>
          <w:lang w:val="en-US" w:eastAsia="zh-CN" w:bidi="zh-CN"/>
        </w:rPr>
        <w:t>加盖投标人电子公章</w:t>
      </w:r>
    </w:p>
    <w:p w14:paraId="63E63582">
      <w:pPr>
        <w:pStyle w:val="5"/>
        <w:pageBreakBefore w:val="0"/>
        <w:numPr>
          <w:ilvl w:val="0"/>
          <w:numId w:val="0"/>
        </w:numPr>
        <w:tabs>
          <w:tab w:val="left" w:pos="4642"/>
        </w:tabs>
        <w:kinsoku/>
        <w:wordWrap/>
        <w:overflowPunct/>
        <w:topLinePunct w:val="0"/>
        <w:autoSpaceDE/>
        <w:autoSpaceDN/>
        <w:bidi w:val="0"/>
        <w:adjustRightInd/>
        <w:spacing w:before="0" w:beforeAutospacing="0" w:after="0" w:afterAutospacing="0" w:line="360" w:lineRule="auto"/>
        <w:ind w:left="0" w:right="0" w:rightChars="0"/>
        <w:jc w:val="center"/>
        <w:textAlignment w:val="auto"/>
        <w:outlineLvl w:val="9"/>
        <w:rPr>
          <w:rFonts w:hint="eastAsia" w:ascii="宋体" w:hAnsi="宋体" w:eastAsia="宋体" w:cs="宋体"/>
          <w:b/>
          <w:bCs/>
          <w:color w:val="auto"/>
          <w:kern w:val="2"/>
          <w:sz w:val="40"/>
          <w:szCs w:val="40"/>
          <w:highlight w:val="none"/>
          <w:lang w:val="en-US" w:eastAsia="zh-CN" w:bidi="ar-SA"/>
        </w:rPr>
      </w:pPr>
    </w:p>
    <w:p w14:paraId="1C081E6A">
      <w:pPr>
        <w:pStyle w:val="5"/>
        <w:pageBreakBefore w:val="0"/>
        <w:numPr>
          <w:ilvl w:val="0"/>
          <w:numId w:val="0"/>
        </w:numPr>
        <w:tabs>
          <w:tab w:val="left" w:pos="4642"/>
        </w:tabs>
        <w:kinsoku/>
        <w:wordWrap/>
        <w:overflowPunct/>
        <w:topLinePunct w:val="0"/>
        <w:autoSpaceDE/>
        <w:autoSpaceDN/>
        <w:bidi w:val="0"/>
        <w:adjustRightInd/>
        <w:spacing w:before="0" w:beforeAutospacing="0" w:after="0" w:afterAutospacing="0" w:line="360" w:lineRule="auto"/>
        <w:ind w:left="0" w:right="0" w:rightChars="0"/>
        <w:jc w:val="center"/>
        <w:textAlignment w:val="auto"/>
        <w:rPr>
          <w:rFonts w:hint="eastAsia" w:ascii="宋体" w:hAnsi="宋体" w:eastAsia="宋体" w:cs="宋体"/>
          <w:b/>
          <w:bCs/>
          <w:color w:val="auto"/>
          <w:kern w:val="2"/>
          <w:sz w:val="40"/>
          <w:szCs w:val="40"/>
          <w:highlight w:val="none"/>
          <w:lang w:val="en-US" w:eastAsia="zh-CN" w:bidi="ar-SA"/>
        </w:rPr>
      </w:pPr>
      <w:r>
        <w:rPr>
          <w:rFonts w:hint="eastAsia" w:ascii="宋体" w:hAnsi="宋体" w:eastAsia="宋体" w:cs="宋体"/>
          <w:b/>
          <w:bCs/>
          <w:color w:val="auto"/>
          <w:kern w:val="2"/>
          <w:sz w:val="40"/>
          <w:szCs w:val="40"/>
          <w:highlight w:val="none"/>
          <w:lang w:val="en-US" w:eastAsia="zh-CN" w:bidi="ar-SA"/>
        </w:rPr>
        <w:t>参加政府采购活动近三年无重大违法违纪的声明函</w:t>
      </w:r>
    </w:p>
    <w:p w14:paraId="5DE8F665">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0C4B475D">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p>
    <w:p w14:paraId="5531BAC6">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致</w:t>
      </w:r>
      <w:r>
        <w:rPr>
          <w:rFonts w:hint="eastAsia" w:ascii="宋体" w:hAnsi="宋体" w:eastAsia="宋体" w:cs="宋体"/>
          <w:b w:val="0"/>
          <w:bCs/>
          <w:color w:val="auto"/>
          <w:kern w:val="0"/>
          <w:sz w:val="24"/>
          <w:szCs w:val="24"/>
          <w:highlight w:val="none"/>
          <w:u w:val="single"/>
          <w:lang w:val="en-US" w:eastAsia="zh-CN" w:bidi="ar-SA"/>
        </w:rPr>
        <w:t xml:space="preserve">    （招标人名称）    </w:t>
      </w:r>
      <w:r>
        <w:rPr>
          <w:rFonts w:hint="eastAsia" w:ascii="宋体" w:hAnsi="宋体" w:eastAsia="宋体" w:cs="宋体"/>
          <w:b w:val="0"/>
          <w:bCs/>
          <w:color w:val="auto"/>
          <w:kern w:val="0"/>
          <w:sz w:val="24"/>
          <w:szCs w:val="24"/>
          <w:highlight w:val="none"/>
          <w:lang w:val="en-US" w:eastAsia="zh-CN" w:bidi="ar-SA"/>
        </w:rPr>
        <w:t xml:space="preserve"> ： </w:t>
      </w:r>
    </w:p>
    <w:p w14:paraId="2C434284">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color w:val="auto"/>
          <w:sz w:val="24"/>
          <w:highlight w:val="none"/>
        </w:rPr>
        <w:t>我方参与</w:t>
      </w:r>
      <w:r>
        <w:rPr>
          <w:rFonts w:hint="eastAsia" w:ascii="宋体" w:hAnsi="宋体" w:eastAsia="宋体" w:cs="宋体"/>
          <w:color w:val="auto"/>
          <w:sz w:val="24"/>
          <w:highlight w:val="none"/>
          <w:u w:val="single"/>
          <w:lang w:val="en-US" w:eastAsia="zh-CN"/>
        </w:rPr>
        <w:t xml:space="preserve">      （项目名称</w:t>
      </w:r>
      <w:r>
        <w:rPr>
          <w:rFonts w:hint="eastAsia" w:hAnsi="宋体" w:eastAsia="宋体" w:cs="宋体"/>
          <w:color w:val="auto"/>
          <w:sz w:val="24"/>
          <w:highlight w:val="none"/>
          <w:u w:val="single"/>
          <w:lang w:val="en-US" w:eastAsia="zh-CN"/>
        </w:rPr>
        <w:t>、标段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政府采购活动</w:t>
      </w:r>
      <w:r>
        <w:rPr>
          <w:rFonts w:hint="eastAsia" w:ascii="宋体" w:hAnsi="宋体" w:eastAsia="宋体" w:cs="宋体"/>
          <w:color w:val="auto"/>
          <w:sz w:val="24"/>
          <w:szCs w:val="24"/>
          <w:highlight w:val="none"/>
          <w:lang w:eastAsia="zh-CN"/>
        </w:rPr>
        <w:t>，并作出如下承诺：</w:t>
      </w:r>
    </w:p>
    <w:p w14:paraId="5D59089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我公司参加本次政府采购活动前 3 年内，在中华人民共和国境内无重大违法违纪、无不良记录、未被列入黑名单、无不良行为事件发生，未</w:t>
      </w:r>
      <w:r>
        <w:rPr>
          <w:rFonts w:hint="eastAsia" w:ascii="宋体" w:hAnsi="宋体" w:eastAsia="宋体" w:cs="宋体"/>
          <w:bCs/>
          <w:color w:val="auto"/>
          <w:kern w:val="0"/>
          <w:sz w:val="24"/>
          <w:szCs w:val="24"/>
          <w:highlight w:val="none"/>
          <w:lang w:val="en-US" w:eastAsia="zh-CN"/>
        </w:rPr>
        <w:t>因违法经营受到刑事处罚或者责令停产停业、吊销许可证或者执照、较大数额罚款等行政处罚。</w:t>
      </w:r>
    </w:p>
    <w:p w14:paraId="04C22CF9">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若我公司承诺不属实，自愿取消本项目投标资格，并将承担相关法律责任，接受处理。</w:t>
      </w:r>
    </w:p>
    <w:p w14:paraId="3AB944F9">
      <w:pPr>
        <w:pStyle w:val="16"/>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z w:val="24"/>
          <w:szCs w:val="24"/>
          <w:highlight w:val="none"/>
        </w:rPr>
      </w:pPr>
    </w:p>
    <w:p w14:paraId="6C192B2B">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31A43BD0">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34578CBA">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225EDB84">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16FE0687">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955D9A">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7FADD93">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8A89971">
      <w:pPr>
        <w:pageBreakBefore w:val="0"/>
        <w:widowControl/>
        <w:kinsoku/>
        <w:wordWrap/>
        <w:overflowPunct/>
        <w:topLinePunct w:val="0"/>
        <w:autoSpaceDE/>
        <w:autoSpaceDN/>
        <w:bidi w:val="0"/>
        <w:adjustRightInd/>
        <w:spacing w:beforeAutospacing="0" w:afterAutospacing="0" w:line="360" w:lineRule="auto"/>
        <w:ind w:left="0" w:right="0" w:rightChars="0" w:firstLine="240" w:firstLineChars="1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注：本声明函可根据投标人实际情况扩展填写，后可附相应证明材料。</w:t>
      </w:r>
    </w:p>
    <w:p w14:paraId="25BF9AF3">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bookmarkEnd w:id="108"/>
    <w:bookmarkEnd w:id="109"/>
    <w:p w14:paraId="22175B11">
      <w:pPr>
        <w:pStyle w:val="16"/>
        <w:keepNext w:val="0"/>
        <w:keepLines w:val="0"/>
        <w:pageBreakBefore w:val="0"/>
        <w:widowControl/>
        <w:kinsoku/>
        <w:wordWrap/>
        <w:overflowPunct/>
        <w:topLinePunct w:val="0"/>
        <w:autoSpaceDE/>
        <w:autoSpaceDN/>
        <w:bidi w:val="0"/>
        <w:adjustRightInd/>
        <w:snapToGrid/>
        <w:spacing w:before="113" w:line="360" w:lineRule="auto"/>
        <w:ind w:right="591"/>
        <w:jc w:val="both"/>
        <w:textAlignment w:val="auto"/>
        <w:rPr>
          <w:rFonts w:hint="eastAsia" w:ascii="宋体" w:hAnsi="宋体" w:eastAsia="宋体" w:cs="宋体"/>
          <w:b/>
          <w:bCs/>
          <w:color w:val="auto"/>
          <w:spacing w:val="-1"/>
          <w:sz w:val="24"/>
          <w:szCs w:val="24"/>
          <w:highlight w:val="none"/>
          <w:lang w:val="en-US" w:eastAsia="zh-CN"/>
        </w:rPr>
      </w:pPr>
      <w:bookmarkStart w:id="113" w:name="_Toc516077012"/>
      <w:bookmarkStart w:id="114" w:name="_Toc502068391"/>
      <w:bookmarkStart w:id="115" w:name="_Toc5263"/>
      <w:r>
        <w:rPr>
          <w:rFonts w:hint="eastAsia" w:cs="宋体"/>
          <w:b/>
          <w:bCs/>
          <w:color w:val="auto"/>
          <w:spacing w:val="-1"/>
          <w:sz w:val="24"/>
          <w:szCs w:val="24"/>
          <w:highlight w:val="none"/>
          <w:lang w:val="en-US" w:eastAsia="zh-CN"/>
        </w:rPr>
        <w:t>（六）</w:t>
      </w:r>
      <w:r>
        <w:rPr>
          <w:rFonts w:hint="eastAsia" w:ascii="宋体" w:hAnsi="宋体" w:eastAsia="宋体" w:cs="宋体"/>
          <w:b/>
          <w:bCs/>
          <w:color w:val="auto"/>
          <w:spacing w:val="-1"/>
          <w:sz w:val="24"/>
          <w:szCs w:val="24"/>
          <w:highlight w:val="none"/>
          <w:lang w:val="en-US" w:eastAsia="zh-CN"/>
        </w:rPr>
        <w:t>本项目特定资格要求：</w:t>
      </w:r>
    </w:p>
    <w:p w14:paraId="299CEF7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（1）供应商须为中小企业并出具《中小企业声明函》（若为</w:t>
      </w:r>
      <w:r>
        <w:rPr>
          <w:rFonts w:hint="eastAsia" w:ascii="宋体" w:hAnsi="宋体" w:eastAsia="宋体" w:cs="宋体"/>
          <w:b w:val="0"/>
          <w:bCs w:val="0"/>
          <w:color w:val="auto"/>
          <w:kern w:val="0"/>
          <w:sz w:val="24"/>
          <w:szCs w:val="24"/>
          <w:highlight w:val="none"/>
          <w:lang w:val="zh-CN" w:eastAsia="zh-CN"/>
        </w:rPr>
        <w:t>监狱企业、残疾人福利性单位须出具相应证明材料</w:t>
      </w:r>
      <w:r>
        <w:rPr>
          <w:rFonts w:hint="eastAsia" w:ascii="宋体" w:hAnsi="宋体" w:eastAsia="宋体" w:cs="宋体"/>
          <w:b w:val="0"/>
          <w:bCs w:val="0"/>
          <w:color w:val="auto"/>
          <w:kern w:val="0"/>
          <w:sz w:val="24"/>
          <w:szCs w:val="24"/>
          <w:highlight w:val="none"/>
          <w:lang w:val="en-US" w:eastAsia="zh-CN"/>
        </w:rPr>
        <w:t>）；</w:t>
      </w:r>
    </w:p>
    <w:p w14:paraId="0506E7B7">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1.1中小企业声明函</w:t>
      </w:r>
    </w:p>
    <w:p w14:paraId="4B8F14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lang w:val="en-US" w:eastAsia="zh-CN"/>
        </w:rPr>
      </w:pPr>
      <w:r>
        <w:rPr>
          <w:rFonts w:hint="eastAsia" w:ascii="宋体" w:hAnsi="宋体" w:eastAsia="宋体" w:cs="宋体"/>
          <w:b/>
          <w:bCs/>
          <w:color w:val="000000"/>
          <w:kern w:val="0"/>
          <w:sz w:val="36"/>
          <w:szCs w:val="36"/>
          <w:lang w:val="en-US" w:eastAsia="zh-CN" w:bidi="ar"/>
        </w:rPr>
        <w:t>中小企业声明函（货物）</w:t>
      </w:r>
    </w:p>
    <w:p w14:paraId="6B4F7D0F">
      <w:pPr>
        <w:ind w:firstLine="620" w:firstLineChars="200"/>
      </w:pPr>
      <w:r>
        <w:rPr>
          <w:rFonts w:ascii="仿宋" w:hAnsi="仿宋" w:eastAsia="仿宋" w:cs="仿宋"/>
          <w:color w:val="000000"/>
          <w:kern w:val="0"/>
          <w:sz w:val="31"/>
          <w:szCs w:val="31"/>
          <w:lang w:val="en-US" w:eastAsia="zh-CN" w:bidi="ar"/>
        </w:rPr>
        <w:t>本公司郑重声明，根据《政府采购促进中小</w:t>
      </w:r>
      <w:r>
        <w:rPr>
          <w:rFonts w:hint="eastAsia" w:ascii="仿宋" w:hAnsi="仿宋" w:eastAsia="仿宋" w:cs="仿宋"/>
          <w:color w:val="000000"/>
          <w:kern w:val="0"/>
          <w:sz w:val="31"/>
          <w:szCs w:val="31"/>
          <w:lang w:val="en-US" w:eastAsia="zh-CN" w:bidi="ar"/>
        </w:rPr>
        <w:t>企业发展管理办法》（财库﹝2020﹞46 号）的规定，本公司参加</w:t>
      </w:r>
      <w:r>
        <w:rPr>
          <w:rFonts w:hint="eastAsia" w:ascii="仿宋" w:hAnsi="仿宋" w:eastAsia="仿宋" w:cs="仿宋"/>
          <w:color w:val="000000"/>
          <w:kern w:val="0"/>
          <w:sz w:val="31"/>
          <w:szCs w:val="31"/>
          <w:u w:val="single"/>
          <w:lang w:val="en-US" w:eastAsia="zh-CN" w:bidi="ar"/>
        </w:rPr>
        <w:t xml:space="preserve">  景谷傣族彝族自治县永平镇中心卫生院  </w:t>
      </w:r>
      <w:r>
        <w:rPr>
          <w:rFonts w:hint="eastAsia" w:ascii="仿宋" w:hAnsi="仿宋" w:eastAsia="仿宋" w:cs="仿宋"/>
          <w:color w:val="000000"/>
          <w:kern w:val="0"/>
          <w:sz w:val="31"/>
          <w:szCs w:val="31"/>
          <w:lang w:val="en-US" w:eastAsia="zh-CN" w:bidi="ar"/>
        </w:rPr>
        <w:t>的</w:t>
      </w:r>
      <w:r>
        <w:rPr>
          <w:rFonts w:hint="eastAsia" w:ascii="仿宋" w:hAnsi="仿宋" w:eastAsia="仿宋" w:cs="仿宋"/>
          <w:color w:val="000000"/>
          <w:kern w:val="0"/>
          <w:sz w:val="31"/>
          <w:szCs w:val="31"/>
          <w:u w:val="single"/>
          <w:lang w:val="en-US" w:eastAsia="zh-CN" w:bidi="ar"/>
        </w:rPr>
        <w:t xml:space="preserve"> （项目名称）（标段名称）</w:t>
      </w:r>
      <w:r>
        <w:rPr>
          <w:rFonts w:hint="eastAsia" w:ascii="仿宋" w:hAnsi="仿宋" w:eastAsia="仿宋" w:cs="仿宋"/>
          <w:color w:val="000000"/>
          <w:kern w:val="0"/>
          <w:sz w:val="31"/>
          <w:szCs w:val="31"/>
          <w:lang w:val="en-US" w:eastAsia="zh-CN" w:bidi="ar"/>
        </w:rPr>
        <w:t xml:space="preserve">采购活动，提供的货物全部由符合政策要求的中小企业制造。相关企业 （含联合体中的中小企业、签订分包意向协议的中小企业）的具体情况如下： </w:t>
      </w:r>
    </w:p>
    <w:p w14:paraId="1B4A83B5">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1.</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i/>
          <w:iCs/>
          <w:color w:val="000000"/>
          <w:kern w:val="0"/>
          <w:sz w:val="32"/>
          <w:szCs w:val="32"/>
          <w:u w:val="single"/>
          <w:lang w:val="en-US" w:eastAsia="zh-CN" w:bidi="ar"/>
        </w:rPr>
        <w:t xml:space="preserve">（标的名称） </w:t>
      </w:r>
      <w:r>
        <w:rPr>
          <w:rFonts w:hint="eastAsia" w:ascii="仿宋" w:hAnsi="仿宋" w:eastAsia="仿宋" w:cs="仿宋"/>
          <w:color w:val="000000"/>
          <w:kern w:val="0"/>
          <w:sz w:val="31"/>
          <w:szCs w:val="31"/>
          <w:lang w:val="en-US" w:eastAsia="zh-CN" w:bidi="ar"/>
        </w:rPr>
        <w:t>，属于</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i/>
          <w:iCs/>
          <w:color w:val="000000"/>
          <w:kern w:val="0"/>
          <w:sz w:val="32"/>
          <w:szCs w:val="32"/>
          <w:u w:val="single"/>
          <w:lang w:val="en-US" w:eastAsia="zh-CN" w:bidi="ar"/>
        </w:rPr>
        <w:t xml:space="preserve">（采购文件明确的所属行业）  </w:t>
      </w:r>
      <w:r>
        <w:rPr>
          <w:rFonts w:hint="eastAsia" w:ascii="仿宋" w:hAnsi="仿宋" w:eastAsia="仿宋" w:cs="仿宋"/>
          <w:color w:val="000000"/>
          <w:kern w:val="0"/>
          <w:sz w:val="31"/>
          <w:szCs w:val="31"/>
          <w:lang w:val="en-US" w:eastAsia="zh-CN" w:bidi="ar"/>
        </w:rPr>
        <w:t>；制造商为</w:t>
      </w:r>
      <w:r>
        <w:rPr>
          <w:rFonts w:hint="eastAsia" w:ascii="仿宋" w:hAnsi="仿宋" w:eastAsia="仿宋" w:cs="仿宋"/>
          <w:i/>
          <w:iCs/>
          <w:color w:val="000000"/>
          <w:kern w:val="0"/>
          <w:sz w:val="32"/>
          <w:szCs w:val="32"/>
          <w:u w:val="single"/>
          <w:lang w:val="en-US" w:eastAsia="zh-CN" w:bidi="ar"/>
        </w:rPr>
        <w:t>（企业名称）</w:t>
      </w:r>
      <w:r>
        <w:rPr>
          <w:rFonts w:hint="eastAsia" w:ascii="仿宋" w:hAnsi="仿宋" w:eastAsia="仿宋" w:cs="仿宋"/>
          <w:color w:val="000000"/>
          <w:kern w:val="0"/>
          <w:sz w:val="31"/>
          <w:szCs w:val="31"/>
          <w:lang w:val="en-US" w:eastAsia="zh-CN" w:bidi="ar"/>
        </w:rPr>
        <w:t>，</w:t>
      </w:r>
      <w:r>
        <w:rPr>
          <w:rFonts w:hint="eastAsia" w:ascii="仿宋" w:hAnsi="仿宋" w:eastAsia="仿宋" w:cs="仿宋"/>
          <w:color w:val="000000"/>
          <w:kern w:val="0"/>
          <w:sz w:val="31"/>
          <w:szCs w:val="31"/>
          <w:u w:val="none"/>
          <w:lang w:val="en-US" w:eastAsia="zh-CN" w:bidi="ar"/>
        </w:rPr>
        <w:t>从业人员</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color w:val="000000"/>
          <w:kern w:val="0"/>
          <w:sz w:val="31"/>
          <w:szCs w:val="31"/>
          <w:lang w:val="en-US" w:eastAsia="zh-CN" w:bidi="ar"/>
        </w:rPr>
        <w:t>人，营业收入为</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color w:val="000000"/>
          <w:kern w:val="0"/>
          <w:sz w:val="31"/>
          <w:szCs w:val="31"/>
          <w:lang w:val="en-US" w:eastAsia="zh-CN" w:bidi="ar"/>
        </w:rPr>
        <w:t>万元，资产总额为</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color w:val="000000"/>
          <w:kern w:val="0"/>
          <w:sz w:val="31"/>
          <w:szCs w:val="31"/>
          <w:lang w:val="en-US" w:eastAsia="zh-CN" w:bidi="ar"/>
        </w:rPr>
        <w:t>万元</w:t>
      </w:r>
      <w:r>
        <w:rPr>
          <w:rFonts w:hint="eastAsia" w:ascii="仿宋" w:hAnsi="仿宋" w:eastAsia="仿宋" w:cs="仿宋"/>
          <w:color w:val="000000"/>
          <w:kern w:val="0"/>
          <w:sz w:val="16"/>
          <w:szCs w:val="16"/>
          <w:lang w:val="en-US" w:eastAsia="zh-CN" w:bidi="ar"/>
        </w:rPr>
        <w:t>1</w:t>
      </w:r>
      <w:r>
        <w:rPr>
          <w:rFonts w:hint="eastAsia" w:ascii="仿宋" w:hAnsi="仿宋" w:eastAsia="仿宋" w:cs="仿宋"/>
          <w:color w:val="000000"/>
          <w:kern w:val="0"/>
          <w:sz w:val="31"/>
          <w:szCs w:val="31"/>
          <w:lang w:val="en-US" w:eastAsia="zh-CN" w:bidi="ar"/>
        </w:rPr>
        <w:t>，属于</w:t>
      </w:r>
      <w:r>
        <w:rPr>
          <w:rFonts w:hint="eastAsia" w:ascii="仿宋" w:hAnsi="仿宋" w:eastAsia="仿宋" w:cs="仿宋"/>
          <w:i/>
          <w:iCs/>
          <w:color w:val="000000"/>
          <w:kern w:val="0"/>
          <w:sz w:val="32"/>
          <w:szCs w:val="32"/>
          <w:u w:val="single"/>
          <w:lang w:val="en-US" w:eastAsia="zh-CN" w:bidi="ar"/>
        </w:rPr>
        <w:t>（中型企业、小型企业、微型企业）</w:t>
      </w:r>
      <w:r>
        <w:rPr>
          <w:rFonts w:hint="eastAsia" w:ascii="仿宋" w:hAnsi="仿宋" w:eastAsia="仿宋" w:cs="仿宋"/>
          <w:color w:val="000000"/>
          <w:kern w:val="0"/>
          <w:sz w:val="31"/>
          <w:szCs w:val="31"/>
          <w:lang w:val="en-US" w:eastAsia="zh-CN" w:bidi="ar"/>
        </w:rPr>
        <w:t xml:space="preserve">； </w:t>
      </w:r>
    </w:p>
    <w:p w14:paraId="07B13A91">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2.</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i/>
          <w:iCs/>
          <w:color w:val="000000"/>
          <w:kern w:val="0"/>
          <w:sz w:val="32"/>
          <w:szCs w:val="32"/>
          <w:u w:val="single"/>
          <w:lang w:val="en-US" w:eastAsia="zh-CN" w:bidi="ar"/>
        </w:rPr>
        <w:t xml:space="preserve">（标的名称） </w:t>
      </w:r>
      <w:r>
        <w:rPr>
          <w:rFonts w:hint="eastAsia" w:ascii="仿宋" w:hAnsi="仿宋" w:eastAsia="仿宋" w:cs="仿宋"/>
          <w:color w:val="000000"/>
          <w:kern w:val="0"/>
          <w:sz w:val="31"/>
          <w:szCs w:val="31"/>
          <w:lang w:val="en-US" w:eastAsia="zh-CN" w:bidi="ar"/>
        </w:rPr>
        <w:t>，属于</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i/>
          <w:iCs/>
          <w:color w:val="000000"/>
          <w:kern w:val="0"/>
          <w:sz w:val="32"/>
          <w:szCs w:val="32"/>
          <w:u w:val="single"/>
          <w:lang w:val="en-US" w:eastAsia="zh-CN" w:bidi="ar"/>
        </w:rPr>
        <w:t xml:space="preserve"> （采购文件明确的所属行业）   </w:t>
      </w:r>
      <w:r>
        <w:rPr>
          <w:rFonts w:hint="eastAsia" w:ascii="仿宋" w:hAnsi="仿宋" w:eastAsia="仿宋" w:cs="仿宋"/>
          <w:color w:val="000000"/>
          <w:kern w:val="0"/>
          <w:sz w:val="31"/>
          <w:szCs w:val="31"/>
          <w:lang w:val="en-US" w:eastAsia="zh-CN" w:bidi="ar"/>
        </w:rPr>
        <w:t>；制造商为</w:t>
      </w:r>
      <w:r>
        <w:rPr>
          <w:rFonts w:hint="eastAsia" w:ascii="仿宋" w:hAnsi="仿宋" w:eastAsia="仿宋" w:cs="仿宋"/>
          <w:i/>
          <w:iCs/>
          <w:color w:val="000000"/>
          <w:kern w:val="0"/>
          <w:sz w:val="32"/>
          <w:szCs w:val="32"/>
          <w:u w:val="single"/>
          <w:lang w:val="en-US" w:eastAsia="zh-CN" w:bidi="ar"/>
        </w:rPr>
        <w:t>（企业名称）</w:t>
      </w:r>
      <w:r>
        <w:rPr>
          <w:rFonts w:hint="eastAsia" w:ascii="仿宋" w:hAnsi="仿宋" w:eastAsia="仿宋" w:cs="仿宋"/>
          <w:color w:val="000000"/>
          <w:kern w:val="0"/>
          <w:sz w:val="31"/>
          <w:szCs w:val="31"/>
          <w:lang w:val="en-US" w:eastAsia="zh-CN" w:bidi="ar"/>
        </w:rPr>
        <w:t>，</w:t>
      </w:r>
      <w:r>
        <w:rPr>
          <w:rFonts w:hint="eastAsia" w:ascii="仿宋" w:hAnsi="仿宋" w:eastAsia="仿宋" w:cs="仿宋"/>
          <w:color w:val="000000"/>
          <w:kern w:val="0"/>
          <w:sz w:val="31"/>
          <w:szCs w:val="31"/>
          <w:u w:val="none"/>
          <w:lang w:val="en-US" w:eastAsia="zh-CN" w:bidi="ar"/>
        </w:rPr>
        <w:t>从业人员</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color w:val="000000"/>
          <w:kern w:val="0"/>
          <w:sz w:val="31"/>
          <w:szCs w:val="31"/>
          <w:lang w:val="en-US" w:eastAsia="zh-CN" w:bidi="ar"/>
        </w:rPr>
        <w:t>人，营业收入为</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color w:val="000000"/>
          <w:kern w:val="0"/>
          <w:sz w:val="31"/>
          <w:szCs w:val="31"/>
          <w:lang w:val="en-US" w:eastAsia="zh-CN" w:bidi="ar"/>
        </w:rPr>
        <w:t>万元，资产总额为</w:t>
      </w:r>
      <w:r>
        <w:rPr>
          <w:rFonts w:hint="eastAsia" w:ascii="仿宋" w:hAnsi="仿宋" w:eastAsia="仿宋" w:cs="仿宋"/>
          <w:color w:val="000000"/>
          <w:kern w:val="0"/>
          <w:sz w:val="31"/>
          <w:szCs w:val="31"/>
          <w:u w:val="single"/>
          <w:lang w:val="en-US" w:eastAsia="zh-CN" w:bidi="ar"/>
        </w:rPr>
        <w:t xml:space="preserve">       </w:t>
      </w:r>
      <w:r>
        <w:rPr>
          <w:rFonts w:hint="eastAsia" w:ascii="仿宋" w:hAnsi="仿宋" w:eastAsia="仿宋" w:cs="仿宋"/>
          <w:color w:val="000000"/>
          <w:kern w:val="0"/>
          <w:sz w:val="31"/>
          <w:szCs w:val="31"/>
          <w:lang w:val="en-US" w:eastAsia="zh-CN" w:bidi="ar"/>
        </w:rPr>
        <w:t>万元</w:t>
      </w:r>
      <w:r>
        <w:rPr>
          <w:rFonts w:hint="eastAsia" w:ascii="仿宋" w:hAnsi="仿宋" w:eastAsia="仿宋" w:cs="仿宋"/>
          <w:color w:val="000000"/>
          <w:kern w:val="0"/>
          <w:sz w:val="16"/>
          <w:szCs w:val="16"/>
          <w:lang w:val="en-US" w:eastAsia="zh-CN" w:bidi="ar"/>
        </w:rPr>
        <w:t>1</w:t>
      </w:r>
      <w:r>
        <w:rPr>
          <w:rFonts w:hint="eastAsia" w:ascii="仿宋" w:hAnsi="仿宋" w:eastAsia="仿宋" w:cs="仿宋"/>
          <w:color w:val="000000"/>
          <w:kern w:val="0"/>
          <w:sz w:val="31"/>
          <w:szCs w:val="31"/>
          <w:lang w:val="en-US" w:eastAsia="zh-CN" w:bidi="ar"/>
        </w:rPr>
        <w:t>，属于</w:t>
      </w:r>
      <w:r>
        <w:rPr>
          <w:rFonts w:hint="eastAsia" w:ascii="仿宋" w:hAnsi="仿宋" w:eastAsia="仿宋" w:cs="仿宋"/>
          <w:i/>
          <w:iCs/>
          <w:color w:val="000000"/>
          <w:kern w:val="0"/>
          <w:sz w:val="32"/>
          <w:szCs w:val="32"/>
          <w:u w:val="single"/>
          <w:lang w:val="en-US" w:eastAsia="zh-CN" w:bidi="ar"/>
        </w:rPr>
        <w:t>（中型企业、小型企业、微型企业）</w:t>
      </w:r>
      <w:r>
        <w:rPr>
          <w:rFonts w:hint="eastAsia" w:ascii="仿宋" w:hAnsi="仿宋" w:eastAsia="仿宋" w:cs="仿宋"/>
          <w:color w:val="000000"/>
          <w:kern w:val="0"/>
          <w:sz w:val="31"/>
          <w:szCs w:val="31"/>
          <w:lang w:val="en-US" w:eastAsia="zh-CN" w:bidi="ar"/>
        </w:rPr>
        <w:t xml:space="preserve">； </w:t>
      </w:r>
    </w:p>
    <w:p w14:paraId="5120FCD1">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w:t>
      </w:r>
    </w:p>
    <w:p w14:paraId="481C2758">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以上企业，不属于大企业的分支机构，不存在控股股东为大企业的情形，也不存在与大企业的负责人为同一人的情形。</w:t>
      </w:r>
    </w:p>
    <w:p w14:paraId="5630D3C8">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本企业对上述声明内容的真实性负责。如有虚假，将依法承担相应责任。 </w:t>
      </w:r>
    </w:p>
    <w:p w14:paraId="35D639C5">
      <w:pPr>
        <w:keepNext w:val="0"/>
        <w:keepLines w:val="0"/>
        <w:widowControl/>
        <w:suppressLineNumbers w:val="0"/>
        <w:ind w:firstLine="4650" w:firstLineChars="1500"/>
        <w:jc w:val="left"/>
      </w:pPr>
      <w:r>
        <w:rPr>
          <w:rFonts w:hint="eastAsia" w:ascii="仿宋" w:hAnsi="仿宋" w:eastAsia="仿宋" w:cs="仿宋"/>
          <w:color w:val="000000"/>
          <w:kern w:val="0"/>
          <w:sz w:val="31"/>
          <w:szCs w:val="31"/>
          <w:lang w:val="en-US" w:eastAsia="zh-CN" w:bidi="ar"/>
        </w:rPr>
        <w:t xml:space="preserve">企业名称（盖章）： </w:t>
      </w:r>
    </w:p>
    <w:p w14:paraId="4EBF66C6">
      <w:pPr>
        <w:keepNext w:val="0"/>
        <w:keepLines w:val="0"/>
        <w:widowControl/>
        <w:suppressLineNumbers w:val="0"/>
        <w:ind w:firstLine="5580" w:firstLineChars="180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日 期：</w:t>
      </w:r>
    </w:p>
    <w:p w14:paraId="37E4E3E5">
      <w:pPr>
        <w:keepNext w:val="0"/>
        <w:keepLines w:val="0"/>
        <w:widowControl/>
        <w:suppressLineNumbers w:val="0"/>
        <w:jc w:val="left"/>
        <w:rPr>
          <w:rFonts w:hint="eastAsia" w:ascii="仿宋" w:hAnsi="仿宋" w:eastAsia="仿宋" w:cs="仿宋"/>
          <w:color w:val="000000"/>
          <w:kern w:val="0"/>
          <w:sz w:val="31"/>
          <w:szCs w:val="31"/>
          <w:lang w:val="en-US" w:eastAsia="zh-CN" w:bidi="ar"/>
        </w:rPr>
      </w:pPr>
    </w:p>
    <w:p w14:paraId="2DF52DF9">
      <w:pPr>
        <w:keepNext w:val="0"/>
        <w:keepLines w:val="0"/>
        <w:widowControl/>
        <w:suppressLineNumbers w:val="0"/>
        <w:jc w:val="left"/>
        <w:rPr>
          <w:rFonts w:hint="eastAsia" w:ascii="宋体" w:hAnsi="宋体" w:eastAsia="宋体" w:cs="宋体"/>
          <w:color w:val="auto"/>
          <w:kern w:val="0"/>
          <w:sz w:val="15"/>
          <w:szCs w:val="15"/>
          <w:highlight w:val="none"/>
          <w:lang w:val="en-US" w:eastAsia="zh-CN" w:bidi="ar"/>
        </w:rPr>
      </w:pPr>
      <w:r>
        <w:rPr>
          <w:rFonts w:hint="eastAsia" w:ascii="宋体" w:hAnsi="宋体" w:eastAsia="宋体" w:cs="宋体"/>
          <w:color w:val="auto"/>
          <w:kern w:val="0"/>
          <w:sz w:val="11"/>
          <w:szCs w:val="11"/>
          <w:highlight w:val="none"/>
          <w:lang w:val="en-US" w:eastAsia="zh-CN" w:bidi="ar"/>
        </w:rPr>
        <w:t xml:space="preserve">1 </w:t>
      </w:r>
      <w:r>
        <w:rPr>
          <w:rFonts w:hint="eastAsia" w:ascii="宋体" w:hAnsi="宋体" w:eastAsia="宋体" w:cs="宋体"/>
          <w:color w:val="auto"/>
          <w:kern w:val="0"/>
          <w:sz w:val="18"/>
          <w:szCs w:val="18"/>
          <w:highlight w:val="none"/>
          <w:lang w:val="en-US" w:eastAsia="zh-CN" w:bidi="ar"/>
        </w:rPr>
        <w:t>从业人员、营业收入、资产总额填报上一年度数据，无上一年度数据的新成立企业可不填报。</w:t>
      </w:r>
    </w:p>
    <w:p w14:paraId="7792AB9D">
      <w:pPr>
        <w:keepNext w:val="0"/>
        <w:keepLines w:val="0"/>
        <w:widowControl/>
        <w:suppressLineNumbers w:val="0"/>
        <w:jc w:val="left"/>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注：</w:t>
      </w:r>
    </w:p>
    <w:p w14:paraId="7B4E0888">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（1）中、小、微企业参加政府采购活动，应当出具本办法规定的《中小企业声明函》，否则不得享受相关中小企业扶持政策。</w:t>
      </w:r>
    </w:p>
    <w:p w14:paraId="23E3583C">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 xml:space="preserve">（2）供应商提供声明函内容不实的，属于提供虚假材料谋取中标、成交，依照《中华人民共和国政府采购法》等国家有关规定追究相应责任。 </w:t>
      </w:r>
    </w:p>
    <w:p w14:paraId="38D315CA">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（3）中小企业应当按照《政府采购促进中小企业发展管理办法》（财库〔2020〕46号）规定和《中小企业划型标准规定》（工信部联企业〔2011〕300号），如实填写并提交《中小企业声明函》。</w:t>
      </w:r>
    </w:p>
    <w:p w14:paraId="6CCE44CE">
      <w:pPr>
        <w:keepNext w:val="0"/>
        <w:keepLines w:val="0"/>
        <w:widowControl/>
        <w:suppressLineNumbers w:val="0"/>
        <w:jc w:val="left"/>
        <w:rPr>
          <w:rFonts w:hint="eastAsia" w:ascii="宋体" w:hAnsi="宋体" w:eastAsia="宋体" w:cs="宋体"/>
          <w:color w:val="auto"/>
          <w:kern w:val="0"/>
          <w:sz w:val="15"/>
          <w:szCs w:val="15"/>
          <w:highlight w:val="none"/>
          <w:lang w:val="en-US" w:eastAsia="zh-CN" w:bidi="ar"/>
        </w:rPr>
      </w:pPr>
      <w:r>
        <w:rPr>
          <w:rFonts w:hint="eastAsia" w:ascii="宋体" w:hAnsi="宋体" w:eastAsia="宋体" w:cs="宋体"/>
          <w:b/>
          <w:bCs/>
          <w:color w:val="auto"/>
          <w:sz w:val="24"/>
          <w:szCs w:val="24"/>
          <w:highlight w:val="none"/>
          <w:lang w:val="en-US" w:eastAsia="zh-CN"/>
        </w:rPr>
        <w:br w:type="page"/>
      </w:r>
    </w:p>
    <w:p w14:paraId="0FB48117">
      <w:pPr>
        <w:spacing w:line="440" w:lineRule="exact"/>
        <w:jc w:val="both"/>
        <w:outlineLvl w:val="2"/>
        <w:rPr>
          <w:rFonts w:hint="eastAsia" w:ascii="宋体" w:hAnsi="宋体" w:eastAsia="宋体" w:cs="宋体"/>
          <w:b/>
          <w:color w:val="auto"/>
          <w:sz w:val="28"/>
          <w:szCs w:val="28"/>
          <w:highlight w:val="none"/>
          <w:lang w:val="en-US" w:eastAsia="zh-CN"/>
        </w:rPr>
      </w:pPr>
      <w:bookmarkStart w:id="116" w:name="_Toc5767"/>
      <w:r>
        <w:rPr>
          <w:rFonts w:hint="eastAsia" w:ascii="宋体" w:hAnsi="宋体" w:eastAsia="宋体" w:cs="宋体"/>
          <w:b/>
          <w:color w:val="auto"/>
          <w:sz w:val="28"/>
          <w:szCs w:val="28"/>
          <w:highlight w:val="none"/>
          <w:lang w:val="en-US" w:eastAsia="zh-CN"/>
        </w:rPr>
        <w:t>1.2残疾人福利性单位声明函</w:t>
      </w:r>
      <w:bookmarkEnd w:id="116"/>
    </w:p>
    <w:p w14:paraId="7A194A5C">
      <w:pPr>
        <w:spacing w:line="360" w:lineRule="auto"/>
        <w:jc w:val="center"/>
        <w:rPr>
          <w:rFonts w:hint="eastAsia" w:ascii="宋体" w:hAnsi="宋体" w:eastAsia="宋体" w:cs="宋体"/>
          <w:color w:val="auto"/>
          <w:sz w:val="24"/>
          <w:szCs w:val="24"/>
          <w:highlight w:val="none"/>
          <w:lang w:val="en-US" w:eastAsia="zh-CN"/>
        </w:rPr>
      </w:pPr>
    </w:p>
    <w:p w14:paraId="74C61514">
      <w:pPr>
        <w:spacing w:line="588" w:lineRule="exact"/>
        <w:jc w:val="center"/>
        <w:rPr>
          <w:rFonts w:hint="eastAsia" w:ascii="宋体" w:hAnsi="宋体" w:eastAsia="宋体" w:cs="宋体"/>
          <w:b/>
          <w:color w:val="auto"/>
          <w:spacing w:val="6"/>
          <w:sz w:val="32"/>
          <w:szCs w:val="32"/>
          <w:highlight w:val="none"/>
        </w:rPr>
      </w:pPr>
      <w:bookmarkStart w:id="117" w:name="OLE_LINK14"/>
      <w:bookmarkStart w:id="118" w:name="OLE_LINK13"/>
      <w:r>
        <w:rPr>
          <w:rFonts w:hint="eastAsia" w:ascii="宋体" w:hAnsi="宋体" w:eastAsia="宋体" w:cs="宋体"/>
          <w:b/>
          <w:color w:val="auto"/>
          <w:spacing w:val="6"/>
          <w:sz w:val="32"/>
          <w:szCs w:val="32"/>
          <w:highlight w:val="none"/>
        </w:rPr>
        <w:t>残疾人福利性单位声明函</w:t>
      </w:r>
    </w:p>
    <w:bookmarkEnd w:id="117"/>
    <w:bookmarkEnd w:id="118"/>
    <w:p w14:paraId="2E8343E2">
      <w:pPr>
        <w:spacing w:line="588" w:lineRule="exact"/>
        <w:rPr>
          <w:rFonts w:hint="eastAsia" w:ascii="宋体" w:hAnsi="宋体" w:eastAsia="宋体" w:cs="宋体"/>
          <w:b/>
          <w:color w:val="auto"/>
          <w:spacing w:val="6"/>
          <w:sz w:val="30"/>
          <w:szCs w:val="30"/>
          <w:highlight w:val="none"/>
        </w:rPr>
      </w:pPr>
    </w:p>
    <w:p w14:paraId="10417B22">
      <w:pPr>
        <w:spacing w:line="588" w:lineRule="exact"/>
        <w:ind w:firstLine="624" w:firstLineChars="200"/>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本单位郑重声明，根据《财政部 民政部 中国残疾人联合会关于促进残疾人就业政府采购政策的通知》（财库</w:t>
      </w:r>
      <w:r>
        <w:rPr>
          <w:rFonts w:hint="eastAsia" w:ascii="宋体" w:hAnsi="宋体" w:eastAsia="宋体" w:cs="宋体"/>
          <w:color w:val="auto"/>
          <w:sz w:val="32"/>
          <w:szCs w:val="32"/>
          <w:highlight w:val="none"/>
        </w:rPr>
        <w:t>〔2017〕 141</w:t>
      </w:r>
      <w:r>
        <w:rPr>
          <w:rFonts w:hint="eastAsia" w:ascii="宋体" w:hAnsi="宋体" w:eastAsia="宋体" w:cs="宋体"/>
          <w:color w:val="auto"/>
          <w:spacing w:val="6"/>
          <w:sz w:val="30"/>
          <w:szCs w:val="30"/>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18DC47">
      <w:pPr>
        <w:spacing w:line="588" w:lineRule="exact"/>
        <w:ind w:firstLine="624" w:firstLineChars="200"/>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本单位对上述声明的真实性负责。如有虚假，将依法承担相应责任。</w:t>
      </w:r>
    </w:p>
    <w:p w14:paraId="7E9208F5">
      <w:pPr>
        <w:spacing w:line="588" w:lineRule="exact"/>
        <w:ind w:firstLine="624" w:firstLineChars="200"/>
        <w:rPr>
          <w:rFonts w:hint="eastAsia" w:ascii="宋体" w:hAnsi="宋体" w:eastAsia="宋体" w:cs="宋体"/>
          <w:color w:val="auto"/>
          <w:spacing w:val="6"/>
          <w:sz w:val="30"/>
          <w:szCs w:val="30"/>
          <w:highlight w:val="none"/>
        </w:rPr>
      </w:pPr>
    </w:p>
    <w:p w14:paraId="0AB71D20">
      <w:pPr>
        <w:spacing w:line="588" w:lineRule="exact"/>
        <w:ind w:firstLine="624" w:firstLineChars="200"/>
        <w:rPr>
          <w:rFonts w:hint="eastAsia" w:ascii="宋体" w:hAnsi="宋体" w:eastAsia="宋体" w:cs="宋体"/>
          <w:color w:val="auto"/>
          <w:spacing w:val="6"/>
          <w:sz w:val="30"/>
          <w:szCs w:val="30"/>
          <w:highlight w:val="none"/>
        </w:rPr>
      </w:pPr>
    </w:p>
    <w:p w14:paraId="419EB171">
      <w:pPr>
        <w:tabs>
          <w:tab w:val="left" w:pos="4860"/>
        </w:tabs>
        <w:spacing w:line="588" w:lineRule="exact"/>
        <w:ind w:right="1560" w:firstLine="624" w:firstLineChars="200"/>
        <w:jc w:val="center"/>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               单位名称（盖章）：</w:t>
      </w:r>
    </w:p>
    <w:p w14:paraId="0DD614D6">
      <w:pPr>
        <w:tabs>
          <w:tab w:val="left" w:pos="4860"/>
        </w:tabs>
        <w:spacing w:line="588" w:lineRule="exact"/>
        <w:ind w:right="1560" w:firstLine="624" w:firstLineChars="200"/>
        <w:jc w:val="center"/>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       日  期：</w:t>
      </w:r>
    </w:p>
    <w:p w14:paraId="12B16F7C">
      <w:pPr>
        <w:pStyle w:val="47"/>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48"/>
          <w:rFonts w:hint="eastAsia" w:ascii="宋体" w:hAnsi="宋体" w:eastAsia="宋体" w:cs="宋体"/>
          <w:color w:val="auto"/>
          <w:sz w:val="24"/>
          <w:szCs w:val="24"/>
          <w:highlight w:val="none"/>
          <w:lang w:val="zh-CN" w:eastAsia="zh-CN"/>
        </w:rPr>
      </w:pPr>
    </w:p>
    <w:p w14:paraId="0AF4199C">
      <w:pPr>
        <w:pStyle w:val="47"/>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48"/>
          <w:rFonts w:hint="eastAsia" w:ascii="宋体" w:hAnsi="宋体" w:eastAsia="宋体" w:cs="宋体"/>
          <w:color w:val="auto"/>
          <w:sz w:val="24"/>
          <w:szCs w:val="24"/>
          <w:highlight w:val="none"/>
          <w:lang w:val="zh-CN" w:eastAsia="zh-CN"/>
        </w:rPr>
      </w:pPr>
    </w:p>
    <w:p w14:paraId="1A28C33D">
      <w:pPr>
        <w:numPr>
          <w:ilvl w:val="0"/>
          <w:numId w:val="0"/>
        </w:numPr>
        <w:spacing w:line="360" w:lineRule="auto"/>
        <w:ind w:leftChars="0" w:right="0" w:rightChars="0"/>
        <w:jc w:val="lef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注：</w:t>
      </w:r>
    </w:p>
    <w:p w14:paraId="195D3BE4">
      <w:pPr>
        <w:numPr>
          <w:ilvl w:val="0"/>
          <w:numId w:val="0"/>
        </w:numPr>
        <w:spacing w:line="360" w:lineRule="auto"/>
        <w:ind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1.提供相应证明材料。</w:t>
      </w:r>
    </w:p>
    <w:p w14:paraId="50CE5B27">
      <w:pPr>
        <w:numPr>
          <w:ilvl w:val="0"/>
          <w:numId w:val="0"/>
        </w:numPr>
        <w:spacing w:line="360" w:lineRule="auto"/>
        <w:ind w:leftChars="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2.供应商若非上述企业，则不需提供此附件。</w:t>
      </w:r>
    </w:p>
    <w:p w14:paraId="3EE80F05">
      <w:pPr>
        <w:numPr>
          <w:ilvl w:val="0"/>
          <w:numId w:val="0"/>
        </w:numPr>
        <w:spacing w:line="360" w:lineRule="auto"/>
        <w:ind w:leftChars="0"/>
        <w:jc w:val="left"/>
        <w:rPr>
          <w:rStyle w:val="48"/>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成交</w:t>
      </w:r>
      <w:r>
        <w:rPr>
          <w:rFonts w:hint="eastAsia" w:ascii="宋体" w:hAnsi="宋体" w:eastAsia="宋体" w:cs="宋体"/>
          <w:color w:val="auto"/>
          <w:sz w:val="21"/>
          <w:szCs w:val="21"/>
          <w:highlight w:val="none"/>
          <w:lang w:val="en-US" w:eastAsia="zh-CN"/>
        </w:rPr>
        <w:t>供应商为残疾人福利性单位</w:t>
      </w:r>
      <w:r>
        <w:rPr>
          <w:rStyle w:val="48"/>
          <w:rFonts w:hint="eastAsia" w:ascii="宋体" w:hAnsi="宋体" w:eastAsia="宋体" w:cs="宋体"/>
          <w:color w:val="auto"/>
          <w:sz w:val="21"/>
          <w:szCs w:val="21"/>
          <w:highlight w:val="none"/>
          <w:lang w:val="en-US" w:eastAsia="zh-CN"/>
        </w:rPr>
        <w:t xml:space="preserve">的，其《残疾人福利性单位声明函》将随成交结果同时公告，接受社会监督。供应商提供的《残疾人福利性单位声明函》与事实不符的，依照《政府采购法》第七十七条第一款的规定追究法律责任。 </w:t>
      </w:r>
    </w:p>
    <w:p w14:paraId="5E7A06B6">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jc w:val="both"/>
        <w:textAlignment w:val="auto"/>
        <w:rPr>
          <w:rStyle w:val="48"/>
          <w:rFonts w:hint="eastAsia" w:ascii="宋体" w:hAnsi="宋体" w:eastAsia="宋体" w:cs="宋体"/>
          <w:color w:val="auto"/>
          <w:sz w:val="24"/>
          <w:szCs w:val="24"/>
          <w:highlight w:val="none"/>
          <w:lang w:val="zh-CN" w:eastAsia="zh-CN"/>
        </w:rPr>
      </w:pPr>
      <w:bookmarkStart w:id="119" w:name="_Toc3795"/>
      <w:r>
        <w:rPr>
          <w:rFonts w:hint="eastAsia" w:ascii="宋体" w:hAnsi="宋体" w:eastAsia="宋体" w:cs="宋体"/>
          <w:b/>
          <w:color w:val="auto"/>
          <w:sz w:val="28"/>
          <w:szCs w:val="28"/>
          <w:highlight w:val="none"/>
          <w:lang w:val="en-US" w:eastAsia="zh-CN" w:bidi="ar-SA"/>
        </w:rPr>
        <w:t>1.3监狱企业证明文件</w:t>
      </w:r>
      <w:bookmarkEnd w:id="119"/>
    </w:p>
    <w:p w14:paraId="353C4A86">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460" w:firstLineChars="200"/>
        <w:textAlignment w:val="auto"/>
        <w:rPr>
          <w:rStyle w:val="48"/>
          <w:rFonts w:hint="eastAsia" w:ascii="宋体" w:hAnsi="宋体" w:eastAsia="宋体" w:cs="宋体"/>
          <w:color w:val="auto"/>
          <w:sz w:val="21"/>
          <w:szCs w:val="21"/>
          <w:highlight w:val="none"/>
          <w:lang w:val="zh-CN" w:eastAsia="zh-CN"/>
        </w:rPr>
      </w:pPr>
      <w:bookmarkStart w:id="120" w:name="_Toc2901"/>
      <w:r>
        <w:rPr>
          <w:rStyle w:val="48"/>
          <w:rFonts w:hint="eastAsia" w:ascii="宋体" w:hAnsi="宋体" w:eastAsia="宋体" w:cs="宋体"/>
          <w:color w:val="auto"/>
          <w:sz w:val="21"/>
          <w:szCs w:val="21"/>
          <w:highlight w:val="none"/>
          <w:lang w:val="en-US" w:eastAsia="zh-CN"/>
        </w:rPr>
        <w:t>根据《财政部 司法部关于政府采购支持监狱企业发展有关问题的通知》（财库〔2014〕68 号）的规定：</w:t>
      </w:r>
      <w:bookmarkEnd w:id="120"/>
      <w:r>
        <w:rPr>
          <w:rStyle w:val="48"/>
          <w:rFonts w:hint="eastAsia" w:ascii="宋体" w:hAnsi="宋体" w:eastAsia="宋体" w:cs="宋体"/>
          <w:color w:val="auto"/>
          <w:sz w:val="21"/>
          <w:szCs w:val="21"/>
          <w:highlight w:val="none"/>
          <w:lang w:val="en-US" w:eastAsia="zh-CN"/>
        </w:rPr>
        <w:t xml:space="preserve"> </w:t>
      </w:r>
    </w:p>
    <w:p w14:paraId="7E3BECC4">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460" w:firstLineChars="200"/>
        <w:textAlignment w:val="auto"/>
        <w:rPr>
          <w:rStyle w:val="48"/>
          <w:rFonts w:hint="eastAsia" w:ascii="宋体" w:hAnsi="宋体" w:eastAsia="宋体" w:cs="宋体"/>
          <w:color w:val="auto"/>
          <w:sz w:val="21"/>
          <w:szCs w:val="21"/>
          <w:highlight w:val="none"/>
          <w:lang w:val="zh-CN" w:eastAsia="zh-CN"/>
        </w:rPr>
      </w:pPr>
      <w:bookmarkStart w:id="121" w:name="_Toc4049"/>
      <w:r>
        <w:rPr>
          <w:rStyle w:val="48"/>
          <w:rFonts w:hint="eastAsia" w:ascii="宋体" w:hAnsi="宋体" w:eastAsia="宋体" w:cs="宋体"/>
          <w:color w:val="auto"/>
          <w:sz w:val="21"/>
          <w:szCs w:val="21"/>
          <w:highlight w:val="none"/>
          <w:lang w:val="en-US" w:eastAsia="zh-CN"/>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bookmarkEnd w:id="121"/>
      <w:r>
        <w:rPr>
          <w:rStyle w:val="48"/>
          <w:rFonts w:hint="eastAsia" w:ascii="宋体" w:hAnsi="宋体" w:eastAsia="宋体" w:cs="宋体"/>
          <w:color w:val="auto"/>
          <w:sz w:val="21"/>
          <w:szCs w:val="21"/>
          <w:highlight w:val="none"/>
          <w:lang w:val="en-US" w:eastAsia="zh-CN"/>
        </w:rPr>
        <w:t xml:space="preserve"> </w:t>
      </w:r>
    </w:p>
    <w:p w14:paraId="51AB933A">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460" w:firstLineChars="200"/>
        <w:textAlignment w:val="auto"/>
        <w:rPr>
          <w:rStyle w:val="48"/>
          <w:rFonts w:hint="eastAsia" w:ascii="宋体" w:hAnsi="宋体" w:eastAsia="宋体" w:cs="宋体"/>
          <w:color w:val="auto"/>
          <w:sz w:val="21"/>
          <w:szCs w:val="21"/>
          <w:highlight w:val="none"/>
          <w:lang w:val="zh-CN" w:eastAsia="zh-CN"/>
        </w:rPr>
      </w:pPr>
      <w:bookmarkStart w:id="122" w:name="_Toc21961"/>
      <w:r>
        <w:rPr>
          <w:rStyle w:val="48"/>
          <w:rFonts w:hint="eastAsia" w:ascii="宋体" w:hAnsi="宋体" w:eastAsia="宋体" w:cs="宋体"/>
          <w:color w:val="auto"/>
          <w:sz w:val="21"/>
          <w:szCs w:val="21"/>
          <w:highlight w:val="none"/>
          <w:lang w:val="en-US" w:eastAsia="zh-CN"/>
        </w:rPr>
        <w:t>监狱企业参加政府采购活动时，应当提供由省级以上监狱管理局、戒毒管理局（含新疆生产建设兵团）出具的属于监狱企业的证明文件。</w:t>
      </w:r>
      <w:bookmarkEnd w:id="122"/>
      <w:r>
        <w:rPr>
          <w:rStyle w:val="48"/>
          <w:rFonts w:hint="eastAsia" w:ascii="宋体" w:hAnsi="宋体" w:eastAsia="宋体" w:cs="宋体"/>
          <w:color w:val="auto"/>
          <w:sz w:val="21"/>
          <w:szCs w:val="21"/>
          <w:highlight w:val="none"/>
          <w:lang w:val="en-US" w:eastAsia="zh-CN"/>
        </w:rPr>
        <w:t xml:space="preserve"> </w:t>
      </w:r>
    </w:p>
    <w:p w14:paraId="0AB583D8">
      <w:pPr>
        <w:spacing w:beforeLines="50" w:line="360" w:lineRule="auto"/>
        <w:rPr>
          <w:rFonts w:hint="eastAsia" w:ascii="宋体" w:hAnsi="宋体" w:eastAsia="宋体" w:cs="宋体"/>
          <w:b/>
          <w:bCs/>
          <w:color w:val="auto"/>
          <w:sz w:val="24"/>
          <w:szCs w:val="24"/>
          <w:highlight w:val="none"/>
        </w:rPr>
      </w:pPr>
      <w:r>
        <w:rPr>
          <w:rStyle w:val="48"/>
          <w:rFonts w:hint="eastAsia" w:ascii="宋体" w:hAnsi="宋体" w:eastAsia="宋体" w:cs="宋体"/>
          <w:b/>
          <w:bCs/>
          <w:color w:val="auto"/>
          <w:sz w:val="21"/>
          <w:szCs w:val="21"/>
          <w:highlight w:val="none"/>
          <w:lang w:val="en-US" w:eastAsia="zh-CN"/>
        </w:rPr>
        <w:t xml:space="preserve">注：供应商若非上述企业，则不需提供此附件 </w:t>
      </w:r>
    </w:p>
    <w:p w14:paraId="37507B77">
      <w:pPr>
        <w:spacing w:beforeLines="50" w:line="360" w:lineRule="auto"/>
        <w:rPr>
          <w:rFonts w:hint="eastAsia" w:ascii="宋体" w:hAnsi="宋体" w:eastAsia="宋体" w:cs="宋体"/>
          <w:color w:val="auto"/>
          <w:sz w:val="24"/>
          <w:szCs w:val="24"/>
          <w:highlight w:val="none"/>
        </w:rPr>
      </w:pPr>
    </w:p>
    <w:p w14:paraId="154CF063">
      <w:pPr>
        <w:rPr>
          <w:rFonts w:hint="eastAsia" w:ascii="宋体" w:hAnsi="宋体" w:eastAsia="宋体" w:cs="宋体"/>
          <w:b/>
          <w:bCs/>
          <w:color w:val="auto"/>
          <w:sz w:val="36"/>
          <w:szCs w:val="48"/>
          <w:highlight w:val="none"/>
          <w:lang w:val="en-US" w:eastAsia="zh-CN"/>
        </w:rPr>
      </w:pPr>
      <w:r>
        <w:rPr>
          <w:rFonts w:hint="eastAsia" w:ascii="宋体" w:hAnsi="宋体" w:eastAsia="宋体" w:cs="宋体"/>
          <w:b/>
          <w:bCs/>
          <w:color w:val="auto"/>
          <w:sz w:val="36"/>
          <w:szCs w:val="48"/>
          <w:highlight w:val="none"/>
          <w:lang w:val="en-US" w:eastAsia="zh-CN"/>
        </w:rPr>
        <w:br w:type="page"/>
      </w:r>
    </w:p>
    <w:p w14:paraId="657B857B">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bidi="zh-CN"/>
        </w:rPr>
        <w:t>投标人如果是代理商或经销商且所投产品为医疗器械的，须提供医疗器械经营许可证/备案，所投产品制造商医疗器械生产许可证（制造商工商注册地在中华人民共和国境外的，不做此要求）、所投产品的医疗器械注册证及附件；投标人如果是制造商且所投产品为医疗器械，须提供医疗器械生产许可证（制造商工商注册地在中华人民共和国境外的，不做此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p>
    <w:p w14:paraId="3267D013">
      <w:pPr>
        <w:pStyle w:val="16"/>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宋体" w:hAnsi="宋体" w:eastAsia="宋体" w:cs="宋体"/>
          <w:color w:val="auto"/>
          <w:spacing w:val="-1"/>
          <w:sz w:val="24"/>
          <w:szCs w:val="24"/>
          <w:highlight w:val="none"/>
          <w:lang w:val="en-US" w:eastAsia="zh-CN" w:bidi="zh-CN"/>
        </w:rPr>
      </w:pPr>
      <w:r>
        <w:rPr>
          <w:rFonts w:hint="eastAsia" w:ascii="宋体" w:hAnsi="宋体" w:eastAsia="宋体" w:cs="宋体"/>
          <w:color w:val="auto"/>
          <w:kern w:val="0"/>
          <w:sz w:val="24"/>
          <w:szCs w:val="24"/>
          <w:highlight w:val="none"/>
          <w:lang w:val="en-US" w:eastAsia="zh-CN"/>
        </w:rPr>
        <w:t>提供上述证明材料扫描件</w:t>
      </w:r>
      <w:r>
        <w:rPr>
          <w:rFonts w:hint="eastAsia" w:ascii="宋体" w:hAnsi="宋体" w:eastAsia="宋体" w:cs="宋体"/>
          <w:b/>
          <w:bCs/>
          <w:color w:val="auto"/>
          <w:kern w:val="0"/>
          <w:sz w:val="24"/>
          <w:szCs w:val="24"/>
          <w:highlight w:val="none"/>
          <w:lang w:val="en-US" w:eastAsia="zh-CN"/>
        </w:rPr>
        <w:t>加盖供应商电子公章</w:t>
      </w:r>
    </w:p>
    <w:p w14:paraId="1DE705CD">
      <w:pPr>
        <w:pStyle w:val="16"/>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宋体" w:hAnsi="宋体" w:eastAsia="宋体" w:cs="宋体"/>
          <w:color w:val="auto"/>
          <w:spacing w:val="-1"/>
          <w:sz w:val="24"/>
          <w:szCs w:val="24"/>
          <w:highlight w:val="none"/>
          <w:lang w:val="en-US" w:eastAsia="zh-CN" w:bidi="zh-CN"/>
        </w:rPr>
      </w:pPr>
    </w:p>
    <w:p w14:paraId="793FC738">
      <w:pPr>
        <w:pStyle w:val="16"/>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宋体" w:hAnsi="宋体" w:eastAsia="宋体" w:cs="宋体"/>
          <w:color w:val="auto"/>
          <w:spacing w:val="-1"/>
          <w:sz w:val="24"/>
          <w:szCs w:val="24"/>
          <w:highlight w:val="none"/>
          <w:lang w:val="en-US" w:eastAsia="zh-CN" w:bidi="zh-CN"/>
        </w:rPr>
      </w:pPr>
    </w:p>
    <w:p w14:paraId="5AD7CBA3">
      <w:pPr>
        <w:rPr>
          <w:rFonts w:hint="eastAsia" w:ascii="宋体" w:hAnsi="宋体" w:eastAsia="宋体" w:cs="宋体"/>
          <w:color w:val="auto"/>
          <w:spacing w:val="-1"/>
          <w:sz w:val="24"/>
          <w:szCs w:val="24"/>
          <w:highlight w:val="none"/>
          <w:lang w:val="en-US" w:eastAsia="zh-CN" w:bidi="zh-CN"/>
        </w:rPr>
      </w:pPr>
    </w:p>
    <w:p w14:paraId="451BF9FF">
      <w:pPr>
        <w:rPr>
          <w:rFonts w:hint="eastAsia" w:ascii="宋体" w:hAnsi="宋体" w:eastAsia="宋体" w:cs="宋体"/>
          <w:color w:val="auto"/>
          <w:spacing w:val="-1"/>
          <w:sz w:val="24"/>
          <w:szCs w:val="24"/>
          <w:highlight w:val="none"/>
          <w:lang w:val="en-US" w:eastAsia="zh-CN" w:bidi="zh-CN"/>
        </w:rPr>
      </w:pPr>
    </w:p>
    <w:p w14:paraId="3910A3EC">
      <w:pPr>
        <w:rPr>
          <w:rFonts w:hint="eastAsia" w:ascii="宋体" w:hAnsi="宋体" w:eastAsia="宋体" w:cs="宋体"/>
          <w:color w:val="auto"/>
          <w:spacing w:val="-1"/>
          <w:sz w:val="24"/>
          <w:szCs w:val="24"/>
          <w:highlight w:val="none"/>
          <w:lang w:val="en-US" w:eastAsia="zh-CN" w:bidi="zh-CN"/>
        </w:rPr>
      </w:pPr>
    </w:p>
    <w:p w14:paraId="18E97C80">
      <w:pPr>
        <w:rPr>
          <w:rFonts w:hint="eastAsia" w:ascii="宋体" w:hAnsi="宋体" w:eastAsia="宋体" w:cs="宋体"/>
          <w:color w:val="auto"/>
          <w:spacing w:val="-1"/>
          <w:sz w:val="24"/>
          <w:szCs w:val="24"/>
          <w:highlight w:val="none"/>
          <w:lang w:val="en-US" w:eastAsia="zh-CN" w:bidi="zh-CN"/>
        </w:rPr>
      </w:pPr>
    </w:p>
    <w:p w14:paraId="709C879D">
      <w:pPr>
        <w:rPr>
          <w:rFonts w:hint="eastAsia" w:ascii="宋体" w:hAnsi="宋体" w:eastAsia="宋体" w:cs="宋体"/>
          <w:color w:val="auto"/>
          <w:spacing w:val="-1"/>
          <w:sz w:val="24"/>
          <w:szCs w:val="24"/>
          <w:highlight w:val="none"/>
          <w:lang w:val="en-US" w:eastAsia="zh-CN" w:bidi="zh-CN"/>
        </w:rPr>
      </w:pPr>
    </w:p>
    <w:p w14:paraId="05678112">
      <w:pPr>
        <w:rPr>
          <w:rFonts w:hint="eastAsia" w:ascii="宋体" w:hAnsi="宋体" w:eastAsia="宋体" w:cs="宋体"/>
          <w:color w:val="auto"/>
          <w:spacing w:val="-1"/>
          <w:sz w:val="24"/>
          <w:szCs w:val="24"/>
          <w:highlight w:val="none"/>
          <w:lang w:val="en-US" w:eastAsia="zh-CN" w:bidi="zh-CN"/>
        </w:rPr>
      </w:pPr>
    </w:p>
    <w:p w14:paraId="0DB45C8D">
      <w:pPr>
        <w:rPr>
          <w:rFonts w:hint="eastAsia" w:ascii="宋体" w:hAnsi="宋体" w:eastAsia="宋体" w:cs="宋体"/>
          <w:color w:val="auto"/>
          <w:spacing w:val="-1"/>
          <w:sz w:val="24"/>
          <w:szCs w:val="24"/>
          <w:highlight w:val="none"/>
          <w:lang w:val="en-US" w:eastAsia="zh-CN" w:bidi="zh-CN"/>
        </w:rPr>
      </w:pPr>
    </w:p>
    <w:p w14:paraId="1C51F292">
      <w:pPr>
        <w:rPr>
          <w:rFonts w:hint="eastAsia" w:ascii="宋体" w:hAnsi="宋体" w:eastAsia="宋体" w:cs="宋体"/>
          <w:color w:val="auto"/>
          <w:spacing w:val="-1"/>
          <w:sz w:val="24"/>
          <w:szCs w:val="24"/>
          <w:highlight w:val="none"/>
          <w:lang w:val="en-US" w:eastAsia="zh-CN" w:bidi="zh-CN"/>
        </w:rPr>
      </w:pPr>
    </w:p>
    <w:p w14:paraId="36D8A902">
      <w:pPr>
        <w:rPr>
          <w:rFonts w:hint="eastAsia" w:ascii="宋体" w:hAnsi="宋体" w:eastAsia="宋体" w:cs="宋体"/>
          <w:color w:val="auto"/>
          <w:spacing w:val="-1"/>
          <w:sz w:val="24"/>
          <w:szCs w:val="24"/>
          <w:highlight w:val="none"/>
          <w:lang w:val="en-US" w:eastAsia="zh-CN" w:bidi="zh-CN"/>
        </w:rPr>
      </w:pPr>
    </w:p>
    <w:p w14:paraId="4AA9B87E">
      <w:pPr>
        <w:rPr>
          <w:rFonts w:hint="eastAsia" w:ascii="宋体" w:hAnsi="宋体" w:eastAsia="宋体" w:cs="宋体"/>
          <w:color w:val="auto"/>
          <w:spacing w:val="-1"/>
          <w:sz w:val="24"/>
          <w:szCs w:val="24"/>
          <w:highlight w:val="none"/>
          <w:lang w:val="en-US" w:eastAsia="zh-CN" w:bidi="zh-CN"/>
        </w:rPr>
      </w:pPr>
    </w:p>
    <w:p w14:paraId="1D80CD0F">
      <w:pPr>
        <w:rPr>
          <w:rFonts w:hint="eastAsia" w:ascii="宋体" w:hAnsi="宋体" w:eastAsia="宋体" w:cs="宋体"/>
          <w:color w:val="auto"/>
          <w:spacing w:val="-1"/>
          <w:sz w:val="24"/>
          <w:szCs w:val="24"/>
          <w:highlight w:val="none"/>
          <w:lang w:val="en-US" w:eastAsia="zh-CN" w:bidi="zh-CN"/>
        </w:rPr>
      </w:pPr>
    </w:p>
    <w:p w14:paraId="60D3B773">
      <w:pPr>
        <w:rPr>
          <w:rFonts w:hint="eastAsia" w:ascii="宋体" w:hAnsi="宋体" w:eastAsia="宋体" w:cs="宋体"/>
          <w:color w:val="auto"/>
          <w:spacing w:val="-1"/>
          <w:sz w:val="24"/>
          <w:szCs w:val="24"/>
          <w:highlight w:val="none"/>
          <w:lang w:val="en-US" w:eastAsia="zh-CN" w:bidi="zh-CN"/>
        </w:rPr>
      </w:pPr>
    </w:p>
    <w:p w14:paraId="0E116F66">
      <w:pPr>
        <w:rPr>
          <w:rFonts w:hint="eastAsia" w:ascii="宋体" w:hAnsi="宋体" w:eastAsia="宋体" w:cs="宋体"/>
          <w:color w:val="auto"/>
          <w:spacing w:val="-1"/>
          <w:sz w:val="24"/>
          <w:szCs w:val="24"/>
          <w:highlight w:val="none"/>
          <w:lang w:val="en-US" w:eastAsia="zh-CN" w:bidi="zh-CN"/>
        </w:rPr>
      </w:pPr>
    </w:p>
    <w:p w14:paraId="629BE750">
      <w:pPr>
        <w:rPr>
          <w:rFonts w:hint="eastAsia" w:ascii="宋体" w:hAnsi="宋体" w:eastAsia="宋体" w:cs="宋体"/>
          <w:color w:val="auto"/>
          <w:spacing w:val="-1"/>
          <w:sz w:val="24"/>
          <w:szCs w:val="24"/>
          <w:highlight w:val="none"/>
          <w:lang w:val="en-US" w:eastAsia="zh-CN" w:bidi="zh-CN"/>
        </w:rPr>
      </w:pPr>
    </w:p>
    <w:p w14:paraId="6666C543">
      <w:pPr>
        <w:rPr>
          <w:rFonts w:hint="eastAsia" w:ascii="宋体" w:hAnsi="宋体" w:eastAsia="宋体" w:cs="宋体"/>
          <w:color w:val="auto"/>
          <w:spacing w:val="-1"/>
          <w:sz w:val="24"/>
          <w:szCs w:val="24"/>
          <w:highlight w:val="none"/>
          <w:lang w:val="en-US" w:eastAsia="zh-CN" w:bidi="zh-CN"/>
        </w:rPr>
      </w:pPr>
    </w:p>
    <w:p w14:paraId="050D633D">
      <w:pPr>
        <w:rPr>
          <w:rFonts w:hint="eastAsia" w:ascii="宋体" w:hAnsi="宋体" w:eastAsia="宋体" w:cs="宋体"/>
          <w:color w:val="auto"/>
          <w:spacing w:val="-1"/>
          <w:sz w:val="24"/>
          <w:szCs w:val="24"/>
          <w:highlight w:val="none"/>
          <w:lang w:val="en-US" w:eastAsia="zh-CN" w:bidi="zh-CN"/>
        </w:rPr>
      </w:pPr>
    </w:p>
    <w:p w14:paraId="115D00D6">
      <w:pPr>
        <w:rPr>
          <w:rFonts w:hint="eastAsia" w:ascii="宋体" w:hAnsi="宋体" w:eastAsia="宋体" w:cs="宋体"/>
          <w:color w:val="auto"/>
          <w:spacing w:val="-1"/>
          <w:sz w:val="24"/>
          <w:szCs w:val="24"/>
          <w:highlight w:val="none"/>
          <w:lang w:val="en-US" w:eastAsia="zh-CN" w:bidi="zh-CN"/>
        </w:rPr>
      </w:pPr>
    </w:p>
    <w:p w14:paraId="5399AA6C">
      <w:pPr>
        <w:rPr>
          <w:rFonts w:hint="eastAsia" w:ascii="宋体" w:hAnsi="宋体" w:eastAsia="宋体" w:cs="宋体"/>
          <w:color w:val="auto"/>
          <w:spacing w:val="-1"/>
          <w:sz w:val="24"/>
          <w:szCs w:val="24"/>
          <w:highlight w:val="none"/>
          <w:lang w:val="en-US" w:eastAsia="zh-CN" w:bidi="zh-CN"/>
        </w:rPr>
      </w:pPr>
    </w:p>
    <w:p w14:paraId="67EE3169">
      <w:pPr>
        <w:rPr>
          <w:rFonts w:hint="eastAsia" w:ascii="宋体" w:hAnsi="宋体" w:eastAsia="宋体" w:cs="宋体"/>
          <w:color w:val="auto"/>
          <w:spacing w:val="-1"/>
          <w:sz w:val="24"/>
          <w:szCs w:val="24"/>
          <w:highlight w:val="none"/>
          <w:lang w:val="en-US" w:eastAsia="zh-CN" w:bidi="zh-CN"/>
        </w:rPr>
      </w:pPr>
    </w:p>
    <w:p w14:paraId="16415E2A">
      <w:pPr>
        <w:rPr>
          <w:rFonts w:hint="eastAsia" w:ascii="宋体" w:hAnsi="宋体" w:eastAsia="宋体" w:cs="宋体"/>
          <w:color w:val="auto"/>
          <w:spacing w:val="-1"/>
          <w:sz w:val="24"/>
          <w:szCs w:val="24"/>
          <w:highlight w:val="none"/>
          <w:lang w:val="en-US" w:eastAsia="zh-CN" w:bidi="zh-CN"/>
        </w:rPr>
      </w:pPr>
    </w:p>
    <w:p w14:paraId="1C82F5FE">
      <w:pPr>
        <w:rPr>
          <w:rFonts w:hint="eastAsia" w:ascii="宋体" w:hAnsi="宋体" w:eastAsia="宋体" w:cs="宋体"/>
          <w:color w:val="auto"/>
          <w:spacing w:val="-1"/>
          <w:sz w:val="24"/>
          <w:szCs w:val="24"/>
          <w:highlight w:val="none"/>
          <w:lang w:val="en-US" w:eastAsia="zh-CN" w:bidi="zh-CN"/>
        </w:rPr>
      </w:pPr>
    </w:p>
    <w:p w14:paraId="7036A983">
      <w:pPr>
        <w:rPr>
          <w:rFonts w:hint="eastAsia" w:ascii="宋体" w:hAnsi="宋体" w:eastAsia="宋体" w:cs="宋体"/>
          <w:color w:val="auto"/>
          <w:spacing w:val="-1"/>
          <w:sz w:val="24"/>
          <w:szCs w:val="24"/>
          <w:highlight w:val="none"/>
          <w:lang w:val="en-US" w:eastAsia="zh-CN" w:bidi="zh-CN"/>
        </w:rPr>
      </w:pPr>
    </w:p>
    <w:p w14:paraId="2EE28196">
      <w:pPr>
        <w:rPr>
          <w:rFonts w:hint="eastAsia" w:ascii="宋体" w:hAnsi="宋体" w:eastAsia="宋体" w:cs="宋体"/>
          <w:color w:val="auto"/>
          <w:spacing w:val="-1"/>
          <w:sz w:val="24"/>
          <w:szCs w:val="24"/>
          <w:highlight w:val="none"/>
          <w:lang w:val="en-US" w:eastAsia="zh-CN" w:bidi="zh-CN"/>
        </w:rPr>
      </w:pPr>
    </w:p>
    <w:p w14:paraId="5986A2C8">
      <w:pPr>
        <w:rPr>
          <w:rFonts w:hint="eastAsia" w:ascii="宋体" w:hAnsi="宋体" w:eastAsia="宋体" w:cs="宋体"/>
          <w:color w:val="auto"/>
          <w:spacing w:val="-1"/>
          <w:sz w:val="24"/>
          <w:szCs w:val="24"/>
          <w:highlight w:val="none"/>
          <w:lang w:val="en-US" w:eastAsia="zh-CN" w:bidi="zh-CN"/>
        </w:rPr>
      </w:pPr>
    </w:p>
    <w:p w14:paraId="3F6F3A36">
      <w:pPr>
        <w:rPr>
          <w:rFonts w:hint="eastAsia" w:ascii="宋体" w:hAnsi="宋体" w:eastAsia="宋体" w:cs="宋体"/>
          <w:color w:val="auto"/>
          <w:spacing w:val="-1"/>
          <w:sz w:val="24"/>
          <w:szCs w:val="24"/>
          <w:highlight w:val="none"/>
          <w:lang w:val="en-US" w:eastAsia="zh-CN" w:bidi="zh-CN"/>
        </w:rPr>
      </w:pPr>
    </w:p>
    <w:p w14:paraId="3A17EEAC">
      <w:pPr>
        <w:pStyle w:val="16"/>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宋体" w:hAnsi="宋体" w:eastAsia="宋体" w:cs="宋体"/>
          <w:color w:val="auto"/>
          <w:spacing w:val="-1"/>
          <w:sz w:val="24"/>
          <w:szCs w:val="24"/>
          <w:highlight w:val="none"/>
          <w:lang w:val="en-US" w:eastAsia="zh-CN" w:bidi="zh-CN"/>
        </w:rPr>
      </w:pPr>
    </w:p>
    <w:p w14:paraId="432D8BFF">
      <w:pPr>
        <w:pStyle w:val="16"/>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宋体" w:hAnsi="宋体" w:eastAsia="宋体" w:cs="宋体"/>
          <w:color w:val="auto"/>
          <w:spacing w:val="-1"/>
          <w:sz w:val="24"/>
          <w:szCs w:val="24"/>
          <w:highlight w:val="none"/>
          <w:lang w:val="en-US" w:eastAsia="zh-CN" w:bidi="zh-CN"/>
        </w:rPr>
      </w:pPr>
      <w:r>
        <w:rPr>
          <w:rFonts w:hint="eastAsia" w:ascii="宋体" w:hAnsi="宋体" w:eastAsia="宋体" w:cs="宋体"/>
          <w:color w:val="auto"/>
          <w:spacing w:val="-1"/>
          <w:sz w:val="24"/>
          <w:szCs w:val="24"/>
          <w:highlight w:val="none"/>
          <w:lang w:val="en-US" w:eastAsia="zh-CN" w:bidi="zh-CN"/>
        </w:rPr>
        <w:t>（</w:t>
      </w:r>
      <w:r>
        <w:rPr>
          <w:rFonts w:hint="eastAsia" w:cs="宋体"/>
          <w:color w:val="auto"/>
          <w:spacing w:val="-1"/>
          <w:sz w:val="24"/>
          <w:szCs w:val="24"/>
          <w:highlight w:val="none"/>
          <w:lang w:val="en-US" w:eastAsia="zh-CN" w:bidi="zh-CN"/>
        </w:rPr>
        <w:t>七</w:t>
      </w:r>
      <w:r>
        <w:rPr>
          <w:rFonts w:hint="eastAsia" w:ascii="宋体" w:hAnsi="宋体" w:eastAsia="宋体" w:cs="宋体"/>
          <w:color w:val="auto"/>
          <w:spacing w:val="-1"/>
          <w:sz w:val="24"/>
          <w:szCs w:val="24"/>
          <w:highlight w:val="none"/>
          <w:lang w:val="en-US" w:eastAsia="zh-CN" w:bidi="zh-CN"/>
        </w:rPr>
        <w:t>）本次招标不接受联合体投标</w:t>
      </w:r>
    </w:p>
    <w:p w14:paraId="357597B6">
      <w:pPr>
        <w:pStyle w:val="45"/>
        <w:pageBreakBefore w:val="0"/>
        <w:numPr>
          <w:ilvl w:val="0"/>
          <w:numId w:val="0"/>
        </w:numPr>
        <w:kinsoku/>
        <w:wordWrap/>
        <w:overflowPunct/>
        <w:topLinePunct w:val="0"/>
        <w:autoSpaceDE/>
        <w:autoSpaceDN/>
        <w:bidi w:val="0"/>
        <w:adjustRightInd/>
        <w:spacing w:beforeAutospacing="0" w:afterAutospacing="0" w:line="360" w:lineRule="auto"/>
        <w:ind w:left="0" w:leftChars="0" w:right="0" w:rightChars="0" w:firstLine="482" w:firstLineChars="200"/>
        <w:jc w:val="center"/>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
          <w:bCs/>
          <w:color w:val="auto"/>
          <w:sz w:val="24"/>
          <w:szCs w:val="24"/>
          <w:highlight w:val="none"/>
          <w:lang w:val="en-US" w:eastAsia="zh-CN"/>
        </w:rPr>
        <w:t>提供相应声明函加盖投标人电子公章</w:t>
      </w:r>
    </w:p>
    <w:p w14:paraId="01D5E46B">
      <w:pPr>
        <w:pageBreakBefore w:val="0"/>
        <w:widowControl/>
        <w:kinsoku/>
        <w:wordWrap/>
        <w:overflowPunct/>
        <w:topLinePunct w:val="0"/>
        <w:autoSpaceDE/>
        <w:autoSpaceDN/>
        <w:bidi w:val="0"/>
        <w:adjustRightInd/>
        <w:spacing w:beforeAutospacing="0" w:afterAutospacing="0" w:line="360" w:lineRule="auto"/>
        <w:ind w:left="0" w:right="0" w:rightChars="0"/>
        <w:jc w:val="left"/>
        <w:textAlignment w:val="auto"/>
        <w:rPr>
          <w:rFonts w:hint="eastAsia" w:ascii="宋体" w:hAnsi="宋体" w:eastAsia="宋体" w:cs="宋体"/>
          <w:b w:val="0"/>
          <w:bCs/>
          <w:color w:val="auto"/>
          <w:kern w:val="0"/>
          <w:sz w:val="21"/>
          <w:szCs w:val="21"/>
          <w:highlight w:val="none"/>
          <w:lang w:val="en-US" w:eastAsia="zh-CN" w:bidi="ar-SA"/>
        </w:rPr>
      </w:pPr>
    </w:p>
    <w:p w14:paraId="58F6BE97">
      <w:pPr>
        <w:pStyle w:val="5"/>
        <w:pageBreakBefore w:val="0"/>
        <w:numPr>
          <w:ilvl w:val="0"/>
          <w:numId w:val="0"/>
        </w:numPr>
        <w:tabs>
          <w:tab w:val="left" w:pos="4642"/>
        </w:tabs>
        <w:kinsoku/>
        <w:wordWrap/>
        <w:overflowPunct/>
        <w:topLinePunct w:val="0"/>
        <w:autoSpaceDE/>
        <w:autoSpaceDN/>
        <w:bidi w:val="0"/>
        <w:adjustRightInd/>
        <w:spacing w:before="0" w:beforeAutospacing="0" w:after="0" w:afterAutospacing="0" w:line="360" w:lineRule="auto"/>
        <w:ind w:left="0" w:right="0" w:rightChars="0"/>
        <w:jc w:val="center"/>
        <w:textAlignment w:val="auto"/>
        <w:rPr>
          <w:rFonts w:hint="eastAsia" w:ascii="宋体" w:hAnsi="宋体" w:eastAsia="宋体" w:cs="宋体"/>
          <w:b/>
          <w:bCs/>
          <w:color w:val="auto"/>
          <w:kern w:val="2"/>
          <w:sz w:val="40"/>
          <w:szCs w:val="40"/>
          <w:highlight w:val="none"/>
          <w:lang w:val="en-US" w:eastAsia="zh-CN" w:bidi="ar-SA"/>
        </w:rPr>
      </w:pPr>
      <w:r>
        <w:rPr>
          <w:rFonts w:hint="eastAsia" w:ascii="宋体" w:hAnsi="宋体" w:eastAsia="宋体" w:cs="宋体"/>
          <w:b/>
          <w:bCs/>
          <w:color w:val="auto"/>
          <w:kern w:val="2"/>
          <w:sz w:val="40"/>
          <w:szCs w:val="40"/>
          <w:highlight w:val="none"/>
          <w:lang w:val="en-US" w:eastAsia="zh-CN" w:bidi="ar-SA"/>
        </w:rPr>
        <w:t>声明函</w:t>
      </w:r>
    </w:p>
    <w:p w14:paraId="74262F8C">
      <w:pPr>
        <w:pageBreakBefore w:val="0"/>
        <w:widowControl/>
        <w:kinsoku/>
        <w:wordWrap/>
        <w:overflowPunct/>
        <w:topLinePunct w:val="0"/>
        <w:autoSpaceDE/>
        <w:autoSpaceDN/>
        <w:bidi w:val="0"/>
        <w:adjustRightInd/>
        <w:spacing w:beforeAutospacing="0" w:afterAutospacing="0" w:line="360" w:lineRule="auto"/>
        <w:ind w:left="0" w:right="0" w:rightChars="0"/>
        <w:jc w:val="left"/>
        <w:textAlignment w:val="auto"/>
        <w:rPr>
          <w:rFonts w:hint="eastAsia" w:ascii="宋体" w:hAnsi="宋体" w:eastAsia="宋体" w:cs="宋体"/>
          <w:b w:val="0"/>
          <w:bCs/>
          <w:color w:val="auto"/>
          <w:kern w:val="0"/>
          <w:sz w:val="21"/>
          <w:szCs w:val="21"/>
          <w:highlight w:val="none"/>
          <w:lang w:val="en-US" w:eastAsia="zh-CN" w:bidi="ar-SA"/>
        </w:rPr>
      </w:pPr>
    </w:p>
    <w:p w14:paraId="5D674410">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致</w:t>
      </w:r>
      <w:r>
        <w:rPr>
          <w:rFonts w:hint="eastAsia" w:ascii="宋体" w:hAnsi="宋体" w:eastAsia="宋体" w:cs="宋体"/>
          <w:b w:val="0"/>
          <w:bCs/>
          <w:color w:val="auto"/>
          <w:kern w:val="0"/>
          <w:sz w:val="24"/>
          <w:szCs w:val="24"/>
          <w:highlight w:val="none"/>
          <w:u w:val="single"/>
          <w:lang w:val="en-US" w:eastAsia="zh-CN" w:bidi="ar-SA"/>
        </w:rPr>
        <w:t xml:space="preserve">    （招标人名称）    </w:t>
      </w:r>
      <w:r>
        <w:rPr>
          <w:rFonts w:hint="eastAsia" w:ascii="宋体" w:hAnsi="宋体" w:eastAsia="宋体" w:cs="宋体"/>
          <w:b w:val="0"/>
          <w:bCs/>
          <w:color w:val="auto"/>
          <w:kern w:val="0"/>
          <w:sz w:val="24"/>
          <w:szCs w:val="24"/>
          <w:highlight w:val="none"/>
          <w:lang w:val="en-US" w:eastAsia="zh-CN" w:bidi="ar-SA"/>
        </w:rPr>
        <w:t xml:space="preserve"> ： </w:t>
      </w:r>
    </w:p>
    <w:p w14:paraId="66992AF5">
      <w:pPr>
        <w:pStyle w:val="65"/>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我方参与</w:t>
      </w:r>
      <w:r>
        <w:rPr>
          <w:rFonts w:hint="eastAsia" w:ascii="宋体" w:hAnsi="宋体" w:eastAsia="宋体" w:cs="宋体"/>
          <w:color w:val="auto"/>
          <w:sz w:val="24"/>
          <w:highlight w:val="none"/>
          <w:u w:val="single"/>
          <w:lang w:val="en-US" w:eastAsia="zh-CN"/>
        </w:rPr>
        <w:t xml:space="preserve">      （项目名称）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政府采购活动</w:t>
      </w:r>
      <w:r>
        <w:rPr>
          <w:rFonts w:hint="eastAsia" w:ascii="宋体" w:hAnsi="宋体" w:eastAsia="宋体" w:cs="宋体"/>
          <w:color w:val="auto"/>
          <w:sz w:val="24"/>
          <w:szCs w:val="24"/>
          <w:highlight w:val="none"/>
          <w:lang w:eastAsia="zh-CN"/>
        </w:rPr>
        <w:t>，并作出如下承诺：</w:t>
      </w:r>
    </w:p>
    <w:p w14:paraId="11512E9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p>
    <w:p w14:paraId="3B11AA5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本次投标活动，我方作为非联合体进行投标，参加政府采购活动，本声明正式有效。</w:t>
      </w:r>
    </w:p>
    <w:p w14:paraId="3BEAF70F">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若我公司承诺不属实，自愿取消本项目投标资格，并将承担相关法律责任，接受处理。</w:t>
      </w:r>
    </w:p>
    <w:p w14:paraId="44540D47">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z w:val="24"/>
          <w:szCs w:val="24"/>
          <w:highlight w:val="none"/>
        </w:rPr>
      </w:pPr>
    </w:p>
    <w:p w14:paraId="6D3B3140">
      <w:pPr>
        <w:pStyle w:val="36"/>
        <w:pageBreakBefore w:val="0"/>
        <w:kinsoku/>
        <w:wordWrap/>
        <w:overflowPunct/>
        <w:topLinePunct w:val="0"/>
        <w:autoSpaceDE/>
        <w:autoSpaceDN/>
        <w:bidi w:val="0"/>
        <w:adjustRightInd/>
        <w:spacing w:beforeAutospacing="0" w:afterAutospacing="0" w:line="360" w:lineRule="auto"/>
        <w:ind w:left="0" w:leftChars="0" w:right="0" w:rightChars="0" w:firstLine="0" w:firstLineChars="0"/>
        <w:textAlignment w:val="auto"/>
        <w:rPr>
          <w:rFonts w:hint="eastAsia" w:ascii="宋体" w:hAnsi="宋体" w:eastAsia="宋体" w:cs="宋体"/>
          <w:color w:val="auto"/>
          <w:sz w:val="24"/>
          <w:szCs w:val="24"/>
          <w:highlight w:val="none"/>
        </w:rPr>
      </w:pPr>
    </w:p>
    <w:p w14:paraId="29FBD709">
      <w:pPr>
        <w:pStyle w:val="35"/>
        <w:rPr>
          <w:rFonts w:hint="eastAsia" w:ascii="宋体" w:hAnsi="宋体" w:eastAsia="宋体" w:cs="宋体"/>
          <w:color w:val="auto"/>
          <w:sz w:val="24"/>
          <w:szCs w:val="24"/>
          <w:highlight w:val="none"/>
        </w:rPr>
      </w:pPr>
    </w:p>
    <w:p w14:paraId="05BA2F75">
      <w:pPr>
        <w:rPr>
          <w:rFonts w:hint="eastAsia" w:ascii="宋体" w:hAnsi="宋体" w:eastAsia="宋体" w:cs="宋体"/>
          <w:color w:val="auto"/>
          <w:sz w:val="24"/>
          <w:szCs w:val="24"/>
          <w:highlight w:val="none"/>
        </w:rPr>
      </w:pPr>
    </w:p>
    <w:p w14:paraId="307D0FAD">
      <w:pPr>
        <w:rPr>
          <w:rFonts w:hint="eastAsia" w:ascii="宋体" w:hAnsi="宋体" w:eastAsia="宋体" w:cs="宋体"/>
          <w:color w:val="auto"/>
          <w:sz w:val="24"/>
          <w:szCs w:val="24"/>
          <w:highlight w:val="none"/>
        </w:rPr>
      </w:pPr>
    </w:p>
    <w:p w14:paraId="06643370">
      <w:pPr>
        <w:rPr>
          <w:rFonts w:hint="eastAsia" w:ascii="宋体" w:hAnsi="宋体" w:eastAsia="宋体" w:cs="宋体"/>
          <w:color w:val="auto"/>
          <w:sz w:val="24"/>
          <w:szCs w:val="24"/>
          <w:highlight w:val="none"/>
        </w:rPr>
      </w:pPr>
    </w:p>
    <w:p w14:paraId="34C61721">
      <w:pPr>
        <w:rPr>
          <w:rFonts w:hint="eastAsia" w:ascii="宋体" w:hAnsi="宋体" w:eastAsia="宋体" w:cs="宋体"/>
          <w:color w:val="auto"/>
          <w:sz w:val="24"/>
          <w:szCs w:val="24"/>
          <w:highlight w:val="none"/>
        </w:rPr>
      </w:pPr>
    </w:p>
    <w:p w14:paraId="08D386BA">
      <w:pPr>
        <w:rPr>
          <w:rFonts w:hint="eastAsia" w:ascii="宋体" w:hAnsi="宋体" w:eastAsia="宋体" w:cs="宋体"/>
          <w:color w:val="auto"/>
          <w:sz w:val="24"/>
          <w:szCs w:val="24"/>
          <w:highlight w:val="none"/>
        </w:rPr>
      </w:pPr>
    </w:p>
    <w:p w14:paraId="68AD2B39">
      <w:pPr>
        <w:rPr>
          <w:rFonts w:hint="eastAsia" w:ascii="宋体" w:hAnsi="宋体" w:eastAsia="宋体" w:cs="宋体"/>
          <w:color w:val="auto"/>
          <w:sz w:val="24"/>
          <w:szCs w:val="24"/>
          <w:highlight w:val="none"/>
        </w:rPr>
      </w:pPr>
    </w:p>
    <w:p w14:paraId="627F5206">
      <w:pPr>
        <w:rPr>
          <w:rFonts w:hint="eastAsia" w:ascii="宋体" w:hAnsi="宋体" w:eastAsia="宋体" w:cs="宋体"/>
          <w:color w:val="auto"/>
          <w:sz w:val="24"/>
          <w:szCs w:val="24"/>
          <w:highlight w:val="none"/>
        </w:rPr>
      </w:pPr>
    </w:p>
    <w:p w14:paraId="74145B58">
      <w:pPr>
        <w:rPr>
          <w:rFonts w:hint="eastAsia" w:ascii="宋体" w:hAnsi="宋体" w:eastAsia="宋体" w:cs="宋体"/>
          <w:color w:val="auto"/>
          <w:sz w:val="24"/>
          <w:szCs w:val="24"/>
          <w:highlight w:val="none"/>
        </w:rPr>
      </w:pPr>
    </w:p>
    <w:p w14:paraId="7610AE41">
      <w:pPr>
        <w:rPr>
          <w:rFonts w:hint="eastAsia" w:ascii="宋体" w:hAnsi="宋体" w:eastAsia="宋体" w:cs="宋体"/>
          <w:color w:val="auto"/>
          <w:sz w:val="24"/>
          <w:szCs w:val="24"/>
          <w:highlight w:val="none"/>
        </w:rPr>
      </w:pPr>
    </w:p>
    <w:p w14:paraId="257BD709">
      <w:pPr>
        <w:rPr>
          <w:rFonts w:hint="eastAsia" w:ascii="宋体" w:hAnsi="宋体" w:eastAsia="宋体" w:cs="宋体"/>
          <w:color w:val="auto"/>
          <w:sz w:val="24"/>
          <w:szCs w:val="24"/>
          <w:highlight w:val="none"/>
        </w:rPr>
      </w:pPr>
    </w:p>
    <w:p w14:paraId="5855879F">
      <w:pPr>
        <w:rPr>
          <w:rFonts w:hint="eastAsia" w:ascii="宋体" w:hAnsi="宋体" w:eastAsia="宋体" w:cs="宋体"/>
          <w:color w:val="auto"/>
          <w:sz w:val="24"/>
          <w:szCs w:val="24"/>
          <w:highlight w:val="none"/>
        </w:rPr>
      </w:pPr>
    </w:p>
    <w:p w14:paraId="51AF9D5B">
      <w:pPr>
        <w:rPr>
          <w:rFonts w:hint="eastAsia" w:ascii="宋体" w:hAnsi="宋体" w:eastAsia="宋体" w:cs="宋体"/>
          <w:color w:val="auto"/>
          <w:sz w:val="24"/>
          <w:szCs w:val="24"/>
          <w:highlight w:val="none"/>
        </w:rPr>
      </w:pPr>
    </w:p>
    <w:p w14:paraId="6A4D6EC2">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A15E4C2">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4DB11667">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F473335">
      <w:pPr>
        <w:pStyle w:val="36"/>
        <w:pageBreakBefore w:val="0"/>
        <w:kinsoku/>
        <w:wordWrap/>
        <w:overflowPunct/>
        <w:topLinePunct w:val="0"/>
        <w:autoSpaceDE/>
        <w:autoSpaceDN/>
        <w:bidi w:val="0"/>
        <w:adjustRightInd/>
        <w:spacing w:beforeAutospacing="0" w:afterAutospacing="0" w:line="360" w:lineRule="auto"/>
        <w:ind w:left="0" w:leftChars="0" w:right="0" w:rightChars="0" w:firstLine="0" w:firstLineChars="0"/>
        <w:textAlignment w:val="auto"/>
        <w:rPr>
          <w:rFonts w:hint="eastAsia" w:ascii="宋体" w:hAnsi="宋体" w:eastAsia="宋体" w:cs="宋体"/>
          <w:color w:val="auto"/>
          <w:sz w:val="24"/>
          <w:szCs w:val="24"/>
          <w:highlight w:val="none"/>
        </w:rPr>
      </w:pPr>
    </w:p>
    <w:p w14:paraId="5DF62ABD">
      <w:pPr>
        <w:rPr>
          <w:rFonts w:hint="eastAsia" w:ascii="宋体" w:hAnsi="宋体" w:eastAsia="宋体" w:cs="宋体"/>
          <w:color w:val="auto"/>
          <w:spacing w:val="-1"/>
          <w:sz w:val="24"/>
          <w:szCs w:val="24"/>
          <w:highlight w:val="none"/>
          <w:lang w:val="en-US" w:eastAsia="zh-CN" w:bidi="zh-CN"/>
        </w:rPr>
      </w:pPr>
      <w:r>
        <w:rPr>
          <w:rFonts w:hint="eastAsia" w:ascii="宋体" w:hAnsi="宋体" w:eastAsia="宋体" w:cs="宋体"/>
          <w:color w:val="auto"/>
          <w:spacing w:val="-1"/>
          <w:sz w:val="24"/>
          <w:szCs w:val="24"/>
          <w:highlight w:val="none"/>
          <w:lang w:val="en-US" w:eastAsia="zh-CN" w:bidi="zh-CN"/>
        </w:rPr>
        <w:br w:type="page"/>
      </w:r>
    </w:p>
    <w:p w14:paraId="3BA7DB97">
      <w:pPr>
        <w:keepNext w:val="0"/>
        <w:keepLines w:val="0"/>
        <w:pageBreakBefore w:val="0"/>
        <w:widowControl/>
        <w:kinsoku/>
        <w:wordWrap/>
        <w:overflowPunct/>
        <w:topLinePunct w:val="0"/>
        <w:autoSpaceDE/>
        <w:autoSpaceDN/>
        <w:bidi w:val="0"/>
        <w:adjustRightInd/>
        <w:spacing w:line="408"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color w:val="auto"/>
          <w:spacing w:val="-1"/>
          <w:sz w:val="24"/>
          <w:szCs w:val="24"/>
          <w:highlight w:val="none"/>
          <w:lang w:val="en-US" w:eastAsia="zh-CN" w:bidi="zh-CN"/>
        </w:rPr>
        <w:t>（</w:t>
      </w:r>
      <w:r>
        <w:rPr>
          <w:rFonts w:hint="eastAsia" w:ascii="宋体" w:hAnsi="宋体" w:cs="宋体"/>
          <w:color w:val="auto"/>
          <w:spacing w:val="-1"/>
          <w:sz w:val="24"/>
          <w:szCs w:val="24"/>
          <w:highlight w:val="none"/>
          <w:lang w:val="en-US" w:eastAsia="zh-CN" w:bidi="zh-CN"/>
        </w:rPr>
        <w:t>八</w:t>
      </w:r>
      <w:r>
        <w:rPr>
          <w:rFonts w:hint="eastAsia" w:ascii="宋体" w:hAnsi="宋体" w:eastAsia="宋体" w:cs="宋体"/>
          <w:color w:val="auto"/>
          <w:spacing w:val="-1"/>
          <w:sz w:val="24"/>
          <w:szCs w:val="24"/>
          <w:highlight w:val="none"/>
          <w:lang w:val="en-US" w:eastAsia="zh-CN" w:bidi="zh-CN"/>
        </w:rPr>
        <w:t>）法律、行政法规规定的其他条件</w:t>
      </w:r>
    </w:p>
    <w:p w14:paraId="0366D3FE">
      <w:pPr>
        <w:keepNext w:val="0"/>
        <w:keepLines w:val="0"/>
        <w:pageBreakBefore w:val="0"/>
        <w:widowControl/>
        <w:kinsoku/>
        <w:wordWrap/>
        <w:overflowPunct/>
        <w:topLinePunct w:val="0"/>
        <w:autoSpaceDE/>
        <w:autoSpaceDN/>
        <w:bidi w:val="0"/>
        <w:adjustRightInd/>
        <w:spacing w:line="408" w:lineRule="auto"/>
        <w:jc w:val="center"/>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28"/>
          <w:szCs w:val="28"/>
          <w:highlight w:val="none"/>
        </w:rPr>
        <w:t>符合参加政府采购活动应当具备的一般条件的承诺函</w:t>
      </w:r>
    </w:p>
    <w:p w14:paraId="52047BC2">
      <w:pPr>
        <w:keepNext w:val="0"/>
        <w:keepLines w:val="0"/>
        <w:pageBreakBefore w:val="0"/>
        <w:widowControl/>
        <w:kinsoku/>
        <w:wordWrap/>
        <w:overflowPunct/>
        <w:topLinePunct w:val="0"/>
        <w:autoSpaceDE/>
        <w:autoSpaceDN/>
        <w:bidi w:val="0"/>
        <w:adjustRightInd/>
        <w:snapToGrid w:val="0"/>
        <w:spacing w:beforeAutospacing="0" w:afterAutospacing="0" w:line="408" w:lineRule="auto"/>
        <w:ind w:left="0" w:right="0" w:righ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b w:val="0"/>
          <w:bCs/>
          <w:color w:val="auto"/>
          <w:kern w:val="0"/>
          <w:sz w:val="24"/>
          <w:szCs w:val="24"/>
          <w:highlight w:val="none"/>
          <w:lang w:val="en-US" w:eastAsia="zh-CN" w:bidi="ar-SA"/>
        </w:rPr>
        <w:t>致</w:t>
      </w:r>
      <w:r>
        <w:rPr>
          <w:rFonts w:hint="eastAsia" w:ascii="宋体" w:hAnsi="宋体" w:eastAsia="宋体" w:cs="宋体"/>
          <w:b w:val="0"/>
          <w:bCs/>
          <w:color w:val="auto"/>
          <w:kern w:val="0"/>
          <w:sz w:val="24"/>
          <w:szCs w:val="24"/>
          <w:highlight w:val="none"/>
          <w:u w:val="single"/>
          <w:lang w:val="en-US" w:eastAsia="zh-CN" w:bidi="ar-SA"/>
        </w:rPr>
        <w:t xml:space="preserve">    （招标人名称）    </w:t>
      </w:r>
      <w:r>
        <w:rPr>
          <w:rFonts w:hint="eastAsia" w:ascii="宋体" w:hAnsi="宋体" w:eastAsia="宋体" w:cs="宋体"/>
          <w:b w:val="0"/>
          <w:bCs/>
          <w:color w:val="auto"/>
          <w:kern w:val="0"/>
          <w:sz w:val="24"/>
          <w:szCs w:val="24"/>
          <w:highlight w:val="none"/>
          <w:lang w:val="en-US" w:eastAsia="zh-CN" w:bidi="ar-SA"/>
        </w:rPr>
        <w:t xml:space="preserve"> ：</w:t>
      </w:r>
    </w:p>
    <w:p w14:paraId="32DF4F27">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color w:val="auto"/>
          <w:sz w:val="24"/>
          <w:highlight w:val="none"/>
        </w:rPr>
        <w:t>我方参与</w:t>
      </w:r>
      <w:r>
        <w:rPr>
          <w:rFonts w:hint="eastAsia" w:ascii="宋体" w:hAnsi="宋体" w:eastAsia="宋体" w:cs="宋体"/>
          <w:color w:val="auto"/>
          <w:sz w:val="24"/>
          <w:highlight w:val="none"/>
          <w:u w:val="single"/>
          <w:lang w:val="en-US" w:eastAsia="zh-CN"/>
        </w:rPr>
        <w:t xml:space="preserve">      （项目名称）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的</w:t>
      </w:r>
      <w:r>
        <w:rPr>
          <w:rFonts w:hint="eastAsia" w:ascii="宋体" w:hAnsi="宋体" w:eastAsia="宋体" w:cs="宋体"/>
          <w:b w:val="0"/>
          <w:bCs/>
          <w:color w:val="auto"/>
          <w:kern w:val="0"/>
          <w:sz w:val="24"/>
          <w:szCs w:val="24"/>
          <w:highlight w:val="none"/>
          <w:u w:val="none"/>
          <w:lang w:val="en-US" w:eastAsia="zh-CN" w:bidi="ar-SA"/>
        </w:rPr>
        <w:t>政府采购活动，并作出如下承诺：</w:t>
      </w:r>
    </w:p>
    <w:p w14:paraId="7FA6F517">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1.具备《中华人民共和国政府采购法》第二十二条第一款规定的条件：</w:t>
      </w:r>
    </w:p>
    <w:p w14:paraId="0F92664A">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（1）具有独立承担民事责任的能力；</w:t>
      </w:r>
    </w:p>
    <w:p w14:paraId="5D48AB37">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 xml:space="preserve">（2）具有良好的商业信誉和健全的财务会计制度； </w:t>
      </w:r>
    </w:p>
    <w:p w14:paraId="56BEBCD3">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（3）具有履行合同所必需的设备和专业技术能力；</w:t>
      </w:r>
    </w:p>
    <w:p w14:paraId="08140499">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（4）有依法缴纳税收和社会保障资金的良好记录；</w:t>
      </w:r>
    </w:p>
    <w:p w14:paraId="26FB4BFB">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（5）参加政府采购活动前三年内，在经营活动中没有重大违法记录；</w:t>
      </w:r>
    </w:p>
    <w:p w14:paraId="0A19F045">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（6）具有法律、行政法规规定的其他条件。</w:t>
      </w:r>
    </w:p>
    <w:p w14:paraId="68EF19A3">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2.未被信用中国（www.creditchina.gov.cn）、中国政府采购网（www.ccgp.gov.cn）列入失信被执行人、重大税收违法失信主体、政府采购严重违法失信行为记录名单。</w:t>
      </w:r>
    </w:p>
    <w:p w14:paraId="78F48E61">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3.不存在以下情况：</w:t>
      </w:r>
    </w:p>
    <w:p w14:paraId="5D9BFF22">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（1）单位负责人为同一人或者存在直接控股、管理关系的不同供应商参加同一合同项下的政府采购活动的；</w:t>
      </w:r>
    </w:p>
    <w:p w14:paraId="1FB85CB1">
      <w:pPr>
        <w:keepNext w:val="0"/>
        <w:keepLines w:val="0"/>
        <w:pageBreakBefore w:val="0"/>
        <w:widowControl/>
        <w:kinsoku/>
        <w:wordWrap/>
        <w:overflowPunct/>
        <w:topLinePunct w:val="0"/>
        <w:autoSpaceDE/>
        <w:autoSpaceDN/>
        <w:bidi w:val="0"/>
        <w:adjustRightInd/>
        <w:spacing w:beforeAutospacing="0" w:afterAutospacing="0" w:line="408"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（2）为采购项目提供整体设计、规范编制或者项目管理、监理、检测等服务后再参加该采购项目的其他采购活动的。</w:t>
      </w:r>
    </w:p>
    <w:p w14:paraId="23316259">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24680561">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F142757">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06180CCC">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E03410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792FDE6">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cs="宋体"/>
          <w:b/>
          <w:color w:val="auto"/>
          <w:sz w:val="44"/>
          <w:szCs w:val="44"/>
          <w:highlight w:val="none"/>
          <w:lang w:val="en-US" w:eastAsia="zh-CN"/>
        </w:rPr>
      </w:pPr>
      <w:r>
        <w:rPr>
          <w:rFonts w:hint="eastAsia" w:ascii="宋体" w:hAnsi="宋体" w:cs="宋体"/>
          <w:b/>
          <w:color w:val="auto"/>
          <w:sz w:val="44"/>
          <w:szCs w:val="44"/>
          <w:highlight w:val="none"/>
          <w:lang w:val="en-US" w:eastAsia="zh-CN"/>
        </w:rPr>
        <w:t>二、报价文件</w:t>
      </w:r>
    </w:p>
    <w:bookmarkEnd w:id="113"/>
    <w:bookmarkEnd w:id="114"/>
    <w:bookmarkEnd w:id="115"/>
    <w:p w14:paraId="501897E5">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6"/>
          <w:szCs w:val="36"/>
          <w:highlight w:val="none"/>
          <w:lang w:val="en-US" w:eastAsia="zh-CN"/>
        </w:rPr>
      </w:pPr>
      <w:bookmarkStart w:id="123" w:name="_Toc17435"/>
      <w:bookmarkEnd w:id="123"/>
      <w:bookmarkStart w:id="124" w:name="_Toc516077014"/>
      <w:bookmarkStart w:id="125" w:name="_Toc502068392"/>
      <w:bookmarkStart w:id="126" w:name="_Toc2521"/>
      <w:r>
        <w:rPr>
          <w:rFonts w:hint="eastAsia" w:ascii="宋体" w:hAnsi="宋体" w:eastAsia="宋体" w:cs="宋体"/>
          <w:b/>
          <w:color w:val="auto"/>
          <w:sz w:val="36"/>
          <w:szCs w:val="36"/>
          <w:highlight w:val="none"/>
          <w:lang w:val="en-US" w:eastAsia="zh-CN"/>
        </w:rPr>
        <w:t>（一）开标一览表</w:t>
      </w:r>
    </w:p>
    <w:p w14:paraId="51FAF59F">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p>
    <w:p w14:paraId="78D5B8AA">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w:t>
      </w:r>
    </w:p>
    <w:tbl>
      <w:tblPr>
        <w:tblStyle w:val="37"/>
        <w:tblW w:w="9118"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9"/>
        <w:gridCol w:w="2193"/>
        <w:gridCol w:w="6056"/>
      </w:tblGrid>
      <w:tr w14:paraId="5B941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869" w:type="dxa"/>
            <w:vAlign w:val="center"/>
          </w:tcPr>
          <w:p w14:paraId="65470B72">
            <w:pPr>
              <w:widowControl/>
              <w:autoSpaceDE/>
              <w:autoSpaceDN/>
              <w:spacing w:before="0" w:after="0" w:line="360" w:lineRule="auto"/>
              <w:ind w:right="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序号</w:t>
            </w:r>
          </w:p>
        </w:tc>
        <w:tc>
          <w:tcPr>
            <w:tcW w:w="2193" w:type="dxa"/>
            <w:vAlign w:val="center"/>
          </w:tcPr>
          <w:p w14:paraId="0F238C02">
            <w:pPr>
              <w:widowControl/>
              <w:autoSpaceDE/>
              <w:autoSpaceDN/>
              <w:spacing w:before="0" w:after="0" w:line="360" w:lineRule="auto"/>
              <w:ind w:right="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条款</w:t>
            </w:r>
          </w:p>
        </w:tc>
        <w:tc>
          <w:tcPr>
            <w:tcW w:w="6056" w:type="dxa"/>
            <w:vAlign w:val="center"/>
          </w:tcPr>
          <w:p w14:paraId="56217BFB">
            <w:pPr>
              <w:widowControl/>
              <w:autoSpaceDE/>
              <w:autoSpaceDN/>
              <w:spacing w:before="0" w:after="0" w:line="360" w:lineRule="auto"/>
              <w:ind w:right="0"/>
              <w:jc w:val="center"/>
              <w:rPr>
                <w:rFonts w:hint="eastAsia" w:ascii="宋体" w:hAnsi="宋体" w:eastAsia="宋体" w:cs="宋体"/>
                <w:bCs/>
                <w:color w:val="auto"/>
                <w:kern w:val="0"/>
                <w:sz w:val="24"/>
                <w:szCs w:val="24"/>
                <w:highlight w:val="none"/>
                <w:lang w:val="en-US" w:bidi="ar-SA"/>
              </w:rPr>
            </w:pPr>
            <w:r>
              <w:rPr>
                <w:rFonts w:hint="eastAsia" w:ascii="宋体" w:hAnsi="宋体" w:eastAsia="宋体" w:cs="宋体"/>
                <w:bCs/>
                <w:color w:val="auto"/>
                <w:kern w:val="0"/>
                <w:sz w:val="24"/>
                <w:szCs w:val="24"/>
                <w:highlight w:val="none"/>
                <w:lang w:val="en-US" w:bidi="ar-SA"/>
              </w:rPr>
              <w:t>内 容</w:t>
            </w:r>
          </w:p>
        </w:tc>
      </w:tr>
      <w:tr w14:paraId="6570F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4" w:hRule="atLeast"/>
        </w:trPr>
        <w:tc>
          <w:tcPr>
            <w:tcW w:w="869" w:type="dxa"/>
            <w:vAlign w:val="center"/>
          </w:tcPr>
          <w:p w14:paraId="690762F2">
            <w:pPr>
              <w:widowControl/>
              <w:autoSpaceDE/>
              <w:autoSpaceDN/>
              <w:spacing w:before="0" w:after="0" w:line="360" w:lineRule="auto"/>
              <w:ind w:right="0"/>
              <w:jc w:val="center"/>
              <w:rPr>
                <w:rFonts w:hint="eastAsia" w:ascii="宋体" w:hAnsi="宋体" w:eastAsia="宋体" w:cs="宋体"/>
                <w:bCs/>
                <w:color w:val="auto"/>
                <w:kern w:val="0"/>
                <w:sz w:val="24"/>
                <w:szCs w:val="24"/>
                <w:highlight w:val="none"/>
                <w:lang w:val="en-US" w:bidi="ar-SA"/>
              </w:rPr>
            </w:pPr>
            <w:r>
              <w:rPr>
                <w:rFonts w:hint="eastAsia" w:ascii="宋体" w:hAnsi="宋体" w:eastAsia="宋体" w:cs="宋体"/>
                <w:bCs/>
                <w:color w:val="auto"/>
                <w:kern w:val="0"/>
                <w:sz w:val="24"/>
                <w:szCs w:val="24"/>
                <w:highlight w:val="none"/>
                <w:lang w:val="en-US" w:bidi="ar-SA"/>
              </w:rPr>
              <w:t>1</w:t>
            </w:r>
          </w:p>
        </w:tc>
        <w:tc>
          <w:tcPr>
            <w:tcW w:w="2193" w:type="dxa"/>
            <w:vAlign w:val="center"/>
          </w:tcPr>
          <w:p w14:paraId="339E80C4">
            <w:pPr>
              <w:widowControl/>
              <w:autoSpaceDE/>
              <w:autoSpaceDN/>
              <w:spacing w:before="0" w:after="0" w:line="360" w:lineRule="auto"/>
              <w:ind w:right="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投标报价</w:t>
            </w:r>
          </w:p>
        </w:tc>
        <w:tc>
          <w:tcPr>
            <w:tcW w:w="6056" w:type="dxa"/>
            <w:vAlign w:val="center"/>
          </w:tcPr>
          <w:p w14:paraId="3E399A8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 </w:t>
            </w:r>
          </w:p>
          <w:p w14:paraId="365A2D4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大写：人民币</w:t>
            </w:r>
            <w:r>
              <w:rPr>
                <w:rFonts w:hint="eastAsia" w:ascii="宋体" w:hAnsi="宋体" w:eastAsia="宋体" w:cs="宋体"/>
                <w:color w:val="auto"/>
                <w:sz w:val="24"/>
                <w:szCs w:val="24"/>
                <w:highlight w:val="none"/>
                <w:u w:val="single"/>
                <w:lang w:val="en-US" w:eastAsia="zh-CN"/>
              </w:rPr>
              <w:t xml:space="preserve">               </w:t>
            </w:r>
          </w:p>
        </w:tc>
      </w:tr>
      <w:tr w14:paraId="4FC71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6" w:hRule="atLeast"/>
        </w:trPr>
        <w:tc>
          <w:tcPr>
            <w:tcW w:w="869" w:type="dxa"/>
            <w:vAlign w:val="center"/>
          </w:tcPr>
          <w:p w14:paraId="5D616284">
            <w:pPr>
              <w:widowControl/>
              <w:autoSpaceDE/>
              <w:autoSpaceDN/>
              <w:spacing w:before="0" w:after="0" w:line="360" w:lineRule="auto"/>
              <w:ind w:right="0"/>
              <w:jc w:val="center"/>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2</w:t>
            </w:r>
          </w:p>
        </w:tc>
        <w:tc>
          <w:tcPr>
            <w:tcW w:w="2193" w:type="dxa"/>
            <w:vAlign w:val="center"/>
          </w:tcPr>
          <w:p w14:paraId="68A1FC4E">
            <w:pPr>
              <w:jc w:val="center"/>
              <w:rPr>
                <w:rFonts w:hint="default" w:ascii="宋体" w:hAnsi="宋体" w:eastAsia="宋体" w:cs="宋体"/>
                <w:bCs/>
                <w:color w:val="auto"/>
                <w:kern w:val="0"/>
                <w:sz w:val="24"/>
                <w:szCs w:val="24"/>
                <w:highlight w:val="none"/>
                <w:lang w:val="en-US" w:eastAsia="zh-CN" w:bidi="ar-SA"/>
              </w:rPr>
            </w:pPr>
            <w:r>
              <w:rPr>
                <w:rFonts w:hint="eastAsia"/>
                <w:color w:val="auto"/>
                <w:sz w:val="24"/>
                <w:szCs w:val="24"/>
                <w:highlight w:val="none"/>
                <w:lang w:val="en-US" w:eastAsia="zh-CN"/>
              </w:rPr>
              <w:t>合同履行期限</w:t>
            </w:r>
          </w:p>
        </w:tc>
        <w:tc>
          <w:tcPr>
            <w:tcW w:w="6056" w:type="dxa"/>
            <w:vAlign w:val="center"/>
          </w:tcPr>
          <w:p w14:paraId="6D2D6897">
            <w:pPr>
              <w:widowControl/>
              <w:autoSpaceDE/>
              <w:autoSpaceDN/>
              <w:spacing w:before="0" w:after="0" w:line="360" w:lineRule="auto"/>
              <w:ind w:right="0"/>
              <w:jc w:val="left"/>
              <w:rPr>
                <w:rFonts w:hint="eastAsia" w:ascii="宋体" w:hAnsi="宋体" w:eastAsia="宋体" w:cs="宋体"/>
                <w:bCs/>
                <w:color w:val="auto"/>
                <w:kern w:val="0"/>
                <w:sz w:val="24"/>
                <w:szCs w:val="24"/>
                <w:highlight w:val="none"/>
                <w:lang w:val="en-US" w:bidi="ar-SA"/>
              </w:rPr>
            </w:pPr>
          </w:p>
        </w:tc>
      </w:tr>
      <w:tr w14:paraId="599FC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trPr>
        <w:tc>
          <w:tcPr>
            <w:tcW w:w="869" w:type="dxa"/>
            <w:vAlign w:val="center"/>
          </w:tcPr>
          <w:p w14:paraId="3B0757C4">
            <w:pPr>
              <w:widowControl/>
              <w:autoSpaceDE/>
              <w:autoSpaceDN/>
              <w:spacing w:before="0" w:after="0" w:line="360" w:lineRule="auto"/>
              <w:ind w:right="0"/>
              <w:jc w:val="center"/>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3</w:t>
            </w:r>
          </w:p>
        </w:tc>
        <w:tc>
          <w:tcPr>
            <w:tcW w:w="2193" w:type="dxa"/>
            <w:vAlign w:val="center"/>
          </w:tcPr>
          <w:p w14:paraId="285BFECC">
            <w:pPr>
              <w:jc w:val="center"/>
              <w:rPr>
                <w:rFonts w:hint="eastAsia" w:ascii="宋体" w:hAnsi="宋体" w:eastAsia="宋体" w:cs="宋体"/>
                <w:bCs/>
                <w:color w:val="auto"/>
                <w:kern w:val="0"/>
                <w:sz w:val="24"/>
                <w:szCs w:val="24"/>
                <w:highlight w:val="none"/>
                <w:lang w:val="en-US" w:eastAsia="zh-CN" w:bidi="ar-SA"/>
              </w:rPr>
            </w:pPr>
            <w:r>
              <w:rPr>
                <w:rFonts w:hint="eastAsia"/>
                <w:color w:val="auto"/>
                <w:sz w:val="24"/>
                <w:szCs w:val="24"/>
                <w:highlight w:val="none"/>
                <w:lang w:val="en-US"/>
              </w:rPr>
              <w:t>质量承诺</w:t>
            </w:r>
          </w:p>
        </w:tc>
        <w:tc>
          <w:tcPr>
            <w:tcW w:w="6056" w:type="dxa"/>
            <w:vAlign w:val="bottom"/>
          </w:tcPr>
          <w:p w14:paraId="33E5C3BD">
            <w:pPr>
              <w:widowControl/>
              <w:autoSpaceDE/>
              <w:autoSpaceDN/>
              <w:spacing w:before="0" w:after="0" w:line="360" w:lineRule="auto"/>
              <w:ind w:right="0"/>
              <w:jc w:val="both"/>
              <w:rPr>
                <w:rFonts w:hint="eastAsia" w:ascii="宋体" w:hAnsi="宋体" w:eastAsia="宋体" w:cs="宋体"/>
                <w:bCs/>
                <w:color w:val="auto"/>
                <w:kern w:val="0"/>
                <w:sz w:val="24"/>
                <w:szCs w:val="24"/>
                <w:highlight w:val="none"/>
                <w:lang w:val="en-US" w:bidi="ar-SA"/>
              </w:rPr>
            </w:pPr>
          </w:p>
        </w:tc>
      </w:tr>
      <w:tr w14:paraId="54E46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869" w:type="dxa"/>
            <w:vAlign w:val="center"/>
          </w:tcPr>
          <w:p w14:paraId="0A396505">
            <w:pPr>
              <w:pStyle w:val="45"/>
              <w:widowControl w:val="0"/>
              <w:spacing w:before="50" w:line="316" w:lineRule="auto"/>
              <w:ind w:right="98" w:rightChars="0"/>
              <w:jc w:val="center"/>
              <w:rPr>
                <w:rFonts w:hint="eastAsia" w:ascii="宋体" w:hAnsi="宋体" w:eastAsia="宋体" w:cs="宋体"/>
                <w:color w:val="auto"/>
                <w:sz w:val="21"/>
                <w:szCs w:val="21"/>
                <w:highlight w:val="none"/>
                <w:lang w:val="en-US" w:eastAsia="zh-CN" w:bidi="zh-CN"/>
              </w:rPr>
            </w:pPr>
            <w:r>
              <w:rPr>
                <w:rFonts w:hint="eastAsia" w:cs="宋体"/>
                <w:color w:val="auto"/>
                <w:sz w:val="21"/>
                <w:szCs w:val="21"/>
                <w:highlight w:val="none"/>
                <w:lang w:val="en-US" w:eastAsia="zh-CN"/>
              </w:rPr>
              <w:t>4</w:t>
            </w:r>
          </w:p>
        </w:tc>
        <w:tc>
          <w:tcPr>
            <w:tcW w:w="2193" w:type="dxa"/>
            <w:vAlign w:val="center"/>
          </w:tcPr>
          <w:p w14:paraId="589A49C8">
            <w:pPr>
              <w:jc w:val="center"/>
              <w:rPr>
                <w:rFonts w:hint="eastAsia" w:ascii="宋体" w:hAnsi="宋体" w:eastAsia="宋体" w:cs="宋体"/>
                <w:color w:val="auto"/>
                <w:sz w:val="21"/>
                <w:szCs w:val="21"/>
                <w:highlight w:val="none"/>
                <w:lang w:val="en-US" w:eastAsia="zh-CN" w:bidi="ar-SA"/>
              </w:rPr>
            </w:pPr>
            <w:r>
              <w:rPr>
                <w:rFonts w:hint="eastAsia"/>
                <w:color w:val="auto"/>
                <w:sz w:val="24"/>
                <w:szCs w:val="24"/>
                <w:highlight w:val="none"/>
                <w:lang w:val="en-US"/>
              </w:rPr>
              <w:t>质保期</w:t>
            </w:r>
            <w:r>
              <w:rPr>
                <w:rFonts w:hint="eastAsia"/>
                <w:color w:val="auto"/>
                <w:sz w:val="24"/>
                <w:szCs w:val="24"/>
                <w:highlight w:val="none"/>
                <w:lang w:val="en-US" w:eastAsia="zh-CN"/>
              </w:rPr>
              <w:t>承诺</w:t>
            </w:r>
          </w:p>
        </w:tc>
        <w:tc>
          <w:tcPr>
            <w:tcW w:w="6056" w:type="dxa"/>
            <w:vAlign w:val="center"/>
          </w:tcPr>
          <w:p w14:paraId="110D51C1">
            <w:pPr>
              <w:widowControl w:val="0"/>
              <w:jc w:val="left"/>
              <w:rPr>
                <w:rFonts w:hint="eastAsia" w:ascii="宋体" w:hAnsi="宋体" w:eastAsia="宋体" w:cs="宋体"/>
                <w:color w:val="auto"/>
                <w:sz w:val="21"/>
                <w:szCs w:val="21"/>
                <w:highlight w:val="none"/>
                <w:lang w:val="en-US" w:eastAsia="zh-CN" w:bidi="ar-SA"/>
              </w:rPr>
            </w:pPr>
          </w:p>
        </w:tc>
      </w:tr>
      <w:tr w14:paraId="1DFCC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869" w:type="dxa"/>
            <w:vAlign w:val="center"/>
          </w:tcPr>
          <w:p w14:paraId="3AC783C2">
            <w:pPr>
              <w:pStyle w:val="45"/>
              <w:widowControl w:val="0"/>
              <w:spacing w:before="50" w:line="316" w:lineRule="auto"/>
              <w:ind w:right="98" w:rightChars="0"/>
              <w:jc w:val="center"/>
              <w:rPr>
                <w:rFonts w:hint="default" w:cs="宋体"/>
                <w:color w:val="auto"/>
                <w:sz w:val="21"/>
                <w:szCs w:val="21"/>
                <w:highlight w:val="none"/>
                <w:lang w:val="en-US" w:eastAsia="zh-CN"/>
              </w:rPr>
            </w:pPr>
            <w:r>
              <w:rPr>
                <w:rFonts w:hint="eastAsia" w:cs="宋体"/>
                <w:color w:val="auto"/>
                <w:sz w:val="21"/>
                <w:szCs w:val="21"/>
                <w:highlight w:val="none"/>
                <w:lang w:val="en-US" w:eastAsia="zh-CN"/>
              </w:rPr>
              <w:t>5</w:t>
            </w:r>
          </w:p>
        </w:tc>
        <w:tc>
          <w:tcPr>
            <w:tcW w:w="2193" w:type="dxa"/>
            <w:vAlign w:val="center"/>
          </w:tcPr>
          <w:p w14:paraId="56A14260">
            <w:pPr>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备注</w:t>
            </w:r>
          </w:p>
        </w:tc>
        <w:tc>
          <w:tcPr>
            <w:tcW w:w="6056" w:type="dxa"/>
            <w:vAlign w:val="center"/>
          </w:tcPr>
          <w:p w14:paraId="5BE41AAC">
            <w:pPr>
              <w:widowControl w:val="0"/>
              <w:jc w:val="left"/>
              <w:rPr>
                <w:rFonts w:hint="eastAsia" w:ascii="宋体" w:hAnsi="宋体" w:eastAsia="宋体" w:cs="宋体"/>
                <w:color w:val="auto"/>
                <w:sz w:val="21"/>
                <w:szCs w:val="21"/>
                <w:highlight w:val="none"/>
                <w:lang w:val="en-US" w:eastAsia="zh-CN" w:bidi="ar-SA"/>
              </w:rPr>
            </w:pPr>
          </w:p>
        </w:tc>
      </w:tr>
    </w:tbl>
    <w:p w14:paraId="6A226391">
      <w:pPr>
        <w:rPr>
          <w:rFonts w:hint="eastAsia" w:ascii="宋体" w:hAnsi="宋体" w:eastAsia="宋体" w:cs="宋体"/>
          <w:color w:val="auto"/>
          <w:highlight w:val="none"/>
        </w:rPr>
      </w:pPr>
    </w:p>
    <w:p w14:paraId="4C125421">
      <w:pPr>
        <w:rPr>
          <w:rFonts w:hint="eastAsia" w:ascii="宋体" w:hAnsi="宋体" w:eastAsia="宋体" w:cs="宋体"/>
          <w:color w:val="auto"/>
          <w:highlight w:val="none"/>
        </w:rPr>
      </w:pPr>
    </w:p>
    <w:p w14:paraId="405492D2">
      <w:pPr>
        <w:rPr>
          <w:rFonts w:hint="eastAsia" w:ascii="宋体" w:hAnsi="宋体" w:eastAsia="宋体" w:cs="宋体"/>
          <w:color w:val="auto"/>
          <w:highlight w:val="none"/>
        </w:rPr>
      </w:pPr>
    </w:p>
    <w:p w14:paraId="5E46AE84">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316825B">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w:t>
      </w:r>
      <w:r>
        <w:rPr>
          <w:rFonts w:hint="eastAsia" w:ascii="宋体" w:hAnsi="宋体" w:cs="宋体"/>
          <w:color w:val="auto"/>
          <w:sz w:val="24"/>
          <w:szCs w:val="24"/>
          <w:highlight w:val="none"/>
          <w:lang w:val="en-US" w:eastAsia="zh-CN"/>
        </w:rPr>
        <w:t>签名或签章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58D51A4">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30AC012">
      <w:pPr>
        <w:snapToGrid w:val="0"/>
        <w:spacing w:before="50" w:after="50"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 ①投标总价的大小写不一致的，以大写为准。</w:t>
      </w:r>
    </w:p>
    <w:p w14:paraId="680E28FF">
      <w:pPr>
        <w:snapToGrid w:val="0"/>
        <w:spacing w:before="50" w:after="50"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②开标一览表内容应与投标文件内容相一致，当两者不相符时，以《开标一览表》为准，且不得出现选择性内容。</w:t>
      </w:r>
    </w:p>
    <w:p w14:paraId="22336519">
      <w:pPr>
        <w:pStyle w:val="36"/>
        <w:rPr>
          <w:rFonts w:hint="eastAsia"/>
          <w:color w:val="auto"/>
          <w:highlight w:val="none"/>
        </w:rPr>
        <w:sectPr>
          <w:headerReference r:id="rId8" w:type="default"/>
          <w:footerReference r:id="rId9" w:type="default"/>
          <w:pgSz w:w="11849" w:h="16781"/>
          <w:pgMar w:top="1247" w:right="1247" w:bottom="1247" w:left="1247" w:header="720" w:footer="720" w:gutter="0"/>
          <w:pgBorders>
            <w:top w:val="none" w:sz="0" w:space="0"/>
            <w:left w:val="none" w:sz="0" w:space="0"/>
            <w:bottom w:val="none" w:sz="0" w:space="0"/>
            <w:right w:val="none" w:sz="0" w:space="0"/>
          </w:pgBorders>
          <w:pgNumType w:fmt="decimal"/>
          <w:cols w:space="0" w:num="1"/>
          <w:rtlGutter w:val="0"/>
          <w:docGrid w:linePitch="319" w:charSpace="0"/>
        </w:sectPr>
      </w:pPr>
    </w:p>
    <w:p w14:paraId="61989915">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w:t>
      </w:r>
      <w:r>
        <w:rPr>
          <w:rFonts w:hint="eastAsia" w:cs="宋体"/>
          <w:b/>
          <w:bCs/>
          <w:color w:val="auto"/>
          <w:kern w:val="2"/>
          <w:sz w:val="32"/>
          <w:szCs w:val="32"/>
          <w:highlight w:val="none"/>
          <w:lang w:val="en-US" w:eastAsia="zh-CN" w:bidi="ar-SA"/>
        </w:rPr>
        <w:t>二</w:t>
      </w:r>
      <w:r>
        <w:rPr>
          <w:rFonts w:hint="eastAsia" w:ascii="宋体" w:hAnsi="宋体" w:eastAsia="宋体" w:cs="宋体"/>
          <w:b/>
          <w:bCs/>
          <w:color w:val="auto"/>
          <w:kern w:val="2"/>
          <w:sz w:val="32"/>
          <w:szCs w:val="32"/>
          <w:highlight w:val="none"/>
          <w:lang w:val="en-US" w:eastAsia="zh-CN" w:bidi="ar-SA"/>
        </w:rPr>
        <w:t>）分项报价表</w:t>
      </w:r>
    </w:p>
    <w:p w14:paraId="3B35075C">
      <w:pPr>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项目名称：</w:t>
      </w:r>
    </w:p>
    <w:p w14:paraId="75CAF2A7">
      <w:pPr>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项目编号：</w:t>
      </w:r>
    </w:p>
    <w:p w14:paraId="1D493E39">
      <w:pPr>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货币单位：人民币元</w:t>
      </w:r>
    </w:p>
    <w:tbl>
      <w:tblPr>
        <w:tblStyle w:val="37"/>
        <w:tblW w:w="14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2053"/>
        <w:gridCol w:w="4983"/>
        <w:gridCol w:w="3079"/>
        <w:gridCol w:w="872"/>
        <w:gridCol w:w="763"/>
        <w:gridCol w:w="889"/>
        <w:gridCol w:w="1143"/>
      </w:tblGrid>
      <w:tr w14:paraId="60C5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793" w:type="dxa"/>
            <w:vAlign w:val="center"/>
          </w:tcPr>
          <w:p w14:paraId="2D027FC9">
            <w:pPr>
              <w:spacing w:line="360" w:lineRule="auto"/>
              <w:jc w:val="center"/>
              <w:rPr>
                <w:rFonts w:ascii="宋体" w:hAnsi="宋体"/>
                <w:b/>
                <w:color w:val="auto"/>
                <w:sz w:val="18"/>
                <w:szCs w:val="18"/>
                <w:highlight w:val="none"/>
              </w:rPr>
            </w:pPr>
            <w:r>
              <w:rPr>
                <w:rFonts w:hint="eastAsia" w:ascii="宋体" w:hAnsi="宋体"/>
                <w:b/>
                <w:color w:val="auto"/>
                <w:sz w:val="18"/>
                <w:szCs w:val="18"/>
                <w:highlight w:val="none"/>
              </w:rPr>
              <w:t>序号</w:t>
            </w:r>
          </w:p>
        </w:tc>
        <w:tc>
          <w:tcPr>
            <w:tcW w:w="2053" w:type="dxa"/>
            <w:vAlign w:val="center"/>
          </w:tcPr>
          <w:p w14:paraId="0F0D7073">
            <w:pPr>
              <w:spacing w:line="360" w:lineRule="auto"/>
              <w:jc w:val="center"/>
              <w:rPr>
                <w:rFonts w:ascii="宋体" w:hAnsi="宋体"/>
                <w:b/>
                <w:color w:val="auto"/>
                <w:sz w:val="18"/>
                <w:szCs w:val="18"/>
                <w:highlight w:val="none"/>
              </w:rPr>
            </w:pPr>
            <w:r>
              <w:rPr>
                <w:rFonts w:hint="eastAsia" w:ascii="宋体" w:hAnsi="宋体"/>
                <w:b/>
                <w:color w:val="auto"/>
                <w:sz w:val="18"/>
                <w:szCs w:val="18"/>
                <w:highlight w:val="none"/>
              </w:rPr>
              <w:t>产品名称</w:t>
            </w:r>
          </w:p>
        </w:tc>
        <w:tc>
          <w:tcPr>
            <w:tcW w:w="4983" w:type="dxa"/>
            <w:vAlign w:val="center"/>
          </w:tcPr>
          <w:p w14:paraId="27DACFE5">
            <w:pPr>
              <w:spacing w:line="360" w:lineRule="auto"/>
              <w:jc w:val="center"/>
              <w:rPr>
                <w:rFonts w:hint="default" w:ascii="宋体" w:hAnsi="宋体"/>
                <w:b/>
                <w:color w:val="auto"/>
                <w:sz w:val="18"/>
                <w:szCs w:val="18"/>
                <w:highlight w:val="none"/>
                <w:lang w:val="en-US" w:eastAsia="zh-CN"/>
              </w:rPr>
            </w:pPr>
            <w:r>
              <w:rPr>
                <w:rFonts w:hint="eastAsia" w:ascii="宋体" w:hAnsi="宋体"/>
                <w:b/>
                <w:color w:val="auto"/>
                <w:sz w:val="18"/>
                <w:szCs w:val="18"/>
                <w:highlight w:val="none"/>
              </w:rPr>
              <w:t>制造商名称</w:t>
            </w:r>
          </w:p>
        </w:tc>
        <w:tc>
          <w:tcPr>
            <w:tcW w:w="3079" w:type="dxa"/>
            <w:vAlign w:val="center"/>
          </w:tcPr>
          <w:p w14:paraId="073C1E44">
            <w:pPr>
              <w:spacing w:line="360" w:lineRule="auto"/>
              <w:jc w:val="center"/>
              <w:rPr>
                <w:rFonts w:ascii="宋体" w:hAnsi="宋体"/>
                <w:b/>
                <w:color w:val="auto"/>
                <w:sz w:val="18"/>
                <w:szCs w:val="18"/>
                <w:highlight w:val="none"/>
              </w:rPr>
            </w:pPr>
            <w:r>
              <w:rPr>
                <w:rFonts w:hint="eastAsia" w:ascii="宋体" w:hAnsi="宋体"/>
                <w:b/>
                <w:color w:val="auto"/>
                <w:sz w:val="18"/>
                <w:szCs w:val="18"/>
                <w:highlight w:val="none"/>
              </w:rPr>
              <w:t>品牌、型号</w:t>
            </w:r>
          </w:p>
        </w:tc>
        <w:tc>
          <w:tcPr>
            <w:tcW w:w="872" w:type="dxa"/>
            <w:vAlign w:val="center"/>
          </w:tcPr>
          <w:p w14:paraId="1644BB3D">
            <w:pPr>
              <w:spacing w:line="360" w:lineRule="auto"/>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763" w:type="dxa"/>
            <w:vAlign w:val="center"/>
          </w:tcPr>
          <w:p w14:paraId="3DC2273B">
            <w:pPr>
              <w:spacing w:line="360" w:lineRule="auto"/>
              <w:jc w:val="center"/>
              <w:rPr>
                <w:rFonts w:hint="eastAsia" w:ascii="宋体" w:hAnsi="宋体"/>
                <w:b/>
                <w:color w:val="auto"/>
                <w:sz w:val="18"/>
                <w:szCs w:val="18"/>
                <w:highlight w:val="none"/>
                <w:lang w:val="en-US" w:eastAsia="zh-CN"/>
              </w:rPr>
            </w:pPr>
            <w:r>
              <w:rPr>
                <w:rFonts w:hint="eastAsia" w:ascii="宋体" w:hAnsi="宋体"/>
                <w:b/>
                <w:color w:val="auto"/>
                <w:sz w:val="18"/>
                <w:szCs w:val="18"/>
                <w:highlight w:val="none"/>
                <w:lang w:val="en-US" w:eastAsia="zh-CN"/>
              </w:rPr>
              <w:t>计量</w:t>
            </w:r>
          </w:p>
          <w:p w14:paraId="2E0C24ED">
            <w:pPr>
              <w:spacing w:line="360" w:lineRule="auto"/>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889" w:type="dxa"/>
            <w:vAlign w:val="center"/>
          </w:tcPr>
          <w:p w14:paraId="722B2479">
            <w:pPr>
              <w:spacing w:line="360" w:lineRule="auto"/>
              <w:jc w:val="center"/>
              <w:rPr>
                <w:rFonts w:ascii="宋体" w:hAnsi="宋体"/>
                <w:b/>
                <w:color w:val="auto"/>
                <w:sz w:val="18"/>
                <w:szCs w:val="18"/>
                <w:highlight w:val="none"/>
              </w:rPr>
            </w:pPr>
            <w:r>
              <w:rPr>
                <w:rFonts w:hint="eastAsia" w:ascii="宋体" w:hAnsi="宋体"/>
                <w:b/>
                <w:color w:val="auto"/>
                <w:sz w:val="18"/>
                <w:szCs w:val="18"/>
                <w:highlight w:val="none"/>
              </w:rPr>
              <w:t>单价</w:t>
            </w:r>
          </w:p>
        </w:tc>
        <w:tc>
          <w:tcPr>
            <w:tcW w:w="1143" w:type="dxa"/>
            <w:vAlign w:val="center"/>
          </w:tcPr>
          <w:p w14:paraId="7C1FDB65">
            <w:pPr>
              <w:spacing w:line="360" w:lineRule="auto"/>
              <w:jc w:val="center"/>
              <w:rPr>
                <w:rFonts w:ascii="宋体" w:hAnsi="宋体"/>
                <w:b/>
                <w:color w:val="auto"/>
                <w:sz w:val="18"/>
                <w:szCs w:val="18"/>
                <w:highlight w:val="none"/>
              </w:rPr>
            </w:pPr>
            <w:r>
              <w:rPr>
                <w:rFonts w:hint="eastAsia" w:ascii="宋体" w:hAnsi="宋体"/>
                <w:b/>
                <w:color w:val="auto"/>
                <w:sz w:val="18"/>
                <w:szCs w:val="18"/>
                <w:highlight w:val="none"/>
              </w:rPr>
              <w:t>分项总价</w:t>
            </w:r>
          </w:p>
        </w:tc>
      </w:tr>
      <w:tr w14:paraId="3F0D1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3" w:type="dxa"/>
            <w:vAlign w:val="center"/>
          </w:tcPr>
          <w:p w14:paraId="253BC662">
            <w:pPr>
              <w:spacing w:line="360" w:lineRule="auto"/>
              <w:jc w:val="center"/>
              <w:rPr>
                <w:rFonts w:ascii="宋体" w:hAnsi="宋体"/>
                <w:color w:val="auto"/>
                <w:highlight w:val="none"/>
              </w:rPr>
            </w:pPr>
            <w:r>
              <w:rPr>
                <w:rFonts w:hint="eastAsia" w:ascii="宋体" w:hAnsi="宋体"/>
                <w:color w:val="auto"/>
                <w:highlight w:val="none"/>
              </w:rPr>
              <w:t>1</w:t>
            </w:r>
          </w:p>
        </w:tc>
        <w:tc>
          <w:tcPr>
            <w:tcW w:w="2053" w:type="dxa"/>
            <w:vAlign w:val="center"/>
          </w:tcPr>
          <w:p w14:paraId="65C5926A">
            <w:pPr>
              <w:spacing w:line="360" w:lineRule="auto"/>
              <w:jc w:val="center"/>
              <w:rPr>
                <w:rFonts w:ascii="宋体" w:hAnsi="宋体"/>
                <w:color w:val="auto"/>
                <w:highlight w:val="none"/>
              </w:rPr>
            </w:pPr>
          </w:p>
        </w:tc>
        <w:tc>
          <w:tcPr>
            <w:tcW w:w="4983" w:type="dxa"/>
            <w:vAlign w:val="top"/>
          </w:tcPr>
          <w:p w14:paraId="0905829C">
            <w:pPr>
              <w:spacing w:line="360" w:lineRule="auto"/>
              <w:jc w:val="center"/>
              <w:rPr>
                <w:rFonts w:ascii="宋体" w:hAnsi="宋体"/>
                <w:color w:val="auto"/>
                <w:highlight w:val="none"/>
              </w:rPr>
            </w:pPr>
          </w:p>
        </w:tc>
        <w:tc>
          <w:tcPr>
            <w:tcW w:w="3079" w:type="dxa"/>
            <w:vAlign w:val="center"/>
          </w:tcPr>
          <w:p w14:paraId="4ADDEC38">
            <w:pPr>
              <w:spacing w:line="360" w:lineRule="auto"/>
              <w:jc w:val="center"/>
              <w:rPr>
                <w:rFonts w:ascii="宋体" w:hAnsi="宋体"/>
                <w:color w:val="auto"/>
                <w:highlight w:val="none"/>
              </w:rPr>
            </w:pPr>
          </w:p>
        </w:tc>
        <w:tc>
          <w:tcPr>
            <w:tcW w:w="872" w:type="dxa"/>
            <w:vAlign w:val="center"/>
          </w:tcPr>
          <w:p w14:paraId="51053772">
            <w:pPr>
              <w:spacing w:line="360" w:lineRule="auto"/>
              <w:jc w:val="center"/>
              <w:rPr>
                <w:rFonts w:ascii="宋体" w:hAnsi="宋体"/>
                <w:color w:val="auto"/>
                <w:highlight w:val="none"/>
              </w:rPr>
            </w:pPr>
          </w:p>
        </w:tc>
        <w:tc>
          <w:tcPr>
            <w:tcW w:w="763" w:type="dxa"/>
            <w:vAlign w:val="center"/>
          </w:tcPr>
          <w:p w14:paraId="13FC8139">
            <w:pPr>
              <w:spacing w:line="360" w:lineRule="auto"/>
              <w:jc w:val="center"/>
              <w:rPr>
                <w:rFonts w:ascii="宋体" w:hAnsi="宋体"/>
                <w:color w:val="auto"/>
                <w:highlight w:val="none"/>
              </w:rPr>
            </w:pPr>
          </w:p>
        </w:tc>
        <w:tc>
          <w:tcPr>
            <w:tcW w:w="889" w:type="dxa"/>
            <w:vAlign w:val="center"/>
          </w:tcPr>
          <w:p w14:paraId="73436F1A">
            <w:pPr>
              <w:spacing w:line="360" w:lineRule="auto"/>
              <w:jc w:val="center"/>
              <w:rPr>
                <w:rFonts w:ascii="宋体" w:hAnsi="宋体"/>
                <w:color w:val="auto"/>
                <w:highlight w:val="none"/>
              </w:rPr>
            </w:pPr>
          </w:p>
        </w:tc>
        <w:tc>
          <w:tcPr>
            <w:tcW w:w="1143" w:type="dxa"/>
            <w:vAlign w:val="center"/>
          </w:tcPr>
          <w:p w14:paraId="67FDAE96">
            <w:pPr>
              <w:spacing w:line="360" w:lineRule="auto"/>
              <w:jc w:val="center"/>
              <w:rPr>
                <w:rFonts w:ascii="宋体" w:hAnsi="宋体"/>
                <w:color w:val="auto"/>
                <w:highlight w:val="none"/>
              </w:rPr>
            </w:pPr>
          </w:p>
        </w:tc>
      </w:tr>
      <w:tr w14:paraId="78F6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3" w:type="dxa"/>
            <w:vAlign w:val="center"/>
          </w:tcPr>
          <w:p w14:paraId="5904CC3B">
            <w:pPr>
              <w:spacing w:line="360" w:lineRule="auto"/>
              <w:jc w:val="center"/>
              <w:rPr>
                <w:rFonts w:ascii="宋体" w:hAnsi="宋体"/>
                <w:color w:val="auto"/>
                <w:highlight w:val="none"/>
              </w:rPr>
            </w:pPr>
            <w:r>
              <w:rPr>
                <w:rFonts w:hint="eastAsia" w:ascii="宋体" w:hAnsi="宋体"/>
                <w:color w:val="auto"/>
                <w:highlight w:val="none"/>
              </w:rPr>
              <w:t>2</w:t>
            </w:r>
          </w:p>
        </w:tc>
        <w:tc>
          <w:tcPr>
            <w:tcW w:w="2053" w:type="dxa"/>
            <w:vAlign w:val="center"/>
          </w:tcPr>
          <w:p w14:paraId="5FC4FBA7">
            <w:pPr>
              <w:spacing w:line="360" w:lineRule="auto"/>
              <w:jc w:val="center"/>
              <w:rPr>
                <w:rFonts w:ascii="宋体" w:hAnsi="宋体"/>
                <w:color w:val="auto"/>
                <w:highlight w:val="none"/>
              </w:rPr>
            </w:pPr>
          </w:p>
        </w:tc>
        <w:tc>
          <w:tcPr>
            <w:tcW w:w="4983" w:type="dxa"/>
            <w:vAlign w:val="top"/>
          </w:tcPr>
          <w:p w14:paraId="0755D0B5">
            <w:pPr>
              <w:spacing w:line="360" w:lineRule="auto"/>
              <w:jc w:val="center"/>
              <w:rPr>
                <w:rFonts w:ascii="宋体" w:hAnsi="宋体"/>
                <w:color w:val="auto"/>
                <w:highlight w:val="none"/>
              </w:rPr>
            </w:pPr>
          </w:p>
        </w:tc>
        <w:tc>
          <w:tcPr>
            <w:tcW w:w="3079" w:type="dxa"/>
            <w:vAlign w:val="center"/>
          </w:tcPr>
          <w:p w14:paraId="5929BA1A">
            <w:pPr>
              <w:spacing w:line="360" w:lineRule="auto"/>
              <w:jc w:val="center"/>
              <w:rPr>
                <w:rFonts w:ascii="宋体" w:hAnsi="宋体"/>
                <w:color w:val="auto"/>
                <w:highlight w:val="none"/>
              </w:rPr>
            </w:pPr>
          </w:p>
        </w:tc>
        <w:tc>
          <w:tcPr>
            <w:tcW w:w="872" w:type="dxa"/>
            <w:vAlign w:val="center"/>
          </w:tcPr>
          <w:p w14:paraId="2C2EB0E6">
            <w:pPr>
              <w:spacing w:line="360" w:lineRule="auto"/>
              <w:jc w:val="center"/>
              <w:rPr>
                <w:rFonts w:ascii="宋体" w:hAnsi="宋体"/>
                <w:color w:val="auto"/>
                <w:highlight w:val="none"/>
              </w:rPr>
            </w:pPr>
          </w:p>
        </w:tc>
        <w:tc>
          <w:tcPr>
            <w:tcW w:w="763" w:type="dxa"/>
            <w:vAlign w:val="center"/>
          </w:tcPr>
          <w:p w14:paraId="7DD597FA">
            <w:pPr>
              <w:spacing w:line="360" w:lineRule="auto"/>
              <w:jc w:val="center"/>
              <w:rPr>
                <w:rFonts w:ascii="宋体" w:hAnsi="宋体"/>
                <w:color w:val="auto"/>
                <w:highlight w:val="none"/>
              </w:rPr>
            </w:pPr>
          </w:p>
        </w:tc>
        <w:tc>
          <w:tcPr>
            <w:tcW w:w="889" w:type="dxa"/>
            <w:vAlign w:val="center"/>
          </w:tcPr>
          <w:p w14:paraId="0371DB71">
            <w:pPr>
              <w:spacing w:line="360" w:lineRule="auto"/>
              <w:jc w:val="center"/>
              <w:rPr>
                <w:rFonts w:ascii="宋体" w:hAnsi="宋体"/>
                <w:color w:val="auto"/>
                <w:highlight w:val="none"/>
              </w:rPr>
            </w:pPr>
          </w:p>
        </w:tc>
        <w:tc>
          <w:tcPr>
            <w:tcW w:w="1143" w:type="dxa"/>
            <w:vAlign w:val="center"/>
          </w:tcPr>
          <w:p w14:paraId="1886AB59">
            <w:pPr>
              <w:spacing w:line="360" w:lineRule="auto"/>
              <w:jc w:val="center"/>
              <w:rPr>
                <w:rFonts w:ascii="宋体" w:hAnsi="宋体"/>
                <w:color w:val="auto"/>
                <w:highlight w:val="none"/>
              </w:rPr>
            </w:pPr>
          </w:p>
        </w:tc>
      </w:tr>
      <w:tr w14:paraId="5863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93" w:type="dxa"/>
            <w:vAlign w:val="center"/>
          </w:tcPr>
          <w:p w14:paraId="5261EF5F">
            <w:pPr>
              <w:spacing w:line="360" w:lineRule="auto"/>
              <w:jc w:val="center"/>
              <w:rPr>
                <w:rFonts w:hint="eastAsia" w:ascii="宋体" w:hAnsi="宋体" w:eastAsia="宋体"/>
                <w:color w:val="auto"/>
                <w:highlight w:val="none"/>
                <w:lang w:eastAsia="zh-CN"/>
              </w:rPr>
            </w:pPr>
            <w:r>
              <w:rPr>
                <w:rFonts w:hint="eastAsia" w:ascii="宋体" w:hAnsi="宋体"/>
                <w:color w:val="auto"/>
                <w:highlight w:val="none"/>
                <w:lang w:val="en-US" w:eastAsia="zh-CN"/>
              </w:rPr>
              <w:t>3</w:t>
            </w:r>
          </w:p>
        </w:tc>
        <w:tc>
          <w:tcPr>
            <w:tcW w:w="2053" w:type="dxa"/>
            <w:vAlign w:val="center"/>
          </w:tcPr>
          <w:p w14:paraId="0E9037CC">
            <w:pPr>
              <w:spacing w:line="360" w:lineRule="auto"/>
              <w:jc w:val="center"/>
              <w:rPr>
                <w:rFonts w:ascii="宋体" w:hAnsi="宋体"/>
                <w:color w:val="auto"/>
                <w:highlight w:val="none"/>
              </w:rPr>
            </w:pPr>
          </w:p>
        </w:tc>
        <w:tc>
          <w:tcPr>
            <w:tcW w:w="4983" w:type="dxa"/>
            <w:vAlign w:val="top"/>
          </w:tcPr>
          <w:p w14:paraId="529B3308">
            <w:pPr>
              <w:spacing w:line="360" w:lineRule="auto"/>
              <w:jc w:val="center"/>
              <w:rPr>
                <w:rFonts w:ascii="宋体" w:hAnsi="宋体"/>
                <w:color w:val="auto"/>
                <w:highlight w:val="none"/>
              </w:rPr>
            </w:pPr>
          </w:p>
        </w:tc>
        <w:tc>
          <w:tcPr>
            <w:tcW w:w="3079" w:type="dxa"/>
            <w:vAlign w:val="center"/>
          </w:tcPr>
          <w:p w14:paraId="33D64299">
            <w:pPr>
              <w:spacing w:line="360" w:lineRule="auto"/>
              <w:jc w:val="center"/>
              <w:rPr>
                <w:rFonts w:ascii="宋体" w:hAnsi="宋体"/>
                <w:color w:val="auto"/>
                <w:highlight w:val="none"/>
              </w:rPr>
            </w:pPr>
          </w:p>
        </w:tc>
        <w:tc>
          <w:tcPr>
            <w:tcW w:w="872" w:type="dxa"/>
            <w:vAlign w:val="center"/>
          </w:tcPr>
          <w:p w14:paraId="2CF093F1">
            <w:pPr>
              <w:spacing w:line="360" w:lineRule="auto"/>
              <w:jc w:val="center"/>
              <w:rPr>
                <w:rFonts w:ascii="宋体" w:hAnsi="宋体"/>
                <w:color w:val="auto"/>
                <w:highlight w:val="none"/>
              </w:rPr>
            </w:pPr>
          </w:p>
        </w:tc>
        <w:tc>
          <w:tcPr>
            <w:tcW w:w="763" w:type="dxa"/>
            <w:vAlign w:val="center"/>
          </w:tcPr>
          <w:p w14:paraId="548276CF">
            <w:pPr>
              <w:spacing w:line="360" w:lineRule="auto"/>
              <w:jc w:val="center"/>
              <w:rPr>
                <w:rFonts w:ascii="宋体" w:hAnsi="宋体"/>
                <w:color w:val="auto"/>
                <w:highlight w:val="none"/>
              </w:rPr>
            </w:pPr>
          </w:p>
        </w:tc>
        <w:tc>
          <w:tcPr>
            <w:tcW w:w="889" w:type="dxa"/>
            <w:vAlign w:val="center"/>
          </w:tcPr>
          <w:p w14:paraId="4CD4282D">
            <w:pPr>
              <w:spacing w:line="360" w:lineRule="auto"/>
              <w:jc w:val="center"/>
              <w:rPr>
                <w:rFonts w:ascii="宋体" w:hAnsi="宋体"/>
                <w:color w:val="auto"/>
                <w:highlight w:val="none"/>
              </w:rPr>
            </w:pPr>
          </w:p>
        </w:tc>
        <w:tc>
          <w:tcPr>
            <w:tcW w:w="1143" w:type="dxa"/>
            <w:vAlign w:val="center"/>
          </w:tcPr>
          <w:p w14:paraId="123563BA">
            <w:pPr>
              <w:spacing w:line="360" w:lineRule="auto"/>
              <w:jc w:val="center"/>
              <w:rPr>
                <w:rFonts w:ascii="宋体" w:hAnsi="宋体"/>
                <w:color w:val="auto"/>
                <w:highlight w:val="none"/>
              </w:rPr>
            </w:pPr>
          </w:p>
        </w:tc>
      </w:tr>
      <w:tr w14:paraId="66828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3" w:type="dxa"/>
            <w:vAlign w:val="center"/>
          </w:tcPr>
          <w:p w14:paraId="282FF22B">
            <w:pPr>
              <w:spacing w:line="360" w:lineRule="auto"/>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w:t>
            </w:r>
          </w:p>
        </w:tc>
        <w:tc>
          <w:tcPr>
            <w:tcW w:w="2053" w:type="dxa"/>
            <w:vAlign w:val="center"/>
          </w:tcPr>
          <w:p w14:paraId="31A866E2">
            <w:pPr>
              <w:spacing w:line="360" w:lineRule="auto"/>
              <w:jc w:val="center"/>
              <w:rPr>
                <w:rFonts w:ascii="宋体" w:hAnsi="宋体"/>
                <w:color w:val="auto"/>
                <w:highlight w:val="none"/>
              </w:rPr>
            </w:pPr>
          </w:p>
        </w:tc>
        <w:tc>
          <w:tcPr>
            <w:tcW w:w="4983" w:type="dxa"/>
            <w:vAlign w:val="top"/>
          </w:tcPr>
          <w:p w14:paraId="13C06D8D">
            <w:pPr>
              <w:spacing w:line="360" w:lineRule="auto"/>
              <w:jc w:val="center"/>
              <w:rPr>
                <w:rFonts w:ascii="宋体" w:hAnsi="宋体"/>
                <w:color w:val="auto"/>
                <w:highlight w:val="none"/>
              </w:rPr>
            </w:pPr>
          </w:p>
        </w:tc>
        <w:tc>
          <w:tcPr>
            <w:tcW w:w="3079" w:type="dxa"/>
            <w:vAlign w:val="center"/>
          </w:tcPr>
          <w:p w14:paraId="1E6BB1FB">
            <w:pPr>
              <w:spacing w:line="360" w:lineRule="auto"/>
              <w:jc w:val="center"/>
              <w:rPr>
                <w:rFonts w:ascii="宋体" w:hAnsi="宋体"/>
                <w:color w:val="auto"/>
                <w:highlight w:val="none"/>
              </w:rPr>
            </w:pPr>
          </w:p>
        </w:tc>
        <w:tc>
          <w:tcPr>
            <w:tcW w:w="872" w:type="dxa"/>
            <w:vAlign w:val="center"/>
          </w:tcPr>
          <w:p w14:paraId="57916DA5">
            <w:pPr>
              <w:spacing w:line="360" w:lineRule="auto"/>
              <w:jc w:val="center"/>
              <w:rPr>
                <w:rFonts w:ascii="宋体" w:hAnsi="宋体"/>
                <w:color w:val="auto"/>
                <w:highlight w:val="none"/>
              </w:rPr>
            </w:pPr>
          </w:p>
        </w:tc>
        <w:tc>
          <w:tcPr>
            <w:tcW w:w="763" w:type="dxa"/>
            <w:vAlign w:val="center"/>
          </w:tcPr>
          <w:p w14:paraId="41AD5DA7">
            <w:pPr>
              <w:spacing w:line="360" w:lineRule="auto"/>
              <w:jc w:val="center"/>
              <w:rPr>
                <w:rFonts w:ascii="宋体" w:hAnsi="宋体"/>
                <w:color w:val="auto"/>
                <w:highlight w:val="none"/>
              </w:rPr>
            </w:pPr>
          </w:p>
        </w:tc>
        <w:tc>
          <w:tcPr>
            <w:tcW w:w="889" w:type="dxa"/>
            <w:vAlign w:val="center"/>
          </w:tcPr>
          <w:p w14:paraId="730212DC">
            <w:pPr>
              <w:spacing w:line="360" w:lineRule="auto"/>
              <w:jc w:val="center"/>
              <w:rPr>
                <w:rFonts w:ascii="宋体" w:hAnsi="宋体"/>
                <w:color w:val="auto"/>
                <w:highlight w:val="none"/>
              </w:rPr>
            </w:pPr>
          </w:p>
        </w:tc>
        <w:tc>
          <w:tcPr>
            <w:tcW w:w="1143" w:type="dxa"/>
            <w:vAlign w:val="center"/>
          </w:tcPr>
          <w:p w14:paraId="56CDACE9">
            <w:pPr>
              <w:spacing w:line="360" w:lineRule="auto"/>
              <w:jc w:val="center"/>
              <w:rPr>
                <w:rFonts w:ascii="宋体" w:hAnsi="宋体"/>
                <w:color w:val="auto"/>
                <w:highlight w:val="none"/>
              </w:rPr>
            </w:pPr>
          </w:p>
        </w:tc>
      </w:tr>
      <w:tr w14:paraId="3531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908" w:type="dxa"/>
            <w:gridSpan w:val="4"/>
            <w:vAlign w:val="center"/>
          </w:tcPr>
          <w:p w14:paraId="1D75FBAF">
            <w:pPr>
              <w:spacing w:line="360" w:lineRule="auto"/>
              <w:jc w:val="center"/>
              <w:rPr>
                <w:rFonts w:hint="eastAsia" w:ascii="宋体" w:hAnsi="宋体" w:eastAsia="宋体"/>
                <w:color w:val="auto"/>
                <w:highlight w:val="none"/>
                <w:lang w:eastAsia="zh-CN"/>
              </w:rPr>
            </w:pPr>
            <w:r>
              <w:rPr>
                <w:rFonts w:hint="eastAsia" w:ascii="宋体" w:hAnsi="宋体"/>
                <w:color w:val="auto"/>
                <w:spacing w:val="20"/>
                <w:sz w:val="24"/>
                <w:highlight w:val="none"/>
              </w:rPr>
              <w:t>合计</w:t>
            </w:r>
            <w:r>
              <w:rPr>
                <w:rFonts w:hint="eastAsia" w:ascii="宋体" w:hAnsi="宋体"/>
                <w:color w:val="auto"/>
                <w:spacing w:val="20"/>
                <w:sz w:val="24"/>
                <w:highlight w:val="none"/>
                <w:lang w:eastAsia="zh-CN"/>
              </w:rPr>
              <w:t>：</w:t>
            </w:r>
          </w:p>
        </w:tc>
        <w:tc>
          <w:tcPr>
            <w:tcW w:w="3667" w:type="dxa"/>
            <w:gridSpan w:val="4"/>
            <w:vAlign w:val="center"/>
          </w:tcPr>
          <w:p w14:paraId="05AA6096">
            <w:pPr>
              <w:spacing w:line="360" w:lineRule="auto"/>
              <w:jc w:val="center"/>
              <w:rPr>
                <w:rFonts w:ascii="宋体" w:hAnsi="宋体"/>
                <w:color w:val="auto"/>
                <w:highlight w:val="none"/>
              </w:rPr>
            </w:pPr>
          </w:p>
        </w:tc>
      </w:tr>
      <w:tr w14:paraId="17C70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908" w:type="dxa"/>
            <w:gridSpan w:val="4"/>
            <w:vAlign w:val="center"/>
          </w:tcPr>
          <w:p w14:paraId="4F69E9A9">
            <w:pPr>
              <w:spacing w:line="360" w:lineRule="auto"/>
              <w:jc w:val="center"/>
              <w:rPr>
                <w:rFonts w:ascii="宋体" w:hAnsi="宋体"/>
                <w:color w:val="auto"/>
                <w:highlight w:val="none"/>
              </w:rPr>
            </w:pPr>
            <w:r>
              <w:rPr>
                <w:rFonts w:hint="eastAsia" w:ascii="宋体" w:hAnsi="宋体"/>
                <w:color w:val="auto"/>
                <w:spacing w:val="20"/>
                <w:sz w:val="24"/>
                <w:highlight w:val="none"/>
                <w:lang w:val="en-US" w:eastAsia="zh-CN"/>
              </w:rPr>
              <w:t>总计：</w:t>
            </w:r>
          </w:p>
        </w:tc>
        <w:tc>
          <w:tcPr>
            <w:tcW w:w="3667" w:type="dxa"/>
            <w:gridSpan w:val="4"/>
            <w:vAlign w:val="center"/>
          </w:tcPr>
          <w:p w14:paraId="5C63776D">
            <w:pPr>
              <w:spacing w:line="360" w:lineRule="auto"/>
              <w:jc w:val="center"/>
              <w:rPr>
                <w:rFonts w:ascii="宋体" w:hAnsi="宋体"/>
                <w:color w:val="auto"/>
                <w:highlight w:val="none"/>
              </w:rPr>
            </w:pPr>
          </w:p>
        </w:tc>
      </w:tr>
    </w:tbl>
    <w:p w14:paraId="4CAB101A">
      <w:pPr>
        <w:rPr>
          <w:rFonts w:hint="eastAsia" w:ascii="宋体" w:hAnsi="宋体" w:eastAsia="宋体" w:cs="宋体"/>
          <w:color w:val="auto"/>
          <w:sz w:val="21"/>
          <w:szCs w:val="21"/>
          <w:highlight w:val="none"/>
        </w:rPr>
      </w:pPr>
    </w:p>
    <w:p w14:paraId="16287CA1">
      <w:pPr>
        <w:rPr>
          <w:rFonts w:hint="eastAsia" w:ascii="宋体" w:hAnsi="宋体" w:eastAsia="宋体" w:cs="宋体"/>
          <w:color w:val="auto"/>
          <w:sz w:val="21"/>
          <w:szCs w:val="21"/>
          <w:highlight w:val="none"/>
        </w:rPr>
      </w:pPr>
    </w:p>
    <w:p w14:paraId="415102DB">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4376C67">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15E8A848">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492E7FE">
      <w:pPr>
        <w:pStyle w:val="36"/>
        <w:rPr>
          <w:rFonts w:hint="eastAsia" w:ascii="宋体" w:hAnsi="宋体" w:eastAsia="宋体" w:cs="宋体"/>
          <w:b/>
          <w:bCs/>
          <w:color w:val="auto"/>
          <w:spacing w:val="-1"/>
          <w:sz w:val="32"/>
          <w:szCs w:val="32"/>
          <w:highlight w:val="none"/>
          <w:lang w:val="en-US" w:eastAsia="zh-CN"/>
        </w:rPr>
      </w:pPr>
    </w:p>
    <w:p w14:paraId="6D4A160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16" w:firstLineChars="200"/>
        <w:textAlignment w:val="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 xml:space="preserve">注：①本表空缺处由投标人根据招标文件“第三章 采购内容及要求”中的“二、采购清单”结合自身实际情况自行填写。 </w:t>
      </w:r>
    </w:p>
    <w:p w14:paraId="0EA9678A">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832" w:firstLineChars="400"/>
        <w:textAlignment w:val="auto"/>
        <w:rPr>
          <w:rFonts w:hint="eastAsia" w:ascii="宋体" w:hAnsi="宋体" w:eastAsia="宋体" w:cs="宋体"/>
          <w:color w:val="auto"/>
          <w:spacing w:val="-1"/>
          <w:sz w:val="21"/>
          <w:szCs w:val="21"/>
          <w:highlight w:val="none"/>
          <w:lang w:val="en-US" w:eastAsia="zh-CN"/>
        </w:rPr>
      </w:pPr>
      <w:r>
        <w:rPr>
          <w:rFonts w:hint="default" w:ascii="宋体" w:hAnsi="宋体" w:eastAsia="宋体" w:cs="宋体"/>
          <w:color w:val="auto"/>
          <w:spacing w:val="-1"/>
          <w:sz w:val="21"/>
          <w:szCs w:val="21"/>
          <w:highlight w:val="none"/>
          <w:lang w:val="en-US" w:eastAsia="zh-CN"/>
        </w:rPr>
        <w:t>②</w:t>
      </w:r>
      <w:r>
        <w:rPr>
          <w:rFonts w:hint="eastAsia" w:ascii="宋体" w:hAnsi="宋体" w:eastAsia="宋体" w:cs="宋体"/>
          <w:color w:val="auto"/>
          <w:spacing w:val="-1"/>
          <w:sz w:val="21"/>
          <w:szCs w:val="21"/>
          <w:highlight w:val="none"/>
          <w:lang w:val="en-US" w:eastAsia="zh-CN"/>
        </w:rPr>
        <w:t>投标报价保留小数点后两位，第三位四舍五入。</w:t>
      </w:r>
    </w:p>
    <w:p w14:paraId="67624A5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832" w:firstLineChars="400"/>
        <w:textAlignment w:val="auto"/>
        <w:rPr>
          <w:rFonts w:hint="eastAsia" w:ascii="宋体" w:hAnsi="宋体" w:eastAsia="宋体" w:cs="宋体"/>
          <w:color w:val="auto"/>
          <w:spacing w:val="-1"/>
          <w:sz w:val="21"/>
          <w:szCs w:val="21"/>
          <w:highlight w:val="none"/>
          <w:lang w:val="en-US" w:eastAsia="zh-CN"/>
        </w:rPr>
        <w:sectPr>
          <w:pgSz w:w="16781" w:h="11849" w:orient="landscape"/>
          <w:pgMar w:top="1247" w:right="1247" w:bottom="1247" w:left="1247" w:header="720" w:footer="720" w:gutter="0"/>
          <w:pgBorders>
            <w:top w:val="none" w:sz="0" w:space="0"/>
            <w:left w:val="none" w:sz="0" w:space="0"/>
            <w:bottom w:val="none" w:sz="0" w:space="0"/>
            <w:right w:val="none" w:sz="0" w:space="0"/>
          </w:pgBorders>
          <w:pgNumType w:fmt="decimal"/>
          <w:cols w:space="0" w:num="1"/>
          <w:rtlGutter w:val="0"/>
          <w:docGrid w:linePitch="319" w:charSpace="0"/>
        </w:sectPr>
      </w:pPr>
      <w:r>
        <w:rPr>
          <w:rFonts w:hint="default" w:ascii="宋体" w:hAnsi="宋体" w:eastAsia="宋体" w:cs="宋体"/>
          <w:color w:val="auto"/>
          <w:spacing w:val="-1"/>
          <w:sz w:val="21"/>
          <w:szCs w:val="21"/>
          <w:highlight w:val="none"/>
          <w:lang w:val="en-US" w:eastAsia="zh-CN"/>
        </w:rPr>
        <w:t>③</w:t>
      </w:r>
      <w:r>
        <w:rPr>
          <w:rFonts w:hint="eastAsia" w:ascii="宋体" w:hAnsi="宋体" w:eastAsia="宋体" w:cs="宋体"/>
          <w:color w:val="auto"/>
          <w:spacing w:val="-1"/>
          <w:sz w:val="21"/>
          <w:szCs w:val="21"/>
          <w:highlight w:val="none"/>
          <w:lang w:val="en-US" w:eastAsia="zh-CN"/>
        </w:rPr>
        <w:t>“总计”价格应与“开标一览表”中投标报价一致。</w:t>
      </w:r>
    </w:p>
    <w:p w14:paraId="6B151EAF">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w:t>
      </w:r>
      <w:r>
        <w:rPr>
          <w:rFonts w:hint="eastAsia" w:cs="宋体"/>
          <w:b/>
          <w:bCs/>
          <w:color w:val="auto"/>
          <w:kern w:val="2"/>
          <w:sz w:val="32"/>
          <w:szCs w:val="32"/>
          <w:highlight w:val="none"/>
          <w:lang w:val="en-US" w:eastAsia="zh-CN" w:bidi="ar-SA"/>
        </w:rPr>
        <w:t>三</w:t>
      </w:r>
      <w:r>
        <w:rPr>
          <w:rFonts w:hint="eastAsia" w:ascii="宋体" w:hAnsi="宋体" w:eastAsia="宋体" w:cs="宋体"/>
          <w:b/>
          <w:bCs/>
          <w:color w:val="auto"/>
          <w:kern w:val="2"/>
          <w:sz w:val="32"/>
          <w:szCs w:val="32"/>
          <w:highlight w:val="none"/>
          <w:lang w:val="en-US" w:eastAsia="zh-CN" w:bidi="ar-SA"/>
        </w:rPr>
        <w:t>）投标函</w:t>
      </w:r>
      <w:bookmarkEnd w:id="124"/>
      <w:bookmarkEnd w:id="125"/>
      <w:bookmarkEnd w:id="126"/>
    </w:p>
    <w:p w14:paraId="79F424DC">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致</w:t>
      </w:r>
      <w:r>
        <w:rPr>
          <w:rFonts w:hint="eastAsia" w:ascii="宋体" w:hAnsi="宋体" w:eastAsia="宋体" w:cs="宋体"/>
          <w:b w:val="0"/>
          <w:bCs/>
          <w:color w:val="auto"/>
          <w:kern w:val="0"/>
          <w:sz w:val="24"/>
          <w:szCs w:val="24"/>
          <w:highlight w:val="none"/>
          <w:u w:val="single"/>
          <w:lang w:val="en-US" w:eastAsia="zh-CN" w:bidi="ar-SA"/>
        </w:rPr>
        <w:t xml:space="preserve">    （招标人）    </w:t>
      </w:r>
      <w:r>
        <w:rPr>
          <w:rFonts w:hint="eastAsia" w:ascii="宋体" w:hAnsi="宋体" w:eastAsia="宋体" w:cs="宋体"/>
          <w:b w:val="0"/>
          <w:bCs/>
          <w:color w:val="auto"/>
          <w:kern w:val="0"/>
          <w:sz w:val="24"/>
          <w:szCs w:val="24"/>
          <w:highlight w:val="none"/>
          <w:lang w:val="en-US" w:eastAsia="zh-CN" w:bidi="ar-SA"/>
        </w:rPr>
        <w:t xml:space="preserve"> ：</w:t>
      </w:r>
    </w:p>
    <w:p w14:paraId="1A634B1E">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我方仔细研究了</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）的</w:t>
      </w:r>
      <w:r>
        <w:rPr>
          <w:rFonts w:hint="eastAsia" w:ascii="宋体" w:hAnsi="宋体" w:eastAsia="宋体" w:cs="宋体"/>
          <w:color w:val="auto"/>
          <w:kern w:val="0"/>
          <w:sz w:val="24"/>
          <w:szCs w:val="24"/>
          <w:highlight w:val="none"/>
          <w:lang w:val="en-US" w:eastAsia="zh-CN"/>
        </w:rPr>
        <w:t>招标文件的全</w:t>
      </w:r>
      <w:r>
        <w:rPr>
          <w:rFonts w:hint="eastAsia" w:ascii="宋体" w:hAnsi="宋体" w:eastAsia="宋体" w:cs="宋体"/>
          <w:b w:val="0"/>
          <w:bCs/>
          <w:color w:val="auto"/>
          <w:kern w:val="0"/>
          <w:sz w:val="24"/>
          <w:szCs w:val="24"/>
          <w:highlight w:val="none"/>
          <w:lang w:val="en-US" w:eastAsia="zh-CN" w:bidi="ar-SA"/>
        </w:rPr>
        <w:t>部内容，且对招标文件无任何异议，并愿意以“开标一览表”所填写的投标报价，</w:t>
      </w:r>
      <w:r>
        <w:rPr>
          <w:rFonts w:hint="eastAsia" w:ascii="宋体" w:hAnsi="宋体" w:eastAsia="宋体" w:cs="宋体"/>
          <w:color w:val="auto"/>
          <w:sz w:val="24"/>
          <w:szCs w:val="24"/>
          <w:highlight w:val="none"/>
        </w:rPr>
        <w:t>按招标文件的规定履行合同责任和义务。</w:t>
      </w:r>
      <w:r>
        <w:rPr>
          <w:rFonts w:hint="eastAsia" w:ascii="宋体" w:hAnsi="宋体" w:eastAsia="宋体" w:cs="宋体"/>
          <w:b w:val="0"/>
          <w:bCs/>
          <w:color w:val="auto"/>
          <w:kern w:val="0"/>
          <w:sz w:val="24"/>
          <w:szCs w:val="24"/>
          <w:highlight w:val="none"/>
          <w:lang w:val="en-US" w:eastAsia="zh-CN" w:bidi="ar-SA"/>
        </w:rPr>
        <w:t xml:space="preserve"> </w:t>
      </w:r>
    </w:p>
    <w:p w14:paraId="1116A64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据此函，我方兹宣布同意如下：</w:t>
      </w:r>
    </w:p>
    <w:p w14:paraId="4F2AF9C3">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1.我方已详细审核全部招标文件，包括修改文件（如有时）及有关附件。</w:t>
      </w:r>
    </w:p>
    <w:p w14:paraId="5CE8C21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2.我方同意所提交的投标文件在招标文件规定的投标有效期90日历天内有效，在此期间内如果中标，我方将受此约束。</w:t>
      </w:r>
    </w:p>
    <w:p w14:paraId="6DC4B02A">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3.我方承诺在投标有效期内不修改或撤销投标文件。并在投标有效期满之前均具有约束力。如果我方投标被接受，则至合同履行完毕，本投标函保持有效。</w:t>
      </w:r>
    </w:p>
    <w:p w14:paraId="58215747">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kern w:val="0"/>
          <w:sz w:val="24"/>
          <w:szCs w:val="24"/>
          <w:highlight w:val="none"/>
          <w:lang w:val="en-US" w:eastAsia="zh-CN" w:bidi="ar-SA"/>
        </w:rPr>
        <w:t>4.我方同意按照招标方要求提供的与投标有关的一切数据或资料，并声明投标文件及所提供的一切资料均真实有效。由于我方提供资料不实</w:t>
      </w:r>
      <w:r>
        <w:rPr>
          <w:rFonts w:hint="eastAsia" w:ascii="宋体" w:hAnsi="宋体" w:eastAsia="宋体" w:cs="宋体"/>
          <w:color w:val="auto"/>
          <w:sz w:val="24"/>
          <w:szCs w:val="24"/>
          <w:highlight w:val="none"/>
        </w:rPr>
        <w:t>而造成的责任和后果由我</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自行承担。</w:t>
      </w:r>
    </w:p>
    <w:p w14:paraId="523C275A">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5.如我方中标，我方承诺：</w:t>
      </w:r>
    </w:p>
    <w:p w14:paraId="135D19A7">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）在收到中标通知书后，在中标通知书规定的期限内与你方签订合同。</w:t>
      </w:r>
    </w:p>
    <w:p w14:paraId="6DA02F16">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）在签订合同时不向你方提出附加条件。</w:t>
      </w:r>
    </w:p>
    <w:p w14:paraId="497FE52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）我方承诺按合同约定的期限和地点，</w:t>
      </w:r>
      <w:r>
        <w:rPr>
          <w:rFonts w:hint="eastAsia" w:ascii="宋体" w:hAnsi="宋体" w:eastAsia="宋体" w:cs="宋体"/>
          <w:color w:val="auto"/>
          <w:sz w:val="24"/>
          <w:szCs w:val="24"/>
          <w:highlight w:val="none"/>
          <w:lang w:val="en-US" w:eastAsia="zh-CN"/>
        </w:rPr>
        <w:t>完成合同内容，</w:t>
      </w:r>
      <w:r>
        <w:rPr>
          <w:rFonts w:hint="eastAsia" w:ascii="宋体" w:hAnsi="宋体" w:eastAsia="宋体" w:cs="宋体"/>
          <w:color w:val="auto"/>
          <w:sz w:val="24"/>
          <w:szCs w:val="24"/>
          <w:highlight w:val="none"/>
          <w:lang w:eastAsia="zh-CN"/>
        </w:rPr>
        <w:t>履行合同责任和义务。</w:t>
      </w:r>
    </w:p>
    <w:p w14:paraId="768A6B8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（其他补充说明）。</w:t>
      </w:r>
    </w:p>
    <w:p w14:paraId="1551D1C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与本投标有关的正式通讯地址为：</w:t>
      </w:r>
    </w:p>
    <w:p w14:paraId="6B83AA35">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6EDBD6E1">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54BFB2B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w:t>
      </w:r>
    </w:p>
    <w:p w14:paraId="0E683C9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开户名称：</w:t>
      </w:r>
      <w:r>
        <w:rPr>
          <w:rFonts w:hint="eastAsia" w:ascii="宋体" w:hAnsi="宋体" w:eastAsia="宋体" w:cs="宋体"/>
          <w:color w:val="auto"/>
          <w:sz w:val="24"/>
          <w:szCs w:val="24"/>
          <w:highlight w:val="none"/>
          <w:u w:val="single"/>
        </w:rPr>
        <w:t xml:space="preserve">                                                    </w:t>
      </w:r>
    </w:p>
    <w:p w14:paraId="59ABDAC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14:paraId="6A8B19A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r>
        <w:rPr>
          <w:rFonts w:hint="eastAsia" w:ascii="宋体" w:hAnsi="宋体" w:eastAsia="宋体" w:cs="宋体"/>
          <w:color w:val="auto"/>
          <w:sz w:val="24"/>
          <w:szCs w:val="24"/>
          <w:highlight w:val="none"/>
          <w:u w:val="single"/>
        </w:rPr>
        <w:t xml:space="preserve">                                                    </w:t>
      </w:r>
    </w:p>
    <w:p w14:paraId="3021588B">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lang w:eastAsia="zh-CN"/>
        </w:rPr>
      </w:pPr>
    </w:p>
    <w:p w14:paraId="4E29706D">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D33A8BF">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745BFB6D">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0D0C55B">
      <w:pPr>
        <w:pStyle w:val="16"/>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z w:val="21"/>
          <w:szCs w:val="21"/>
          <w:highlight w:val="none"/>
        </w:rPr>
      </w:pPr>
    </w:p>
    <w:p w14:paraId="5F3080A6">
      <w:pPr>
        <w:pStyle w:val="31"/>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宋体" w:hAnsi="宋体" w:eastAsia="宋体" w:cs="宋体"/>
          <w:color w:val="auto"/>
          <w:highlight w:val="none"/>
        </w:rPr>
      </w:pPr>
    </w:p>
    <w:p w14:paraId="189350C8">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191A3657">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jc w:val="center"/>
        <w:textAlignment w:val="auto"/>
        <w:rPr>
          <w:rFonts w:hint="eastAsia" w:ascii="宋体" w:hAnsi="宋体" w:eastAsia="宋体" w:cs="宋体"/>
          <w:b/>
          <w:bCs/>
          <w:color w:val="auto"/>
          <w:kern w:val="2"/>
          <w:sz w:val="32"/>
          <w:szCs w:val="32"/>
          <w:highlight w:val="none"/>
          <w:lang w:val="en-US" w:eastAsia="zh-CN" w:bidi="ar-SA"/>
        </w:rPr>
      </w:pPr>
      <w:bookmarkStart w:id="127" w:name="_Toc13197"/>
      <w:bookmarkStart w:id="128" w:name="_Toc502068393"/>
      <w:bookmarkStart w:id="129" w:name="OLE_LINK80"/>
      <w:bookmarkStart w:id="130" w:name="_Toc516077015"/>
      <w:r>
        <w:rPr>
          <w:rFonts w:hint="eastAsia" w:ascii="宋体" w:hAnsi="宋体" w:eastAsia="宋体" w:cs="宋体"/>
          <w:b/>
          <w:bCs/>
          <w:color w:val="auto"/>
          <w:kern w:val="2"/>
          <w:sz w:val="32"/>
          <w:szCs w:val="32"/>
          <w:highlight w:val="none"/>
          <w:lang w:val="en-US" w:eastAsia="zh-CN" w:bidi="ar-SA"/>
        </w:rPr>
        <w:t>（四）法定代表人身份证明书及法人授权委托书</w:t>
      </w:r>
    </w:p>
    <w:p w14:paraId="0B8AC0E5">
      <w:pPr>
        <w:pStyle w:val="16"/>
        <w:pageBreakBefore w:val="0"/>
        <w:kinsoku/>
        <w:wordWrap/>
        <w:overflowPunct/>
        <w:topLinePunct w:val="0"/>
        <w:autoSpaceDE/>
        <w:autoSpaceDN/>
        <w:bidi w:val="0"/>
        <w:adjustRightInd/>
        <w:spacing w:beforeAutospacing="0" w:afterAutospacing="0" w:line="360" w:lineRule="auto"/>
        <w:ind w:left="0" w:right="0" w:rightChars="0" w:firstLine="598" w:firstLineChars="200"/>
        <w:jc w:val="center"/>
        <w:textAlignment w:val="auto"/>
        <w:rPr>
          <w:rFonts w:hint="eastAsia" w:ascii="宋体" w:hAnsi="宋体" w:eastAsia="宋体" w:cs="宋体"/>
          <w:b/>
          <w:bCs/>
          <w:color w:val="auto"/>
          <w:spacing w:val="-1"/>
          <w:sz w:val="30"/>
          <w:szCs w:val="30"/>
          <w:highlight w:val="none"/>
          <w:lang w:val="en-US" w:eastAsia="zh-CN"/>
        </w:rPr>
      </w:pPr>
      <w:r>
        <w:rPr>
          <w:rFonts w:hint="eastAsia" w:ascii="宋体" w:hAnsi="宋体" w:eastAsia="宋体" w:cs="宋体"/>
          <w:b/>
          <w:bCs/>
          <w:color w:val="auto"/>
          <w:spacing w:val="-1"/>
          <w:sz w:val="30"/>
          <w:szCs w:val="30"/>
          <w:highlight w:val="none"/>
          <w:lang w:val="en-US" w:eastAsia="zh-CN"/>
        </w:rPr>
        <w:t>4.1法定代表人身份证明书</w:t>
      </w:r>
    </w:p>
    <w:p w14:paraId="3892D129">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166508E">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44606057">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461D8A9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A7C87E3">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6F666A2E">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系</w:t>
      </w:r>
    </w:p>
    <w:p w14:paraId="33233046">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投标人</w:t>
      </w:r>
      <w:r>
        <w:rPr>
          <w:rFonts w:hint="eastAsia" w:ascii="宋体" w:hAnsi="宋体" w:eastAsia="宋体" w:cs="宋体"/>
          <w:color w:val="auto"/>
          <w:sz w:val="24"/>
          <w:szCs w:val="24"/>
          <w:highlight w:val="none"/>
          <w:u w:val="single"/>
        </w:rPr>
        <w:t xml:space="preserve">单位名称）   </w:t>
      </w:r>
      <w:r>
        <w:rPr>
          <w:rFonts w:hint="eastAsia" w:ascii="宋体" w:hAnsi="宋体" w:eastAsia="宋体" w:cs="宋体"/>
          <w:color w:val="auto"/>
          <w:sz w:val="24"/>
          <w:szCs w:val="24"/>
          <w:highlight w:val="none"/>
        </w:rPr>
        <w:t>的法定代表人。</w:t>
      </w:r>
    </w:p>
    <w:p w14:paraId="7D01F2B3">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3F86C76D">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附：法定代表人有效身份证</w:t>
      </w:r>
    </w:p>
    <w:p w14:paraId="6C3964ED">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p>
    <w:tbl>
      <w:tblPr>
        <w:tblStyle w:val="37"/>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4B2CCD86">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7" w:hRule="atLeast"/>
          <w:jc w:val="center"/>
        </w:trPr>
        <w:tc>
          <w:tcPr>
            <w:tcW w:w="4505" w:type="dxa"/>
            <w:noWrap w:val="0"/>
            <w:vAlign w:val="top"/>
          </w:tcPr>
          <w:p w14:paraId="11B73DD9">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26790B87">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13281A90">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5F2F652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w:t>
            </w:r>
            <w:r>
              <w:rPr>
                <w:rFonts w:hint="eastAsia" w:ascii="宋体" w:hAnsi="宋体" w:eastAsia="宋体" w:cs="宋体"/>
                <w:color w:val="auto"/>
                <w:sz w:val="24"/>
                <w:szCs w:val="24"/>
                <w:highlight w:val="none"/>
                <w:lang w:eastAsia="zh-CN"/>
              </w:rPr>
              <w:t>扫描</w:t>
            </w:r>
            <w:r>
              <w:rPr>
                <w:rFonts w:hint="eastAsia" w:ascii="宋体" w:hAnsi="宋体" w:eastAsia="宋体" w:cs="宋体"/>
                <w:color w:val="auto"/>
                <w:sz w:val="24"/>
                <w:szCs w:val="24"/>
                <w:highlight w:val="none"/>
              </w:rPr>
              <w:t>件（</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p>
        </w:tc>
        <w:tc>
          <w:tcPr>
            <w:tcW w:w="4505" w:type="dxa"/>
            <w:noWrap w:val="0"/>
            <w:vAlign w:val="top"/>
          </w:tcPr>
          <w:p w14:paraId="0E111632">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147A8640">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10531090">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415AC03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w:t>
            </w:r>
            <w:r>
              <w:rPr>
                <w:rFonts w:hint="eastAsia" w:ascii="宋体" w:hAnsi="宋体" w:eastAsia="宋体" w:cs="宋体"/>
                <w:color w:val="auto"/>
                <w:sz w:val="24"/>
                <w:szCs w:val="24"/>
                <w:highlight w:val="none"/>
                <w:lang w:eastAsia="zh-CN"/>
              </w:rPr>
              <w:t>扫描</w:t>
            </w:r>
            <w:r>
              <w:rPr>
                <w:rFonts w:hint="eastAsia" w:ascii="宋体" w:hAnsi="宋体" w:eastAsia="宋体" w:cs="宋体"/>
                <w:color w:val="auto"/>
                <w:sz w:val="24"/>
                <w:szCs w:val="24"/>
                <w:highlight w:val="none"/>
              </w:rPr>
              <w:t>件（</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p>
        </w:tc>
      </w:tr>
    </w:tbl>
    <w:p w14:paraId="7131C68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p>
    <w:p w14:paraId="71F66C88">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b w:val="0"/>
          <w:bCs/>
          <w:color w:val="auto"/>
          <w:kern w:val="0"/>
          <w:sz w:val="24"/>
          <w:szCs w:val="24"/>
          <w:highlight w:val="none"/>
          <w:lang w:val="en-US" w:eastAsia="zh-CN" w:bidi="ar-SA"/>
        </w:rPr>
      </w:pPr>
    </w:p>
    <w:p w14:paraId="2B361C7B">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b w:val="0"/>
          <w:bCs/>
          <w:color w:val="auto"/>
          <w:kern w:val="0"/>
          <w:sz w:val="24"/>
          <w:szCs w:val="24"/>
          <w:highlight w:val="none"/>
          <w:lang w:val="en-US" w:eastAsia="zh-CN" w:bidi="ar-SA"/>
        </w:rPr>
      </w:pPr>
    </w:p>
    <w:p w14:paraId="3455ED76">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投标人全称（</w:t>
      </w:r>
      <w:r>
        <w:rPr>
          <w:rFonts w:hint="eastAsia" w:ascii="宋体" w:hAnsi="宋体" w:eastAsia="宋体" w:cs="宋体"/>
          <w:bCs/>
          <w:color w:val="auto"/>
          <w:sz w:val="24"/>
          <w:szCs w:val="24"/>
          <w:highlight w:val="none"/>
          <w:lang w:eastAsia="zh-CN"/>
        </w:rPr>
        <w:t>电子签章</w:t>
      </w:r>
      <w:r>
        <w:rPr>
          <w:rFonts w:hint="eastAsia" w:ascii="宋体" w:hAnsi="宋体" w:eastAsia="宋体" w:cs="宋体"/>
          <w:b w:val="0"/>
          <w:bCs/>
          <w:color w:val="auto"/>
          <w:kern w:val="0"/>
          <w:sz w:val="24"/>
          <w:szCs w:val="24"/>
          <w:highlight w:val="none"/>
          <w:lang w:val="en-US" w:eastAsia="zh-CN" w:bidi="ar-SA"/>
        </w:rPr>
        <w:t>）：</w:t>
      </w:r>
      <w:r>
        <w:rPr>
          <w:rFonts w:hint="eastAsia" w:ascii="宋体" w:hAnsi="宋体" w:eastAsia="宋体" w:cs="宋体"/>
          <w:b w:val="0"/>
          <w:bCs/>
          <w:color w:val="auto"/>
          <w:kern w:val="0"/>
          <w:sz w:val="24"/>
          <w:szCs w:val="24"/>
          <w:highlight w:val="none"/>
          <w:u w:val="singl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 xml:space="preserve">                           </w:t>
      </w:r>
    </w:p>
    <w:p w14:paraId="278106E9">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b w:val="0"/>
          <w:bCs/>
          <w:color w:val="auto"/>
          <w:kern w:val="0"/>
          <w:sz w:val="24"/>
          <w:szCs w:val="24"/>
          <w:highlight w:val="none"/>
          <w:lang w:val="en-US" w:eastAsia="zh-CN" w:bidi="ar-SA"/>
        </w:rPr>
      </w:pPr>
    </w:p>
    <w:p w14:paraId="4B3FB64C">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b w:val="0"/>
          <w:bCs/>
          <w:color w:val="auto"/>
          <w:kern w:val="0"/>
          <w:sz w:val="24"/>
          <w:szCs w:val="24"/>
          <w:highlight w:val="none"/>
          <w:lang w:val="en-US" w:eastAsia="zh-CN" w:bidi="ar-SA"/>
        </w:rPr>
      </w:pPr>
    </w:p>
    <w:p w14:paraId="2B13B7C0">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日  期：</w:t>
      </w:r>
      <w:r>
        <w:rPr>
          <w:rFonts w:hint="eastAsia" w:ascii="宋体" w:hAnsi="宋体" w:eastAsia="宋体" w:cs="宋体"/>
          <w:b w:val="0"/>
          <w:bCs/>
          <w:color w:val="auto"/>
          <w:kern w:val="0"/>
          <w:sz w:val="24"/>
          <w:szCs w:val="24"/>
          <w:highlight w:val="none"/>
          <w:u w:val="singl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年</w:t>
      </w:r>
      <w:r>
        <w:rPr>
          <w:rFonts w:hint="eastAsia" w:ascii="宋体" w:hAnsi="宋体" w:eastAsia="宋体" w:cs="宋体"/>
          <w:b w:val="0"/>
          <w:bCs/>
          <w:color w:val="auto"/>
          <w:kern w:val="0"/>
          <w:sz w:val="24"/>
          <w:szCs w:val="24"/>
          <w:highlight w:val="none"/>
          <w:u w:val="singl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月</w:t>
      </w:r>
      <w:r>
        <w:rPr>
          <w:rFonts w:hint="eastAsia" w:ascii="宋体" w:hAnsi="宋体" w:eastAsia="宋体" w:cs="宋体"/>
          <w:b w:val="0"/>
          <w:bCs/>
          <w:color w:val="auto"/>
          <w:kern w:val="0"/>
          <w:sz w:val="24"/>
          <w:szCs w:val="24"/>
          <w:highlight w:val="none"/>
          <w:u w:val="singl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日</w:t>
      </w:r>
    </w:p>
    <w:p w14:paraId="7152EB35">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宋体" w:hAnsi="宋体" w:eastAsia="宋体" w:cs="宋体"/>
          <w:color w:val="auto"/>
          <w:sz w:val="24"/>
          <w:highlight w:val="none"/>
        </w:rPr>
      </w:pPr>
    </w:p>
    <w:p w14:paraId="7CDC140B">
      <w:pPr>
        <w:pageBreakBefore w:val="0"/>
        <w:widowControl/>
        <w:kinsoku/>
        <w:wordWrap/>
        <w:overflowPunct/>
        <w:topLinePunct w:val="0"/>
        <w:autoSpaceDE/>
        <w:autoSpaceDN/>
        <w:bidi w:val="0"/>
        <w:adjustRightInd/>
        <w:spacing w:beforeAutospacing="0" w:afterAutospacing="0" w:line="360" w:lineRule="auto"/>
        <w:ind w:left="0" w:right="0" w:right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1F19E6C1">
      <w:pPr>
        <w:pStyle w:val="16"/>
        <w:pageBreakBefore w:val="0"/>
        <w:kinsoku/>
        <w:wordWrap/>
        <w:overflowPunct/>
        <w:topLinePunct w:val="0"/>
        <w:autoSpaceDE/>
        <w:autoSpaceDN/>
        <w:bidi w:val="0"/>
        <w:adjustRightInd/>
        <w:spacing w:beforeAutospacing="0" w:afterAutospacing="0" w:line="360" w:lineRule="auto"/>
        <w:ind w:left="0" w:right="0" w:rightChars="0" w:firstLine="598" w:firstLineChars="200"/>
        <w:jc w:val="center"/>
        <w:textAlignment w:val="auto"/>
        <w:rPr>
          <w:rFonts w:hint="eastAsia" w:ascii="宋体" w:hAnsi="宋体" w:eastAsia="宋体" w:cs="宋体"/>
          <w:b/>
          <w:bCs/>
          <w:color w:val="auto"/>
          <w:spacing w:val="-1"/>
          <w:sz w:val="30"/>
          <w:szCs w:val="30"/>
          <w:highlight w:val="none"/>
          <w:lang w:val="en-US" w:eastAsia="zh-CN"/>
        </w:rPr>
      </w:pPr>
      <w:r>
        <w:rPr>
          <w:rFonts w:hint="eastAsia" w:ascii="宋体" w:hAnsi="宋体" w:eastAsia="宋体" w:cs="宋体"/>
          <w:b/>
          <w:bCs/>
          <w:color w:val="auto"/>
          <w:spacing w:val="-1"/>
          <w:sz w:val="30"/>
          <w:szCs w:val="30"/>
          <w:highlight w:val="none"/>
          <w:lang w:val="en-US" w:eastAsia="zh-CN"/>
        </w:rPr>
        <w:t>4.2法定代表人授权委托书</w:t>
      </w:r>
    </w:p>
    <w:p w14:paraId="22ACF843">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highlight w:val="none"/>
        </w:rPr>
      </w:pPr>
    </w:p>
    <w:p w14:paraId="5FF02996">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投标人全称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的法定代表人，现委托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）投标文件</w:t>
      </w:r>
      <w:r>
        <w:rPr>
          <w:rFonts w:hint="eastAsia" w:ascii="宋体" w:hAnsi="宋体" w:eastAsia="宋体" w:cs="宋体"/>
          <w:color w:val="auto"/>
          <w:sz w:val="24"/>
          <w:szCs w:val="24"/>
          <w:highlight w:val="none"/>
        </w:rPr>
        <w:t>，签订合同和处理有关事宜，其法律后果由我方承担。</w:t>
      </w:r>
    </w:p>
    <w:p w14:paraId="70A6B9A7">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委托期限与</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有效期一致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代理人无转委托权。</w:t>
      </w:r>
    </w:p>
    <w:p w14:paraId="4BD8B4B7">
      <w:pPr>
        <w:pStyle w:val="16"/>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宋体" w:hAnsi="宋体" w:eastAsia="宋体" w:cs="宋体"/>
          <w:color w:val="auto"/>
          <w:sz w:val="24"/>
          <w:szCs w:val="24"/>
          <w:highlight w:val="none"/>
        </w:rPr>
      </w:pPr>
    </w:p>
    <w:p w14:paraId="7A57F5BB">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附：被授权人有效身份证</w:t>
      </w:r>
    </w:p>
    <w:p w14:paraId="5D532EC4">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p>
    <w:tbl>
      <w:tblPr>
        <w:tblStyle w:val="37"/>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173B9DD8">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7" w:hRule="atLeast"/>
          <w:jc w:val="center"/>
        </w:trPr>
        <w:tc>
          <w:tcPr>
            <w:tcW w:w="4505" w:type="dxa"/>
            <w:noWrap w:val="0"/>
            <w:vAlign w:val="top"/>
          </w:tcPr>
          <w:p w14:paraId="48B5DD11">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35E505CC">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05F9043A">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619BA83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w:t>
            </w:r>
            <w:r>
              <w:rPr>
                <w:rFonts w:hint="eastAsia" w:ascii="宋体" w:hAnsi="宋体" w:eastAsia="宋体" w:cs="宋体"/>
                <w:color w:val="auto"/>
                <w:sz w:val="24"/>
                <w:szCs w:val="24"/>
                <w:highlight w:val="none"/>
                <w:lang w:eastAsia="zh-CN"/>
              </w:rPr>
              <w:t>扫描件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p>
        </w:tc>
        <w:tc>
          <w:tcPr>
            <w:tcW w:w="4505" w:type="dxa"/>
            <w:noWrap w:val="0"/>
            <w:vAlign w:val="top"/>
          </w:tcPr>
          <w:p w14:paraId="472F2FCA">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6895F175">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3D4C6403">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宋体" w:hAnsi="宋体" w:eastAsia="宋体" w:cs="宋体"/>
                <w:color w:val="auto"/>
                <w:sz w:val="24"/>
                <w:szCs w:val="24"/>
                <w:highlight w:val="none"/>
              </w:rPr>
            </w:pPr>
          </w:p>
          <w:p w14:paraId="74D8FA2B">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w:t>
            </w:r>
            <w:r>
              <w:rPr>
                <w:rFonts w:hint="eastAsia" w:ascii="宋体" w:hAnsi="宋体" w:eastAsia="宋体" w:cs="宋体"/>
                <w:color w:val="auto"/>
                <w:sz w:val="24"/>
                <w:szCs w:val="24"/>
                <w:highlight w:val="none"/>
                <w:lang w:eastAsia="zh-CN"/>
              </w:rPr>
              <w:t>扫描件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p>
        </w:tc>
      </w:tr>
    </w:tbl>
    <w:p w14:paraId="34C460B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p>
    <w:p w14:paraId="2A76A040">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宋体" w:hAnsi="宋体" w:eastAsia="宋体" w:cs="宋体"/>
          <w:color w:val="auto"/>
          <w:sz w:val="24"/>
          <w:szCs w:val="24"/>
          <w:highlight w:val="none"/>
        </w:rPr>
      </w:pPr>
    </w:p>
    <w:p w14:paraId="67963E45">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宋体" w:hAnsi="宋体" w:eastAsia="宋体" w:cs="宋体"/>
          <w:b/>
          <w:bCs/>
          <w:color w:val="auto"/>
          <w:sz w:val="24"/>
          <w:szCs w:val="24"/>
          <w:highlight w:val="none"/>
          <w:lang w:val="en-US" w:eastAsia="zh-CN"/>
        </w:rPr>
      </w:pPr>
    </w:p>
    <w:p w14:paraId="11DBB96C">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82BFB5B">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5D32D6DE">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CB100B9">
      <w:pPr>
        <w:pStyle w:val="75"/>
        <w:spacing w:line="360" w:lineRule="auto"/>
        <w:rPr>
          <w:rStyle w:val="51"/>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w:t>
      </w:r>
      <w:r>
        <w:rPr>
          <w:rStyle w:val="51"/>
          <w:rFonts w:hint="eastAsia" w:ascii="宋体" w:hAnsi="宋体" w:eastAsia="宋体" w:cs="宋体"/>
          <w:b/>
          <w:color w:val="auto"/>
          <w:sz w:val="24"/>
          <w:szCs w:val="24"/>
          <w:highlight w:val="none"/>
        </w:rPr>
        <w:t>如供应商由法定代表人亲自签署</w:t>
      </w:r>
      <w:r>
        <w:rPr>
          <w:rStyle w:val="51"/>
          <w:rFonts w:hint="eastAsia" w:ascii="宋体" w:hAnsi="宋体" w:eastAsia="宋体" w:cs="宋体"/>
          <w:b/>
          <w:color w:val="auto"/>
          <w:sz w:val="24"/>
          <w:szCs w:val="24"/>
          <w:highlight w:val="none"/>
          <w:lang w:val="en-US" w:eastAsia="zh-CN"/>
        </w:rPr>
        <w:t>投标</w:t>
      </w:r>
      <w:r>
        <w:rPr>
          <w:rStyle w:val="51"/>
          <w:rFonts w:hint="eastAsia" w:ascii="宋体" w:hAnsi="宋体" w:eastAsia="宋体" w:cs="宋体"/>
          <w:b/>
          <w:color w:val="auto"/>
          <w:sz w:val="24"/>
          <w:szCs w:val="24"/>
          <w:highlight w:val="none"/>
        </w:rPr>
        <w:t>文件并参与相关活动，则不需要办理授权</w:t>
      </w:r>
      <w:r>
        <w:rPr>
          <w:rStyle w:val="51"/>
          <w:rFonts w:hint="eastAsia" w:ascii="宋体" w:hAnsi="宋体" w:cs="宋体"/>
          <w:b/>
          <w:color w:val="auto"/>
          <w:sz w:val="24"/>
          <w:szCs w:val="24"/>
          <w:highlight w:val="none"/>
          <w:lang w:eastAsia="zh-CN"/>
        </w:rPr>
        <w:t>，</w:t>
      </w:r>
      <w:r>
        <w:rPr>
          <w:rStyle w:val="51"/>
          <w:rFonts w:hint="eastAsia" w:ascii="宋体" w:hAnsi="宋体" w:cs="宋体"/>
          <w:b/>
          <w:color w:val="auto"/>
          <w:sz w:val="24"/>
          <w:szCs w:val="24"/>
          <w:highlight w:val="none"/>
          <w:lang w:val="en-US" w:eastAsia="zh-CN"/>
        </w:rPr>
        <w:t>可删除此页</w:t>
      </w:r>
      <w:r>
        <w:rPr>
          <w:rStyle w:val="51"/>
          <w:rFonts w:hint="eastAsia" w:ascii="宋体" w:hAnsi="宋体" w:eastAsia="宋体" w:cs="宋体"/>
          <w:b/>
          <w:color w:val="auto"/>
          <w:sz w:val="24"/>
          <w:szCs w:val="24"/>
          <w:highlight w:val="none"/>
        </w:rPr>
        <w:t>。如有被授权的代理人签署上述文件，则必须按本格式规定填报并提交授权书，否则被授权的代理人将不被认可。</w:t>
      </w:r>
    </w:p>
    <w:bookmarkEnd w:id="127"/>
    <w:bookmarkEnd w:id="128"/>
    <w:bookmarkEnd w:id="129"/>
    <w:bookmarkEnd w:id="130"/>
    <w:p w14:paraId="2C66DD69">
      <w:pPr>
        <w:rPr>
          <w:rFonts w:hint="eastAsia" w:ascii="宋体" w:hAnsi="宋体" w:eastAsia="宋体" w:cs="宋体"/>
          <w:b/>
          <w:bCs/>
          <w:color w:val="auto"/>
          <w:spacing w:val="-1"/>
          <w:sz w:val="32"/>
          <w:szCs w:val="32"/>
          <w:highlight w:val="none"/>
          <w:lang w:val="en-US" w:eastAsia="zh-CN"/>
        </w:rPr>
      </w:pPr>
      <w:r>
        <w:rPr>
          <w:rFonts w:hint="eastAsia" w:ascii="宋体" w:hAnsi="宋体" w:eastAsia="宋体" w:cs="宋体"/>
          <w:b/>
          <w:bCs/>
          <w:color w:val="auto"/>
          <w:spacing w:val="-1"/>
          <w:sz w:val="32"/>
          <w:szCs w:val="32"/>
          <w:highlight w:val="none"/>
          <w:lang w:val="en-US" w:eastAsia="zh-CN"/>
        </w:rPr>
        <w:br w:type="page"/>
      </w:r>
    </w:p>
    <w:p w14:paraId="0DEBFC62">
      <w:pPr>
        <w:pStyle w:val="16"/>
        <w:spacing w:before="113" w:line="328" w:lineRule="auto"/>
        <w:ind w:right="591" w:firstLine="639" w:firstLineChars="200"/>
        <w:jc w:val="center"/>
        <w:rPr>
          <w:rFonts w:hint="eastAsia" w:ascii="宋体" w:hAnsi="宋体" w:eastAsia="宋体" w:cs="宋体"/>
          <w:b/>
          <w:bCs/>
          <w:color w:val="auto"/>
          <w:spacing w:val="-1"/>
          <w:sz w:val="32"/>
          <w:szCs w:val="32"/>
          <w:highlight w:val="none"/>
          <w:lang w:val="en-US" w:eastAsia="zh-CN"/>
        </w:rPr>
      </w:pPr>
      <w:r>
        <w:rPr>
          <w:rFonts w:hint="eastAsia" w:ascii="宋体" w:hAnsi="宋体" w:eastAsia="宋体" w:cs="宋体"/>
          <w:b/>
          <w:bCs/>
          <w:color w:val="auto"/>
          <w:spacing w:val="-1"/>
          <w:sz w:val="32"/>
          <w:szCs w:val="32"/>
          <w:highlight w:val="none"/>
          <w:lang w:val="en-US" w:eastAsia="zh-CN"/>
        </w:rPr>
        <w:t>（</w:t>
      </w:r>
      <w:r>
        <w:rPr>
          <w:rFonts w:hint="eastAsia" w:cs="宋体"/>
          <w:b/>
          <w:bCs/>
          <w:color w:val="auto"/>
          <w:spacing w:val="-1"/>
          <w:sz w:val="32"/>
          <w:szCs w:val="32"/>
          <w:highlight w:val="none"/>
          <w:lang w:val="en-US" w:eastAsia="zh-CN"/>
        </w:rPr>
        <w:t>五</w:t>
      </w:r>
      <w:r>
        <w:rPr>
          <w:rFonts w:hint="eastAsia" w:ascii="宋体" w:hAnsi="宋体" w:eastAsia="宋体" w:cs="宋体"/>
          <w:b/>
          <w:bCs/>
          <w:color w:val="auto"/>
          <w:spacing w:val="-1"/>
          <w:sz w:val="32"/>
          <w:szCs w:val="32"/>
          <w:highlight w:val="none"/>
          <w:lang w:val="en-US" w:eastAsia="zh-CN"/>
        </w:rPr>
        <w:t>）</w:t>
      </w:r>
      <w:r>
        <w:rPr>
          <w:rFonts w:hint="eastAsia" w:cs="宋体"/>
          <w:b/>
          <w:bCs/>
          <w:color w:val="auto"/>
          <w:spacing w:val="-1"/>
          <w:sz w:val="32"/>
          <w:szCs w:val="32"/>
          <w:highlight w:val="none"/>
          <w:lang w:val="en-US" w:eastAsia="zh-CN"/>
        </w:rPr>
        <w:t>投标保证金</w:t>
      </w:r>
      <w:r>
        <w:rPr>
          <w:rFonts w:hint="eastAsia" w:ascii="宋体" w:hAnsi="宋体" w:eastAsia="宋体" w:cs="宋体"/>
          <w:b/>
          <w:bCs/>
          <w:color w:val="auto"/>
          <w:spacing w:val="-1"/>
          <w:sz w:val="32"/>
          <w:szCs w:val="32"/>
          <w:highlight w:val="none"/>
          <w:lang w:val="en-US" w:eastAsia="zh-CN"/>
        </w:rPr>
        <w:t>缴纳凭证</w:t>
      </w:r>
    </w:p>
    <w:p w14:paraId="1ECB500D">
      <w:pPr>
        <w:rPr>
          <w:rFonts w:hint="eastAsia" w:ascii="宋体" w:hAnsi="宋体" w:eastAsia="宋体" w:cs="宋体"/>
          <w:b w:val="0"/>
          <w:bCs/>
          <w:color w:val="auto"/>
          <w:kern w:val="0"/>
          <w:sz w:val="21"/>
          <w:szCs w:val="21"/>
          <w:highlight w:val="none"/>
          <w:lang w:val="en-US" w:eastAsia="zh-CN" w:bidi="ar-SA"/>
        </w:rPr>
      </w:pPr>
    </w:p>
    <w:p w14:paraId="35A93888">
      <w:pPr>
        <w:widowControl/>
        <w:autoSpaceDE/>
        <w:autoSpaceDN/>
        <w:spacing w:before="0" w:after="0" w:line="360" w:lineRule="auto"/>
        <w:ind w:left="0" w:right="0" w:firstLine="480" w:firstLineChars="200"/>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附：保证金缴纳凭证、供应商基本存款账户开户许可证（基本存款账户信息）</w:t>
      </w:r>
    </w:p>
    <w:p w14:paraId="1BA065A3">
      <w:pPr>
        <w:pageBreakBefore w:val="0"/>
        <w:kinsoku/>
        <w:wordWrap/>
        <w:overflowPunct/>
        <w:topLinePunct w:val="0"/>
        <w:autoSpaceDE/>
        <w:autoSpaceDN/>
        <w:bidi w:val="0"/>
        <w:adjustRightInd/>
        <w:spacing w:beforeAutospacing="0" w:afterAutospacing="0" w:line="360" w:lineRule="auto"/>
        <w:ind w:right="0" w:rightChars="0"/>
        <w:textAlignment w:val="auto"/>
        <w:rPr>
          <w:rFonts w:hint="eastAsia" w:ascii="宋体" w:hAnsi="宋体" w:eastAsia="宋体" w:cs="宋体"/>
          <w:color w:val="auto"/>
          <w:sz w:val="24"/>
          <w:szCs w:val="24"/>
          <w:highlight w:val="none"/>
        </w:rPr>
      </w:pPr>
    </w:p>
    <w:p w14:paraId="67A1C5CB">
      <w:pPr>
        <w:autoSpaceDE w:val="0"/>
        <w:spacing w:line="240" w:lineRule="exact"/>
        <w:ind w:firstLine="960" w:firstLineChars="400"/>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扫描</w:t>
      </w:r>
      <w:r>
        <w:rPr>
          <w:rFonts w:hint="eastAsia" w:ascii="宋体" w:hAnsi="宋体" w:eastAsia="宋体" w:cs="宋体"/>
          <w:b w:val="0"/>
          <w:bCs/>
          <w:color w:val="auto"/>
          <w:kern w:val="0"/>
          <w:sz w:val="24"/>
          <w:szCs w:val="24"/>
          <w:highlight w:val="none"/>
          <w:lang w:val="en-US" w:eastAsia="zh-CN" w:bidi="ar-SA"/>
        </w:rPr>
        <w:t>件，应保证字据清晰可辨）</w:t>
      </w:r>
    </w:p>
    <w:p w14:paraId="679B3D7F">
      <w:pPr>
        <w:autoSpaceDE w:val="0"/>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032901F">
      <w:pP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br w:type="page"/>
      </w:r>
    </w:p>
    <w:p w14:paraId="729836FB">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宋体" w:hAnsi="宋体" w:eastAsia="宋体" w:cs="宋体"/>
          <w:b/>
          <w:color w:val="auto"/>
          <w:kern w:val="0"/>
          <w:sz w:val="44"/>
          <w:szCs w:val="44"/>
          <w:highlight w:val="none"/>
          <w:lang w:val="en-US" w:eastAsia="zh-CN"/>
        </w:rPr>
      </w:pPr>
      <w:r>
        <w:rPr>
          <w:rFonts w:hint="eastAsia" w:ascii="宋体" w:hAnsi="宋体" w:cs="宋体"/>
          <w:b/>
          <w:color w:val="auto"/>
          <w:kern w:val="0"/>
          <w:sz w:val="44"/>
          <w:szCs w:val="44"/>
          <w:highlight w:val="none"/>
          <w:lang w:val="en-US" w:eastAsia="zh-CN"/>
        </w:rPr>
        <w:t>三</w:t>
      </w:r>
      <w:r>
        <w:rPr>
          <w:rFonts w:hint="eastAsia" w:ascii="宋体" w:hAnsi="宋体" w:eastAsia="宋体" w:cs="宋体"/>
          <w:b/>
          <w:color w:val="auto"/>
          <w:kern w:val="0"/>
          <w:sz w:val="44"/>
          <w:szCs w:val="44"/>
          <w:highlight w:val="none"/>
          <w:lang w:val="en-US" w:eastAsia="zh-CN"/>
        </w:rPr>
        <w:t>、</w:t>
      </w:r>
      <w:r>
        <w:rPr>
          <w:rFonts w:hint="eastAsia" w:ascii="宋体" w:hAnsi="宋体" w:cs="宋体"/>
          <w:b/>
          <w:color w:val="auto"/>
          <w:kern w:val="0"/>
          <w:sz w:val="44"/>
          <w:szCs w:val="44"/>
          <w:highlight w:val="none"/>
          <w:lang w:val="en-US" w:eastAsia="zh-CN"/>
        </w:rPr>
        <w:t>商务技术文件</w:t>
      </w:r>
    </w:p>
    <w:p w14:paraId="5ABB919C">
      <w:pPr>
        <w:keepNext w:val="0"/>
        <w:keepLines w:val="0"/>
        <w:pageBreakBefore w:val="0"/>
        <w:widowControl/>
        <w:numPr>
          <w:ilvl w:val="0"/>
          <w:numId w:val="0"/>
        </w:numPr>
        <w:kinsoku/>
        <w:wordWrap/>
        <w:overflowPunct/>
        <w:topLinePunct w:val="0"/>
        <w:autoSpaceDE/>
        <w:autoSpaceDN/>
        <w:bidi w:val="0"/>
        <w:adjustRightInd/>
        <w:snapToGrid/>
        <w:spacing w:after="320" w:afterLines="100"/>
        <w:ind w:leftChars="0"/>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w:t>
      </w:r>
      <w:r>
        <w:rPr>
          <w:rFonts w:hint="eastAsia" w:ascii="宋体" w:hAnsi="宋体" w:cs="宋体"/>
          <w:b/>
          <w:bCs/>
          <w:color w:val="auto"/>
          <w:sz w:val="32"/>
          <w:szCs w:val="32"/>
          <w:highlight w:val="none"/>
          <w:lang w:val="en-US" w:eastAsia="zh-CN"/>
        </w:rPr>
        <w:t>一</w:t>
      </w:r>
      <w:r>
        <w:rPr>
          <w:rFonts w:hint="eastAsia" w:ascii="宋体" w:hAnsi="宋体" w:eastAsia="宋体" w:cs="宋体"/>
          <w:b/>
          <w:bCs/>
          <w:color w:val="auto"/>
          <w:sz w:val="32"/>
          <w:szCs w:val="32"/>
          <w:highlight w:val="none"/>
          <w:lang w:val="en-US" w:eastAsia="zh-CN"/>
        </w:rPr>
        <w:t>）技术参数偏离表</w:t>
      </w:r>
    </w:p>
    <w:tbl>
      <w:tblPr>
        <w:tblStyle w:val="37"/>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903"/>
        <w:gridCol w:w="2665"/>
        <w:gridCol w:w="2465"/>
        <w:gridCol w:w="1100"/>
        <w:gridCol w:w="1147"/>
      </w:tblGrid>
      <w:tr w14:paraId="1804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 w:hRule="atLeast"/>
          <w:jc w:val="center"/>
        </w:trPr>
        <w:tc>
          <w:tcPr>
            <w:tcW w:w="695" w:type="dxa"/>
            <w:vAlign w:val="center"/>
          </w:tcPr>
          <w:p w14:paraId="06BB1A86">
            <w:pPr>
              <w:widowControl/>
              <w:spacing w:line="400" w:lineRule="exact"/>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序号</w:t>
            </w:r>
          </w:p>
        </w:tc>
        <w:tc>
          <w:tcPr>
            <w:tcW w:w="1903" w:type="dxa"/>
            <w:vAlign w:val="center"/>
          </w:tcPr>
          <w:p w14:paraId="6E0F7959">
            <w:pPr>
              <w:widowControl/>
              <w:spacing w:line="400" w:lineRule="exact"/>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产品名称</w:t>
            </w:r>
          </w:p>
        </w:tc>
        <w:tc>
          <w:tcPr>
            <w:tcW w:w="2665" w:type="dxa"/>
            <w:vAlign w:val="center"/>
          </w:tcPr>
          <w:p w14:paraId="7A37AB77">
            <w:pPr>
              <w:widowControl/>
              <w:spacing w:line="400" w:lineRule="exact"/>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招标文件提出的技术参数、规格、配置及相关技术要求</w:t>
            </w:r>
          </w:p>
        </w:tc>
        <w:tc>
          <w:tcPr>
            <w:tcW w:w="2465" w:type="dxa"/>
            <w:vAlign w:val="center"/>
          </w:tcPr>
          <w:p w14:paraId="4350CA9F">
            <w:pPr>
              <w:widowControl/>
              <w:spacing w:line="400" w:lineRule="exact"/>
              <w:jc w:val="center"/>
              <w:rPr>
                <w:rFonts w:hint="eastAsia" w:eastAsia="宋体" w:cs="Times New Roman"/>
                <w:b/>
                <w:bCs/>
                <w:color w:val="auto"/>
                <w:sz w:val="21"/>
                <w:szCs w:val="21"/>
                <w:highlight w:val="none"/>
                <w:lang w:val="en-US" w:eastAsia="zh-CN"/>
              </w:rPr>
            </w:pPr>
            <w:r>
              <w:rPr>
                <w:rFonts w:hint="eastAsia" w:eastAsia="宋体" w:cs="Times New Roman"/>
                <w:b/>
                <w:bCs/>
                <w:color w:val="auto"/>
                <w:sz w:val="21"/>
                <w:szCs w:val="21"/>
                <w:highlight w:val="none"/>
                <w:lang w:eastAsia="zh-CN"/>
              </w:rPr>
              <w:t>投标货物、设备的技术参数、规格、配置及相关技术要求</w:t>
            </w:r>
          </w:p>
        </w:tc>
        <w:tc>
          <w:tcPr>
            <w:tcW w:w="1100" w:type="dxa"/>
            <w:vAlign w:val="center"/>
          </w:tcPr>
          <w:p w14:paraId="6E4CF57C">
            <w:pPr>
              <w:widowControl/>
              <w:spacing w:line="400" w:lineRule="exact"/>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（符合/正偏离/负偏离）</w:t>
            </w:r>
          </w:p>
        </w:tc>
        <w:tc>
          <w:tcPr>
            <w:tcW w:w="1147" w:type="dxa"/>
            <w:vAlign w:val="center"/>
          </w:tcPr>
          <w:p w14:paraId="13E80369">
            <w:pPr>
              <w:widowControl/>
              <w:spacing w:line="400" w:lineRule="exact"/>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val="en-US" w:eastAsia="zh-CN"/>
              </w:rPr>
              <w:t>说明</w:t>
            </w:r>
          </w:p>
        </w:tc>
      </w:tr>
      <w:tr w14:paraId="1EB9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695" w:type="dxa"/>
            <w:vAlign w:val="center"/>
          </w:tcPr>
          <w:p w14:paraId="6AC7B3A1">
            <w:pPr>
              <w:spacing w:line="560" w:lineRule="exact"/>
              <w:jc w:val="center"/>
              <w:rPr>
                <w:color w:val="auto"/>
                <w:sz w:val="21"/>
                <w:szCs w:val="21"/>
                <w:highlight w:val="none"/>
                <w:lang w:val="en-US"/>
              </w:rPr>
            </w:pPr>
            <w:r>
              <w:rPr>
                <w:rFonts w:hint="eastAsia"/>
                <w:color w:val="auto"/>
                <w:sz w:val="21"/>
                <w:szCs w:val="21"/>
                <w:highlight w:val="none"/>
                <w:lang w:val="en-US"/>
              </w:rPr>
              <w:t>1</w:t>
            </w:r>
          </w:p>
        </w:tc>
        <w:tc>
          <w:tcPr>
            <w:tcW w:w="1903" w:type="dxa"/>
            <w:vAlign w:val="center"/>
          </w:tcPr>
          <w:p w14:paraId="31B55356">
            <w:pPr>
              <w:spacing w:line="560" w:lineRule="exact"/>
              <w:jc w:val="center"/>
              <w:rPr>
                <w:rFonts w:hint="eastAsia"/>
                <w:color w:val="auto"/>
                <w:sz w:val="21"/>
                <w:szCs w:val="21"/>
                <w:highlight w:val="none"/>
                <w:lang w:val="en-US"/>
              </w:rPr>
            </w:pPr>
          </w:p>
        </w:tc>
        <w:tc>
          <w:tcPr>
            <w:tcW w:w="2665" w:type="dxa"/>
            <w:vAlign w:val="center"/>
          </w:tcPr>
          <w:p w14:paraId="027A511F">
            <w:pPr>
              <w:spacing w:line="560" w:lineRule="exact"/>
              <w:rPr>
                <w:color w:val="auto"/>
                <w:sz w:val="21"/>
                <w:szCs w:val="21"/>
                <w:highlight w:val="none"/>
              </w:rPr>
            </w:pPr>
          </w:p>
        </w:tc>
        <w:tc>
          <w:tcPr>
            <w:tcW w:w="2465" w:type="dxa"/>
            <w:vAlign w:val="center"/>
          </w:tcPr>
          <w:p w14:paraId="15211660">
            <w:pPr>
              <w:spacing w:line="560" w:lineRule="exact"/>
              <w:rPr>
                <w:color w:val="auto"/>
                <w:sz w:val="21"/>
                <w:szCs w:val="21"/>
                <w:highlight w:val="none"/>
              </w:rPr>
            </w:pPr>
          </w:p>
        </w:tc>
        <w:tc>
          <w:tcPr>
            <w:tcW w:w="1100" w:type="dxa"/>
            <w:vAlign w:val="center"/>
          </w:tcPr>
          <w:p w14:paraId="2E40D938">
            <w:pPr>
              <w:spacing w:line="560" w:lineRule="exact"/>
              <w:rPr>
                <w:color w:val="auto"/>
                <w:sz w:val="21"/>
                <w:szCs w:val="21"/>
                <w:highlight w:val="none"/>
              </w:rPr>
            </w:pPr>
          </w:p>
        </w:tc>
        <w:tc>
          <w:tcPr>
            <w:tcW w:w="1147" w:type="dxa"/>
            <w:vAlign w:val="center"/>
          </w:tcPr>
          <w:p w14:paraId="3DEF0125">
            <w:pPr>
              <w:spacing w:line="560" w:lineRule="exact"/>
              <w:rPr>
                <w:color w:val="auto"/>
                <w:sz w:val="21"/>
                <w:szCs w:val="21"/>
                <w:highlight w:val="none"/>
              </w:rPr>
            </w:pPr>
          </w:p>
        </w:tc>
      </w:tr>
      <w:tr w14:paraId="209A8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695" w:type="dxa"/>
            <w:vAlign w:val="center"/>
          </w:tcPr>
          <w:p w14:paraId="4B332229">
            <w:pPr>
              <w:spacing w:line="560" w:lineRule="exact"/>
              <w:jc w:val="center"/>
              <w:rPr>
                <w:color w:val="auto"/>
                <w:sz w:val="21"/>
                <w:szCs w:val="21"/>
                <w:highlight w:val="none"/>
                <w:lang w:val="en-US"/>
              </w:rPr>
            </w:pPr>
            <w:r>
              <w:rPr>
                <w:rFonts w:hint="eastAsia"/>
                <w:color w:val="auto"/>
                <w:sz w:val="21"/>
                <w:szCs w:val="21"/>
                <w:highlight w:val="none"/>
                <w:lang w:val="en-US"/>
              </w:rPr>
              <w:t>2</w:t>
            </w:r>
          </w:p>
        </w:tc>
        <w:tc>
          <w:tcPr>
            <w:tcW w:w="1903" w:type="dxa"/>
            <w:vAlign w:val="center"/>
          </w:tcPr>
          <w:p w14:paraId="6FC90DF5">
            <w:pPr>
              <w:spacing w:line="560" w:lineRule="exact"/>
              <w:jc w:val="center"/>
              <w:rPr>
                <w:rFonts w:hint="eastAsia"/>
                <w:color w:val="auto"/>
                <w:sz w:val="21"/>
                <w:szCs w:val="21"/>
                <w:highlight w:val="none"/>
                <w:lang w:val="en-US"/>
              </w:rPr>
            </w:pPr>
          </w:p>
        </w:tc>
        <w:tc>
          <w:tcPr>
            <w:tcW w:w="2665" w:type="dxa"/>
            <w:vAlign w:val="center"/>
          </w:tcPr>
          <w:p w14:paraId="03B12542">
            <w:pPr>
              <w:spacing w:line="560" w:lineRule="exact"/>
              <w:rPr>
                <w:color w:val="auto"/>
                <w:sz w:val="21"/>
                <w:szCs w:val="21"/>
                <w:highlight w:val="none"/>
              </w:rPr>
            </w:pPr>
          </w:p>
        </w:tc>
        <w:tc>
          <w:tcPr>
            <w:tcW w:w="2465" w:type="dxa"/>
            <w:vAlign w:val="center"/>
          </w:tcPr>
          <w:p w14:paraId="00646C67">
            <w:pPr>
              <w:spacing w:line="560" w:lineRule="exact"/>
              <w:rPr>
                <w:color w:val="auto"/>
                <w:sz w:val="21"/>
                <w:szCs w:val="21"/>
                <w:highlight w:val="none"/>
              </w:rPr>
            </w:pPr>
          </w:p>
        </w:tc>
        <w:tc>
          <w:tcPr>
            <w:tcW w:w="1100" w:type="dxa"/>
            <w:vAlign w:val="center"/>
          </w:tcPr>
          <w:p w14:paraId="612C109E">
            <w:pPr>
              <w:spacing w:line="560" w:lineRule="exact"/>
              <w:rPr>
                <w:color w:val="auto"/>
                <w:sz w:val="21"/>
                <w:szCs w:val="21"/>
                <w:highlight w:val="none"/>
              </w:rPr>
            </w:pPr>
          </w:p>
        </w:tc>
        <w:tc>
          <w:tcPr>
            <w:tcW w:w="1147" w:type="dxa"/>
            <w:vAlign w:val="center"/>
          </w:tcPr>
          <w:p w14:paraId="7EF96897">
            <w:pPr>
              <w:spacing w:line="560" w:lineRule="exact"/>
              <w:rPr>
                <w:color w:val="auto"/>
                <w:sz w:val="21"/>
                <w:szCs w:val="21"/>
                <w:highlight w:val="none"/>
              </w:rPr>
            </w:pPr>
          </w:p>
        </w:tc>
      </w:tr>
      <w:tr w14:paraId="193B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695" w:type="dxa"/>
            <w:vAlign w:val="center"/>
          </w:tcPr>
          <w:p w14:paraId="3F258D58">
            <w:pPr>
              <w:spacing w:line="560" w:lineRule="exact"/>
              <w:jc w:val="center"/>
              <w:rPr>
                <w:color w:val="auto"/>
                <w:sz w:val="21"/>
                <w:szCs w:val="21"/>
                <w:highlight w:val="none"/>
                <w:lang w:val="en-US"/>
              </w:rPr>
            </w:pPr>
            <w:r>
              <w:rPr>
                <w:rFonts w:hint="eastAsia"/>
                <w:color w:val="auto"/>
                <w:sz w:val="21"/>
                <w:szCs w:val="21"/>
                <w:highlight w:val="none"/>
                <w:lang w:val="en-US"/>
              </w:rPr>
              <w:t>3</w:t>
            </w:r>
          </w:p>
        </w:tc>
        <w:tc>
          <w:tcPr>
            <w:tcW w:w="1903" w:type="dxa"/>
            <w:vAlign w:val="center"/>
          </w:tcPr>
          <w:p w14:paraId="2C9DCCDE">
            <w:pPr>
              <w:spacing w:line="560" w:lineRule="exact"/>
              <w:jc w:val="center"/>
              <w:rPr>
                <w:rFonts w:hint="eastAsia"/>
                <w:color w:val="auto"/>
                <w:sz w:val="21"/>
                <w:szCs w:val="21"/>
                <w:highlight w:val="none"/>
                <w:lang w:val="en-US"/>
              </w:rPr>
            </w:pPr>
          </w:p>
        </w:tc>
        <w:tc>
          <w:tcPr>
            <w:tcW w:w="2665" w:type="dxa"/>
            <w:vAlign w:val="center"/>
          </w:tcPr>
          <w:p w14:paraId="15B76E37">
            <w:pPr>
              <w:spacing w:line="560" w:lineRule="exact"/>
              <w:rPr>
                <w:color w:val="auto"/>
                <w:sz w:val="21"/>
                <w:szCs w:val="21"/>
                <w:highlight w:val="none"/>
              </w:rPr>
            </w:pPr>
          </w:p>
        </w:tc>
        <w:tc>
          <w:tcPr>
            <w:tcW w:w="2465" w:type="dxa"/>
            <w:vAlign w:val="center"/>
          </w:tcPr>
          <w:p w14:paraId="3DAC5217">
            <w:pPr>
              <w:spacing w:line="560" w:lineRule="exact"/>
              <w:rPr>
                <w:color w:val="auto"/>
                <w:sz w:val="21"/>
                <w:szCs w:val="21"/>
                <w:highlight w:val="none"/>
              </w:rPr>
            </w:pPr>
          </w:p>
        </w:tc>
        <w:tc>
          <w:tcPr>
            <w:tcW w:w="1100" w:type="dxa"/>
            <w:vAlign w:val="center"/>
          </w:tcPr>
          <w:p w14:paraId="3604F4C6">
            <w:pPr>
              <w:spacing w:line="560" w:lineRule="exact"/>
              <w:rPr>
                <w:color w:val="auto"/>
                <w:sz w:val="21"/>
                <w:szCs w:val="21"/>
                <w:highlight w:val="none"/>
              </w:rPr>
            </w:pPr>
          </w:p>
        </w:tc>
        <w:tc>
          <w:tcPr>
            <w:tcW w:w="1147" w:type="dxa"/>
            <w:vAlign w:val="center"/>
          </w:tcPr>
          <w:p w14:paraId="5C5FF339">
            <w:pPr>
              <w:spacing w:line="560" w:lineRule="exact"/>
              <w:rPr>
                <w:color w:val="auto"/>
                <w:sz w:val="21"/>
                <w:szCs w:val="21"/>
                <w:highlight w:val="none"/>
              </w:rPr>
            </w:pPr>
          </w:p>
        </w:tc>
      </w:tr>
      <w:tr w14:paraId="394F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695" w:type="dxa"/>
            <w:vAlign w:val="center"/>
          </w:tcPr>
          <w:p w14:paraId="49AD1F6F">
            <w:pPr>
              <w:spacing w:line="560" w:lineRule="exact"/>
              <w:jc w:val="center"/>
              <w:rPr>
                <w:color w:val="auto"/>
                <w:sz w:val="21"/>
                <w:szCs w:val="21"/>
                <w:highlight w:val="none"/>
                <w:lang w:val="en-US"/>
              </w:rPr>
            </w:pPr>
            <w:r>
              <w:rPr>
                <w:rFonts w:hint="eastAsia"/>
                <w:color w:val="auto"/>
                <w:sz w:val="21"/>
                <w:szCs w:val="21"/>
                <w:highlight w:val="none"/>
                <w:lang w:val="en-US"/>
              </w:rPr>
              <w:t>4</w:t>
            </w:r>
          </w:p>
        </w:tc>
        <w:tc>
          <w:tcPr>
            <w:tcW w:w="1903" w:type="dxa"/>
            <w:vAlign w:val="center"/>
          </w:tcPr>
          <w:p w14:paraId="68EDA928">
            <w:pPr>
              <w:spacing w:line="560" w:lineRule="exact"/>
              <w:jc w:val="center"/>
              <w:rPr>
                <w:rFonts w:hint="eastAsia"/>
                <w:color w:val="auto"/>
                <w:sz w:val="21"/>
                <w:szCs w:val="21"/>
                <w:highlight w:val="none"/>
                <w:lang w:val="en-US"/>
              </w:rPr>
            </w:pPr>
          </w:p>
        </w:tc>
        <w:tc>
          <w:tcPr>
            <w:tcW w:w="2665" w:type="dxa"/>
            <w:vAlign w:val="center"/>
          </w:tcPr>
          <w:p w14:paraId="5617C048">
            <w:pPr>
              <w:spacing w:line="560" w:lineRule="exact"/>
              <w:rPr>
                <w:color w:val="auto"/>
                <w:sz w:val="21"/>
                <w:szCs w:val="21"/>
                <w:highlight w:val="none"/>
              </w:rPr>
            </w:pPr>
          </w:p>
        </w:tc>
        <w:tc>
          <w:tcPr>
            <w:tcW w:w="2465" w:type="dxa"/>
            <w:vAlign w:val="center"/>
          </w:tcPr>
          <w:p w14:paraId="455E6869">
            <w:pPr>
              <w:spacing w:line="560" w:lineRule="exact"/>
              <w:rPr>
                <w:color w:val="auto"/>
                <w:sz w:val="21"/>
                <w:szCs w:val="21"/>
                <w:highlight w:val="none"/>
              </w:rPr>
            </w:pPr>
          </w:p>
        </w:tc>
        <w:tc>
          <w:tcPr>
            <w:tcW w:w="1100" w:type="dxa"/>
            <w:vAlign w:val="center"/>
          </w:tcPr>
          <w:p w14:paraId="5E7B6444">
            <w:pPr>
              <w:spacing w:line="560" w:lineRule="exact"/>
              <w:rPr>
                <w:color w:val="auto"/>
                <w:sz w:val="21"/>
                <w:szCs w:val="21"/>
                <w:highlight w:val="none"/>
              </w:rPr>
            </w:pPr>
          </w:p>
        </w:tc>
        <w:tc>
          <w:tcPr>
            <w:tcW w:w="1147" w:type="dxa"/>
            <w:vAlign w:val="center"/>
          </w:tcPr>
          <w:p w14:paraId="79BAA176">
            <w:pPr>
              <w:spacing w:line="560" w:lineRule="exact"/>
              <w:rPr>
                <w:color w:val="auto"/>
                <w:sz w:val="21"/>
                <w:szCs w:val="21"/>
                <w:highlight w:val="none"/>
              </w:rPr>
            </w:pPr>
          </w:p>
        </w:tc>
      </w:tr>
      <w:tr w14:paraId="7202B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695" w:type="dxa"/>
            <w:vAlign w:val="center"/>
          </w:tcPr>
          <w:p w14:paraId="1F03A39B">
            <w:pPr>
              <w:spacing w:line="560" w:lineRule="exact"/>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903" w:type="dxa"/>
            <w:vAlign w:val="center"/>
          </w:tcPr>
          <w:p w14:paraId="6DB16C05">
            <w:pPr>
              <w:spacing w:line="560" w:lineRule="exact"/>
              <w:jc w:val="center"/>
              <w:rPr>
                <w:rFonts w:hint="eastAsia"/>
                <w:color w:val="auto"/>
                <w:sz w:val="21"/>
                <w:szCs w:val="21"/>
                <w:highlight w:val="none"/>
                <w:lang w:val="en-US"/>
              </w:rPr>
            </w:pPr>
          </w:p>
        </w:tc>
        <w:tc>
          <w:tcPr>
            <w:tcW w:w="2665" w:type="dxa"/>
            <w:vAlign w:val="center"/>
          </w:tcPr>
          <w:p w14:paraId="5C7925D9">
            <w:pPr>
              <w:spacing w:line="560" w:lineRule="exact"/>
              <w:rPr>
                <w:color w:val="auto"/>
                <w:sz w:val="21"/>
                <w:szCs w:val="21"/>
                <w:highlight w:val="none"/>
              </w:rPr>
            </w:pPr>
          </w:p>
        </w:tc>
        <w:tc>
          <w:tcPr>
            <w:tcW w:w="2465" w:type="dxa"/>
            <w:vAlign w:val="center"/>
          </w:tcPr>
          <w:p w14:paraId="72A43A14">
            <w:pPr>
              <w:spacing w:line="560" w:lineRule="exact"/>
              <w:rPr>
                <w:color w:val="auto"/>
                <w:sz w:val="21"/>
                <w:szCs w:val="21"/>
                <w:highlight w:val="none"/>
              </w:rPr>
            </w:pPr>
          </w:p>
        </w:tc>
        <w:tc>
          <w:tcPr>
            <w:tcW w:w="1100" w:type="dxa"/>
            <w:vAlign w:val="center"/>
          </w:tcPr>
          <w:p w14:paraId="0837BCCA">
            <w:pPr>
              <w:spacing w:line="560" w:lineRule="exact"/>
              <w:rPr>
                <w:color w:val="auto"/>
                <w:sz w:val="21"/>
                <w:szCs w:val="21"/>
                <w:highlight w:val="none"/>
              </w:rPr>
            </w:pPr>
          </w:p>
        </w:tc>
        <w:tc>
          <w:tcPr>
            <w:tcW w:w="1147" w:type="dxa"/>
            <w:vAlign w:val="center"/>
          </w:tcPr>
          <w:p w14:paraId="1C852BC3">
            <w:pPr>
              <w:spacing w:line="560" w:lineRule="exact"/>
              <w:rPr>
                <w:color w:val="auto"/>
                <w:sz w:val="21"/>
                <w:szCs w:val="21"/>
                <w:highlight w:val="none"/>
              </w:rPr>
            </w:pPr>
          </w:p>
        </w:tc>
      </w:tr>
    </w:tbl>
    <w:p w14:paraId="573FF42E">
      <w:pPr>
        <w:pStyle w:val="16"/>
        <w:rPr>
          <w:color w:val="auto"/>
          <w:sz w:val="21"/>
          <w:szCs w:val="21"/>
          <w:highlight w:val="none"/>
          <w:lang w:val="en-US"/>
        </w:rPr>
      </w:pPr>
    </w:p>
    <w:p w14:paraId="1760DC78">
      <w:pPr>
        <w:keepNext w:val="0"/>
        <w:keepLines w:val="0"/>
        <w:pageBreakBefore w:val="0"/>
        <w:widowControl/>
        <w:kinsoku/>
        <w:wordWrap/>
        <w:overflowPunct/>
        <w:topLinePunct w:val="0"/>
        <w:autoSpaceDE/>
        <w:autoSpaceDN/>
        <w:bidi w:val="0"/>
        <w:adjustRightInd/>
        <w:snapToGrid/>
        <w:spacing w:after="327" w:afterLines="10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lang w:val="en-US" w:eastAsia="zh-CN"/>
        </w:rPr>
        <w:t>全称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DF5D3DB">
      <w:pPr>
        <w:keepNext w:val="0"/>
        <w:keepLines w:val="0"/>
        <w:pageBreakBefore w:val="0"/>
        <w:widowControl/>
        <w:kinsoku/>
        <w:wordWrap/>
        <w:overflowPunct/>
        <w:topLinePunct w:val="0"/>
        <w:autoSpaceDE/>
        <w:autoSpaceDN/>
        <w:bidi w:val="0"/>
        <w:adjustRightInd/>
        <w:snapToGrid/>
        <w:spacing w:after="327" w:afterLines="100" w:line="7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法定代表人（电子签名或签章）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622BE0C0">
      <w:pPr>
        <w:keepNext w:val="0"/>
        <w:keepLines w:val="0"/>
        <w:pageBreakBefore w:val="0"/>
        <w:widowControl/>
        <w:kinsoku/>
        <w:wordWrap/>
        <w:overflowPunct/>
        <w:topLinePunct w:val="0"/>
        <w:autoSpaceDE/>
        <w:autoSpaceDN/>
        <w:bidi w:val="0"/>
        <w:adjustRightInd/>
        <w:snapToGrid/>
        <w:spacing w:after="327" w:afterLines="100" w:line="70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none"/>
          <w:lang w:eastAsia="zh-CN"/>
        </w:rPr>
        <w:t>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4910C71">
      <w:pPr>
        <w:pStyle w:val="16"/>
        <w:spacing w:before="66" w:line="364" w:lineRule="auto"/>
        <w:ind w:right="400"/>
        <w:rPr>
          <w:b/>
          <w:color w:val="auto"/>
          <w:sz w:val="21"/>
          <w:szCs w:val="21"/>
          <w:highlight w:val="none"/>
          <w:lang w:val="en-US"/>
        </w:rPr>
      </w:pPr>
      <w:r>
        <w:rPr>
          <w:rFonts w:hint="eastAsia"/>
          <w:b/>
          <w:color w:val="auto"/>
          <w:sz w:val="21"/>
          <w:szCs w:val="21"/>
          <w:highlight w:val="none"/>
          <w:lang w:val="en-US"/>
        </w:rPr>
        <w:t>表格填写说明：</w:t>
      </w:r>
    </w:p>
    <w:p w14:paraId="204B3CB8">
      <w:pPr>
        <w:pStyle w:val="15"/>
        <w:spacing w:line="360" w:lineRule="auto"/>
        <w:rPr>
          <w:rFonts w:hint="eastAsia" w:ascii="宋体" w:eastAsia="宋体" w:cs="宋体"/>
          <w:color w:val="auto"/>
          <w:sz w:val="21"/>
          <w:szCs w:val="21"/>
          <w:highlight w:val="none"/>
        </w:rPr>
      </w:pPr>
      <w:r>
        <w:rPr>
          <w:rFonts w:hint="default" w:ascii="Calibri" w:hAnsi="Calibri" w:eastAsia="宋体" w:cs="Calibri"/>
          <w:color w:val="auto"/>
          <w:sz w:val="21"/>
          <w:szCs w:val="21"/>
          <w:highlight w:val="none"/>
          <w:lang w:eastAsia="zh-CN"/>
        </w:rPr>
        <w:t>①</w:t>
      </w:r>
      <w:r>
        <w:rPr>
          <w:rFonts w:hint="eastAsia" w:ascii="宋体" w:eastAsia="宋体" w:cs="宋体"/>
          <w:color w:val="auto"/>
          <w:sz w:val="21"/>
          <w:szCs w:val="21"/>
          <w:highlight w:val="none"/>
        </w:rPr>
        <w:t>“符合”指与招标文件要求一致，“正偏离”指性能指标高于招标文件的要求；“负偏离”指性能指标低于招标文件的要求。</w:t>
      </w:r>
    </w:p>
    <w:p w14:paraId="67F079DE">
      <w:pPr>
        <w:pStyle w:val="15"/>
        <w:spacing w:line="360" w:lineRule="auto"/>
        <w:rPr>
          <w:rFonts w:hint="eastAsia" w:ascii="宋体" w:eastAsia="宋体" w:cs="宋体"/>
          <w:color w:val="auto"/>
          <w:sz w:val="21"/>
          <w:szCs w:val="21"/>
          <w:highlight w:val="none"/>
        </w:rPr>
      </w:pPr>
      <w:r>
        <w:rPr>
          <w:rFonts w:hint="default" w:ascii="Calibri" w:hAnsi="Calibri" w:eastAsia="宋体" w:cs="Calibri"/>
          <w:color w:val="auto"/>
          <w:sz w:val="21"/>
          <w:szCs w:val="21"/>
          <w:highlight w:val="none"/>
          <w:lang w:eastAsia="zh-CN"/>
        </w:rPr>
        <w:t>②</w:t>
      </w:r>
      <w:r>
        <w:rPr>
          <w:rFonts w:hint="eastAsia" w:ascii="宋体" w:eastAsia="宋体" w:cs="宋体"/>
          <w:color w:val="auto"/>
          <w:sz w:val="21"/>
          <w:szCs w:val="21"/>
          <w:highlight w:val="none"/>
        </w:rPr>
        <w:t>在投标文件“技术</w:t>
      </w:r>
      <w:r>
        <w:rPr>
          <w:rFonts w:hint="eastAsia" w:ascii="宋体" w:eastAsia="宋体" w:cs="宋体"/>
          <w:color w:val="auto"/>
          <w:sz w:val="21"/>
          <w:szCs w:val="21"/>
          <w:highlight w:val="none"/>
          <w:lang w:val="en-US" w:eastAsia="zh-CN"/>
        </w:rPr>
        <w:t>参数</w:t>
      </w:r>
      <w:r>
        <w:rPr>
          <w:rFonts w:hint="eastAsia" w:ascii="宋体" w:eastAsia="宋体" w:cs="宋体"/>
          <w:color w:val="auto"/>
          <w:sz w:val="21"/>
          <w:szCs w:val="21"/>
          <w:highlight w:val="none"/>
        </w:rPr>
        <w:t>偏离表”中没有列述偏离内容的，采购人都认为是完全响应。在合同执行过程中，中标人必须无条件的满足招标文件的技术要求。</w:t>
      </w:r>
    </w:p>
    <w:p w14:paraId="6D7EE4F8">
      <w:pPr>
        <w:pStyle w:val="15"/>
        <w:spacing w:line="360" w:lineRule="auto"/>
        <w:rPr>
          <w:rFonts w:hint="eastAsia" w:ascii="宋体" w:eastAsia="宋体" w:cs="宋体"/>
          <w:color w:val="auto"/>
          <w:sz w:val="21"/>
          <w:szCs w:val="21"/>
          <w:highlight w:val="none"/>
        </w:rPr>
      </w:pPr>
      <w:r>
        <w:rPr>
          <w:rFonts w:hint="default" w:ascii="Calibri" w:hAnsi="Calibri" w:eastAsia="宋体" w:cs="Calibri"/>
          <w:color w:val="auto"/>
          <w:sz w:val="21"/>
          <w:szCs w:val="21"/>
          <w:highlight w:val="none"/>
          <w:lang w:eastAsia="zh-CN"/>
        </w:rPr>
        <w:t>③</w:t>
      </w:r>
      <w:r>
        <w:rPr>
          <w:rFonts w:hint="eastAsia" w:ascii="宋体" w:eastAsia="宋体" w:cs="宋体"/>
          <w:color w:val="auto"/>
          <w:sz w:val="21"/>
          <w:szCs w:val="21"/>
          <w:highlight w:val="none"/>
        </w:rPr>
        <w:t>若为正偏离必须详细说明，正偏离需附证明材料，否则不给予认可。</w:t>
      </w:r>
    </w:p>
    <w:p w14:paraId="68D199EA">
      <w:pPr>
        <w:rPr>
          <w:rFonts w:hint="eastAsia"/>
          <w:color w:val="auto"/>
          <w:spacing w:val="-1"/>
          <w:sz w:val="21"/>
          <w:szCs w:val="21"/>
          <w:highlight w:val="none"/>
          <w:lang w:val="en-US"/>
        </w:rPr>
      </w:pPr>
      <w:r>
        <w:rPr>
          <w:rFonts w:hint="eastAsia"/>
          <w:color w:val="auto"/>
          <w:spacing w:val="-1"/>
          <w:sz w:val="21"/>
          <w:szCs w:val="21"/>
          <w:highlight w:val="none"/>
          <w:lang w:val="en-US"/>
        </w:rPr>
        <w:br w:type="page"/>
      </w:r>
    </w:p>
    <w:p w14:paraId="432031D0">
      <w:pPr>
        <w:numPr>
          <w:ilvl w:val="0"/>
          <w:numId w:val="0"/>
        </w:numPr>
        <w:snapToGrid w:val="0"/>
        <w:spacing w:before="50" w:after="159" w:afterLines="50" w:line="360" w:lineRule="auto"/>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cs="宋体"/>
          <w:b/>
          <w:bCs/>
          <w:color w:val="auto"/>
          <w:kern w:val="2"/>
          <w:sz w:val="32"/>
          <w:szCs w:val="32"/>
          <w:highlight w:val="none"/>
          <w:lang w:val="en-US" w:eastAsia="zh-CN" w:bidi="ar-SA"/>
        </w:rPr>
        <w:t>（二）</w:t>
      </w:r>
      <w:r>
        <w:rPr>
          <w:rFonts w:hint="eastAsia" w:ascii="宋体" w:hAnsi="宋体" w:eastAsia="宋体" w:cs="宋体"/>
          <w:b/>
          <w:bCs/>
          <w:color w:val="auto"/>
          <w:kern w:val="2"/>
          <w:sz w:val="32"/>
          <w:szCs w:val="32"/>
          <w:highlight w:val="none"/>
          <w:lang w:val="en-US" w:eastAsia="zh-CN" w:bidi="ar-SA"/>
        </w:rPr>
        <w:t>技术支持资料</w:t>
      </w:r>
    </w:p>
    <w:p w14:paraId="6DC2C0A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24"/>
          <w:szCs w:val="24"/>
          <w:highlight w:val="none"/>
        </w:rPr>
        <w:t>产品</w:t>
      </w:r>
      <w:r>
        <w:rPr>
          <w:rFonts w:hint="eastAsia" w:ascii="宋体" w:hAnsi="宋体" w:eastAsia="宋体" w:cs="宋体"/>
          <w:b w:val="0"/>
          <w:bCs/>
          <w:color w:val="auto"/>
          <w:sz w:val="24"/>
          <w:szCs w:val="24"/>
          <w:highlight w:val="none"/>
        </w:rPr>
        <w:t>技术支持资料：</w:t>
      </w:r>
      <w:r>
        <w:rPr>
          <w:rFonts w:hint="eastAsia" w:ascii="宋体" w:hAnsi="宋体" w:eastAsia="宋体" w:cs="宋体"/>
          <w:b w:val="0"/>
          <w:bCs/>
          <w:color w:val="auto"/>
          <w:sz w:val="24"/>
          <w:szCs w:val="24"/>
          <w:highlight w:val="none"/>
          <w:lang w:val="en-US" w:eastAsia="zh-CN"/>
        </w:rPr>
        <w:t>经第三方检测的检验报告、厂家印刷宣传彩页、技术白皮书、厂家出具的性能参数说明等相关证明材料，不接受非生产制造商自行印制、打印或者手写的技术支持资料。</w:t>
      </w:r>
    </w:p>
    <w:p w14:paraId="2124477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color w:val="auto"/>
          <w:kern w:val="2"/>
          <w:sz w:val="36"/>
          <w:szCs w:val="36"/>
          <w:highlight w:val="none"/>
          <w:lang w:val="en-US" w:eastAsia="zh-CN" w:bidi="ar-SA"/>
        </w:rPr>
      </w:pPr>
      <w:r>
        <w:rPr>
          <w:rFonts w:hint="eastAsia" w:ascii="宋体" w:hAnsi="宋体" w:eastAsia="宋体" w:cs="宋体"/>
          <w:b w:val="0"/>
          <w:bCs/>
          <w:color w:val="auto"/>
          <w:sz w:val="24"/>
          <w:szCs w:val="24"/>
          <w:highlight w:val="none"/>
        </w:rPr>
        <w:t>若</w:t>
      </w:r>
      <w:r>
        <w:rPr>
          <w:rFonts w:hint="eastAsia" w:ascii="宋体" w:hAnsi="宋体" w:eastAsia="宋体" w:cs="宋体"/>
          <w:b w:val="0"/>
          <w:bCs/>
          <w:color w:val="auto"/>
          <w:sz w:val="24"/>
          <w:szCs w:val="24"/>
          <w:highlight w:val="none"/>
          <w:lang w:val="en-US" w:eastAsia="zh-CN"/>
        </w:rPr>
        <w:t>投标</w:t>
      </w:r>
      <w:r>
        <w:rPr>
          <w:rFonts w:hint="eastAsia" w:ascii="宋体" w:hAnsi="宋体" w:eastAsia="宋体" w:cs="宋体"/>
          <w:b w:val="0"/>
          <w:bCs/>
          <w:color w:val="auto"/>
          <w:sz w:val="24"/>
          <w:szCs w:val="24"/>
          <w:highlight w:val="none"/>
        </w:rPr>
        <w:t>文件中技术支持资料参数与《技术</w:t>
      </w:r>
      <w:r>
        <w:rPr>
          <w:rFonts w:hint="eastAsia" w:ascii="宋体" w:hAnsi="宋体" w:eastAsia="宋体" w:cs="宋体"/>
          <w:b w:val="0"/>
          <w:bCs/>
          <w:color w:val="auto"/>
          <w:sz w:val="24"/>
          <w:szCs w:val="24"/>
          <w:highlight w:val="none"/>
          <w:lang w:val="en-US" w:eastAsia="zh-CN"/>
        </w:rPr>
        <w:t>参数</w:t>
      </w:r>
      <w:r>
        <w:rPr>
          <w:rFonts w:hint="eastAsia" w:ascii="宋体" w:hAnsi="宋体" w:eastAsia="宋体" w:cs="宋体"/>
          <w:b w:val="0"/>
          <w:bCs/>
          <w:color w:val="auto"/>
          <w:sz w:val="24"/>
          <w:szCs w:val="24"/>
          <w:highlight w:val="none"/>
        </w:rPr>
        <w:t>偏离表》应答不符或无支持资料应答，而</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rPr>
        <w:t>又未在</w:t>
      </w:r>
      <w:r>
        <w:rPr>
          <w:rFonts w:hint="eastAsia" w:ascii="宋体" w:hAnsi="宋体" w:eastAsia="宋体" w:cs="宋体"/>
          <w:b w:val="0"/>
          <w:bCs/>
          <w:color w:val="auto"/>
          <w:sz w:val="24"/>
          <w:szCs w:val="24"/>
          <w:highlight w:val="none"/>
          <w:lang w:val="en-US" w:eastAsia="zh-CN"/>
        </w:rPr>
        <w:t>投标</w:t>
      </w:r>
      <w:r>
        <w:rPr>
          <w:rFonts w:hint="eastAsia" w:ascii="宋体" w:hAnsi="宋体" w:eastAsia="宋体" w:cs="宋体"/>
          <w:b w:val="0"/>
          <w:bCs/>
          <w:color w:val="auto"/>
          <w:sz w:val="24"/>
          <w:szCs w:val="24"/>
          <w:highlight w:val="none"/>
        </w:rPr>
        <w:t>文件中作出说明和解释的，视为不响应该条技术参数要求。</w:t>
      </w:r>
      <w:r>
        <w:rPr>
          <w:rFonts w:hint="eastAsia" w:ascii="宋体" w:hAnsi="宋体" w:eastAsia="宋体" w:cs="宋体"/>
          <w:b w:val="0"/>
          <w:bCs/>
          <w:color w:val="auto"/>
          <w:kern w:val="0"/>
          <w:sz w:val="24"/>
          <w:szCs w:val="24"/>
          <w:highlight w:val="none"/>
        </w:rPr>
        <w:t>中标后</w:t>
      </w:r>
      <w:r>
        <w:rPr>
          <w:rFonts w:hint="eastAsia" w:ascii="宋体" w:hAnsi="宋体" w:eastAsia="宋体" w:cs="宋体"/>
          <w:b w:val="0"/>
          <w:bCs/>
          <w:color w:val="auto"/>
          <w:kern w:val="0"/>
          <w:sz w:val="24"/>
          <w:szCs w:val="24"/>
          <w:highlight w:val="none"/>
          <w:lang w:val="en-US" w:eastAsia="zh-CN"/>
        </w:rPr>
        <w:t>采购人</w:t>
      </w:r>
      <w:r>
        <w:rPr>
          <w:rFonts w:hint="eastAsia" w:ascii="宋体" w:hAnsi="宋体" w:eastAsia="宋体" w:cs="宋体"/>
          <w:b w:val="0"/>
          <w:bCs/>
          <w:color w:val="auto"/>
          <w:kern w:val="0"/>
          <w:sz w:val="24"/>
          <w:szCs w:val="24"/>
          <w:highlight w:val="none"/>
        </w:rPr>
        <w:t>对参数响应情况进行验证，若虚假应标，由</w:t>
      </w:r>
      <w:r>
        <w:rPr>
          <w:rFonts w:hint="eastAsia" w:ascii="宋体" w:hAnsi="宋体" w:eastAsia="宋体" w:cs="宋体"/>
          <w:b w:val="0"/>
          <w:bCs/>
          <w:color w:val="auto"/>
          <w:kern w:val="0"/>
          <w:sz w:val="24"/>
          <w:szCs w:val="24"/>
          <w:highlight w:val="none"/>
          <w:lang w:val="en-US" w:eastAsia="zh-CN"/>
        </w:rPr>
        <w:t>供应商</w:t>
      </w:r>
      <w:r>
        <w:rPr>
          <w:rFonts w:hint="eastAsia" w:ascii="宋体" w:hAnsi="宋体" w:eastAsia="宋体" w:cs="宋体"/>
          <w:b w:val="0"/>
          <w:bCs/>
          <w:color w:val="auto"/>
          <w:kern w:val="0"/>
          <w:sz w:val="24"/>
          <w:szCs w:val="24"/>
          <w:highlight w:val="none"/>
        </w:rPr>
        <w:t>依法</w:t>
      </w:r>
      <w:r>
        <w:rPr>
          <w:rFonts w:hint="eastAsia" w:ascii="宋体" w:hAnsi="宋体" w:eastAsia="宋体" w:cs="宋体"/>
          <w:b w:val="0"/>
          <w:bCs/>
          <w:color w:val="auto"/>
          <w:kern w:val="0"/>
          <w:sz w:val="24"/>
          <w:szCs w:val="24"/>
          <w:highlight w:val="none"/>
          <w:lang w:val="en-US" w:eastAsia="zh-CN"/>
        </w:rPr>
        <w:t>自行</w:t>
      </w:r>
      <w:r>
        <w:rPr>
          <w:rFonts w:hint="eastAsia" w:ascii="宋体" w:hAnsi="宋体" w:eastAsia="宋体" w:cs="宋体"/>
          <w:b w:val="0"/>
          <w:bCs/>
          <w:color w:val="auto"/>
          <w:kern w:val="0"/>
          <w:sz w:val="24"/>
          <w:szCs w:val="24"/>
          <w:highlight w:val="none"/>
        </w:rPr>
        <w:t>承担法律责任。</w:t>
      </w:r>
      <w:r>
        <w:rPr>
          <w:rFonts w:hint="eastAsia" w:ascii="宋体" w:hAnsi="宋体" w:cs="宋体"/>
          <w:b/>
          <w:bCs/>
          <w:color w:val="auto"/>
          <w:kern w:val="2"/>
          <w:sz w:val="36"/>
          <w:szCs w:val="36"/>
          <w:highlight w:val="none"/>
          <w:lang w:val="en-US" w:eastAsia="zh-CN" w:bidi="ar-SA"/>
        </w:rPr>
        <w:br w:type="page"/>
      </w:r>
    </w:p>
    <w:p w14:paraId="7A2C10C5">
      <w:pPr>
        <w:numPr>
          <w:ilvl w:val="0"/>
          <w:numId w:val="0"/>
        </w:numPr>
        <w:snapToGrid w:val="0"/>
        <w:spacing w:before="50" w:after="159" w:afterLines="50" w:line="360" w:lineRule="auto"/>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（三）整体要求、商务要求偏离表</w:t>
      </w:r>
    </w:p>
    <w:tbl>
      <w:tblPr>
        <w:tblStyle w:val="37"/>
        <w:tblW w:w="10269" w:type="dxa"/>
        <w:tblInd w:w="-29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00"/>
        <w:gridCol w:w="3717"/>
        <w:gridCol w:w="3423"/>
        <w:gridCol w:w="2229"/>
      </w:tblGrid>
      <w:tr w14:paraId="443B9C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9" w:hRule="atLeast"/>
        </w:trPr>
        <w:tc>
          <w:tcPr>
            <w:tcW w:w="900" w:type="dxa"/>
            <w:vAlign w:val="center"/>
          </w:tcPr>
          <w:p w14:paraId="3ECE4DE4">
            <w:pPr>
              <w:adjustRightInd w:val="0"/>
              <w:spacing w:after="60" w:line="360" w:lineRule="auto"/>
              <w:ind w:left="63" w:leftChars="30" w:right="63" w:rightChars="30"/>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3717" w:type="dxa"/>
            <w:vAlign w:val="center"/>
          </w:tcPr>
          <w:p w14:paraId="7CCAC016">
            <w:pPr>
              <w:adjustRightInd w:val="0"/>
              <w:spacing w:after="60" w:line="360" w:lineRule="auto"/>
              <w:ind w:left="63" w:leftChars="30" w:right="63" w:rightChars="30"/>
              <w:jc w:val="center"/>
              <w:rPr>
                <w:rFonts w:ascii="宋体" w:hAnsi="宋体" w:cs="宋体"/>
                <w:b/>
                <w:bCs/>
                <w:color w:val="auto"/>
                <w:szCs w:val="21"/>
                <w:highlight w:val="none"/>
              </w:rPr>
            </w:pPr>
            <w:r>
              <w:rPr>
                <w:rFonts w:hint="eastAsia" w:ascii="宋体" w:hAnsi="宋体" w:cs="宋体"/>
                <w:b/>
                <w:bCs/>
                <w:color w:val="auto"/>
                <w:szCs w:val="21"/>
                <w:highlight w:val="none"/>
              </w:rPr>
              <w:t>招标文件提出的相关</w:t>
            </w:r>
            <w:r>
              <w:rPr>
                <w:rFonts w:hint="eastAsia" w:ascii="宋体" w:hAnsi="宋体" w:cs="宋体"/>
                <w:b/>
                <w:bCs/>
                <w:color w:val="auto"/>
                <w:szCs w:val="21"/>
                <w:highlight w:val="none"/>
                <w:lang w:val="en-US" w:eastAsia="zh-CN"/>
              </w:rPr>
              <w:t>整体要求、</w:t>
            </w:r>
            <w:r>
              <w:rPr>
                <w:rFonts w:hint="eastAsia" w:ascii="宋体" w:hAnsi="宋体" w:cs="宋体"/>
                <w:b/>
                <w:bCs/>
                <w:color w:val="auto"/>
                <w:szCs w:val="21"/>
                <w:highlight w:val="none"/>
              </w:rPr>
              <w:t>商务要求</w:t>
            </w:r>
          </w:p>
        </w:tc>
        <w:tc>
          <w:tcPr>
            <w:tcW w:w="3423" w:type="dxa"/>
            <w:vAlign w:val="center"/>
          </w:tcPr>
          <w:p w14:paraId="00C3CBC6">
            <w:pPr>
              <w:adjustRightInd w:val="0"/>
              <w:spacing w:after="60" w:line="360" w:lineRule="auto"/>
              <w:ind w:left="63" w:leftChars="30" w:right="63" w:rightChars="30"/>
              <w:jc w:val="center"/>
              <w:rPr>
                <w:rFonts w:hint="eastAsia" w:ascii="宋体" w:hAnsi="宋体" w:cs="宋体" w:eastAsiaTheme="minorEastAsia"/>
                <w:b/>
                <w:bCs/>
                <w:color w:val="auto"/>
                <w:szCs w:val="21"/>
                <w:highlight w:val="none"/>
                <w:lang w:eastAsia="zh-CN"/>
              </w:rPr>
            </w:pPr>
            <w:r>
              <w:rPr>
                <w:rFonts w:hint="eastAsia" w:ascii="宋体" w:hAnsi="宋体" w:cs="宋体"/>
                <w:b/>
                <w:bCs/>
                <w:color w:val="auto"/>
                <w:szCs w:val="21"/>
                <w:highlight w:val="none"/>
              </w:rPr>
              <w:t>投标</w:t>
            </w:r>
            <w:r>
              <w:rPr>
                <w:rFonts w:hint="eastAsia" w:ascii="宋体" w:hAnsi="宋体" w:cs="宋体"/>
                <w:b/>
                <w:bCs/>
                <w:color w:val="auto"/>
                <w:szCs w:val="21"/>
                <w:highlight w:val="none"/>
                <w:lang w:val="en-US" w:eastAsia="zh-CN"/>
              </w:rPr>
              <w:t>文件</w:t>
            </w:r>
            <w:r>
              <w:rPr>
                <w:rFonts w:hint="eastAsia" w:ascii="宋体" w:hAnsi="宋体" w:cs="宋体"/>
                <w:b/>
                <w:bCs/>
                <w:color w:val="auto"/>
                <w:szCs w:val="21"/>
                <w:highlight w:val="none"/>
              </w:rPr>
              <w:t>相关</w:t>
            </w:r>
            <w:r>
              <w:rPr>
                <w:rFonts w:hint="eastAsia" w:ascii="宋体" w:hAnsi="宋体" w:cs="宋体"/>
                <w:b/>
                <w:bCs/>
                <w:color w:val="auto"/>
                <w:szCs w:val="21"/>
                <w:highlight w:val="none"/>
                <w:lang w:val="en-US" w:eastAsia="zh-CN"/>
              </w:rPr>
              <w:t>整体要求、</w:t>
            </w:r>
            <w:r>
              <w:rPr>
                <w:rFonts w:hint="eastAsia" w:ascii="宋体" w:hAnsi="宋体" w:cs="宋体"/>
                <w:b/>
                <w:bCs/>
                <w:color w:val="auto"/>
                <w:szCs w:val="21"/>
                <w:highlight w:val="none"/>
              </w:rPr>
              <w:t>商务要求</w:t>
            </w:r>
            <w:r>
              <w:rPr>
                <w:rFonts w:hint="eastAsia" w:ascii="宋体" w:hAnsi="宋体" w:cs="宋体"/>
                <w:b/>
                <w:bCs/>
                <w:color w:val="auto"/>
                <w:szCs w:val="21"/>
                <w:highlight w:val="none"/>
                <w:lang w:val="en-US" w:eastAsia="zh-CN"/>
              </w:rPr>
              <w:t>响应内容</w:t>
            </w:r>
          </w:p>
        </w:tc>
        <w:tc>
          <w:tcPr>
            <w:tcW w:w="2229" w:type="dxa"/>
            <w:vAlign w:val="center"/>
          </w:tcPr>
          <w:p w14:paraId="732C84E7">
            <w:pPr>
              <w:adjustRightInd w:val="0"/>
              <w:spacing w:after="60" w:line="360" w:lineRule="auto"/>
              <w:ind w:left="63" w:leftChars="30" w:right="63" w:rightChars="30"/>
              <w:jc w:val="center"/>
              <w:rPr>
                <w:rFonts w:ascii="宋体" w:hAnsi="宋体" w:cs="宋体"/>
                <w:b/>
                <w:bCs/>
                <w:color w:val="auto"/>
                <w:szCs w:val="21"/>
                <w:highlight w:val="none"/>
              </w:rPr>
            </w:pPr>
            <w:r>
              <w:rPr>
                <w:rFonts w:hint="eastAsia" w:ascii="宋体" w:hAnsi="宋体" w:cs="宋体"/>
                <w:b/>
                <w:bCs/>
                <w:color w:val="auto"/>
                <w:szCs w:val="21"/>
                <w:highlight w:val="none"/>
              </w:rPr>
              <w:t>（符合/正偏离/负偏离）</w:t>
            </w:r>
          </w:p>
        </w:tc>
      </w:tr>
      <w:tr w14:paraId="650393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7" w:hRule="atLeast"/>
        </w:trPr>
        <w:tc>
          <w:tcPr>
            <w:tcW w:w="900" w:type="dxa"/>
          </w:tcPr>
          <w:p w14:paraId="0BA878BF">
            <w:pPr>
              <w:adjustRightInd w:val="0"/>
              <w:spacing w:after="60" w:line="360" w:lineRule="auto"/>
              <w:ind w:left="63" w:leftChars="30" w:right="63" w:rightChars="30"/>
              <w:jc w:val="center"/>
              <w:rPr>
                <w:rFonts w:ascii="宋体" w:hAnsi="宋体" w:cs="宋体"/>
                <w:color w:val="auto"/>
                <w:szCs w:val="21"/>
                <w:highlight w:val="none"/>
              </w:rPr>
            </w:pPr>
          </w:p>
        </w:tc>
        <w:tc>
          <w:tcPr>
            <w:tcW w:w="3717" w:type="dxa"/>
          </w:tcPr>
          <w:p w14:paraId="09E4F487">
            <w:pPr>
              <w:adjustRightInd w:val="0"/>
              <w:spacing w:after="60" w:line="360" w:lineRule="auto"/>
              <w:ind w:left="63" w:leftChars="30" w:right="63" w:rightChars="30"/>
              <w:jc w:val="center"/>
              <w:rPr>
                <w:rFonts w:ascii="宋体" w:hAnsi="宋体" w:cs="宋体"/>
                <w:color w:val="auto"/>
                <w:position w:val="-20"/>
                <w:szCs w:val="21"/>
                <w:highlight w:val="none"/>
              </w:rPr>
            </w:pPr>
          </w:p>
        </w:tc>
        <w:tc>
          <w:tcPr>
            <w:tcW w:w="3423" w:type="dxa"/>
          </w:tcPr>
          <w:p w14:paraId="4BBC34BF">
            <w:pPr>
              <w:adjustRightInd w:val="0"/>
              <w:spacing w:after="60" w:line="360" w:lineRule="auto"/>
              <w:ind w:left="63" w:leftChars="30" w:right="63" w:rightChars="30"/>
              <w:jc w:val="center"/>
              <w:rPr>
                <w:rFonts w:ascii="宋体" w:hAnsi="宋体" w:cs="宋体"/>
                <w:color w:val="auto"/>
                <w:szCs w:val="21"/>
                <w:highlight w:val="none"/>
              </w:rPr>
            </w:pPr>
          </w:p>
        </w:tc>
        <w:tc>
          <w:tcPr>
            <w:tcW w:w="2229" w:type="dxa"/>
          </w:tcPr>
          <w:p w14:paraId="005C1966">
            <w:pPr>
              <w:adjustRightInd w:val="0"/>
              <w:spacing w:after="60" w:line="360" w:lineRule="auto"/>
              <w:ind w:left="63" w:leftChars="30" w:right="63" w:rightChars="30"/>
              <w:jc w:val="center"/>
              <w:rPr>
                <w:rFonts w:ascii="宋体" w:hAnsi="宋体" w:cs="宋体"/>
                <w:color w:val="auto"/>
                <w:szCs w:val="21"/>
                <w:highlight w:val="none"/>
              </w:rPr>
            </w:pPr>
          </w:p>
        </w:tc>
      </w:tr>
      <w:tr w14:paraId="752FAE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7" w:hRule="atLeast"/>
        </w:trPr>
        <w:tc>
          <w:tcPr>
            <w:tcW w:w="900" w:type="dxa"/>
          </w:tcPr>
          <w:p w14:paraId="1F696F6D">
            <w:pPr>
              <w:adjustRightInd w:val="0"/>
              <w:spacing w:after="60" w:line="360" w:lineRule="auto"/>
              <w:ind w:left="63" w:leftChars="30" w:right="63" w:rightChars="30"/>
              <w:jc w:val="center"/>
              <w:rPr>
                <w:rFonts w:ascii="宋体" w:hAnsi="宋体" w:cs="宋体"/>
                <w:color w:val="auto"/>
                <w:szCs w:val="21"/>
                <w:highlight w:val="none"/>
              </w:rPr>
            </w:pPr>
          </w:p>
        </w:tc>
        <w:tc>
          <w:tcPr>
            <w:tcW w:w="3717" w:type="dxa"/>
          </w:tcPr>
          <w:p w14:paraId="7AC7955D">
            <w:pPr>
              <w:adjustRightInd w:val="0"/>
              <w:spacing w:after="60" w:line="360" w:lineRule="auto"/>
              <w:ind w:left="63" w:leftChars="30" w:right="63" w:rightChars="30"/>
              <w:jc w:val="center"/>
              <w:rPr>
                <w:rFonts w:ascii="宋体" w:hAnsi="宋体" w:cs="宋体"/>
                <w:color w:val="auto"/>
                <w:position w:val="-20"/>
                <w:szCs w:val="21"/>
                <w:highlight w:val="none"/>
              </w:rPr>
            </w:pPr>
          </w:p>
        </w:tc>
        <w:tc>
          <w:tcPr>
            <w:tcW w:w="3423" w:type="dxa"/>
          </w:tcPr>
          <w:p w14:paraId="30D5E81F">
            <w:pPr>
              <w:adjustRightInd w:val="0"/>
              <w:spacing w:after="60" w:line="360" w:lineRule="auto"/>
              <w:ind w:left="63" w:leftChars="30" w:right="63" w:rightChars="30"/>
              <w:jc w:val="center"/>
              <w:rPr>
                <w:rFonts w:ascii="宋体" w:hAnsi="宋体" w:cs="宋体"/>
                <w:color w:val="auto"/>
                <w:szCs w:val="21"/>
                <w:highlight w:val="none"/>
              </w:rPr>
            </w:pPr>
          </w:p>
        </w:tc>
        <w:tc>
          <w:tcPr>
            <w:tcW w:w="2229" w:type="dxa"/>
          </w:tcPr>
          <w:p w14:paraId="4F93E5A6">
            <w:pPr>
              <w:adjustRightInd w:val="0"/>
              <w:spacing w:after="60" w:line="360" w:lineRule="auto"/>
              <w:ind w:left="63" w:leftChars="30" w:right="63" w:rightChars="30"/>
              <w:jc w:val="center"/>
              <w:rPr>
                <w:rFonts w:ascii="宋体" w:hAnsi="宋体" w:cs="宋体"/>
                <w:color w:val="auto"/>
                <w:szCs w:val="21"/>
                <w:highlight w:val="none"/>
              </w:rPr>
            </w:pPr>
          </w:p>
        </w:tc>
      </w:tr>
      <w:tr w14:paraId="42730A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7" w:hRule="atLeast"/>
        </w:trPr>
        <w:tc>
          <w:tcPr>
            <w:tcW w:w="900" w:type="dxa"/>
          </w:tcPr>
          <w:p w14:paraId="33EC5BFA">
            <w:pPr>
              <w:adjustRightInd w:val="0"/>
              <w:spacing w:after="60" w:line="360" w:lineRule="auto"/>
              <w:ind w:left="63" w:leftChars="30" w:right="63" w:rightChars="30"/>
              <w:jc w:val="center"/>
              <w:rPr>
                <w:rFonts w:ascii="宋体" w:hAnsi="宋体" w:cs="宋体"/>
                <w:color w:val="auto"/>
                <w:szCs w:val="21"/>
                <w:highlight w:val="none"/>
              </w:rPr>
            </w:pPr>
          </w:p>
        </w:tc>
        <w:tc>
          <w:tcPr>
            <w:tcW w:w="3717" w:type="dxa"/>
          </w:tcPr>
          <w:p w14:paraId="7674C351">
            <w:pPr>
              <w:adjustRightInd w:val="0"/>
              <w:spacing w:after="60" w:line="360" w:lineRule="auto"/>
              <w:ind w:left="63" w:leftChars="30" w:right="63" w:rightChars="30"/>
              <w:jc w:val="center"/>
              <w:rPr>
                <w:rFonts w:ascii="宋体" w:hAnsi="宋体" w:cs="宋体"/>
                <w:color w:val="auto"/>
                <w:position w:val="-20"/>
                <w:szCs w:val="21"/>
                <w:highlight w:val="none"/>
              </w:rPr>
            </w:pPr>
          </w:p>
        </w:tc>
        <w:tc>
          <w:tcPr>
            <w:tcW w:w="3423" w:type="dxa"/>
          </w:tcPr>
          <w:p w14:paraId="44051438">
            <w:pPr>
              <w:adjustRightInd w:val="0"/>
              <w:spacing w:after="60" w:line="360" w:lineRule="auto"/>
              <w:ind w:left="63" w:leftChars="30" w:right="63" w:rightChars="30"/>
              <w:jc w:val="center"/>
              <w:rPr>
                <w:rFonts w:ascii="宋体" w:hAnsi="宋体" w:cs="宋体"/>
                <w:color w:val="auto"/>
                <w:szCs w:val="21"/>
                <w:highlight w:val="none"/>
              </w:rPr>
            </w:pPr>
          </w:p>
        </w:tc>
        <w:tc>
          <w:tcPr>
            <w:tcW w:w="2229" w:type="dxa"/>
          </w:tcPr>
          <w:p w14:paraId="3D3B3054">
            <w:pPr>
              <w:adjustRightInd w:val="0"/>
              <w:spacing w:after="60" w:line="360" w:lineRule="auto"/>
              <w:ind w:left="63" w:leftChars="30" w:right="63" w:rightChars="30"/>
              <w:jc w:val="center"/>
              <w:rPr>
                <w:rFonts w:ascii="宋体" w:hAnsi="宋体" w:cs="宋体"/>
                <w:color w:val="auto"/>
                <w:szCs w:val="21"/>
                <w:highlight w:val="none"/>
              </w:rPr>
            </w:pPr>
          </w:p>
        </w:tc>
      </w:tr>
      <w:tr w14:paraId="4BECF2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7" w:hRule="atLeast"/>
        </w:trPr>
        <w:tc>
          <w:tcPr>
            <w:tcW w:w="900" w:type="dxa"/>
          </w:tcPr>
          <w:p w14:paraId="7640AFC4">
            <w:pPr>
              <w:adjustRightInd w:val="0"/>
              <w:spacing w:after="60" w:line="360" w:lineRule="auto"/>
              <w:ind w:left="63" w:leftChars="30" w:right="63" w:rightChars="30"/>
              <w:jc w:val="center"/>
              <w:rPr>
                <w:rFonts w:ascii="宋体" w:hAnsi="宋体" w:cs="宋体"/>
                <w:color w:val="auto"/>
                <w:szCs w:val="21"/>
                <w:highlight w:val="none"/>
              </w:rPr>
            </w:pPr>
          </w:p>
        </w:tc>
        <w:tc>
          <w:tcPr>
            <w:tcW w:w="3717" w:type="dxa"/>
          </w:tcPr>
          <w:p w14:paraId="38A008F1">
            <w:pPr>
              <w:adjustRightInd w:val="0"/>
              <w:spacing w:after="60" w:line="360" w:lineRule="auto"/>
              <w:ind w:left="63" w:leftChars="30" w:right="63" w:rightChars="30"/>
              <w:jc w:val="center"/>
              <w:rPr>
                <w:rFonts w:ascii="宋体" w:hAnsi="宋体" w:cs="宋体"/>
                <w:color w:val="auto"/>
                <w:position w:val="-20"/>
                <w:szCs w:val="21"/>
                <w:highlight w:val="none"/>
              </w:rPr>
            </w:pPr>
          </w:p>
        </w:tc>
        <w:tc>
          <w:tcPr>
            <w:tcW w:w="3423" w:type="dxa"/>
          </w:tcPr>
          <w:p w14:paraId="5581CA92">
            <w:pPr>
              <w:adjustRightInd w:val="0"/>
              <w:spacing w:after="60" w:line="360" w:lineRule="auto"/>
              <w:ind w:left="63" w:leftChars="30" w:right="63" w:rightChars="30"/>
              <w:jc w:val="center"/>
              <w:rPr>
                <w:rFonts w:ascii="宋体" w:hAnsi="宋体" w:cs="宋体"/>
                <w:color w:val="auto"/>
                <w:szCs w:val="21"/>
                <w:highlight w:val="none"/>
              </w:rPr>
            </w:pPr>
          </w:p>
        </w:tc>
        <w:tc>
          <w:tcPr>
            <w:tcW w:w="2229" w:type="dxa"/>
          </w:tcPr>
          <w:p w14:paraId="33C51EDF">
            <w:pPr>
              <w:adjustRightInd w:val="0"/>
              <w:spacing w:after="60" w:line="360" w:lineRule="auto"/>
              <w:ind w:left="63" w:leftChars="30" w:right="63" w:rightChars="30"/>
              <w:jc w:val="center"/>
              <w:rPr>
                <w:rFonts w:ascii="宋体" w:hAnsi="宋体" w:cs="宋体"/>
                <w:color w:val="auto"/>
                <w:szCs w:val="21"/>
                <w:highlight w:val="none"/>
              </w:rPr>
            </w:pPr>
          </w:p>
        </w:tc>
      </w:tr>
      <w:tr w14:paraId="1AA2CD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7" w:hRule="atLeast"/>
        </w:trPr>
        <w:tc>
          <w:tcPr>
            <w:tcW w:w="900" w:type="dxa"/>
          </w:tcPr>
          <w:p w14:paraId="6732C7EC">
            <w:pPr>
              <w:adjustRightInd w:val="0"/>
              <w:spacing w:after="60" w:line="360" w:lineRule="auto"/>
              <w:ind w:left="63" w:leftChars="30" w:right="63" w:rightChars="30"/>
              <w:jc w:val="center"/>
              <w:rPr>
                <w:rFonts w:ascii="宋体" w:hAnsi="宋体" w:cs="宋体"/>
                <w:color w:val="auto"/>
                <w:szCs w:val="21"/>
                <w:highlight w:val="none"/>
              </w:rPr>
            </w:pPr>
          </w:p>
        </w:tc>
        <w:tc>
          <w:tcPr>
            <w:tcW w:w="3717" w:type="dxa"/>
          </w:tcPr>
          <w:p w14:paraId="473C16C9">
            <w:pPr>
              <w:adjustRightInd w:val="0"/>
              <w:spacing w:after="60" w:line="360" w:lineRule="auto"/>
              <w:ind w:left="63" w:leftChars="30" w:right="63" w:rightChars="30"/>
              <w:jc w:val="center"/>
              <w:rPr>
                <w:rFonts w:ascii="宋体" w:hAnsi="宋体" w:cs="宋体"/>
                <w:color w:val="auto"/>
                <w:position w:val="-20"/>
                <w:szCs w:val="21"/>
                <w:highlight w:val="none"/>
              </w:rPr>
            </w:pPr>
          </w:p>
        </w:tc>
        <w:tc>
          <w:tcPr>
            <w:tcW w:w="3423" w:type="dxa"/>
          </w:tcPr>
          <w:p w14:paraId="115A8180">
            <w:pPr>
              <w:adjustRightInd w:val="0"/>
              <w:spacing w:after="60" w:line="360" w:lineRule="auto"/>
              <w:ind w:left="63" w:leftChars="30" w:right="63" w:rightChars="30"/>
              <w:jc w:val="center"/>
              <w:rPr>
                <w:rFonts w:ascii="宋体" w:hAnsi="宋体" w:cs="宋体"/>
                <w:color w:val="auto"/>
                <w:szCs w:val="21"/>
                <w:highlight w:val="none"/>
              </w:rPr>
            </w:pPr>
          </w:p>
        </w:tc>
        <w:tc>
          <w:tcPr>
            <w:tcW w:w="2229" w:type="dxa"/>
          </w:tcPr>
          <w:p w14:paraId="27A9C1FB">
            <w:pPr>
              <w:adjustRightInd w:val="0"/>
              <w:spacing w:after="60" w:line="360" w:lineRule="auto"/>
              <w:ind w:left="63" w:leftChars="30" w:right="63" w:rightChars="30"/>
              <w:jc w:val="center"/>
              <w:rPr>
                <w:rFonts w:ascii="宋体" w:hAnsi="宋体" w:cs="宋体"/>
                <w:color w:val="auto"/>
                <w:szCs w:val="21"/>
                <w:highlight w:val="none"/>
              </w:rPr>
            </w:pPr>
          </w:p>
        </w:tc>
      </w:tr>
      <w:tr w14:paraId="64D9AE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7" w:hRule="atLeast"/>
        </w:trPr>
        <w:tc>
          <w:tcPr>
            <w:tcW w:w="900" w:type="dxa"/>
          </w:tcPr>
          <w:p w14:paraId="0847F5DF">
            <w:pPr>
              <w:adjustRightInd w:val="0"/>
              <w:spacing w:after="60" w:line="360" w:lineRule="auto"/>
              <w:ind w:left="63" w:leftChars="30" w:right="63" w:rightChars="30"/>
              <w:jc w:val="center"/>
              <w:rPr>
                <w:rFonts w:ascii="宋体" w:hAnsi="宋体" w:cs="宋体"/>
                <w:color w:val="auto"/>
                <w:szCs w:val="21"/>
                <w:highlight w:val="none"/>
              </w:rPr>
            </w:pPr>
          </w:p>
        </w:tc>
        <w:tc>
          <w:tcPr>
            <w:tcW w:w="3717" w:type="dxa"/>
          </w:tcPr>
          <w:p w14:paraId="00386A63">
            <w:pPr>
              <w:adjustRightInd w:val="0"/>
              <w:spacing w:after="60" w:line="360" w:lineRule="auto"/>
              <w:ind w:left="63" w:leftChars="30" w:right="63" w:rightChars="30"/>
              <w:jc w:val="center"/>
              <w:rPr>
                <w:rFonts w:ascii="宋体" w:hAnsi="宋体" w:cs="宋体"/>
                <w:color w:val="auto"/>
                <w:position w:val="-20"/>
                <w:szCs w:val="21"/>
                <w:highlight w:val="none"/>
              </w:rPr>
            </w:pPr>
          </w:p>
        </w:tc>
        <w:tc>
          <w:tcPr>
            <w:tcW w:w="3423" w:type="dxa"/>
          </w:tcPr>
          <w:p w14:paraId="6ED5EA7D">
            <w:pPr>
              <w:adjustRightInd w:val="0"/>
              <w:spacing w:after="60" w:line="360" w:lineRule="auto"/>
              <w:ind w:left="63" w:leftChars="30" w:right="63" w:rightChars="30"/>
              <w:jc w:val="center"/>
              <w:rPr>
                <w:rFonts w:ascii="宋体" w:hAnsi="宋体" w:cs="宋体"/>
                <w:color w:val="auto"/>
                <w:szCs w:val="21"/>
                <w:highlight w:val="none"/>
              </w:rPr>
            </w:pPr>
          </w:p>
        </w:tc>
        <w:tc>
          <w:tcPr>
            <w:tcW w:w="2229" w:type="dxa"/>
          </w:tcPr>
          <w:p w14:paraId="5E2A3580">
            <w:pPr>
              <w:adjustRightInd w:val="0"/>
              <w:spacing w:after="60" w:line="360" w:lineRule="auto"/>
              <w:ind w:left="63" w:leftChars="30" w:right="63" w:rightChars="30"/>
              <w:jc w:val="center"/>
              <w:rPr>
                <w:rFonts w:ascii="宋体" w:hAnsi="宋体" w:cs="宋体"/>
                <w:color w:val="auto"/>
                <w:szCs w:val="21"/>
                <w:highlight w:val="none"/>
              </w:rPr>
            </w:pPr>
          </w:p>
        </w:tc>
      </w:tr>
      <w:tr w14:paraId="1183DD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49" w:hRule="atLeast"/>
        </w:trPr>
        <w:tc>
          <w:tcPr>
            <w:tcW w:w="900" w:type="dxa"/>
          </w:tcPr>
          <w:p w14:paraId="589E4FE0">
            <w:pPr>
              <w:adjustRightInd w:val="0"/>
              <w:spacing w:after="60" w:line="360" w:lineRule="auto"/>
              <w:ind w:left="63" w:leftChars="30" w:right="63" w:rightChars="30"/>
              <w:jc w:val="center"/>
              <w:rPr>
                <w:rFonts w:ascii="宋体" w:hAnsi="宋体" w:cs="宋体"/>
                <w:color w:val="auto"/>
                <w:szCs w:val="21"/>
                <w:highlight w:val="none"/>
              </w:rPr>
            </w:pPr>
          </w:p>
        </w:tc>
        <w:tc>
          <w:tcPr>
            <w:tcW w:w="3717" w:type="dxa"/>
          </w:tcPr>
          <w:p w14:paraId="70472D3C">
            <w:pPr>
              <w:adjustRightInd w:val="0"/>
              <w:spacing w:after="60" w:line="360" w:lineRule="auto"/>
              <w:ind w:left="63" w:leftChars="30" w:right="63" w:rightChars="30"/>
              <w:jc w:val="center"/>
              <w:rPr>
                <w:rFonts w:ascii="宋体" w:hAnsi="宋体" w:cs="宋体"/>
                <w:color w:val="auto"/>
                <w:position w:val="-20"/>
                <w:szCs w:val="21"/>
                <w:highlight w:val="none"/>
              </w:rPr>
            </w:pPr>
          </w:p>
        </w:tc>
        <w:tc>
          <w:tcPr>
            <w:tcW w:w="3423" w:type="dxa"/>
          </w:tcPr>
          <w:p w14:paraId="30E817D9">
            <w:pPr>
              <w:adjustRightInd w:val="0"/>
              <w:spacing w:after="60" w:line="360" w:lineRule="auto"/>
              <w:ind w:left="63" w:leftChars="30" w:right="63" w:rightChars="30"/>
              <w:jc w:val="center"/>
              <w:rPr>
                <w:rFonts w:ascii="宋体" w:hAnsi="宋体" w:cs="宋体"/>
                <w:color w:val="auto"/>
                <w:szCs w:val="21"/>
                <w:highlight w:val="none"/>
              </w:rPr>
            </w:pPr>
          </w:p>
        </w:tc>
        <w:tc>
          <w:tcPr>
            <w:tcW w:w="2229" w:type="dxa"/>
          </w:tcPr>
          <w:p w14:paraId="4FE40989">
            <w:pPr>
              <w:adjustRightInd w:val="0"/>
              <w:spacing w:after="60" w:line="360" w:lineRule="auto"/>
              <w:ind w:left="63" w:leftChars="30" w:right="63" w:rightChars="30"/>
              <w:jc w:val="center"/>
              <w:rPr>
                <w:rFonts w:ascii="宋体" w:hAnsi="宋体" w:cs="宋体"/>
                <w:color w:val="auto"/>
                <w:szCs w:val="21"/>
                <w:highlight w:val="none"/>
              </w:rPr>
            </w:pPr>
          </w:p>
        </w:tc>
      </w:tr>
    </w:tbl>
    <w:p w14:paraId="60AD1E9E">
      <w:pPr>
        <w:pStyle w:val="15"/>
        <w:spacing w:line="360" w:lineRule="auto"/>
        <w:rPr>
          <w:rFonts w:ascii="宋体" w:eastAsia="宋体" w:cs="宋体"/>
          <w:color w:val="auto"/>
          <w:sz w:val="21"/>
          <w:szCs w:val="21"/>
          <w:highlight w:val="none"/>
        </w:rPr>
      </w:pPr>
    </w:p>
    <w:p w14:paraId="6477033A">
      <w:pPr>
        <w:pStyle w:val="15"/>
        <w:spacing w:line="360" w:lineRule="auto"/>
        <w:rPr>
          <w:rFonts w:ascii="宋体" w:eastAsia="宋体" w:cs="宋体"/>
          <w:color w:val="auto"/>
          <w:sz w:val="21"/>
          <w:szCs w:val="21"/>
          <w:highlight w:val="none"/>
        </w:rPr>
      </w:pPr>
    </w:p>
    <w:p w14:paraId="1848BB04">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8C02A2B">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755E5D72">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9C3BE7A">
      <w:pPr>
        <w:rPr>
          <w:rFonts w:hint="eastAsia" w:ascii="宋体" w:hAnsi="宋体" w:eastAsia="宋体" w:cs="宋体"/>
          <w:b/>
          <w:bCs/>
          <w:color w:val="auto"/>
          <w:kern w:val="2"/>
          <w:sz w:val="32"/>
          <w:szCs w:val="32"/>
          <w:highlight w:val="none"/>
          <w:lang w:val="en-US" w:eastAsia="zh-CN" w:bidi="ar-SA"/>
        </w:rPr>
      </w:pPr>
    </w:p>
    <w:p w14:paraId="064D6AED">
      <w:pPr>
        <w:pStyle w:val="15"/>
        <w:spacing w:line="360" w:lineRule="auto"/>
        <w:rPr>
          <w:rFonts w:hint="eastAsia" w:ascii="宋体" w:hAnsi="宋体" w:eastAsia="宋体" w:cs="宋体"/>
          <w:color w:val="auto"/>
          <w:spacing w:val="-1"/>
          <w:sz w:val="21"/>
          <w:szCs w:val="21"/>
          <w:highlight w:val="none"/>
          <w:lang w:val="en-US" w:eastAsia="zh-CN"/>
        </w:rPr>
      </w:pPr>
      <w:r>
        <w:rPr>
          <w:rFonts w:hint="eastAsia" w:ascii="宋体" w:eastAsia="宋体" w:cs="宋体"/>
          <w:color w:val="auto"/>
          <w:sz w:val="21"/>
          <w:szCs w:val="21"/>
          <w:highlight w:val="none"/>
          <w:lang w:val="en-US" w:eastAsia="zh-CN"/>
        </w:rPr>
        <w:t>注：</w:t>
      </w:r>
      <w:r>
        <w:rPr>
          <w:rFonts w:hint="eastAsia" w:ascii="宋体" w:hAnsi="宋体" w:eastAsia="宋体" w:cs="宋体"/>
          <w:color w:val="auto"/>
          <w:spacing w:val="-1"/>
          <w:sz w:val="21"/>
          <w:szCs w:val="21"/>
          <w:highlight w:val="none"/>
          <w:lang w:val="en-US" w:eastAsia="zh-CN"/>
        </w:rPr>
        <w:t xml:space="preserve">①本表空缺处由投标人根据招标文件“第三章 采购内容及要求”结合自身实际情况自行填写。 </w:t>
      </w:r>
    </w:p>
    <w:p w14:paraId="465F6184">
      <w:pPr>
        <w:pStyle w:val="15"/>
        <w:spacing w:line="360" w:lineRule="auto"/>
        <w:ind w:firstLine="418" w:firstLineChars="200"/>
        <w:rPr>
          <w:rFonts w:hint="eastAsia" w:ascii="宋体" w:hAnsi="宋体" w:eastAsia="宋体" w:cs="宋体"/>
          <w:color w:val="auto"/>
          <w:spacing w:val="-1"/>
          <w:sz w:val="21"/>
          <w:szCs w:val="21"/>
          <w:highlight w:val="none"/>
          <w:lang w:val="en-US" w:eastAsia="zh-CN"/>
        </w:rPr>
      </w:pPr>
      <w:r>
        <w:rPr>
          <w:rFonts w:hint="default" w:ascii="宋体" w:hAnsi="宋体" w:eastAsia="宋体" w:cs="宋体"/>
          <w:color w:val="auto"/>
          <w:spacing w:val="-1"/>
          <w:sz w:val="21"/>
          <w:szCs w:val="21"/>
          <w:highlight w:val="none"/>
          <w:lang w:val="en-US" w:eastAsia="zh-CN"/>
        </w:rPr>
        <w:t>②</w:t>
      </w:r>
      <w:r>
        <w:rPr>
          <w:rFonts w:hint="eastAsia" w:ascii="宋体" w:hAnsi="宋体" w:eastAsia="宋体" w:cs="宋体"/>
          <w:color w:val="auto"/>
          <w:spacing w:val="-1"/>
          <w:sz w:val="21"/>
          <w:szCs w:val="21"/>
          <w:highlight w:val="none"/>
          <w:lang w:val="en-US" w:eastAsia="zh-CN"/>
        </w:rPr>
        <w:t>“符合”指与招标文件要求一致，“正偏离”指性能指标高于招标文件的要求；“负偏离”指性能指标低于招标文件的要求。</w:t>
      </w:r>
    </w:p>
    <w:p w14:paraId="7E88530D">
      <w:pPr>
        <w:pStyle w:val="15"/>
        <w:spacing w:line="360" w:lineRule="auto"/>
        <w:rPr>
          <w:rFonts w:ascii="宋体" w:eastAsia="宋体" w:cs="宋体"/>
          <w:color w:val="auto"/>
          <w:sz w:val="21"/>
          <w:szCs w:val="21"/>
          <w:highlight w:val="none"/>
        </w:rPr>
      </w:pPr>
    </w:p>
    <w:p w14:paraId="109361E7">
      <w:pP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br w:type="page"/>
      </w:r>
    </w:p>
    <w:p w14:paraId="3E989156">
      <w:pPr>
        <w:numPr>
          <w:ilvl w:val="0"/>
          <w:numId w:val="0"/>
        </w:numPr>
        <w:snapToGrid w:val="0"/>
        <w:spacing w:before="50" w:after="159" w:afterLines="50" w:line="360" w:lineRule="auto"/>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（四）项目实施方案</w:t>
      </w:r>
    </w:p>
    <w:p w14:paraId="68676864">
      <w:pPr>
        <w:keepNext w:val="0"/>
        <w:keepLines w:val="0"/>
        <w:pageBreakBefore w:val="0"/>
        <w:widowControl/>
        <w:kinsoku/>
        <w:wordWrap/>
        <w:overflowPunct/>
        <w:topLinePunct w:val="0"/>
        <w:autoSpaceDE/>
        <w:autoSpaceDN/>
        <w:bidi w:val="0"/>
        <w:adjustRightInd/>
        <w:snapToGrid/>
        <w:spacing w:before="0" w:after="0" w:line="360" w:lineRule="auto"/>
        <w:ind w:right="0"/>
        <w:jc w:val="center"/>
        <w:textAlignment w:val="auto"/>
        <w:rPr>
          <w:rFonts w:hint="eastAsia" w:eastAsia="宋体" w:cs="宋体"/>
          <w:b w:val="0"/>
          <w:bCs/>
          <w:color w:val="auto"/>
          <w:kern w:val="0"/>
          <w:sz w:val="24"/>
          <w:szCs w:val="24"/>
          <w:highlight w:val="none"/>
          <w:lang w:val="en-US" w:eastAsia="zh-CN" w:bidi="ar-SA"/>
        </w:rPr>
      </w:pPr>
      <w:r>
        <w:rPr>
          <w:rFonts w:hint="eastAsia" w:eastAsia="宋体" w:cs="宋体"/>
          <w:b w:val="0"/>
          <w:bCs/>
          <w:color w:val="auto"/>
          <w:kern w:val="0"/>
          <w:sz w:val="24"/>
          <w:szCs w:val="24"/>
          <w:highlight w:val="none"/>
          <w:lang w:val="en-US" w:eastAsia="zh-CN" w:bidi="ar-SA"/>
        </w:rPr>
        <w:t>格式自拟</w:t>
      </w:r>
    </w:p>
    <w:p w14:paraId="31C43A36">
      <w:pPr>
        <w:rPr>
          <w:rFonts w:hint="eastAsia" w:eastAsia="宋体" w:cs="宋体"/>
          <w:b w:val="0"/>
          <w:bCs/>
          <w:color w:val="auto"/>
          <w:kern w:val="0"/>
          <w:sz w:val="24"/>
          <w:szCs w:val="24"/>
          <w:highlight w:val="none"/>
          <w:lang w:val="en-US" w:eastAsia="zh-CN" w:bidi="ar-SA"/>
        </w:rPr>
      </w:pPr>
      <w:r>
        <w:rPr>
          <w:rFonts w:hint="eastAsia" w:eastAsia="宋体" w:cs="宋体"/>
          <w:b w:val="0"/>
          <w:bCs/>
          <w:color w:val="auto"/>
          <w:kern w:val="0"/>
          <w:sz w:val="24"/>
          <w:szCs w:val="24"/>
          <w:highlight w:val="none"/>
          <w:lang w:val="en-US" w:eastAsia="zh-CN" w:bidi="ar-SA"/>
        </w:rPr>
        <w:br w:type="page"/>
      </w:r>
    </w:p>
    <w:p w14:paraId="619B91E6">
      <w:pPr>
        <w:numPr>
          <w:ilvl w:val="0"/>
          <w:numId w:val="0"/>
        </w:numPr>
        <w:snapToGrid w:val="0"/>
        <w:spacing w:before="50" w:after="159" w:afterLines="50" w:line="360" w:lineRule="auto"/>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（五）质量保证措施及承诺</w:t>
      </w:r>
    </w:p>
    <w:p w14:paraId="7EF4F26E">
      <w:pPr>
        <w:keepNext w:val="0"/>
        <w:keepLines w:val="0"/>
        <w:pageBreakBefore w:val="0"/>
        <w:widowControl/>
        <w:kinsoku/>
        <w:wordWrap/>
        <w:overflowPunct/>
        <w:topLinePunct w:val="0"/>
        <w:autoSpaceDE/>
        <w:autoSpaceDN/>
        <w:bidi w:val="0"/>
        <w:adjustRightInd/>
        <w:snapToGrid/>
        <w:spacing w:before="0" w:after="0" w:line="360" w:lineRule="auto"/>
        <w:ind w:right="0"/>
        <w:jc w:val="center"/>
        <w:textAlignment w:val="auto"/>
        <w:rPr>
          <w:rFonts w:hint="eastAsia" w:eastAsia="宋体" w:cs="宋体"/>
          <w:b w:val="0"/>
          <w:bCs/>
          <w:color w:val="auto"/>
          <w:kern w:val="0"/>
          <w:sz w:val="24"/>
          <w:szCs w:val="24"/>
          <w:highlight w:val="none"/>
          <w:lang w:val="en-US" w:eastAsia="zh-CN" w:bidi="ar-SA"/>
        </w:rPr>
      </w:pPr>
      <w:r>
        <w:rPr>
          <w:rFonts w:hint="eastAsia" w:eastAsia="宋体" w:cs="宋体"/>
          <w:b w:val="0"/>
          <w:bCs/>
          <w:color w:val="auto"/>
          <w:kern w:val="0"/>
          <w:sz w:val="24"/>
          <w:szCs w:val="24"/>
          <w:highlight w:val="none"/>
          <w:lang w:val="en-US" w:eastAsia="zh-CN" w:bidi="ar-SA"/>
        </w:rPr>
        <w:t>格式自拟</w:t>
      </w:r>
    </w:p>
    <w:p w14:paraId="075A56D3">
      <w:pPr>
        <w:rPr>
          <w:rFonts w:hint="eastAsia" w:eastAsia="宋体" w:cs="宋体"/>
          <w:b w:val="0"/>
          <w:bCs/>
          <w:color w:val="auto"/>
          <w:kern w:val="0"/>
          <w:sz w:val="24"/>
          <w:szCs w:val="24"/>
          <w:highlight w:val="none"/>
          <w:lang w:val="en-US" w:eastAsia="zh-CN" w:bidi="ar-SA"/>
        </w:rPr>
      </w:pPr>
      <w:r>
        <w:rPr>
          <w:rFonts w:hint="eastAsia" w:eastAsia="宋体" w:cs="宋体"/>
          <w:b w:val="0"/>
          <w:bCs/>
          <w:color w:val="auto"/>
          <w:kern w:val="0"/>
          <w:sz w:val="24"/>
          <w:szCs w:val="24"/>
          <w:highlight w:val="none"/>
          <w:lang w:val="en-US" w:eastAsia="zh-CN" w:bidi="ar-SA"/>
        </w:rPr>
        <w:br w:type="page"/>
      </w:r>
    </w:p>
    <w:p w14:paraId="0C922F3E">
      <w:pPr>
        <w:numPr>
          <w:ilvl w:val="0"/>
          <w:numId w:val="0"/>
        </w:numPr>
        <w:snapToGrid w:val="0"/>
        <w:spacing w:before="50" w:after="159" w:afterLines="50" w:line="360" w:lineRule="auto"/>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（六）项目组成员配置表</w:t>
      </w:r>
    </w:p>
    <w:tbl>
      <w:tblPr>
        <w:tblStyle w:val="3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276"/>
        <w:gridCol w:w="1134"/>
        <w:gridCol w:w="1275"/>
        <w:gridCol w:w="1277"/>
        <w:gridCol w:w="1559"/>
        <w:gridCol w:w="1559"/>
      </w:tblGrid>
      <w:tr w14:paraId="2590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1384" w:type="dxa"/>
            <w:vAlign w:val="center"/>
          </w:tcPr>
          <w:p w14:paraId="4128BC69">
            <w:pPr>
              <w:adjustRightInd w:val="0"/>
              <w:snapToGrid w:val="0"/>
              <w:jc w:val="center"/>
              <w:rPr>
                <w:color w:val="auto"/>
                <w:kern w:val="0"/>
                <w:sz w:val="24"/>
                <w:highlight w:val="none"/>
              </w:rPr>
            </w:pPr>
            <w:r>
              <w:rPr>
                <w:color w:val="auto"/>
                <w:kern w:val="0"/>
                <w:sz w:val="24"/>
                <w:highlight w:val="none"/>
              </w:rPr>
              <w:t>项目负责人姓名</w:t>
            </w:r>
          </w:p>
        </w:tc>
        <w:tc>
          <w:tcPr>
            <w:tcW w:w="1276" w:type="dxa"/>
            <w:vAlign w:val="center"/>
          </w:tcPr>
          <w:p w14:paraId="10055816">
            <w:pPr>
              <w:jc w:val="left"/>
              <w:rPr>
                <w:color w:val="auto"/>
                <w:kern w:val="0"/>
                <w:sz w:val="24"/>
                <w:highlight w:val="none"/>
              </w:rPr>
            </w:pPr>
            <w:r>
              <w:rPr>
                <w:color w:val="auto"/>
                <w:kern w:val="0"/>
                <w:sz w:val="24"/>
                <w:highlight w:val="none"/>
              </w:rPr>
              <w:t>　</w:t>
            </w:r>
          </w:p>
        </w:tc>
        <w:tc>
          <w:tcPr>
            <w:tcW w:w="1134" w:type="dxa"/>
            <w:vAlign w:val="center"/>
          </w:tcPr>
          <w:p w14:paraId="2F8D2813">
            <w:pPr>
              <w:adjustRightInd w:val="0"/>
              <w:snapToGrid w:val="0"/>
              <w:jc w:val="center"/>
              <w:rPr>
                <w:color w:val="auto"/>
                <w:kern w:val="0"/>
                <w:sz w:val="24"/>
                <w:highlight w:val="none"/>
              </w:rPr>
            </w:pPr>
            <w:r>
              <w:rPr>
                <w:color w:val="auto"/>
                <w:kern w:val="0"/>
                <w:sz w:val="24"/>
                <w:highlight w:val="none"/>
              </w:rPr>
              <w:t>学历</w:t>
            </w:r>
          </w:p>
        </w:tc>
        <w:tc>
          <w:tcPr>
            <w:tcW w:w="1275" w:type="dxa"/>
            <w:vAlign w:val="center"/>
          </w:tcPr>
          <w:p w14:paraId="160CF2C8">
            <w:pPr>
              <w:adjustRightInd w:val="0"/>
              <w:snapToGrid w:val="0"/>
              <w:jc w:val="left"/>
              <w:rPr>
                <w:color w:val="auto"/>
                <w:kern w:val="0"/>
                <w:sz w:val="24"/>
                <w:highlight w:val="none"/>
              </w:rPr>
            </w:pPr>
            <w:r>
              <w:rPr>
                <w:color w:val="auto"/>
                <w:kern w:val="0"/>
                <w:sz w:val="24"/>
                <w:highlight w:val="none"/>
              </w:rPr>
              <w:t>　</w:t>
            </w:r>
          </w:p>
        </w:tc>
        <w:tc>
          <w:tcPr>
            <w:tcW w:w="1277" w:type="dxa"/>
            <w:vAlign w:val="center"/>
          </w:tcPr>
          <w:p w14:paraId="6ABB356B">
            <w:pPr>
              <w:adjustRightInd w:val="0"/>
              <w:snapToGrid w:val="0"/>
              <w:jc w:val="center"/>
              <w:rPr>
                <w:color w:val="auto"/>
                <w:kern w:val="0"/>
                <w:sz w:val="24"/>
                <w:highlight w:val="none"/>
              </w:rPr>
            </w:pPr>
            <w:r>
              <w:rPr>
                <w:color w:val="auto"/>
                <w:kern w:val="0"/>
                <w:sz w:val="24"/>
                <w:highlight w:val="none"/>
              </w:rPr>
              <w:t>业务专业</w:t>
            </w:r>
          </w:p>
        </w:tc>
        <w:tc>
          <w:tcPr>
            <w:tcW w:w="3118" w:type="dxa"/>
            <w:gridSpan w:val="2"/>
            <w:vAlign w:val="center"/>
          </w:tcPr>
          <w:p w14:paraId="20A92456">
            <w:pPr>
              <w:jc w:val="center"/>
              <w:rPr>
                <w:color w:val="auto"/>
                <w:kern w:val="0"/>
                <w:sz w:val="24"/>
                <w:highlight w:val="none"/>
              </w:rPr>
            </w:pPr>
            <w:r>
              <w:rPr>
                <w:color w:val="auto"/>
                <w:kern w:val="0"/>
                <w:sz w:val="24"/>
                <w:highlight w:val="none"/>
              </w:rPr>
              <w:t>　</w:t>
            </w:r>
          </w:p>
        </w:tc>
      </w:tr>
      <w:tr w14:paraId="475F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384" w:type="dxa"/>
            <w:vAlign w:val="center"/>
          </w:tcPr>
          <w:p w14:paraId="58507557">
            <w:pPr>
              <w:widowControl/>
              <w:jc w:val="center"/>
              <w:rPr>
                <w:color w:val="auto"/>
                <w:kern w:val="0"/>
                <w:sz w:val="24"/>
                <w:highlight w:val="none"/>
              </w:rPr>
            </w:pPr>
            <w:r>
              <w:rPr>
                <w:color w:val="auto"/>
                <w:kern w:val="0"/>
                <w:sz w:val="24"/>
                <w:highlight w:val="none"/>
              </w:rPr>
              <w:t>行政职务</w:t>
            </w:r>
          </w:p>
        </w:tc>
        <w:tc>
          <w:tcPr>
            <w:tcW w:w="2410" w:type="dxa"/>
            <w:gridSpan w:val="2"/>
            <w:vAlign w:val="center"/>
          </w:tcPr>
          <w:p w14:paraId="1B7A97A5">
            <w:pPr>
              <w:widowControl/>
              <w:jc w:val="center"/>
              <w:rPr>
                <w:color w:val="auto"/>
                <w:kern w:val="0"/>
                <w:sz w:val="24"/>
                <w:highlight w:val="none"/>
              </w:rPr>
            </w:pPr>
            <w:r>
              <w:rPr>
                <w:color w:val="auto"/>
                <w:kern w:val="0"/>
                <w:sz w:val="24"/>
                <w:highlight w:val="none"/>
              </w:rPr>
              <w:t>　</w:t>
            </w:r>
          </w:p>
        </w:tc>
        <w:tc>
          <w:tcPr>
            <w:tcW w:w="1275" w:type="dxa"/>
            <w:vAlign w:val="center"/>
          </w:tcPr>
          <w:p w14:paraId="5AEC9813">
            <w:pPr>
              <w:widowControl/>
              <w:jc w:val="center"/>
              <w:rPr>
                <w:color w:val="auto"/>
                <w:kern w:val="0"/>
                <w:sz w:val="24"/>
                <w:highlight w:val="none"/>
              </w:rPr>
            </w:pPr>
            <w:r>
              <w:rPr>
                <w:color w:val="auto"/>
                <w:kern w:val="0"/>
                <w:sz w:val="24"/>
                <w:highlight w:val="none"/>
              </w:rPr>
              <w:t>专业技术职称</w:t>
            </w:r>
          </w:p>
        </w:tc>
        <w:tc>
          <w:tcPr>
            <w:tcW w:w="4395" w:type="dxa"/>
            <w:gridSpan w:val="3"/>
            <w:vAlign w:val="center"/>
          </w:tcPr>
          <w:p w14:paraId="61C7C352">
            <w:pPr>
              <w:widowControl/>
              <w:jc w:val="center"/>
              <w:rPr>
                <w:color w:val="auto"/>
                <w:kern w:val="0"/>
                <w:sz w:val="24"/>
                <w:highlight w:val="none"/>
              </w:rPr>
            </w:pPr>
            <w:r>
              <w:rPr>
                <w:color w:val="auto"/>
                <w:kern w:val="0"/>
                <w:sz w:val="24"/>
                <w:highlight w:val="none"/>
              </w:rPr>
              <w:t>　</w:t>
            </w:r>
          </w:p>
        </w:tc>
      </w:tr>
      <w:tr w14:paraId="60BF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384" w:type="dxa"/>
            <w:vAlign w:val="center"/>
          </w:tcPr>
          <w:p w14:paraId="026F297A">
            <w:pPr>
              <w:widowControl/>
              <w:jc w:val="center"/>
              <w:rPr>
                <w:color w:val="auto"/>
                <w:kern w:val="0"/>
                <w:sz w:val="24"/>
                <w:highlight w:val="none"/>
              </w:rPr>
            </w:pPr>
            <w:r>
              <w:rPr>
                <w:color w:val="auto"/>
                <w:kern w:val="0"/>
                <w:sz w:val="24"/>
                <w:highlight w:val="none"/>
              </w:rPr>
              <w:t>电话</w:t>
            </w:r>
          </w:p>
        </w:tc>
        <w:tc>
          <w:tcPr>
            <w:tcW w:w="2410" w:type="dxa"/>
            <w:gridSpan w:val="2"/>
            <w:vAlign w:val="center"/>
          </w:tcPr>
          <w:p w14:paraId="2C28F31C">
            <w:pPr>
              <w:widowControl/>
              <w:jc w:val="center"/>
              <w:rPr>
                <w:color w:val="auto"/>
                <w:kern w:val="0"/>
                <w:sz w:val="24"/>
                <w:highlight w:val="none"/>
              </w:rPr>
            </w:pPr>
            <w:r>
              <w:rPr>
                <w:color w:val="auto"/>
                <w:kern w:val="0"/>
                <w:sz w:val="24"/>
                <w:highlight w:val="none"/>
              </w:rPr>
              <w:t>　</w:t>
            </w:r>
          </w:p>
        </w:tc>
        <w:tc>
          <w:tcPr>
            <w:tcW w:w="1275" w:type="dxa"/>
            <w:vAlign w:val="center"/>
          </w:tcPr>
          <w:p w14:paraId="565C1473">
            <w:pPr>
              <w:widowControl/>
              <w:jc w:val="center"/>
              <w:rPr>
                <w:color w:val="auto"/>
                <w:kern w:val="0"/>
                <w:sz w:val="24"/>
                <w:highlight w:val="none"/>
              </w:rPr>
            </w:pPr>
            <w:r>
              <w:rPr>
                <w:color w:val="auto"/>
                <w:kern w:val="0"/>
                <w:sz w:val="24"/>
                <w:highlight w:val="none"/>
              </w:rPr>
              <w:t>E－mail</w:t>
            </w:r>
          </w:p>
        </w:tc>
        <w:tc>
          <w:tcPr>
            <w:tcW w:w="4395" w:type="dxa"/>
            <w:gridSpan w:val="3"/>
            <w:vAlign w:val="center"/>
          </w:tcPr>
          <w:p w14:paraId="15A9DE0D">
            <w:pPr>
              <w:widowControl/>
              <w:jc w:val="center"/>
              <w:rPr>
                <w:color w:val="auto"/>
                <w:kern w:val="0"/>
                <w:sz w:val="24"/>
                <w:highlight w:val="none"/>
              </w:rPr>
            </w:pPr>
            <w:r>
              <w:rPr>
                <w:color w:val="auto"/>
                <w:kern w:val="0"/>
                <w:sz w:val="24"/>
                <w:highlight w:val="none"/>
              </w:rPr>
              <w:t>　</w:t>
            </w:r>
          </w:p>
        </w:tc>
      </w:tr>
      <w:tr w14:paraId="38F2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64" w:type="dxa"/>
            <w:gridSpan w:val="7"/>
            <w:vAlign w:val="center"/>
          </w:tcPr>
          <w:p w14:paraId="46DDF6B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项目组成员</w:t>
            </w:r>
          </w:p>
        </w:tc>
      </w:tr>
      <w:tr w14:paraId="5B29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384" w:type="dxa"/>
            <w:vAlign w:val="center"/>
          </w:tcPr>
          <w:p w14:paraId="3E862E4F">
            <w:pPr>
              <w:widowControl/>
              <w:jc w:val="center"/>
              <w:rPr>
                <w:color w:val="auto"/>
                <w:kern w:val="0"/>
                <w:sz w:val="24"/>
                <w:highlight w:val="none"/>
              </w:rPr>
            </w:pPr>
            <w:r>
              <w:rPr>
                <w:color w:val="auto"/>
                <w:kern w:val="0"/>
                <w:sz w:val="24"/>
                <w:highlight w:val="none"/>
              </w:rPr>
              <w:t>姓名</w:t>
            </w:r>
          </w:p>
        </w:tc>
        <w:tc>
          <w:tcPr>
            <w:tcW w:w="1276" w:type="dxa"/>
            <w:vAlign w:val="center"/>
          </w:tcPr>
          <w:p w14:paraId="01071942">
            <w:pPr>
              <w:widowControl/>
              <w:jc w:val="center"/>
              <w:rPr>
                <w:color w:val="auto"/>
                <w:kern w:val="0"/>
                <w:sz w:val="24"/>
                <w:highlight w:val="none"/>
              </w:rPr>
            </w:pPr>
            <w:r>
              <w:rPr>
                <w:color w:val="auto"/>
                <w:kern w:val="0"/>
                <w:sz w:val="24"/>
                <w:highlight w:val="none"/>
              </w:rPr>
              <w:t>性别</w:t>
            </w:r>
          </w:p>
        </w:tc>
        <w:tc>
          <w:tcPr>
            <w:tcW w:w="1134" w:type="dxa"/>
            <w:vAlign w:val="center"/>
          </w:tcPr>
          <w:p w14:paraId="40D6FDD5">
            <w:pPr>
              <w:widowControl/>
              <w:jc w:val="center"/>
              <w:rPr>
                <w:color w:val="auto"/>
                <w:kern w:val="0"/>
                <w:sz w:val="24"/>
                <w:highlight w:val="none"/>
              </w:rPr>
            </w:pPr>
            <w:r>
              <w:rPr>
                <w:color w:val="auto"/>
                <w:kern w:val="0"/>
                <w:sz w:val="24"/>
                <w:highlight w:val="none"/>
              </w:rPr>
              <w:t>学历</w:t>
            </w:r>
          </w:p>
        </w:tc>
        <w:tc>
          <w:tcPr>
            <w:tcW w:w="1275" w:type="dxa"/>
            <w:vAlign w:val="center"/>
          </w:tcPr>
          <w:p w14:paraId="573B5D1D">
            <w:pPr>
              <w:widowControl/>
              <w:jc w:val="center"/>
              <w:rPr>
                <w:color w:val="auto"/>
                <w:kern w:val="0"/>
                <w:sz w:val="24"/>
                <w:highlight w:val="none"/>
              </w:rPr>
            </w:pPr>
            <w:r>
              <w:rPr>
                <w:color w:val="auto"/>
                <w:kern w:val="0"/>
                <w:sz w:val="24"/>
                <w:highlight w:val="none"/>
              </w:rPr>
              <w:t>业务专业</w:t>
            </w:r>
          </w:p>
        </w:tc>
        <w:tc>
          <w:tcPr>
            <w:tcW w:w="1277" w:type="dxa"/>
            <w:vAlign w:val="center"/>
          </w:tcPr>
          <w:p w14:paraId="359E9038">
            <w:pPr>
              <w:widowControl/>
              <w:jc w:val="center"/>
              <w:rPr>
                <w:color w:val="auto"/>
                <w:kern w:val="0"/>
                <w:sz w:val="24"/>
                <w:highlight w:val="none"/>
              </w:rPr>
            </w:pPr>
            <w:r>
              <w:rPr>
                <w:color w:val="auto"/>
                <w:kern w:val="0"/>
                <w:sz w:val="24"/>
                <w:highlight w:val="none"/>
              </w:rPr>
              <w:t>职务</w:t>
            </w:r>
          </w:p>
        </w:tc>
        <w:tc>
          <w:tcPr>
            <w:tcW w:w="1559" w:type="dxa"/>
            <w:vAlign w:val="center"/>
          </w:tcPr>
          <w:p w14:paraId="00DCE592">
            <w:pPr>
              <w:widowControl/>
              <w:jc w:val="center"/>
              <w:rPr>
                <w:color w:val="auto"/>
                <w:kern w:val="0"/>
                <w:sz w:val="24"/>
                <w:highlight w:val="none"/>
              </w:rPr>
            </w:pPr>
            <w:r>
              <w:rPr>
                <w:color w:val="auto"/>
                <w:kern w:val="0"/>
                <w:sz w:val="24"/>
                <w:highlight w:val="none"/>
              </w:rPr>
              <w:t>职称</w:t>
            </w:r>
          </w:p>
        </w:tc>
        <w:tc>
          <w:tcPr>
            <w:tcW w:w="1559" w:type="dxa"/>
            <w:vAlign w:val="center"/>
          </w:tcPr>
          <w:p w14:paraId="691BB98F">
            <w:pPr>
              <w:adjustRightInd w:val="0"/>
              <w:snapToGrid w:val="0"/>
              <w:jc w:val="center"/>
              <w:rPr>
                <w:color w:val="auto"/>
                <w:kern w:val="0"/>
                <w:sz w:val="24"/>
                <w:highlight w:val="none"/>
              </w:rPr>
            </w:pPr>
            <w:r>
              <w:rPr>
                <w:color w:val="auto"/>
                <w:kern w:val="0"/>
                <w:sz w:val="24"/>
                <w:highlight w:val="none"/>
              </w:rPr>
              <w:t>在项目中承担的任务</w:t>
            </w:r>
          </w:p>
        </w:tc>
      </w:tr>
      <w:tr w14:paraId="4A47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168F2B79">
            <w:pPr>
              <w:widowControl/>
              <w:jc w:val="left"/>
              <w:rPr>
                <w:color w:val="auto"/>
                <w:kern w:val="0"/>
                <w:sz w:val="24"/>
                <w:highlight w:val="none"/>
              </w:rPr>
            </w:pPr>
            <w:r>
              <w:rPr>
                <w:color w:val="auto"/>
                <w:kern w:val="0"/>
                <w:sz w:val="24"/>
                <w:highlight w:val="none"/>
              </w:rPr>
              <w:t>　</w:t>
            </w:r>
          </w:p>
        </w:tc>
        <w:tc>
          <w:tcPr>
            <w:tcW w:w="1276" w:type="dxa"/>
            <w:vAlign w:val="center"/>
          </w:tcPr>
          <w:p w14:paraId="6EE7937D">
            <w:pPr>
              <w:widowControl/>
              <w:jc w:val="left"/>
              <w:rPr>
                <w:color w:val="auto"/>
                <w:kern w:val="0"/>
                <w:sz w:val="24"/>
                <w:highlight w:val="none"/>
              </w:rPr>
            </w:pPr>
          </w:p>
        </w:tc>
        <w:tc>
          <w:tcPr>
            <w:tcW w:w="1134" w:type="dxa"/>
            <w:vAlign w:val="center"/>
          </w:tcPr>
          <w:p w14:paraId="4AF840B4">
            <w:pPr>
              <w:widowControl/>
              <w:jc w:val="left"/>
              <w:rPr>
                <w:color w:val="auto"/>
                <w:kern w:val="0"/>
                <w:sz w:val="24"/>
                <w:highlight w:val="none"/>
              </w:rPr>
            </w:pPr>
            <w:r>
              <w:rPr>
                <w:color w:val="auto"/>
                <w:kern w:val="0"/>
                <w:sz w:val="24"/>
                <w:highlight w:val="none"/>
              </w:rPr>
              <w:t>　</w:t>
            </w:r>
          </w:p>
        </w:tc>
        <w:tc>
          <w:tcPr>
            <w:tcW w:w="1275" w:type="dxa"/>
            <w:vAlign w:val="center"/>
          </w:tcPr>
          <w:p w14:paraId="686B1DF8">
            <w:pPr>
              <w:widowControl/>
              <w:jc w:val="left"/>
              <w:rPr>
                <w:color w:val="auto"/>
                <w:kern w:val="0"/>
                <w:sz w:val="24"/>
                <w:highlight w:val="none"/>
              </w:rPr>
            </w:pPr>
            <w:r>
              <w:rPr>
                <w:color w:val="auto"/>
                <w:kern w:val="0"/>
                <w:sz w:val="24"/>
                <w:highlight w:val="none"/>
              </w:rPr>
              <w:t>　</w:t>
            </w:r>
          </w:p>
        </w:tc>
        <w:tc>
          <w:tcPr>
            <w:tcW w:w="1277" w:type="dxa"/>
            <w:vAlign w:val="center"/>
          </w:tcPr>
          <w:p w14:paraId="7E1F9428">
            <w:pPr>
              <w:widowControl/>
              <w:jc w:val="left"/>
              <w:rPr>
                <w:color w:val="auto"/>
                <w:kern w:val="0"/>
                <w:sz w:val="24"/>
                <w:highlight w:val="none"/>
              </w:rPr>
            </w:pPr>
            <w:r>
              <w:rPr>
                <w:color w:val="auto"/>
                <w:kern w:val="0"/>
                <w:sz w:val="24"/>
                <w:highlight w:val="none"/>
              </w:rPr>
              <w:t>　</w:t>
            </w:r>
          </w:p>
        </w:tc>
        <w:tc>
          <w:tcPr>
            <w:tcW w:w="1559" w:type="dxa"/>
            <w:vAlign w:val="center"/>
          </w:tcPr>
          <w:p w14:paraId="6FE42881">
            <w:pPr>
              <w:widowControl/>
              <w:jc w:val="left"/>
              <w:rPr>
                <w:color w:val="auto"/>
                <w:kern w:val="0"/>
                <w:sz w:val="24"/>
                <w:highlight w:val="none"/>
              </w:rPr>
            </w:pPr>
          </w:p>
        </w:tc>
        <w:tc>
          <w:tcPr>
            <w:tcW w:w="1559" w:type="dxa"/>
            <w:vAlign w:val="center"/>
          </w:tcPr>
          <w:p w14:paraId="3A974097">
            <w:pPr>
              <w:widowControl/>
              <w:jc w:val="left"/>
              <w:rPr>
                <w:color w:val="auto"/>
                <w:kern w:val="0"/>
                <w:sz w:val="24"/>
                <w:highlight w:val="none"/>
              </w:rPr>
            </w:pPr>
          </w:p>
        </w:tc>
      </w:tr>
      <w:tr w14:paraId="604F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0F161EED">
            <w:pPr>
              <w:widowControl/>
              <w:jc w:val="left"/>
              <w:rPr>
                <w:color w:val="auto"/>
                <w:kern w:val="0"/>
                <w:sz w:val="24"/>
                <w:highlight w:val="none"/>
              </w:rPr>
            </w:pPr>
            <w:r>
              <w:rPr>
                <w:color w:val="auto"/>
                <w:kern w:val="0"/>
                <w:sz w:val="24"/>
                <w:highlight w:val="none"/>
              </w:rPr>
              <w:t>　</w:t>
            </w:r>
          </w:p>
        </w:tc>
        <w:tc>
          <w:tcPr>
            <w:tcW w:w="1276" w:type="dxa"/>
            <w:vAlign w:val="center"/>
          </w:tcPr>
          <w:p w14:paraId="3D7E18CD">
            <w:pPr>
              <w:widowControl/>
              <w:jc w:val="left"/>
              <w:rPr>
                <w:color w:val="auto"/>
                <w:kern w:val="0"/>
                <w:sz w:val="24"/>
                <w:highlight w:val="none"/>
              </w:rPr>
            </w:pPr>
          </w:p>
        </w:tc>
        <w:tc>
          <w:tcPr>
            <w:tcW w:w="1134" w:type="dxa"/>
            <w:vAlign w:val="center"/>
          </w:tcPr>
          <w:p w14:paraId="75DB281A">
            <w:pPr>
              <w:widowControl/>
              <w:jc w:val="left"/>
              <w:rPr>
                <w:color w:val="auto"/>
                <w:kern w:val="0"/>
                <w:sz w:val="24"/>
                <w:highlight w:val="none"/>
              </w:rPr>
            </w:pPr>
          </w:p>
        </w:tc>
        <w:tc>
          <w:tcPr>
            <w:tcW w:w="1275" w:type="dxa"/>
            <w:vAlign w:val="center"/>
          </w:tcPr>
          <w:p w14:paraId="5D750E69">
            <w:pPr>
              <w:widowControl/>
              <w:jc w:val="left"/>
              <w:rPr>
                <w:color w:val="auto"/>
                <w:kern w:val="0"/>
                <w:sz w:val="24"/>
                <w:highlight w:val="none"/>
              </w:rPr>
            </w:pPr>
          </w:p>
        </w:tc>
        <w:tc>
          <w:tcPr>
            <w:tcW w:w="1277" w:type="dxa"/>
            <w:vAlign w:val="center"/>
          </w:tcPr>
          <w:p w14:paraId="2F9F5DE7">
            <w:pPr>
              <w:widowControl/>
              <w:jc w:val="left"/>
              <w:rPr>
                <w:color w:val="auto"/>
                <w:kern w:val="0"/>
                <w:sz w:val="24"/>
                <w:highlight w:val="none"/>
              </w:rPr>
            </w:pPr>
          </w:p>
        </w:tc>
        <w:tc>
          <w:tcPr>
            <w:tcW w:w="1559" w:type="dxa"/>
            <w:vAlign w:val="center"/>
          </w:tcPr>
          <w:p w14:paraId="18B2B876">
            <w:pPr>
              <w:widowControl/>
              <w:jc w:val="left"/>
              <w:rPr>
                <w:color w:val="auto"/>
                <w:kern w:val="0"/>
                <w:sz w:val="24"/>
                <w:highlight w:val="none"/>
              </w:rPr>
            </w:pPr>
          </w:p>
        </w:tc>
        <w:tc>
          <w:tcPr>
            <w:tcW w:w="1559" w:type="dxa"/>
            <w:vAlign w:val="center"/>
          </w:tcPr>
          <w:p w14:paraId="40BC9519">
            <w:pPr>
              <w:widowControl/>
              <w:jc w:val="left"/>
              <w:rPr>
                <w:color w:val="auto"/>
                <w:kern w:val="0"/>
                <w:sz w:val="24"/>
                <w:highlight w:val="none"/>
              </w:rPr>
            </w:pPr>
          </w:p>
        </w:tc>
      </w:tr>
      <w:tr w14:paraId="4712C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7C84E5A1">
            <w:pPr>
              <w:widowControl/>
              <w:jc w:val="left"/>
              <w:rPr>
                <w:color w:val="auto"/>
                <w:kern w:val="0"/>
                <w:sz w:val="24"/>
                <w:highlight w:val="none"/>
              </w:rPr>
            </w:pPr>
            <w:r>
              <w:rPr>
                <w:color w:val="auto"/>
                <w:kern w:val="0"/>
                <w:sz w:val="24"/>
                <w:highlight w:val="none"/>
              </w:rPr>
              <w:t>　</w:t>
            </w:r>
          </w:p>
        </w:tc>
        <w:tc>
          <w:tcPr>
            <w:tcW w:w="1276" w:type="dxa"/>
            <w:vAlign w:val="center"/>
          </w:tcPr>
          <w:p w14:paraId="2129DB68">
            <w:pPr>
              <w:widowControl/>
              <w:jc w:val="left"/>
              <w:rPr>
                <w:color w:val="auto"/>
                <w:kern w:val="0"/>
                <w:sz w:val="24"/>
                <w:highlight w:val="none"/>
              </w:rPr>
            </w:pPr>
          </w:p>
        </w:tc>
        <w:tc>
          <w:tcPr>
            <w:tcW w:w="1134" w:type="dxa"/>
            <w:vAlign w:val="center"/>
          </w:tcPr>
          <w:p w14:paraId="7223DCF6">
            <w:pPr>
              <w:widowControl/>
              <w:jc w:val="left"/>
              <w:rPr>
                <w:color w:val="auto"/>
                <w:kern w:val="0"/>
                <w:sz w:val="24"/>
                <w:highlight w:val="none"/>
              </w:rPr>
            </w:pPr>
          </w:p>
        </w:tc>
        <w:tc>
          <w:tcPr>
            <w:tcW w:w="1275" w:type="dxa"/>
            <w:vAlign w:val="center"/>
          </w:tcPr>
          <w:p w14:paraId="5EFD167A">
            <w:pPr>
              <w:widowControl/>
              <w:jc w:val="left"/>
              <w:rPr>
                <w:color w:val="auto"/>
                <w:kern w:val="0"/>
                <w:sz w:val="24"/>
                <w:highlight w:val="none"/>
              </w:rPr>
            </w:pPr>
          </w:p>
        </w:tc>
        <w:tc>
          <w:tcPr>
            <w:tcW w:w="1277" w:type="dxa"/>
            <w:vAlign w:val="center"/>
          </w:tcPr>
          <w:p w14:paraId="71293983">
            <w:pPr>
              <w:widowControl/>
              <w:jc w:val="left"/>
              <w:rPr>
                <w:color w:val="auto"/>
                <w:kern w:val="0"/>
                <w:sz w:val="24"/>
                <w:highlight w:val="none"/>
              </w:rPr>
            </w:pPr>
          </w:p>
        </w:tc>
        <w:tc>
          <w:tcPr>
            <w:tcW w:w="1559" w:type="dxa"/>
            <w:vAlign w:val="center"/>
          </w:tcPr>
          <w:p w14:paraId="143E9FE6">
            <w:pPr>
              <w:widowControl/>
              <w:jc w:val="left"/>
              <w:rPr>
                <w:color w:val="auto"/>
                <w:kern w:val="0"/>
                <w:sz w:val="24"/>
                <w:highlight w:val="none"/>
              </w:rPr>
            </w:pPr>
          </w:p>
        </w:tc>
        <w:tc>
          <w:tcPr>
            <w:tcW w:w="1559" w:type="dxa"/>
            <w:vAlign w:val="center"/>
          </w:tcPr>
          <w:p w14:paraId="40A6A0ED">
            <w:pPr>
              <w:widowControl/>
              <w:jc w:val="left"/>
              <w:rPr>
                <w:color w:val="auto"/>
                <w:kern w:val="0"/>
                <w:sz w:val="24"/>
                <w:highlight w:val="none"/>
              </w:rPr>
            </w:pPr>
          </w:p>
        </w:tc>
      </w:tr>
      <w:tr w14:paraId="2078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727C221F">
            <w:pPr>
              <w:widowControl/>
              <w:jc w:val="left"/>
              <w:rPr>
                <w:color w:val="auto"/>
                <w:kern w:val="0"/>
                <w:sz w:val="24"/>
                <w:highlight w:val="none"/>
              </w:rPr>
            </w:pPr>
            <w:r>
              <w:rPr>
                <w:color w:val="auto"/>
                <w:kern w:val="0"/>
                <w:sz w:val="24"/>
                <w:highlight w:val="none"/>
              </w:rPr>
              <w:t>　</w:t>
            </w:r>
          </w:p>
        </w:tc>
        <w:tc>
          <w:tcPr>
            <w:tcW w:w="1276" w:type="dxa"/>
            <w:vAlign w:val="center"/>
          </w:tcPr>
          <w:p w14:paraId="4B9CEC47">
            <w:pPr>
              <w:widowControl/>
              <w:jc w:val="left"/>
              <w:rPr>
                <w:color w:val="auto"/>
                <w:kern w:val="0"/>
                <w:sz w:val="24"/>
                <w:highlight w:val="none"/>
              </w:rPr>
            </w:pPr>
          </w:p>
        </w:tc>
        <w:tc>
          <w:tcPr>
            <w:tcW w:w="1134" w:type="dxa"/>
            <w:vAlign w:val="center"/>
          </w:tcPr>
          <w:p w14:paraId="117C353C">
            <w:pPr>
              <w:widowControl/>
              <w:jc w:val="left"/>
              <w:rPr>
                <w:color w:val="auto"/>
                <w:kern w:val="0"/>
                <w:sz w:val="24"/>
                <w:highlight w:val="none"/>
              </w:rPr>
            </w:pPr>
          </w:p>
        </w:tc>
        <w:tc>
          <w:tcPr>
            <w:tcW w:w="1275" w:type="dxa"/>
            <w:vAlign w:val="center"/>
          </w:tcPr>
          <w:p w14:paraId="275BBF4E">
            <w:pPr>
              <w:widowControl/>
              <w:jc w:val="left"/>
              <w:rPr>
                <w:color w:val="auto"/>
                <w:kern w:val="0"/>
                <w:sz w:val="24"/>
                <w:highlight w:val="none"/>
              </w:rPr>
            </w:pPr>
          </w:p>
        </w:tc>
        <w:tc>
          <w:tcPr>
            <w:tcW w:w="1277" w:type="dxa"/>
            <w:vAlign w:val="center"/>
          </w:tcPr>
          <w:p w14:paraId="482BBD76">
            <w:pPr>
              <w:widowControl/>
              <w:jc w:val="left"/>
              <w:rPr>
                <w:color w:val="auto"/>
                <w:kern w:val="0"/>
                <w:sz w:val="24"/>
                <w:highlight w:val="none"/>
              </w:rPr>
            </w:pPr>
          </w:p>
        </w:tc>
        <w:tc>
          <w:tcPr>
            <w:tcW w:w="1559" w:type="dxa"/>
            <w:vAlign w:val="center"/>
          </w:tcPr>
          <w:p w14:paraId="1656DD7F">
            <w:pPr>
              <w:widowControl/>
              <w:jc w:val="left"/>
              <w:rPr>
                <w:color w:val="auto"/>
                <w:kern w:val="0"/>
                <w:sz w:val="24"/>
                <w:highlight w:val="none"/>
              </w:rPr>
            </w:pPr>
          </w:p>
        </w:tc>
        <w:tc>
          <w:tcPr>
            <w:tcW w:w="1559" w:type="dxa"/>
            <w:vAlign w:val="center"/>
          </w:tcPr>
          <w:p w14:paraId="058FE068">
            <w:pPr>
              <w:widowControl/>
              <w:jc w:val="left"/>
              <w:rPr>
                <w:color w:val="auto"/>
                <w:kern w:val="0"/>
                <w:sz w:val="24"/>
                <w:highlight w:val="none"/>
              </w:rPr>
            </w:pPr>
          </w:p>
        </w:tc>
      </w:tr>
      <w:tr w14:paraId="60B99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72934ACD">
            <w:pPr>
              <w:widowControl/>
              <w:jc w:val="left"/>
              <w:rPr>
                <w:color w:val="auto"/>
                <w:kern w:val="0"/>
                <w:sz w:val="24"/>
                <w:highlight w:val="none"/>
              </w:rPr>
            </w:pPr>
            <w:r>
              <w:rPr>
                <w:color w:val="auto"/>
                <w:kern w:val="0"/>
                <w:sz w:val="24"/>
                <w:highlight w:val="none"/>
              </w:rPr>
              <w:t>　</w:t>
            </w:r>
          </w:p>
        </w:tc>
        <w:tc>
          <w:tcPr>
            <w:tcW w:w="1276" w:type="dxa"/>
            <w:vAlign w:val="center"/>
          </w:tcPr>
          <w:p w14:paraId="0B6127BC">
            <w:pPr>
              <w:widowControl/>
              <w:jc w:val="left"/>
              <w:rPr>
                <w:color w:val="auto"/>
                <w:kern w:val="0"/>
                <w:sz w:val="24"/>
                <w:highlight w:val="none"/>
              </w:rPr>
            </w:pPr>
          </w:p>
        </w:tc>
        <w:tc>
          <w:tcPr>
            <w:tcW w:w="1134" w:type="dxa"/>
            <w:vAlign w:val="center"/>
          </w:tcPr>
          <w:p w14:paraId="05A849B9">
            <w:pPr>
              <w:widowControl/>
              <w:jc w:val="left"/>
              <w:rPr>
                <w:color w:val="auto"/>
                <w:kern w:val="0"/>
                <w:sz w:val="24"/>
                <w:highlight w:val="none"/>
              </w:rPr>
            </w:pPr>
          </w:p>
        </w:tc>
        <w:tc>
          <w:tcPr>
            <w:tcW w:w="1275" w:type="dxa"/>
            <w:vAlign w:val="center"/>
          </w:tcPr>
          <w:p w14:paraId="2E8A862C">
            <w:pPr>
              <w:widowControl/>
              <w:jc w:val="left"/>
              <w:rPr>
                <w:color w:val="auto"/>
                <w:kern w:val="0"/>
                <w:sz w:val="24"/>
                <w:highlight w:val="none"/>
              </w:rPr>
            </w:pPr>
          </w:p>
        </w:tc>
        <w:tc>
          <w:tcPr>
            <w:tcW w:w="1277" w:type="dxa"/>
            <w:vAlign w:val="center"/>
          </w:tcPr>
          <w:p w14:paraId="2CE8D88B">
            <w:pPr>
              <w:widowControl/>
              <w:jc w:val="left"/>
              <w:rPr>
                <w:color w:val="auto"/>
                <w:kern w:val="0"/>
                <w:sz w:val="24"/>
                <w:highlight w:val="none"/>
              </w:rPr>
            </w:pPr>
          </w:p>
        </w:tc>
        <w:tc>
          <w:tcPr>
            <w:tcW w:w="1559" w:type="dxa"/>
            <w:vAlign w:val="center"/>
          </w:tcPr>
          <w:p w14:paraId="6B1F943C">
            <w:pPr>
              <w:widowControl/>
              <w:jc w:val="left"/>
              <w:rPr>
                <w:color w:val="auto"/>
                <w:kern w:val="0"/>
                <w:sz w:val="24"/>
                <w:highlight w:val="none"/>
              </w:rPr>
            </w:pPr>
          </w:p>
        </w:tc>
        <w:tc>
          <w:tcPr>
            <w:tcW w:w="1559" w:type="dxa"/>
            <w:vAlign w:val="center"/>
          </w:tcPr>
          <w:p w14:paraId="75E07A63">
            <w:pPr>
              <w:widowControl/>
              <w:jc w:val="left"/>
              <w:rPr>
                <w:color w:val="auto"/>
                <w:kern w:val="0"/>
                <w:sz w:val="24"/>
                <w:highlight w:val="none"/>
              </w:rPr>
            </w:pPr>
          </w:p>
        </w:tc>
      </w:tr>
      <w:tr w14:paraId="44E3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4753A40B">
            <w:pPr>
              <w:widowControl/>
              <w:jc w:val="left"/>
              <w:rPr>
                <w:color w:val="auto"/>
                <w:kern w:val="0"/>
                <w:sz w:val="24"/>
                <w:highlight w:val="none"/>
              </w:rPr>
            </w:pPr>
            <w:r>
              <w:rPr>
                <w:color w:val="auto"/>
                <w:kern w:val="0"/>
                <w:sz w:val="24"/>
                <w:highlight w:val="none"/>
              </w:rPr>
              <w:t>　</w:t>
            </w:r>
          </w:p>
        </w:tc>
        <w:tc>
          <w:tcPr>
            <w:tcW w:w="1276" w:type="dxa"/>
            <w:vAlign w:val="center"/>
          </w:tcPr>
          <w:p w14:paraId="64EC0C3D">
            <w:pPr>
              <w:widowControl/>
              <w:jc w:val="left"/>
              <w:rPr>
                <w:color w:val="auto"/>
                <w:kern w:val="0"/>
                <w:sz w:val="24"/>
                <w:highlight w:val="none"/>
              </w:rPr>
            </w:pPr>
          </w:p>
        </w:tc>
        <w:tc>
          <w:tcPr>
            <w:tcW w:w="1134" w:type="dxa"/>
            <w:vAlign w:val="center"/>
          </w:tcPr>
          <w:p w14:paraId="4D23DD24">
            <w:pPr>
              <w:widowControl/>
              <w:jc w:val="left"/>
              <w:rPr>
                <w:color w:val="auto"/>
                <w:kern w:val="0"/>
                <w:sz w:val="24"/>
                <w:highlight w:val="none"/>
              </w:rPr>
            </w:pPr>
          </w:p>
        </w:tc>
        <w:tc>
          <w:tcPr>
            <w:tcW w:w="1275" w:type="dxa"/>
            <w:vAlign w:val="center"/>
          </w:tcPr>
          <w:p w14:paraId="3F80B220">
            <w:pPr>
              <w:widowControl/>
              <w:jc w:val="left"/>
              <w:rPr>
                <w:color w:val="auto"/>
                <w:kern w:val="0"/>
                <w:sz w:val="24"/>
                <w:highlight w:val="none"/>
              </w:rPr>
            </w:pPr>
          </w:p>
        </w:tc>
        <w:tc>
          <w:tcPr>
            <w:tcW w:w="1277" w:type="dxa"/>
            <w:vAlign w:val="center"/>
          </w:tcPr>
          <w:p w14:paraId="04B16F62">
            <w:pPr>
              <w:widowControl/>
              <w:jc w:val="left"/>
              <w:rPr>
                <w:color w:val="auto"/>
                <w:kern w:val="0"/>
                <w:sz w:val="24"/>
                <w:highlight w:val="none"/>
              </w:rPr>
            </w:pPr>
          </w:p>
        </w:tc>
        <w:tc>
          <w:tcPr>
            <w:tcW w:w="1559" w:type="dxa"/>
            <w:vAlign w:val="center"/>
          </w:tcPr>
          <w:p w14:paraId="113049E9">
            <w:pPr>
              <w:widowControl/>
              <w:jc w:val="left"/>
              <w:rPr>
                <w:color w:val="auto"/>
                <w:kern w:val="0"/>
                <w:sz w:val="24"/>
                <w:highlight w:val="none"/>
              </w:rPr>
            </w:pPr>
          </w:p>
        </w:tc>
        <w:tc>
          <w:tcPr>
            <w:tcW w:w="1559" w:type="dxa"/>
            <w:vAlign w:val="center"/>
          </w:tcPr>
          <w:p w14:paraId="5B399C3F">
            <w:pPr>
              <w:widowControl/>
              <w:jc w:val="left"/>
              <w:rPr>
                <w:color w:val="auto"/>
                <w:kern w:val="0"/>
                <w:sz w:val="24"/>
                <w:highlight w:val="none"/>
              </w:rPr>
            </w:pPr>
          </w:p>
        </w:tc>
      </w:tr>
      <w:tr w14:paraId="4D84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73B768A8">
            <w:pPr>
              <w:widowControl/>
              <w:jc w:val="left"/>
              <w:rPr>
                <w:color w:val="auto"/>
                <w:kern w:val="0"/>
                <w:sz w:val="24"/>
                <w:highlight w:val="none"/>
              </w:rPr>
            </w:pPr>
            <w:r>
              <w:rPr>
                <w:color w:val="auto"/>
                <w:kern w:val="0"/>
                <w:sz w:val="24"/>
                <w:highlight w:val="none"/>
              </w:rPr>
              <w:t>　</w:t>
            </w:r>
          </w:p>
        </w:tc>
        <w:tc>
          <w:tcPr>
            <w:tcW w:w="1276" w:type="dxa"/>
            <w:vAlign w:val="center"/>
          </w:tcPr>
          <w:p w14:paraId="5019973A">
            <w:pPr>
              <w:widowControl/>
              <w:jc w:val="left"/>
              <w:rPr>
                <w:color w:val="auto"/>
                <w:kern w:val="0"/>
                <w:sz w:val="24"/>
                <w:highlight w:val="none"/>
              </w:rPr>
            </w:pPr>
          </w:p>
        </w:tc>
        <w:tc>
          <w:tcPr>
            <w:tcW w:w="1134" w:type="dxa"/>
            <w:vAlign w:val="center"/>
          </w:tcPr>
          <w:p w14:paraId="0C6EC818">
            <w:pPr>
              <w:widowControl/>
              <w:jc w:val="left"/>
              <w:rPr>
                <w:color w:val="auto"/>
                <w:kern w:val="0"/>
                <w:sz w:val="24"/>
                <w:highlight w:val="none"/>
              </w:rPr>
            </w:pPr>
          </w:p>
        </w:tc>
        <w:tc>
          <w:tcPr>
            <w:tcW w:w="1275" w:type="dxa"/>
            <w:vAlign w:val="center"/>
          </w:tcPr>
          <w:p w14:paraId="5BBC704D">
            <w:pPr>
              <w:widowControl/>
              <w:jc w:val="left"/>
              <w:rPr>
                <w:color w:val="auto"/>
                <w:kern w:val="0"/>
                <w:sz w:val="24"/>
                <w:highlight w:val="none"/>
              </w:rPr>
            </w:pPr>
          </w:p>
        </w:tc>
        <w:tc>
          <w:tcPr>
            <w:tcW w:w="1277" w:type="dxa"/>
            <w:vAlign w:val="center"/>
          </w:tcPr>
          <w:p w14:paraId="0EB2E615">
            <w:pPr>
              <w:widowControl/>
              <w:jc w:val="left"/>
              <w:rPr>
                <w:color w:val="auto"/>
                <w:kern w:val="0"/>
                <w:sz w:val="24"/>
                <w:highlight w:val="none"/>
              </w:rPr>
            </w:pPr>
          </w:p>
        </w:tc>
        <w:tc>
          <w:tcPr>
            <w:tcW w:w="1559" w:type="dxa"/>
            <w:vAlign w:val="center"/>
          </w:tcPr>
          <w:p w14:paraId="77EA3979">
            <w:pPr>
              <w:widowControl/>
              <w:jc w:val="left"/>
              <w:rPr>
                <w:color w:val="auto"/>
                <w:kern w:val="0"/>
                <w:sz w:val="24"/>
                <w:highlight w:val="none"/>
              </w:rPr>
            </w:pPr>
          </w:p>
        </w:tc>
        <w:tc>
          <w:tcPr>
            <w:tcW w:w="1559" w:type="dxa"/>
            <w:vAlign w:val="center"/>
          </w:tcPr>
          <w:p w14:paraId="1B524383">
            <w:pPr>
              <w:widowControl/>
              <w:jc w:val="left"/>
              <w:rPr>
                <w:color w:val="auto"/>
                <w:kern w:val="0"/>
                <w:sz w:val="24"/>
                <w:highlight w:val="none"/>
              </w:rPr>
            </w:pPr>
          </w:p>
        </w:tc>
      </w:tr>
      <w:tr w14:paraId="32FB4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0DF8FA8F">
            <w:pPr>
              <w:widowControl/>
              <w:jc w:val="left"/>
              <w:rPr>
                <w:color w:val="auto"/>
                <w:kern w:val="0"/>
                <w:sz w:val="24"/>
                <w:highlight w:val="none"/>
              </w:rPr>
            </w:pPr>
            <w:r>
              <w:rPr>
                <w:color w:val="auto"/>
                <w:kern w:val="0"/>
                <w:sz w:val="24"/>
                <w:highlight w:val="none"/>
              </w:rPr>
              <w:t>　</w:t>
            </w:r>
          </w:p>
        </w:tc>
        <w:tc>
          <w:tcPr>
            <w:tcW w:w="1276" w:type="dxa"/>
            <w:vAlign w:val="center"/>
          </w:tcPr>
          <w:p w14:paraId="7C61F403">
            <w:pPr>
              <w:widowControl/>
              <w:jc w:val="left"/>
              <w:rPr>
                <w:color w:val="auto"/>
                <w:kern w:val="0"/>
                <w:sz w:val="24"/>
                <w:highlight w:val="none"/>
              </w:rPr>
            </w:pPr>
          </w:p>
        </w:tc>
        <w:tc>
          <w:tcPr>
            <w:tcW w:w="1134" w:type="dxa"/>
            <w:vAlign w:val="center"/>
          </w:tcPr>
          <w:p w14:paraId="662EDD1F">
            <w:pPr>
              <w:widowControl/>
              <w:jc w:val="left"/>
              <w:rPr>
                <w:color w:val="auto"/>
                <w:kern w:val="0"/>
                <w:sz w:val="24"/>
                <w:highlight w:val="none"/>
              </w:rPr>
            </w:pPr>
          </w:p>
        </w:tc>
        <w:tc>
          <w:tcPr>
            <w:tcW w:w="1275" w:type="dxa"/>
            <w:vAlign w:val="center"/>
          </w:tcPr>
          <w:p w14:paraId="063F94B8">
            <w:pPr>
              <w:widowControl/>
              <w:jc w:val="left"/>
              <w:rPr>
                <w:color w:val="auto"/>
                <w:kern w:val="0"/>
                <w:sz w:val="24"/>
                <w:highlight w:val="none"/>
              </w:rPr>
            </w:pPr>
          </w:p>
        </w:tc>
        <w:tc>
          <w:tcPr>
            <w:tcW w:w="1277" w:type="dxa"/>
            <w:vAlign w:val="center"/>
          </w:tcPr>
          <w:p w14:paraId="5AA3D69C">
            <w:pPr>
              <w:widowControl/>
              <w:jc w:val="left"/>
              <w:rPr>
                <w:color w:val="auto"/>
                <w:kern w:val="0"/>
                <w:sz w:val="24"/>
                <w:highlight w:val="none"/>
              </w:rPr>
            </w:pPr>
          </w:p>
        </w:tc>
        <w:tc>
          <w:tcPr>
            <w:tcW w:w="1559" w:type="dxa"/>
            <w:vAlign w:val="center"/>
          </w:tcPr>
          <w:p w14:paraId="37AC0A2C">
            <w:pPr>
              <w:widowControl/>
              <w:jc w:val="left"/>
              <w:rPr>
                <w:color w:val="auto"/>
                <w:kern w:val="0"/>
                <w:sz w:val="24"/>
                <w:highlight w:val="none"/>
              </w:rPr>
            </w:pPr>
          </w:p>
        </w:tc>
        <w:tc>
          <w:tcPr>
            <w:tcW w:w="1559" w:type="dxa"/>
            <w:vAlign w:val="center"/>
          </w:tcPr>
          <w:p w14:paraId="0A299251">
            <w:pPr>
              <w:widowControl/>
              <w:jc w:val="left"/>
              <w:rPr>
                <w:color w:val="auto"/>
                <w:kern w:val="0"/>
                <w:sz w:val="24"/>
                <w:highlight w:val="none"/>
              </w:rPr>
            </w:pPr>
          </w:p>
        </w:tc>
      </w:tr>
      <w:tr w14:paraId="1329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6E2C6AFE">
            <w:pPr>
              <w:widowControl/>
              <w:jc w:val="left"/>
              <w:rPr>
                <w:color w:val="auto"/>
                <w:kern w:val="0"/>
                <w:sz w:val="24"/>
                <w:highlight w:val="none"/>
              </w:rPr>
            </w:pPr>
          </w:p>
        </w:tc>
        <w:tc>
          <w:tcPr>
            <w:tcW w:w="1276" w:type="dxa"/>
            <w:vAlign w:val="center"/>
          </w:tcPr>
          <w:p w14:paraId="55EC40AC">
            <w:pPr>
              <w:widowControl/>
              <w:jc w:val="left"/>
              <w:rPr>
                <w:color w:val="auto"/>
                <w:kern w:val="0"/>
                <w:sz w:val="24"/>
                <w:highlight w:val="none"/>
              </w:rPr>
            </w:pPr>
          </w:p>
        </w:tc>
        <w:tc>
          <w:tcPr>
            <w:tcW w:w="1134" w:type="dxa"/>
            <w:vAlign w:val="center"/>
          </w:tcPr>
          <w:p w14:paraId="593DF26F">
            <w:pPr>
              <w:widowControl/>
              <w:jc w:val="left"/>
              <w:rPr>
                <w:color w:val="auto"/>
                <w:kern w:val="0"/>
                <w:sz w:val="24"/>
                <w:highlight w:val="none"/>
              </w:rPr>
            </w:pPr>
          </w:p>
        </w:tc>
        <w:tc>
          <w:tcPr>
            <w:tcW w:w="1275" w:type="dxa"/>
            <w:vAlign w:val="center"/>
          </w:tcPr>
          <w:p w14:paraId="2954E0C1">
            <w:pPr>
              <w:widowControl/>
              <w:jc w:val="left"/>
              <w:rPr>
                <w:color w:val="auto"/>
                <w:kern w:val="0"/>
                <w:sz w:val="24"/>
                <w:highlight w:val="none"/>
              </w:rPr>
            </w:pPr>
          </w:p>
        </w:tc>
        <w:tc>
          <w:tcPr>
            <w:tcW w:w="1277" w:type="dxa"/>
            <w:vAlign w:val="center"/>
          </w:tcPr>
          <w:p w14:paraId="3888D6F2">
            <w:pPr>
              <w:widowControl/>
              <w:jc w:val="left"/>
              <w:rPr>
                <w:color w:val="auto"/>
                <w:kern w:val="0"/>
                <w:sz w:val="24"/>
                <w:highlight w:val="none"/>
              </w:rPr>
            </w:pPr>
          </w:p>
        </w:tc>
        <w:tc>
          <w:tcPr>
            <w:tcW w:w="1559" w:type="dxa"/>
            <w:vAlign w:val="center"/>
          </w:tcPr>
          <w:p w14:paraId="196A50FA">
            <w:pPr>
              <w:widowControl/>
              <w:jc w:val="left"/>
              <w:rPr>
                <w:color w:val="auto"/>
                <w:kern w:val="0"/>
                <w:sz w:val="24"/>
                <w:highlight w:val="none"/>
              </w:rPr>
            </w:pPr>
          </w:p>
        </w:tc>
        <w:tc>
          <w:tcPr>
            <w:tcW w:w="1559" w:type="dxa"/>
            <w:vAlign w:val="center"/>
          </w:tcPr>
          <w:p w14:paraId="24516D75">
            <w:pPr>
              <w:widowControl/>
              <w:jc w:val="left"/>
              <w:rPr>
                <w:color w:val="auto"/>
                <w:kern w:val="0"/>
                <w:sz w:val="24"/>
                <w:highlight w:val="none"/>
              </w:rPr>
            </w:pPr>
          </w:p>
        </w:tc>
      </w:tr>
      <w:tr w14:paraId="34DE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4DA2C1FD">
            <w:pPr>
              <w:widowControl/>
              <w:jc w:val="left"/>
              <w:rPr>
                <w:color w:val="auto"/>
                <w:kern w:val="0"/>
                <w:sz w:val="24"/>
                <w:highlight w:val="none"/>
              </w:rPr>
            </w:pPr>
          </w:p>
        </w:tc>
        <w:tc>
          <w:tcPr>
            <w:tcW w:w="1276" w:type="dxa"/>
            <w:vAlign w:val="center"/>
          </w:tcPr>
          <w:p w14:paraId="6B81DA2F">
            <w:pPr>
              <w:widowControl/>
              <w:jc w:val="left"/>
              <w:rPr>
                <w:color w:val="auto"/>
                <w:kern w:val="0"/>
                <w:sz w:val="24"/>
                <w:highlight w:val="none"/>
              </w:rPr>
            </w:pPr>
          </w:p>
        </w:tc>
        <w:tc>
          <w:tcPr>
            <w:tcW w:w="1134" w:type="dxa"/>
            <w:vAlign w:val="center"/>
          </w:tcPr>
          <w:p w14:paraId="40F9AAAF">
            <w:pPr>
              <w:widowControl/>
              <w:jc w:val="left"/>
              <w:rPr>
                <w:color w:val="auto"/>
                <w:kern w:val="0"/>
                <w:sz w:val="24"/>
                <w:highlight w:val="none"/>
              </w:rPr>
            </w:pPr>
          </w:p>
        </w:tc>
        <w:tc>
          <w:tcPr>
            <w:tcW w:w="1275" w:type="dxa"/>
            <w:vAlign w:val="center"/>
          </w:tcPr>
          <w:p w14:paraId="6BC3E0D6">
            <w:pPr>
              <w:widowControl/>
              <w:jc w:val="left"/>
              <w:rPr>
                <w:color w:val="auto"/>
                <w:kern w:val="0"/>
                <w:sz w:val="24"/>
                <w:highlight w:val="none"/>
              </w:rPr>
            </w:pPr>
          </w:p>
        </w:tc>
        <w:tc>
          <w:tcPr>
            <w:tcW w:w="1277" w:type="dxa"/>
            <w:vAlign w:val="center"/>
          </w:tcPr>
          <w:p w14:paraId="4240DFC0">
            <w:pPr>
              <w:widowControl/>
              <w:jc w:val="left"/>
              <w:rPr>
                <w:color w:val="auto"/>
                <w:kern w:val="0"/>
                <w:sz w:val="24"/>
                <w:highlight w:val="none"/>
              </w:rPr>
            </w:pPr>
          </w:p>
        </w:tc>
        <w:tc>
          <w:tcPr>
            <w:tcW w:w="1559" w:type="dxa"/>
            <w:vAlign w:val="center"/>
          </w:tcPr>
          <w:p w14:paraId="5BF0561A">
            <w:pPr>
              <w:widowControl/>
              <w:jc w:val="left"/>
              <w:rPr>
                <w:color w:val="auto"/>
                <w:kern w:val="0"/>
                <w:sz w:val="24"/>
                <w:highlight w:val="none"/>
              </w:rPr>
            </w:pPr>
          </w:p>
        </w:tc>
        <w:tc>
          <w:tcPr>
            <w:tcW w:w="1559" w:type="dxa"/>
            <w:vAlign w:val="center"/>
          </w:tcPr>
          <w:p w14:paraId="5FC15F40">
            <w:pPr>
              <w:widowControl/>
              <w:jc w:val="left"/>
              <w:rPr>
                <w:color w:val="auto"/>
                <w:kern w:val="0"/>
                <w:sz w:val="24"/>
                <w:highlight w:val="none"/>
              </w:rPr>
            </w:pPr>
          </w:p>
        </w:tc>
      </w:tr>
      <w:tr w14:paraId="750E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84" w:type="dxa"/>
            <w:vAlign w:val="center"/>
          </w:tcPr>
          <w:p w14:paraId="0B69AC2B">
            <w:pPr>
              <w:widowControl/>
              <w:jc w:val="left"/>
              <w:rPr>
                <w:color w:val="auto"/>
                <w:kern w:val="0"/>
                <w:sz w:val="24"/>
                <w:highlight w:val="none"/>
              </w:rPr>
            </w:pPr>
          </w:p>
        </w:tc>
        <w:tc>
          <w:tcPr>
            <w:tcW w:w="1276" w:type="dxa"/>
            <w:vAlign w:val="center"/>
          </w:tcPr>
          <w:p w14:paraId="2B6E3D57">
            <w:pPr>
              <w:widowControl/>
              <w:jc w:val="left"/>
              <w:rPr>
                <w:color w:val="auto"/>
                <w:kern w:val="0"/>
                <w:sz w:val="24"/>
                <w:highlight w:val="none"/>
              </w:rPr>
            </w:pPr>
          </w:p>
        </w:tc>
        <w:tc>
          <w:tcPr>
            <w:tcW w:w="1134" w:type="dxa"/>
            <w:vAlign w:val="center"/>
          </w:tcPr>
          <w:p w14:paraId="44562B00">
            <w:pPr>
              <w:widowControl/>
              <w:jc w:val="left"/>
              <w:rPr>
                <w:color w:val="auto"/>
                <w:kern w:val="0"/>
                <w:sz w:val="24"/>
                <w:highlight w:val="none"/>
              </w:rPr>
            </w:pPr>
          </w:p>
        </w:tc>
        <w:tc>
          <w:tcPr>
            <w:tcW w:w="1275" w:type="dxa"/>
            <w:vAlign w:val="center"/>
          </w:tcPr>
          <w:p w14:paraId="482B0499">
            <w:pPr>
              <w:widowControl/>
              <w:jc w:val="left"/>
              <w:rPr>
                <w:color w:val="auto"/>
                <w:kern w:val="0"/>
                <w:sz w:val="24"/>
                <w:highlight w:val="none"/>
              </w:rPr>
            </w:pPr>
          </w:p>
        </w:tc>
        <w:tc>
          <w:tcPr>
            <w:tcW w:w="1277" w:type="dxa"/>
            <w:vAlign w:val="center"/>
          </w:tcPr>
          <w:p w14:paraId="4E1319F9">
            <w:pPr>
              <w:widowControl/>
              <w:jc w:val="left"/>
              <w:rPr>
                <w:color w:val="auto"/>
                <w:kern w:val="0"/>
                <w:sz w:val="24"/>
                <w:highlight w:val="none"/>
              </w:rPr>
            </w:pPr>
          </w:p>
        </w:tc>
        <w:tc>
          <w:tcPr>
            <w:tcW w:w="1559" w:type="dxa"/>
            <w:vAlign w:val="center"/>
          </w:tcPr>
          <w:p w14:paraId="140CDDD5">
            <w:pPr>
              <w:widowControl/>
              <w:jc w:val="left"/>
              <w:rPr>
                <w:color w:val="auto"/>
                <w:kern w:val="0"/>
                <w:sz w:val="24"/>
                <w:highlight w:val="none"/>
              </w:rPr>
            </w:pPr>
          </w:p>
        </w:tc>
        <w:tc>
          <w:tcPr>
            <w:tcW w:w="1559" w:type="dxa"/>
            <w:vAlign w:val="center"/>
          </w:tcPr>
          <w:p w14:paraId="319B56F8">
            <w:pPr>
              <w:widowControl/>
              <w:jc w:val="left"/>
              <w:rPr>
                <w:color w:val="auto"/>
                <w:kern w:val="0"/>
                <w:sz w:val="24"/>
                <w:highlight w:val="none"/>
              </w:rPr>
            </w:pPr>
          </w:p>
        </w:tc>
      </w:tr>
    </w:tbl>
    <w:p w14:paraId="769CF309">
      <w:pPr>
        <w:rPr>
          <w:color w:val="auto"/>
          <w:highlight w:val="none"/>
        </w:rPr>
      </w:pPr>
    </w:p>
    <w:p w14:paraId="548A0E44">
      <w:pPr>
        <w:pStyle w:val="16"/>
        <w:tabs>
          <w:tab w:val="left" w:pos="6540"/>
        </w:tabs>
        <w:autoSpaceDE/>
        <w:autoSpaceDN/>
        <w:spacing w:before="1" w:line="624" w:lineRule="auto"/>
        <w:ind w:firstLine="420" w:firstLineChars="200"/>
        <w:rPr>
          <w:rFonts w:hint="eastAsia"/>
          <w:color w:val="auto"/>
          <w:sz w:val="21"/>
          <w:szCs w:val="21"/>
          <w:highlight w:val="none"/>
        </w:rPr>
      </w:pPr>
    </w:p>
    <w:p w14:paraId="0E8A7E91">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0269591">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01A3CC9">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CADF500">
      <w:pPr>
        <w:pStyle w:val="20"/>
        <w:keepNext w:val="0"/>
        <w:keepLines w:val="0"/>
        <w:pageBreakBefore w:val="0"/>
        <w:widowControl w:val="0"/>
        <w:kinsoku/>
        <w:wordWrap/>
        <w:overflowPunct/>
        <w:topLinePunct w:val="0"/>
        <w:autoSpaceDE/>
        <w:autoSpaceDN/>
        <w:bidi w:val="0"/>
        <w:adjustRightInd/>
        <w:snapToGrid/>
        <w:spacing w:before="165" w:after="165" w:line="360" w:lineRule="auto"/>
        <w:textAlignment w:val="auto"/>
        <w:rPr>
          <w:rFonts w:hint="eastAsia" w:ascii="宋体" w:hAnsi="宋体" w:eastAsia="宋体" w:cs="宋体"/>
          <w:color w:val="auto"/>
          <w:szCs w:val="21"/>
          <w:highlight w:val="none"/>
        </w:rPr>
      </w:pPr>
    </w:p>
    <w:p w14:paraId="63C5B6FC">
      <w:pPr>
        <w:pStyle w:val="20"/>
        <w:keepNext w:val="0"/>
        <w:keepLines w:val="0"/>
        <w:pageBreakBefore w:val="0"/>
        <w:widowControl w:val="0"/>
        <w:kinsoku/>
        <w:wordWrap/>
        <w:overflowPunct/>
        <w:topLinePunct w:val="0"/>
        <w:autoSpaceDE/>
        <w:autoSpaceDN/>
        <w:bidi w:val="0"/>
        <w:adjustRightInd/>
        <w:snapToGrid/>
        <w:spacing w:before="165" w:after="165"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注：表格长度和内容投标人须根据招标文件要求并结合自身实际情况自行调整进行填写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后可附相应证明材料</w:t>
      </w:r>
      <w:r>
        <w:rPr>
          <w:rFonts w:hint="eastAsia" w:ascii="宋体" w:hAnsi="宋体" w:eastAsia="宋体" w:cs="宋体"/>
          <w:color w:val="auto"/>
          <w:szCs w:val="21"/>
          <w:highlight w:val="none"/>
          <w:lang w:eastAsia="zh-CN"/>
        </w:rPr>
        <w:t>。</w:t>
      </w:r>
    </w:p>
    <w:p w14:paraId="205B8A89">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0A4C81C">
      <w:pPr>
        <w:keepNext w:val="0"/>
        <w:keepLines w:val="0"/>
        <w:pageBreakBefore w:val="0"/>
        <w:widowControl/>
        <w:kinsoku/>
        <w:wordWrap/>
        <w:overflowPunct/>
        <w:topLinePunct w:val="0"/>
        <w:autoSpaceDE/>
        <w:autoSpaceDN/>
        <w:bidi w:val="0"/>
        <w:adjustRightInd/>
        <w:snapToGrid/>
        <w:spacing w:after="320" w:afterLines="10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（七）售后服务承诺及保障措施</w:t>
      </w:r>
    </w:p>
    <w:p w14:paraId="0A9C775A">
      <w:pPr>
        <w:keepNext w:val="0"/>
        <w:keepLines w:val="0"/>
        <w:pageBreakBefore w:val="0"/>
        <w:widowControl/>
        <w:kinsoku/>
        <w:wordWrap/>
        <w:overflowPunct/>
        <w:topLinePunct w:val="0"/>
        <w:autoSpaceDE/>
        <w:autoSpaceDN/>
        <w:bidi w:val="0"/>
        <w:adjustRightInd/>
        <w:snapToGrid/>
        <w:spacing w:before="0" w:after="0" w:line="360" w:lineRule="auto"/>
        <w:ind w:right="0"/>
        <w:jc w:val="center"/>
        <w:textAlignment w:val="auto"/>
        <w:rPr>
          <w:rFonts w:hint="eastAsia" w:eastAsia="宋体" w:cs="宋体"/>
          <w:b w:val="0"/>
          <w:bCs/>
          <w:color w:val="auto"/>
          <w:kern w:val="0"/>
          <w:sz w:val="24"/>
          <w:szCs w:val="24"/>
          <w:highlight w:val="none"/>
          <w:lang w:val="en-US" w:eastAsia="zh-CN" w:bidi="ar-SA"/>
        </w:rPr>
      </w:pPr>
      <w:r>
        <w:rPr>
          <w:rFonts w:hint="eastAsia" w:eastAsia="宋体" w:cs="宋体"/>
          <w:b w:val="0"/>
          <w:bCs/>
          <w:color w:val="auto"/>
          <w:kern w:val="0"/>
          <w:sz w:val="24"/>
          <w:szCs w:val="24"/>
          <w:highlight w:val="none"/>
          <w:lang w:val="en-US" w:eastAsia="zh-CN" w:bidi="ar-SA"/>
        </w:rPr>
        <w:t>格式自拟</w:t>
      </w:r>
    </w:p>
    <w:p w14:paraId="6917DDC3">
      <w:pPr>
        <w:rPr>
          <w:rFonts w:hint="eastAsia" w:ascii="宋体" w:hAnsi="宋体" w:eastAsia="宋体" w:cs="宋体"/>
          <w:b/>
          <w:bCs/>
          <w:color w:val="auto"/>
          <w:kern w:val="2"/>
          <w:sz w:val="32"/>
          <w:szCs w:val="32"/>
          <w:highlight w:val="none"/>
          <w:lang w:val="en-US" w:eastAsia="zh-CN" w:bidi="ar-SA"/>
        </w:rPr>
      </w:pPr>
    </w:p>
    <w:p w14:paraId="214B1B15">
      <w:pP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br w:type="page"/>
      </w:r>
    </w:p>
    <w:p w14:paraId="4ABFE9C9">
      <w:pPr>
        <w:keepNext w:val="0"/>
        <w:keepLines w:val="0"/>
        <w:pageBreakBefore w:val="0"/>
        <w:widowControl/>
        <w:kinsoku/>
        <w:wordWrap/>
        <w:overflowPunct/>
        <w:topLinePunct w:val="0"/>
        <w:autoSpaceDE/>
        <w:autoSpaceDN/>
        <w:bidi w:val="0"/>
        <w:adjustRightInd/>
        <w:snapToGrid/>
        <w:spacing w:after="320" w:afterLines="10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（八）近年类似业绩</w:t>
      </w:r>
    </w:p>
    <w:tbl>
      <w:tblPr>
        <w:tblStyle w:val="37"/>
        <w:tblW w:w="10263" w:type="dxa"/>
        <w:tblInd w:w="-38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0"/>
        <w:gridCol w:w="1867"/>
        <w:gridCol w:w="2014"/>
        <w:gridCol w:w="2028"/>
        <w:gridCol w:w="2271"/>
        <w:gridCol w:w="1283"/>
      </w:tblGrid>
      <w:tr w14:paraId="2B7D9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4" w:hRule="atLeast"/>
        </w:trPr>
        <w:tc>
          <w:tcPr>
            <w:tcW w:w="800" w:type="dxa"/>
            <w:vAlign w:val="center"/>
          </w:tcPr>
          <w:p w14:paraId="2036BAD0">
            <w:pPr>
              <w:pStyle w:val="4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序号</w:t>
            </w:r>
          </w:p>
        </w:tc>
        <w:tc>
          <w:tcPr>
            <w:tcW w:w="1867" w:type="dxa"/>
            <w:vAlign w:val="center"/>
          </w:tcPr>
          <w:p w14:paraId="43BDD5E5">
            <w:pPr>
              <w:pStyle w:val="4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p>
        </w:tc>
        <w:tc>
          <w:tcPr>
            <w:tcW w:w="2014" w:type="dxa"/>
            <w:vAlign w:val="center"/>
          </w:tcPr>
          <w:p w14:paraId="5E54EA28">
            <w:pPr>
              <w:pStyle w:val="4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合同金额（</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lang w:eastAsia="zh-CN"/>
              </w:rPr>
              <w:t>）</w:t>
            </w:r>
          </w:p>
        </w:tc>
        <w:tc>
          <w:tcPr>
            <w:tcW w:w="2028" w:type="dxa"/>
            <w:vAlign w:val="center"/>
          </w:tcPr>
          <w:p w14:paraId="5531209E">
            <w:pPr>
              <w:pStyle w:val="4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签订合同时间</w:t>
            </w:r>
          </w:p>
        </w:tc>
        <w:tc>
          <w:tcPr>
            <w:tcW w:w="2271" w:type="dxa"/>
            <w:vAlign w:val="center"/>
          </w:tcPr>
          <w:p w14:paraId="472C40BA">
            <w:pPr>
              <w:pStyle w:val="4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项目单位</w:t>
            </w:r>
          </w:p>
          <w:p w14:paraId="05DCA0CE">
            <w:pPr>
              <w:pStyle w:val="4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联系人和联系电话</w:t>
            </w:r>
          </w:p>
        </w:tc>
        <w:tc>
          <w:tcPr>
            <w:tcW w:w="1283" w:type="dxa"/>
            <w:vAlign w:val="center"/>
          </w:tcPr>
          <w:p w14:paraId="1C8783A1">
            <w:pPr>
              <w:pStyle w:val="45"/>
              <w:jc w:val="center"/>
              <w:rPr>
                <w:color w:val="auto"/>
                <w:sz w:val="24"/>
                <w:szCs w:val="24"/>
                <w:highlight w:val="none"/>
              </w:rPr>
            </w:pPr>
            <w:r>
              <w:rPr>
                <w:color w:val="auto"/>
                <w:sz w:val="24"/>
                <w:szCs w:val="24"/>
                <w:highlight w:val="none"/>
              </w:rPr>
              <w:t>备注</w:t>
            </w:r>
          </w:p>
        </w:tc>
      </w:tr>
      <w:tr w14:paraId="14A0C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800" w:type="dxa"/>
            <w:vAlign w:val="center"/>
          </w:tcPr>
          <w:p w14:paraId="519AF748">
            <w:pPr>
              <w:pStyle w:val="45"/>
              <w:jc w:val="center"/>
              <w:rPr>
                <w:rFonts w:ascii="Times New Roman"/>
                <w:color w:val="auto"/>
                <w:sz w:val="24"/>
                <w:szCs w:val="24"/>
                <w:highlight w:val="none"/>
              </w:rPr>
            </w:pPr>
          </w:p>
        </w:tc>
        <w:tc>
          <w:tcPr>
            <w:tcW w:w="1867" w:type="dxa"/>
            <w:vAlign w:val="center"/>
          </w:tcPr>
          <w:p w14:paraId="12FD1CF1">
            <w:pPr>
              <w:pStyle w:val="45"/>
              <w:jc w:val="center"/>
              <w:rPr>
                <w:rFonts w:ascii="Times New Roman"/>
                <w:color w:val="auto"/>
                <w:sz w:val="24"/>
                <w:szCs w:val="24"/>
                <w:highlight w:val="none"/>
              </w:rPr>
            </w:pPr>
          </w:p>
        </w:tc>
        <w:tc>
          <w:tcPr>
            <w:tcW w:w="2014" w:type="dxa"/>
            <w:vAlign w:val="center"/>
          </w:tcPr>
          <w:p w14:paraId="7D90C350">
            <w:pPr>
              <w:pStyle w:val="45"/>
              <w:jc w:val="center"/>
              <w:rPr>
                <w:rFonts w:ascii="Times New Roman"/>
                <w:color w:val="auto"/>
                <w:sz w:val="24"/>
                <w:szCs w:val="24"/>
                <w:highlight w:val="none"/>
              </w:rPr>
            </w:pPr>
          </w:p>
        </w:tc>
        <w:tc>
          <w:tcPr>
            <w:tcW w:w="2028" w:type="dxa"/>
            <w:vAlign w:val="center"/>
          </w:tcPr>
          <w:p w14:paraId="58BF1DC8">
            <w:pPr>
              <w:pStyle w:val="45"/>
              <w:jc w:val="center"/>
              <w:rPr>
                <w:rFonts w:ascii="Times New Roman"/>
                <w:color w:val="auto"/>
                <w:sz w:val="24"/>
                <w:szCs w:val="24"/>
                <w:highlight w:val="none"/>
              </w:rPr>
            </w:pPr>
          </w:p>
        </w:tc>
        <w:tc>
          <w:tcPr>
            <w:tcW w:w="2271" w:type="dxa"/>
            <w:vAlign w:val="center"/>
          </w:tcPr>
          <w:p w14:paraId="491B911D">
            <w:pPr>
              <w:pStyle w:val="45"/>
              <w:jc w:val="center"/>
              <w:rPr>
                <w:rFonts w:ascii="Times New Roman"/>
                <w:color w:val="auto"/>
                <w:sz w:val="24"/>
                <w:szCs w:val="24"/>
                <w:highlight w:val="none"/>
              </w:rPr>
            </w:pPr>
          </w:p>
        </w:tc>
        <w:tc>
          <w:tcPr>
            <w:tcW w:w="1283" w:type="dxa"/>
            <w:vAlign w:val="center"/>
          </w:tcPr>
          <w:p w14:paraId="18678BEE">
            <w:pPr>
              <w:pStyle w:val="45"/>
              <w:jc w:val="center"/>
              <w:rPr>
                <w:rFonts w:ascii="Times New Roman"/>
                <w:color w:val="auto"/>
                <w:sz w:val="24"/>
                <w:szCs w:val="24"/>
                <w:highlight w:val="none"/>
              </w:rPr>
            </w:pPr>
          </w:p>
        </w:tc>
      </w:tr>
      <w:tr w14:paraId="5E12A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5" w:hRule="atLeast"/>
        </w:trPr>
        <w:tc>
          <w:tcPr>
            <w:tcW w:w="800" w:type="dxa"/>
            <w:vAlign w:val="center"/>
          </w:tcPr>
          <w:p w14:paraId="6BABDE98">
            <w:pPr>
              <w:pStyle w:val="45"/>
              <w:jc w:val="center"/>
              <w:rPr>
                <w:rFonts w:ascii="Times New Roman"/>
                <w:color w:val="auto"/>
                <w:sz w:val="24"/>
                <w:szCs w:val="24"/>
                <w:highlight w:val="none"/>
              </w:rPr>
            </w:pPr>
          </w:p>
        </w:tc>
        <w:tc>
          <w:tcPr>
            <w:tcW w:w="1867" w:type="dxa"/>
            <w:vAlign w:val="center"/>
          </w:tcPr>
          <w:p w14:paraId="6A1FC68F">
            <w:pPr>
              <w:pStyle w:val="45"/>
              <w:jc w:val="center"/>
              <w:rPr>
                <w:rFonts w:ascii="Times New Roman"/>
                <w:color w:val="auto"/>
                <w:sz w:val="24"/>
                <w:szCs w:val="24"/>
                <w:highlight w:val="none"/>
              </w:rPr>
            </w:pPr>
          </w:p>
        </w:tc>
        <w:tc>
          <w:tcPr>
            <w:tcW w:w="2014" w:type="dxa"/>
            <w:vAlign w:val="center"/>
          </w:tcPr>
          <w:p w14:paraId="67A32FDA">
            <w:pPr>
              <w:pStyle w:val="45"/>
              <w:jc w:val="center"/>
              <w:rPr>
                <w:rFonts w:ascii="Times New Roman"/>
                <w:color w:val="auto"/>
                <w:sz w:val="24"/>
                <w:szCs w:val="24"/>
                <w:highlight w:val="none"/>
              </w:rPr>
            </w:pPr>
          </w:p>
        </w:tc>
        <w:tc>
          <w:tcPr>
            <w:tcW w:w="2028" w:type="dxa"/>
            <w:vAlign w:val="center"/>
          </w:tcPr>
          <w:p w14:paraId="6F5DB61B">
            <w:pPr>
              <w:pStyle w:val="45"/>
              <w:jc w:val="center"/>
              <w:rPr>
                <w:rFonts w:ascii="Times New Roman"/>
                <w:color w:val="auto"/>
                <w:sz w:val="24"/>
                <w:szCs w:val="24"/>
                <w:highlight w:val="none"/>
              </w:rPr>
            </w:pPr>
          </w:p>
        </w:tc>
        <w:tc>
          <w:tcPr>
            <w:tcW w:w="2271" w:type="dxa"/>
            <w:vAlign w:val="center"/>
          </w:tcPr>
          <w:p w14:paraId="3BCF8C23">
            <w:pPr>
              <w:pStyle w:val="45"/>
              <w:jc w:val="center"/>
              <w:rPr>
                <w:rFonts w:ascii="Times New Roman"/>
                <w:color w:val="auto"/>
                <w:sz w:val="24"/>
                <w:szCs w:val="24"/>
                <w:highlight w:val="none"/>
              </w:rPr>
            </w:pPr>
          </w:p>
        </w:tc>
        <w:tc>
          <w:tcPr>
            <w:tcW w:w="1283" w:type="dxa"/>
            <w:vAlign w:val="center"/>
          </w:tcPr>
          <w:p w14:paraId="3903CD35">
            <w:pPr>
              <w:pStyle w:val="45"/>
              <w:jc w:val="center"/>
              <w:rPr>
                <w:rFonts w:ascii="Times New Roman"/>
                <w:color w:val="auto"/>
                <w:sz w:val="24"/>
                <w:szCs w:val="24"/>
                <w:highlight w:val="none"/>
              </w:rPr>
            </w:pPr>
          </w:p>
        </w:tc>
      </w:tr>
      <w:tr w14:paraId="50D3F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9" w:hRule="atLeast"/>
        </w:trPr>
        <w:tc>
          <w:tcPr>
            <w:tcW w:w="800" w:type="dxa"/>
            <w:vAlign w:val="center"/>
          </w:tcPr>
          <w:p w14:paraId="0E8E2DAA">
            <w:pPr>
              <w:pStyle w:val="45"/>
              <w:jc w:val="center"/>
              <w:rPr>
                <w:rFonts w:ascii="Times New Roman"/>
                <w:color w:val="auto"/>
                <w:sz w:val="24"/>
                <w:szCs w:val="24"/>
                <w:highlight w:val="none"/>
              </w:rPr>
            </w:pPr>
          </w:p>
        </w:tc>
        <w:tc>
          <w:tcPr>
            <w:tcW w:w="1867" w:type="dxa"/>
            <w:vAlign w:val="center"/>
          </w:tcPr>
          <w:p w14:paraId="09587AA7">
            <w:pPr>
              <w:pStyle w:val="45"/>
              <w:jc w:val="center"/>
              <w:rPr>
                <w:rFonts w:ascii="Times New Roman"/>
                <w:color w:val="auto"/>
                <w:sz w:val="24"/>
                <w:szCs w:val="24"/>
                <w:highlight w:val="none"/>
              </w:rPr>
            </w:pPr>
          </w:p>
        </w:tc>
        <w:tc>
          <w:tcPr>
            <w:tcW w:w="2014" w:type="dxa"/>
            <w:vAlign w:val="center"/>
          </w:tcPr>
          <w:p w14:paraId="515FBEDF">
            <w:pPr>
              <w:pStyle w:val="45"/>
              <w:jc w:val="center"/>
              <w:rPr>
                <w:rFonts w:ascii="Times New Roman"/>
                <w:color w:val="auto"/>
                <w:sz w:val="24"/>
                <w:szCs w:val="24"/>
                <w:highlight w:val="none"/>
              </w:rPr>
            </w:pPr>
          </w:p>
        </w:tc>
        <w:tc>
          <w:tcPr>
            <w:tcW w:w="2028" w:type="dxa"/>
            <w:vAlign w:val="center"/>
          </w:tcPr>
          <w:p w14:paraId="40826AE1">
            <w:pPr>
              <w:pStyle w:val="45"/>
              <w:jc w:val="center"/>
              <w:rPr>
                <w:rFonts w:ascii="Times New Roman"/>
                <w:color w:val="auto"/>
                <w:sz w:val="24"/>
                <w:szCs w:val="24"/>
                <w:highlight w:val="none"/>
              </w:rPr>
            </w:pPr>
          </w:p>
        </w:tc>
        <w:tc>
          <w:tcPr>
            <w:tcW w:w="2271" w:type="dxa"/>
            <w:vAlign w:val="center"/>
          </w:tcPr>
          <w:p w14:paraId="0913D2D7">
            <w:pPr>
              <w:pStyle w:val="45"/>
              <w:jc w:val="center"/>
              <w:rPr>
                <w:rFonts w:ascii="Times New Roman"/>
                <w:color w:val="auto"/>
                <w:sz w:val="24"/>
                <w:szCs w:val="24"/>
                <w:highlight w:val="none"/>
              </w:rPr>
            </w:pPr>
          </w:p>
        </w:tc>
        <w:tc>
          <w:tcPr>
            <w:tcW w:w="1283" w:type="dxa"/>
            <w:vAlign w:val="center"/>
          </w:tcPr>
          <w:p w14:paraId="3420272F">
            <w:pPr>
              <w:pStyle w:val="45"/>
              <w:jc w:val="center"/>
              <w:rPr>
                <w:rFonts w:ascii="Times New Roman"/>
                <w:color w:val="auto"/>
                <w:sz w:val="24"/>
                <w:szCs w:val="24"/>
                <w:highlight w:val="none"/>
              </w:rPr>
            </w:pPr>
          </w:p>
        </w:tc>
      </w:tr>
      <w:tr w14:paraId="19A3F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8" w:hRule="atLeast"/>
        </w:trPr>
        <w:tc>
          <w:tcPr>
            <w:tcW w:w="800" w:type="dxa"/>
            <w:vAlign w:val="center"/>
          </w:tcPr>
          <w:p w14:paraId="587D023B">
            <w:pPr>
              <w:pStyle w:val="45"/>
              <w:jc w:val="center"/>
              <w:rPr>
                <w:rFonts w:ascii="Times New Roman"/>
                <w:color w:val="auto"/>
                <w:sz w:val="24"/>
                <w:szCs w:val="24"/>
                <w:highlight w:val="none"/>
              </w:rPr>
            </w:pPr>
          </w:p>
        </w:tc>
        <w:tc>
          <w:tcPr>
            <w:tcW w:w="1867" w:type="dxa"/>
            <w:vAlign w:val="center"/>
          </w:tcPr>
          <w:p w14:paraId="2BE54463">
            <w:pPr>
              <w:pStyle w:val="45"/>
              <w:jc w:val="center"/>
              <w:rPr>
                <w:rFonts w:ascii="Times New Roman"/>
                <w:color w:val="auto"/>
                <w:sz w:val="24"/>
                <w:szCs w:val="24"/>
                <w:highlight w:val="none"/>
              </w:rPr>
            </w:pPr>
          </w:p>
        </w:tc>
        <w:tc>
          <w:tcPr>
            <w:tcW w:w="2014" w:type="dxa"/>
            <w:vAlign w:val="center"/>
          </w:tcPr>
          <w:p w14:paraId="35041915">
            <w:pPr>
              <w:pStyle w:val="45"/>
              <w:jc w:val="center"/>
              <w:rPr>
                <w:rFonts w:ascii="Times New Roman"/>
                <w:color w:val="auto"/>
                <w:sz w:val="24"/>
                <w:szCs w:val="24"/>
                <w:highlight w:val="none"/>
              </w:rPr>
            </w:pPr>
          </w:p>
        </w:tc>
        <w:tc>
          <w:tcPr>
            <w:tcW w:w="2028" w:type="dxa"/>
            <w:vAlign w:val="center"/>
          </w:tcPr>
          <w:p w14:paraId="1B422551">
            <w:pPr>
              <w:pStyle w:val="45"/>
              <w:jc w:val="center"/>
              <w:rPr>
                <w:rFonts w:ascii="Times New Roman"/>
                <w:color w:val="auto"/>
                <w:sz w:val="24"/>
                <w:szCs w:val="24"/>
                <w:highlight w:val="none"/>
              </w:rPr>
            </w:pPr>
          </w:p>
        </w:tc>
        <w:tc>
          <w:tcPr>
            <w:tcW w:w="2271" w:type="dxa"/>
            <w:vAlign w:val="center"/>
          </w:tcPr>
          <w:p w14:paraId="285D2986">
            <w:pPr>
              <w:pStyle w:val="45"/>
              <w:jc w:val="center"/>
              <w:rPr>
                <w:rFonts w:ascii="Times New Roman"/>
                <w:color w:val="auto"/>
                <w:sz w:val="24"/>
                <w:szCs w:val="24"/>
                <w:highlight w:val="none"/>
              </w:rPr>
            </w:pPr>
          </w:p>
        </w:tc>
        <w:tc>
          <w:tcPr>
            <w:tcW w:w="1283" w:type="dxa"/>
            <w:vAlign w:val="center"/>
          </w:tcPr>
          <w:p w14:paraId="28D01469">
            <w:pPr>
              <w:pStyle w:val="45"/>
              <w:jc w:val="center"/>
              <w:rPr>
                <w:rFonts w:ascii="Times New Roman"/>
                <w:color w:val="auto"/>
                <w:sz w:val="24"/>
                <w:szCs w:val="24"/>
                <w:highlight w:val="none"/>
              </w:rPr>
            </w:pPr>
          </w:p>
        </w:tc>
      </w:tr>
      <w:tr w14:paraId="17600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0" w:hRule="atLeast"/>
        </w:trPr>
        <w:tc>
          <w:tcPr>
            <w:tcW w:w="800" w:type="dxa"/>
            <w:vAlign w:val="center"/>
          </w:tcPr>
          <w:p w14:paraId="01D802E3">
            <w:pPr>
              <w:pStyle w:val="45"/>
              <w:jc w:val="center"/>
              <w:rPr>
                <w:rFonts w:ascii="Times New Roman"/>
                <w:color w:val="auto"/>
                <w:sz w:val="24"/>
                <w:szCs w:val="24"/>
                <w:highlight w:val="none"/>
              </w:rPr>
            </w:pPr>
          </w:p>
        </w:tc>
        <w:tc>
          <w:tcPr>
            <w:tcW w:w="1867" w:type="dxa"/>
            <w:vAlign w:val="center"/>
          </w:tcPr>
          <w:p w14:paraId="7004112E">
            <w:pPr>
              <w:pStyle w:val="45"/>
              <w:jc w:val="center"/>
              <w:rPr>
                <w:rFonts w:ascii="Times New Roman"/>
                <w:color w:val="auto"/>
                <w:sz w:val="24"/>
                <w:szCs w:val="24"/>
                <w:highlight w:val="none"/>
              </w:rPr>
            </w:pPr>
          </w:p>
        </w:tc>
        <w:tc>
          <w:tcPr>
            <w:tcW w:w="2014" w:type="dxa"/>
            <w:vAlign w:val="center"/>
          </w:tcPr>
          <w:p w14:paraId="49FD812D">
            <w:pPr>
              <w:pStyle w:val="45"/>
              <w:jc w:val="center"/>
              <w:rPr>
                <w:rFonts w:ascii="Times New Roman"/>
                <w:color w:val="auto"/>
                <w:sz w:val="24"/>
                <w:szCs w:val="24"/>
                <w:highlight w:val="none"/>
              </w:rPr>
            </w:pPr>
          </w:p>
        </w:tc>
        <w:tc>
          <w:tcPr>
            <w:tcW w:w="2028" w:type="dxa"/>
            <w:vAlign w:val="center"/>
          </w:tcPr>
          <w:p w14:paraId="76D0C784">
            <w:pPr>
              <w:pStyle w:val="45"/>
              <w:jc w:val="center"/>
              <w:rPr>
                <w:rFonts w:ascii="Times New Roman"/>
                <w:color w:val="auto"/>
                <w:sz w:val="24"/>
                <w:szCs w:val="24"/>
                <w:highlight w:val="none"/>
              </w:rPr>
            </w:pPr>
          </w:p>
        </w:tc>
        <w:tc>
          <w:tcPr>
            <w:tcW w:w="2271" w:type="dxa"/>
            <w:vAlign w:val="center"/>
          </w:tcPr>
          <w:p w14:paraId="37D33A0C">
            <w:pPr>
              <w:pStyle w:val="45"/>
              <w:jc w:val="center"/>
              <w:rPr>
                <w:rFonts w:ascii="Times New Roman"/>
                <w:color w:val="auto"/>
                <w:sz w:val="24"/>
                <w:szCs w:val="24"/>
                <w:highlight w:val="none"/>
              </w:rPr>
            </w:pPr>
          </w:p>
        </w:tc>
        <w:tc>
          <w:tcPr>
            <w:tcW w:w="1283" w:type="dxa"/>
            <w:vAlign w:val="center"/>
          </w:tcPr>
          <w:p w14:paraId="17CEFE5D">
            <w:pPr>
              <w:pStyle w:val="45"/>
              <w:jc w:val="center"/>
              <w:rPr>
                <w:rFonts w:ascii="Times New Roman"/>
                <w:color w:val="auto"/>
                <w:sz w:val="24"/>
                <w:szCs w:val="24"/>
                <w:highlight w:val="none"/>
              </w:rPr>
            </w:pPr>
          </w:p>
        </w:tc>
      </w:tr>
    </w:tbl>
    <w:p w14:paraId="10DB8CB0">
      <w:pPr>
        <w:spacing w:line="440" w:lineRule="exact"/>
        <w:jc w:val="both"/>
        <w:outlineLvl w:val="9"/>
        <w:rPr>
          <w:rFonts w:hint="eastAsia" w:cs="Times New Roman" w:asciiTheme="minorEastAsia" w:hAnsiTheme="minorEastAsia" w:eastAsiaTheme="minorEastAsia"/>
          <w:b w:val="0"/>
          <w:bCs/>
          <w:color w:val="auto"/>
          <w:sz w:val="24"/>
          <w:szCs w:val="24"/>
          <w:highlight w:val="none"/>
        </w:rPr>
      </w:pPr>
    </w:p>
    <w:p w14:paraId="7DCB3EB6">
      <w:pPr>
        <w:pStyle w:val="30"/>
        <w:rPr>
          <w:rFonts w:hint="eastAsia" w:ascii="宋体" w:hAnsi="宋体" w:eastAsia="宋体" w:cs="宋体"/>
          <w:b w:val="0"/>
          <w:bCs w:val="0"/>
          <w:color w:val="auto"/>
          <w:sz w:val="24"/>
          <w:szCs w:val="24"/>
          <w:highlight w:val="none"/>
          <w:lang w:val="en-US" w:eastAsia="zh-CN"/>
        </w:rPr>
      </w:pPr>
      <w:r>
        <w:rPr>
          <w:rFonts w:hint="eastAsia" w:eastAsia="宋体" w:cs="Times New Roman"/>
          <w:color w:val="auto"/>
          <w:sz w:val="24"/>
          <w:szCs w:val="24"/>
          <w:highlight w:val="none"/>
          <w:lang w:val="en-US" w:eastAsia="zh-CN"/>
        </w:rPr>
        <w:t>注</w:t>
      </w:r>
      <w:r>
        <w:rPr>
          <w:rFonts w:hint="eastAsia" w:cs="Times New Roman"/>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后附202</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月1日至今类似业绩证明材料合同协议书扫描件（至少包含合同首页、金额页、双方签字盖章页及项目内容页，以合同签订日期为认定期限）或用户单位出具的证明材料（加盖用户单位公章）。</w:t>
      </w:r>
    </w:p>
    <w:p w14:paraId="31DEF449">
      <w:pPr>
        <w:pStyle w:val="36"/>
        <w:rPr>
          <w:rFonts w:hint="eastAsia" w:ascii="宋体" w:hAnsi="宋体" w:eastAsia="宋体" w:cs="宋体"/>
          <w:color w:val="auto"/>
          <w:sz w:val="21"/>
          <w:szCs w:val="21"/>
          <w:highlight w:val="none"/>
          <w:lang w:val="en-US" w:eastAsia="zh-CN"/>
        </w:rPr>
      </w:pPr>
    </w:p>
    <w:p w14:paraId="3C379064">
      <w:pPr>
        <w:pStyle w:val="16"/>
        <w:ind w:left="0"/>
        <w:rPr>
          <w:rFonts w:hint="eastAsia" w:ascii="宋体" w:hAnsi="宋体" w:eastAsia="宋体" w:cs="宋体"/>
          <w:color w:val="auto"/>
          <w:sz w:val="21"/>
          <w:szCs w:val="21"/>
          <w:highlight w:val="none"/>
        </w:rPr>
      </w:pPr>
    </w:p>
    <w:p w14:paraId="0D7A3F48">
      <w:pPr>
        <w:keepNext w:val="0"/>
        <w:keepLines w:val="0"/>
        <w:pageBreakBefore w:val="0"/>
        <w:widowControl/>
        <w:kinsoku/>
        <w:wordWrap/>
        <w:overflowPunct/>
        <w:topLinePunct w:val="0"/>
        <w:autoSpaceDE/>
        <w:autoSpaceDN/>
        <w:bidi w:val="0"/>
        <w:adjustRightInd/>
        <w:snapToGrid/>
        <w:spacing w:after="327" w:afterLines="10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7D51B35">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法定代表人（电子签名或签章）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236BB344">
      <w:pPr>
        <w:keepNext w:val="0"/>
        <w:keepLines w:val="0"/>
        <w:pageBreakBefore w:val="0"/>
        <w:widowControl/>
        <w:kinsoku/>
        <w:wordWrap/>
        <w:overflowPunct/>
        <w:topLinePunct w:val="0"/>
        <w:autoSpaceDE/>
        <w:autoSpaceDN/>
        <w:bidi w:val="0"/>
        <w:adjustRightInd/>
        <w:snapToGrid/>
        <w:spacing w:after="327" w:afterLines="100" w:line="7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4698D11">
      <w:pPr>
        <w:rPr>
          <w:rFonts w:hint="eastAsia" w:ascii="宋体" w:hAnsi="宋体" w:cs="宋体"/>
          <w:b/>
          <w:bCs/>
          <w:color w:val="auto"/>
          <w:sz w:val="36"/>
          <w:szCs w:val="36"/>
          <w:highlight w:val="none"/>
          <w:lang w:val="en-US" w:eastAsia="zh-CN" w:bidi="ar-SA"/>
        </w:rPr>
      </w:pPr>
    </w:p>
    <w:p w14:paraId="456BBB39">
      <w:pPr>
        <w:rPr>
          <w:rFonts w:hint="eastAsia" w:eastAsia="宋体" w:cs="Times New Roman"/>
          <w:color w:val="auto"/>
          <w:highlight w:val="none"/>
        </w:rPr>
      </w:pPr>
      <w:r>
        <w:rPr>
          <w:rFonts w:hint="eastAsia" w:ascii="宋体" w:hAnsi="宋体" w:cs="宋体"/>
          <w:b/>
          <w:bCs/>
          <w:color w:val="auto"/>
          <w:sz w:val="36"/>
          <w:szCs w:val="36"/>
          <w:highlight w:val="none"/>
          <w:lang w:val="en-US" w:eastAsia="zh-CN" w:bidi="ar-SA"/>
        </w:rPr>
        <w:br w:type="page"/>
      </w:r>
    </w:p>
    <w:p w14:paraId="22331551">
      <w:pPr>
        <w:pageBreakBefore w:val="0"/>
        <w:kinsoku/>
        <w:wordWrap/>
        <w:overflowPunct/>
        <w:topLinePunct w:val="0"/>
        <w:autoSpaceDE/>
        <w:autoSpaceDN/>
        <w:bidi w:val="0"/>
        <w:adjustRightInd/>
        <w:snapToGrid/>
        <w:spacing w:after="320" w:afterLines="10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w:t>
      </w:r>
      <w:r>
        <w:rPr>
          <w:rFonts w:hint="eastAsia" w:ascii="宋体" w:hAnsi="宋体" w:cs="宋体"/>
          <w:b/>
          <w:bCs/>
          <w:color w:val="auto"/>
          <w:kern w:val="2"/>
          <w:sz w:val="32"/>
          <w:szCs w:val="32"/>
          <w:highlight w:val="none"/>
          <w:lang w:val="en-US" w:eastAsia="zh-CN" w:bidi="ar-SA"/>
        </w:rPr>
        <w:t>九</w:t>
      </w:r>
      <w:r>
        <w:rPr>
          <w:rFonts w:hint="eastAsia" w:ascii="宋体" w:hAnsi="宋体" w:eastAsia="宋体" w:cs="宋体"/>
          <w:b/>
          <w:bCs/>
          <w:color w:val="auto"/>
          <w:kern w:val="2"/>
          <w:sz w:val="32"/>
          <w:szCs w:val="32"/>
          <w:highlight w:val="none"/>
          <w:lang w:val="en-US" w:eastAsia="zh-CN" w:bidi="ar-SA"/>
        </w:rPr>
        <w:t>）投标人认为有必要提供的其他资料</w:t>
      </w:r>
    </w:p>
    <w:p w14:paraId="00DF77F7">
      <w:pPr>
        <w:pStyle w:val="5"/>
        <w:keepNext/>
        <w:keepLines/>
        <w:pageBreakBefore w:val="0"/>
        <w:widowControl w:val="0"/>
        <w:tabs>
          <w:tab w:val="left" w:pos="900"/>
        </w:tabs>
        <w:kinsoku/>
        <w:wordWrap/>
        <w:overflowPunct/>
        <w:topLinePunct w:val="0"/>
        <w:autoSpaceDE/>
        <w:autoSpaceDN/>
        <w:bidi w:val="0"/>
        <w:adjustRightInd/>
        <w:snapToGrid/>
        <w:spacing w:before="0" w:after="320" w:afterLines="100" w:line="360" w:lineRule="auto"/>
        <w:ind w:left="0" w:leftChars="0" w:firstLine="0" w:firstLineChars="0"/>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格式自拟</w:t>
      </w:r>
      <w:r>
        <w:rPr>
          <w:rFonts w:hint="eastAsia" w:ascii="宋体" w:hAnsi="宋体" w:eastAsia="宋体" w:cs="宋体"/>
          <w:b w:val="0"/>
          <w:bCs w:val="0"/>
          <w:color w:val="auto"/>
          <w:sz w:val="24"/>
          <w:szCs w:val="24"/>
          <w:highlight w:val="none"/>
          <w:lang w:val="en-US" w:eastAsia="zh-CN"/>
        </w:rPr>
        <w:t>）</w:t>
      </w:r>
    </w:p>
    <w:p w14:paraId="5FB9F9DF">
      <w:pPr>
        <w:rPr>
          <w:rFonts w:hint="eastAsia" w:ascii="宋体" w:hAnsi="宋体" w:cs="宋体"/>
          <w:b/>
          <w:bCs/>
          <w:color w:val="auto"/>
          <w:sz w:val="36"/>
          <w:szCs w:val="36"/>
          <w:highlight w:val="none"/>
          <w:lang w:val="en-US" w:eastAsia="zh-CN" w:bidi="ar-SA"/>
        </w:rPr>
      </w:pPr>
      <w:r>
        <w:rPr>
          <w:rFonts w:hint="eastAsia" w:ascii="宋体" w:hAnsi="宋体" w:cs="宋体"/>
          <w:b/>
          <w:bCs/>
          <w:color w:val="auto"/>
          <w:sz w:val="36"/>
          <w:szCs w:val="36"/>
          <w:highlight w:val="none"/>
          <w:lang w:val="en-US" w:eastAsia="zh-CN" w:bidi="ar-SA"/>
        </w:rPr>
        <w:br w:type="page"/>
      </w:r>
    </w:p>
    <w:p w14:paraId="50335C60">
      <w:pPr>
        <w:numPr>
          <w:ilvl w:val="0"/>
          <w:numId w:val="0"/>
        </w:numPr>
        <w:autoSpaceDE w:val="0"/>
        <w:autoSpaceDN w:val="0"/>
        <w:adjustRightInd w:val="0"/>
        <w:spacing w:line="500" w:lineRule="atLeast"/>
        <w:jc w:val="center"/>
        <w:outlineLvl w:val="9"/>
        <w:rPr>
          <w:rFonts w:hint="eastAsia" w:ascii="宋体" w:hAnsi="宋体" w:eastAsia="宋体" w:cs="宋体"/>
          <w:b/>
          <w:bCs/>
          <w:color w:val="auto"/>
          <w:sz w:val="48"/>
          <w:szCs w:val="48"/>
          <w:highlight w:val="none"/>
          <w:lang w:val="en-US" w:eastAsia="zh-CN" w:bidi="ar-SA"/>
        </w:rPr>
      </w:pPr>
      <w:r>
        <w:rPr>
          <w:rFonts w:hint="eastAsia" w:ascii="宋体" w:hAnsi="宋体" w:cs="宋体"/>
          <w:b/>
          <w:bCs/>
          <w:color w:val="auto"/>
          <w:sz w:val="36"/>
          <w:szCs w:val="36"/>
          <w:highlight w:val="none"/>
          <w:lang w:val="en-US" w:eastAsia="zh-CN" w:bidi="ar-SA"/>
        </w:rPr>
        <w:t>（十）</w:t>
      </w:r>
      <w:r>
        <w:rPr>
          <w:rFonts w:hint="eastAsia" w:ascii="宋体" w:hAnsi="宋体" w:eastAsia="宋体" w:cs="宋体"/>
          <w:b/>
          <w:bCs/>
          <w:color w:val="auto"/>
          <w:sz w:val="36"/>
          <w:szCs w:val="36"/>
          <w:highlight w:val="none"/>
          <w:lang w:val="en-US" w:eastAsia="zh-CN" w:bidi="ar-SA"/>
        </w:rPr>
        <w:t>政策性评审因素</w:t>
      </w:r>
    </w:p>
    <w:p w14:paraId="115CB761">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投标人若不属于相应情形，则不需提供相应证明材料，可直接删除“（十）政策性评审因素”相应部分。</w:t>
      </w:r>
    </w:p>
    <w:p w14:paraId="6FCD7C66">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10.1</w:t>
      </w:r>
      <w:r>
        <w:rPr>
          <w:rFonts w:hint="eastAsia" w:ascii="宋体" w:hAnsi="宋体" w:eastAsia="宋体" w:cs="宋体"/>
          <w:b/>
          <w:bCs/>
          <w:color w:val="auto"/>
          <w:sz w:val="21"/>
          <w:szCs w:val="21"/>
          <w:highlight w:val="none"/>
        </w:rPr>
        <w:t>政府采购政策功能（如有提供）</w:t>
      </w:r>
    </w:p>
    <w:p w14:paraId="4D6E88DD">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节能、环保清单</w:t>
      </w:r>
    </w:p>
    <w:p w14:paraId="59E096FE">
      <w:pPr>
        <w:adjustRightInd w:val="0"/>
        <w:snapToGrid w:val="0"/>
        <w:spacing w:line="360" w:lineRule="auto"/>
        <w:jc w:val="center"/>
        <w:rPr>
          <w:rFonts w:ascii="宋体" w:hAnsi="宋体" w:cs="宋体"/>
          <w:b/>
          <w:color w:val="auto"/>
          <w:sz w:val="21"/>
          <w:szCs w:val="21"/>
          <w:highlight w:val="none"/>
        </w:rPr>
      </w:pPr>
      <w:r>
        <w:rPr>
          <w:rFonts w:hint="eastAsia" w:ascii="宋体" w:hAnsi="宋体" w:cs="宋体"/>
          <w:b/>
          <w:color w:val="auto"/>
          <w:sz w:val="21"/>
          <w:szCs w:val="21"/>
          <w:highlight w:val="none"/>
        </w:rPr>
        <w:t>节能产品、环境标志明细表</w:t>
      </w:r>
    </w:p>
    <w:p w14:paraId="6B5918F8">
      <w:pPr>
        <w:adjustRightInd w:val="0"/>
        <w:snapToGrid w:val="0"/>
        <w:spacing w:line="360" w:lineRule="auto"/>
        <w:ind w:left="-359" w:leftChars="-171" w:right="-693" w:rightChars="-330" w:firstLine="525" w:firstLineChars="25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价格单位：元</w:t>
      </w:r>
    </w:p>
    <w:tbl>
      <w:tblPr>
        <w:tblStyle w:val="37"/>
        <w:tblW w:w="10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00"/>
        <w:gridCol w:w="942"/>
        <w:gridCol w:w="883"/>
        <w:gridCol w:w="910"/>
        <w:gridCol w:w="1817"/>
        <w:gridCol w:w="1567"/>
        <w:gridCol w:w="766"/>
        <w:gridCol w:w="775"/>
        <w:gridCol w:w="811"/>
      </w:tblGrid>
      <w:tr w14:paraId="782E6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08" w:type="dxa"/>
            <w:vMerge w:val="restart"/>
            <w:vAlign w:val="center"/>
          </w:tcPr>
          <w:p w14:paraId="27AC208E">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1300" w:type="dxa"/>
            <w:vMerge w:val="restart"/>
            <w:vAlign w:val="center"/>
          </w:tcPr>
          <w:p w14:paraId="5C1AEB20">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产品名称</w:t>
            </w:r>
          </w:p>
        </w:tc>
        <w:tc>
          <w:tcPr>
            <w:tcW w:w="942" w:type="dxa"/>
            <w:vMerge w:val="restart"/>
            <w:vAlign w:val="center"/>
          </w:tcPr>
          <w:p w14:paraId="0878AF2B">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制造商</w:t>
            </w:r>
          </w:p>
        </w:tc>
        <w:tc>
          <w:tcPr>
            <w:tcW w:w="883" w:type="dxa"/>
            <w:vMerge w:val="restart"/>
            <w:vAlign w:val="center"/>
          </w:tcPr>
          <w:p w14:paraId="2834C233">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品牌</w:t>
            </w:r>
          </w:p>
        </w:tc>
        <w:tc>
          <w:tcPr>
            <w:tcW w:w="910" w:type="dxa"/>
            <w:vMerge w:val="restart"/>
            <w:vAlign w:val="center"/>
          </w:tcPr>
          <w:p w14:paraId="74C0BB6F">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型号</w:t>
            </w:r>
          </w:p>
        </w:tc>
        <w:tc>
          <w:tcPr>
            <w:tcW w:w="1817" w:type="dxa"/>
            <w:vMerge w:val="restart"/>
            <w:vAlign w:val="center"/>
          </w:tcPr>
          <w:p w14:paraId="5578FE13">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节能标</w:t>
            </w:r>
          </w:p>
          <w:p w14:paraId="4A454865">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志认证证书/中国环境标志认证证书编号</w:t>
            </w:r>
          </w:p>
        </w:tc>
        <w:tc>
          <w:tcPr>
            <w:tcW w:w="1567" w:type="dxa"/>
            <w:vMerge w:val="restart"/>
            <w:vAlign w:val="center"/>
          </w:tcPr>
          <w:p w14:paraId="0D644929">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认证证书有效截止日期</w:t>
            </w:r>
          </w:p>
        </w:tc>
        <w:tc>
          <w:tcPr>
            <w:tcW w:w="2352" w:type="dxa"/>
            <w:gridSpan w:val="3"/>
            <w:vAlign w:val="center"/>
          </w:tcPr>
          <w:p w14:paraId="18BB092C">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价格</w:t>
            </w:r>
          </w:p>
        </w:tc>
      </w:tr>
      <w:tr w14:paraId="0F64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8" w:type="dxa"/>
            <w:vMerge w:val="continue"/>
            <w:vAlign w:val="center"/>
          </w:tcPr>
          <w:p w14:paraId="53615BCD">
            <w:pPr>
              <w:adjustRightInd w:val="0"/>
              <w:snapToGrid w:val="0"/>
              <w:spacing w:line="360" w:lineRule="auto"/>
              <w:jc w:val="center"/>
              <w:rPr>
                <w:rFonts w:ascii="宋体" w:hAnsi="宋体" w:cs="宋体"/>
                <w:color w:val="auto"/>
                <w:sz w:val="21"/>
                <w:szCs w:val="21"/>
                <w:highlight w:val="none"/>
              </w:rPr>
            </w:pPr>
          </w:p>
        </w:tc>
        <w:tc>
          <w:tcPr>
            <w:tcW w:w="1300" w:type="dxa"/>
            <w:vMerge w:val="continue"/>
            <w:vAlign w:val="center"/>
          </w:tcPr>
          <w:p w14:paraId="675CF90C">
            <w:pPr>
              <w:adjustRightInd w:val="0"/>
              <w:snapToGrid w:val="0"/>
              <w:spacing w:line="360" w:lineRule="auto"/>
              <w:jc w:val="center"/>
              <w:rPr>
                <w:rFonts w:ascii="宋体" w:hAnsi="宋体" w:cs="宋体"/>
                <w:color w:val="auto"/>
                <w:sz w:val="21"/>
                <w:szCs w:val="21"/>
                <w:highlight w:val="none"/>
              </w:rPr>
            </w:pPr>
          </w:p>
        </w:tc>
        <w:tc>
          <w:tcPr>
            <w:tcW w:w="942" w:type="dxa"/>
            <w:vMerge w:val="continue"/>
            <w:vAlign w:val="center"/>
          </w:tcPr>
          <w:p w14:paraId="1CF33E5B">
            <w:pPr>
              <w:adjustRightInd w:val="0"/>
              <w:snapToGrid w:val="0"/>
              <w:spacing w:line="360" w:lineRule="auto"/>
              <w:jc w:val="center"/>
              <w:rPr>
                <w:rFonts w:ascii="宋体" w:hAnsi="宋体" w:cs="宋体"/>
                <w:color w:val="auto"/>
                <w:sz w:val="21"/>
                <w:szCs w:val="21"/>
                <w:highlight w:val="none"/>
              </w:rPr>
            </w:pPr>
          </w:p>
        </w:tc>
        <w:tc>
          <w:tcPr>
            <w:tcW w:w="883" w:type="dxa"/>
            <w:vMerge w:val="continue"/>
            <w:vAlign w:val="center"/>
          </w:tcPr>
          <w:p w14:paraId="44B03036">
            <w:pPr>
              <w:adjustRightInd w:val="0"/>
              <w:snapToGrid w:val="0"/>
              <w:spacing w:line="360" w:lineRule="auto"/>
              <w:jc w:val="center"/>
              <w:rPr>
                <w:rFonts w:ascii="宋体" w:hAnsi="宋体" w:cs="宋体"/>
                <w:color w:val="auto"/>
                <w:sz w:val="21"/>
                <w:szCs w:val="21"/>
                <w:highlight w:val="none"/>
              </w:rPr>
            </w:pPr>
          </w:p>
        </w:tc>
        <w:tc>
          <w:tcPr>
            <w:tcW w:w="910" w:type="dxa"/>
            <w:vMerge w:val="continue"/>
            <w:vAlign w:val="center"/>
          </w:tcPr>
          <w:p w14:paraId="6FFEF7BD">
            <w:pPr>
              <w:adjustRightInd w:val="0"/>
              <w:snapToGrid w:val="0"/>
              <w:spacing w:line="360" w:lineRule="auto"/>
              <w:jc w:val="center"/>
              <w:rPr>
                <w:rFonts w:ascii="宋体" w:hAnsi="宋体" w:cs="宋体"/>
                <w:color w:val="auto"/>
                <w:sz w:val="21"/>
                <w:szCs w:val="21"/>
                <w:highlight w:val="none"/>
              </w:rPr>
            </w:pPr>
          </w:p>
        </w:tc>
        <w:tc>
          <w:tcPr>
            <w:tcW w:w="1817" w:type="dxa"/>
            <w:vMerge w:val="continue"/>
            <w:vAlign w:val="center"/>
          </w:tcPr>
          <w:p w14:paraId="2036BA57">
            <w:pPr>
              <w:adjustRightInd w:val="0"/>
              <w:snapToGrid w:val="0"/>
              <w:spacing w:line="360" w:lineRule="auto"/>
              <w:jc w:val="center"/>
              <w:rPr>
                <w:rFonts w:ascii="宋体" w:hAnsi="宋体" w:cs="宋体"/>
                <w:color w:val="auto"/>
                <w:sz w:val="21"/>
                <w:szCs w:val="21"/>
                <w:highlight w:val="none"/>
              </w:rPr>
            </w:pPr>
          </w:p>
        </w:tc>
        <w:tc>
          <w:tcPr>
            <w:tcW w:w="1567" w:type="dxa"/>
            <w:vMerge w:val="continue"/>
            <w:vAlign w:val="center"/>
          </w:tcPr>
          <w:p w14:paraId="7F271223">
            <w:pPr>
              <w:adjustRightInd w:val="0"/>
              <w:snapToGrid w:val="0"/>
              <w:spacing w:line="360" w:lineRule="auto"/>
              <w:jc w:val="center"/>
              <w:rPr>
                <w:rFonts w:ascii="宋体" w:hAnsi="宋体" w:cs="宋体"/>
                <w:color w:val="auto"/>
                <w:sz w:val="21"/>
                <w:szCs w:val="21"/>
                <w:highlight w:val="none"/>
              </w:rPr>
            </w:pPr>
          </w:p>
        </w:tc>
        <w:tc>
          <w:tcPr>
            <w:tcW w:w="766" w:type="dxa"/>
            <w:vAlign w:val="center"/>
          </w:tcPr>
          <w:p w14:paraId="54C9FD1A">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单价</w:t>
            </w:r>
          </w:p>
        </w:tc>
        <w:tc>
          <w:tcPr>
            <w:tcW w:w="775" w:type="dxa"/>
            <w:vAlign w:val="center"/>
          </w:tcPr>
          <w:p w14:paraId="79B9E87E">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数量</w:t>
            </w:r>
          </w:p>
        </w:tc>
        <w:tc>
          <w:tcPr>
            <w:tcW w:w="811" w:type="dxa"/>
            <w:vAlign w:val="center"/>
          </w:tcPr>
          <w:p w14:paraId="422F7BFD">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小计</w:t>
            </w:r>
          </w:p>
        </w:tc>
      </w:tr>
      <w:tr w14:paraId="7D829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08" w:type="dxa"/>
            <w:vAlign w:val="center"/>
          </w:tcPr>
          <w:p w14:paraId="748CD179">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300" w:type="dxa"/>
            <w:vAlign w:val="center"/>
          </w:tcPr>
          <w:p w14:paraId="5A992657">
            <w:pPr>
              <w:adjustRightInd w:val="0"/>
              <w:snapToGrid w:val="0"/>
              <w:spacing w:line="360" w:lineRule="auto"/>
              <w:jc w:val="center"/>
              <w:rPr>
                <w:rFonts w:ascii="宋体" w:hAnsi="宋体" w:cs="宋体"/>
                <w:color w:val="auto"/>
                <w:sz w:val="21"/>
                <w:szCs w:val="21"/>
                <w:highlight w:val="none"/>
              </w:rPr>
            </w:pPr>
          </w:p>
        </w:tc>
        <w:tc>
          <w:tcPr>
            <w:tcW w:w="942" w:type="dxa"/>
            <w:vAlign w:val="center"/>
          </w:tcPr>
          <w:p w14:paraId="332998B3">
            <w:pPr>
              <w:adjustRightInd w:val="0"/>
              <w:snapToGrid w:val="0"/>
              <w:spacing w:line="360" w:lineRule="auto"/>
              <w:jc w:val="center"/>
              <w:rPr>
                <w:rFonts w:ascii="宋体" w:hAnsi="宋体" w:cs="宋体"/>
                <w:color w:val="auto"/>
                <w:sz w:val="21"/>
                <w:szCs w:val="21"/>
                <w:highlight w:val="none"/>
              </w:rPr>
            </w:pPr>
          </w:p>
        </w:tc>
        <w:tc>
          <w:tcPr>
            <w:tcW w:w="883" w:type="dxa"/>
            <w:vAlign w:val="center"/>
          </w:tcPr>
          <w:p w14:paraId="1DFD5B87">
            <w:pPr>
              <w:adjustRightInd w:val="0"/>
              <w:snapToGrid w:val="0"/>
              <w:spacing w:line="360" w:lineRule="auto"/>
              <w:jc w:val="center"/>
              <w:rPr>
                <w:rFonts w:ascii="宋体" w:hAnsi="宋体" w:cs="宋体"/>
                <w:color w:val="auto"/>
                <w:sz w:val="21"/>
                <w:szCs w:val="21"/>
                <w:highlight w:val="none"/>
              </w:rPr>
            </w:pPr>
          </w:p>
        </w:tc>
        <w:tc>
          <w:tcPr>
            <w:tcW w:w="910" w:type="dxa"/>
            <w:vAlign w:val="center"/>
          </w:tcPr>
          <w:p w14:paraId="06284E61">
            <w:pPr>
              <w:adjustRightInd w:val="0"/>
              <w:snapToGrid w:val="0"/>
              <w:spacing w:line="360" w:lineRule="auto"/>
              <w:jc w:val="center"/>
              <w:rPr>
                <w:rFonts w:ascii="宋体" w:hAnsi="宋体" w:cs="宋体"/>
                <w:color w:val="auto"/>
                <w:sz w:val="21"/>
                <w:szCs w:val="21"/>
                <w:highlight w:val="none"/>
              </w:rPr>
            </w:pPr>
          </w:p>
        </w:tc>
        <w:tc>
          <w:tcPr>
            <w:tcW w:w="1817" w:type="dxa"/>
            <w:vAlign w:val="center"/>
          </w:tcPr>
          <w:p w14:paraId="537DDA44">
            <w:pPr>
              <w:adjustRightInd w:val="0"/>
              <w:snapToGrid w:val="0"/>
              <w:spacing w:line="360" w:lineRule="auto"/>
              <w:jc w:val="center"/>
              <w:rPr>
                <w:rFonts w:ascii="宋体" w:hAnsi="宋体" w:cs="宋体"/>
                <w:color w:val="auto"/>
                <w:sz w:val="21"/>
                <w:szCs w:val="21"/>
                <w:highlight w:val="none"/>
              </w:rPr>
            </w:pPr>
          </w:p>
        </w:tc>
        <w:tc>
          <w:tcPr>
            <w:tcW w:w="1567" w:type="dxa"/>
            <w:vAlign w:val="center"/>
          </w:tcPr>
          <w:p w14:paraId="4D26A275">
            <w:pPr>
              <w:adjustRightInd w:val="0"/>
              <w:snapToGrid w:val="0"/>
              <w:spacing w:line="360" w:lineRule="auto"/>
              <w:jc w:val="center"/>
              <w:rPr>
                <w:rFonts w:ascii="宋体" w:hAnsi="宋体" w:cs="宋体"/>
                <w:color w:val="auto"/>
                <w:sz w:val="21"/>
                <w:szCs w:val="21"/>
                <w:highlight w:val="none"/>
              </w:rPr>
            </w:pPr>
          </w:p>
        </w:tc>
        <w:tc>
          <w:tcPr>
            <w:tcW w:w="766" w:type="dxa"/>
            <w:vAlign w:val="center"/>
          </w:tcPr>
          <w:p w14:paraId="7BB97439">
            <w:pPr>
              <w:adjustRightInd w:val="0"/>
              <w:snapToGrid w:val="0"/>
              <w:spacing w:line="360" w:lineRule="auto"/>
              <w:jc w:val="center"/>
              <w:rPr>
                <w:rFonts w:ascii="宋体" w:hAnsi="宋体" w:cs="宋体"/>
                <w:color w:val="auto"/>
                <w:sz w:val="21"/>
                <w:szCs w:val="21"/>
                <w:highlight w:val="none"/>
              </w:rPr>
            </w:pPr>
          </w:p>
        </w:tc>
        <w:tc>
          <w:tcPr>
            <w:tcW w:w="775" w:type="dxa"/>
            <w:vAlign w:val="center"/>
          </w:tcPr>
          <w:p w14:paraId="599E12D9">
            <w:pPr>
              <w:adjustRightInd w:val="0"/>
              <w:snapToGrid w:val="0"/>
              <w:spacing w:line="360" w:lineRule="auto"/>
              <w:jc w:val="center"/>
              <w:rPr>
                <w:rFonts w:ascii="宋体" w:hAnsi="宋体" w:cs="宋体"/>
                <w:color w:val="auto"/>
                <w:sz w:val="21"/>
                <w:szCs w:val="21"/>
                <w:highlight w:val="none"/>
              </w:rPr>
            </w:pPr>
          </w:p>
        </w:tc>
        <w:tc>
          <w:tcPr>
            <w:tcW w:w="811" w:type="dxa"/>
            <w:vAlign w:val="center"/>
          </w:tcPr>
          <w:p w14:paraId="51991B73">
            <w:pPr>
              <w:adjustRightInd w:val="0"/>
              <w:snapToGrid w:val="0"/>
              <w:spacing w:line="360" w:lineRule="auto"/>
              <w:jc w:val="center"/>
              <w:rPr>
                <w:rFonts w:ascii="宋体" w:hAnsi="宋体" w:cs="宋体"/>
                <w:color w:val="auto"/>
                <w:sz w:val="21"/>
                <w:szCs w:val="21"/>
                <w:highlight w:val="none"/>
              </w:rPr>
            </w:pPr>
          </w:p>
        </w:tc>
      </w:tr>
      <w:tr w14:paraId="4B4C5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08" w:type="dxa"/>
            <w:vAlign w:val="center"/>
          </w:tcPr>
          <w:p w14:paraId="229142D7">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1300" w:type="dxa"/>
            <w:vAlign w:val="center"/>
          </w:tcPr>
          <w:p w14:paraId="3BD983D7">
            <w:pPr>
              <w:adjustRightInd w:val="0"/>
              <w:snapToGrid w:val="0"/>
              <w:spacing w:line="360" w:lineRule="auto"/>
              <w:jc w:val="center"/>
              <w:rPr>
                <w:rFonts w:ascii="宋体" w:hAnsi="宋体" w:cs="宋体"/>
                <w:color w:val="auto"/>
                <w:sz w:val="21"/>
                <w:szCs w:val="21"/>
                <w:highlight w:val="none"/>
              </w:rPr>
            </w:pPr>
          </w:p>
        </w:tc>
        <w:tc>
          <w:tcPr>
            <w:tcW w:w="942" w:type="dxa"/>
            <w:vAlign w:val="center"/>
          </w:tcPr>
          <w:p w14:paraId="10B94840">
            <w:pPr>
              <w:adjustRightInd w:val="0"/>
              <w:snapToGrid w:val="0"/>
              <w:spacing w:line="360" w:lineRule="auto"/>
              <w:jc w:val="center"/>
              <w:rPr>
                <w:rFonts w:ascii="宋体" w:hAnsi="宋体" w:cs="宋体"/>
                <w:color w:val="auto"/>
                <w:sz w:val="21"/>
                <w:szCs w:val="21"/>
                <w:highlight w:val="none"/>
              </w:rPr>
            </w:pPr>
          </w:p>
        </w:tc>
        <w:tc>
          <w:tcPr>
            <w:tcW w:w="883" w:type="dxa"/>
            <w:vAlign w:val="center"/>
          </w:tcPr>
          <w:p w14:paraId="71F522BE">
            <w:pPr>
              <w:adjustRightInd w:val="0"/>
              <w:snapToGrid w:val="0"/>
              <w:spacing w:line="360" w:lineRule="auto"/>
              <w:jc w:val="center"/>
              <w:rPr>
                <w:rFonts w:ascii="宋体" w:hAnsi="宋体" w:cs="宋体"/>
                <w:color w:val="auto"/>
                <w:sz w:val="21"/>
                <w:szCs w:val="21"/>
                <w:highlight w:val="none"/>
              </w:rPr>
            </w:pPr>
          </w:p>
        </w:tc>
        <w:tc>
          <w:tcPr>
            <w:tcW w:w="910" w:type="dxa"/>
            <w:vAlign w:val="center"/>
          </w:tcPr>
          <w:p w14:paraId="53D91D09">
            <w:pPr>
              <w:adjustRightInd w:val="0"/>
              <w:snapToGrid w:val="0"/>
              <w:spacing w:line="360" w:lineRule="auto"/>
              <w:jc w:val="center"/>
              <w:rPr>
                <w:rFonts w:ascii="宋体" w:hAnsi="宋体" w:cs="宋体"/>
                <w:color w:val="auto"/>
                <w:sz w:val="21"/>
                <w:szCs w:val="21"/>
                <w:highlight w:val="none"/>
              </w:rPr>
            </w:pPr>
          </w:p>
        </w:tc>
        <w:tc>
          <w:tcPr>
            <w:tcW w:w="1817" w:type="dxa"/>
            <w:vAlign w:val="center"/>
          </w:tcPr>
          <w:p w14:paraId="25E515AD">
            <w:pPr>
              <w:adjustRightInd w:val="0"/>
              <w:snapToGrid w:val="0"/>
              <w:spacing w:line="360" w:lineRule="auto"/>
              <w:jc w:val="center"/>
              <w:rPr>
                <w:rFonts w:ascii="宋体" w:hAnsi="宋体" w:cs="宋体"/>
                <w:color w:val="auto"/>
                <w:sz w:val="21"/>
                <w:szCs w:val="21"/>
                <w:highlight w:val="none"/>
              </w:rPr>
            </w:pPr>
          </w:p>
        </w:tc>
        <w:tc>
          <w:tcPr>
            <w:tcW w:w="1567" w:type="dxa"/>
            <w:vAlign w:val="center"/>
          </w:tcPr>
          <w:p w14:paraId="6252A613">
            <w:pPr>
              <w:adjustRightInd w:val="0"/>
              <w:snapToGrid w:val="0"/>
              <w:spacing w:line="360" w:lineRule="auto"/>
              <w:jc w:val="center"/>
              <w:rPr>
                <w:rFonts w:ascii="宋体" w:hAnsi="宋体" w:cs="宋体"/>
                <w:color w:val="auto"/>
                <w:sz w:val="21"/>
                <w:szCs w:val="21"/>
                <w:highlight w:val="none"/>
              </w:rPr>
            </w:pPr>
          </w:p>
        </w:tc>
        <w:tc>
          <w:tcPr>
            <w:tcW w:w="766" w:type="dxa"/>
            <w:vAlign w:val="center"/>
          </w:tcPr>
          <w:p w14:paraId="3FE160B4">
            <w:pPr>
              <w:adjustRightInd w:val="0"/>
              <w:snapToGrid w:val="0"/>
              <w:spacing w:line="360" w:lineRule="auto"/>
              <w:jc w:val="center"/>
              <w:rPr>
                <w:rFonts w:ascii="宋体" w:hAnsi="宋体" w:cs="宋体"/>
                <w:color w:val="auto"/>
                <w:sz w:val="21"/>
                <w:szCs w:val="21"/>
                <w:highlight w:val="none"/>
              </w:rPr>
            </w:pPr>
          </w:p>
        </w:tc>
        <w:tc>
          <w:tcPr>
            <w:tcW w:w="775" w:type="dxa"/>
            <w:vAlign w:val="center"/>
          </w:tcPr>
          <w:p w14:paraId="1ADB4367">
            <w:pPr>
              <w:adjustRightInd w:val="0"/>
              <w:snapToGrid w:val="0"/>
              <w:spacing w:line="360" w:lineRule="auto"/>
              <w:jc w:val="center"/>
              <w:rPr>
                <w:rFonts w:ascii="宋体" w:hAnsi="宋体" w:cs="宋体"/>
                <w:color w:val="auto"/>
                <w:sz w:val="21"/>
                <w:szCs w:val="21"/>
                <w:highlight w:val="none"/>
              </w:rPr>
            </w:pPr>
          </w:p>
        </w:tc>
        <w:tc>
          <w:tcPr>
            <w:tcW w:w="811" w:type="dxa"/>
            <w:vAlign w:val="center"/>
          </w:tcPr>
          <w:p w14:paraId="77CDC8E3">
            <w:pPr>
              <w:adjustRightInd w:val="0"/>
              <w:snapToGrid w:val="0"/>
              <w:spacing w:line="360" w:lineRule="auto"/>
              <w:jc w:val="center"/>
              <w:rPr>
                <w:rFonts w:ascii="宋体" w:hAnsi="宋体" w:cs="宋体"/>
                <w:color w:val="auto"/>
                <w:sz w:val="21"/>
                <w:szCs w:val="21"/>
                <w:highlight w:val="none"/>
              </w:rPr>
            </w:pPr>
          </w:p>
        </w:tc>
      </w:tr>
      <w:tr w14:paraId="268D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08" w:type="dxa"/>
            <w:vAlign w:val="center"/>
          </w:tcPr>
          <w:p w14:paraId="48E34F45">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1300" w:type="dxa"/>
            <w:vAlign w:val="center"/>
          </w:tcPr>
          <w:p w14:paraId="2B1BDE17">
            <w:pPr>
              <w:adjustRightInd w:val="0"/>
              <w:snapToGrid w:val="0"/>
              <w:spacing w:line="360" w:lineRule="auto"/>
              <w:jc w:val="center"/>
              <w:rPr>
                <w:rFonts w:ascii="宋体" w:hAnsi="宋体" w:cs="宋体"/>
                <w:color w:val="auto"/>
                <w:sz w:val="21"/>
                <w:szCs w:val="21"/>
                <w:highlight w:val="none"/>
              </w:rPr>
            </w:pPr>
          </w:p>
        </w:tc>
        <w:tc>
          <w:tcPr>
            <w:tcW w:w="942" w:type="dxa"/>
            <w:vAlign w:val="center"/>
          </w:tcPr>
          <w:p w14:paraId="13101AF4">
            <w:pPr>
              <w:adjustRightInd w:val="0"/>
              <w:snapToGrid w:val="0"/>
              <w:spacing w:line="360" w:lineRule="auto"/>
              <w:jc w:val="center"/>
              <w:rPr>
                <w:rFonts w:ascii="宋体" w:hAnsi="宋体" w:cs="宋体"/>
                <w:color w:val="auto"/>
                <w:sz w:val="21"/>
                <w:szCs w:val="21"/>
                <w:highlight w:val="none"/>
              </w:rPr>
            </w:pPr>
          </w:p>
        </w:tc>
        <w:tc>
          <w:tcPr>
            <w:tcW w:w="883" w:type="dxa"/>
            <w:vAlign w:val="center"/>
          </w:tcPr>
          <w:p w14:paraId="0F7C7570">
            <w:pPr>
              <w:adjustRightInd w:val="0"/>
              <w:snapToGrid w:val="0"/>
              <w:spacing w:line="360" w:lineRule="auto"/>
              <w:jc w:val="center"/>
              <w:rPr>
                <w:rFonts w:ascii="宋体" w:hAnsi="宋体" w:cs="宋体"/>
                <w:color w:val="auto"/>
                <w:sz w:val="21"/>
                <w:szCs w:val="21"/>
                <w:highlight w:val="none"/>
              </w:rPr>
            </w:pPr>
          </w:p>
        </w:tc>
        <w:tc>
          <w:tcPr>
            <w:tcW w:w="910" w:type="dxa"/>
            <w:vAlign w:val="center"/>
          </w:tcPr>
          <w:p w14:paraId="048796F9">
            <w:pPr>
              <w:adjustRightInd w:val="0"/>
              <w:snapToGrid w:val="0"/>
              <w:spacing w:line="360" w:lineRule="auto"/>
              <w:jc w:val="center"/>
              <w:rPr>
                <w:rFonts w:ascii="宋体" w:hAnsi="宋体" w:cs="宋体"/>
                <w:color w:val="auto"/>
                <w:sz w:val="21"/>
                <w:szCs w:val="21"/>
                <w:highlight w:val="none"/>
              </w:rPr>
            </w:pPr>
          </w:p>
        </w:tc>
        <w:tc>
          <w:tcPr>
            <w:tcW w:w="1817" w:type="dxa"/>
            <w:vAlign w:val="center"/>
          </w:tcPr>
          <w:p w14:paraId="16368121">
            <w:pPr>
              <w:adjustRightInd w:val="0"/>
              <w:snapToGrid w:val="0"/>
              <w:spacing w:line="360" w:lineRule="auto"/>
              <w:jc w:val="center"/>
              <w:rPr>
                <w:rFonts w:ascii="宋体" w:hAnsi="宋体" w:cs="宋体"/>
                <w:color w:val="auto"/>
                <w:sz w:val="21"/>
                <w:szCs w:val="21"/>
                <w:highlight w:val="none"/>
              </w:rPr>
            </w:pPr>
          </w:p>
        </w:tc>
        <w:tc>
          <w:tcPr>
            <w:tcW w:w="1567" w:type="dxa"/>
            <w:vAlign w:val="center"/>
          </w:tcPr>
          <w:p w14:paraId="2D86D7EB">
            <w:pPr>
              <w:adjustRightInd w:val="0"/>
              <w:snapToGrid w:val="0"/>
              <w:spacing w:line="360" w:lineRule="auto"/>
              <w:jc w:val="center"/>
              <w:rPr>
                <w:rFonts w:ascii="宋体" w:hAnsi="宋体" w:cs="宋体"/>
                <w:color w:val="auto"/>
                <w:sz w:val="21"/>
                <w:szCs w:val="21"/>
                <w:highlight w:val="none"/>
              </w:rPr>
            </w:pPr>
          </w:p>
        </w:tc>
        <w:tc>
          <w:tcPr>
            <w:tcW w:w="766" w:type="dxa"/>
            <w:vAlign w:val="center"/>
          </w:tcPr>
          <w:p w14:paraId="31205FBE">
            <w:pPr>
              <w:adjustRightInd w:val="0"/>
              <w:snapToGrid w:val="0"/>
              <w:spacing w:line="360" w:lineRule="auto"/>
              <w:jc w:val="center"/>
              <w:rPr>
                <w:rFonts w:ascii="宋体" w:hAnsi="宋体" w:cs="宋体"/>
                <w:color w:val="auto"/>
                <w:sz w:val="21"/>
                <w:szCs w:val="21"/>
                <w:highlight w:val="none"/>
              </w:rPr>
            </w:pPr>
          </w:p>
        </w:tc>
        <w:tc>
          <w:tcPr>
            <w:tcW w:w="775" w:type="dxa"/>
            <w:vAlign w:val="center"/>
          </w:tcPr>
          <w:p w14:paraId="7ABD9156">
            <w:pPr>
              <w:adjustRightInd w:val="0"/>
              <w:snapToGrid w:val="0"/>
              <w:spacing w:line="360" w:lineRule="auto"/>
              <w:jc w:val="center"/>
              <w:rPr>
                <w:rFonts w:ascii="宋体" w:hAnsi="宋体" w:cs="宋体"/>
                <w:color w:val="auto"/>
                <w:sz w:val="21"/>
                <w:szCs w:val="21"/>
                <w:highlight w:val="none"/>
              </w:rPr>
            </w:pPr>
          </w:p>
        </w:tc>
        <w:tc>
          <w:tcPr>
            <w:tcW w:w="811" w:type="dxa"/>
            <w:vAlign w:val="center"/>
          </w:tcPr>
          <w:p w14:paraId="3F6EE9A8">
            <w:pPr>
              <w:adjustRightInd w:val="0"/>
              <w:snapToGrid w:val="0"/>
              <w:spacing w:line="360" w:lineRule="auto"/>
              <w:jc w:val="center"/>
              <w:rPr>
                <w:rFonts w:ascii="宋体" w:hAnsi="宋体" w:cs="宋体"/>
                <w:color w:val="auto"/>
                <w:sz w:val="21"/>
                <w:szCs w:val="21"/>
                <w:highlight w:val="none"/>
              </w:rPr>
            </w:pPr>
          </w:p>
        </w:tc>
      </w:tr>
      <w:tr w14:paraId="53755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5ADB4BEF">
            <w:pPr>
              <w:adjustRightInd w:val="0"/>
              <w:snapToGri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合计</w:t>
            </w:r>
          </w:p>
        </w:tc>
        <w:tc>
          <w:tcPr>
            <w:tcW w:w="1300" w:type="dxa"/>
            <w:vAlign w:val="center"/>
          </w:tcPr>
          <w:p w14:paraId="52CB89AD">
            <w:pPr>
              <w:adjustRightInd w:val="0"/>
              <w:snapToGrid w:val="0"/>
              <w:spacing w:line="360" w:lineRule="auto"/>
              <w:jc w:val="center"/>
              <w:rPr>
                <w:rFonts w:ascii="宋体" w:hAnsi="宋体" w:cs="宋体"/>
                <w:color w:val="auto"/>
                <w:sz w:val="21"/>
                <w:szCs w:val="21"/>
                <w:highlight w:val="none"/>
              </w:rPr>
            </w:pPr>
          </w:p>
        </w:tc>
        <w:tc>
          <w:tcPr>
            <w:tcW w:w="942" w:type="dxa"/>
            <w:vAlign w:val="center"/>
          </w:tcPr>
          <w:p w14:paraId="59E60696">
            <w:pPr>
              <w:adjustRightInd w:val="0"/>
              <w:snapToGrid w:val="0"/>
              <w:spacing w:line="360" w:lineRule="auto"/>
              <w:jc w:val="center"/>
              <w:rPr>
                <w:rFonts w:ascii="宋体" w:hAnsi="宋体" w:cs="宋体"/>
                <w:color w:val="auto"/>
                <w:sz w:val="21"/>
                <w:szCs w:val="21"/>
                <w:highlight w:val="none"/>
              </w:rPr>
            </w:pPr>
          </w:p>
        </w:tc>
        <w:tc>
          <w:tcPr>
            <w:tcW w:w="883" w:type="dxa"/>
            <w:vAlign w:val="center"/>
          </w:tcPr>
          <w:p w14:paraId="233E151B">
            <w:pPr>
              <w:adjustRightInd w:val="0"/>
              <w:snapToGrid w:val="0"/>
              <w:spacing w:line="360" w:lineRule="auto"/>
              <w:jc w:val="center"/>
              <w:rPr>
                <w:rFonts w:ascii="宋体" w:hAnsi="宋体" w:cs="宋体"/>
                <w:color w:val="auto"/>
                <w:sz w:val="21"/>
                <w:szCs w:val="21"/>
                <w:highlight w:val="none"/>
              </w:rPr>
            </w:pPr>
          </w:p>
        </w:tc>
        <w:tc>
          <w:tcPr>
            <w:tcW w:w="910" w:type="dxa"/>
            <w:vAlign w:val="center"/>
          </w:tcPr>
          <w:p w14:paraId="77E3B8BC">
            <w:pPr>
              <w:adjustRightInd w:val="0"/>
              <w:snapToGrid w:val="0"/>
              <w:spacing w:line="360" w:lineRule="auto"/>
              <w:jc w:val="center"/>
              <w:rPr>
                <w:rFonts w:ascii="宋体" w:hAnsi="宋体" w:cs="宋体"/>
                <w:color w:val="auto"/>
                <w:sz w:val="21"/>
                <w:szCs w:val="21"/>
                <w:highlight w:val="none"/>
              </w:rPr>
            </w:pPr>
          </w:p>
        </w:tc>
        <w:tc>
          <w:tcPr>
            <w:tcW w:w="1817" w:type="dxa"/>
            <w:vAlign w:val="center"/>
          </w:tcPr>
          <w:p w14:paraId="429C469D">
            <w:pPr>
              <w:adjustRightInd w:val="0"/>
              <w:snapToGrid w:val="0"/>
              <w:spacing w:line="360" w:lineRule="auto"/>
              <w:jc w:val="center"/>
              <w:rPr>
                <w:rFonts w:ascii="宋体" w:hAnsi="宋体" w:cs="宋体"/>
                <w:color w:val="auto"/>
                <w:sz w:val="21"/>
                <w:szCs w:val="21"/>
                <w:highlight w:val="none"/>
              </w:rPr>
            </w:pPr>
          </w:p>
        </w:tc>
        <w:tc>
          <w:tcPr>
            <w:tcW w:w="1567" w:type="dxa"/>
            <w:vAlign w:val="center"/>
          </w:tcPr>
          <w:p w14:paraId="6296113A">
            <w:pPr>
              <w:adjustRightInd w:val="0"/>
              <w:snapToGrid w:val="0"/>
              <w:spacing w:line="360" w:lineRule="auto"/>
              <w:jc w:val="center"/>
              <w:rPr>
                <w:rFonts w:ascii="宋体" w:hAnsi="宋体" w:cs="宋体"/>
                <w:color w:val="auto"/>
                <w:sz w:val="21"/>
                <w:szCs w:val="21"/>
                <w:highlight w:val="none"/>
              </w:rPr>
            </w:pPr>
          </w:p>
        </w:tc>
        <w:tc>
          <w:tcPr>
            <w:tcW w:w="766" w:type="dxa"/>
            <w:vAlign w:val="center"/>
          </w:tcPr>
          <w:p w14:paraId="46AFD4B5">
            <w:pPr>
              <w:adjustRightInd w:val="0"/>
              <w:snapToGrid w:val="0"/>
              <w:spacing w:line="360" w:lineRule="auto"/>
              <w:jc w:val="center"/>
              <w:rPr>
                <w:rFonts w:ascii="宋体" w:hAnsi="宋体" w:cs="宋体"/>
                <w:color w:val="auto"/>
                <w:sz w:val="21"/>
                <w:szCs w:val="21"/>
                <w:highlight w:val="none"/>
              </w:rPr>
            </w:pPr>
          </w:p>
        </w:tc>
        <w:tc>
          <w:tcPr>
            <w:tcW w:w="775" w:type="dxa"/>
            <w:vAlign w:val="center"/>
          </w:tcPr>
          <w:p w14:paraId="1CBE6B0A">
            <w:pPr>
              <w:adjustRightInd w:val="0"/>
              <w:snapToGrid w:val="0"/>
              <w:spacing w:line="360" w:lineRule="auto"/>
              <w:jc w:val="center"/>
              <w:rPr>
                <w:rFonts w:ascii="宋体" w:hAnsi="宋体" w:cs="宋体"/>
                <w:color w:val="auto"/>
                <w:sz w:val="21"/>
                <w:szCs w:val="21"/>
                <w:highlight w:val="none"/>
              </w:rPr>
            </w:pPr>
          </w:p>
        </w:tc>
        <w:tc>
          <w:tcPr>
            <w:tcW w:w="811" w:type="dxa"/>
            <w:vAlign w:val="center"/>
          </w:tcPr>
          <w:p w14:paraId="49AD3C4B">
            <w:pPr>
              <w:adjustRightInd w:val="0"/>
              <w:snapToGrid w:val="0"/>
              <w:spacing w:line="360" w:lineRule="auto"/>
              <w:jc w:val="center"/>
              <w:rPr>
                <w:rFonts w:ascii="宋体" w:hAnsi="宋体" w:cs="宋体"/>
                <w:color w:val="auto"/>
                <w:sz w:val="21"/>
                <w:szCs w:val="21"/>
                <w:highlight w:val="none"/>
              </w:rPr>
            </w:pPr>
          </w:p>
        </w:tc>
      </w:tr>
    </w:tbl>
    <w:p w14:paraId="24E3F236">
      <w:pPr>
        <w:rPr>
          <w:rFonts w:hint="eastAsia" w:ascii="宋体" w:hAnsi="宋体" w:eastAsia="宋体" w:cs="宋体"/>
          <w:b/>
          <w:color w:val="auto"/>
          <w:highlight w:val="none"/>
        </w:rPr>
      </w:pPr>
    </w:p>
    <w:p w14:paraId="4CC478F5">
      <w:pPr>
        <w:rPr>
          <w:rFonts w:hint="eastAsia" w:ascii="宋体" w:hAnsi="宋体" w:eastAsia="宋体" w:cs="宋体"/>
          <w:i/>
          <w:color w:val="auto"/>
          <w:highlight w:val="none"/>
        </w:rPr>
      </w:pPr>
      <w:r>
        <w:rPr>
          <w:rFonts w:hint="eastAsia" w:ascii="宋体" w:hAnsi="宋体" w:eastAsia="宋体" w:cs="宋体"/>
          <w:color w:val="auto"/>
          <w:highlight w:val="none"/>
        </w:rPr>
        <w:t xml:space="preserve">  </w:t>
      </w:r>
    </w:p>
    <w:p w14:paraId="23C62CF0">
      <w:pPr>
        <w:keepNext w:val="0"/>
        <w:keepLines w:val="0"/>
        <w:pageBreakBefore w:val="0"/>
        <w:widowControl/>
        <w:kinsoku/>
        <w:wordWrap/>
        <w:overflowPunct/>
        <w:topLinePunct w:val="0"/>
        <w:autoSpaceDE/>
        <w:autoSpaceDN/>
        <w:bidi w:val="0"/>
        <w:adjustRightInd/>
        <w:snapToGrid/>
        <w:spacing w:after="327" w:afterLines="10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lang w:val="en-US" w:eastAsia="zh-CN"/>
        </w:rPr>
        <w:t>全称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223C1ACD">
      <w:pPr>
        <w:keepNext w:val="0"/>
        <w:keepLines w:val="0"/>
        <w:pageBreakBefore w:val="0"/>
        <w:widowControl/>
        <w:kinsoku/>
        <w:wordWrap/>
        <w:overflowPunct/>
        <w:topLinePunct w:val="0"/>
        <w:autoSpaceDE/>
        <w:autoSpaceDN/>
        <w:bidi w:val="0"/>
        <w:adjustRightInd/>
        <w:snapToGrid/>
        <w:spacing w:after="327" w:afterLines="100" w:line="7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法定代表人（电子签名或签章）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4C3CF05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none"/>
          <w:lang w:eastAsia="zh-CN"/>
        </w:rPr>
        <w:t>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BE8855F">
      <w:pPr>
        <w:spacing w:line="360" w:lineRule="auto"/>
        <w:rPr>
          <w:rFonts w:hint="eastAsia" w:ascii="宋体" w:hAnsi="宋体" w:eastAsia="宋体" w:cs="宋体"/>
          <w:b/>
          <w:color w:val="auto"/>
          <w:highlight w:val="none"/>
        </w:rPr>
      </w:pPr>
    </w:p>
    <w:p w14:paraId="76476037">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注：</w:t>
      </w:r>
      <w:r>
        <w:rPr>
          <w:rFonts w:hint="default" w:ascii="宋体" w:hAnsi="宋体" w:eastAsia="宋体" w:cs="宋体"/>
          <w:b/>
          <w:color w:val="auto"/>
          <w:highlight w:val="none"/>
        </w:rPr>
        <w:t>①</w:t>
      </w:r>
      <w:r>
        <w:rPr>
          <w:rFonts w:hint="eastAsia" w:ascii="宋体" w:hAnsi="宋体" w:eastAsia="宋体" w:cs="宋体"/>
          <w:b/>
          <w:color w:val="auto"/>
          <w:highlight w:val="none"/>
        </w:rPr>
        <w:t>若货物为经国家确定的认证机构认证的节能产品，后附有效期内的节能产品认证证书扫描件【认证机构必须在参与实施政府采购节能产品认证机构目录内（提供证明材料）】；还必须提供产品在“节能产品政府采购品目清单”中的单页扫描件，并在扫描件上标注出所投产品、型号及采购清单序号；否则，不予进行价格加分。</w:t>
      </w:r>
    </w:p>
    <w:p w14:paraId="4490ACEB">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rPr>
          <w:rFonts w:hint="default" w:ascii="宋体" w:hAnsi="宋体" w:eastAsia="宋体" w:cs="宋体"/>
          <w:b/>
          <w:color w:val="auto"/>
          <w:highlight w:val="none"/>
        </w:rPr>
        <w:t>②</w:t>
      </w:r>
      <w:r>
        <w:rPr>
          <w:rFonts w:hint="eastAsia" w:ascii="宋体" w:hAnsi="宋体" w:eastAsia="宋体" w:cs="宋体"/>
          <w:b/>
          <w:color w:val="auto"/>
          <w:highlight w:val="none"/>
        </w:rPr>
        <w:t>若采购需求为《节能产品政府采购品目清单》中政府强制采购节能产品，在本表中不需要进行填报，其不再进行价格加分。</w:t>
      </w:r>
    </w:p>
    <w:p w14:paraId="7682A1DD">
      <w:pPr>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default" w:ascii="宋体" w:hAnsi="宋体" w:eastAsia="宋体" w:cs="宋体"/>
          <w:b/>
          <w:color w:val="auto"/>
          <w:highlight w:val="none"/>
          <w:lang w:val="en-US" w:eastAsia="zh-CN"/>
        </w:rPr>
        <w:t>③</w:t>
      </w:r>
      <w:r>
        <w:rPr>
          <w:rFonts w:hint="eastAsia" w:ascii="宋体" w:hAnsi="宋体" w:eastAsia="宋体" w:cs="宋体"/>
          <w:b/>
          <w:color w:val="auto"/>
          <w:highlight w:val="none"/>
        </w:rPr>
        <w:t>若货物为经国家确定的认证机构认证的环境标志产品，后附有效期内的环境标志产品认证证书扫描件【认证机构必须在参与实施政府采购节能产品认证机构目录内（提供证明材料</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 xml:space="preserve">】；还必须提供产品在“环境标志产品政府采购品目清单”中的单页扫描件一份，并在扫描件上标注出所投产品、型号及采购清单序号；否则，不予进行价格加分。   </w:t>
      </w:r>
      <w:r>
        <w:rPr>
          <w:rFonts w:hint="eastAsia" w:ascii="宋体" w:hAnsi="宋体" w:eastAsia="宋体" w:cs="宋体"/>
          <w:color w:val="auto"/>
          <w:highlight w:val="none"/>
        </w:rPr>
        <w:t xml:space="preserve"> </w:t>
      </w:r>
    </w:p>
    <w:p w14:paraId="60C2CBFC">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r>
    </w:p>
    <w:p w14:paraId="242D6B95">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10.2中小企业声明函</w:t>
      </w:r>
    </w:p>
    <w:p w14:paraId="351F06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outlineLvl w:val="1"/>
        <w:rPr>
          <w:color w:val="auto"/>
          <w:highlight w:val="none"/>
          <w:lang w:val="en-US" w:eastAsia="zh-CN"/>
        </w:rPr>
      </w:pPr>
      <w:r>
        <w:rPr>
          <w:rFonts w:hint="eastAsia" w:ascii="宋体" w:hAnsi="宋体" w:eastAsia="宋体" w:cs="宋体"/>
          <w:b/>
          <w:bCs/>
          <w:color w:val="auto"/>
          <w:kern w:val="0"/>
          <w:sz w:val="36"/>
          <w:szCs w:val="36"/>
          <w:highlight w:val="none"/>
          <w:lang w:val="en-US" w:eastAsia="zh-CN" w:bidi="ar"/>
        </w:rPr>
        <w:t>中小企业声明函（货物）</w:t>
      </w:r>
    </w:p>
    <w:p w14:paraId="4158A825">
      <w:pPr>
        <w:ind w:firstLine="620" w:firstLineChars="200"/>
        <w:rPr>
          <w:color w:val="auto"/>
          <w:highlight w:val="none"/>
        </w:rPr>
      </w:pPr>
      <w:r>
        <w:rPr>
          <w:rFonts w:ascii="仿宋" w:hAnsi="仿宋" w:eastAsia="仿宋" w:cs="仿宋"/>
          <w:color w:val="auto"/>
          <w:kern w:val="0"/>
          <w:sz w:val="31"/>
          <w:szCs w:val="31"/>
          <w:highlight w:val="none"/>
          <w:lang w:val="en-US" w:eastAsia="zh-CN" w:bidi="ar"/>
        </w:rPr>
        <w:t>本公司郑重声明，根据《政府采购促进中小</w:t>
      </w:r>
      <w:r>
        <w:rPr>
          <w:rFonts w:hint="eastAsia" w:ascii="仿宋" w:hAnsi="仿宋" w:eastAsia="仿宋" w:cs="仿宋"/>
          <w:color w:val="auto"/>
          <w:kern w:val="0"/>
          <w:sz w:val="31"/>
          <w:szCs w:val="31"/>
          <w:highlight w:val="none"/>
          <w:lang w:val="en-US" w:eastAsia="zh-CN" w:bidi="ar"/>
        </w:rPr>
        <w:t>企业发展管理办法》（财库﹝2020﹞46 号）的规定，本公司参加</w:t>
      </w:r>
      <w:r>
        <w:rPr>
          <w:rFonts w:hint="eastAsia" w:ascii="仿宋" w:hAnsi="仿宋" w:eastAsia="仿宋" w:cs="仿宋"/>
          <w:color w:val="auto"/>
          <w:kern w:val="0"/>
          <w:sz w:val="31"/>
          <w:szCs w:val="31"/>
          <w:highlight w:val="none"/>
          <w:u w:val="single"/>
          <w:lang w:val="en-US" w:eastAsia="zh-CN" w:bidi="ar"/>
        </w:rPr>
        <w:t xml:space="preserve">  景谷傣族彝族自治县永平镇中心卫生院   </w:t>
      </w:r>
      <w:r>
        <w:rPr>
          <w:rFonts w:hint="eastAsia" w:ascii="仿宋" w:hAnsi="仿宋" w:eastAsia="仿宋" w:cs="仿宋"/>
          <w:color w:val="auto"/>
          <w:kern w:val="0"/>
          <w:sz w:val="31"/>
          <w:szCs w:val="31"/>
          <w:highlight w:val="none"/>
          <w:lang w:val="en-US" w:eastAsia="zh-CN" w:bidi="ar"/>
        </w:rPr>
        <w:t>的</w:t>
      </w:r>
      <w:r>
        <w:rPr>
          <w:rFonts w:hint="eastAsia" w:ascii="仿宋" w:hAnsi="仿宋" w:eastAsia="仿宋" w:cs="仿宋"/>
          <w:color w:val="auto"/>
          <w:kern w:val="0"/>
          <w:sz w:val="31"/>
          <w:szCs w:val="31"/>
          <w:highlight w:val="none"/>
          <w:u w:val="single"/>
          <w:lang w:val="en-US" w:eastAsia="zh-CN" w:bidi="ar"/>
        </w:rPr>
        <w:t xml:space="preserve">  景谷傣族彝族自治县永平镇中心卫生院血液透析机及血液透析用制水设备采购项目  </w:t>
      </w:r>
      <w:r>
        <w:rPr>
          <w:rFonts w:hint="eastAsia" w:ascii="仿宋" w:hAnsi="仿宋" w:eastAsia="仿宋" w:cs="仿宋"/>
          <w:color w:val="auto"/>
          <w:kern w:val="0"/>
          <w:sz w:val="31"/>
          <w:szCs w:val="31"/>
          <w:highlight w:val="none"/>
          <w:lang w:val="en-US" w:eastAsia="zh-CN" w:bidi="ar"/>
        </w:rPr>
        <w:t xml:space="preserve">采购活动，提供的货物全部由符合政策要求的中小企业制造。相关企业（含联合体中的中小企业、签订分包意向协议的中小企业）的具体情况如下： </w:t>
      </w:r>
    </w:p>
    <w:p w14:paraId="0A9B5033">
      <w:pPr>
        <w:keepNext w:val="0"/>
        <w:keepLines w:val="0"/>
        <w:widowControl/>
        <w:suppressLineNumbers w:val="0"/>
        <w:ind w:firstLine="620" w:firstLineChars="200"/>
        <w:jc w:val="left"/>
        <w:rPr>
          <w:color w:val="auto"/>
          <w:highlight w:val="none"/>
        </w:rPr>
      </w:pPr>
      <w:r>
        <w:rPr>
          <w:rFonts w:hint="eastAsia" w:ascii="仿宋" w:hAnsi="仿宋" w:eastAsia="仿宋" w:cs="仿宋"/>
          <w:color w:val="auto"/>
          <w:kern w:val="0"/>
          <w:sz w:val="31"/>
          <w:szCs w:val="31"/>
          <w:highlight w:val="none"/>
          <w:lang w:val="en-US" w:eastAsia="zh-CN" w:bidi="ar"/>
        </w:rPr>
        <w:t>1.</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i/>
          <w:iCs/>
          <w:color w:val="auto"/>
          <w:kern w:val="0"/>
          <w:sz w:val="32"/>
          <w:szCs w:val="32"/>
          <w:highlight w:val="none"/>
          <w:u w:val="single"/>
          <w:lang w:val="en-US" w:eastAsia="zh-CN" w:bidi="ar"/>
        </w:rPr>
        <w:t xml:space="preserve">（标的名称） </w:t>
      </w:r>
      <w:r>
        <w:rPr>
          <w:rFonts w:hint="eastAsia" w:ascii="仿宋" w:hAnsi="仿宋" w:eastAsia="仿宋" w:cs="仿宋"/>
          <w:color w:val="auto"/>
          <w:kern w:val="0"/>
          <w:sz w:val="31"/>
          <w:szCs w:val="31"/>
          <w:highlight w:val="none"/>
          <w:lang w:val="en-US" w:eastAsia="zh-CN" w:bidi="ar"/>
        </w:rPr>
        <w:t>，属于</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i/>
          <w:iCs/>
          <w:color w:val="auto"/>
          <w:kern w:val="0"/>
          <w:sz w:val="31"/>
          <w:szCs w:val="31"/>
          <w:highlight w:val="none"/>
          <w:u w:val="single"/>
          <w:lang w:val="en-US" w:eastAsia="zh-CN" w:bidi="ar"/>
        </w:rPr>
        <w:t>工业</w:t>
      </w:r>
      <w:r>
        <w:rPr>
          <w:rFonts w:hint="eastAsia" w:ascii="仿宋" w:hAnsi="仿宋" w:eastAsia="仿宋" w:cs="仿宋"/>
          <w:i/>
          <w:iCs/>
          <w:color w:val="auto"/>
          <w:kern w:val="0"/>
          <w:sz w:val="32"/>
          <w:szCs w:val="32"/>
          <w:highlight w:val="none"/>
          <w:u w:val="single"/>
          <w:lang w:val="en-US" w:eastAsia="zh-CN" w:bidi="ar"/>
        </w:rPr>
        <w:t xml:space="preserve">  </w:t>
      </w:r>
      <w:r>
        <w:rPr>
          <w:rFonts w:hint="eastAsia" w:ascii="仿宋" w:hAnsi="仿宋" w:eastAsia="仿宋" w:cs="仿宋"/>
          <w:color w:val="auto"/>
          <w:kern w:val="0"/>
          <w:sz w:val="31"/>
          <w:szCs w:val="31"/>
          <w:highlight w:val="none"/>
          <w:lang w:val="en-US" w:eastAsia="zh-CN" w:bidi="ar"/>
        </w:rPr>
        <w:t>；制造商为</w:t>
      </w:r>
      <w:r>
        <w:rPr>
          <w:rFonts w:hint="eastAsia" w:ascii="仿宋" w:hAnsi="仿宋" w:eastAsia="仿宋" w:cs="仿宋"/>
          <w:i/>
          <w:iCs/>
          <w:color w:val="auto"/>
          <w:kern w:val="0"/>
          <w:sz w:val="32"/>
          <w:szCs w:val="32"/>
          <w:highlight w:val="none"/>
          <w:u w:val="single"/>
          <w:lang w:val="en-US" w:eastAsia="zh-CN" w:bidi="ar"/>
        </w:rPr>
        <w:t>（企业名称）</w:t>
      </w:r>
      <w:r>
        <w:rPr>
          <w:rFonts w:hint="eastAsia" w:ascii="仿宋" w:hAnsi="仿宋" w:eastAsia="仿宋" w:cs="仿宋"/>
          <w:color w:val="auto"/>
          <w:kern w:val="0"/>
          <w:sz w:val="31"/>
          <w:szCs w:val="31"/>
          <w:highlight w:val="none"/>
          <w:lang w:val="en-US" w:eastAsia="zh-CN" w:bidi="ar"/>
        </w:rPr>
        <w:t>，</w:t>
      </w:r>
      <w:r>
        <w:rPr>
          <w:rFonts w:hint="eastAsia" w:ascii="仿宋" w:hAnsi="仿宋" w:eastAsia="仿宋" w:cs="仿宋"/>
          <w:color w:val="auto"/>
          <w:kern w:val="0"/>
          <w:sz w:val="31"/>
          <w:szCs w:val="31"/>
          <w:highlight w:val="none"/>
          <w:u w:val="none"/>
          <w:lang w:val="en-US" w:eastAsia="zh-CN" w:bidi="ar"/>
        </w:rPr>
        <w:t>从业人员</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color w:val="auto"/>
          <w:kern w:val="0"/>
          <w:sz w:val="31"/>
          <w:szCs w:val="31"/>
          <w:highlight w:val="none"/>
          <w:lang w:val="en-US" w:eastAsia="zh-CN" w:bidi="ar"/>
        </w:rPr>
        <w:t>人，营业收入为</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color w:val="auto"/>
          <w:kern w:val="0"/>
          <w:sz w:val="31"/>
          <w:szCs w:val="31"/>
          <w:highlight w:val="none"/>
          <w:lang w:val="en-US" w:eastAsia="zh-CN" w:bidi="ar"/>
        </w:rPr>
        <w:t>万元，资产总额为</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color w:val="auto"/>
          <w:kern w:val="0"/>
          <w:sz w:val="31"/>
          <w:szCs w:val="31"/>
          <w:highlight w:val="none"/>
          <w:lang w:val="en-US" w:eastAsia="zh-CN" w:bidi="ar"/>
        </w:rPr>
        <w:t>万元</w:t>
      </w:r>
      <w:r>
        <w:rPr>
          <w:rFonts w:hint="eastAsia" w:ascii="仿宋" w:hAnsi="仿宋" w:eastAsia="仿宋" w:cs="仿宋"/>
          <w:color w:val="auto"/>
          <w:kern w:val="0"/>
          <w:sz w:val="16"/>
          <w:szCs w:val="16"/>
          <w:highlight w:val="none"/>
          <w:lang w:val="en-US" w:eastAsia="zh-CN" w:bidi="ar"/>
        </w:rPr>
        <w:t>1</w:t>
      </w:r>
      <w:r>
        <w:rPr>
          <w:rFonts w:hint="eastAsia" w:ascii="仿宋" w:hAnsi="仿宋" w:eastAsia="仿宋" w:cs="仿宋"/>
          <w:color w:val="auto"/>
          <w:kern w:val="0"/>
          <w:sz w:val="31"/>
          <w:szCs w:val="31"/>
          <w:highlight w:val="none"/>
          <w:lang w:val="en-US" w:eastAsia="zh-CN" w:bidi="ar"/>
        </w:rPr>
        <w:t>，属于</w:t>
      </w:r>
      <w:r>
        <w:rPr>
          <w:rFonts w:hint="eastAsia" w:ascii="仿宋" w:hAnsi="仿宋" w:eastAsia="仿宋" w:cs="仿宋"/>
          <w:i/>
          <w:iCs/>
          <w:color w:val="auto"/>
          <w:kern w:val="0"/>
          <w:sz w:val="32"/>
          <w:szCs w:val="32"/>
          <w:highlight w:val="none"/>
          <w:u w:val="single"/>
          <w:lang w:val="en-US" w:eastAsia="zh-CN" w:bidi="ar"/>
        </w:rPr>
        <w:t>（中型企业、小型企业、微型企业）</w:t>
      </w:r>
      <w:r>
        <w:rPr>
          <w:rFonts w:hint="eastAsia" w:ascii="仿宋" w:hAnsi="仿宋" w:eastAsia="仿宋" w:cs="仿宋"/>
          <w:color w:val="auto"/>
          <w:kern w:val="0"/>
          <w:sz w:val="31"/>
          <w:szCs w:val="31"/>
          <w:highlight w:val="none"/>
          <w:lang w:val="en-US" w:eastAsia="zh-CN" w:bidi="ar"/>
        </w:rPr>
        <w:t xml:space="preserve">； </w:t>
      </w:r>
    </w:p>
    <w:p w14:paraId="789305EB">
      <w:pPr>
        <w:keepNext w:val="0"/>
        <w:keepLines w:val="0"/>
        <w:widowControl/>
        <w:suppressLineNumbers w:val="0"/>
        <w:ind w:firstLine="620" w:firstLineChars="200"/>
        <w:jc w:val="left"/>
        <w:rPr>
          <w:color w:val="auto"/>
          <w:highlight w:val="none"/>
        </w:rPr>
      </w:pPr>
      <w:r>
        <w:rPr>
          <w:rFonts w:hint="eastAsia" w:ascii="仿宋" w:hAnsi="仿宋" w:eastAsia="仿宋" w:cs="仿宋"/>
          <w:color w:val="auto"/>
          <w:kern w:val="0"/>
          <w:sz w:val="31"/>
          <w:szCs w:val="31"/>
          <w:highlight w:val="none"/>
          <w:lang w:val="en-US" w:eastAsia="zh-CN" w:bidi="ar"/>
        </w:rPr>
        <w:t>2.</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i/>
          <w:iCs/>
          <w:color w:val="auto"/>
          <w:kern w:val="0"/>
          <w:sz w:val="32"/>
          <w:szCs w:val="32"/>
          <w:highlight w:val="none"/>
          <w:u w:val="single"/>
          <w:lang w:val="en-US" w:eastAsia="zh-CN" w:bidi="ar"/>
        </w:rPr>
        <w:t xml:space="preserve">（标的名称） </w:t>
      </w:r>
      <w:r>
        <w:rPr>
          <w:rFonts w:hint="eastAsia" w:ascii="仿宋" w:hAnsi="仿宋" w:eastAsia="仿宋" w:cs="仿宋"/>
          <w:color w:val="auto"/>
          <w:kern w:val="0"/>
          <w:sz w:val="31"/>
          <w:szCs w:val="31"/>
          <w:highlight w:val="none"/>
          <w:lang w:val="en-US" w:eastAsia="zh-CN" w:bidi="ar"/>
        </w:rPr>
        <w:t>，属于</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i/>
          <w:iCs/>
          <w:color w:val="auto"/>
          <w:kern w:val="0"/>
          <w:sz w:val="31"/>
          <w:szCs w:val="31"/>
          <w:highlight w:val="none"/>
          <w:u w:val="single"/>
          <w:lang w:val="en-US" w:eastAsia="zh-CN" w:bidi="ar"/>
        </w:rPr>
        <w:t>工业</w:t>
      </w:r>
      <w:r>
        <w:rPr>
          <w:rFonts w:hint="eastAsia" w:ascii="仿宋" w:hAnsi="仿宋" w:eastAsia="仿宋" w:cs="仿宋"/>
          <w:i/>
          <w:iCs/>
          <w:color w:val="auto"/>
          <w:kern w:val="0"/>
          <w:sz w:val="32"/>
          <w:szCs w:val="32"/>
          <w:highlight w:val="none"/>
          <w:u w:val="single"/>
          <w:lang w:val="en-US" w:eastAsia="zh-CN" w:bidi="ar"/>
        </w:rPr>
        <w:t xml:space="preserve">  </w:t>
      </w:r>
      <w:r>
        <w:rPr>
          <w:rFonts w:hint="eastAsia" w:ascii="仿宋" w:hAnsi="仿宋" w:eastAsia="仿宋" w:cs="仿宋"/>
          <w:color w:val="auto"/>
          <w:kern w:val="0"/>
          <w:sz w:val="31"/>
          <w:szCs w:val="31"/>
          <w:highlight w:val="none"/>
          <w:lang w:val="en-US" w:eastAsia="zh-CN" w:bidi="ar"/>
        </w:rPr>
        <w:t>；制造商为</w:t>
      </w:r>
      <w:r>
        <w:rPr>
          <w:rFonts w:hint="eastAsia" w:ascii="仿宋" w:hAnsi="仿宋" w:eastAsia="仿宋" w:cs="仿宋"/>
          <w:i/>
          <w:iCs/>
          <w:color w:val="auto"/>
          <w:kern w:val="0"/>
          <w:sz w:val="32"/>
          <w:szCs w:val="32"/>
          <w:highlight w:val="none"/>
          <w:u w:val="single"/>
          <w:lang w:val="en-US" w:eastAsia="zh-CN" w:bidi="ar"/>
        </w:rPr>
        <w:t>（企业名称）</w:t>
      </w:r>
      <w:r>
        <w:rPr>
          <w:rFonts w:hint="eastAsia" w:ascii="仿宋" w:hAnsi="仿宋" w:eastAsia="仿宋" w:cs="仿宋"/>
          <w:color w:val="auto"/>
          <w:kern w:val="0"/>
          <w:sz w:val="31"/>
          <w:szCs w:val="31"/>
          <w:highlight w:val="none"/>
          <w:lang w:val="en-US" w:eastAsia="zh-CN" w:bidi="ar"/>
        </w:rPr>
        <w:t>，</w:t>
      </w:r>
      <w:r>
        <w:rPr>
          <w:rFonts w:hint="eastAsia" w:ascii="仿宋" w:hAnsi="仿宋" w:eastAsia="仿宋" w:cs="仿宋"/>
          <w:color w:val="auto"/>
          <w:kern w:val="0"/>
          <w:sz w:val="31"/>
          <w:szCs w:val="31"/>
          <w:highlight w:val="none"/>
          <w:u w:val="none"/>
          <w:lang w:val="en-US" w:eastAsia="zh-CN" w:bidi="ar"/>
        </w:rPr>
        <w:t>从业人员</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color w:val="auto"/>
          <w:kern w:val="0"/>
          <w:sz w:val="31"/>
          <w:szCs w:val="31"/>
          <w:highlight w:val="none"/>
          <w:lang w:val="en-US" w:eastAsia="zh-CN" w:bidi="ar"/>
        </w:rPr>
        <w:t>人，营业收入为</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color w:val="auto"/>
          <w:kern w:val="0"/>
          <w:sz w:val="31"/>
          <w:szCs w:val="31"/>
          <w:highlight w:val="none"/>
          <w:lang w:val="en-US" w:eastAsia="zh-CN" w:bidi="ar"/>
        </w:rPr>
        <w:t>万元，资产总额为</w:t>
      </w:r>
      <w:r>
        <w:rPr>
          <w:rFonts w:hint="eastAsia" w:ascii="仿宋" w:hAnsi="仿宋" w:eastAsia="仿宋" w:cs="仿宋"/>
          <w:color w:val="auto"/>
          <w:kern w:val="0"/>
          <w:sz w:val="31"/>
          <w:szCs w:val="31"/>
          <w:highlight w:val="none"/>
          <w:u w:val="single"/>
          <w:lang w:val="en-US" w:eastAsia="zh-CN" w:bidi="ar"/>
        </w:rPr>
        <w:t xml:space="preserve">       </w:t>
      </w:r>
      <w:r>
        <w:rPr>
          <w:rFonts w:hint="eastAsia" w:ascii="仿宋" w:hAnsi="仿宋" w:eastAsia="仿宋" w:cs="仿宋"/>
          <w:color w:val="auto"/>
          <w:kern w:val="0"/>
          <w:sz w:val="31"/>
          <w:szCs w:val="31"/>
          <w:highlight w:val="none"/>
          <w:lang w:val="en-US" w:eastAsia="zh-CN" w:bidi="ar"/>
        </w:rPr>
        <w:t>万元</w:t>
      </w:r>
      <w:r>
        <w:rPr>
          <w:rFonts w:hint="eastAsia" w:ascii="仿宋" w:hAnsi="仿宋" w:eastAsia="仿宋" w:cs="仿宋"/>
          <w:color w:val="auto"/>
          <w:kern w:val="0"/>
          <w:sz w:val="16"/>
          <w:szCs w:val="16"/>
          <w:highlight w:val="none"/>
          <w:lang w:val="en-US" w:eastAsia="zh-CN" w:bidi="ar"/>
        </w:rPr>
        <w:t>1</w:t>
      </w:r>
      <w:r>
        <w:rPr>
          <w:rFonts w:hint="eastAsia" w:ascii="仿宋" w:hAnsi="仿宋" w:eastAsia="仿宋" w:cs="仿宋"/>
          <w:color w:val="auto"/>
          <w:kern w:val="0"/>
          <w:sz w:val="31"/>
          <w:szCs w:val="31"/>
          <w:highlight w:val="none"/>
          <w:lang w:val="en-US" w:eastAsia="zh-CN" w:bidi="ar"/>
        </w:rPr>
        <w:t>，属于</w:t>
      </w:r>
      <w:r>
        <w:rPr>
          <w:rFonts w:hint="eastAsia" w:ascii="仿宋" w:hAnsi="仿宋" w:eastAsia="仿宋" w:cs="仿宋"/>
          <w:i/>
          <w:iCs/>
          <w:color w:val="auto"/>
          <w:kern w:val="0"/>
          <w:sz w:val="32"/>
          <w:szCs w:val="32"/>
          <w:highlight w:val="none"/>
          <w:u w:val="single"/>
          <w:lang w:val="en-US" w:eastAsia="zh-CN" w:bidi="ar"/>
        </w:rPr>
        <w:t>（中型企业、小型企业、微型企业）</w:t>
      </w:r>
      <w:r>
        <w:rPr>
          <w:rFonts w:hint="eastAsia" w:ascii="仿宋" w:hAnsi="仿宋" w:eastAsia="仿宋" w:cs="仿宋"/>
          <w:color w:val="auto"/>
          <w:kern w:val="0"/>
          <w:sz w:val="31"/>
          <w:szCs w:val="31"/>
          <w:highlight w:val="none"/>
          <w:lang w:val="en-US" w:eastAsia="zh-CN" w:bidi="ar"/>
        </w:rPr>
        <w:t xml:space="preserve">； </w:t>
      </w:r>
    </w:p>
    <w:p w14:paraId="32308104">
      <w:pPr>
        <w:keepNext w:val="0"/>
        <w:keepLines w:val="0"/>
        <w:widowControl/>
        <w:suppressLineNumbers w:val="0"/>
        <w:ind w:firstLine="620" w:firstLineChars="200"/>
        <w:jc w:val="left"/>
        <w:rPr>
          <w:color w:val="auto"/>
          <w:highlight w:val="none"/>
        </w:rPr>
      </w:pPr>
      <w:r>
        <w:rPr>
          <w:rFonts w:hint="eastAsia" w:ascii="仿宋" w:hAnsi="仿宋" w:eastAsia="仿宋" w:cs="仿宋"/>
          <w:color w:val="auto"/>
          <w:kern w:val="0"/>
          <w:sz w:val="31"/>
          <w:szCs w:val="31"/>
          <w:highlight w:val="none"/>
          <w:lang w:val="en-US" w:eastAsia="zh-CN" w:bidi="ar"/>
        </w:rPr>
        <w:t>……</w:t>
      </w:r>
    </w:p>
    <w:p w14:paraId="3F5EEFB7">
      <w:pPr>
        <w:keepNext w:val="0"/>
        <w:keepLines w:val="0"/>
        <w:widowControl/>
        <w:suppressLineNumbers w:val="0"/>
        <w:ind w:firstLine="620" w:firstLineChars="200"/>
        <w:jc w:val="left"/>
        <w:rPr>
          <w:color w:val="auto"/>
          <w:highlight w:val="none"/>
        </w:rPr>
      </w:pPr>
      <w:r>
        <w:rPr>
          <w:rFonts w:hint="eastAsia" w:ascii="仿宋" w:hAnsi="仿宋" w:eastAsia="仿宋" w:cs="仿宋"/>
          <w:color w:val="auto"/>
          <w:kern w:val="0"/>
          <w:sz w:val="31"/>
          <w:szCs w:val="31"/>
          <w:highlight w:val="none"/>
          <w:lang w:val="en-US" w:eastAsia="zh-CN" w:bidi="ar"/>
        </w:rPr>
        <w:t>以上企业，不属于大企业的分支机构，不存在控股股东为大企业的情形，也不存在与大企业的负责人为同一人的情形。</w:t>
      </w:r>
    </w:p>
    <w:p w14:paraId="79A308B9">
      <w:pPr>
        <w:keepNext w:val="0"/>
        <w:keepLines w:val="0"/>
        <w:widowControl/>
        <w:suppressLineNumbers w:val="0"/>
        <w:ind w:firstLine="620" w:firstLineChars="200"/>
        <w:jc w:val="left"/>
        <w:rPr>
          <w:color w:val="auto"/>
          <w:highlight w:val="none"/>
        </w:rPr>
      </w:pPr>
      <w:r>
        <w:rPr>
          <w:rFonts w:hint="eastAsia" w:ascii="仿宋" w:hAnsi="仿宋" w:eastAsia="仿宋" w:cs="仿宋"/>
          <w:color w:val="auto"/>
          <w:kern w:val="0"/>
          <w:sz w:val="31"/>
          <w:szCs w:val="31"/>
          <w:highlight w:val="none"/>
          <w:lang w:val="en-US" w:eastAsia="zh-CN" w:bidi="ar"/>
        </w:rPr>
        <w:t xml:space="preserve">本企业对上述声明内容的真实性负责。如有虚假，将依法承担相应责任。 </w:t>
      </w:r>
    </w:p>
    <w:p w14:paraId="191B8B54">
      <w:pPr>
        <w:keepNext w:val="0"/>
        <w:keepLines w:val="0"/>
        <w:widowControl/>
        <w:suppressLineNumbers w:val="0"/>
        <w:ind w:firstLine="4030" w:firstLineChars="1300"/>
        <w:jc w:val="left"/>
        <w:rPr>
          <w:color w:val="auto"/>
          <w:highlight w:val="none"/>
        </w:rPr>
      </w:pPr>
      <w:r>
        <w:rPr>
          <w:rFonts w:hint="eastAsia" w:ascii="仿宋" w:hAnsi="仿宋" w:eastAsia="仿宋" w:cs="仿宋"/>
          <w:color w:val="auto"/>
          <w:kern w:val="0"/>
          <w:sz w:val="31"/>
          <w:szCs w:val="31"/>
          <w:highlight w:val="none"/>
          <w:lang w:val="en-US" w:eastAsia="zh-CN" w:bidi="ar"/>
        </w:rPr>
        <w:t xml:space="preserve">企业名称（电子签章）： </w:t>
      </w:r>
    </w:p>
    <w:p w14:paraId="294467A3">
      <w:pPr>
        <w:keepNext w:val="0"/>
        <w:keepLines w:val="0"/>
        <w:widowControl/>
        <w:suppressLineNumbers w:val="0"/>
        <w:ind w:firstLine="4030" w:firstLineChars="1300"/>
        <w:jc w:val="left"/>
        <w:rPr>
          <w:color w:val="auto"/>
          <w:highlight w:val="none"/>
        </w:rPr>
      </w:pPr>
      <w:r>
        <w:rPr>
          <w:rFonts w:hint="eastAsia" w:ascii="仿宋" w:hAnsi="仿宋" w:eastAsia="仿宋" w:cs="仿宋"/>
          <w:color w:val="auto"/>
          <w:kern w:val="0"/>
          <w:sz w:val="31"/>
          <w:szCs w:val="31"/>
          <w:highlight w:val="none"/>
          <w:lang w:val="en-US" w:eastAsia="zh-CN" w:bidi="ar"/>
        </w:rPr>
        <w:t xml:space="preserve">日 期： </w:t>
      </w:r>
    </w:p>
    <w:p w14:paraId="6C3D42CA">
      <w:pPr>
        <w:keepNext w:val="0"/>
        <w:keepLines w:val="0"/>
        <w:widowControl/>
        <w:suppressLineNumbers w:val="0"/>
        <w:jc w:val="left"/>
        <w:rPr>
          <w:rFonts w:hint="eastAsia" w:ascii="仿宋" w:hAnsi="仿宋" w:eastAsia="仿宋" w:cs="仿宋"/>
          <w:color w:val="auto"/>
          <w:kern w:val="0"/>
          <w:sz w:val="16"/>
          <w:szCs w:val="16"/>
          <w:highlight w:val="none"/>
          <w:lang w:val="en-US" w:eastAsia="zh-CN" w:bidi="ar"/>
        </w:rPr>
      </w:pPr>
    </w:p>
    <w:p w14:paraId="3A24B4E0">
      <w:pPr>
        <w:keepNext w:val="0"/>
        <w:keepLines w:val="0"/>
        <w:widowControl/>
        <w:suppressLineNumbers w:val="0"/>
        <w:jc w:val="left"/>
        <w:rPr>
          <w:rFonts w:hint="eastAsia" w:ascii="仿宋" w:hAnsi="仿宋" w:eastAsia="仿宋" w:cs="仿宋"/>
          <w:color w:val="auto"/>
          <w:kern w:val="0"/>
          <w:sz w:val="16"/>
          <w:szCs w:val="16"/>
          <w:highlight w:val="none"/>
          <w:lang w:val="en-US" w:eastAsia="zh-CN" w:bidi="ar"/>
        </w:rPr>
      </w:pPr>
    </w:p>
    <w:p w14:paraId="3C41537F">
      <w:pPr>
        <w:keepNext w:val="0"/>
        <w:keepLines w:val="0"/>
        <w:widowControl/>
        <w:suppressLineNumbers w:val="0"/>
        <w:jc w:val="left"/>
        <w:rPr>
          <w:rFonts w:hint="eastAsia" w:ascii="宋体" w:hAnsi="宋体" w:eastAsia="宋体" w:cs="宋体"/>
          <w:color w:val="auto"/>
          <w:kern w:val="0"/>
          <w:sz w:val="18"/>
          <w:szCs w:val="18"/>
          <w:highlight w:val="none"/>
          <w:lang w:val="en-US" w:eastAsia="zh-CN" w:bidi="ar"/>
        </w:rPr>
      </w:pPr>
      <w:r>
        <w:rPr>
          <w:rFonts w:hint="eastAsia" w:ascii="仿宋" w:hAnsi="仿宋" w:eastAsia="仿宋" w:cs="仿宋"/>
          <w:color w:val="auto"/>
          <w:kern w:val="0"/>
          <w:sz w:val="16"/>
          <w:szCs w:val="16"/>
          <w:highlight w:val="none"/>
          <w:lang w:val="en-US" w:eastAsia="zh-CN" w:bidi="ar"/>
        </w:rPr>
        <w:t>1</w:t>
      </w:r>
      <w:r>
        <w:rPr>
          <w:rFonts w:hint="eastAsia" w:ascii="宋体" w:hAnsi="宋体" w:eastAsia="宋体" w:cs="宋体"/>
          <w:color w:val="auto"/>
          <w:kern w:val="0"/>
          <w:sz w:val="18"/>
          <w:szCs w:val="18"/>
          <w:highlight w:val="none"/>
          <w:lang w:val="en-US" w:eastAsia="zh-CN" w:bidi="ar"/>
        </w:rPr>
        <w:t>从业人员、营业收入、资产总额填报上一年度数据，无上一年度数据的新成立企业可不填报。</w:t>
      </w:r>
    </w:p>
    <w:p w14:paraId="40406F0A">
      <w:pPr>
        <w:keepNext w:val="0"/>
        <w:keepLines w:val="0"/>
        <w:widowControl/>
        <w:suppressLineNumbers w:val="0"/>
        <w:jc w:val="left"/>
        <w:rPr>
          <w:rFonts w:hint="eastAsia" w:cs="宋体"/>
          <w:b/>
          <w:bCs/>
          <w:color w:val="auto"/>
          <w:sz w:val="24"/>
          <w:szCs w:val="24"/>
          <w:highlight w:val="none"/>
          <w:lang w:val="en-US" w:eastAsia="zh-CN"/>
        </w:rPr>
      </w:pPr>
      <w:r>
        <w:rPr>
          <w:rFonts w:hint="eastAsia" w:ascii="宋体" w:hAnsi="宋体" w:eastAsia="宋体" w:cs="宋体"/>
          <w:color w:val="auto"/>
          <w:kern w:val="0"/>
          <w:sz w:val="18"/>
          <w:szCs w:val="18"/>
          <w:highlight w:val="none"/>
          <w:lang w:val="en-US" w:eastAsia="zh-CN" w:bidi="ar"/>
        </w:rPr>
        <w:t>注：①中、小、微企业参加政府采购活动，应当出具本办法规定的《中小企业声明函》，否则不得享受相关中小企业扶持政策。②投标人提供声明函内容不实的，属于提供虚假材料谋取中标、成交，依照《中华人民共和国政府采购法》等国家有关规定追究相应责任。 ③中小企业应当按照《政府采购促进中小企业发展管理办法》（财库〔2020〕46号）规定和《中小企业划型标准规定》（工信部联企业〔2011〕300号），如实填写并提交《中小企业声明函》。</w:t>
      </w:r>
    </w:p>
    <w:p w14:paraId="5B6A2EEA">
      <w:pP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br w:type="page"/>
      </w:r>
    </w:p>
    <w:p w14:paraId="6CB459EA">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10.3 残疾人福利性单位声明函</w:t>
      </w:r>
    </w:p>
    <w:p w14:paraId="57CCAC75">
      <w:pPr>
        <w:spacing w:line="360" w:lineRule="auto"/>
        <w:jc w:val="center"/>
        <w:rPr>
          <w:rFonts w:hint="eastAsia" w:ascii="宋体" w:hAnsi="宋体" w:eastAsia="宋体" w:cs="宋体"/>
          <w:color w:val="auto"/>
          <w:sz w:val="24"/>
          <w:szCs w:val="24"/>
          <w:highlight w:val="none"/>
          <w:lang w:val="en-US" w:eastAsia="zh-CN"/>
        </w:rPr>
      </w:pPr>
    </w:p>
    <w:p w14:paraId="3281A3BE">
      <w:pPr>
        <w:spacing w:line="588" w:lineRule="exact"/>
        <w:jc w:val="center"/>
        <w:rPr>
          <w:rFonts w:ascii="仿宋_GB2312" w:eastAsia="仿宋_GB2312"/>
          <w:b/>
          <w:color w:val="auto"/>
          <w:spacing w:val="6"/>
          <w:sz w:val="32"/>
          <w:szCs w:val="32"/>
          <w:highlight w:val="none"/>
        </w:rPr>
      </w:pPr>
      <w:r>
        <w:rPr>
          <w:rFonts w:hint="eastAsia" w:ascii="仿宋_GB2312" w:eastAsia="仿宋_GB2312"/>
          <w:b/>
          <w:color w:val="auto"/>
          <w:spacing w:val="6"/>
          <w:sz w:val="32"/>
          <w:szCs w:val="32"/>
          <w:highlight w:val="none"/>
        </w:rPr>
        <w:t>残疾人福利性单位声明函</w:t>
      </w:r>
    </w:p>
    <w:p w14:paraId="6D9F31EA">
      <w:pPr>
        <w:spacing w:line="588" w:lineRule="exact"/>
        <w:rPr>
          <w:rFonts w:ascii="仿宋_GB2312" w:eastAsia="仿宋_GB2312"/>
          <w:b/>
          <w:color w:val="auto"/>
          <w:spacing w:val="6"/>
          <w:sz w:val="30"/>
          <w:szCs w:val="30"/>
          <w:highlight w:val="none"/>
        </w:rPr>
      </w:pPr>
    </w:p>
    <w:p w14:paraId="47B2DD12">
      <w:pPr>
        <w:spacing w:line="588" w:lineRule="exact"/>
        <w:ind w:firstLine="624" w:firstLineChars="200"/>
        <w:rPr>
          <w:rFonts w:ascii="仿宋_GB2312" w:eastAsia="仿宋_GB2312"/>
          <w:color w:val="auto"/>
          <w:spacing w:val="6"/>
          <w:sz w:val="30"/>
          <w:szCs w:val="30"/>
          <w:highlight w:val="none"/>
        </w:rPr>
      </w:pPr>
      <w:r>
        <w:rPr>
          <w:rFonts w:hint="eastAsia" w:ascii="仿宋_GB2312" w:eastAsia="仿宋_GB2312"/>
          <w:color w:val="auto"/>
          <w:spacing w:val="6"/>
          <w:sz w:val="30"/>
          <w:szCs w:val="30"/>
          <w:highlight w:val="none"/>
        </w:rPr>
        <w:t>本单位郑重声明，根据《财政部 民政部 中国残疾人联合会关于促进残疾人就业政府采购政策的通知》（财库</w:t>
      </w:r>
      <w:r>
        <w:rPr>
          <w:rFonts w:hint="eastAsia" w:ascii="仿宋_GB2312" w:eastAsia="仿宋_GB2312"/>
          <w:color w:val="auto"/>
          <w:sz w:val="32"/>
          <w:szCs w:val="32"/>
          <w:highlight w:val="none"/>
        </w:rPr>
        <w:t>〔2017〕 141</w:t>
      </w:r>
      <w:r>
        <w:rPr>
          <w:rFonts w:hint="eastAsia" w:ascii="仿宋_GB2312" w:eastAsia="仿宋_GB2312"/>
          <w:color w:val="auto"/>
          <w:spacing w:val="6"/>
          <w:sz w:val="30"/>
          <w:szCs w:val="30"/>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CA1F927">
      <w:pPr>
        <w:spacing w:line="588" w:lineRule="exact"/>
        <w:ind w:firstLine="624" w:firstLineChars="200"/>
        <w:rPr>
          <w:rFonts w:ascii="仿宋_GB2312" w:eastAsia="仿宋_GB2312"/>
          <w:color w:val="auto"/>
          <w:spacing w:val="6"/>
          <w:sz w:val="30"/>
          <w:szCs w:val="30"/>
          <w:highlight w:val="none"/>
        </w:rPr>
      </w:pPr>
      <w:r>
        <w:rPr>
          <w:rFonts w:hint="eastAsia" w:ascii="仿宋_GB2312" w:eastAsia="仿宋_GB2312"/>
          <w:color w:val="auto"/>
          <w:spacing w:val="6"/>
          <w:sz w:val="30"/>
          <w:szCs w:val="30"/>
          <w:highlight w:val="none"/>
        </w:rPr>
        <w:t>本单位对上述声明的真实性负责。如有虚假，将依法承担相应责任。</w:t>
      </w:r>
    </w:p>
    <w:p w14:paraId="06EF1FFE">
      <w:pPr>
        <w:spacing w:line="588" w:lineRule="exact"/>
        <w:ind w:firstLine="624" w:firstLineChars="200"/>
        <w:rPr>
          <w:rFonts w:ascii="仿宋_GB2312" w:eastAsia="仿宋_GB2312"/>
          <w:color w:val="auto"/>
          <w:spacing w:val="6"/>
          <w:sz w:val="30"/>
          <w:szCs w:val="30"/>
          <w:highlight w:val="none"/>
        </w:rPr>
      </w:pPr>
    </w:p>
    <w:p w14:paraId="610ED2B4">
      <w:pPr>
        <w:spacing w:line="588" w:lineRule="exact"/>
        <w:ind w:firstLine="624" w:firstLineChars="200"/>
        <w:rPr>
          <w:rFonts w:ascii="仿宋_GB2312" w:eastAsia="仿宋_GB2312"/>
          <w:color w:val="auto"/>
          <w:spacing w:val="6"/>
          <w:sz w:val="30"/>
          <w:szCs w:val="30"/>
          <w:highlight w:val="none"/>
        </w:rPr>
      </w:pPr>
    </w:p>
    <w:p w14:paraId="4AC0FFFB">
      <w:pPr>
        <w:tabs>
          <w:tab w:val="left" w:pos="4860"/>
        </w:tabs>
        <w:spacing w:line="588" w:lineRule="exact"/>
        <w:ind w:right="1560" w:firstLine="624" w:firstLineChars="200"/>
        <w:jc w:val="center"/>
        <w:rPr>
          <w:rFonts w:ascii="仿宋_GB2312" w:eastAsia="仿宋_GB2312"/>
          <w:color w:val="auto"/>
          <w:spacing w:val="6"/>
          <w:sz w:val="30"/>
          <w:szCs w:val="30"/>
          <w:highlight w:val="none"/>
        </w:rPr>
      </w:pPr>
      <w:r>
        <w:rPr>
          <w:rFonts w:hint="eastAsia" w:ascii="仿宋_GB2312" w:eastAsia="仿宋_GB2312"/>
          <w:color w:val="auto"/>
          <w:spacing w:val="6"/>
          <w:sz w:val="30"/>
          <w:szCs w:val="30"/>
          <w:highlight w:val="none"/>
        </w:rPr>
        <w:t xml:space="preserve">               单位名称（</w:t>
      </w:r>
      <w:r>
        <w:rPr>
          <w:rFonts w:hint="eastAsia" w:ascii="仿宋" w:hAnsi="仿宋" w:eastAsia="仿宋" w:cs="仿宋"/>
          <w:color w:val="auto"/>
          <w:kern w:val="0"/>
          <w:sz w:val="31"/>
          <w:szCs w:val="31"/>
          <w:highlight w:val="none"/>
          <w:lang w:val="en-US" w:eastAsia="zh-CN" w:bidi="ar"/>
        </w:rPr>
        <w:t>电子签章</w:t>
      </w:r>
      <w:r>
        <w:rPr>
          <w:rFonts w:hint="eastAsia" w:ascii="仿宋_GB2312" w:eastAsia="仿宋_GB2312"/>
          <w:color w:val="auto"/>
          <w:spacing w:val="6"/>
          <w:sz w:val="30"/>
          <w:szCs w:val="30"/>
          <w:highlight w:val="none"/>
        </w:rPr>
        <w:t>）：</w:t>
      </w:r>
    </w:p>
    <w:p w14:paraId="3AB5F288">
      <w:pPr>
        <w:tabs>
          <w:tab w:val="left" w:pos="4860"/>
        </w:tabs>
        <w:spacing w:line="588" w:lineRule="exact"/>
        <w:ind w:right="1560" w:firstLine="624" w:firstLineChars="200"/>
        <w:jc w:val="center"/>
        <w:rPr>
          <w:rFonts w:ascii="仿宋_GB2312" w:eastAsia="仿宋_GB2312"/>
          <w:color w:val="auto"/>
          <w:spacing w:val="6"/>
          <w:sz w:val="30"/>
          <w:szCs w:val="30"/>
          <w:highlight w:val="none"/>
        </w:rPr>
      </w:pPr>
      <w:r>
        <w:rPr>
          <w:rFonts w:hint="eastAsia" w:ascii="仿宋_GB2312" w:eastAsia="仿宋_GB2312"/>
          <w:color w:val="auto"/>
          <w:spacing w:val="6"/>
          <w:sz w:val="30"/>
          <w:szCs w:val="30"/>
          <w:highlight w:val="none"/>
        </w:rPr>
        <w:t xml:space="preserve">       日  期：</w:t>
      </w:r>
    </w:p>
    <w:p w14:paraId="6B15228A">
      <w:pPr>
        <w:pStyle w:val="47"/>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48"/>
          <w:rFonts w:hint="eastAsia" w:ascii="宋体" w:hAnsi="宋体" w:eastAsia="宋体" w:cs="宋体"/>
          <w:color w:val="auto"/>
          <w:sz w:val="24"/>
          <w:szCs w:val="24"/>
          <w:highlight w:val="none"/>
          <w:lang w:val="zh-CN" w:eastAsia="zh-CN"/>
        </w:rPr>
      </w:pPr>
    </w:p>
    <w:p w14:paraId="64E93ADB">
      <w:pPr>
        <w:pStyle w:val="47"/>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48"/>
          <w:rFonts w:hint="eastAsia" w:ascii="宋体" w:hAnsi="宋体" w:eastAsia="宋体" w:cs="宋体"/>
          <w:color w:val="auto"/>
          <w:sz w:val="24"/>
          <w:szCs w:val="24"/>
          <w:highlight w:val="none"/>
          <w:lang w:val="zh-CN" w:eastAsia="zh-CN"/>
        </w:rPr>
      </w:pPr>
    </w:p>
    <w:p w14:paraId="791EA591">
      <w:pPr>
        <w:pStyle w:val="47"/>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48"/>
          <w:rFonts w:hint="eastAsia" w:ascii="宋体" w:hAnsi="宋体" w:eastAsia="宋体" w:cs="宋体"/>
          <w:color w:val="auto"/>
          <w:sz w:val="24"/>
          <w:szCs w:val="24"/>
          <w:highlight w:val="none"/>
          <w:lang w:val="zh-CN" w:eastAsia="zh-CN"/>
        </w:rPr>
      </w:pPr>
    </w:p>
    <w:p w14:paraId="2A2A7EB2">
      <w:pPr>
        <w:numPr>
          <w:ilvl w:val="0"/>
          <w:numId w:val="0"/>
        </w:numPr>
        <w:spacing w:line="360" w:lineRule="auto"/>
        <w:ind w:leftChars="0" w:right="0" w:rightChars="0"/>
        <w:jc w:val="left"/>
        <w:rPr>
          <w:rFonts w:hint="eastAsia" w:cs="宋体"/>
          <w:color w:val="auto"/>
          <w:sz w:val="24"/>
          <w:szCs w:val="24"/>
          <w:highlight w:val="none"/>
          <w:lang w:val="zh-CN" w:eastAsia="zh-CN"/>
        </w:rPr>
      </w:pPr>
      <w:r>
        <w:rPr>
          <w:rFonts w:hint="eastAsia" w:cs="宋体"/>
          <w:color w:val="auto"/>
          <w:sz w:val="24"/>
          <w:szCs w:val="24"/>
          <w:highlight w:val="none"/>
          <w:lang w:val="zh-CN" w:eastAsia="zh-CN"/>
        </w:rPr>
        <w:t>注：</w:t>
      </w:r>
    </w:p>
    <w:p w14:paraId="240AD947">
      <w:pPr>
        <w:numPr>
          <w:ilvl w:val="0"/>
          <w:numId w:val="0"/>
        </w:numPr>
        <w:spacing w:line="360" w:lineRule="auto"/>
        <w:ind w:leftChars="0"/>
        <w:jc w:val="left"/>
        <w:rPr>
          <w:rStyle w:val="48"/>
          <w:rFonts w:hint="eastAsia" w:ascii="宋体" w:hAnsi="宋体" w:eastAsia="宋体" w:cs="宋体"/>
          <w:color w:val="auto"/>
          <w:sz w:val="24"/>
          <w:szCs w:val="24"/>
          <w:highlight w:val="none"/>
          <w:lang w:val="en-US" w:eastAsia="zh-CN"/>
        </w:rPr>
      </w:pPr>
      <w:r>
        <w:rPr>
          <w:rStyle w:val="48"/>
          <w:rFonts w:hint="default" w:ascii="宋体" w:hAnsi="宋体" w:eastAsia="宋体" w:cs="宋体"/>
          <w:color w:val="auto"/>
          <w:sz w:val="24"/>
          <w:szCs w:val="24"/>
          <w:highlight w:val="none"/>
          <w:lang w:val="en-US" w:eastAsia="zh-CN"/>
        </w:rPr>
        <w:t>①</w:t>
      </w:r>
      <w:r>
        <w:rPr>
          <w:rStyle w:val="48"/>
          <w:rFonts w:hint="eastAsia" w:ascii="宋体" w:hAnsi="宋体" w:eastAsia="宋体" w:cs="宋体"/>
          <w:color w:val="auto"/>
          <w:sz w:val="24"/>
          <w:szCs w:val="24"/>
          <w:highlight w:val="none"/>
          <w:lang w:val="en-US" w:eastAsia="zh-CN"/>
        </w:rPr>
        <w:t>提供相应证明材料。</w:t>
      </w:r>
    </w:p>
    <w:p w14:paraId="3BD735C7">
      <w:pPr>
        <w:numPr>
          <w:ilvl w:val="0"/>
          <w:numId w:val="0"/>
        </w:numPr>
        <w:spacing w:line="360" w:lineRule="auto"/>
        <w:ind w:leftChars="0"/>
        <w:jc w:val="left"/>
        <w:rPr>
          <w:rStyle w:val="48"/>
          <w:rFonts w:hint="eastAsia" w:ascii="宋体" w:hAnsi="宋体" w:eastAsia="宋体" w:cs="宋体"/>
          <w:color w:val="auto"/>
          <w:sz w:val="24"/>
          <w:szCs w:val="24"/>
          <w:highlight w:val="none"/>
          <w:lang w:val="en-US" w:eastAsia="zh-CN"/>
        </w:rPr>
      </w:pPr>
      <w:r>
        <w:rPr>
          <w:rStyle w:val="48"/>
          <w:rFonts w:hint="default" w:ascii="宋体" w:hAnsi="宋体" w:eastAsia="宋体" w:cs="宋体"/>
          <w:color w:val="auto"/>
          <w:sz w:val="24"/>
          <w:szCs w:val="24"/>
          <w:highlight w:val="none"/>
          <w:lang w:val="en-US" w:eastAsia="zh-CN"/>
        </w:rPr>
        <w:t>②</w:t>
      </w:r>
      <w:r>
        <w:rPr>
          <w:rStyle w:val="48"/>
          <w:rFonts w:hint="eastAsia" w:ascii="宋体" w:hAnsi="宋体" w:eastAsia="宋体" w:cs="宋体"/>
          <w:color w:val="auto"/>
          <w:sz w:val="24"/>
          <w:szCs w:val="24"/>
          <w:highlight w:val="none"/>
          <w:lang w:val="en-US" w:eastAsia="zh-CN"/>
        </w:rPr>
        <w:t>投标人若非上述企业，则不需提供此附件。</w:t>
      </w:r>
    </w:p>
    <w:p w14:paraId="26646EC2">
      <w:pPr>
        <w:numPr>
          <w:ilvl w:val="0"/>
          <w:numId w:val="0"/>
        </w:numPr>
        <w:spacing w:line="360" w:lineRule="auto"/>
        <w:ind w:leftChars="0"/>
        <w:jc w:val="left"/>
        <w:rPr>
          <w:rStyle w:val="48"/>
          <w:rFonts w:hint="eastAsia" w:ascii="宋体" w:hAnsi="宋体" w:eastAsia="宋体" w:cs="宋体"/>
          <w:color w:val="auto"/>
          <w:sz w:val="24"/>
          <w:szCs w:val="24"/>
          <w:highlight w:val="none"/>
          <w:lang w:val="zh-CN" w:eastAsia="zh-CN"/>
        </w:rPr>
      </w:pPr>
      <w:r>
        <w:rPr>
          <w:rStyle w:val="48"/>
          <w:rFonts w:hint="default" w:ascii="宋体" w:hAnsi="宋体" w:eastAsia="宋体" w:cs="宋体"/>
          <w:color w:val="auto"/>
          <w:sz w:val="24"/>
          <w:szCs w:val="24"/>
          <w:highlight w:val="none"/>
          <w:lang w:val="en-US" w:eastAsia="zh-CN"/>
        </w:rPr>
        <w:t>③</w:t>
      </w:r>
      <w:r>
        <w:rPr>
          <w:rStyle w:val="48"/>
          <w:rFonts w:hint="eastAsia" w:ascii="宋体" w:hAnsi="宋体" w:eastAsia="宋体" w:cs="宋体"/>
          <w:color w:val="auto"/>
          <w:sz w:val="24"/>
          <w:szCs w:val="24"/>
          <w:highlight w:val="none"/>
          <w:lang w:val="en-US" w:eastAsia="zh-CN"/>
        </w:rPr>
        <w:t>中标人为残疾</w:t>
      </w:r>
      <w:r>
        <w:rPr>
          <w:rFonts w:hint="eastAsia" w:cs="宋体"/>
          <w:color w:val="auto"/>
          <w:sz w:val="24"/>
          <w:szCs w:val="24"/>
          <w:highlight w:val="none"/>
          <w:lang w:val="en-US" w:eastAsia="zh-CN"/>
        </w:rPr>
        <w:t>人福利性单位</w:t>
      </w:r>
      <w:r>
        <w:rPr>
          <w:rStyle w:val="48"/>
          <w:rFonts w:hint="eastAsia" w:ascii="宋体" w:hAnsi="宋体" w:eastAsia="宋体" w:cs="宋体"/>
          <w:color w:val="auto"/>
          <w:sz w:val="24"/>
          <w:szCs w:val="24"/>
          <w:highlight w:val="none"/>
          <w:lang w:val="en-US" w:eastAsia="zh-CN"/>
        </w:rPr>
        <w:t>的，其《残疾人福利性单位声明函》将随中标结果同时公告，接受社会监</w:t>
      </w:r>
      <w:r>
        <w:rPr>
          <w:rStyle w:val="48"/>
          <w:rFonts w:hint="default" w:ascii="宋体" w:hAnsi="宋体" w:eastAsia="宋体" w:cs="宋体"/>
          <w:color w:val="auto"/>
          <w:sz w:val="24"/>
          <w:szCs w:val="24"/>
          <w:highlight w:val="none"/>
          <w:lang w:val="en-US" w:eastAsia="zh-CN"/>
        </w:rPr>
        <w:t>督。</w:t>
      </w:r>
      <w:r>
        <w:rPr>
          <w:rStyle w:val="48"/>
          <w:rFonts w:hint="eastAsia" w:ascii="宋体" w:hAnsi="宋体" w:eastAsia="宋体" w:cs="宋体"/>
          <w:color w:val="auto"/>
          <w:sz w:val="24"/>
          <w:szCs w:val="24"/>
          <w:highlight w:val="none"/>
          <w:lang w:val="en-US" w:eastAsia="zh-CN"/>
        </w:rPr>
        <w:t>投标人</w:t>
      </w:r>
      <w:r>
        <w:rPr>
          <w:rStyle w:val="48"/>
          <w:rFonts w:hint="default" w:ascii="宋体" w:hAnsi="宋体" w:eastAsia="宋体" w:cs="宋体"/>
          <w:color w:val="auto"/>
          <w:sz w:val="24"/>
          <w:szCs w:val="24"/>
          <w:highlight w:val="none"/>
          <w:lang w:val="en-US" w:eastAsia="zh-CN"/>
        </w:rPr>
        <w:t xml:space="preserve">提供的《残疾人福利性单位声明函》与事实不符的，依照《政府采购法》第七十七条第一款的规定追究法律责任。 </w:t>
      </w:r>
    </w:p>
    <w:p w14:paraId="75D6E2AF">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10.4 监狱企业证明文件</w:t>
      </w:r>
    </w:p>
    <w:p w14:paraId="2373A2BA">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rPr>
          <w:rStyle w:val="48"/>
          <w:rFonts w:hint="eastAsia" w:ascii="宋体" w:hAnsi="宋体" w:eastAsia="宋体" w:cs="宋体"/>
          <w:color w:val="auto"/>
          <w:sz w:val="24"/>
          <w:szCs w:val="24"/>
          <w:highlight w:val="none"/>
          <w:lang w:val="zh-CN" w:eastAsia="zh-CN"/>
        </w:rPr>
      </w:pPr>
      <w:r>
        <w:rPr>
          <w:rStyle w:val="48"/>
          <w:rFonts w:hint="eastAsia" w:ascii="宋体" w:hAnsi="宋体" w:eastAsia="宋体" w:cs="宋体"/>
          <w:color w:val="auto"/>
          <w:sz w:val="24"/>
          <w:szCs w:val="24"/>
          <w:highlight w:val="none"/>
          <w:lang w:val="en-US" w:eastAsia="zh-CN"/>
        </w:rPr>
        <w:t xml:space="preserve">根据《财政部 司法部关于政府采购支持监狱企业发展有关问题的通知》（财库〔2014〕68 号）的规定： </w:t>
      </w:r>
    </w:p>
    <w:p w14:paraId="442CA22C">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rPr>
          <w:rStyle w:val="48"/>
          <w:rFonts w:hint="eastAsia" w:ascii="宋体" w:hAnsi="宋体" w:eastAsia="宋体" w:cs="宋体"/>
          <w:color w:val="auto"/>
          <w:sz w:val="24"/>
          <w:szCs w:val="24"/>
          <w:highlight w:val="none"/>
          <w:lang w:val="zh-CN" w:eastAsia="zh-CN"/>
        </w:rPr>
      </w:pPr>
      <w:r>
        <w:rPr>
          <w:rStyle w:val="48"/>
          <w:rFonts w:hint="default" w:ascii="宋体" w:hAnsi="宋体" w:eastAsia="宋体" w:cs="宋体"/>
          <w:color w:val="auto"/>
          <w:sz w:val="24"/>
          <w:szCs w:val="24"/>
          <w:highlight w:val="none"/>
          <w:lang w:val="en-US" w:eastAsia="zh-CN"/>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5833983F">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rPr>
          <w:rStyle w:val="48"/>
          <w:rFonts w:hint="eastAsia" w:ascii="宋体" w:hAnsi="宋体" w:eastAsia="宋体" w:cs="宋体"/>
          <w:color w:val="auto"/>
          <w:sz w:val="24"/>
          <w:szCs w:val="24"/>
          <w:highlight w:val="none"/>
          <w:lang w:val="zh-CN" w:eastAsia="zh-CN"/>
        </w:rPr>
      </w:pPr>
      <w:r>
        <w:rPr>
          <w:rStyle w:val="48"/>
          <w:rFonts w:hint="default" w:ascii="宋体" w:hAnsi="宋体" w:eastAsia="宋体" w:cs="宋体"/>
          <w:color w:val="auto"/>
          <w:sz w:val="24"/>
          <w:szCs w:val="24"/>
          <w:highlight w:val="none"/>
          <w:lang w:val="en-US" w:eastAsia="zh-CN"/>
        </w:rPr>
        <w:t xml:space="preserve">监狱企业参加政府采购活动时，应当提供由省级以上监狱管理局、戒毒管理局（含新疆生产建设兵团）出具的属于监狱企业的证明文件。 </w:t>
      </w:r>
    </w:p>
    <w:p w14:paraId="6C9743B6">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1877E8E2">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4A496C00">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3AFB4807">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2A870F58">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362F841F">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3193294D">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2EE66889">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4DBE6E58">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05D9D7EB">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4DE15210">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09BE4F80">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default" w:ascii="宋体" w:hAnsi="宋体" w:eastAsia="宋体" w:cs="宋体"/>
          <w:color w:val="auto"/>
          <w:sz w:val="24"/>
          <w:szCs w:val="24"/>
          <w:highlight w:val="none"/>
          <w:lang w:val="en-US" w:eastAsia="zh-CN"/>
        </w:rPr>
      </w:pPr>
    </w:p>
    <w:p w14:paraId="3455C311">
      <w:pPr>
        <w:pStyle w:val="47"/>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rPr>
          <w:rStyle w:val="48"/>
          <w:rFonts w:hint="eastAsia" w:ascii="宋体" w:hAnsi="宋体" w:eastAsia="宋体" w:cs="宋体"/>
          <w:color w:val="auto"/>
          <w:sz w:val="24"/>
          <w:szCs w:val="24"/>
          <w:highlight w:val="none"/>
          <w:lang w:val="en-US" w:eastAsia="zh-CN"/>
        </w:rPr>
      </w:pPr>
      <w:r>
        <w:rPr>
          <w:rStyle w:val="48"/>
          <w:rFonts w:hint="default" w:ascii="宋体" w:hAnsi="宋体" w:eastAsia="宋体" w:cs="宋体"/>
          <w:color w:val="auto"/>
          <w:sz w:val="24"/>
          <w:szCs w:val="24"/>
          <w:highlight w:val="none"/>
          <w:lang w:val="en-US" w:eastAsia="zh-CN"/>
        </w:rPr>
        <w:t>注：</w:t>
      </w:r>
      <w:r>
        <w:rPr>
          <w:rStyle w:val="48"/>
          <w:rFonts w:hint="eastAsia" w:ascii="宋体" w:hAnsi="宋体" w:eastAsia="宋体" w:cs="宋体"/>
          <w:color w:val="auto"/>
          <w:sz w:val="24"/>
          <w:szCs w:val="24"/>
          <w:highlight w:val="none"/>
          <w:lang w:val="en-US" w:eastAsia="zh-CN" w:bidi="ar-SA"/>
        </w:rPr>
        <w:t>投标人</w:t>
      </w:r>
      <w:r>
        <w:rPr>
          <w:rStyle w:val="48"/>
          <w:rFonts w:hint="default" w:ascii="宋体" w:hAnsi="宋体" w:eastAsia="宋体" w:cs="宋体"/>
          <w:color w:val="auto"/>
          <w:sz w:val="24"/>
          <w:szCs w:val="24"/>
          <w:highlight w:val="none"/>
          <w:lang w:val="en-US" w:eastAsia="zh-CN"/>
        </w:rPr>
        <w:t>若非上述企业，则不需提供此附件</w:t>
      </w:r>
      <w:r>
        <w:rPr>
          <w:rStyle w:val="48"/>
          <w:rFonts w:hint="eastAsia" w:ascii="宋体" w:hAnsi="宋体" w:eastAsia="宋体" w:cs="宋体"/>
          <w:color w:val="auto"/>
          <w:sz w:val="24"/>
          <w:szCs w:val="24"/>
          <w:highlight w:val="none"/>
          <w:lang w:val="en-US" w:eastAsia="zh-CN"/>
        </w:rPr>
        <w:t>。</w:t>
      </w:r>
    </w:p>
    <w:p w14:paraId="4E3CE560">
      <w:pPr>
        <w:rPr>
          <w:rFonts w:hint="default" w:ascii="宋体" w:hAnsi="宋体" w:eastAsia="宋体" w:cs="Times New Roman"/>
          <w:b/>
          <w:color w:val="auto"/>
          <w:sz w:val="28"/>
          <w:szCs w:val="28"/>
          <w:highlight w:val="none"/>
          <w:lang w:val="en-US" w:eastAsia="zh-CN" w:bidi="ar-SA"/>
        </w:rPr>
      </w:pPr>
    </w:p>
    <w:sectPr>
      <w:pgSz w:w="11849" w:h="16781"/>
      <w:pgMar w:top="1247" w:right="1247" w:bottom="1247" w:left="1247" w:header="720" w:footer="720" w:gutter="0"/>
      <w:pgBorders>
        <w:top w:val="none" w:sz="0" w:space="0"/>
        <w:left w:val="none" w:sz="0" w:space="0"/>
        <w:bottom w:val="none" w:sz="0" w:space="0"/>
        <w:right w:val="none" w:sz="0" w:space="0"/>
      </w:pgBorders>
      <w:pgNumType w:fmt="decimal"/>
      <w:cols w:space="0" w:num="1"/>
      <w:rtlGutter w:val="0"/>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9247CD2-86CB-400A-B3A5-2D2737AB9753}"/>
  </w:font>
  <w:font w:name="Arial">
    <w:panose1 w:val="020B0604020202020204"/>
    <w:charset w:val="01"/>
    <w:family w:val="swiss"/>
    <w:pitch w:val="default"/>
    <w:sig w:usb0="E0002EFF" w:usb1="C000785B" w:usb2="00000009" w:usb3="00000000" w:csb0="400001FF" w:csb1="FFFF0000"/>
    <w:embedRegular r:id="rId2" w:fontKey="{985D34C1-07B4-4842-8566-05DC51825FA7}"/>
  </w:font>
  <w:font w:name="黑体">
    <w:panose1 w:val="02010609060101010101"/>
    <w:charset w:val="86"/>
    <w:family w:val="auto"/>
    <w:pitch w:val="default"/>
    <w:sig w:usb0="800002BF" w:usb1="38CF7CFA" w:usb2="00000016" w:usb3="00000000" w:csb0="00040001" w:csb1="00000000"/>
    <w:embedRegular r:id="rId3" w:fontKey="{7AE2AC49-31F3-4E81-ADBA-E4CBB01C093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2F16034C-9555-4E91-8A66-3EE71FE0D067}"/>
  </w:font>
  <w:font w:name="Calibri Light">
    <w:panose1 w:val="020F0302020204030204"/>
    <w:charset w:val="00"/>
    <w:family w:val="auto"/>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5" w:fontKey="{D077BD9E-321F-4107-9005-A4ECB055ACFA}"/>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20B0500000000000000"/>
    <w:charset w:val="00"/>
    <w:family w:val="swiss"/>
    <w:pitch w:val="default"/>
    <w:sig w:usb0="00000000" w:usb1="00000000" w:usb2="00000000" w:usb3="00000000" w:csb0="00000001" w:csb1="00000000"/>
  </w:font>
  <w:font w:name="Akzidenz Grotesk">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embedRegular r:id="rId6" w:fontKey="{EC974320-A920-434D-8576-B51382F02F9F}"/>
  </w:font>
  <w:font w:name="Arial Unicode MS">
    <w:altName w:val="宋体"/>
    <w:panose1 w:val="020B0604020202020204"/>
    <w:charset w:val="86"/>
    <w:family w:val="auto"/>
    <w:pitch w:val="default"/>
    <w:sig w:usb0="00000000" w:usb1="00000000" w:usb2="0000003F" w:usb3="00000000" w:csb0="603F01FF" w:csb1="FFFF0000"/>
  </w:font>
  <w:font w:name="WPSEMBED1">
    <w:panose1 w:val="02010609030101010101"/>
    <w:charset w:val="86"/>
    <w:family w:val="auto"/>
    <w:pitch w:val="default"/>
    <w:sig w:usb0="00000001" w:usb1="080E0000" w:usb2="00000000" w:usb3="00000000" w:csb0="00040000" w:csb1="00000000"/>
  </w:font>
  <w:font w:name="WPSEMBED2">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7" w:fontKey="{CFCF87BB-11A3-4402-B934-8614C51F5C2B}"/>
  </w:font>
  <w:font w:name="华文中宋">
    <w:panose1 w:val="02010600040101010101"/>
    <w:charset w:val="86"/>
    <w:family w:val="auto"/>
    <w:pitch w:val="default"/>
    <w:sig w:usb0="00000287" w:usb1="080F0000" w:usb2="00000000" w:usb3="00000000" w:csb0="0004009F" w:csb1="DFD70000"/>
    <w:embedRegular r:id="rId8" w:fontKey="{9FFCCD80-6AD3-4F7D-A6AC-FEA859F082D6}"/>
  </w:font>
  <w:font w:name="汉仪书宋二S">
    <w:altName w:val="宋体"/>
    <w:panose1 w:val="00000000000000000000"/>
    <w:charset w:val="00"/>
    <w:family w:val="auto"/>
    <w:pitch w:val="default"/>
    <w:sig w:usb0="00000000" w:usb1="00000000" w:usb2="00000000" w:usb3="00000000" w:csb0="00000000" w:csb1="00000000"/>
    <w:embedRegular r:id="rId9" w:fontKey="{94EABBE5-C126-4F42-8A69-530CF395D0B3}"/>
  </w:font>
  <w:font w:name="仿宋">
    <w:panose1 w:val="02010609060101010101"/>
    <w:charset w:val="86"/>
    <w:family w:val="auto"/>
    <w:pitch w:val="default"/>
    <w:sig w:usb0="800002BF" w:usb1="38CF7CFA" w:usb2="00000016" w:usb3="00000000" w:csb0="00040001" w:csb1="00000000"/>
    <w:embedRegular r:id="rId10" w:fontKey="{250FBF69-74A1-4AF0-8C28-1EF233474024}"/>
  </w:font>
  <w:font w:name="WPSEMBED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32AED">
    <w:pPr>
      <w:spacing w:before="73" w:line="177" w:lineRule="auto"/>
      <w:ind w:left="47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A63CC3">
                          <w:pPr>
                            <w:pStyle w:val="23"/>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BA63CC3">
                    <w:pPr>
                      <w:pStyle w:val="23"/>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5D3BB">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A88E34">
                          <w:pPr>
                            <w:pStyle w:val="23"/>
                          </w:pPr>
                          <w:r>
                            <w:fldChar w:fldCharType="begin"/>
                          </w:r>
                          <w:r>
                            <w:instrText xml:space="preserve"> PAGE  \* MERGEFORMAT </w:instrText>
                          </w:r>
                          <w:r>
                            <w:fldChar w:fldCharType="separate"/>
                          </w:r>
                          <w:r>
                            <w:t>- 60 -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CA88E34">
                    <w:pPr>
                      <w:pStyle w:val="23"/>
                    </w:pPr>
                    <w:r>
                      <w:fldChar w:fldCharType="begin"/>
                    </w:r>
                    <w:r>
                      <w:instrText xml:space="preserve"> PAGE  \* MERGEFORMAT </w:instrText>
                    </w:r>
                    <w:r>
                      <w:fldChar w:fldCharType="separate"/>
                    </w:r>
                    <w:r>
                      <w:t>- 60 -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91475">
    <w:pPr>
      <w:pStyle w:val="2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E67FA8">
                          <w:pPr>
                            <w:pStyle w:val="23"/>
                          </w:pPr>
                          <w:r>
                            <w:fldChar w:fldCharType="begin"/>
                          </w:r>
                          <w:r>
                            <w:instrText xml:space="preserve"> PAGE  \* MERGEFORMAT </w:instrText>
                          </w:r>
                          <w:r>
                            <w:fldChar w:fldCharType="separate"/>
                          </w:r>
                          <w:r>
                            <w:t>- 97 -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1E67FA8">
                    <w:pPr>
                      <w:pStyle w:val="23"/>
                    </w:pPr>
                    <w:r>
                      <w:fldChar w:fldCharType="begin"/>
                    </w:r>
                    <w:r>
                      <w:instrText xml:space="preserve"> PAGE  \* MERGEFORMAT </w:instrText>
                    </w:r>
                    <w:r>
                      <w:fldChar w:fldCharType="separate"/>
                    </w:r>
                    <w:r>
                      <w:t>- 97 -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62BE2">
    <w:pPr>
      <w:pStyle w:val="25"/>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371DC">
    <w:pPr>
      <w:pStyle w:val="16"/>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6FCD2">
    <w:pPr>
      <w:pStyle w:val="2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B1992">
    <w:pPr>
      <w:widowControl/>
      <w:shd w:val="clear" w:color="auto" w:fill="FFFFFF"/>
      <w:spacing w:before="100" w:beforeAutospacing="1" w:after="100" w:afterAutospacing="1" w:line="420" w:lineRule="atLeast"/>
      <w:rPr>
        <w:rFonts w:hint="eastAsia" w:ascii="宋体" w:hAnsi="宋体" w:eastAsia="宋体" w:cs="宋体"/>
        <w:color w:val="000000"/>
        <w:kern w:val="0"/>
        <w:sz w:val="18"/>
        <w:szCs w:val="18"/>
        <w:u w:val="single"/>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5C3437"/>
    <w:multiLevelType w:val="singleLevel"/>
    <w:tmpl w:val="9F5C3437"/>
    <w:lvl w:ilvl="0" w:tentative="0">
      <w:start w:val="7"/>
      <w:numFmt w:val="chineseCounting"/>
      <w:suff w:val="nothing"/>
      <w:lvlText w:val="%1、"/>
      <w:lvlJc w:val="left"/>
      <w:pPr>
        <w:ind w:left="-487"/>
      </w:pPr>
      <w:rPr>
        <w:rFonts w:hint="eastAsia"/>
      </w:rPr>
    </w:lvl>
  </w:abstractNum>
  <w:abstractNum w:abstractNumId="1">
    <w:nsid w:val="B8E4AC29"/>
    <w:multiLevelType w:val="multilevel"/>
    <w:tmpl w:val="B8E4AC29"/>
    <w:lvl w:ilvl="0" w:tentative="0">
      <w:start w:val="1"/>
      <w:numFmt w:val="decimal"/>
      <w:lvlText w:val="%1."/>
      <w:lvlJc w:val="left"/>
      <w:pPr>
        <w:tabs>
          <w:tab w:val="left" w:pos="0"/>
        </w:tabs>
        <w:ind w:left="420" w:hanging="420"/>
      </w:pPr>
    </w:lvl>
    <w:lvl w:ilvl="1" w:tentative="0">
      <w:start w:val="1"/>
      <w:numFmt w:val="lowerLetter"/>
      <w:lvlText w:val="%2)"/>
      <w:lvlJc w:val="left"/>
      <w:pPr>
        <w:tabs>
          <w:tab w:val="left" w:pos="0"/>
        </w:tabs>
        <w:ind w:left="840" w:hanging="42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82E07D7"/>
    <w:multiLevelType w:val="singleLevel"/>
    <w:tmpl w:val="C82E07D7"/>
    <w:lvl w:ilvl="0" w:tentative="0">
      <w:start w:val="7"/>
      <w:numFmt w:val="decimal"/>
      <w:lvlText w:val="%1."/>
      <w:lvlJc w:val="left"/>
      <w:pPr>
        <w:tabs>
          <w:tab w:val="left" w:pos="312"/>
        </w:tabs>
      </w:pPr>
    </w:lvl>
  </w:abstractNum>
  <w:abstractNum w:abstractNumId="4">
    <w:nsid w:val="CFE7C3F8"/>
    <w:multiLevelType w:val="singleLevel"/>
    <w:tmpl w:val="CFE7C3F8"/>
    <w:lvl w:ilvl="0" w:tentative="0">
      <w:start w:val="1"/>
      <w:numFmt w:val="decimal"/>
      <w:suff w:val="nothing"/>
      <w:lvlText w:val="（%1）"/>
      <w:lvlJc w:val="left"/>
    </w:lvl>
  </w:abstractNum>
  <w:abstractNum w:abstractNumId="5">
    <w:nsid w:val="D2E95806"/>
    <w:multiLevelType w:val="singleLevel"/>
    <w:tmpl w:val="D2E95806"/>
    <w:lvl w:ilvl="0" w:tentative="0">
      <w:start w:val="1"/>
      <w:numFmt w:val="chineseCounting"/>
      <w:suff w:val="nothing"/>
      <w:lvlText w:val="（%1）"/>
      <w:lvlJc w:val="left"/>
      <w:pPr>
        <w:ind w:left="-2"/>
      </w:pPr>
      <w:rPr>
        <w:rFonts w:hint="eastAsia"/>
      </w:rPr>
    </w:lvl>
  </w:abstractNum>
  <w:abstractNum w:abstractNumId="6">
    <w:nsid w:val="DDECD3BC"/>
    <w:multiLevelType w:val="singleLevel"/>
    <w:tmpl w:val="DDECD3BC"/>
    <w:lvl w:ilvl="0" w:tentative="0">
      <w:start w:val="6"/>
      <w:numFmt w:val="decimal"/>
      <w:suff w:val="space"/>
      <w:lvlText w:val="%1."/>
      <w:lvlJc w:val="left"/>
    </w:lvl>
  </w:abstractNum>
  <w:abstractNum w:abstractNumId="7">
    <w:nsid w:val="DE759F4B"/>
    <w:multiLevelType w:val="singleLevel"/>
    <w:tmpl w:val="DE759F4B"/>
    <w:lvl w:ilvl="0" w:tentative="0">
      <w:start w:val="2"/>
      <w:numFmt w:val="decimal"/>
      <w:suff w:val="space"/>
      <w:lvlText w:val="%1."/>
      <w:lvlJc w:val="left"/>
    </w:lvl>
  </w:abstractNum>
  <w:abstractNum w:abstractNumId="8">
    <w:nsid w:val="DEABE1DB"/>
    <w:multiLevelType w:val="singleLevel"/>
    <w:tmpl w:val="DEABE1DB"/>
    <w:lvl w:ilvl="0" w:tentative="0">
      <w:start w:val="23"/>
      <w:numFmt w:val="decimal"/>
      <w:suff w:val="space"/>
      <w:lvlText w:val="%1."/>
      <w:lvlJc w:val="left"/>
    </w:lvl>
  </w:abstractNum>
  <w:abstractNum w:abstractNumId="9">
    <w:nsid w:val="E9941EA7"/>
    <w:multiLevelType w:val="singleLevel"/>
    <w:tmpl w:val="E9941EA7"/>
    <w:lvl w:ilvl="0" w:tentative="0">
      <w:start w:val="7"/>
      <w:numFmt w:val="chineseCounting"/>
      <w:suff w:val="nothing"/>
      <w:lvlText w:val="%1、"/>
      <w:lvlJc w:val="left"/>
      <w:rPr>
        <w:rFonts w:hint="eastAsia"/>
      </w:rPr>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0053208E"/>
    <w:multiLevelType w:val="multilevel"/>
    <w:tmpl w:val="0053208E"/>
    <w:lvl w:ilvl="0" w:tentative="0">
      <w:start w:val="1"/>
      <w:numFmt w:val="decimal"/>
      <w:lvlText w:val="%1."/>
      <w:lvlJc w:val="left"/>
      <w:pPr>
        <w:tabs>
          <w:tab w:val="left" w:pos="0"/>
        </w:tabs>
        <w:ind w:left="420" w:hanging="420"/>
      </w:pPr>
    </w:lvl>
    <w:lvl w:ilvl="1" w:tentative="0">
      <w:start w:val="1"/>
      <w:numFmt w:val="lowerLetter"/>
      <w:lvlText w:val="%2)"/>
      <w:lvlJc w:val="left"/>
      <w:pPr>
        <w:tabs>
          <w:tab w:val="left" w:pos="0"/>
        </w:tabs>
        <w:ind w:left="840" w:hanging="42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abstractNum w:abstractNumId="12">
    <w:nsid w:val="27D132DB"/>
    <w:multiLevelType w:val="singleLevel"/>
    <w:tmpl w:val="27D132DB"/>
    <w:lvl w:ilvl="0" w:tentative="0">
      <w:start w:val="1"/>
      <w:numFmt w:val="chineseCounting"/>
      <w:suff w:val="nothing"/>
      <w:lvlText w:val="（%1）"/>
      <w:lvlJc w:val="left"/>
      <w:rPr>
        <w:rFonts w:hint="eastAsia"/>
      </w:rPr>
    </w:lvl>
  </w:abstractNum>
  <w:abstractNum w:abstractNumId="13">
    <w:nsid w:val="433BB5C0"/>
    <w:multiLevelType w:val="singleLevel"/>
    <w:tmpl w:val="433BB5C0"/>
    <w:lvl w:ilvl="0" w:tentative="0">
      <w:start w:val="1"/>
      <w:numFmt w:val="chineseCounting"/>
      <w:suff w:val="nothing"/>
      <w:lvlText w:val="（%1）"/>
      <w:lvlJc w:val="left"/>
      <w:rPr>
        <w:rFonts w:hint="eastAsia"/>
      </w:rPr>
    </w:lvl>
  </w:abstractNum>
  <w:abstractNum w:abstractNumId="14">
    <w:nsid w:val="69E2FB58"/>
    <w:multiLevelType w:val="singleLevel"/>
    <w:tmpl w:val="69E2FB58"/>
    <w:lvl w:ilvl="0" w:tentative="0">
      <w:start w:val="1"/>
      <w:numFmt w:val="chineseCounting"/>
      <w:suff w:val="space"/>
      <w:lvlText w:val="第%1章"/>
      <w:lvlJc w:val="left"/>
      <w:rPr>
        <w:rFonts w:hint="eastAsia"/>
      </w:rPr>
    </w:lvl>
  </w:abstractNum>
  <w:abstractNum w:abstractNumId="15">
    <w:nsid w:val="7A0F6431"/>
    <w:multiLevelType w:val="singleLevel"/>
    <w:tmpl w:val="7A0F6431"/>
    <w:lvl w:ilvl="0" w:tentative="0">
      <w:start w:val="1"/>
      <w:numFmt w:val="decimal"/>
      <w:suff w:val="space"/>
      <w:lvlText w:val="%1."/>
      <w:lvlJc w:val="left"/>
    </w:lvl>
  </w:abstractNum>
  <w:num w:numId="1">
    <w:abstractNumId w:val="14"/>
  </w:num>
  <w:num w:numId="2">
    <w:abstractNumId w:val="3"/>
  </w:num>
  <w:num w:numId="3">
    <w:abstractNumId w:val="9"/>
  </w:num>
  <w:num w:numId="4">
    <w:abstractNumId w:val="0"/>
  </w:num>
  <w:num w:numId="5">
    <w:abstractNumId w:val="11"/>
  </w:num>
  <w:num w:numId="6">
    <w:abstractNumId w:val="1"/>
  </w:num>
  <w:num w:numId="7">
    <w:abstractNumId w:val="12"/>
  </w:num>
  <w:num w:numId="8">
    <w:abstractNumId w:val="13"/>
  </w:num>
  <w:num w:numId="9">
    <w:abstractNumId w:val="5"/>
  </w:num>
  <w:num w:numId="10">
    <w:abstractNumId w:val="15"/>
  </w:num>
  <w:num w:numId="11">
    <w:abstractNumId w:val="4"/>
  </w:num>
  <w:num w:numId="12">
    <w:abstractNumId w:val="10"/>
  </w:num>
  <w:num w:numId="13">
    <w:abstractNumId w:val="7"/>
  </w:num>
  <w:num w:numId="14">
    <w:abstractNumId w:val="6"/>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wM2E2MGE0ODM1YjhjNzg5ZTIzMDYxMTMzNThkOWIifQ=="/>
  </w:docVars>
  <w:rsids>
    <w:rsidRoot w:val="00000000"/>
    <w:rsid w:val="00003EEC"/>
    <w:rsid w:val="000C5B6B"/>
    <w:rsid w:val="00546031"/>
    <w:rsid w:val="007514A4"/>
    <w:rsid w:val="00980A19"/>
    <w:rsid w:val="00996E7D"/>
    <w:rsid w:val="012623E8"/>
    <w:rsid w:val="01623206"/>
    <w:rsid w:val="01640C15"/>
    <w:rsid w:val="01776037"/>
    <w:rsid w:val="01D93C81"/>
    <w:rsid w:val="01FC4409"/>
    <w:rsid w:val="02E5371F"/>
    <w:rsid w:val="03072CD8"/>
    <w:rsid w:val="0332495F"/>
    <w:rsid w:val="03456094"/>
    <w:rsid w:val="039D57BB"/>
    <w:rsid w:val="03A97D73"/>
    <w:rsid w:val="044E0879"/>
    <w:rsid w:val="04CA4F95"/>
    <w:rsid w:val="051E6A06"/>
    <w:rsid w:val="05793A87"/>
    <w:rsid w:val="058663AA"/>
    <w:rsid w:val="05A038FE"/>
    <w:rsid w:val="05B2473E"/>
    <w:rsid w:val="05BE3861"/>
    <w:rsid w:val="066F0687"/>
    <w:rsid w:val="0695653B"/>
    <w:rsid w:val="06C71DE6"/>
    <w:rsid w:val="07591FC8"/>
    <w:rsid w:val="075F30EA"/>
    <w:rsid w:val="0776216F"/>
    <w:rsid w:val="07D030D2"/>
    <w:rsid w:val="080A1514"/>
    <w:rsid w:val="081D1247"/>
    <w:rsid w:val="081D48B4"/>
    <w:rsid w:val="085A10FD"/>
    <w:rsid w:val="08D86907"/>
    <w:rsid w:val="092108C3"/>
    <w:rsid w:val="09B70D9B"/>
    <w:rsid w:val="09CB14CA"/>
    <w:rsid w:val="09E3672B"/>
    <w:rsid w:val="0A4C7BC2"/>
    <w:rsid w:val="0A742C74"/>
    <w:rsid w:val="0A755813"/>
    <w:rsid w:val="0AED5D7F"/>
    <w:rsid w:val="0B4862F9"/>
    <w:rsid w:val="0B63066F"/>
    <w:rsid w:val="0B632BA9"/>
    <w:rsid w:val="0BDC5E57"/>
    <w:rsid w:val="0C6714C2"/>
    <w:rsid w:val="0CE86A15"/>
    <w:rsid w:val="0D0271E7"/>
    <w:rsid w:val="0D306330"/>
    <w:rsid w:val="0D337944"/>
    <w:rsid w:val="0D5A43A4"/>
    <w:rsid w:val="0E1B7D98"/>
    <w:rsid w:val="0E7A02F9"/>
    <w:rsid w:val="0ECC0B36"/>
    <w:rsid w:val="0F032819"/>
    <w:rsid w:val="0F051F98"/>
    <w:rsid w:val="0F114F36"/>
    <w:rsid w:val="0F3B3722"/>
    <w:rsid w:val="0F442B71"/>
    <w:rsid w:val="0FBB2209"/>
    <w:rsid w:val="10280789"/>
    <w:rsid w:val="10E875F9"/>
    <w:rsid w:val="110F7FA6"/>
    <w:rsid w:val="1122709B"/>
    <w:rsid w:val="11341249"/>
    <w:rsid w:val="11511792"/>
    <w:rsid w:val="11AB719A"/>
    <w:rsid w:val="11F76665"/>
    <w:rsid w:val="12071F57"/>
    <w:rsid w:val="124043AC"/>
    <w:rsid w:val="12803E5F"/>
    <w:rsid w:val="12E37CF4"/>
    <w:rsid w:val="12E95DC1"/>
    <w:rsid w:val="12F144D2"/>
    <w:rsid w:val="130962A5"/>
    <w:rsid w:val="130E332E"/>
    <w:rsid w:val="13310BC2"/>
    <w:rsid w:val="13AA5006"/>
    <w:rsid w:val="13B10468"/>
    <w:rsid w:val="13CC3B21"/>
    <w:rsid w:val="13D217C0"/>
    <w:rsid w:val="13DC4AF5"/>
    <w:rsid w:val="14081DBF"/>
    <w:rsid w:val="14146B9A"/>
    <w:rsid w:val="144638D4"/>
    <w:rsid w:val="144E09DA"/>
    <w:rsid w:val="14BD3E10"/>
    <w:rsid w:val="150F51D5"/>
    <w:rsid w:val="163A0BA0"/>
    <w:rsid w:val="1664626F"/>
    <w:rsid w:val="167364D6"/>
    <w:rsid w:val="167B5013"/>
    <w:rsid w:val="16847BFF"/>
    <w:rsid w:val="16D848B8"/>
    <w:rsid w:val="16DF591A"/>
    <w:rsid w:val="170A6E59"/>
    <w:rsid w:val="178A2C45"/>
    <w:rsid w:val="17D819FB"/>
    <w:rsid w:val="17E05DED"/>
    <w:rsid w:val="17E551B2"/>
    <w:rsid w:val="180C0990"/>
    <w:rsid w:val="18171F22"/>
    <w:rsid w:val="190653E0"/>
    <w:rsid w:val="19A16AEF"/>
    <w:rsid w:val="19F636A6"/>
    <w:rsid w:val="1A3B604D"/>
    <w:rsid w:val="1A670C7B"/>
    <w:rsid w:val="1A7974AC"/>
    <w:rsid w:val="1AED75D0"/>
    <w:rsid w:val="1B297821"/>
    <w:rsid w:val="1B4B27EC"/>
    <w:rsid w:val="1B770817"/>
    <w:rsid w:val="1C0C3104"/>
    <w:rsid w:val="1C4E5A1B"/>
    <w:rsid w:val="1C6811C1"/>
    <w:rsid w:val="1C975A7D"/>
    <w:rsid w:val="1CD557F5"/>
    <w:rsid w:val="1CE038F5"/>
    <w:rsid w:val="1CFF2A2E"/>
    <w:rsid w:val="1D65316F"/>
    <w:rsid w:val="1D701ACE"/>
    <w:rsid w:val="1D9B1143"/>
    <w:rsid w:val="1DCF20F7"/>
    <w:rsid w:val="1DDD46C1"/>
    <w:rsid w:val="1E180D16"/>
    <w:rsid w:val="1E867740"/>
    <w:rsid w:val="1EA851AA"/>
    <w:rsid w:val="1EB107C7"/>
    <w:rsid w:val="1EC31A21"/>
    <w:rsid w:val="1F1E1C91"/>
    <w:rsid w:val="1F5275D0"/>
    <w:rsid w:val="1F940D8F"/>
    <w:rsid w:val="1FEB7E48"/>
    <w:rsid w:val="200470B5"/>
    <w:rsid w:val="201335BF"/>
    <w:rsid w:val="20383095"/>
    <w:rsid w:val="203A606B"/>
    <w:rsid w:val="2059086F"/>
    <w:rsid w:val="20C462AC"/>
    <w:rsid w:val="21562A97"/>
    <w:rsid w:val="21723F5A"/>
    <w:rsid w:val="21B05253"/>
    <w:rsid w:val="21B4263C"/>
    <w:rsid w:val="21C916A0"/>
    <w:rsid w:val="21EC47C7"/>
    <w:rsid w:val="221F7512"/>
    <w:rsid w:val="22221DC4"/>
    <w:rsid w:val="22426751"/>
    <w:rsid w:val="22C37C2F"/>
    <w:rsid w:val="22D10941"/>
    <w:rsid w:val="230067B6"/>
    <w:rsid w:val="232271C0"/>
    <w:rsid w:val="23DC1A9A"/>
    <w:rsid w:val="240370EB"/>
    <w:rsid w:val="243C084F"/>
    <w:rsid w:val="249F043B"/>
    <w:rsid w:val="24A8310A"/>
    <w:rsid w:val="24C4511E"/>
    <w:rsid w:val="251F7D76"/>
    <w:rsid w:val="257F1E3E"/>
    <w:rsid w:val="257F27A2"/>
    <w:rsid w:val="25BA51DF"/>
    <w:rsid w:val="25E94F12"/>
    <w:rsid w:val="26846E94"/>
    <w:rsid w:val="26925BFE"/>
    <w:rsid w:val="26997A8A"/>
    <w:rsid w:val="26D62895"/>
    <w:rsid w:val="27076EF2"/>
    <w:rsid w:val="274A798C"/>
    <w:rsid w:val="2758774E"/>
    <w:rsid w:val="27C14FE4"/>
    <w:rsid w:val="27CE5685"/>
    <w:rsid w:val="27E17743"/>
    <w:rsid w:val="27EF069B"/>
    <w:rsid w:val="28C32732"/>
    <w:rsid w:val="28FC05AD"/>
    <w:rsid w:val="290E3C1A"/>
    <w:rsid w:val="29887699"/>
    <w:rsid w:val="29C6017E"/>
    <w:rsid w:val="2A077209"/>
    <w:rsid w:val="2A162E2D"/>
    <w:rsid w:val="2A42792B"/>
    <w:rsid w:val="2A4B2CE0"/>
    <w:rsid w:val="2A71053F"/>
    <w:rsid w:val="2A88342D"/>
    <w:rsid w:val="2AC9656D"/>
    <w:rsid w:val="2B430715"/>
    <w:rsid w:val="2B8E4F82"/>
    <w:rsid w:val="2B9C2532"/>
    <w:rsid w:val="2BA51BA9"/>
    <w:rsid w:val="2BAC0255"/>
    <w:rsid w:val="2BBA4AC5"/>
    <w:rsid w:val="2BFA2158"/>
    <w:rsid w:val="2C6438F8"/>
    <w:rsid w:val="2C77388A"/>
    <w:rsid w:val="2C7B7FDC"/>
    <w:rsid w:val="2C8818EA"/>
    <w:rsid w:val="2D2637A4"/>
    <w:rsid w:val="2D42154F"/>
    <w:rsid w:val="2DCB62D5"/>
    <w:rsid w:val="2DED65E5"/>
    <w:rsid w:val="2DF63E80"/>
    <w:rsid w:val="2DFA7DE9"/>
    <w:rsid w:val="2E0F0E89"/>
    <w:rsid w:val="2E514EF7"/>
    <w:rsid w:val="2E5F30CD"/>
    <w:rsid w:val="2EF10F1C"/>
    <w:rsid w:val="2F177EEF"/>
    <w:rsid w:val="2F7F0012"/>
    <w:rsid w:val="304F7128"/>
    <w:rsid w:val="3063334C"/>
    <w:rsid w:val="306D0B21"/>
    <w:rsid w:val="3078676B"/>
    <w:rsid w:val="30F17855"/>
    <w:rsid w:val="30F960DF"/>
    <w:rsid w:val="310C6BC2"/>
    <w:rsid w:val="312C00A2"/>
    <w:rsid w:val="314A1733"/>
    <w:rsid w:val="31AA316E"/>
    <w:rsid w:val="322022D0"/>
    <w:rsid w:val="32593DEA"/>
    <w:rsid w:val="33A95B30"/>
    <w:rsid w:val="33D60464"/>
    <w:rsid w:val="34180DF4"/>
    <w:rsid w:val="34907B91"/>
    <w:rsid w:val="34FD1935"/>
    <w:rsid w:val="3500705A"/>
    <w:rsid w:val="3556110C"/>
    <w:rsid w:val="35593463"/>
    <w:rsid w:val="356279EA"/>
    <w:rsid w:val="35753BC1"/>
    <w:rsid w:val="359612EE"/>
    <w:rsid w:val="359D0A22"/>
    <w:rsid w:val="35D02B9C"/>
    <w:rsid w:val="35E80BF9"/>
    <w:rsid w:val="35F66AB0"/>
    <w:rsid w:val="360A6BCD"/>
    <w:rsid w:val="3623361D"/>
    <w:rsid w:val="362F4B28"/>
    <w:rsid w:val="36460C1A"/>
    <w:rsid w:val="36965B9D"/>
    <w:rsid w:val="3699568D"/>
    <w:rsid w:val="36B349A1"/>
    <w:rsid w:val="36BF3845"/>
    <w:rsid w:val="37496F80"/>
    <w:rsid w:val="37A87FDD"/>
    <w:rsid w:val="37E1648F"/>
    <w:rsid w:val="37E264F0"/>
    <w:rsid w:val="37FE3580"/>
    <w:rsid w:val="381651F9"/>
    <w:rsid w:val="384F3FCF"/>
    <w:rsid w:val="39361617"/>
    <w:rsid w:val="39A6259B"/>
    <w:rsid w:val="3A536E2C"/>
    <w:rsid w:val="3A7140A8"/>
    <w:rsid w:val="3AAC28A0"/>
    <w:rsid w:val="3B0E03F8"/>
    <w:rsid w:val="3B4547B0"/>
    <w:rsid w:val="3B6E0DCD"/>
    <w:rsid w:val="3B742225"/>
    <w:rsid w:val="3BA76ED5"/>
    <w:rsid w:val="3BCB1BA7"/>
    <w:rsid w:val="3BFF66D9"/>
    <w:rsid w:val="3C9E3324"/>
    <w:rsid w:val="3CA764E2"/>
    <w:rsid w:val="3CB47AB7"/>
    <w:rsid w:val="3CE82B8B"/>
    <w:rsid w:val="3CF20CA9"/>
    <w:rsid w:val="3D2E0FC0"/>
    <w:rsid w:val="3D2E783C"/>
    <w:rsid w:val="3D3A2B26"/>
    <w:rsid w:val="3D3E5916"/>
    <w:rsid w:val="3D8D74B5"/>
    <w:rsid w:val="3E6C5A46"/>
    <w:rsid w:val="3F116709"/>
    <w:rsid w:val="3F3F1EF5"/>
    <w:rsid w:val="3F4C7741"/>
    <w:rsid w:val="3F5900B0"/>
    <w:rsid w:val="3F6C5F23"/>
    <w:rsid w:val="3F9D61EE"/>
    <w:rsid w:val="3FBB6674"/>
    <w:rsid w:val="3FE35C83"/>
    <w:rsid w:val="3FFD5FDD"/>
    <w:rsid w:val="400C6FAE"/>
    <w:rsid w:val="40235567"/>
    <w:rsid w:val="402903EC"/>
    <w:rsid w:val="402A3FEC"/>
    <w:rsid w:val="403D2359"/>
    <w:rsid w:val="405B2BB7"/>
    <w:rsid w:val="414C537C"/>
    <w:rsid w:val="417C6F2D"/>
    <w:rsid w:val="419349EC"/>
    <w:rsid w:val="41CC3AAA"/>
    <w:rsid w:val="41E77224"/>
    <w:rsid w:val="421333AA"/>
    <w:rsid w:val="426D0386"/>
    <w:rsid w:val="42E90836"/>
    <w:rsid w:val="42EB54C2"/>
    <w:rsid w:val="42FE632D"/>
    <w:rsid w:val="4352109E"/>
    <w:rsid w:val="43A06EEB"/>
    <w:rsid w:val="43A77A8D"/>
    <w:rsid w:val="43B5602B"/>
    <w:rsid w:val="43C4245E"/>
    <w:rsid w:val="43D670CB"/>
    <w:rsid w:val="43DB0727"/>
    <w:rsid w:val="44114AB5"/>
    <w:rsid w:val="443146BD"/>
    <w:rsid w:val="44C12A83"/>
    <w:rsid w:val="44DA57EF"/>
    <w:rsid w:val="44E126D9"/>
    <w:rsid w:val="44EF55E7"/>
    <w:rsid w:val="45014B29"/>
    <w:rsid w:val="451A5797"/>
    <w:rsid w:val="4561219E"/>
    <w:rsid w:val="45623555"/>
    <w:rsid w:val="45BC5308"/>
    <w:rsid w:val="45E63CCD"/>
    <w:rsid w:val="46081EE8"/>
    <w:rsid w:val="4629775B"/>
    <w:rsid w:val="467B0A48"/>
    <w:rsid w:val="469320F9"/>
    <w:rsid w:val="46BA7F4E"/>
    <w:rsid w:val="46C04A60"/>
    <w:rsid w:val="46F636FB"/>
    <w:rsid w:val="475C79AB"/>
    <w:rsid w:val="477C2E0C"/>
    <w:rsid w:val="48053CE6"/>
    <w:rsid w:val="485D3553"/>
    <w:rsid w:val="48965E28"/>
    <w:rsid w:val="48967C7F"/>
    <w:rsid w:val="489843EB"/>
    <w:rsid w:val="48C8077A"/>
    <w:rsid w:val="48D31227"/>
    <w:rsid w:val="491D011B"/>
    <w:rsid w:val="493D0A90"/>
    <w:rsid w:val="49607086"/>
    <w:rsid w:val="49A85B32"/>
    <w:rsid w:val="49B04D70"/>
    <w:rsid w:val="49DE7D7D"/>
    <w:rsid w:val="49E06D73"/>
    <w:rsid w:val="4A546BEF"/>
    <w:rsid w:val="4AB05852"/>
    <w:rsid w:val="4ADF76BB"/>
    <w:rsid w:val="4B0A5FCC"/>
    <w:rsid w:val="4BED0E6F"/>
    <w:rsid w:val="4BFD7DBC"/>
    <w:rsid w:val="4C0C2447"/>
    <w:rsid w:val="4C1949E1"/>
    <w:rsid w:val="4C1D0146"/>
    <w:rsid w:val="4C213D03"/>
    <w:rsid w:val="4CAC321C"/>
    <w:rsid w:val="4CD6689C"/>
    <w:rsid w:val="4D831A25"/>
    <w:rsid w:val="4DAF6CBA"/>
    <w:rsid w:val="4DBB1105"/>
    <w:rsid w:val="4DE86C5B"/>
    <w:rsid w:val="4E021060"/>
    <w:rsid w:val="4E50267E"/>
    <w:rsid w:val="4E9C3B15"/>
    <w:rsid w:val="4F1E484D"/>
    <w:rsid w:val="4F1F277C"/>
    <w:rsid w:val="4F4238AA"/>
    <w:rsid w:val="4F4E12B3"/>
    <w:rsid w:val="4F956AB7"/>
    <w:rsid w:val="4FF260E2"/>
    <w:rsid w:val="4FFB462F"/>
    <w:rsid w:val="501A60AE"/>
    <w:rsid w:val="503758E4"/>
    <w:rsid w:val="50407712"/>
    <w:rsid w:val="504F52E3"/>
    <w:rsid w:val="50C76017"/>
    <w:rsid w:val="50D531AA"/>
    <w:rsid w:val="51BD612D"/>
    <w:rsid w:val="51F17124"/>
    <w:rsid w:val="51FF2534"/>
    <w:rsid w:val="524E4AAE"/>
    <w:rsid w:val="5258772E"/>
    <w:rsid w:val="52734B8D"/>
    <w:rsid w:val="52972F71"/>
    <w:rsid w:val="529F35A2"/>
    <w:rsid w:val="53185E60"/>
    <w:rsid w:val="534053B7"/>
    <w:rsid w:val="53C57883"/>
    <w:rsid w:val="53D82E4F"/>
    <w:rsid w:val="53E53072"/>
    <w:rsid w:val="543C5B7E"/>
    <w:rsid w:val="54751090"/>
    <w:rsid w:val="54AA2C68"/>
    <w:rsid w:val="54B767F0"/>
    <w:rsid w:val="54F40811"/>
    <w:rsid w:val="551B7598"/>
    <w:rsid w:val="552411D2"/>
    <w:rsid w:val="55480C59"/>
    <w:rsid w:val="55A86E92"/>
    <w:rsid w:val="55BB1781"/>
    <w:rsid w:val="55CC104D"/>
    <w:rsid w:val="55E95892"/>
    <w:rsid w:val="55F163A2"/>
    <w:rsid w:val="561C01B7"/>
    <w:rsid w:val="5625290D"/>
    <w:rsid w:val="566C6B2E"/>
    <w:rsid w:val="56837D50"/>
    <w:rsid w:val="568504D1"/>
    <w:rsid w:val="569533E6"/>
    <w:rsid w:val="56AD2A91"/>
    <w:rsid w:val="56C374C6"/>
    <w:rsid w:val="56C77B98"/>
    <w:rsid w:val="57462870"/>
    <w:rsid w:val="57776ECD"/>
    <w:rsid w:val="57EC6A6F"/>
    <w:rsid w:val="581F37ED"/>
    <w:rsid w:val="58321AB6"/>
    <w:rsid w:val="587A7896"/>
    <w:rsid w:val="58A14202"/>
    <w:rsid w:val="58B0751A"/>
    <w:rsid w:val="58BF0769"/>
    <w:rsid w:val="58E17216"/>
    <w:rsid w:val="590106EA"/>
    <w:rsid w:val="595E3D68"/>
    <w:rsid w:val="59651FEB"/>
    <w:rsid w:val="5998713C"/>
    <w:rsid w:val="59AB647C"/>
    <w:rsid w:val="59AD307A"/>
    <w:rsid w:val="59B270A2"/>
    <w:rsid w:val="59DD395F"/>
    <w:rsid w:val="59F21554"/>
    <w:rsid w:val="5A1B7E79"/>
    <w:rsid w:val="5A226267"/>
    <w:rsid w:val="5A6740FD"/>
    <w:rsid w:val="5B072DAC"/>
    <w:rsid w:val="5B3F4254"/>
    <w:rsid w:val="5B470078"/>
    <w:rsid w:val="5B7801F7"/>
    <w:rsid w:val="5B8C1741"/>
    <w:rsid w:val="5B8C4D7B"/>
    <w:rsid w:val="5BA44364"/>
    <w:rsid w:val="5BC332A1"/>
    <w:rsid w:val="5C0A47B4"/>
    <w:rsid w:val="5C942C94"/>
    <w:rsid w:val="5C9E3C9E"/>
    <w:rsid w:val="5CF31D96"/>
    <w:rsid w:val="5D4C50F5"/>
    <w:rsid w:val="5D4E2DDD"/>
    <w:rsid w:val="5D572A52"/>
    <w:rsid w:val="5DFB2606"/>
    <w:rsid w:val="5E113BD7"/>
    <w:rsid w:val="5E2002BE"/>
    <w:rsid w:val="5E6920BF"/>
    <w:rsid w:val="5E96232F"/>
    <w:rsid w:val="5EA93BCD"/>
    <w:rsid w:val="5EB30D62"/>
    <w:rsid w:val="5F2D575F"/>
    <w:rsid w:val="5F3B6A32"/>
    <w:rsid w:val="5F41229A"/>
    <w:rsid w:val="5F441F3E"/>
    <w:rsid w:val="5F4B7635"/>
    <w:rsid w:val="5F9A19AB"/>
    <w:rsid w:val="5FBE7C90"/>
    <w:rsid w:val="5FEA20BE"/>
    <w:rsid w:val="60123C37"/>
    <w:rsid w:val="60187669"/>
    <w:rsid w:val="6037544B"/>
    <w:rsid w:val="604A5EA0"/>
    <w:rsid w:val="60835CD7"/>
    <w:rsid w:val="608B5AEC"/>
    <w:rsid w:val="60A87643"/>
    <w:rsid w:val="60BA5F42"/>
    <w:rsid w:val="60D04AEF"/>
    <w:rsid w:val="60DB227B"/>
    <w:rsid w:val="61286B5F"/>
    <w:rsid w:val="61291BCB"/>
    <w:rsid w:val="61BA6F68"/>
    <w:rsid w:val="620F48D2"/>
    <w:rsid w:val="62261C17"/>
    <w:rsid w:val="62347026"/>
    <w:rsid w:val="626516C3"/>
    <w:rsid w:val="62724E61"/>
    <w:rsid w:val="627A3438"/>
    <w:rsid w:val="63150562"/>
    <w:rsid w:val="63A6062F"/>
    <w:rsid w:val="64AE3740"/>
    <w:rsid w:val="64E3298F"/>
    <w:rsid w:val="64F938FB"/>
    <w:rsid w:val="656F6B7C"/>
    <w:rsid w:val="65737F68"/>
    <w:rsid w:val="657809E0"/>
    <w:rsid w:val="659F4066"/>
    <w:rsid w:val="65A1339F"/>
    <w:rsid w:val="66475084"/>
    <w:rsid w:val="669256AC"/>
    <w:rsid w:val="66CC6D39"/>
    <w:rsid w:val="66EC1E08"/>
    <w:rsid w:val="670F5D5B"/>
    <w:rsid w:val="6763391C"/>
    <w:rsid w:val="67EE03D0"/>
    <w:rsid w:val="680671EF"/>
    <w:rsid w:val="68686C64"/>
    <w:rsid w:val="686C4B35"/>
    <w:rsid w:val="68BF12D7"/>
    <w:rsid w:val="68FA667F"/>
    <w:rsid w:val="69343DC8"/>
    <w:rsid w:val="696807F2"/>
    <w:rsid w:val="69712326"/>
    <w:rsid w:val="69893F26"/>
    <w:rsid w:val="698A0CE2"/>
    <w:rsid w:val="69A05BD2"/>
    <w:rsid w:val="69C36EAD"/>
    <w:rsid w:val="69FE46F9"/>
    <w:rsid w:val="6A081D09"/>
    <w:rsid w:val="6A144242"/>
    <w:rsid w:val="6A190855"/>
    <w:rsid w:val="6A2B1144"/>
    <w:rsid w:val="6AB03162"/>
    <w:rsid w:val="6ABF1005"/>
    <w:rsid w:val="6AE44AAD"/>
    <w:rsid w:val="6B094444"/>
    <w:rsid w:val="6B0A3BC0"/>
    <w:rsid w:val="6B2B4F53"/>
    <w:rsid w:val="6B381DD6"/>
    <w:rsid w:val="6B4C3ED9"/>
    <w:rsid w:val="6B602687"/>
    <w:rsid w:val="6B7A0EB2"/>
    <w:rsid w:val="6BE42896"/>
    <w:rsid w:val="6C53180D"/>
    <w:rsid w:val="6C6C4E7D"/>
    <w:rsid w:val="6CA9147F"/>
    <w:rsid w:val="6CD31DF8"/>
    <w:rsid w:val="6CFF4B44"/>
    <w:rsid w:val="6D026306"/>
    <w:rsid w:val="6D035315"/>
    <w:rsid w:val="6D0F1C12"/>
    <w:rsid w:val="6D5B008D"/>
    <w:rsid w:val="6D7948B5"/>
    <w:rsid w:val="6D7A78C5"/>
    <w:rsid w:val="6D8F4B19"/>
    <w:rsid w:val="6E306DDC"/>
    <w:rsid w:val="6E435BD2"/>
    <w:rsid w:val="6E4C5512"/>
    <w:rsid w:val="6E5550CF"/>
    <w:rsid w:val="6EA378ED"/>
    <w:rsid w:val="6EB50B5E"/>
    <w:rsid w:val="6EB5235D"/>
    <w:rsid w:val="6F0D3962"/>
    <w:rsid w:val="6F380BE2"/>
    <w:rsid w:val="6F8F3E87"/>
    <w:rsid w:val="6F9B1553"/>
    <w:rsid w:val="6FCC2F49"/>
    <w:rsid w:val="709D50BA"/>
    <w:rsid w:val="70F96386"/>
    <w:rsid w:val="711B21A1"/>
    <w:rsid w:val="71246D28"/>
    <w:rsid w:val="714A7111"/>
    <w:rsid w:val="7164006A"/>
    <w:rsid w:val="716D3E29"/>
    <w:rsid w:val="719A04DE"/>
    <w:rsid w:val="71BD04F6"/>
    <w:rsid w:val="727A7B45"/>
    <w:rsid w:val="72964253"/>
    <w:rsid w:val="72B945BC"/>
    <w:rsid w:val="72D221EC"/>
    <w:rsid w:val="72EB7384"/>
    <w:rsid w:val="72EF2FAC"/>
    <w:rsid w:val="72F81CC8"/>
    <w:rsid w:val="7318562C"/>
    <w:rsid w:val="731A7102"/>
    <w:rsid w:val="731B62CD"/>
    <w:rsid w:val="73A11056"/>
    <w:rsid w:val="73E75F9A"/>
    <w:rsid w:val="744C38ED"/>
    <w:rsid w:val="74A340D7"/>
    <w:rsid w:val="74B310ED"/>
    <w:rsid w:val="74BB4445"/>
    <w:rsid w:val="74C01A5C"/>
    <w:rsid w:val="74C323C6"/>
    <w:rsid w:val="750116CC"/>
    <w:rsid w:val="750A2CD7"/>
    <w:rsid w:val="75474A83"/>
    <w:rsid w:val="75DF4163"/>
    <w:rsid w:val="75EE7C18"/>
    <w:rsid w:val="75F42FFA"/>
    <w:rsid w:val="75FD2D29"/>
    <w:rsid w:val="761C7900"/>
    <w:rsid w:val="76345DE1"/>
    <w:rsid w:val="76424E1E"/>
    <w:rsid w:val="76537B2C"/>
    <w:rsid w:val="769713B6"/>
    <w:rsid w:val="769906A6"/>
    <w:rsid w:val="76A80655"/>
    <w:rsid w:val="76E54E11"/>
    <w:rsid w:val="770B5ABA"/>
    <w:rsid w:val="773D30B0"/>
    <w:rsid w:val="7743124B"/>
    <w:rsid w:val="77E15F71"/>
    <w:rsid w:val="77EB4EF7"/>
    <w:rsid w:val="780152E4"/>
    <w:rsid w:val="78C76C73"/>
    <w:rsid w:val="78DA39F4"/>
    <w:rsid w:val="78DB322D"/>
    <w:rsid w:val="79034085"/>
    <w:rsid w:val="793245D7"/>
    <w:rsid w:val="79334102"/>
    <w:rsid w:val="794A6022"/>
    <w:rsid w:val="796370FF"/>
    <w:rsid w:val="79B61731"/>
    <w:rsid w:val="7A534D68"/>
    <w:rsid w:val="7AB9074E"/>
    <w:rsid w:val="7AE1082E"/>
    <w:rsid w:val="7AF607DD"/>
    <w:rsid w:val="7B073F40"/>
    <w:rsid w:val="7B511E1D"/>
    <w:rsid w:val="7B611237"/>
    <w:rsid w:val="7BA64E2E"/>
    <w:rsid w:val="7BFA1CF7"/>
    <w:rsid w:val="7C52568F"/>
    <w:rsid w:val="7C545E36"/>
    <w:rsid w:val="7C55103C"/>
    <w:rsid w:val="7C755AA5"/>
    <w:rsid w:val="7CE7291C"/>
    <w:rsid w:val="7D793ACE"/>
    <w:rsid w:val="7D802110"/>
    <w:rsid w:val="7DAA5057"/>
    <w:rsid w:val="7DD00F61"/>
    <w:rsid w:val="7DE95AEF"/>
    <w:rsid w:val="7E2E3EDA"/>
    <w:rsid w:val="7E487FC0"/>
    <w:rsid w:val="7E7C3BA5"/>
    <w:rsid w:val="7E8A7B68"/>
    <w:rsid w:val="7E90670D"/>
    <w:rsid w:val="7EE521F0"/>
    <w:rsid w:val="7F055A88"/>
    <w:rsid w:val="7F7A6568"/>
    <w:rsid w:val="7F855D7C"/>
    <w:rsid w:val="7FBA56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nhideWhenUsed="0" w:uiPriority="1" w:semiHidden="0" w:name="heading 5"/>
    <w:lsdException w:qFormat="1" w:unhideWhenUsed="0" w:uiPriority="1" w:semiHidden="0" w:name="heading 6"/>
    <w:lsdException w:qFormat="1" w:unhideWhenUsed="0" w:uiPriority="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qFormat="1" w:uiPriority="39"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ascii="Calibri" w:hAnsi="Calibri" w:eastAsia="宋体" w:cs="Times New Roman"/>
      <w:sz w:val="21"/>
      <w:szCs w:val="21"/>
      <w:lang w:val="en-US" w:eastAsia="zh-CN" w:bidi="ar-SA"/>
    </w:rPr>
  </w:style>
  <w:style w:type="paragraph" w:styleId="3">
    <w:name w:val="heading 1"/>
    <w:basedOn w:val="1"/>
    <w:next w:val="1"/>
    <w:autoRedefine/>
    <w:qFormat/>
    <w:uiPriority w:val="99"/>
    <w:pPr>
      <w:keepNext/>
      <w:keepLines/>
      <w:widowControl w:val="0"/>
      <w:spacing w:before="340" w:after="330" w:line="576" w:lineRule="auto"/>
      <w:outlineLvl w:val="0"/>
    </w:pPr>
    <w:rPr>
      <w:b/>
      <w:bCs/>
      <w:kern w:val="44"/>
      <w:sz w:val="44"/>
      <w:szCs w:val="44"/>
    </w:rPr>
  </w:style>
  <w:style w:type="paragraph" w:styleId="4">
    <w:name w:val="heading 2"/>
    <w:basedOn w:val="1"/>
    <w:next w:val="1"/>
    <w:autoRedefine/>
    <w:qFormat/>
    <w:uiPriority w:val="99"/>
    <w:pPr>
      <w:keepNext/>
      <w:keepLines/>
      <w:widowControl w:val="0"/>
      <w:spacing w:before="260" w:after="260" w:line="412" w:lineRule="auto"/>
      <w:outlineLvl w:val="1"/>
    </w:pPr>
    <w:rPr>
      <w:rFonts w:ascii="Arial" w:hAnsi="Arial" w:eastAsia="黑体"/>
      <w:b/>
      <w:bCs/>
      <w:sz w:val="32"/>
      <w:szCs w:val="32"/>
    </w:rPr>
  </w:style>
  <w:style w:type="paragraph" w:styleId="5">
    <w:name w:val="heading 3"/>
    <w:basedOn w:val="1"/>
    <w:next w:val="1"/>
    <w:link w:val="67"/>
    <w:autoRedefine/>
    <w:qFormat/>
    <w:uiPriority w:val="99"/>
    <w:pPr>
      <w:keepNext/>
      <w:keepLines/>
      <w:widowControl w:val="0"/>
      <w:spacing w:before="260" w:after="260" w:line="412" w:lineRule="auto"/>
      <w:outlineLvl w:val="2"/>
    </w:pPr>
    <w:rPr>
      <w:b/>
      <w:bCs/>
      <w:sz w:val="32"/>
      <w:szCs w:val="32"/>
    </w:rPr>
  </w:style>
  <w:style w:type="paragraph" w:styleId="6">
    <w:name w:val="heading 4"/>
    <w:basedOn w:val="1"/>
    <w:next w:val="1"/>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autoRedefine/>
    <w:qFormat/>
    <w:uiPriority w:val="1"/>
    <w:pPr>
      <w:spacing w:before="61"/>
      <w:ind w:left="615"/>
      <w:outlineLvl w:val="5"/>
    </w:pPr>
    <w:rPr>
      <w:rFonts w:ascii="宋体" w:hAnsi="宋体" w:eastAsia="宋体" w:cs="宋体"/>
      <w:sz w:val="28"/>
      <w:szCs w:val="28"/>
      <w:lang w:val="zh-CN" w:eastAsia="zh-CN" w:bidi="zh-CN"/>
    </w:rPr>
  </w:style>
  <w:style w:type="paragraph" w:styleId="8">
    <w:name w:val="heading 6"/>
    <w:basedOn w:val="1"/>
    <w:next w:val="1"/>
    <w:autoRedefine/>
    <w:qFormat/>
    <w:uiPriority w:val="1"/>
    <w:pPr>
      <w:ind w:left="964"/>
      <w:outlineLvl w:val="6"/>
    </w:pPr>
    <w:rPr>
      <w:rFonts w:ascii="宋体" w:hAnsi="宋体" w:eastAsia="宋体" w:cs="宋体"/>
      <w:b/>
      <w:bCs/>
      <w:sz w:val="24"/>
      <w:szCs w:val="24"/>
      <w:lang w:val="zh-CN" w:eastAsia="zh-CN" w:bidi="zh-CN"/>
    </w:rPr>
  </w:style>
  <w:style w:type="paragraph" w:styleId="9">
    <w:name w:val="heading 7"/>
    <w:basedOn w:val="1"/>
    <w:next w:val="1"/>
    <w:qFormat/>
    <w:uiPriority w:val="9"/>
    <w:pPr>
      <w:keepNext/>
      <w:keepLines/>
      <w:spacing w:before="240" w:after="64" w:line="320" w:lineRule="auto"/>
      <w:ind w:left="1526"/>
      <w:outlineLvl w:val="6"/>
    </w:pPr>
    <w:rPr>
      <w:rFonts w:ascii="Calibri" w:hAnsi="Calibri"/>
      <w:b/>
      <w:bCs/>
      <w:sz w:val="28"/>
      <w:szCs w:val="24"/>
    </w:rPr>
  </w:style>
  <w:style w:type="character" w:default="1" w:styleId="39">
    <w:name w:val="Default Paragraph Font"/>
    <w:autoRedefine/>
    <w:semiHidden/>
    <w:qFormat/>
    <w:uiPriority w:val="0"/>
  </w:style>
  <w:style w:type="table" w:default="1" w:styleId="37">
    <w:name w:val="Normal Table"/>
    <w:autoRedefine/>
    <w:semiHidden/>
    <w:qFormat/>
    <w:uiPriority w:val="0"/>
    <w:tblPr>
      <w:tblCellMar>
        <w:top w:w="0" w:type="dxa"/>
        <w:left w:w="108" w:type="dxa"/>
        <w:bottom w:w="0" w:type="dxa"/>
        <w:right w:w="108" w:type="dxa"/>
      </w:tblCellMar>
    </w:tblPr>
  </w:style>
  <w:style w:type="paragraph" w:styleId="2">
    <w:name w:val="index 4"/>
    <w:basedOn w:val="1"/>
    <w:next w:val="1"/>
    <w:qFormat/>
    <w:uiPriority w:val="0"/>
    <w:pPr>
      <w:ind w:left="600" w:leftChars="600"/>
    </w:pPr>
    <w:rPr>
      <w:rFonts w:ascii="Times New Roman" w:hAnsi="Times New Roman" w:eastAsia="宋体" w:cs="Times New Roman"/>
    </w:rPr>
  </w:style>
  <w:style w:type="paragraph" w:styleId="10">
    <w:name w:val="table of authorities"/>
    <w:basedOn w:val="1"/>
    <w:next w:val="1"/>
    <w:autoRedefine/>
    <w:qFormat/>
    <w:uiPriority w:val="0"/>
    <w:pPr>
      <w:ind w:left="420" w:leftChars="200"/>
    </w:pPr>
    <w:rPr>
      <w:rFonts w:ascii="Calibri" w:hAnsi="Calibri" w:eastAsia="宋体" w:cs="Times New Roman"/>
    </w:rPr>
  </w:style>
  <w:style w:type="paragraph" w:styleId="11">
    <w:name w:val="Normal Indent"/>
    <w:basedOn w:val="1"/>
    <w:next w:val="1"/>
    <w:autoRedefine/>
    <w:qFormat/>
    <w:uiPriority w:val="0"/>
    <w:pPr>
      <w:ind w:firstLine="420"/>
    </w:pPr>
  </w:style>
  <w:style w:type="paragraph" w:styleId="12">
    <w:name w:val="caption"/>
    <w:basedOn w:val="1"/>
    <w:next w:val="1"/>
    <w:autoRedefine/>
    <w:qFormat/>
    <w:uiPriority w:val="0"/>
    <w:pPr>
      <w:spacing w:before="152" w:beforeLines="0" w:after="160" w:afterLines="0"/>
    </w:pPr>
    <w:rPr>
      <w:rFonts w:ascii="Arial" w:hAnsi="Arial" w:eastAsia="黑体" w:cs="Arial"/>
      <w:sz w:val="20"/>
      <w:szCs w:val="20"/>
    </w:rPr>
  </w:style>
  <w:style w:type="paragraph" w:styleId="13">
    <w:name w:val="Document Map"/>
    <w:basedOn w:val="1"/>
    <w:qFormat/>
    <w:uiPriority w:val="99"/>
    <w:pPr>
      <w:shd w:val="clear" w:color="auto" w:fill="000080"/>
    </w:pPr>
  </w:style>
  <w:style w:type="paragraph" w:styleId="14">
    <w:name w:val="annotation text"/>
    <w:basedOn w:val="1"/>
    <w:autoRedefine/>
    <w:qFormat/>
    <w:uiPriority w:val="0"/>
    <w:pPr>
      <w:jc w:val="left"/>
    </w:pPr>
  </w:style>
  <w:style w:type="paragraph" w:styleId="15">
    <w:name w:val="Body Text 3"/>
    <w:basedOn w:val="1"/>
    <w:qFormat/>
    <w:uiPriority w:val="0"/>
    <w:pPr>
      <w:snapToGrid w:val="0"/>
      <w:spacing w:before="50" w:beforeLines="0" w:after="50" w:afterLines="0"/>
    </w:pPr>
    <w:rPr>
      <w:rFonts w:hAnsi="宋体" w:eastAsia="仿宋_GB2312"/>
      <w:b/>
      <w:bCs/>
      <w:sz w:val="24"/>
      <w:szCs w:val="20"/>
    </w:rPr>
  </w:style>
  <w:style w:type="paragraph" w:styleId="16">
    <w:name w:val="Body Text"/>
    <w:basedOn w:val="1"/>
    <w:next w:val="1"/>
    <w:autoRedefine/>
    <w:qFormat/>
    <w:uiPriority w:val="1"/>
    <w:rPr>
      <w:rFonts w:ascii="宋体" w:hAnsi="宋体" w:cs="宋体"/>
      <w:sz w:val="24"/>
      <w:lang w:val="zh-CN" w:bidi="zh-CN"/>
    </w:rPr>
  </w:style>
  <w:style w:type="paragraph" w:styleId="17">
    <w:name w:val="Body Text Indent"/>
    <w:basedOn w:val="1"/>
    <w:autoRedefine/>
    <w:unhideWhenUsed/>
    <w:qFormat/>
    <w:uiPriority w:val="99"/>
    <w:pPr>
      <w:spacing w:line="460" w:lineRule="exact"/>
      <w:ind w:firstLine="510"/>
    </w:pPr>
    <w:rPr>
      <w:sz w:val="20"/>
    </w:rPr>
  </w:style>
  <w:style w:type="paragraph" w:styleId="18">
    <w:name w:val="Block Text"/>
    <w:basedOn w:val="1"/>
    <w:next w:val="1"/>
    <w:unhideWhenUsed/>
    <w:qFormat/>
    <w:uiPriority w:val="0"/>
    <w:pPr>
      <w:spacing w:after="120"/>
      <w:ind w:left="1440" w:leftChars="700" w:right="1440" w:rightChars="700"/>
    </w:pPr>
  </w:style>
  <w:style w:type="paragraph" w:styleId="19">
    <w:name w:val="toc 5"/>
    <w:basedOn w:val="1"/>
    <w:next w:val="1"/>
    <w:autoRedefine/>
    <w:qFormat/>
    <w:uiPriority w:val="0"/>
    <w:pPr>
      <w:ind w:left="1680" w:leftChars="800"/>
    </w:pPr>
    <w:rPr>
      <w:rFonts w:hint="eastAsia" w:eastAsia="Times New Roman"/>
    </w:rPr>
  </w:style>
  <w:style w:type="paragraph" w:styleId="20">
    <w:name w:val="Plain Text"/>
    <w:basedOn w:val="1"/>
    <w:autoRedefine/>
    <w:unhideWhenUsed/>
    <w:qFormat/>
    <w:uiPriority w:val="0"/>
    <w:pPr>
      <w:widowControl w:val="0"/>
      <w:jc w:val="both"/>
    </w:pPr>
    <w:rPr>
      <w:rFonts w:ascii="宋体" w:hAnsi="Times New Roman"/>
      <w:kern w:val="2"/>
      <w:szCs w:val="20"/>
    </w:rPr>
  </w:style>
  <w:style w:type="paragraph" w:styleId="21">
    <w:name w:val="Date"/>
    <w:basedOn w:val="1"/>
    <w:next w:val="1"/>
    <w:autoRedefine/>
    <w:qFormat/>
    <w:uiPriority w:val="0"/>
    <w:pPr>
      <w:ind w:leftChars="2500"/>
    </w:pPr>
    <w:rPr>
      <w:rFonts w:eastAsia="楷体_GB2312"/>
      <w:sz w:val="32"/>
      <w:szCs w:val="20"/>
    </w:rPr>
  </w:style>
  <w:style w:type="paragraph" w:styleId="22">
    <w:name w:val="Body Text Indent 2"/>
    <w:basedOn w:val="1"/>
    <w:autoRedefine/>
    <w:qFormat/>
    <w:uiPriority w:val="0"/>
    <w:pPr>
      <w:spacing w:line="60" w:lineRule="auto"/>
      <w:ind w:firstLine="128" w:firstLineChars="128"/>
    </w:pPr>
    <w:rPr>
      <w:rFonts w:ascii="仿宋_GB2312" w:eastAsia="仿宋_GB2312"/>
      <w:kern w:val="0"/>
      <w:sz w:val="24"/>
    </w:rPr>
  </w:style>
  <w:style w:type="paragraph" w:styleId="23">
    <w:name w:val="footer"/>
    <w:basedOn w:val="1"/>
    <w:autoRedefine/>
    <w:unhideWhenUsed/>
    <w:qFormat/>
    <w:uiPriority w:val="99"/>
    <w:pPr>
      <w:tabs>
        <w:tab w:val="center" w:pos="4153"/>
        <w:tab w:val="right" w:pos="8306"/>
      </w:tabs>
      <w:snapToGrid w:val="0"/>
    </w:pPr>
    <w:rPr>
      <w:sz w:val="18"/>
      <w:szCs w:val="18"/>
    </w:rPr>
  </w:style>
  <w:style w:type="paragraph" w:styleId="24">
    <w:name w:val="envelope return"/>
    <w:basedOn w:val="1"/>
    <w:qFormat/>
    <w:uiPriority w:val="0"/>
    <w:pPr>
      <w:snapToGrid w:val="0"/>
    </w:pPr>
    <w:rPr>
      <w:rFonts w:ascii="Arial" w:hAnsi="Arial"/>
    </w:rPr>
  </w:style>
  <w:style w:type="paragraph" w:styleId="25">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unhideWhenUsed/>
    <w:qFormat/>
    <w:uiPriority w:val="39"/>
    <w:pPr>
      <w:spacing w:before="120" w:after="120"/>
    </w:pPr>
    <w:rPr>
      <w:rFonts w:cs="Calibri"/>
      <w:b/>
      <w:bCs/>
      <w:caps/>
      <w:sz w:val="20"/>
      <w:szCs w:val="20"/>
    </w:rPr>
  </w:style>
  <w:style w:type="paragraph" w:styleId="27">
    <w:name w:val="toc 4"/>
    <w:basedOn w:val="1"/>
    <w:next w:val="1"/>
    <w:autoRedefine/>
    <w:unhideWhenUsed/>
    <w:qFormat/>
    <w:uiPriority w:val="39"/>
    <w:pPr>
      <w:ind w:left="630"/>
    </w:pPr>
    <w:rPr>
      <w:rFonts w:cs="Calibri"/>
      <w:sz w:val="18"/>
      <w:szCs w:val="18"/>
    </w:rPr>
  </w:style>
  <w:style w:type="paragraph" w:styleId="28">
    <w:name w:val="Subtitle"/>
    <w:basedOn w:val="1"/>
    <w:next w:val="1"/>
    <w:autoRedefine/>
    <w:qFormat/>
    <w:uiPriority w:val="0"/>
    <w:pPr>
      <w:widowControl w:val="0"/>
      <w:spacing w:before="240" w:after="60" w:line="312" w:lineRule="auto"/>
      <w:jc w:val="center"/>
      <w:outlineLvl w:val="1"/>
    </w:pPr>
    <w:rPr>
      <w:rFonts w:ascii="Cambria"/>
      <w:b/>
      <w:kern w:val="28"/>
      <w:sz w:val="32"/>
    </w:rPr>
  </w:style>
  <w:style w:type="paragraph" w:styleId="29">
    <w:name w:val="Body Text Indent 3"/>
    <w:basedOn w:val="1"/>
    <w:next w:val="27"/>
    <w:autoRedefine/>
    <w:qFormat/>
    <w:uiPriority w:val="0"/>
    <w:pPr>
      <w:widowControl/>
      <w:overflowPunct w:val="0"/>
      <w:adjustRightInd w:val="0"/>
      <w:spacing w:line="360" w:lineRule="auto"/>
      <w:ind w:firstLine="540"/>
      <w:textAlignment w:val="baseline"/>
    </w:pPr>
    <w:rPr>
      <w:rFonts w:hAnsi="MS Sans Serif"/>
      <w:color w:val="000000"/>
      <w:sz w:val="24"/>
      <w:szCs w:val="20"/>
    </w:rPr>
  </w:style>
  <w:style w:type="paragraph" w:styleId="30">
    <w:name w:val="toc 2"/>
    <w:basedOn w:val="1"/>
    <w:next w:val="1"/>
    <w:autoRedefine/>
    <w:qFormat/>
    <w:uiPriority w:val="39"/>
    <w:pPr>
      <w:ind w:left="210"/>
      <w:jc w:val="left"/>
    </w:pPr>
    <w:rPr>
      <w:rFonts w:ascii="Calibri" w:hAnsi="Calibri"/>
      <w:smallCaps/>
      <w:sz w:val="20"/>
    </w:rPr>
  </w:style>
  <w:style w:type="paragraph" w:styleId="31">
    <w:name w:val="Body Text 2"/>
    <w:basedOn w:val="1"/>
    <w:autoRedefine/>
    <w:qFormat/>
    <w:uiPriority w:val="0"/>
    <w:pPr>
      <w:spacing w:after="120" w:line="480" w:lineRule="auto"/>
    </w:pPr>
  </w:style>
  <w:style w:type="paragraph" w:styleId="32">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3">
    <w:name w:val="Normal (Web)"/>
    <w:basedOn w:val="1"/>
    <w:autoRedefine/>
    <w:qFormat/>
    <w:uiPriority w:val="99"/>
    <w:pPr>
      <w:spacing w:beforeAutospacing="1" w:afterAutospacing="1"/>
      <w:jc w:val="left"/>
    </w:pPr>
    <w:rPr>
      <w:rFonts w:ascii="Calibri" w:hAnsi="Calibri" w:eastAsia="宋体" w:cs="Times New Roman"/>
      <w:kern w:val="0"/>
      <w:sz w:val="24"/>
      <w:szCs w:val="24"/>
    </w:rPr>
  </w:style>
  <w:style w:type="paragraph" w:styleId="34">
    <w:name w:val="Title"/>
    <w:basedOn w:val="1"/>
    <w:next w:val="1"/>
    <w:autoRedefine/>
    <w:qFormat/>
    <w:uiPriority w:val="99"/>
    <w:pPr>
      <w:spacing w:before="240" w:after="60"/>
      <w:jc w:val="center"/>
      <w:outlineLvl w:val="0"/>
    </w:pPr>
    <w:rPr>
      <w:rFonts w:ascii="Arial" w:hAnsi="Arial"/>
      <w:b/>
      <w:bCs/>
      <w:sz w:val="32"/>
      <w:szCs w:val="32"/>
    </w:rPr>
  </w:style>
  <w:style w:type="paragraph" w:styleId="35">
    <w:name w:val="Body Text First Indent"/>
    <w:basedOn w:val="16"/>
    <w:autoRedefine/>
    <w:qFormat/>
    <w:uiPriority w:val="0"/>
    <w:pPr>
      <w:adjustRightInd/>
      <w:spacing w:after="120" w:line="240" w:lineRule="auto"/>
      <w:ind w:left="0" w:leftChars="0" w:right="0" w:rightChars="0" w:firstLine="420" w:firstLineChars="100"/>
      <w:jc w:val="both"/>
      <w:textAlignment w:val="auto"/>
    </w:pPr>
    <w:rPr>
      <w:rFonts w:ascii="Calibri" w:hAnsi="Calibri"/>
      <w:kern w:val="2"/>
      <w:sz w:val="21"/>
      <w:szCs w:val="24"/>
    </w:rPr>
  </w:style>
  <w:style w:type="paragraph" w:styleId="36">
    <w:name w:val="Body Text First Indent 2"/>
    <w:basedOn w:val="17"/>
    <w:autoRedefine/>
    <w:qFormat/>
    <w:uiPriority w:val="0"/>
    <w:pPr>
      <w:ind w:firstLine="420" w:firstLineChars="200"/>
    </w:pPr>
  </w:style>
  <w:style w:type="table" w:styleId="38">
    <w:name w:val="Table Grid"/>
    <w:basedOn w:val="37"/>
    <w:autoRedefine/>
    <w:unhideWhenUsed/>
    <w:qFormat/>
    <w:uiPriority w:val="99"/>
    <w:pPr>
      <w:widowControl w:val="0"/>
      <w:jc w:val="both"/>
    </w:pPr>
    <w:rPr>
      <w:rFonts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Hyperlink"/>
    <w:autoRedefine/>
    <w:unhideWhenUsed/>
    <w:qFormat/>
    <w:uiPriority w:val="0"/>
    <w:rPr>
      <w:color w:val="0000FF"/>
      <w:u w:val="single"/>
    </w:rPr>
  </w:style>
  <w:style w:type="paragraph" w:customStyle="1" w:styleId="41">
    <w:name w:val="Default"/>
    <w:next w:val="42"/>
    <w:autoRedefine/>
    <w:qFormat/>
    <w:uiPriority w:val="0"/>
    <w:pPr>
      <w:widowControl w:val="0"/>
      <w:autoSpaceDE w:val="0"/>
      <w:autoSpaceDN w:val="0"/>
      <w:adjustRightInd w:val="0"/>
    </w:pPr>
    <w:rPr>
      <w:rFonts w:ascii="Akzidenz Grotesk" w:hAnsi="Calibri" w:eastAsia="Akzidenz Grotesk" w:cs="Times New Roman"/>
      <w:color w:val="000000"/>
      <w:sz w:val="24"/>
      <w:szCs w:val="24"/>
      <w:lang w:val="en-US" w:eastAsia="zh-CN" w:bidi="ar-SA"/>
    </w:rPr>
  </w:style>
  <w:style w:type="paragraph" w:customStyle="1" w:styleId="42">
    <w:name w:val="目录 21"/>
    <w:basedOn w:val="1"/>
    <w:next w:val="1"/>
    <w:autoRedefine/>
    <w:qFormat/>
    <w:uiPriority w:val="99"/>
    <w:pPr>
      <w:ind w:left="420"/>
    </w:pPr>
    <w:rPr>
      <w:szCs w:val="22"/>
    </w:rPr>
  </w:style>
  <w:style w:type="paragraph" w:customStyle="1" w:styleId="43">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 w:val="0"/>
      <w:sz w:val="28"/>
      <w:szCs w:val="20"/>
    </w:rPr>
  </w:style>
  <w:style w:type="character" w:customStyle="1" w:styleId="44">
    <w:name w:val="15"/>
    <w:autoRedefine/>
    <w:qFormat/>
    <w:uiPriority w:val="0"/>
    <w:rPr>
      <w:rFonts w:hint="default" w:ascii="Times New Roman" w:hAnsi="Times New Roman" w:cs="Times New Roman"/>
      <w:b/>
      <w:bCs/>
      <w:kern w:val="44"/>
      <w:sz w:val="44"/>
      <w:szCs w:val="44"/>
    </w:rPr>
  </w:style>
  <w:style w:type="paragraph" w:customStyle="1" w:styleId="45">
    <w:name w:val="Table Paragraph"/>
    <w:basedOn w:val="1"/>
    <w:autoRedefine/>
    <w:qFormat/>
    <w:uiPriority w:val="1"/>
    <w:rPr>
      <w:rFonts w:ascii="宋体" w:hAnsi="宋体" w:cs="宋体"/>
      <w:lang w:val="zh-CN" w:bidi="zh-CN"/>
    </w:rPr>
  </w:style>
  <w:style w:type="paragraph" w:customStyle="1" w:styleId="46">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7">
    <w:name w:val="标题 #2"/>
    <w:basedOn w:val="1"/>
    <w:autoRedefine/>
    <w:unhideWhenUsed/>
    <w:qFormat/>
    <w:uiPriority w:val="99"/>
    <w:pPr>
      <w:shd w:val="clear" w:color="auto" w:fill="FFFFFF"/>
      <w:spacing w:before="300" w:beforeLines="0" w:after="180" w:afterLines="0" w:line="240" w:lineRule="atLeast"/>
      <w:outlineLvl w:val="1"/>
    </w:pPr>
    <w:rPr>
      <w:rFonts w:hint="eastAsia" w:ascii="微软雅黑" w:hAnsi="微软雅黑" w:eastAsia="微软雅黑"/>
      <w:sz w:val="14"/>
    </w:rPr>
  </w:style>
  <w:style w:type="character" w:customStyle="1" w:styleId="48">
    <w:name w:val="正文文本 (3)_"/>
    <w:basedOn w:val="39"/>
    <w:link w:val="49"/>
    <w:autoRedefine/>
    <w:unhideWhenUsed/>
    <w:qFormat/>
    <w:uiPriority w:val="99"/>
    <w:rPr>
      <w:rFonts w:hint="eastAsia" w:ascii="微软雅黑" w:hAnsi="微软雅黑" w:eastAsia="微软雅黑"/>
      <w:spacing w:val="10"/>
      <w:sz w:val="13"/>
    </w:rPr>
  </w:style>
  <w:style w:type="paragraph" w:customStyle="1" w:styleId="49">
    <w:name w:val="正文文本 (3)"/>
    <w:basedOn w:val="1"/>
    <w:link w:val="48"/>
    <w:autoRedefine/>
    <w:unhideWhenUsed/>
    <w:qFormat/>
    <w:uiPriority w:val="99"/>
    <w:pPr>
      <w:shd w:val="clear" w:color="auto" w:fill="FFFFFF"/>
      <w:spacing w:before="180" w:beforeLines="0" w:after="180" w:afterLines="0" w:line="240" w:lineRule="atLeast"/>
    </w:pPr>
    <w:rPr>
      <w:rFonts w:hint="eastAsia" w:ascii="微软雅黑" w:hAnsi="微软雅黑" w:eastAsia="微软雅黑"/>
      <w:spacing w:val="10"/>
      <w:sz w:val="13"/>
    </w:rPr>
  </w:style>
  <w:style w:type="paragraph" w:styleId="50">
    <w:name w:val="List Paragraph"/>
    <w:basedOn w:val="1"/>
    <w:autoRedefine/>
    <w:qFormat/>
    <w:uiPriority w:val="34"/>
    <w:pPr>
      <w:ind w:firstLine="420" w:firstLineChars="200"/>
    </w:pPr>
    <w:rPr>
      <w:rFonts w:ascii="Times New Roman" w:hAnsi="Times New Roman" w:eastAsia="宋体" w:cs="Times New Roman"/>
      <w:szCs w:val="24"/>
    </w:rPr>
  </w:style>
  <w:style w:type="character" w:customStyle="1" w:styleId="51">
    <w:name w:val="NormalCharacter"/>
    <w:autoRedefine/>
    <w:qFormat/>
    <w:uiPriority w:val="0"/>
  </w:style>
  <w:style w:type="paragraph" w:customStyle="1" w:styleId="52">
    <w:name w:val="WPSOffice手动目录 1"/>
    <w:autoRedefine/>
    <w:qFormat/>
    <w:uiPriority w:val="0"/>
    <w:pPr>
      <w:ind w:leftChars="0"/>
    </w:pPr>
    <w:rPr>
      <w:rFonts w:ascii="Times New Roman" w:hAnsi="Times New Roman" w:eastAsia="宋体" w:cs="Times New Roman"/>
      <w:sz w:val="20"/>
      <w:szCs w:val="20"/>
    </w:rPr>
  </w:style>
  <w:style w:type="paragraph" w:customStyle="1" w:styleId="53">
    <w:name w:val="_Style 2"/>
    <w:autoRedefine/>
    <w:qFormat/>
    <w:uiPriority w:val="0"/>
    <w:rPr>
      <w:rFonts w:ascii="Times New Roman" w:hAnsi="Times New Roman" w:eastAsia="宋体" w:cs="Times New Roman"/>
      <w:sz w:val="21"/>
      <w:szCs w:val="22"/>
      <w:lang w:val="en-US" w:eastAsia="zh-CN" w:bidi="ar-SA"/>
    </w:rPr>
  </w:style>
  <w:style w:type="table" w:customStyle="1" w:styleId="54">
    <w:name w:val="Table Normal_0"/>
    <w:autoRedefine/>
    <w:semiHidden/>
    <w:unhideWhenUsed/>
    <w:qFormat/>
    <w:uiPriority w:val="0"/>
    <w:tblPr>
      <w:tblCellMar>
        <w:top w:w="0" w:type="dxa"/>
        <w:left w:w="0" w:type="dxa"/>
        <w:bottom w:w="0" w:type="dxa"/>
        <w:right w:w="0" w:type="dxa"/>
      </w:tblCellMar>
    </w:tblPr>
  </w:style>
  <w:style w:type="paragraph" w:customStyle="1" w:styleId="55">
    <w:name w:val="Table Text"/>
    <w:basedOn w:val="1"/>
    <w:autoRedefine/>
    <w:semiHidden/>
    <w:qFormat/>
    <w:uiPriority w:val="0"/>
    <w:rPr>
      <w:rFonts w:ascii="宋体" w:hAnsi="宋体" w:eastAsia="宋体" w:cs="宋体"/>
      <w:sz w:val="20"/>
      <w:szCs w:val="20"/>
      <w:lang w:val="en-US" w:eastAsia="en-US" w:bidi="ar-SA"/>
    </w:rPr>
  </w:style>
  <w:style w:type="paragraph" w:customStyle="1" w:styleId="56">
    <w:name w:val="msolistparagraph"/>
    <w:basedOn w:val="1"/>
    <w:autoRedefine/>
    <w:qFormat/>
    <w:uiPriority w:val="0"/>
    <w:pPr>
      <w:autoSpaceDE w:val="0"/>
      <w:ind w:left="3584" w:firstLine="420" w:firstLineChars="200"/>
    </w:pPr>
    <w:rPr>
      <w:rFonts w:hint="eastAsia" w:ascii="宋体" w:hAnsi="宋体"/>
      <w:kern w:val="0"/>
      <w:sz w:val="24"/>
    </w:rPr>
  </w:style>
  <w:style w:type="paragraph" w:customStyle="1" w:styleId="57">
    <w:name w:val="newstyle15"/>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58">
    <w:name w:val="font11"/>
    <w:basedOn w:val="39"/>
    <w:autoRedefine/>
    <w:qFormat/>
    <w:uiPriority w:val="0"/>
    <w:rPr>
      <w:rFonts w:hint="eastAsia" w:ascii="宋体" w:hAnsi="宋体" w:eastAsia="宋体" w:cs="宋体"/>
      <w:color w:val="000000"/>
      <w:sz w:val="21"/>
      <w:szCs w:val="21"/>
      <w:u w:val="none"/>
    </w:rPr>
  </w:style>
  <w:style w:type="paragraph" w:customStyle="1" w:styleId="59">
    <w:name w:val="列出段落1"/>
    <w:basedOn w:val="1"/>
    <w:autoRedefine/>
    <w:qFormat/>
    <w:uiPriority w:val="34"/>
    <w:pPr>
      <w:ind w:firstLine="420" w:firstLineChars="200"/>
    </w:pPr>
    <w:rPr>
      <w:rFonts w:ascii="Calibri" w:hAnsi="Calibri"/>
    </w:rPr>
  </w:style>
  <w:style w:type="character" w:customStyle="1" w:styleId="60">
    <w:name w:val="font41"/>
    <w:basedOn w:val="39"/>
    <w:autoRedefine/>
    <w:qFormat/>
    <w:uiPriority w:val="0"/>
    <w:rPr>
      <w:rFonts w:ascii="Arial" w:hAnsi="Arial" w:cs="Arial"/>
      <w:color w:val="000000"/>
      <w:sz w:val="28"/>
      <w:szCs w:val="28"/>
      <w:u w:val="none"/>
    </w:rPr>
  </w:style>
  <w:style w:type="character" w:customStyle="1" w:styleId="61">
    <w:name w:val="font31"/>
    <w:basedOn w:val="39"/>
    <w:autoRedefine/>
    <w:qFormat/>
    <w:uiPriority w:val="0"/>
    <w:rPr>
      <w:rFonts w:hint="eastAsia" w:ascii="宋体" w:hAnsi="宋体" w:eastAsia="宋体" w:cs="宋体"/>
      <w:color w:val="000000"/>
      <w:sz w:val="28"/>
      <w:szCs w:val="28"/>
      <w:u w:val="none"/>
    </w:rPr>
  </w:style>
  <w:style w:type="character" w:customStyle="1" w:styleId="62">
    <w:name w:val="font51"/>
    <w:basedOn w:val="39"/>
    <w:autoRedefine/>
    <w:qFormat/>
    <w:uiPriority w:val="0"/>
    <w:rPr>
      <w:rFonts w:hint="default" w:ascii="Arial" w:hAnsi="Arial" w:cs="Arial"/>
      <w:color w:val="000000"/>
      <w:sz w:val="24"/>
      <w:szCs w:val="24"/>
      <w:u w:val="none"/>
    </w:rPr>
  </w:style>
  <w:style w:type="character" w:customStyle="1" w:styleId="63">
    <w:name w:val="font01"/>
    <w:basedOn w:val="39"/>
    <w:autoRedefine/>
    <w:qFormat/>
    <w:uiPriority w:val="0"/>
    <w:rPr>
      <w:rFonts w:hint="eastAsia" w:ascii="宋体" w:hAnsi="宋体" w:eastAsia="宋体" w:cs="宋体"/>
      <w:color w:val="000000"/>
      <w:sz w:val="24"/>
      <w:szCs w:val="24"/>
      <w:u w:val="none"/>
    </w:rPr>
  </w:style>
  <w:style w:type="character" w:customStyle="1" w:styleId="64">
    <w:name w:val="font21"/>
    <w:basedOn w:val="39"/>
    <w:autoRedefine/>
    <w:qFormat/>
    <w:uiPriority w:val="0"/>
    <w:rPr>
      <w:rFonts w:hint="eastAsia" w:ascii="宋体" w:hAnsi="宋体" w:eastAsia="宋体" w:cs="宋体"/>
      <w:color w:val="000000"/>
      <w:sz w:val="24"/>
      <w:szCs w:val="24"/>
      <w:u w:val="none"/>
    </w:rPr>
  </w:style>
  <w:style w:type="paragraph" w:customStyle="1" w:styleId="65">
    <w:name w:val="_正文段落"/>
    <w:basedOn w:val="1"/>
    <w:autoRedefine/>
    <w:qFormat/>
    <w:uiPriority w:val="0"/>
    <w:pPr>
      <w:spacing w:beforeLines="15" w:afterLines="15" w:line="360" w:lineRule="auto"/>
      <w:ind w:firstLine="200" w:firstLineChars="200"/>
    </w:pPr>
    <w:rPr>
      <w:rFonts w:ascii="宋体" w:eastAsia="仿宋_GB2312"/>
      <w:kern w:val="0"/>
      <w:sz w:val="28"/>
    </w:rPr>
  </w:style>
  <w:style w:type="table" w:customStyle="1" w:styleId="66">
    <w:name w:val="Table Normal"/>
    <w:autoRedefine/>
    <w:semiHidden/>
    <w:unhideWhenUsed/>
    <w:qFormat/>
    <w:uiPriority w:val="0"/>
    <w:tblPr>
      <w:tblCellMar>
        <w:top w:w="0" w:type="dxa"/>
        <w:left w:w="0" w:type="dxa"/>
        <w:bottom w:w="0" w:type="dxa"/>
        <w:right w:w="0" w:type="dxa"/>
      </w:tblCellMar>
    </w:tblPr>
  </w:style>
  <w:style w:type="character" w:customStyle="1" w:styleId="67">
    <w:name w:val="标题 3 Char2"/>
    <w:link w:val="5"/>
    <w:autoRedefine/>
    <w:qFormat/>
    <w:uiPriority w:val="0"/>
    <w:rPr>
      <w:b/>
      <w:bCs/>
      <w:sz w:val="32"/>
      <w:szCs w:val="32"/>
    </w:rPr>
  </w:style>
  <w:style w:type="paragraph" w:customStyle="1" w:styleId="68">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样式 标题 3 + (中文) 黑体 小四 非加粗 段前: 7.8 磅 段后: 0 磅 行距: 固定值 20 磅"/>
    <w:basedOn w:val="5"/>
    <w:qFormat/>
    <w:uiPriority w:val="0"/>
    <w:pPr>
      <w:widowControl w:val="0"/>
      <w:spacing w:before="0" w:after="0" w:line="400" w:lineRule="exact"/>
      <w:jc w:val="both"/>
    </w:pPr>
    <w:rPr>
      <w:rFonts w:eastAsia="黑体" w:cs="宋体"/>
      <w:b w:val="0"/>
      <w:bCs w:val="0"/>
      <w:kern w:val="2"/>
      <w:sz w:val="24"/>
      <w:szCs w:val="20"/>
    </w:rPr>
  </w:style>
  <w:style w:type="paragraph" w:customStyle="1" w:styleId="70">
    <w:name w:val="正文缩进1"/>
    <w:basedOn w:val="1"/>
    <w:qFormat/>
    <w:uiPriority w:val="0"/>
    <w:pPr>
      <w:ind w:firstLine="420"/>
    </w:pPr>
  </w:style>
  <w:style w:type="paragraph" w:customStyle="1" w:styleId="71">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2">
    <w:name w:val="页脚1"/>
    <w:basedOn w:val="1"/>
    <w:qFormat/>
    <w:uiPriority w:val="0"/>
    <w:pPr>
      <w:widowControl w:val="0"/>
      <w:tabs>
        <w:tab w:val="center" w:pos="4153"/>
        <w:tab w:val="right" w:pos="8306"/>
      </w:tabs>
      <w:snapToGrid w:val="0"/>
    </w:pPr>
    <w:rPr>
      <w:kern w:val="2"/>
      <w:sz w:val="18"/>
      <w:szCs w:val="18"/>
    </w:rPr>
  </w:style>
  <w:style w:type="paragraph" w:customStyle="1" w:styleId="73">
    <w:name w:val="_正文"/>
    <w:qFormat/>
    <w:uiPriority w:val="0"/>
    <w:pPr>
      <w:widowControl w:val="0"/>
      <w:spacing w:line="360" w:lineRule="auto"/>
      <w:jc w:val="both"/>
    </w:pPr>
    <w:rPr>
      <w:rFonts w:ascii="宋体" w:hAnsi="宋体" w:eastAsia="宋体" w:cs="宋体"/>
      <w:bCs/>
      <w:kern w:val="2"/>
      <w:sz w:val="21"/>
      <w:szCs w:val="36"/>
      <w:lang w:val="en-US" w:eastAsia="zh-CN" w:bidi="ar-SA"/>
    </w:rPr>
  </w:style>
  <w:style w:type="paragraph" w:customStyle="1" w:styleId="7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5">
    <w:name w:val="NormalIndent"/>
    <w:basedOn w:val="1"/>
    <w:autoRedefine/>
    <w:qFormat/>
    <w:uiPriority w:val="0"/>
    <w:pPr>
      <w:ind w:firstLine="420"/>
    </w:pPr>
  </w:style>
  <w:style w:type="paragraph" w:customStyle="1" w:styleId="76">
    <w:name w:val="副标题2"/>
    <w:basedOn w:val="1"/>
    <w:autoRedefine/>
    <w:qFormat/>
    <w:uiPriority w:val="99"/>
    <w:pPr>
      <w:ind w:left="2552"/>
    </w:pPr>
  </w:style>
  <w:style w:type="character" w:customStyle="1" w:styleId="77">
    <w:name w:val="font181"/>
    <w:basedOn w:val="39"/>
    <w:qFormat/>
    <w:uiPriority w:val="0"/>
    <w:rPr>
      <w:rFonts w:ascii="Arial Unicode MS" w:hAnsi="Arial Unicode MS" w:eastAsia="Arial Unicode MS" w:cs="Arial Unicode MS"/>
      <w:color w:val="000000"/>
      <w:sz w:val="20"/>
      <w:szCs w:val="20"/>
      <w:u w:val="none"/>
    </w:rPr>
  </w:style>
  <w:style w:type="character" w:customStyle="1" w:styleId="78">
    <w:name w:val="font12"/>
    <w:basedOn w:val="39"/>
    <w:qFormat/>
    <w:uiPriority w:val="0"/>
    <w:rPr>
      <w:rFonts w:hint="eastAsia" w:ascii="宋体" w:hAnsi="宋体" w:eastAsia="宋体" w:cs="宋体"/>
      <w:color w:val="000000"/>
      <w:sz w:val="20"/>
      <w:szCs w:val="20"/>
      <w:u w:val="none"/>
    </w:rPr>
  </w:style>
  <w:style w:type="character" w:customStyle="1" w:styleId="79">
    <w:name w:val="font191"/>
    <w:basedOn w:val="39"/>
    <w:qFormat/>
    <w:uiPriority w:val="0"/>
    <w:rPr>
      <w:rFonts w:hint="default" w:ascii="Times New Roman" w:hAnsi="Times New Roman" w:cs="Times New Roman"/>
      <w:color w:val="000000"/>
      <w:sz w:val="18"/>
      <w:szCs w:val="18"/>
      <w:u w:val="none"/>
    </w:rPr>
  </w:style>
  <w:style w:type="character" w:customStyle="1" w:styleId="80">
    <w:name w:val="font122"/>
    <w:basedOn w:val="39"/>
    <w:qFormat/>
    <w:uiPriority w:val="0"/>
    <w:rPr>
      <w:rFonts w:hint="eastAsia" w:ascii="仿宋_GB2312" w:eastAsia="仿宋_GB2312" w:cs="仿宋_GB2312"/>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101</Pages>
  <Words>160</Words>
  <Characters>181</Characters>
  <Lines>0</Lines>
  <Paragraphs>0</Paragraphs>
  <TotalTime>4</TotalTime>
  <ScaleCrop>false</ScaleCrop>
  <LinksUpToDate>false</LinksUpToDate>
  <CharactersWithSpaces>212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2021-03-22T02:18:00Z</dcterms:created>
  <dc:creator>Administrator</dc:creator>
  <cp:lastModifiedBy>Administrator</cp:lastModifiedBy>
  <cp:lastPrinted>2025-04-09T14:06:00Z</cp:lastPrinted>
  <dcterms:modified xsi:type="dcterms:W3CDTF">2026-06-18T05:34:00Z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3A8E8DF3217F469BA1D90D59EC720CCC_13</vt:lpwstr>
  </property>
  <property fmtid="{D5CDD505-2E9C-101B-9397-08002B2CF9AE}" pid="3" name="KSOProductBuildVer">
    <vt:lpwstr>2052-12.1.0.26895</vt:lpwstr>
  </property>
  <property fmtid="{D5CDD505-2E9C-101B-9397-08002B2CF9AE}" pid="4" name="KSOTemplateDocerSaveRecord">
    <vt:lpwstr>eyJoZGlkIjoiZDFlOTc3OWE3YWExNTRmYjMwN2FlODFmY2VkN2EyOTYiLCJ1c2VySWQiOiIyNjA0MjgzOTEifQ==</vt:lpwstr>
  </property>
</Properties>
</file>