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66B834">
      <w:pPr>
        <w:pStyle w:val="7"/>
        <w:keepNext w:val="0"/>
        <w:keepLines w:val="0"/>
        <w:pageBreakBefore w:val="0"/>
        <w:widowControl w:val="0"/>
        <w:kinsoku/>
        <w:wordWrap/>
        <w:overflowPunct/>
        <w:topLinePunct w:val="0"/>
        <w:autoSpaceDE/>
        <w:autoSpaceDN/>
        <w:bidi w:val="0"/>
        <w:adjustRightInd/>
        <w:snapToGrid/>
        <w:ind w:left="0" w:leftChars="0"/>
        <w:jc w:val="center"/>
        <w:textAlignment w:val="auto"/>
        <w:rPr>
          <w:rFonts w:hint="eastAsia" w:ascii="仿宋" w:hAnsi="仿宋" w:eastAsia="仿宋" w:cs="仿宋"/>
          <w:color w:val="auto"/>
          <w:sz w:val="28"/>
          <w:szCs w:val="24"/>
          <w:highlight w:val="none"/>
          <w:lang w:eastAsia="zh-CN"/>
        </w:rPr>
      </w:pPr>
      <w:r>
        <w:rPr>
          <w:rFonts w:hint="eastAsia" w:ascii="仿宋" w:hAnsi="仿宋" w:eastAsia="仿宋" w:cs="仿宋"/>
          <w:b/>
          <w:bCs/>
          <w:color w:val="auto"/>
          <w:sz w:val="56"/>
          <w:szCs w:val="56"/>
          <w:highlight w:val="none"/>
          <w:lang w:val="en-US" w:eastAsia="zh-CN" w:bidi="en-US"/>
        </w:rPr>
        <w:t>施甸县第二完全中学运动场地提升改造项目</w:t>
      </w:r>
    </w:p>
    <w:p w14:paraId="23CFB849">
      <w:pPr>
        <w:rPr>
          <w:rFonts w:hint="eastAsia" w:ascii="仿宋" w:hAnsi="仿宋" w:eastAsia="仿宋" w:cs="仿宋"/>
          <w:color w:val="auto"/>
          <w:highlight w:val="none"/>
          <w:lang w:eastAsia="zh-CN"/>
        </w:rPr>
      </w:pPr>
    </w:p>
    <w:p w14:paraId="6156844A">
      <w:pPr>
        <w:keepNext w:val="0"/>
        <w:keepLines w:val="0"/>
        <w:pageBreakBefore w:val="0"/>
        <w:widowControl w:val="0"/>
        <w:tabs>
          <w:tab w:val="left" w:pos="5927"/>
        </w:tabs>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color w:val="auto"/>
          <w:sz w:val="52"/>
          <w:szCs w:val="52"/>
          <w:highlight w:val="none"/>
          <w:lang w:bidi="en-US"/>
        </w:rPr>
      </w:pPr>
      <w:r>
        <w:rPr>
          <w:rFonts w:hint="eastAsia" w:ascii="仿宋" w:hAnsi="仿宋" w:eastAsia="仿宋" w:cs="仿宋"/>
          <w:b/>
          <w:bCs/>
          <w:color w:val="auto"/>
          <w:sz w:val="52"/>
          <w:szCs w:val="52"/>
          <w:highlight w:val="none"/>
          <w:lang w:bidi="en-US"/>
        </w:rPr>
        <w:t>竞争性磋商文件</w:t>
      </w:r>
    </w:p>
    <w:p w14:paraId="6F4CB149">
      <w:pPr>
        <w:keepNext w:val="0"/>
        <w:keepLines w:val="0"/>
        <w:pageBreakBefore w:val="0"/>
        <w:widowControl w:val="0"/>
        <w:tabs>
          <w:tab w:val="left" w:pos="5927"/>
        </w:tabs>
        <w:kinsoku/>
        <w:wordWrap/>
        <w:overflowPunct/>
        <w:topLinePunct w:val="0"/>
        <w:autoSpaceDE/>
        <w:autoSpaceDN/>
        <w:bidi w:val="0"/>
        <w:adjustRightInd/>
        <w:snapToGrid/>
        <w:spacing w:line="360" w:lineRule="auto"/>
        <w:jc w:val="both"/>
        <w:textAlignment w:val="auto"/>
        <w:rPr>
          <w:rFonts w:hint="eastAsia" w:ascii="仿宋" w:hAnsi="仿宋" w:eastAsia="仿宋" w:cs="仿宋"/>
          <w:b/>
          <w:bCs/>
          <w:color w:val="auto"/>
          <w:sz w:val="52"/>
          <w:szCs w:val="52"/>
          <w:highlight w:val="none"/>
          <w:lang w:bidi="en-US"/>
        </w:rPr>
      </w:pPr>
    </w:p>
    <w:p w14:paraId="7FB69755">
      <w:pPr>
        <w:pStyle w:val="18"/>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项目编号：BSLC-2025-39</w:t>
      </w:r>
    </w:p>
    <w:p w14:paraId="6818756C">
      <w:pPr>
        <w:pStyle w:val="18"/>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color w:val="auto"/>
          <w:w w:val="95"/>
          <w:sz w:val="30"/>
          <w:szCs w:val="30"/>
          <w:highlight w:val="none"/>
        </w:rPr>
      </w:pPr>
    </w:p>
    <w:p w14:paraId="4880D78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highlight w:val="none"/>
        </w:rPr>
      </w:pPr>
    </w:p>
    <w:p w14:paraId="27E428BD">
      <w:pPr>
        <w:pStyle w:val="18"/>
        <w:keepNext w:val="0"/>
        <w:keepLines w:val="0"/>
        <w:pageBreakBefore w:val="0"/>
        <w:widowControl w:val="0"/>
        <w:kinsoku/>
        <w:wordWrap/>
        <w:overflowPunct/>
        <w:topLinePunct w:val="0"/>
        <w:autoSpaceDE/>
        <w:autoSpaceDN/>
        <w:bidi w:val="0"/>
        <w:adjustRightInd/>
        <w:snapToGrid/>
        <w:spacing w:after="157" w:afterLines="50" w:afterAutospacing="0" w:line="320" w:lineRule="exact"/>
        <w:textAlignment w:val="auto"/>
        <w:outlineLvl w:val="9"/>
        <w:rPr>
          <w:rFonts w:hint="eastAsia" w:ascii="仿宋" w:hAnsi="仿宋" w:eastAsia="仿宋" w:cs="仿宋"/>
          <w:b/>
          <w:bCs/>
          <w:color w:val="auto"/>
          <w:kern w:val="0"/>
          <w:sz w:val="32"/>
          <w:szCs w:val="32"/>
          <w:highlight w:val="none"/>
          <w:lang w:bidi="en-US"/>
        </w:rPr>
      </w:pPr>
    </w:p>
    <w:p w14:paraId="507CF802">
      <w:pPr>
        <w:pStyle w:val="18"/>
        <w:keepNext w:val="0"/>
        <w:keepLines w:val="0"/>
        <w:pageBreakBefore w:val="0"/>
        <w:widowControl w:val="0"/>
        <w:kinsoku/>
        <w:wordWrap/>
        <w:overflowPunct/>
        <w:topLinePunct w:val="0"/>
        <w:autoSpaceDE/>
        <w:autoSpaceDN/>
        <w:bidi w:val="0"/>
        <w:adjustRightInd/>
        <w:snapToGrid/>
        <w:spacing w:after="157" w:afterLines="50" w:afterAutospacing="0" w:line="320" w:lineRule="exact"/>
        <w:textAlignment w:val="auto"/>
        <w:outlineLvl w:val="9"/>
        <w:rPr>
          <w:rFonts w:hint="eastAsia" w:ascii="仿宋" w:hAnsi="仿宋" w:eastAsia="仿宋" w:cs="仿宋"/>
          <w:b/>
          <w:bCs/>
          <w:color w:val="auto"/>
          <w:kern w:val="0"/>
          <w:sz w:val="32"/>
          <w:szCs w:val="32"/>
          <w:highlight w:val="none"/>
          <w:lang w:bidi="en-US"/>
        </w:rPr>
      </w:pPr>
    </w:p>
    <w:p w14:paraId="0B105107">
      <w:pPr>
        <w:pStyle w:val="18"/>
        <w:keepNext w:val="0"/>
        <w:keepLines w:val="0"/>
        <w:pageBreakBefore w:val="0"/>
        <w:widowControl w:val="0"/>
        <w:kinsoku/>
        <w:wordWrap/>
        <w:overflowPunct/>
        <w:topLinePunct w:val="0"/>
        <w:autoSpaceDE/>
        <w:autoSpaceDN/>
        <w:bidi w:val="0"/>
        <w:adjustRightInd/>
        <w:snapToGrid/>
        <w:spacing w:after="157" w:afterLines="50" w:afterAutospacing="0" w:line="320" w:lineRule="exact"/>
        <w:ind w:firstLine="643" w:firstLineChars="200"/>
        <w:textAlignment w:val="auto"/>
        <w:outlineLvl w:val="9"/>
        <w:rPr>
          <w:rFonts w:hint="eastAsia" w:ascii="仿宋" w:hAnsi="仿宋" w:eastAsia="仿宋" w:cs="仿宋"/>
          <w:b/>
          <w:bCs/>
          <w:color w:val="auto"/>
          <w:kern w:val="0"/>
          <w:sz w:val="32"/>
          <w:szCs w:val="32"/>
          <w:highlight w:val="none"/>
          <w:lang w:eastAsia="zh-CN" w:bidi="en-US"/>
        </w:rPr>
      </w:pPr>
      <w:r>
        <w:rPr>
          <w:rFonts w:hint="eastAsia" w:ascii="仿宋" w:hAnsi="仿宋" w:eastAsia="仿宋" w:cs="仿宋"/>
          <w:b/>
          <w:bCs/>
          <w:color w:val="auto"/>
          <w:kern w:val="0"/>
          <w:sz w:val="32"/>
          <w:szCs w:val="32"/>
          <w:highlight w:val="none"/>
          <w:lang w:bidi="en-US"/>
        </w:rPr>
        <w:t>采购人：</w:t>
      </w:r>
      <w:r>
        <w:rPr>
          <w:rFonts w:hint="eastAsia" w:ascii="仿宋" w:hAnsi="仿宋" w:eastAsia="仿宋" w:cs="仿宋"/>
          <w:b/>
          <w:bCs/>
          <w:color w:val="auto"/>
          <w:kern w:val="0"/>
          <w:sz w:val="32"/>
          <w:szCs w:val="32"/>
          <w:highlight w:val="none"/>
          <w:lang w:eastAsia="zh-CN" w:bidi="en-US"/>
        </w:rPr>
        <w:t>施甸县第二完全中学</w:t>
      </w:r>
    </w:p>
    <w:p w14:paraId="1FEDA537">
      <w:pPr>
        <w:pStyle w:val="18"/>
        <w:keepNext w:val="0"/>
        <w:keepLines w:val="0"/>
        <w:pageBreakBefore w:val="0"/>
        <w:widowControl w:val="0"/>
        <w:kinsoku/>
        <w:wordWrap/>
        <w:overflowPunct/>
        <w:topLinePunct w:val="0"/>
        <w:autoSpaceDE/>
        <w:autoSpaceDN/>
        <w:bidi w:val="0"/>
        <w:adjustRightInd/>
        <w:snapToGrid/>
        <w:spacing w:after="157" w:afterLines="50" w:afterAutospacing="0" w:line="320" w:lineRule="exact"/>
        <w:ind w:firstLine="643" w:firstLineChars="200"/>
        <w:textAlignment w:val="auto"/>
        <w:outlineLvl w:val="9"/>
        <w:rPr>
          <w:rFonts w:hint="eastAsia" w:ascii="仿宋" w:hAnsi="仿宋" w:eastAsia="仿宋" w:cs="仿宋"/>
          <w:b/>
          <w:bCs/>
          <w:color w:val="auto"/>
          <w:kern w:val="0"/>
          <w:sz w:val="32"/>
          <w:szCs w:val="32"/>
          <w:highlight w:val="none"/>
          <w:lang w:bidi="en-US"/>
        </w:rPr>
      </w:pPr>
    </w:p>
    <w:p w14:paraId="475B827F">
      <w:pPr>
        <w:pStyle w:val="18"/>
        <w:keepNext w:val="0"/>
        <w:keepLines w:val="0"/>
        <w:pageBreakBefore w:val="0"/>
        <w:widowControl w:val="0"/>
        <w:kinsoku/>
        <w:wordWrap/>
        <w:overflowPunct/>
        <w:topLinePunct w:val="0"/>
        <w:autoSpaceDE/>
        <w:autoSpaceDN/>
        <w:bidi w:val="0"/>
        <w:adjustRightInd/>
        <w:snapToGrid/>
        <w:spacing w:after="157" w:afterLines="50" w:afterAutospacing="0" w:line="320" w:lineRule="exact"/>
        <w:ind w:firstLine="643" w:firstLineChars="200"/>
        <w:textAlignment w:val="auto"/>
        <w:outlineLvl w:val="9"/>
        <w:rPr>
          <w:rFonts w:hint="eastAsia" w:ascii="仿宋" w:hAnsi="仿宋" w:eastAsia="仿宋" w:cs="仿宋"/>
          <w:b/>
          <w:bCs/>
          <w:color w:val="auto"/>
          <w:kern w:val="0"/>
          <w:sz w:val="32"/>
          <w:szCs w:val="32"/>
          <w:highlight w:val="none"/>
          <w:lang w:bidi="en-US"/>
        </w:rPr>
      </w:pPr>
      <w:r>
        <w:rPr>
          <w:rFonts w:hint="eastAsia" w:ascii="仿宋" w:hAnsi="仿宋" w:eastAsia="仿宋" w:cs="仿宋"/>
          <w:b/>
          <w:bCs/>
          <w:color w:val="auto"/>
          <w:kern w:val="0"/>
          <w:sz w:val="32"/>
          <w:szCs w:val="32"/>
          <w:highlight w:val="none"/>
          <w:lang w:val="en-US" w:eastAsia="zh-CN" w:bidi="en-US"/>
        </w:rPr>
        <w:t>采购</w:t>
      </w:r>
      <w:r>
        <w:rPr>
          <w:rFonts w:hint="eastAsia" w:ascii="仿宋" w:hAnsi="仿宋" w:eastAsia="仿宋" w:cs="仿宋"/>
          <w:b/>
          <w:bCs/>
          <w:color w:val="auto"/>
          <w:kern w:val="0"/>
          <w:sz w:val="32"/>
          <w:szCs w:val="32"/>
          <w:highlight w:val="none"/>
          <w:lang w:bidi="en-US"/>
        </w:rPr>
        <w:t>代理机构：保山立诚项目管理咨询有限公司</w:t>
      </w:r>
    </w:p>
    <w:p w14:paraId="4FDFDA30">
      <w:pPr>
        <w:pStyle w:val="18"/>
        <w:keepNext w:val="0"/>
        <w:keepLines w:val="0"/>
        <w:pageBreakBefore w:val="0"/>
        <w:widowControl w:val="0"/>
        <w:kinsoku/>
        <w:wordWrap/>
        <w:overflowPunct/>
        <w:topLinePunct w:val="0"/>
        <w:autoSpaceDE/>
        <w:autoSpaceDN/>
        <w:bidi w:val="0"/>
        <w:adjustRightInd/>
        <w:snapToGrid/>
        <w:spacing w:after="157" w:afterLines="50" w:afterAutospacing="0" w:line="320" w:lineRule="exact"/>
        <w:ind w:firstLine="643" w:firstLineChars="200"/>
        <w:textAlignment w:val="auto"/>
        <w:outlineLvl w:val="9"/>
        <w:rPr>
          <w:rFonts w:hint="eastAsia" w:ascii="仿宋" w:hAnsi="仿宋" w:eastAsia="仿宋" w:cs="仿宋"/>
          <w:b/>
          <w:bCs/>
          <w:color w:val="auto"/>
          <w:kern w:val="0"/>
          <w:sz w:val="32"/>
          <w:szCs w:val="32"/>
          <w:highlight w:val="none"/>
          <w:lang w:val="en-US" w:eastAsia="zh-CN" w:bidi="en-US"/>
        </w:rPr>
      </w:pPr>
    </w:p>
    <w:p w14:paraId="0890B188">
      <w:pPr>
        <w:pStyle w:val="18"/>
        <w:keepNext w:val="0"/>
        <w:keepLines w:val="0"/>
        <w:pageBreakBefore w:val="0"/>
        <w:widowControl w:val="0"/>
        <w:kinsoku/>
        <w:wordWrap/>
        <w:overflowPunct/>
        <w:topLinePunct w:val="0"/>
        <w:autoSpaceDE/>
        <w:autoSpaceDN/>
        <w:bidi w:val="0"/>
        <w:adjustRightInd/>
        <w:snapToGrid/>
        <w:spacing w:after="157" w:afterLines="50" w:afterAutospacing="0" w:line="320" w:lineRule="exact"/>
        <w:ind w:firstLine="643" w:firstLineChars="200"/>
        <w:textAlignment w:val="auto"/>
        <w:outlineLvl w:val="9"/>
        <w:rPr>
          <w:rFonts w:hint="eastAsia" w:ascii="仿宋" w:hAnsi="仿宋" w:eastAsia="仿宋" w:cs="仿宋"/>
          <w:b/>
          <w:bCs/>
          <w:color w:val="auto"/>
          <w:kern w:val="0"/>
          <w:sz w:val="32"/>
          <w:szCs w:val="32"/>
          <w:highlight w:val="none"/>
          <w:lang w:val="en-US" w:eastAsia="zh-CN" w:bidi="en-US"/>
        </w:rPr>
      </w:pPr>
      <w:r>
        <w:rPr>
          <w:rFonts w:hint="eastAsia" w:ascii="仿宋" w:hAnsi="仿宋" w:eastAsia="仿宋" w:cs="仿宋"/>
          <w:b/>
          <w:bCs/>
          <w:color w:val="auto"/>
          <w:kern w:val="0"/>
          <w:sz w:val="32"/>
          <w:szCs w:val="32"/>
          <w:highlight w:val="none"/>
          <w:lang w:val="en-US" w:eastAsia="zh-CN" w:bidi="en-US"/>
        </w:rPr>
        <w:t>采购代理机构联系电话：0875-2162366</w:t>
      </w:r>
    </w:p>
    <w:p w14:paraId="780C93C2">
      <w:pPr>
        <w:pStyle w:val="18"/>
        <w:keepNext w:val="0"/>
        <w:keepLines w:val="0"/>
        <w:pageBreakBefore w:val="0"/>
        <w:widowControl w:val="0"/>
        <w:kinsoku/>
        <w:wordWrap/>
        <w:overflowPunct/>
        <w:topLinePunct w:val="0"/>
        <w:autoSpaceDE/>
        <w:autoSpaceDN/>
        <w:bidi w:val="0"/>
        <w:adjustRightInd/>
        <w:snapToGrid/>
        <w:spacing w:after="157" w:afterLines="50" w:afterAutospacing="0" w:line="320" w:lineRule="exact"/>
        <w:ind w:firstLine="643" w:firstLineChars="200"/>
        <w:textAlignment w:val="auto"/>
        <w:outlineLvl w:val="9"/>
        <w:rPr>
          <w:rFonts w:hint="eastAsia" w:ascii="仿宋" w:hAnsi="仿宋" w:eastAsia="仿宋" w:cs="仿宋"/>
          <w:b/>
          <w:bCs/>
          <w:color w:val="auto"/>
          <w:kern w:val="0"/>
          <w:sz w:val="32"/>
          <w:szCs w:val="32"/>
          <w:highlight w:val="none"/>
          <w:lang w:bidi="en-US"/>
        </w:rPr>
      </w:pPr>
    </w:p>
    <w:p w14:paraId="1FD8A745">
      <w:pPr>
        <w:pStyle w:val="18"/>
        <w:keepNext w:val="0"/>
        <w:keepLines w:val="0"/>
        <w:pageBreakBefore w:val="0"/>
        <w:widowControl w:val="0"/>
        <w:kinsoku/>
        <w:wordWrap/>
        <w:overflowPunct/>
        <w:topLinePunct w:val="0"/>
        <w:autoSpaceDE/>
        <w:autoSpaceDN/>
        <w:bidi w:val="0"/>
        <w:adjustRightInd/>
        <w:snapToGrid/>
        <w:spacing w:after="157" w:afterLines="50" w:afterAutospacing="0" w:line="320" w:lineRule="exact"/>
        <w:ind w:firstLine="643" w:firstLineChars="200"/>
        <w:textAlignment w:val="auto"/>
        <w:outlineLvl w:val="9"/>
        <w:rPr>
          <w:rFonts w:hint="eastAsia" w:ascii="仿宋" w:hAnsi="仿宋" w:eastAsia="仿宋" w:cs="仿宋"/>
          <w:b/>
          <w:bCs/>
          <w:color w:val="auto"/>
          <w:kern w:val="0"/>
          <w:sz w:val="32"/>
          <w:szCs w:val="32"/>
          <w:highlight w:val="none"/>
          <w:lang w:bidi="en-US"/>
        </w:rPr>
        <w:sectPr>
          <w:headerReference r:id="rId6" w:type="first"/>
          <w:footerReference r:id="rId8" w:type="first"/>
          <w:headerReference r:id="rId5" w:type="default"/>
          <w:footerReference r:id="rId7" w:type="default"/>
          <w:pgSz w:w="11906" w:h="16838"/>
          <w:pgMar w:top="1440" w:right="1800" w:bottom="1440" w:left="1689" w:header="1134" w:footer="510" w:gutter="0"/>
          <w:pgNumType w:fmt="decimal" w:start="1"/>
          <w:cols w:space="720" w:num="1"/>
          <w:docGrid w:linePitch="312" w:charSpace="0"/>
        </w:sectPr>
      </w:pPr>
      <w:r>
        <w:rPr>
          <w:rFonts w:hint="eastAsia" w:ascii="仿宋" w:hAnsi="仿宋" w:eastAsia="仿宋" w:cs="仿宋"/>
          <w:b/>
          <w:bCs/>
          <w:color w:val="auto"/>
          <w:kern w:val="0"/>
          <w:sz w:val="32"/>
          <w:szCs w:val="32"/>
          <w:highlight w:val="none"/>
          <w:lang w:eastAsia="zh-CN" w:bidi="en-US"/>
        </w:rPr>
        <w:t>编制</w:t>
      </w:r>
      <w:r>
        <w:rPr>
          <w:rFonts w:hint="eastAsia" w:ascii="仿宋" w:hAnsi="仿宋" w:eastAsia="仿宋" w:cs="仿宋"/>
          <w:b/>
          <w:bCs/>
          <w:color w:val="auto"/>
          <w:kern w:val="0"/>
          <w:sz w:val="32"/>
          <w:szCs w:val="32"/>
          <w:highlight w:val="none"/>
          <w:lang w:bidi="en-US"/>
        </w:rPr>
        <w:t>日期：</w:t>
      </w:r>
      <w:r>
        <w:rPr>
          <w:rFonts w:hint="eastAsia" w:ascii="仿宋" w:hAnsi="仿宋" w:eastAsia="仿宋" w:cs="仿宋"/>
          <w:b/>
          <w:bCs/>
          <w:color w:val="auto"/>
          <w:kern w:val="0"/>
          <w:sz w:val="32"/>
          <w:szCs w:val="32"/>
          <w:highlight w:val="none"/>
          <w:lang w:val="en-US" w:eastAsia="zh-CN" w:bidi="en-US"/>
        </w:rPr>
        <w:t>二〇二五年六</w:t>
      </w:r>
      <w:r>
        <w:rPr>
          <w:rFonts w:hint="eastAsia" w:ascii="仿宋" w:hAnsi="仿宋" w:eastAsia="仿宋" w:cs="仿宋"/>
          <w:b/>
          <w:bCs/>
          <w:color w:val="auto"/>
          <w:kern w:val="0"/>
          <w:sz w:val="32"/>
          <w:szCs w:val="32"/>
          <w:highlight w:val="none"/>
          <w:lang w:bidi="en-US"/>
        </w:rPr>
        <w:t>月</w:t>
      </w:r>
    </w:p>
    <w:p w14:paraId="53FD46EA">
      <w:pPr>
        <w:pStyle w:val="18"/>
        <w:pageBreakBefore w:val="0"/>
        <w:kinsoku/>
        <w:overflowPunct/>
        <w:topLinePunct w:val="0"/>
        <w:bidi w:val="0"/>
        <w:spacing w:after="157" w:afterLines="50" w:afterAutospacing="0" w:line="360" w:lineRule="auto"/>
        <w:jc w:val="center"/>
        <w:textAlignment w:val="auto"/>
        <w:rPr>
          <w:rFonts w:hint="eastAsia" w:ascii="仿宋" w:hAnsi="仿宋" w:eastAsia="仿宋" w:cs="仿宋"/>
          <w:b/>
          <w:color w:val="000000" w:themeColor="text1"/>
          <w:sz w:val="24"/>
          <w:highlight w:val="none"/>
          <w:shd w:val="clear" w:color="auto" w:fill="auto"/>
          <w14:textFill>
            <w14:solidFill>
              <w14:schemeClr w14:val="tx1"/>
            </w14:solidFill>
          </w14:textFill>
        </w:rPr>
      </w:pPr>
      <w:r>
        <w:rPr>
          <w:rFonts w:hint="eastAsia" w:ascii="仿宋" w:hAnsi="仿宋" w:eastAsia="仿宋" w:cs="仿宋"/>
          <w:b/>
          <w:color w:val="000000" w:themeColor="text1"/>
          <w:sz w:val="36"/>
          <w:highlight w:val="none"/>
          <w:shd w:val="clear" w:color="auto" w:fill="auto"/>
          <w14:textFill>
            <w14:solidFill>
              <w14:schemeClr w14:val="tx1"/>
            </w14:solidFill>
          </w14:textFill>
        </w:rPr>
        <w:t>注意事项</w:t>
      </w:r>
    </w:p>
    <w:p w14:paraId="1117DCD2">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仿宋" w:hAnsi="仿宋" w:eastAsia="仿宋" w:cs="仿宋"/>
          <w:b/>
          <w:bCs/>
          <w:color w:val="auto"/>
          <w:kern w:val="0"/>
          <w:sz w:val="24"/>
          <w:szCs w:val="24"/>
          <w:highlight w:val="none"/>
          <w:lang w:eastAsia="en-US" w:bidi="en-US"/>
        </w:rPr>
      </w:pPr>
      <w:r>
        <w:rPr>
          <w:rFonts w:hint="eastAsia" w:ascii="仿宋" w:hAnsi="仿宋" w:eastAsia="仿宋" w:cs="仿宋"/>
          <w:b/>
          <w:bCs/>
          <w:color w:val="auto"/>
          <w:kern w:val="0"/>
          <w:sz w:val="24"/>
          <w:szCs w:val="24"/>
          <w:highlight w:val="none"/>
          <w:lang w:eastAsia="en-US" w:bidi="en-US"/>
        </w:rPr>
        <w:t>致各磋商申请人：</w:t>
      </w:r>
    </w:p>
    <w:p w14:paraId="2CF1D001">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仿宋" w:hAnsi="仿宋" w:eastAsia="仿宋" w:cs="仿宋"/>
          <w:b/>
          <w:bCs/>
          <w:color w:val="auto"/>
          <w:kern w:val="0"/>
          <w:sz w:val="24"/>
          <w:szCs w:val="24"/>
          <w:highlight w:val="none"/>
          <w:lang w:val="en-US" w:eastAsia="zh-CN" w:bidi="en-US"/>
        </w:rPr>
      </w:pPr>
      <w:r>
        <w:rPr>
          <w:rFonts w:hint="eastAsia" w:ascii="仿宋" w:hAnsi="仿宋" w:eastAsia="仿宋" w:cs="仿宋"/>
          <w:b/>
          <w:bCs/>
          <w:color w:val="auto"/>
          <w:kern w:val="0"/>
          <w:sz w:val="24"/>
          <w:szCs w:val="24"/>
          <w:highlight w:val="none"/>
          <w:lang w:val="en-US" w:eastAsia="zh-CN" w:bidi="en-US"/>
        </w:rPr>
        <w:t>1.各磋商申请人应为政府采购云平台正式供应商：</w:t>
      </w:r>
    </w:p>
    <w:p w14:paraId="32377740">
      <w:pPr>
        <w:keepNext w:val="0"/>
        <w:keepLines w:val="0"/>
        <w:pageBreakBefore w:val="0"/>
        <w:widowControl/>
        <w:kinsoku/>
        <w:wordWrap/>
        <w:overflowPunct/>
        <w:topLinePunct w:val="0"/>
        <w:autoSpaceDE/>
        <w:autoSpaceDN/>
        <w:bidi w:val="0"/>
        <w:adjustRightInd/>
        <w:snapToGrid/>
        <w:spacing w:line="240" w:lineRule="auto"/>
        <w:ind w:firstLine="480" w:firstLineChars="200"/>
        <w:jc w:val="left"/>
        <w:textAlignment w:val="auto"/>
        <w:rPr>
          <w:rFonts w:hint="eastAsia" w:ascii="仿宋" w:hAnsi="仿宋" w:eastAsia="仿宋" w:cs="仿宋"/>
          <w:color w:val="auto"/>
          <w:kern w:val="0"/>
          <w:sz w:val="24"/>
          <w:szCs w:val="24"/>
          <w:highlight w:val="none"/>
          <w:lang w:val="en-US" w:eastAsia="zh-CN" w:bidi="en-US"/>
        </w:rPr>
      </w:pPr>
      <w:r>
        <w:rPr>
          <w:rFonts w:hint="eastAsia" w:ascii="仿宋" w:hAnsi="仿宋" w:eastAsia="仿宋" w:cs="仿宋"/>
          <w:color w:val="auto"/>
          <w:kern w:val="0"/>
          <w:sz w:val="24"/>
          <w:szCs w:val="24"/>
          <w:highlight w:val="none"/>
          <w:lang w:val="en-US" w:eastAsia="zh-CN" w:bidi="en-US"/>
        </w:rPr>
        <w:t>在云南省政府采购供应商入驻登记中完成登记并正式入库。具体业务请致电政府采购云平台官方客服咨询，咨询电话：95763。具体流程如下：</w:t>
      </w:r>
    </w:p>
    <w:p w14:paraId="595F1A35">
      <w:pPr>
        <w:keepNext w:val="0"/>
        <w:keepLines w:val="0"/>
        <w:pageBreakBefore w:val="0"/>
        <w:widowControl/>
        <w:kinsoku/>
        <w:wordWrap/>
        <w:overflowPunct/>
        <w:topLinePunct w:val="0"/>
        <w:autoSpaceDE/>
        <w:autoSpaceDN/>
        <w:bidi w:val="0"/>
        <w:adjustRightInd/>
        <w:snapToGrid/>
        <w:spacing w:line="240" w:lineRule="auto"/>
        <w:ind w:firstLine="482" w:firstLineChars="200"/>
        <w:jc w:val="left"/>
        <w:textAlignment w:val="auto"/>
        <w:rPr>
          <w:rFonts w:hint="eastAsia" w:ascii="仿宋" w:hAnsi="仿宋" w:eastAsia="仿宋" w:cs="仿宋"/>
          <w:color w:val="auto"/>
          <w:kern w:val="0"/>
          <w:sz w:val="24"/>
          <w:szCs w:val="24"/>
          <w:highlight w:val="none"/>
          <w:lang w:val="en-US" w:eastAsia="zh-CN" w:bidi="en-US"/>
        </w:rPr>
      </w:pPr>
      <w:r>
        <w:rPr>
          <w:rFonts w:hint="eastAsia" w:ascii="仿宋" w:hAnsi="仿宋" w:eastAsia="仿宋" w:cs="仿宋"/>
          <w:b/>
          <w:bCs/>
          <w:color w:val="auto"/>
          <w:kern w:val="0"/>
          <w:sz w:val="24"/>
          <w:szCs w:val="24"/>
          <w:highlight w:val="none"/>
          <w:lang w:val="en-US" w:eastAsia="zh-CN" w:bidi="en-US"/>
        </w:rPr>
        <w:t>1.1提交材料</w:t>
      </w:r>
      <w:r>
        <w:rPr>
          <w:rFonts w:hint="eastAsia" w:ascii="仿宋" w:hAnsi="仿宋" w:eastAsia="仿宋" w:cs="仿宋"/>
          <w:color w:val="auto"/>
          <w:kern w:val="0"/>
          <w:sz w:val="24"/>
          <w:szCs w:val="24"/>
          <w:highlight w:val="none"/>
          <w:lang w:val="en-US" w:eastAsia="zh-CN" w:bidi="en-US"/>
        </w:rPr>
        <w:t>：提供营业执照、出资信息、财务信息、机构组成人员等基础资料。</w:t>
      </w:r>
    </w:p>
    <w:p w14:paraId="16A49EDE">
      <w:pPr>
        <w:keepNext w:val="0"/>
        <w:keepLines w:val="0"/>
        <w:pageBreakBefore w:val="0"/>
        <w:widowControl/>
        <w:kinsoku/>
        <w:wordWrap/>
        <w:overflowPunct/>
        <w:topLinePunct w:val="0"/>
        <w:autoSpaceDE/>
        <w:autoSpaceDN/>
        <w:bidi w:val="0"/>
        <w:adjustRightInd/>
        <w:snapToGrid/>
        <w:spacing w:line="240" w:lineRule="auto"/>
        <w:ind w:firstLine="482" w:firstLineChars="200"/>
        <w:jc w:val="left"/>
        <w:textAlignment w:val="auto"/>
        <w:rPr>
          <w:rFonts w:hint="eastAsia" w:ascii="仿宋" w:hAnsi="仿宋" w:eastAsia="仿宋" w:cs="仿宋"/>
          <w:color w:val="auto"/>
          <w:kern w:val="0"/>
          <w:sz w:val="24"/>
          <w:szCs w:val="24"/>
          <w:highlight w:val="none"/>
          <w:lang w:val="en-US" w:eastAsia="zh-CN" w:bidi="en-US"/>
        </w:rPr>
      </w:pPr>
      <w:r>
        <w:rPr>
          <w:rFonts w:hint="eastAsia" w:ascii="仿宋" w:hAnsi="仿宋" w:eastAsia="仿宋" w:cs="仿宋"/>
          <w:b/>
          <w:bCs/>
          <w:color w:val="auto"/>
          <w:kern w:val="0"/>
          <w:sz w:val="24"/>
          <w:szCs w:val="24"/>
          <w:highlight w:val="none"/>
          <w:lang w:val="en-US" w:eastAsia="zh-CN" w:bidi="en-US"/>
        </w:rPr>
        <w:t>1.2资料审核</w:t>
      </w:r>
      <w:r>
        <w:rPr>
          <w:rFonts w:hint="eastAsia" w:ascii="仿宋" w:hAnsi="仿宋" w:eastAsia="仿宋" w:cs="仿宋"/>
          <w:color w:val="auto"/>
          <w:kern w:val="0"/>
          <w:sz w:val="24"/>
          <w:szCs w:val="24"/>
          <w:highlight w:val="none"/>
          <w:lang w:val="en-US" w:eastAsia="zh-CN" w:bidi="en-US"/>
        </w:rPr>
        <w:t>：由营业执照登记机关所在地或执业所在地集采机构进行审核。</w:t>
      </w:r>
    </w:p>
    <w:p w14:paraId="1824A59E">
      <w:pPr>
        <w:keepNext w:val="0"/>
        <w:keepLines w:val="0"/>
        <w:pageBreakBefore w:val="0"/>
        <w:widowControl/>
        <w:kinsoku/>
        <w:wordWrap/>
        <w:overflowPunct/>
        <w:topLinePunct w:val="0"/>
        <w:autoSpaceDE/>
        <w:autoSpaceDN/>
        <w:bidi w:val="0"/>
        <w:adjustRightInd/>
        <w:snapToGrid/>
        <w:spacing w:line="240" w:lineRule="auto"/>
        <w:ind w:firstLine="482" w:firstLineChars="200"/>
        <w:jc w:val="left"/>
        <w:textAlignment w:val="auto"/>
        <w:rPr>
          <w:rFonts w:hint="eastAsia" w:ascii="仿宋" w:hAnsi="仿宋" w:eastAsia="仿宋" w:cs="仿宋"/>
          <w:color w:val="auto"/>
          <w:kern w:val="0"/>
          <w:sz w:val="24"/>
          <w:szCs w:val="24"/>
          <w:highlight w:val="none"/>
          <w:lang w:val="en-US" w:eastAsia="zh-CN" w:bidi="en-US"/>
        </w:rPr>
      </w:pPr>
      <w:r>
        <w:rPr>
          <w:rFonts w:hint="eastAsia" w:ascii="仿宋" w:hAnsi="仿宋" w:eastAsia="仿宋" w:cs="仿宋"/>
          <w:b/>
          <w:bCs/>
          <w:color w:val="auto"/>
          <w:kern w:val="0"/>
          <w:sz w:val="24"/>
          <w:szCs w:val="24"/>
          <w:highlight w:val="none"/>
          <w:lang w:val="en-US" w:eastAsia="zh-CN" w:bidi="en-US"/>
        </w:rPr>
        <w:t>1.3正式入库：</w:t>
      </w:r>
      <w:r>
        <w:rPr>
          <w:rFonts w:hint="eastAsia" w:ascii="仿宋" w:hAnsi="仿宋" w:eastAsia="仿宋" w:cs="仿宋"/>
          <w:color w:val="auto"/>
          <w:kern w:val="0"/>
          <w:sz w:val="24"/>
          <w:szCs w:val="24"/>
          <w:highlight w:val="none"/>
          <w:lang w:val="en-US" w:eastAsia="zh-CN" w:bidi="en-US"/>
        </w:rPr>
        <w:t>入库成为正式供应商后可参与电子卖场、电子交易等政府采购业务。</w:t>
      </w:r>
    </w:p>
    <w:p w14:paraId="31452A6A">
      <w:pPr>
        <w:keepNext w:val="0"/>
        <w:keepLines w:val="0"/>
        <w:pageBreakBefore w:val="0"/>
        <w:widowControl/>
        <w:numPr>
          <w:ilvl w:val="0"/>
          <w:numId w:val="0"/>
        </w:numPr>
        <w:kinsoku/>
        <w:wordWrap/>
        <w:overflowPunct/>
        <w:topLinePunct w:val="0"/>
        <w:autoSpaceDE/>
        <w:autoSpaceDN/>
        <w:bidi w:val="0"/>
        <w:adjustRightInd/>
        <w:snapToGrid/>
        <w:spacing w:line="240" w:lineRule="auto"/>
        <w:jc w:val="left"/>
        <w:textAlignment w:val="auto"/>
        <w:rPr>
          <w:rFonts w:hint="eastAsia" w:ascii="仿宋" w:hAnsi="仿宋" w:eastAsia="仿宋" w:cs="仿宋"/>
          <w:b/>
          <w:bCs/>
          <w:color w:val="auto"/>
          <w:kern w:val="0"/>
          <w:sz w:val="24"/>
          <w:szCs w:val="24"/>
          <w:highlight w:val="none"/>
          <w:lang w:val="en-US" w:eastAsia="zh-CN" w:bidi="en-US"/>
        </w:rPr>
      </w:pPr>
      <w:r>
        <w:rPr>
          <w:rFonts w:hint="eastAsia" w:ascii="仿宋" w:hAnsi="仿宋" w:eastAsia="仿宋" w:cs="仿宋"/>
          <w:b/>
          <w:bCs/>
          <w:color w:val="auto"/>
          <w:kern w:val="0"/>
          <w:sz w:val="24"/>
          <w:szCs w:val="24"/>
          <w:highlight w:val="none"/>
          <w:lang w:val="en-US" w:eastAsia="zh-CN" w:bidi="en-US"/>
        </w:rPr>
        <w:t>2.开标方式：</w:t>
      </w:r>
    </w:p>
    <w:p w14:paraId="5E05DC75">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480" w:firstLineChars="200"/>
        <w:jc w:val="left"/>
        <w:textAlignment w:val="auto"/>
        <w:rPr>
          <w:rFonts w:hint="eastAsia" w:ascii="仿宋" w:hAnsi="仿宋" w:eastAsia="仿宋" w:cs="仿宋"/>
          <w:b/>
          <w:bCs/>
          <w:color w:val="auto"/>
          <w:kern w:val="0"/>
          <w:sz w:val="24"/>
          <w:szCs w:val="24"/>
          <w:highlight w:val="none"/>
          <w:lang w:eastAsia="zh-CN" w:bidi="en-US"/>
        </w:rPr>
      </w:pPr>
      <w:r>
        <w:rPr>
          <w:rFonts w:hint="eastAsia" w:ascii="仿宋" w:hAnsi="仿宋" w:eastAsia="仿宋" w:cs="仿宋"/>
          <w:color w:val="auto"/>
          <w:kern w:val="0"/>
          <w:sz w:val="24"/>
          <w:szCs w:val="24"/>
          <w:highlight w:val="none"/>
          <w:lang w:eastAsia="en-US" w:bidi="en-US"/>
        </w:rPr>
        <w:t>本项目</w:t>
      </w:r>
      <w:r>
        <w:rPr>
          <w:rFonts w:hint="eastAsia" w:ascii="仿宋" w:hAnsi="仿宋" w:eastAsia="仿宋" w:cs="仿宋"/>
          <w:color w:val="auto"/>
          <w:kern w:val="0"/>
          <w:sz w:val="24"/>
          <w:szCs w:val="24"/>
          <w:highlight w:val="none"/>
          <w:lang w:val="en-US" w:eastAsia="zh-CN" w:bidi="en-US"/>
        </w:rPr>
        <w:t>将</w:t>
      </w:r>
      <w:r>
        <w:rPr>
          <w:rFonts w:hint="eastAsia" w:ascii="仿宋" w:hAnsi="仿宋" w:eastAsia="仿宋" w:cs="仿宋"/>
          <w:color w:val="auto"/>
          <w:kern w:val="0"/>
          <w:sz w:val="24"/>
          <w:szCs w:val="24"/>
          <w:highlight w:val="none"/>
          <w:lang w:eastAsia="en-US" w:bidi="en-US"/>
        </w:rPr>
        <w:t>在政府采购云平台（www.zcygov.cn）进行</w:t>
      </w:r>
      <w:r>
        <w:rPr>
          <w:rFonts w:hint="eastAsia" w:ascii="仿宋" w:hAnsi="仿宋" w:eastAsia="仿宋" w:cs="仿宋"/>
          <w:color w:val="auto"/>
          <w:kern w:val="0"/>
          <w:sz w:val="24"/>
          <w:szCs w:val="24"/>
          <w:highlight w:val="none"/>
          <w:lang w:val="en-US" w:eastAsia="zh-CN" w:bidi="en-US"/>
        </w:rPr>
        <w:t>远程电子交易</w:t>
      </w:r>
      <w:r>
        <w:rPr>
          <w:rFonts w:hint="eastAsia" w:ascii="仿宋" w:hAnsi="仿宋" w:eastAsia="仿宋" w:cs="仿宋"/>
          <w:color w:val="auto"/>
          <w:kern w:val="0"/>
          <w:sz w:val="24"/>
          <w:szCs w:val="24"/>
          <w:highlight w:val="none"/>
          <w:lang w:eastAsia="zh-CN" w:bidi="en-US"/>
        </w:rPr>
        <w:t>，</w:t>
      </w:r>
      <w:r>
        <w:rPr>
          <w:rFonts w:hint="eastAsia" w:ascii="仿宋" w:hAnsi="仿宋" w:eastAsia="仿宋" w:cs="仿宋"/>
          <w:color w:val="auto"/>
          <w:kern w:val="0"/>
          <w:sz w:val="24"/>
          <w:szCs w:val="24"/>
          <w:highlight w:val="none"/>
          <w:lang w:eastAsia="en-US" w:bidi="en-US"/>
        </w:rPr>
        <w:t>各磋商申请人</w:t>
      </w:r>
      <w:r>
        <w:rPr>
          <w:rFonts w:hint="eastAsia" w:ascii="仿宋" w:hAnsi="仿宋" w:eastAsia="仿宋" w:cs="仿宋"/>
          <w:color w:val="auto"/>
          <w:kern w:val="0"/>
          <w:sz w:val="24"/>
          <w:szCs w:val="24"/>
          <w:highlight w:val="none"/>
          <w:lang w:val="en-US" w:eastAsia="zh-CN" w:bidi="en-US"/>
        </w:rPr>
        <w:t>须按规定时间线上参与磋商会议。</w:t>
      </w:r>
      <w:r>
        <w:rPr>
          <w:rFonts w:hint="eastAsia" w:ascii="仿宋" w:hAnsi="仿宋" w:eastAsia="仿宋" w:cs="仿宋"/>
          <w:b/>
          <w:bCs/>
          <w:color w:val="auto"/>
          <w:kern w:val="0"/>
          <w:sz w:val="24"/>
          <w:szCs w:val="24"/>
          <w:highlight w:val="none"/>
          <w:lang w:val="en-US" w:eastAsia="zh-CN" w:bidi="en-US"/>
        </w:rPr>
        <w:t>即线上</w:t>
      </w:r>
      <w:r>
        <w:rPr>
          <w:rFonts w:hint="eastAsia" w:ascii="仿宋" w:hAnsi="仿宋" w:eastAsia="仿宋" w:cs="仿宋"/>
          <w:b/>
          <w:bCs/>
          <w:color w:val="auto"/>
          <w:kern w:val="0"/>
          <w:sz w:val="24"/>
          <w:szCs w:val="24"/>
          <w:highlight w:val="none"/>
          <w:lang w:eastAsia="en-US" w:bidi="en-US"/>
        </w:rPr>
        <w:t>递交</w:t>
      </w:r>
      <w:r>
        <w:rPr>
          <w:rFonts w:hint="eastAsia" w:ascii="仿宋" w:hAnsi="仿宋" w:eastAsia="仿宋" w:cs="仿宋"/>
          <w:b/>
          <w:bCs/>
          <w:color w:val="auto"/>
          <w:kern w:val="0"/>
          <w:sz w:val="24"/>
          <w:szCs w:val="24"/>
          <w:highlight w:val="none"/>
          <w:lang w:eastAsia="zh-CN" w:bidi="en-US"/>
        </w:rPr>
        <w:t>响应文件</w:t>
      </w:r>
      <w:r>
        <w:rPr>
          <w:rFonts w:hint="eastAsia" w:ascii="仿宋" w:hAnsi="仿宋" w:eastAsia="仿宋" w:cs="仿宋"/>
          <w:b/>
          <w:bCs/>
          <w:color w:val="auto"/>
          <w:kern w:val="0"/>
          <w:sz w:val="24"/>
          <w:szCs w:val="24"/>
          <w:highlight w:val="none"/>
          <w:lang w:val="en-US" w:eastAsia="zh-CN" w:bidi="en-US"/>
        </w:rPr>
        <w:t>，</w:t>
      </w:r>
      <w:r>
        <w:rPr>
          <w:rFonts w:hint="eastAsia" w:ascii="仿宋" w:hAnsi="仿宋" w:eastAsia="仿宋" w:cs="仿宋"/>
          <w:b/>
          <w:bCs/>
          <w:color w:val="auto"/>
          <w:kern w:val="0"/>
          <w:sz w:val="24"/>
          <w:szCs w:val="24"/>
          <w:highlight w:val="none"/>
          <w:lang w:eastAsia="en-US" w:bidi="en-US"/>
        </w:rPr>
        <w:t>无需现场递交纸质文件</w:t>
      </w:r>
      <w:r>
        <w:rPr>
          <w:rFonts w:hint="eastAsia" w:ascii="仿宋" w:hAnsi="仿宋" w:eastAsia="仿宋" w:cs="仿宋"/>
          <w:b/>
          <w:bCs/>
          <w:color w:val="auto"/>
          <w:kern w:val="0"/>
          <w:sz w:val="24"/>
          <w:szCs w:val="24"/>
          <w:highlight w:val="none"/>
          <w:lang w:eastAsia="zh-CN" w:bidi="en-US"/>
        </w:rPr>
        <w:t>。</w:t>
      </w:r>
    </w:p>
    <w:p w14:paraId="2BDD6DDB">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default" w:ascii="仿宋" w:hAnsi="仿宋" w:eastAsia="仿宋" w:cs="仿宋"/>
          <w:b/>
          <w:bCs/>
          <w:color w:val="auto"/>
          <w:kern w:val="0"/>
          <w:sz w:val="24"/>
          <w:szCs w:val="24"/>
          <w:highlight w:val="none"/>
          <w:lang w:val="en-US" w:eastAsia="zh-CN" w:bidi="en-US"/>
        </w:rPr>
      </w:pPr>
      <w:r>
        <w:rPr>
          <w:rFonts w:hint="eastAsia" w:ascii="仿宋" w:hAnsi="仿宋" w:eastAsia="仿宋" w:cs="仿宋"/>
          <w:b/>
          <w:bCs/>
          <w:color w:val="auto"/>
          <w:kern w:val="0"/>
          <w:sz w:val="24"/>
          <w:szCs w:val="24"/>
          <w:highlight w:val="none"/>
          <w:lang w:val="en-US" w:eastAsia="zh-CN" w:bidi="en-US"/>
        </w:rPr>
        <w:t>3.开标准备：</w:t>
      </w:r>
    </w:p>
    <w:p w14:paraId="680D9697">
      <w:pPr>
        <w:spacing w:after="0" w:line="240" w:lineRule="auto"/>
        <w:outlineLvl w:val="9"/>
        <w:rPr>
          <w:rFonts w:hint="eastAsia" w:ascii="仿宋" w:hAnsi="仿宋" w:eastAsia="仿宋" w:cs="仿宋"/>
          <w:b/>
          <w:color w:val="auto"/>
          <w:sz w:val="24"/>
          <w:highlight w:val="none"/>
          <w:lang w:eastAsia="zh-CN"/>
        </w:rPr>
      </w:pPr>
      <w:r>
        <w:rPr>
          <w:rFonts w:hint="eastAsia" w:ascii="仿宋" w:hAnsi="仿宋" w:eastAsia="仿宋" w:cs="仿宋"/>
          <w:color w:val="auto"/>
          <w:kern w:val="0"/>
          <w:sz w:val="24"/>
          <w:szCs w:val="24"/>
          <w:highlight w:val="none"/>
          <w:lang w:val="en-US" w:eastAsia="zh-CN" w:bidi="en-US"/>
        </w:rPr>
        <w:t>磋商会议开始前，请各</w:t>
      </w:r>
      <w:r>
        <w:rPr>
          <w:rFonts w:hint="eastAsia" w:ascii="仿宋" w:hAnsi="仿宋" w:eastAsia="仿宋" w:cs="仿宋"/>
          <w:color w:val="auto"/>
          <w:kern w:val="0"/>
          <w:sz w:val="24"/>
          <w:szCs w:val="24"/>
          <w:highlight w:val="none"/>
          <w:lang w:eastAsia="zh-CN" w:bidi="en-US"/>
        </w:rPr>
        <w:t>磋商申请人</w:t>
      </w:r>
      <w:r>
        <w:rPr>
          <w:rFonts w:hint="eastAsia" w:ascii="仿宋" w:hAnsi="仿宋" w:eastAsia="仿宋" w:cs="仿宋"/>
          <w:color w:val="auto"/>
          <w:kern w:val="0"/>
          <w:sz w:val="24"/>
          <w:szCs w:val="24"/>
          <w:highlight w:val="none"/>
          <w:lang w:val="en-US" w:eastAsia="zh-CN" w:bidi="en-US"/>
        </w:rPr>
        <w:t>按规定时间提前登录</w:t>
      </w:r>
      <w:r>
        <w:rPr>
          <w:rFonts w:hint="eastAsia" w:ascii="仿宋" w:hAnsi="仿宋" w:eastAsia="仿宋" w:cs="仿宋"/>
          <w:color w:val="auto"/>
          <w:kern w:val="0"/>
          <w:sz w:val="24"/>
          <w:szCs w:val="24"/>
          <w:highlight w:val="none"/>
          <w:lang w:eastAsia="en-US" w:bidi="en-US"/>
        </w:rPr>
        <w:t>政府采购云平台</w:t>
      </w:r>
      <w:r>
        <w:rPr>
          <w:rFonts w:hint="eastAsia" w:ascii="仿宋" w:hAnsi="仿宋" w:eastAsia="仿宋" w:cs="仿宋"/>
          <w:color w:val="auto"/>
          <w:kern w:val="0"/>
          <w:sz w:val="24"/>
          <w:szCs w:val="24"/>
          <w:highlight w:val="none"/>
          <w:lang w:eastAsia="zh-CN" w:bidi="en-US"/>
        </w:rPr>
        <w:t>，</w:t>
      </w:r>
      <w:r>
        <w:rPr>
          <w:rFonts w:hint="eastAsia" w:ascii="仿宋" w:hAnsi="仿宋" w:eastAsia="仿宋" w:cs="仿宋"/>
          <w:color w:val="auto"/>
          <w:kern w:val="0"/>
          <w:sz w:val="24"/>
          <w:szCs w:val="24"/>
          <w:highlight w:val="none"/>
          <w:lang w:val="en-US" w:eastAsia="zh-CN" w:bidi="en-US"/>
        </w:rPr>
        <w:t>对相关设备及网络状况进行调试，确保线上磋商会议的顺利进行。磋商会议开始时，请</w:t>
      </w:r>
      <w:r>
        <w:rPr>
          <w:rFonts w:hint="eastAsia" w:ascii="仿宋" w:hAnsi="仿宋" w:eastAsia="仿宋" w:cs="仿宋"/>
          <w:color w:val="auto"/>
          <w:kern w:val="0"/>
          <w:sz w:val="24"/>
          <w:szCs w:val="24"/>
          <w:highlight w:val="none"/>
          <w:lang w:eastAsia="en-US" w:bidi="en-US"/>
        </w:rPr>
        <w:t>根据政府采购云平台系统的提示操作</w:t>
      </w:r>
      <w:r>
        <w:rPr>
          <w:rFonts w:hint="eastAsia" w:ascii="仿宋" w:hAnsi="仿宋" w:eastAsia="仿宋" w:cs="仿宋"/>
          <w:color w:val="auto"/>
          <w:kern w:val="0"/>
          <w:sz w:val="24"/>
          <w:szCs w:val="24"/>
          <w:highlight w:val="none"/>
          <w:lang w:eastAsia="zh-CN" w:bidi="en-US"/>
        </w:rPr>
        <w:t>，</w:t>
      </w:r>
      <w:r>
        <w:rPr>
          <w:rFonts w:hint="eastAsia" w:ascii="仿宋" w:hAnsi="仿宋" w:eastAsia="仿宋" w:cs="仿宋"/>
          <w:color w:val="auto"/>
          <w:kern w:val="0"/>
          <w:sz w:val="24"/>
          <w:szCs w:val="24"/>
          <w:highlight w:val="none"/>
          <w:lang w:val="en-US" w:eastAsia="zh-CN" w:bidi="en-US"/>
        </w:rPr>
        <w:t>及时、准确完成文件</w:t>
      </w:r>
      <w:r>
        <w:rPr>
          <w:rFonts w:hint="eastAsia" w:ascii="仿宋" w:hAnsi="仿宋" w:eastAsia="仿宋" w:cs="仿宋"/>
          <w:color w:val="auto"/>
          <w:kern w:val="0"/>
          <w:sz w:val="24"/>
          <w:szCs w:val="24"/>
          <w:highlight w:val="none"/>
          <w:lang w:eastAsia="en-US" w:bidi="en-US"/>
        </w:rPr>
        <w:t>解密</w:t>
      </w:r>
      <w:r>
        <w:rPr>
          <w:rFonts w:hint="eastAsia" w:ascii="仿宋" w:hAnsi="仿宋" w:eastAsia="仿宋" w:cs="仿宋"/>
          <w:color w:val="auto"/>
          <w:kern w:val="0"/>
          <w:sz w:val="24"/>
          <w:szCs w:val="24"/>
          <w:highlight w:val="none"/>
          <w:lang w:eastAsia="zh-CN" w:bidi="en-US"/>
        </w:rPr>
        <w:t>、</w:t>
      </w:r>
      <w:r>
        <w:rPr>
          <w:rFonts w:hint="eastAsia" w:ascii="仿宋" w:hAnsi="仿宋" w:eastAsia="仿宋" w:cs="仿宋"/>
          <w:color w:val="auto"/>
          <w:kern w:val="0"/>
          <w:sz w:val="24"/>
          <w:szCs w:val="24"/>
          <w:highlight w:val="none"/>
          <w:lang w:val="en-US" w:eastAsia="zh-CN" w:bidi="en-US"/>
        </w:rPr>
        <w:t>CA签章确认等</w:t>
      </w:r>
      <w:r>
        <w:rPr>
          <w:rFonts w:hint="eastAsia" w:ascii="仿宋" w:hAnsi="仿宋" w:eastAsia="仿宋" w:cs="仿宋"/>
          <w:color w:val="auto"/>
          <w:kern w:val="0"/>
          <w:sz w:val="24"/>
          <w:szCs w:val="24"/>
          <w:highlight w:val="none"/>
          <w:lang w:eastAsia="en-US" w:bidi="en-US"/>
        </w:rPr>
        <w:t>。</w:t>
      </w:r>
    </w:p>
    <w:p w14:paraId="2B649213">
      <w:pPr>
        <w:tabs>
          <w:tab w:val="left" w:pos="6301"/>
        </w:tabs>
        <w:jc w:val="left"/>
        <w:outlineLvl w:val="9"/>
        <w:rPr>
          <w:rFonts w:hint="eastAsia" w:ascii="仿宋" w:hAnsi="仿宋" w:eastAsia="仿宋" w:cs="仿宋"/>
          <w:color w:val="auto"/>
          <w:highlight w:val="none"/>
        </w:rPr>
        <w:sectPr>
          <w:headerReference r:id="rId10" w:type="first"/>
          <w:footerReference r:id="rId12" w:type="first"/>
          <w:headerReference r:id="rId9" w:type="even"/>
          <w:footerReference r:id="rId11" w:type="even"/>
          <w:pgSz w:w="11906" w:h="16838"/>
          <w:pgMar w:top="1157" w:right="1800" w:bottom="1157" w:left="1800" w:header="907" w:footer="510" w:gutter="0"/>
          <w:pgNumType w:fmt="decimal"/>
          <w:cols w:space="720" w:num="1"/>
          <w:docGrid w:linePitch="312" w:charSpace="0"/>
        </w:sectPr>
      </w:pPr>
    </w:p>
    <w:p w14:paraId="00C9E7FF">
      <w:pPr>
        <w:spacing w:before="240" w:line="240" w:lineRule="auto"/>
        <w:jc w:val="center"/>
        <w:outlineLvl w:val="0"/>
        <w:rPr>
          <w:rFonts w:hint="eastAsia" w:ascii="仿宋" w:hAnsi="仿宋" w:eastAsia="仿宋" w:cs="仿宋"/>
          <w:b/>
          <w:color w:val="auto"/>
          <w:sz w:val="52"/>
          <w:szCs w:val="52"/>
          <w:highlight w:val="none"/>
        </w:rPr>
      </w:pPr>
      <w:bookmarkStart w:id="0" w:name="_Toc11655"/>
      <w:bookmarkStart w:id="1" w:name="_Toc2883"/>
      <w:bookmarkStart w:id="2" w:name="_Toc20628"/>
      <w:bookmarkStart w:id="3" w:name="_Toc23875"/>
      <w:bookmarkStart w:id="4" w:name="_Toc31496"/>
      <w:bookmarkStart w:id="5" w:name="_Toc25596"/>
      <w:bookmarkStart w:id="6" w:name="_Toc16147"/>
      <w:bookmarkStart w:id="7" w:name="_Toc26180"/>
      <w:bookmarkStart w:id="8" w:name="_Toc15865"/>
      <w:bookmarkStart w:id="9" w:name="_Toc2780"/>
      <w:bookmarkStart w:id="10" w:name="_Toc20392"/>
      <w:bookmarkStart w:id="250" w:name="_GoBack"/>
      <w:r>
        <w:rPr>
          <w:rFonts w:hint="eastAsia" w:ascii="仿宋" w:hAnsi="仿宋" w:eastAsia="仿宋" w:cs="仿宋"/>
          <w:b/>
          <w:color w:val="auto"/>
          <w:sz w:val="32"/>
          <w:szCs w:val="32"/>
          <w:highlight w:val="none"/>
        </w:rPr>
        <w:t>目录</w:t>
      </w:r>
      <w:bookmarkEnd w:id="0"/>
      <w:bookmarkEnd w:id="1"/>
      <w:bookmarkEnd w:id="2"/>
      <w:bookmarkEnd w:id="3"/>
      <w:bookmarkEnd w:id="4"/>
      <w:bookmarkEnd w:id="5"/>
      <w:bookmarkEnd w:id="6"/>
      <w:bookmarkEnd w:id="7"/>
      <w:bookmarkEnd w:id="8"/>
      <w:bookmarkEnd w:id="9"/>
      <w:bookmarkEnd w:id="10"/>
    </w:p>
    <w:p w14:paraId="5361438D">
      <w:pPr>
        <w:pStyle w:val="21"/>
        <w:tabs>
          <w:tab w:val="right" w:leader="dot" w:pos="8307"/>
        </w:tabs>
        <w:rPr>
          <w:rFonts w:hint="eastAsia" w:ascii="仿宋" w:hAnsi="仿宋" w:eastAsia="仿宋" w:cs="仿宋"/>
          <w:color w:val="auto"/>
          <w:highlight w:val="none"/>
        </w:rPr>
      </w:pPr>
      <w:r>
        <w:rPr>
          <w:rFonts w:hint="eastAsia" w:ascii="仿宋" w:hAnsi="仿宋" w:eastAsia="仿宋" w:cs="仿宋"/>
          <w:color w:val="auto"/>
          <w:sz w:val="144"/>
          <w:szCs w:val="96"/>
          <w:highlight w:val="none"/>
        </w:rPr>
        <w:fldChar w:fldCharType="begin"/>
      </w:r>
      <w:r>
        <w:rPr>
          <w:rFonts w:hint="eastAsia" w:ascii="仿宋" w:hAnsi="仿宋" w:eastAsia="仿宋" w:cs="仿宋"/>
          <w:color w:val="auto"/>
          <w:sz w:val="144"/>
          <w:szCs w:val="96"/>
          <w:highlight w:val="none"/>
        </w:rPr>
        <w:instrText xml:space="preserve">TOC \o "1-2" \h \u </w:instrText>
      </w:r>
      <w:r>
        <w:rPr>
          <w:rFonts w:hint="eastAsia" w:ascii="仿宋" w:hAnsi="仿宋" w:eastAsia="仿宋" w:cs="仿宋"/>
          <w:color w:val="auto"/>
          <w:sz w:val="144"/>
          <w:szCs w:val="96"/>
          <w:highlight w:val="none"/>
        </w:rPr>
        <w:fldChar w:fldCharType="separate"/>
      </w:r>
      <w:r>
        <w:rPr>
          <w:rFonts w:hint="eastAsia" w:ascii="仿宋" w:hAnsi="仿宋" w:eastAsia="仿宋" w:cs="仿宋"/>
          <w:color w:val="auto"/>
          <w:szCs w:val="96"/>
          <w:highlight w:val="none"/>
        </w:rPr>
        <w:fldChar w:fldCharType="begin"/>
      </w:r>
      <w:r>
        <w:rPr>
          <w:rFonts w:hint="eastAsia" w:ascii="仿宋" w:hAnsi="仿宋" w:eastAsia="仿宋" w:cs="仿宋"/>
          <w:color w:val="auto"/>
          <w:szCs w:val="96"/>
          <w:highlight w:val="none"/>
        </w:rPr>
        <w:instrText xml:space="preserve"> HYPERLINK \l _Toc9901 </w:instrText>
      </w:r>
      <w:r>
        <w:rPr>
          <w:rFonts w:hint="eastAsia" w:ascii="仿宋" w:hAnsi="仿宋" w:eastAsia="仿宋" w:cs="仿宋"/>
          <w:color w:val="auto"/>
          <w:szCs w:val="96"/>
          <w:highlight w:val="none"/>
        </w:rPr>
        <w:fldChar w:fldCharType="separate"/>
      </w:r>
      <w:r>
        <w:rPr>
          <w:rFonts w:hint="eastAsia" w:ascii="仿宋" w:hAnsi="仿宋" w:eastAsia="仿宋" w:cs="仿宋"/>
          <w:bCs/>
          <w:color w:val="auto"/>
          <w:szCs w:val="40"/>
          <w:highlight w:val="none"/>
        </w:rPr>
        <w:t xml:space="preserve">第一章  </w:t>
      </w:r>
      <w:r>
        <w:rPr>
          <w:rFonts w:hint="eastAsia" w:ascii="仿宋" w:hAnsi="仿宋" w:eastAsia="仿宋" w:cs="仿宋"/>
          <w:bCs/>
          <w:color w:val="auto"/>
          <w:szCs w:val="40"/>
          <w:highlight w:val="none"/>
          <w:lang w:val="en-US" w:eastAsia="zh-CN"/>
        </w:rPr>
        <w:t>竞争性</w:t>
      </w:r>
      <w:r>
        <w:rPr>
          <w:rFonts w:hint="eastAsia" w:ascii="仿宋" w:hAnsi="仿宋" w:eastAsia="仿宋" w:cs="仿宋"/>
          <w:bCs/>
          <w:color w:val="auto"/>
          <w:szCs w:val="40"/>
          <w:highlight w:val="none"/>
        </w:rPr>
        <w:t>磋商公告</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_Toc9901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1</w:t>
      </w:r>
      <w:r>
        <w:rPr>
          <w:rFonts w:hint="eastAsia" w:ascii="仿宋" w:hAnsi="仿宋" w:eastAsia="仿宋" w:cs="仿宋"/>
          <w:color w:val="auto"/>
          <w:highlight w:val="none"/>
        </w:rPr>
        <w:fldChar w:fldCharType="end"/>
      </w:r>
      <w:r>
        <w:rPr>
          <w:rFonts w:hint="eastAsia" w:ascii="仿宋" w:hAnsi="仿宋" w:eastAsia="仿宋" w:cs="仿宋"/>
          <w:color w:val="auto"/>
          <w:szCs w:val="96"/>
          <w:highlight w:val="none"/>
        </w:rPr>
        <w:fldChar w:fldCharType="end"/>
      </w:r>
    </w:p>
    <w:p w14:paraId="7E253D62">
      <w:pPr>
        <w:pStyle w:val="23"/>
        <w:tabs>
          <w:tab w:val="right" w:leader="dot" w:pos="8307"/>
        </w:tabs>
        <w:rPr>
          <w:rFonts w:hint="eastAsia" w:ascii="仿宋" w:hAnsi="仿宋" w:eastAsia="仿宋" w:cs="仿宋"/>
          <w:color w:val="auto"/>
          <w:highlight w:val="none"/>
        </w:rPr>
      </w:pPr>
      <w:r>
        <w:rPr>
          <w:rFonts w:hint="eastAsia" w:ascii="仿宋" w:hAnsi="仿宋" w:eastAsia="仿宋" w:cs="仿宋"/>
          <w:color w:val="auto"/>
          <w:szCs w:val="96"/>
          <w:highlight w:val="none"/>
        </w:rPr>
        <w:fldChar w:fldCharType="begin"/>
      </w:r>
      <w:r>
        <w:rPr>
          <w:rFonts w:hint="eastAsia" w:ascii="仿宋" w:hAnsi="仿宋" w:eastAsia="仿宋" w:cs="仿宋"/>
          <w:color w:val="auto"/>
          <w:szCs w:val="96"/>
          <w:highlight w:val="none"/>
        </w:rPr>
        <w:instrText xml:space="preserve"> HYPERLINK \l _Toc10791 </w:instrText>
      </w:r>
      <w:r>
        <w:rPr>
          <w:rFonts w:hint="eastAsia" w:ascii="仿宋" w:hAnsi="仿宋" w:eastAsia="仿宋" w:cs="仿宋"/>
          <w:color w:val="auto"/>
          <w:szCs w:val="96"/>
          <w:highlight w:val="none"/>
        </w:rPr>
        <w:fldChar w:fldCharType="separate"/>
      </w:r>
      <w:r>
        <w:rPr>
          <w:rFonts w:hint="eastAsia" w:ascii="仿宋" w:hAnsi="仿宋" w:eastAsia="仿宋" w:cs="仿宋"/>
          <w:color w:val="auto"/>
          <w:szCs w:val="24"/>
          <w:highlight w:val="none"/>
          <w:lang w:val="zh-CN"/>
        </w:rPr>
        <w:t>一、项目基本情况</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_Toc10791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1</w:t>
      </w:r>
      <w:r>
        <w:rPr>
          <w:rFonts w:hint="eastAsia" w:ascii="仿宋" w:hAnsi="仿宋" w:eastAsia="仿宋" w:cs="仿宋"/>
          <w:color w:val="auto"/>
          <w:highlight w:val="none"/>
        </w:rPr>
        <w:fldChar w:fldCharType="end"/>
      </w:r>
      <w:r>
        <w:rPr>
          <w:rFonts w:hint="eastAsia" w:ascii="仿宋" w:hAnsi="仿宋" w:eastAsia="仿宋" w:cs="仿宋"/>
          <w:color w:val="auto"/>
          <w:szCs w:val="96"/>
          <w:highlight w:val="none"/>
        </w:rPr>
        <w:fldChar w:fldCharType="end"/>
      </w:r>
    </w:p>
    <w:p w14:paraId="0A7C39DB">
      <w:pPr>
        <w:pStyle w:val="23"/>
        <w:tabs>
          <w:tab w:val="right" w:leader="dot" w:pos="8307"/>
        </w:tabs>
        <w:rPr>
          <w:rFonts w:hint="eastAsia" w:ascii="仿宋" w:hAnsi="仿宋" w:eastAsia="仿宋" w:cs="仿宋"/>
          <w:color w:val="auto"/>
          <w:highlight w:val="none"/>
        </w:rPr>
      </w:pPr>
      <w:r>
        <w:rPr>
          <w:rFonts w:hint="eastAsia" w:ascii="仿宋" w:hAnsi="仿宋" w:eastAsia="仿宋" w:cs="仿宋"/>
          <w:color w:val="auto"/>
          <w:szCs w:val="96"/>
          <w:highlight w:val="none"/>
        </w:rPr>
        <w:fldChar w:fldCharType="begin"/>
      </w:r>
      <w:r>
        <w:rPr>
          <w:rFonts w:hint="eastAsia" w:ascii="仿宋" w:hAnsi="仿宋" w:eastAsia="仿宋" w:cs="仿宋"/>
          <w:color w:val="auto"/>
          <w:szCs w:val="96"/>
          <w:highlight w:val="none"/>
        </w:rPr>
        <w:instrText xml:space="preserve"> HYPERLINK \l _Toc18793 </w:instrText>
      </w:r>
      <w:r>
        <w:rPr>
          <w:rFonts w:hint="eastAsia" w:ascii="仿宋" w:hAnsi="仿宋" w:eastAsia="仿宋" w:cs="仿宋"/>
          <w:color w:val="auto"/>
          <w:szCs w:val="96"/>
          <w:highlight w:val="none"/>
        </w:rPr>
        <w:fldChar w:fldCharType="separate"/>
      </w:r>
      <w:r>
        <w:rPr>
          <w:rFonts w:hint="eastAsia" w:ascii="仿宋" w:hAnsi="仿宋" w:eastAsia="仿宋" w:cs="仿宋"/>
          <w:color w:val="auto"/>
          <w:szCs w:val="24"/>
          <w:highlight w:val="none"/>
          <w:lang w:val="zh-CN"/>
        </w:rPr>
        <w:t>二、申请人的资格要求：</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_Toc18793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1</w:t>
      </w:r>
      <w:r>
        <w:rPr>
          <w:rFonts w:hint="eastAsia" w:ascii="仿宋" w:hAnsi="仿宋" w:eastAsia="仿宋" w:cs="仿宋"/>
          <w:color w:val="auto"/>
          <w:highlight w:val="none"/>
        </w:rPr>
        <w:fldChar w:fldCharType="end"/>
      </w:r>
      <w:r>
        <w:rPr>
          <w:rFonts w:hint="eastAsia" w:ascii="仿宋" w:hAnsi="仿宋" w:eastAsia="仿宋" w:cs="仿宋"/>
          <w:color w:val="auto"/>
          <w:szCs w:val="96"/>
          <w:highlight w:val="none"/>
        </w:rPr>
        <w:fldChar w:fldCharType="end"/>
      </w:r>
    </w:p>
    <w:p w14:paraId="77AFD432">
      <w:pPr>
        <w:pStyle w:val="23"/>
        <w:tabs>
          <w:tab w:val="right" w:leader="dot" w:pos="8307"/>
        </w:tabs>
        <w:rPr>
          <w:rFonts w:hint="eastAsia" w:ascii="仿宋" w:hAnsi="仿宋" w:eastAsia="仿宋" w:cs="仿宋"/>
          <w:color w:val="auto"/>
          <w:highlight w:val="none"/>
        </w:rPr>
      </w:pPr>
      <w:r>
        <w:rPr>
          <w:rFonts w:hint="eastAsia" w:ascii="仿宋" w:hAnsi="仿宋" w:eastAsia="仿宋" w:cs="仿宋"/>
          <w:color w:val="auto"/>
          <w:szCs w:val="96"/>
          <w:highlight w:val="none"/>
        </w:rPr>
        <w:fldChar w:fldCharType="begin"/>
      </w:r>
      <w:r>
        <w:rPr>
          <w:rFonts w:hint="eastAsia" w:ascii="仿宋" w:hAnsi="仿宋" w:eastAsia="仿宋" w:cs="仿宋"/>
          <w:color w:val="auto"/>
          <w:szCs w:val="96"/>
          <w:highlight w:val="none"/>
        </w:rPr>
        <w:instrText xml:space="preserve"> HYPERLINK \l _Toc19269 </w:instrText>
      </w:r>
      <w:r>
        <w:rPr>
          <w:rFonts w:hint="eastAsia" w:ascii="仿宋" w:hAnsi="仿宋" w:eastAsia="仿宋" w:cs="仿宋"/>
          <w:color w:val="auto"/>
          <w:szCs w:val="96"/>
          <w:highlight w:val="none"/>
        </w:rPr>
        <w:fldChar w:fldCharType="separate"/>
      </w:r>
      <w:r>
        <w:rPr>
          <w:rFonts w:hint="eastAsia" w:ascii="仿宋" w:hAnsi="仿宋" w:eastAsia="仿宋" w:cs="仿宋"/>
          <w:color w:val="auto"/>
          <w:szCs w:val="24"/>
          <w:highlight w:val="none"/>
          <w:lang w:val="zh-CN"/>
        </w:rPr>
        <w:t>三、获取磋商文件</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_Toc19269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2</w:t>
      </w:r>
      <w:r>
        <w:rPr>
          <w:rFonts w:hint="eastAsia" w:ascii="仿宋" w:hAnsi="仿宋" w:eastAsia="仿宋" w:cs="仿宋"/>
          <w:color w:val="auto"/>
          <w:highlight w:val="none"/>
        </w:rPr>
        <w:fldChar w:fldCharType="end"/>
      </w:r>
      <w:r>
        <w:rPr>
          <w:rFonts w:hint="eastAsia" w:ascii="仿宋" w:hAnsi="仿宋" w:eastAsia="仿宋" w:cs="仿宋"/>
          <w:color w:val="auto"/>
          <w:szCs w:val="96"/>
          <w:highlight w:val="none"/>
        </w:rPr>
        <w:fldChar w:fldCharType="end"/>
      </w:r>
    </w:p>
    <w:p w14:paraId="282A230A">
      <w:pPr>
        <w:pStyle w:val="23"/>
        <w:tabs>
          <w:tab w:val="right" w:leader="dot" w:pos="8307"/>
        </w:tabs>
        <w:rPr>
          <w:rFonts w:hint="eastAsia" w:ascii="仿宋" w:hAnsi="仿宋" w:eastAsia="仿宋" w:cs="仿宋"/>
          <w:color w:val="auto"/>
          <w:highlight w:val="none"/>
        </w:rPr>
      </w:pPr>
      <w:r>
        <w:rPr>
          <w:rFonts w:hint="eastAsia" w:ascii="仿宋" w:hAnsi="仿宋" w:eastAsia="仿宋" w:cs="仿宋"/>
          <w:color w:val="auto"/>
          <w:szCs w:val="96"/>
          <w:highlight w:val="none"/>
        </w:rPr>
        <w:fldChar w:fldCharType="begin"/>
      </w:r>
      <w:r>
        <w:rPr>
          <w:rFonts w:hint="eastAsia" w:ascii="仿宋" w:hAnsi="仿宋" w:eastAsia="仿宋" w:cs="仿宋"/>
          <w:color w:val="auto"/>
          <w:szCs w:val="96"/>
          <w:highlight w:val="none"/>
        </w:rPr>
        <w:instrText xml:space="preserve"> HYPERLINK \l _Toc20666 </w:instrText>
      </w:r>
      <w:r>
        <w:rPr>
          <w:rFonts w:hint="eastAsia" w:ascii="仿宋" w:hAnsi="仿宋" w:eastAsia="仿宋" w:cs="仿宋"/>
          <w:color w:val="auto"/>
          <w:szCs w:val="96"/>
          <w:highlight w:val="none"/>
        </w:rPr>
        <w:fldChar w:fldCharType="separate"/>
      </w:r>
      <w:r>
        <w:rPr>
          <w:rFonts w:hint="eastAsia" w:ascii="仿宋" w:hAnsi="仿宋" w:eastAsia="仿宋" w:cs="仿宋"/>
          <w:color w:val="auto"/>
          <w:szCs w:val="24"/>
          <w:highlight w:val="none"/>
          <w:lang w:val="zh-CN"/>
        </w:rPr>
        <w:t>四、响应文件的</w:t>
      </w:r>
      <w:r>
        <w:rPr>
          <w:rFonts w:hint="eastAsia" w:ascii="仿宋" w:hAnsi="仿宋" w:eastAsia="仿宋" w:cs="仿宋"/>
          <w:color w:val="auto"/>
          <w:szCs w:val="24"/>
          <w:highlight w:val="none"/>
          <w:lang w:val="en-US" w:eastAsia="zh-CN"/>
        </w:rPr>
        <w:t>递交</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_Toc20666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3</w:t>
      </w:r>
      <w:r>
        <w:rPr>
          <w:rFonts w:hint="eastAsia" w:ascii="仿宋" w:hAnsi="仿宋" w:eastAsia="仿宋" w:cs="仿宋"/>
          <w:color w:val="auto"/>
          <w:highlight w:val="none"/>
        </w:rPr>
        <w:fldChar w:fldCharType="end"/>
      </w:r>
      <w:r>
        <w:rPr>
          <w:rFonts w:hint="eastAsia" w:ascii="仿宋" w:hAnsi="仿宋" w:eastAsia="仿宋" w:cs="仿宋"/>
          <w:color w:val="auto"/>
          <w:szCs w:val="96"/>
          <w:highlight w:val="none"/>
        </w:rPr>
        <w:fldChar w:fldCharType="end"/>
      </w:r>
    </w:p>
    <w:p w14:paraId="7848F86C">
      <w:pPr>
        <w:pStyle w:val="23"/>
        <w:tabs>
          <w:tab w:val="right" w:leader="dot" w:pos="8307"/>
        </w:tabs>
        <w:rPr>
          <w:rFonts w:hint="eastAsia" w:ascii="仿宋" w:hAnsi="仿宋" w:eastAsia="仿宋" w:cs="仿宋"/>
          <w:color w:val="auto"/>
          <w:highlight w:val="none"/>
        </w:rPr>
      </w:pPr>
      <w:r>
        <w:rPr>
          <w:rFonts w:hint="eastAsia" w:ascii="仿宋" w:hAnsi="仿宋" w:eastAsia="仿宋" w:cs="仿宋"/>
          <w:color w:val="auto"/>
          <w:szCs w:val="96"/>
          <w:highlight w:val="none"/>
        </w:rPr>
        <w:fldChar w:fldCharType="begin"/>
      </w:r>
      <w:r>
        <w:rPr>
          <w:rFonts w:hint="eastAsia" w:ascii="仿宋" w:hAnsi="仿宋" w:eastAsia="仿宋" w:cs="仿宋"/>
          <w:color w:val="auto"/>
          <w:szCs w:val="96"/>
          <w:highlight w:val="none"/>
        </w:rPr>
        <w:instrText xml:space="preserve"> HYPERLINK \l _Toc24940 </w:instrText>
      </w:r>
      <w:r>
        <w:rPr>
          <w:rFonts w:hint="eastAsia" w:ascii="仿宋" w:hAnsi="仿宋" w:eastAsia="仿宋" w:cs="仿宋"/>
          <w:color w:val="auto"/>
          <w:szCs w:val="96"/>
          <w:highlight w:val="none"/>
        </w:rPr>
        <w:fldChar w:fldCharType="separate"/>
      </w:r>
      <w:r>
        <w:rPr>
          <w:rFonts w:hint="eastAsia" w:ascii="仿宋" w:hAnsi="仿宋" w:eastAsia="仿宋" w:cs="仿宋"/>
          <w:bCs w:val="0"/>
          <w:color w:val="auto"/>
          <w:szCs w:val="24"/>
          <w:highlight w:val="none"/>
          <w:lang w:val="zh-CN"/>
        </w:rPr>
        <w:t>五、开启</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_Toc24940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3</w:t>
      </w:r>
      <w:r>
        <w:rPr>
          <w:rFonts w:hint="eastAsia" w:ascii="仿宋" w:hAnsi="仿宋" w:eastAsia="仿宋" w:cs="仿宋"/>
          <w:color w:val="auto"/>
          <w:highlight w:val="none"/>
        </w:rPr>
        <w:fldChar w:fldCharType="end"/>
      </w:r>
      <w:r>
        <w:rPr>
          <w:rFonts w:hint="eastAsia" w:ascii="仿宋" w:hAnsi="仿宋" w:eastAsia="仿宋" w:cs="仿宋"/>
          <w:color w:val="auto"/>
          <w:szCs w:val="96"/>
          <w:highlight w:val="none"/>
        </w:rPr>
        <w:fldChar w:fldCharType="end"/>
      </w:r>
    </w:p>
    <w:p w14:paraId="4071BC69">
      <w:pPr>
        <w:pStyle w:val="23"/>
        <w:tabs>
          <w:tab w:val="right" w:leader="dot" w:pos="8307"/>
        </w:tabs>
        <w:rPr>
          <w:rFonts w:hint="eastAsia" w:ascii="仿宋" w:hAnsi="仿宋" w:eastAsia="仿宋" w:cs="仿宋"/>
          <w:color w:val="auto"/>
          <w:highlight w:val="none"/>
        </w:rPr>
      </w:pPr>
      <w:r>
        <w:rPr>
          <w:rFonts w:hint="eastAsia" w:ascii="仿宋" w:hAnsi="仿宋" w:eastAsia="仿宋" w:cs="仿宋"/>
          <w:color w:val="auto"/>
          <w:szCs w:val="96"/>
          <w:highlight w:val="none"/>
        </w:rPr>
        <w:fldChar w:fldCharType="begin"/>
      </w:r>
      <w:r>
        <w:rPr>
          <w:rFonts w:hint="eastAsia" w:ascii="仿宋" w:hAnsi="仿宋" w:eastAsia="仿宋" w:cs="仿宋"/>
          <w:color w:val="auto"/>
          <w:szCs w:val="96"/>
          <w:highlight w:val="none"/>
        </w:rPr>
        <w:instrText xml:space="preserve"> HYPERLINK \l _Toc17814 </w:instrText>
      </w:r>
      <w:r>
        <w:rPr>
          <w:rFonts w:hint="eastAsia" w:ascii="仿宋" w:hAnsi="仿宋" w:eastAsia="仿宋" w:cs="仿宋"/>
          <w:color w:val="auto"/>
          <w:szCs w:val="96"/>
          <w:highlight w:val="none"/>
        </w:rPr>
        <w:fldChar w:fldCharType="separate"/>
      </w:r>
      <w:r>
        <w:rPr>
          <w:rFonts w:hint="eastAsia" w:ascii="仿宋" w:hAnsi="仿宋" w:eastAsia="仿宋" w:cs="仿宋"/>
          <w:color w:val="auto"/>
          <w:szCs w:val="24"/>
          <w:highlight w:val="none"/>
          <w:lang w:val="en-US" w:eastAsia="zh-CN"/>
        </w:rPr>
        <w:t>六、</w:t>
      </w:r>
      <w:r>
        <w:rPr>
          <w:rFonts w:hint="eastAsia" w:ascii="仿宋" w:hAnsi="仿宋" w:eastAsia="仿宋" w:cs="仿宋"/>
          <w:color w:val="auto"/>
          <w:szCs w:val="24"/>
          <w:highlight w:val="none"/>
          <w:lang w:val="zh-CN"/>
        </w:rPr>
        <w:t>公告期限</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_Toc17814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3</w:t>
      </w:r>
      <w:r>
        <w:rPr>
          <w:rFonts w:hint="eastAsia" w:ascii="仿宋" w:hAnsi="仿宋" w:eastAsia="仿宋" w:cs="仿宋"/>
          <w:color w:val="auto"/>
          <w:highlight w:val="none"/>
        </w:rPr>
        <w:fldChar w:fldCharType="end"/>
      </w:r>
      <w:r>
        <w:rPr>
          <w:rFonts w:hint="eastAsia" w:ascii="仿宋" w:hAnsi="仿宋" w:eastAsia="仿宋" w:cs="仿宋"/>
          <w:color w:val="auto"/>
          <w:szCs w:val="96"/>
          <w:highlight w:val="none"/>
        </w:rPr>
        <w:fldChar w:fldCharType="end"/>
      </w:r>
    </w:p>
    <w:p w14:paraId="4E3C1802">
      <w:pPr>
        <w:pStyle w:val="23"/>
        <w:tabs>
          <w:tab w:val="right" w:leader="dot" w:pos="8307"/>
        </w:tabs>
        <w:rPr>
          <w:rFonts w:hint="eastAsia" w:ascii="仿宋" w:hAnsi="仿宋" w:eastAsia="仿宋" w:cs="仿宋"/>
          <w:color w:val="auto"/>
          <w:highlight w:val="none"/>
        </w:rPr>
      </w:pPr>
      <w:r>
        <w:rPr>
          <w:rFonts w:hint="eastAsia" w:ascii="仿宋" w:hAnsi="仿宋" w:eastAsia="仿宋" w:cs="仿宋"/>
          <w:color w:val="auto"/>
          <w:szCs w:val="96"/>
          <w:highlight w:val="none"/>
        </w:rPr>
        <w:fldChar w:fldCharType="begin"/>
      </w:r>
      <w:r>
        <w:rPr>
          <w:rFonts w:hint="eastAsia" w:ascii="仿宋" w:hAnsi="仿宋" w:eastAsia="仿宋" w:cs="仿宋"/>
          <w:color w:val="auto"/>
          <w:szCs w:val="96"/>
          <w:highlight w:val="none"/>
        </w:rPr>
        <w:instrText xml:space="preserve"> HYPERLINK \l _Toc10757 </w:instrText>
      </w:r>
      <w:r>
        <w:rPr>
          <w:rFonts w:hint="eastAsia" w:ascii="仿宋" w:hAnsi="仿宋" w:eastAsia="仿宋" w:cs="仿宋"/>
          <w:color w:val="auto"/>
          <w:szCs w:val="96"/>
          <w:highlight w:val="none"/>
        </w:rPr>
        <w:fldChar w:fldCharType="separate"/>
      </w:r>
      <w:r>
        <w:rPr>
          <w:rFonts w:hint="eastAsia" w:ascii="仿宋" w:hAnsi="仿宋" w:eastAsia="仿宋" w:cs="仿宋"/>
          <w:color w:val="auto"/>
          <w:szCs w:val="24"/>
          <w:highlight w:val="none"/>
          <w:lang w:val="zh-CN"/>
        </w:rPr>
        <w:t>七、其他补充事宜</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_Toc10757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3</w:t>
      </w:r>
      <w:r>
        <w:rPr>
          <w:rFonts w:hint="eastAsia" w:ascii="仿宋" w:hAnsi="仿宋" w:eastAsia="仿宋" w:cs="仿宋"/>
          <w:color w:val="auto"/>
          <w:highlight w:val="none"/>
        </w:rPr>
        <w:fldChar w:fldCharType="end"/>
      </w:r>
      <w:r>
        <w:rPr>
          <w:rFonts w:hint="eastAsia" w:ascii="仿宋" w:hAnsi="仿宋" w:eastAsia="仿宋" w:cs="仿宋"/>
          <w:color w:val="auto"/>
          <w:szCs w:val="96"/>
          <w:highlight w:val="none"/>
        </w:rPr>
        <w:fldChar w:fldCharType="end"/>
      </w:r>
    </w:p>
    <w:p w14:paraId="434A4874">
      <w:pPr>
        <w:pStyle w:val="23"/>
        <w:tabs>
          <w:tab w:val="right" w:leader="dot" w:pos="8307"/>
        </w:tabs>
        <w:rPr>
          <w:rFonts w:hint="eastAsia" w:ascii="仿宋" w:hAnsi="仿宋" w:eastAsia="仿宋" w:cs="仿宋"/>
          <w:color w:val="auto"/>
          <w:highlight w:val="none"/>
        </w:rPr>
      </w:pPr>
      <w:r>
        <w:rPr>
          <w:rFonts w:hint="eastAsia" w:ascii="仿宋" w:hAnsi="仿宋" w:eastAsia="仿宋" w:cs="仿宋"/>
          <w:color w:val="auto"/>
          <w:szCs w:val="96"/>
          <w:highlight w:val="none"/>
        </w:rPr>
        <w:fldChar w:fldCharType="begin"/>
      </w:r>
      <w:r>
        <w:rPr>
          <w:rFonts w:hint="eastAsia" w:ascii="仿宋" w:hAnsi="仿宋" w:eastAsia="仿宋" w:cs="仿宋"/>
          <w:color w:val="auto"/>
          <w:szCs w:val="96"/>
          <w:highlight w:val="none"/>
        </w:rPr>
        <w:instrText xml:space="preserve"> HYPERLINK \l _Toc3812 </w:instrText>
      </w:r>
      <w:r>
        <w:rPr>
          <w:rFonts w:hint="eastAsia" w:ascii="仿宋" w:hAnsi="仿宋" w:eastAsia="仿宋" w:cs="仿宋"/>
          <w:color w:val="auto"/>
          <w:szCs w:val="96"/>
          <w:highlight w:val="none"/>
        </w:rPr>
        <w:fldChar w:fldCharType="separate"/>
      </w:r>
      <w:r>
        <w:rPr>
          <w:rFonts w:hint="eastAsia" w:ascii="仿宋" w:hAnsi="仿宋" w:eastAsia="仿宋" w:cs="仿宋"/>
          <w:color w:val="auto"/>
          <w:szCs w:val="24"/>
          <w:highlight w:val="none"/>
          <w:lang w:val="zh-CN"/>
        </w:rPr>
        <w:t>八、凡对本次采购提出询问，请按以下方式联系</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_Toc3812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4</w:t>
      </w:r>
      <w:r>
        <w:rPr>
          <w:rFonts w:hint="eastAsia" w:ascii="仿宋" w:hAnsi="仿宋" w:eastAsia="仿宋" w:cs="仿宋"/>
          <w:color w:val="auto"/>
          <w:highlight w:val="none"/>
        </w:rPr>
        <w:fldChar w:fldCharType="end"/>
      </w:r>
      <w:r>
        <w:rPr>
          <w:rFonts w:hint="eastAsia" w:ascii="仿宋" w:hAnsi="仿宋" w:eastAsia="仿宋" w:cs="仿宋"/>
          <w:color w:val="auto"/>
          <w:szCs w:val="96"/>
          <w:highlight w:val="none"/>
        </w:rPr>
        <w:fldChar w:fldCharType="end"/>
      </w:r>
    </w:p>
    <w:p w14:paraId="21ACD898">
      <w:pPr>
        <w:pStyle w:val="21"/>
        <w:tabs>
          <w:tab w:val="right" w:leader="dot" w:pos="8307"/>
        </w:tabs>
        <w:rPr>
          <w:rFonts w:hint="eastAsia" w:ascii="仿宋" w:hAnsi="仿宋" w:eastAsia="仿宋" w:cs="仿宋"/>
          <w:color w:val="auto"/>
          <w:highlight w:val="none"/>
        </w:rPr>
      </w:pPr>
      <w:r>
        <w:rPr>
          <w:rFonts w:hint="eastAsia" w:ascii="仿宋" w:hAnsi="仿宋" w:eastAsia="仿宋" w:cs="仿宋"/>
          <w:color w:val="auto"/>
          <w:szCs w:val="96"/>
          <w:highlight w:val="none"/>
        </w:rPr>
        <w:fldChar w:fldCharType="begin"/>
      </w:r>
      <w:r>
        <w:rPr>
          <w:rFonts w:hint="eastAsia" w:ascii="仿宋" w:hAnsi="仿宋" w:eastAsia="仿宋" w:cs="仿宋"/>
          <w:color w:val="auto"/>
          <w:szCs w:val="96"/>
          <w:highlight w:val="none"/>
        </w:rPr>
        <w:instrText xml:space="preserve"> HYPERLINK \l _Toc6903 </w:instrText>
      </w:r>
      <w:r>
        <w:rPr>
          <w:rFonts w:hint="eastAsia" w:ascii="仿宋" w:hAnsi="仿宋" w:eastAsia="仿宋" w:cs="仿宋"/>
          <w:color w:val="auto"/>
          <w:szCs w:val="96"/>
          <w:highlight w:val="none"/>
        </w:rPr>
        <w:fldChar w:fldCharType="separate"/>
      </w:r>
      <w:r>
        <w:rPr>
          <w:rFonts w:hint="eastAsia" w:ascii="仿宋" w:hAnsi="仿宋" w:eastAsia="仿宋" w:cs="仿宋"/>
          <w:bCs/>
          <w:color w:val="auto"/>
          <w:szCs w:val="36"/>
          <w:highlight w:val="none"/>
          <w:lang w:val="en-US" w:eastAsia="zh-CN"/>
        </w:rPr>
        <w:t>第二章 磋商申请人须知前附表及磋商申请人须知</w:t>
      </w:r>
      <w:r>
        <w:rPr>
          <w:rFonts w:hint="eastAsia" w:ascii="仿宋" w:hAnsi="仿宋" w:eastAsia="仿宋" w:cs="仿宋"/>
          <w:color w:val="auto"/>
          <w:highlight w:val="none"/>
        </w:rPr>
        <w:tab/>
      </w:r>
      <w:r>
        <w:rPr>
          <w:rFonts w:hint="eastAsia" w:ascii="仿宋" w:hAnsi="仿宋" w:eastAsia="仿宋" w:cs="仿宋"/>
          <w:b w:val="0"/>
          <w:bCs w:val="0"/>
          <w:color w:val="auto"/>
          <w:highlight w:val="none"/>
        </w:rPr>
        <w:fldChar w:fldCharType="begin"/>
      </w:r>
      <w:r>
        <w:rPr>
          <w:rFonts w:hint="eastAsia" w:ascii="仿宋" w:hAnsi="仿宋" w:eastAsia="仿宋" w:cs="仿宋"/>
          <w:b w:val="0"/>
          <w:bCs w:val="0"/>
          <w:color w:val="auto"/>
          <w:highlight w:val="none"/>
        </w:rPr>
        <w:instrText xml:space="preserve"> PAGEREF _Toc6903 \h </w:instrText>
      </w:r>
      <w:r>
        <w:rPr>
          <w:rFonts w:hint="eastAsia" w:ascii="仿宋" w:hAnsi="仿宋" w:eastAsia="仿宋" w:cs="仿宋"/>
          <w:b w:val="0"/>
          <w:bCs w:val="0"/>
          <w:color w:val="auto"/>
          <w:highlight w:val="none"/>
        </w:rPr>
        <w:fldChar w:fldCharType="separate"/>
      </w:r>
      <w:r>
        <w:rPr>
          <w:rFonts w:hint="eastAsia" w:ascii="仿宋" w:hAnsi="仿宋" w:eastAsia="仿宋" w:cs="仿宋"/>
          <w:b w:val="0"/>
          <w:bCs w:val="0"/>
          <w:color w:val="auto"/>
          <w:highlight w:val="none"/>
        </w:rPr>
        <w:t>6</w:t>
      </w:r>
      <w:r>
        <w:rPr>
          <w:rFonts w:hint="eastAsia" w:ascii="仿宋" w:hAnsi="仿宋" w:eastAsia="仿宋" w:cs="仿宋"/>
          <w:b w:val="0"/>
          <w:bCs w:val="0"/>
          <w:color w:val="auto"/>
          <w:highlight w:val="none"/>
        </w:rPr>
        <w:fldChar w:fldCharType="end"/>
      </w:r>
      <w:r>
        <w:rPr>
          <w:rFonts w:hint="eastAsia" w:ascii="仿宋" w:hAnsi="仿宋" w:eastAsia="仿宋" w:cs="仿宋"/>
          <w:color w:val="auto"/>
          <w:szCs w:val="96"/>
          <w:highlight w:val="none"/>
        </w:rPr>
        <w:fldChar w:fldCharType="end"/>
      </w:r>
    </w:p>
    <w:p w14:paraId="42F44BC6">
      <w:pPr>
        <w:pStyle w:val="23"/>
        <w:tabs>
          <w:tab w:val="right" w:leader="dot" w:pos="8307"/>
        </w:tabs>
        <w:rPr>
          <w:rFonts w:hint="eastAsia" w:ascii="仿宋" w:hAnsi="仿宋" w:eastAsia="仿宋" w:cs="仿宋"/>
          <w:color w:val="auto"/>
          <w:highlight w:val="none"/>
        </w:rPr>
      </w:pPr>
      <w:r>
        <w:rPr>
          <w:rFonts w:hint="eastAsia" w:ascii="仿宋" w:hAnsi="仿宋" w:eastAsia="仿宋" w:cs="仿宋"/>
          <w:color w:val="auto"/>
          <w:szCs w:val="96"/>
          <w:highlight w:val="none"/>
        </w:rPr>
        <w:fldChar w:fldCharType="begin"/>
      </w:r>
      <w:r>
        <w:rPr>
          <w:rFonts w:hint="eastAsia" w:ascii="仿宋" w:hAnsi="仿宋" w:eastAsia="仿宋" w:cs="仿宋"/>
          <w:color w:val="auto"/>
          <w:szCs w:val="96"/>
          <w:highlight w:val="none"/>
        </w:rPr>
        <w:instrText xml:space="preserve"> HYPERLINK \l _Toc13083 </w:instrText>
      </w:r>
      <w:r>
        <w:rPr>
          <w:rFonts w:hint="eastAsia" w:ascii="仿宋" w:hAnsi="仿宋" w:eastAsia="仿宋" w:cs="仿宋"/>
          <w:color w:val="auto"/>
          <w:szCs w:val="96"/>
          <w:highlight w:val="none"/>
        </w:rPr>
        <w:fldChar w:fldCharType="separate"/>
      </w:r>
      <w:r>
        <w:rPr>
          <w:rFonts w:hint="eastAsia" w:ascii="仿宋" w:hAnsi="仿宋" w:eastAsia="仿宋" w:cs="仿宋"/>
          <w:bCs/>
          <w:color w:val="auto"/>
          <w:szCs w:val="36"/>
          <w:highlight w:val="none"/>
          <w:lang w:val="en-US" w:eastAsia="zh-CN"/>
        </w:rPr>
        <w:t>一、磋商申请人须知前附表</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_Toc13083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6</w:t>
      </w:r>
      <w:r>
        <w:rPr>
          <w:rFonts w:hint="eastAsia" w:ascii="仿宋" w:hAnsi="仿宋" w:eastAsia="仿宋" w:cs="仿宋"/>
          <w:color w:val="auto"/>
          <w:highlight w:val="none"/>
        </w:rPr>
        <w:fldChar w:fldCharType="end"/>
      </w:r>
      <w:r>
        <w:rPr>
          <w:rFonts w:hint="eastAsia" w:ascii="仿宋" w:hAnsi="仿宋" w:eastAsia="仿宋" w:cs="仿宋"/>
          <w:color w:val="auto"/>
          <w:szCs w:val="96"/>
          <w:highlight w:val="none"/>
        </w:rPr>
        <w:fldChar w:fldCharType="end"/>
      </w:r>
    </w:p>
    <w:p w14:paraId="7E430EF0">
      <w:pPr>
        <w:pStyle w:val="23"/>
        <w:tabs>
          <w:tab w:val="right" w:leader="dot" w:pos="8307"/>
        </w:tabs>
        <w:rPr>
          <w:rFonts w:hint="eastAsia" w:ascii="仿宋" w:hAnsi="仿宋" w:eastAsia="仿宋" w:cs="仿宋"/>
          <w:color w:val="auto"/>
          <w:highlight w:val="none"/>
        </w:rPr>
      </w:pPr>
      <w:r>
        <w:rPr>
          <w:rFonts w:hint="eastAsia" w:ascii="仿宋" w:hAnsi="仿宋" w:eastAsia="仿宋" w:cs="仿宋"/>
          <w:color w:val="auto"/>
          <w:szCs w:val="96"/>
          <w:highlight w:val="none"/>
        </w:rPr>
        <w:fldChar w:fldCharType="begin"/>
      </w:r>
      <w:r>
        <w:rPr>
          <w:rFonts w:hint="eastAsia" w:ascii="仿宋" w:hAnsi="仿宋" w:eastAsia="仿宋" w:cs="仿宋"/>
          <w:color w:val="auto"/>
          <w:szCs w:val="96"/>
          <w:highlight w:val="none"/>
        </w:rPr>
        <w:instrText xml:space="preserve"> HYPERLINK \l _Toc12356 </w:instrText>
      </w:r>
      <w:r>
        <w:rPr>
          <w:rFonts w:hint="eastAsia" w:ascii="仿宋" w:hAnsi="仿宋" w:eastAsia="仿宋" w:cs="仿宋"/>
          <w:color w:val="auto"/>
          <w:szCs w:val="96"/>
          <w:highlight w:val="none"/>
        </w:rPr>
        <w:fldChar w:fldCharType="separate"/>
      </w:r>
      <w:r>
        <w:rPr>
          <w:rFonts w:hint="eastAsia" w:ascii="仿宋" w:hAnsi="仿宋" w:eastAsia="仿宋" w:cs="仿宋"/>
          <w:bCs/>
          <w:color w:val="auto"/>
          <w:kern w:val="2"/>
          <w:szCs w:val="28"/>
          <w:highlight w:val="none"/>
          <w:lang w:val="en-US" w:eastAsia="zh-CN" w:bidi="ar-SA"/>
        </w:rPr>
        <w:t>二、磋商申请人须知</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_Toc12356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13</w:t>
      </w:r>
      <w:r>
        <w:rPr>
          <w:rFonts w:hint="eastAsia" w:ascii="仿宋" w:hAnsi="仿宋" w:eastAsia="仿宋" w:cs="仿宋"/>
          <w:color w:val="auto"/>
          <w:highlight w:val="none"/>
        </w:rPr>
        <w:fldChar w:fldCharType="end"/>
      </w:r>
      <w:r>
        <w:rPr>
          <w:rFonts w:hint="eastAsia" w:ascii="仿宋" w:hAnsi="仿宋" w:eastAsia="仿宋" w:cs="仿宋"/>
          <w:color w:val="auto"/>
          <w:szCs w:val="96"/>
          <w:highlight w:val="none"/>
        </w:rPr>
        <w:fldChar w:fldCharType="end"/>
      </w:r>
    </w:p>
    <w:p w14:paraId="238254BE">
      <w:pPr>
        <w:pStyle w:val="21"/>
        <w:tabs>
          <w:tab w:val="right" w:leader="dot" w:pos="8307"/>
        </w:tabs>
        <w:rPr>
          <w:rFonts w:hint="eastAsia" w:ascii="仿宋" w:hAnsi="仿宋" w:eastAsia="仿宋" w:cs="仿宋"/>
          <w:color w:val="auto"/>
          <w:highlight w:val="none"/>
        </w:rPr>
      </w:pPr>
      <w:r>
        <w:rPr>
          <w:rFonts w:hint="eastAsia" w:ascii="仿宋" w:hAnsi="仿宋" w:eastAsia="仿宋" w:cs="仿宋"/>
          <w:color w:val="auto"/>
          <w:szCs w:val="96"/>
          <w:highlight w:val="none"/>
        </w:rPr>
        <w:fldChar w:fldCharType="begin"/>
      </w:r>
      <w:r>
        <w:rPr>
          <w:rFonts w:hint="eastAsia" w:ascii="仿宋" w:hAnsi="仿宋" w:eastAsia="仿宋" w:cs="仿宋"/>
          <w:color w:val="auto"/>
          <w:szCs w:val="96"/>
          <w:highlight w:val="none"/>
        </w:rPr>
        <w:instrText xml:space="preserve"> HYPERLINK \l _Toc14335 </w:instrText>
      </w:r>
      <w:r>
        <w:rPr>
          <w:rFonts w:hint="eastAsia" w:ascii="仿宋" w:hAnsi="仿宋" w:eastAsia="仿宋" w:cs="仿宋"/>
          <w:color w:val="auto"/>
          <w:szCs w:val="96"/>
          <w:highlight w:val="none"/>
        </w:rPr>
        <w:fldChar w:fldCharType="separate"/>
      </w:r>
      <w:r>
        <w:rPr>
          <w:rFonts w:hint="eastAsia" w:ascii="仿宋" w:hAnsi="仿宋" w:eastAsia="仿宋" w:cs="仿宋"/>
          <w:bCs/>
          <w:color w:val="auto"/>
          <w:szCs w:val="40"/>
          <w:highlight w:val="none"/>
        </w:rPr>
        <w:t>第</w:t>
      </w:r>
      <w:r>
        <w:rPr>
          <w:rFonts w:hint="eastAsia" w:ascii="仿宋" w:hAnsi="仿宋" w:eastAsia="仿宋" w:cs="仿宋"/>
          <w:bCs/>
          <w:color w:val="auto"/>
          <w:szCs w:val="40"/>
          <w:highlight w:val="none"/>
          <w:lang w:val="en-US" w:eastAsia="zh-CN"/>
        </w:rPr>
        <w:t>三</w:t>
      </w:r>
      <w:r>
        <w:rPr>
          <w:rFonts w:hint="eastAsia" w:ascii="仿宋" w:hAnsi="仿宋" w:eastAsia="仿宋" w:cs="仿宋"/>
          <w:bCs/>
          <w:color w:val="auto"/>
          <w:szCs w:val="40"/>
          <w:highlight w:val="none"/>
        </w:rPr>
        <w:t>章  合同范本</w:t>
      </w:r>
      <w:r>
        <w:rPr>
          <w:rFonts w:hint="eastAsia" w:ascii="仿宋" w:hAnsi="仿宋" w:eastAsia="仿宋" w:cs="仿宋"/>
          <w:color w:val="auto"/>
          <w:highlight w:val="none"/>
        </w:rPr>
        <w:tab/>
      </w:r>
      <w:r>
        <w:rPr>
          <w:rFonts w:hint="eastAsia" w:ascii="仿宋" w:hAnsi="仿宋" w:eastAsia="仿宋" w:cs="仿宋"/>
          <w:b w:val="0"/>
          <w:bCs w:val="0"/>
          <w:color w:val="auto"/>
          <w:highlight w:val="none"/>
        </w:rPr>
        <w:fldChar w:fldCharType="begin"/>
      </w:r>
      <w:r>
        <w:rPr>
          <w:rFonts w:hint="eastAsia" w:ascii="仿宋" w:hAnsi="仿宋" w:eastAsia="仿宋" w:cs="仿宋"/>
          <w:b w:val="0"/>
          <w:bCs w:val="0"/>
          <w:color w:val="auto"/>
          <w:highlight w:val="none"/>
        </w:rPr>
        <w:instrText xml:space="preserve"> PAGEREF _Toc14335 \h </w:instrText>
      </w:r>
      <w:r>
        <w:rPr>
          <w:rFonts w:hint="eastAsia" w:ascii="仿宋" w:hAnsi="仿宋" w:eastAsia="仿宋" w:cs="仿宋"/>
          <w:b w:val="0"/>
          <w:bCs w:val="0"/>
          <w:color w:val="auto"/>
          <w:highlight w:val="none"/>
        </w:rPr>
        <w:fldChar w:fldCharType="separate"/>
      </w:r>
      <w:r>
        <w:rPr>
          <w:rFonts w:hint="eastAsia" w:ascii="仿宋" w:hAnsi="仿宋" w:eastAsia="仿宋" w:cs="仿宋"/>
          <w:b w:val="0"/>
          <w:bCs w:val="0"/>
          <w:color w:val="auto"/>
          <w:highlight w:val="none"/>
        </w:rPr>
        <w:t>26</w:t>
      </w:r>
      <w:r>
        <w:rPr>
          <w:rFonts w:hint="eastAsia" w:ascii="仿宋" w:hAnsi="仿宋" w:eastAsia="仿宋" w:cs="仿宋"/>
          <w:b w:val="0"/>
          <w:bCs w:val="0"/>
          <w:color w:val="auto"/>
          <w:highlight w:val="none"/>
        </w:rPr>
        <w:fldChar w:fldCharType="end"/>
      </w:r>
      <w:r>
        <w:rPr>
          <w:rFonts w:hint="eastAsia" w:ascii="仿宋" w:hAnsi="仿宋" w:eastAsia="仿宋" w:cs="仿宋"/>
          <w:color w:val="auto"/>
          <w:szCs w:val="96"/>
          <w:highlight w:val="none"/>
        </w:rPr>
        <w:fldChar w:fldCharType="end"/>
      </w:r>
    </w:p>
    <w:p w14:paraId="3BF369A7">
      <w:pPr>
        <w:pStyle w:val="21"/>
        <w:tabs>
          <w:tab w:val="right" w:leader="dot" w:pos="8307"/>
        </w:tabs>
        <w:rPr>
          <w:rFonts w:hint="eastAsia" w:ascii="仿宋" w:hAnsi="仿宋" w:eastAsia="仿宋" w:cs="仿宋"/>
          <w:color w:val="auto"/>
          <w:highlight w:val="none"/>
        </w:rPr>
      </w:pPr>
      <w:r>
        <w:rPr>
          <w:rFonts w:hint="eastAsia" w:ascii="仿宋" w:hAnsi="仿宋" w:eastAsia="仿宋" w:cs="仿宋"/>
          <w:color w:val="auto"/>
          <w:szCs w:val="96"/>
          <w:highlight w:val="none"/>
        </w:rPr>
        <w:fldChar w:fldCharType="begin"/>
      </w:r>
      <w:r>
        <w:rPr>
          <w:rFonts w:hint="eastAsia" w:ascii="仿宋" w:hAnsi="仿宋" w:eastAsia="仿宋" w:cs="仿宋"/>
          <w:color w:val="auto"/>
          <w:szCs w:val="96"/>
          <w:highlight w:val="none"/>
        </w:rPr>
        <w:instrText xml:space="preserve"> HYPERLINK \l _Toc29530 </w:instrText>
      </w:r>
      <w:r>
        <w:rPr>
          <w:rFonts w:hint="eastAsia" w:ascii="仿宋" w:hAnsi="仿宋" w:eastAsia="仿宋" w:cs="仿宋"/>
          <w:color w:val="auto"/>
          <w:szCs w:val="96"/>
          <w:highlight w:val="none"/>
        </w:rPr>
        <w:fldChar w:fldCharType="separate"/>
      </w:r>
      <w:r>
        <w:rPr>
          <w:rFonts w:hint="eastAsia" w:ascii="仿宋" w:hAnsi="仿宋" w:eastAsia="仿宋" w:cs="仿宋"/>
          <w:bCs/>
          <w:color w:val="auto"/>
          <w:kern w:val="2"/>
          <w:szCs w:val="40"/>
          <w:highlight w:val="none"/>
          <w:lang w:val="en-US" w:eastAsia="zh-CN" w:bidi="ar-SA"/>
        </w:rPr>
        <w:t xml:space="preserve">第四章  </w:t>
      </w:r>
      <w:r>
        <w:rPr>
          <w:rFonts w:hint="eastAsia" w:ascii="仿宋" w:hAnsi="仿宋" w:eastAsia="仿宋" w:cs="仿宋"/>
          <w:bCs/>
          <w:color w:val="auto"/>
          <w:szCs w:val="40"/>
          <w:highlight w:val="none"/>
        </w:rPr>
        <w:t>采购</w:t>
      </w:r>
      <w:r>
        <w:rPr>
          <w:rFonts w:hint="eastAsia" w:ascii="仿宋" w:hAnsi="仿宋" w:eastAsia="仿宋" w:cs="仿宋"/>
          <w:bCs/>
          <w:color w:val="auto"/>
          <w:szCs w:val="40"/>
          <w:highlight w:val="none"/>
          <w:lang w:val="en-US" w:eastAsia="zh-CN"/>
        </w:rPr>
        <w:t>需求</w:t>
      </w:r>
      <w:r>
        <w:rPr>
          <w:rFonts w:hint="eastAsia" w:ascii="仿宋" w:hAnsi="仿宋" w:eastAsia="仿宋" w:cs="仿宋"/>
          <w:color w:val="auto"/>
          <w:highlight w:val="none"/>
        </w:rPr>
        <w:tab/>
      </w:r>
      <w:r>
        <w:rPr>
          <w:rFonts w:hint="eastAsia" w:ascii="仿宋" w:hAnsi="仿宋" w:eastAsia="仿宋" w:cs="仿宋"/>
          <w:b w:val="0"/>
          <w:bCs w:val="0"/>
          <w:color w:val="auto"/>
          <w:highlight w:val="none"/>
        </w:rPr>
        <w:fldChar w:fldCharType="begin"/>
      </w:r>
      <w:r>
        <w:rPr>
          <w:rFonts w:hint="eastAsia" w:ascii="仿宋" w:hAnsi="仿宋" w:eastAsia="仿宋" w:cs="仿宋"/>
          <w:b w:val="0"/>
          <w:bCs w:val="0"/>
          <w:color w:val="auto"/>
          <w:highlight w:val="none"/>
        </w:rPr>
        <w:instrText xml:space="preserve"> PAGEREF _Toc29530 \h </w:instrText>
      </w:r>
      <w:r>
        <w:rPr>
          <w:rFonts w:hint="eastAsia" w:ascii="仿宋" w:hAnsi="仿宋" w:eastAsia="仿宋" w:cs="仿宋"/>
          <w:b w:val="0"/>
          <w:bCs w:val="0"/>
          <w:color w:val="auto"/>
          <w:highlight w:val="none"/>
        </w:rPr>
        <w:fldChar w:fldCharType="separate"/>
      </w:r>
      <w:r>
        <w:rPr>
          <w:rFonts w:hint="eastAsia" w:ascii="仿宋" w:hAnsi="仿宋" w:eastAsia="仿宋" w:cs="仿宋"/>
          <w:b w:val="0"/>
          <w:bCs w:val="0"/>
          <w:color w:val="auto"/>
          <w:highlight w:val="none"/>
        </w:rPr>
        <w:t>56</w:t>
      </w:r>
      <w:r>
        <w:rPr>
          <w:rFonts w:hint="eastAsia" w:ascii="仿宋" w:hAnsi="仿宋" w:eastAsia="仿宋" w:cs="仿宋"/>
          <w:b w:val="0"/>
          <w:bCs w:val="0"/>
          <w:color w:val="auto"/>
          <w:highlight w:val="none"/>
        </w:rPr>
        <w:fldChar w:fldCharType="end"/>
      </w:r>
      <w:r>
        <w:rPr>
          <w:rFonts w:hint="eastAsia" w:ascii="仿宋" w:hAnsi="仿宋" w:eastAsia="仿宋" w:cs="仿宋"/>
          <w:color w:val="auto"/>
          <w:szCs w:val="96"/>
          <w:highlight w:val="none"/>
        </w:rPr>
        <w:fldChar w:fldCharType="end"/>
      </w:r>
    </w:p>
    <w:p w14:paraId="3C04E2E0">
      <w:pPr>
        <w:pStyle w:val="21"/>
        <w:tabs>
          <w:tab w:val="right" w:leader="dot" w:pos="8307"/>
        </w:tabs>
        <w:rPr>
          <w:rFonts w:hint="eastAsia" w:ascii="仿宋" w:hAnsi="仿宋" w:eastAsia="仿宋" w:cs="仿宋"/>
          <w:color w:val="auto"/>
          <w:highlight w:val="none"/>
        </w:rPr>
      </w:pPr>
      <w:r>
        <w:rPr>
          <w:rFonts w:hint="eastAsia" w:ascii="仿宋" w:hAnsi="仿宋" w:eastAsia="仿宋" w:cs="仿宋"/>
          <w:color w:val="auto"/>
          <w:szCs w:val="96"/>
          <w:highlight w:val="none"/>
        </w:rPr>
        <w:fldChar w:fldCharType="begin"/>
      </w:r>
      <w:r>
        <w:rPr>
          <w:rFonts w:hint="eastAsia" w:ascii="仿宋" w:hAnsi="仿宋" w:eastAsia="仿宋" w:cs="仿宋"/>
          <w:color w:val="auto"/>
          <w:szCs w:val="96"/>
          <w:highlight w:val="none"/>
        </w:rPr>
        <w:instrText xml:space="preserve"> HYPERLINK \l _Toc19632 </w:instrText>
      </w:r>
      <w:r>
        <w:rPr>
          <w:rFonts w:hint="eastAsia" w:ascii="仿宋" w:hAnsi="仿宋" w:eastAsia="仿宋" w:cs="仿宋"/>
          <w:color w:val="auto"/>
          <w:szCs w:val="96"/>
          <w:highlight w:val="none"/>
        </w:rPr>
        <w:fldChar w:fldCharType="separate"/>
      </w:r>
      <w:r>
        <w:rPr>
          <w:rFonts w:hint="eastAsia" w:ascii="仿宋" w:hAnsi="仿宋" w:eastAsia="仿宋" w:cs="仿宋"/>
          <w:bCs/>
          <w:color w:val="auto"/>
          <w:szCs w:val="40"/>
          <w:highlight w:val="none"/>
        </w:rPr>
        <w:t>第</w:t>
      </w:r>
      <w:r>
        <w:rPr>
          <w:rFonts w:hint="eastAsia" w:ascii="仿宋" w:hAnsi="仿宋" w:eastAsia="仿宋" w:cs="仿宋"/>
          <w:bCs/>
          <w:color w:val="auto"/>
          <w:szCs w:val="40"/>
          <w:highlight w:val="none"/>
          <w:lang w:val="en-US" w:eastAsia="zh-CN"/>
        </w:rPr>
        <w:t>五</w:t>
      </w:r>
      <w:r>
        <w:rPr>
          <w:rFonts w:hint="eastAsia" w:ascii="仿宋" w:hAnsi="仿宋" w:eastAsia="仿宋" w:cs="仿宋"/>
          <w:bCs/>
          <w:color w:val="auto"/>
          <w:szCs w:val="40"/>
          <w:highlight w:val="none"/>
        </w:rPr>
        <w:t>章  竞争性磋商办法</w:t>
      </w:r>
      <w:r>
        <w:rPr>
          <w:rFonts w:hint="eastAsia" w:ascii="仿宋" w:hAnsi="仿宋" w:eastAsia="仿宋" w:cs="仿宋"/>
          <w:color w:val="auto"/>
          <w:highlight w:val="none"/>
        </w:rPr>
        <w:tab/>
      </w:r>
      <w:r>
        <w:rPr>
          <w:rFonts w:hint="eastAsia" w:ascii="仿宋" w:hAnsi="仿宋" w:eastAsia="仿宋" w:cs="仿宋"/>
          <w:b w:val="0"/>
          <w:bCs w:val="0"/>
          <w:color w:val="auto"/>
          <w:highlight w:val="none"/>
        </w:rPr>
        <w:fldChar w:fldCharType="begin"/>
      </w:r>
      <w:r>
        <w:rPr>
          <w:rFonts w:hint="eastAsia" w:ascii="仿宋" w:hAnsi="仿宋" w:eastAsia="仿宋" w:cs="仿宋"/>
          <w:b w:val="0"/>
          <w:bCs w:val="0"/>
          <w:color w:val="auto"/>
          <w:highlight w:val="none"/>
        </w:rPr>
        <w:instrText xml:space="preserve"> PAGEREF _Toc19632 \h </w:instrText>
      </w:r>
      <w:r>
        <w:rPr>
          <w:rFonts w:hint="eastAsia" w:ascii="仿宋" w:hAnsi="仿宋" w:eastAsia="仿宋" w:cs="仿宋"/>
          <w:b w:val="0"/>
          <w:bCs w:val="0"/>
          <w:color w:val="auto"/>
          <w:highlight w:val="none"/>
        </w:rPr>
        <w:fldChar w:fldCharType="separate"/>
      </w:r>
      <w:r>
        <w:rPr>
          <w:rFonts w:hint="eastAsia" w:ascii="仿宋" w:hAnsi="仿宋" w:eastAsia="仿宋" w:cs="仿宋"/>
          <w:b w:val="0"/>
          <w:bCs w:val="0"/>
          <w:color w:val="auto"/>
          <w:highlight w:val="none"/>
        </w:rPr>
        <w:t>57</w:t>
      </w:r>
      <w:r>
        <w:rPr>
          <w:rFonts w:hint="eastAsia" w:ascii="仿宋" w:hAnsi="仿宋" w:eastAsia="仿宋" w:cs="仿宋"/>
          <w:b w:val="0"/>
          <w:bCs w:val="0"/>
          <w:color w:val="auto"/>
          <w:highlight w:val="none"/>
        </w:rPr>
        <w:fldChar w:fldCharType="end"/>
      </w:r>
      <w:r>
        <w:rPr>
          <w:rFonts w:hint="eastAsia" w:ascii="仿宋" w:hAnsi="仿宋" w:eastAsia="仿宋" w:cs="仿宋"/>
          <w:color w:val="auto"/>
          <w:szCs w:val="96"/>
          <w:highlight w:val="none"/>
        </w:rPr>
        <w:fldChar w:fldCharType="end"/>
      </w:r>
    </w:p>
    <w:p w14:paraId="798ED760">
      <w:pPr>
        <w:pStyle w:val="23"/>
        <w:tabs>
          <w:tab w:val="right" w:leader="dot" w:pos="8307"/>
        </w:tabs>
        <w:rPr>
          <w:rFonts w:hint="eastAsia" w:ascii="仿宋" w:hAnsi="仿宋" w:eastAsia="仿宋" w:cs="仿宋"/>
          <w:color w:val="auto"/>
          <w:highlight w:val="none"/>
        </w:rPr>
      </w:pPr>
      <w:r>
        <w:rPr>
          <w:rFonts w:hint="eastAsia" w:ascii="仿宋" w:hAnsi="仿宋" w:eastAsia="仿宋" w:cs="仿宋"/>
          <w:color w:val="auto"/>
          <w:szCs w:val="96"/>
          <w:highlight w:val="none"/>
        </w:rPr>
        <w:fldChar w:fldCharType="begin"/>
      </w:r>
      <w:r>
        <w:rPr>
          <w:rFonts w:hint="eastAsia" w:ascii="仿宋" w:hAnsi="仿宋" w:eastAsia="仿宋" w:cs="仿宋"/>
          <w:color w:val="auto"/>
          <w:szCs w:val="96"/>
          <w:highlight w:val="none"/>
        </w:rPr>
        <w:instrText xml:space="preserve"> HYPERLINK \l _Toc12025 </w:instrText>
      </w:r>
      <w:r>
        <w:rPr>
          <w:rFonts w:hint="eastAsia" w:ascii="仿宋" w:hAnsi="仿宋" w:eastAsia="仿宋" w:cs="仿宋"/>
          <w:color w:val="auto"/>
          <w:szCs w:val="96"/>
          <w:highlight w:val="none"/>
        </w:rPr>
        <w:fldChar w:fldCharType="separate"/>
      </w:r>
      <w:r>
        <w:rPr>
          <w:rFonts w:hint="eastAsia" w:ascii="仿宋" w:hAnsi="仿宋" w:eastAsia="仿宋" w:cs="仿宋"/>
          <w:color w:val="auto"/>
          <w:highlight w:val="none"/>
        </w:rPr>
        <w:t>1、竞争性磋商小组组成</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_Toc12025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57</w:t>
      </w:r>
      <w:r>
        <w:rPr>
          <w:rFonts w:hint="eastAsia" w:ascii="仿宋" w:hAnsi="仿宋" w:eastAsia="仿宋" w:cs="仿宋"/>
          <w:color w:val="auto"/>
          <w:highlight w:val="none"/>
        </w:rPr>
        <w:fldChar w:fldCharType="end"/>
      </w:r>
      <w:r>
        <w:rPr>
          <w:rFonts w:hint="eastAsia" w:ascii="仿宋" w:hAnsi="仿宋" w:eastAsia="仿宋" w:cs="仿宋"/>
          <w:color w:val="auto"/>
          <w:szCs w:val="96"/>
          <w:highlight w:val="none"/>
        </w:rPr>
        <w:fldChar w:fldCharType="end"/>
      </w:r>
    </w:p>
    <w:p w14:paraId="50B46DD6">
      <w:pPr>
        <w:pStyle w:val="23"/>
        <w:tabs>
          <w:tab w:val="right" w:leader="dot" w:pos="8307"/>
        </w:tabs>
        <w:rPr>
          <w:rFonts w:hint="eastAsia" w:ascii="仿宋" w:hAnsi="仿宋" w:eastAsia="仿宋" w:cs="仿宋"/>
          <w:color w:val="auto"/>
          <w:highlight w:val="none"/>
        </w:rPr>
      </w:pPr>
      <w:r>
        <w:rPr>
          <w:rFonts w:hint="eastAsia" w:ascii="仿宋" w:hAnsi="仿宋" w:eastAsia="仿宋" w:cs="仿宋"/>
          <w:color w:val="auto"/>
          <w:szCs w:val="96"/>
          <w:highlight w:val="none"/>
        </w:rPr>
        <w:fldChar w:fldCharType="begin"/>
      </w:r>
      <w:r>
        <w:rPr>
          <w:rFonts w:hint="eastAsia" w:ascii="仿宋" w:hAnsi="仿宋" w:eastAsia="仿宋" w:cs="仿宋"/>
          <w:color w:val="auto"/>
          <w:szCs w:val="96"/>
          <w:highlight w:val="none"/>
        </w:rPr>
        <w:instrText xml:space="preserve"> HYPERLINK \l _Toc28689 </w:instrText>
      </w:r>
      <w:r>
        <w:rPr>
          <w:rFonts w:hint="eastAsia" w:ascii="仿宋" w:hAnsi="仿宋" w:eastAsia="仿宋" w:cs="仿宋"/>
          <w:color w:val="auto"/>
          <w:szCs w:val="96"/>
          <w:highlight w:val="none"/>
        </w:rPr>
        <w:fldChar w:fldCharType="separate"/>
      </w:r>
      <w:r>
        <w:rPr>
          <w:rFonts w:hint="eastAsia" w:ascii="仿宋" w:hAnsi="仿宋" w:eastAsia="仿宋" w:cs="仿宋"/>
          <w:color w:val="auto"/>
          <w:highlight w:val="none"/>
        </w:rPr>
        <w:t>2、竞争性磋商纪律</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_Toc28689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57</w:t>
      </w:r>
      <w:r>
        <w:rPr>
          <w:rFonts w:hint="eastAsia" w:ascii="仿宋" w:hAnsi="仿宋" w:eastAsia="仿宋" w:cs="仿宋"/>
          <w:color w:val="auto"/>
          <w:highlight w:val="none"/>
        </w:rPr>
        <w:fldChar w:fldCharType="end"/>
      </w:r>
      <w:r>
        <w:rPr>
          <w:rFonts w:hint="eastAsia" w:ascii="仿宋" w:hAnsi="仿宋" w:eastAsia="仿宋" w:cs="仿宋"/>
          <w:color w:val="auto"/>
          <w:szCs w:val="96"/>
          <w:highlight w:val="none"/>
        </w:rPr>
        <w:fldChar w:fldCharType="end"/>
      </w:r>
    </w:p>
    <w:p w14:paraId="414F4E1A">
      <w:pPr>
        <w:pStyle w:val="23"/>
        <w:tabs>
          <w:tab w:val="right" w:leader="dot" w:pos="8307"/>
        </w:tabs>
        <w:rPr>
          <w:rFonts w:hint="eastAsia" w:ascii="仿宋" w:hAnsi="仿宋" w:eastAsia="仿宋" w:cs="仿宋"/>
          <w:color w:val="auto"/>
          <w:highlight w:val="none"/>
        </w:rPr>
      </w:pPr>
      <w:r>
        <w:rPr>
          <w:rFonts w:hint="eastAsia" w:ascii="仿宋" w:hAnsi="仿宋" w:eastAsia="仿宋" w:cs="仿宋"/>
          <w:color w:val="auto"/>
          <w:szCs w:val="96"/>
          <w:highlight w:val="none"/>
        </w:rPr>
        <w:fldChar w:fldCharType="begin"/>
      </w:r>
      <w:r>
        <w:rPr>
          <w:rFonts w:hint="eastAsia" w:ascii="仿宋" w:hAnsi="仿宋" w:eastAsia="仿宋" w:cs="仿宋"/>
          <w:color w:val="auto"/>
          <w:szCs w:val="96"/>
          <w:highlight w:val="none"/>
        </w:rPr>
        <w:instrText xml:space="preserve"> HYPERLINK \l _Toc10971 </w:instrText>
      </w:r>
      <w:r>
        <w:rPr>
          <w:rFonts w:hint="eastAsia" w:ascii="仿宋" w:hAnsi="仿宋" w:eastAsia="仿宋" w:cs="仿宋"/>
          <w:color w:val="auto"/>
          <w:szCs w:val="96"/>
          <w:highlight w:val="none"/>
        </w:rPr>
        <w:fldChar w:fldCharType="separate"/>
      </w:r>
      <w:r>
        <w:rPr>
          <w:rFonts w:hint="eastAsia" w:ascii="仿宋" w:hAnsi="仿宋" w:eastAsia="仿宋" w:cs="仿宋"/>
          <w:color w:val="auto"/>
          <w:highlight w:val="none"/>
        </w:rPr>
        <w:t>3、竞争性磋商原则及程序</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_Toc10971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57</w:t>
      </w:r>
      <w:r>
        <w:rPr>
          <w:rFonts w:hint="eastAsia" w:ascii="仿宋" w:hAnsi="仿宋" w:eastAsia="仿宋" w:cs="仿宋"/>
          <w:color w:val="auto"/>
          <w:highlight w:val="none"/>
        </w:rPr>
        <w:fldChar w:fldCharType="end"/>
      </w:r>
      <w:r>
        <w:rPr>
          <w:rFonts w:hint="eastAsia" w:ascii="仿宋" w:hAnsi="仿宋" w:eastAsia="仿宋" w:cs="仿宋"/>
          <w:color w:val="auto"/>
          <w:szCs w:val="96"/>
          <w:highlight w:val="none"/>
        </w:rPr>
        <w:fldChar w:fldCharType="end"/>
      </w:r>
    </w:p>
    <w:p w14:paraId="512EE22A">
      <w:pPr>
        <w:pStyle w:val="21"/>
        <w:tabs>
          <w:tab w:val="right" w:leader="dot" w:pos="8307"/>
        </w:tabs>
        <w:rPr>
          <w:rFonts w:hint="eastAsia" w:ascii="仿宋" w:hAnsi="仿宋" w:eastAsia="仿宋" w:cs="仿宋"/>
          <w:color w:val="auto"/>
          <w:highlight w:val="none"/>
        </w:rPr>
      </w:pPr>
      <w:r>
        <w:rPr>
          <w:rFonts w:hint="eastAsia" w:ascii="仿宋" w:hAnsi="仿宋" w:eastAsia="仿宋" w:cs="仿宋"/>
          <w:color w:val="auto"/>
          <w:szCs w:val="96"/>
          <w:highlight w:val="none"/>
        </w:rPr>
        <w:fldChar w:fldCharType="begin"/>
      </w:r>
      <w:r>
        <w:rPr>
          <w:rFonts w:hint="eastAsia" w:ascii="仿宋" w:hAnsi="仿宋" w:eastAsia="仿宋" w:cs="仿宋"/>
          <w:color w:val="auto"/>
          <w:szCs w:val="96"/>
          <w:highlight w:val="none"/>
        </w:rPr>
        <w:instrText xml:space="preserve"> HYPERLINK \l _Toc7800 </w:instrText>
      </w:r>
      <w:r>
        <w:rPr>
          <w:rFonts w:hint="eastAsia" w:ascii="仿宋" w:hAnsi="仿宋" w:eastAsia="仿宋" w:cs="仿宋"/>
          <w:color w:val="auto"/>
          <w:szCs w:val="96"/>
          <w:highlight w:val="none"/>
        </w:rPr>
        <w:fldChar w:fldCharType="separate"/>
      </w:r>
      <w:r>
        <w:rPr>
          <w:rFonts w:hint="eastAsia" w:ascii="仿宋" w:hAnsi="仿宋" w:eastAsia="仿宋" w:cs="仿宋"/>
          <w:bCs/>
          <w:color w:val="auto"/>
          <w:szCs w:val="40"/>
          <w:highlight w:val="none"/>
        </w:rPr>
        <w:t>第</w:t>
      </w:r>
      <w:r>
        <w:rPr>
          <w:rFonts w:hint="eastAsia" w:ascii="仿宋" w:hAnsi="仿宋" w:eastAsia="仿宋" w:cs="仿宋"/>
          <w:bCs/>
          <w:color w:val="auto"/>
          <w:szCs w:val="40"/>
          <w:highlight w:val="none"/>
          <w:lang w:val="en-US" w:eastAsia="zh-CN"/>
        </w:rPr>
        <w:t>六</w:t>
      </w:r>
      <w:r>
        <w:rPr>
          <w:rFonts w:hint="eastAsia" w:ascii="仿宋" w:hAnsi="仿宋" w:eastAsia="仿宋" w:cs="仿宋"/>
          <w:bCs/>
          <w:color w:val="auto"/>
          <w:szCs w:val="40"/>
          <w:highlight w:val="none"/>
        </w:rPr>
        <w:t xml:space="preserve">章  </w:t>
      </w:r>
      <w:r>
        <w:rPr>
          <w:rFonts w:hint="eastAsia" w:ascii="仿宋" w:hAnsi="仿宋" w:eastAsia="仿宋" w:cs="仿宋"/>
          <w:bCs/>
          <w:color w:val="auto"/>
          <w:szCs w:val="40"/>
          <w:highlight w:val="none"/>
          <w:lang w:eastAsia="zh-CN"/>
        </w:rPr>
        <w:t>响应文件</w:t>
      </w:r>
      <w:r>
        <w:rPr>
          <w:rFonts w:hint="eastAsia" w:ascii="仿宋" w:hAnsi="仿宋" w:eastAsia="仿宋" w:cs="仿宋"/>
          <w:bCs/>
          <w:color w:val="auto"/>
          <w:szCs w:val="40"/>
          <w:highlight w:val="none"/>
        </w:rPr>
        <w:t>格式</w:t>
      </w:r>
      <w:r>
        <w:rPr>
          <w:rFonts w:hint="eastAsia" w:ascii="仿宋" w:hAnsi="仿宋" w:eastAsia="仿宋" w:cs="仿宋"/>
          <w:color w:val="auto"/>
          <w:highlight w:val="none"/>
        </w:rPr>
        <w:tab/>
      </w:r>
      <w:r>
        <w:rPr>
          <w:rFonts w:hint="eastAsia" w:ascii="仿宋" w:hAnsi="仿宋" w:eastAsia="仿宋" w:cs="仿宋"/>
          <w:b w:val="0"/>
          <w:bCs w:val="0"/>
          <w:color w:val="auto"/>
          <w:highlight w:val="none"/>
        </w:rPr>
        <w:fldChar w:fldCharType="begin"/>
      </w:r>
      <w:r>
        <w:rPr>
          <w:rFonts w:hint="eastAsia" w:ascii="仿宋" w:hAnsi="仿宋" w:eastAsia="仿宋" w:cs="仿宋"/>
          <w:b w:val="0"/>
          <w:bCs w:val="0"/>
          <w:color w:val="auto"/>
          <w:highlight w:val="none"/>
        </w:rPr>
        <w:instrText xml:space="preserve"> PAGEREF _Toc7800 \h </w:instrText>
      </w:r>
      <w:r>
        <w:rPr>
          <w:rFonts w:hint="eastAsia" w:ascii="仿宋" w:hAnsi="仿宋" w:eastAsia="仿宋" w:cs="仿宋"/>
          <w:b w:val="0"/>
          <w:bCs w:val="0"/>
          <w:color w:val="auto"/>
          <w:highlight w:val="none"/>
        </w:rPr>
        <w:fldChar w:fldCharType="separate"/>
      </w:r>
      <w:r>
        <w:rPr>
          <w:rFonts w:hint="eastAsia" w:ascii="仿宋" w:hAnsi="仿宋" w:eastAsia="仿宋" w:cs="仿宋"/>
          <w:b w:val="0"/>
          <w:bCs w:val="0"/>
          <w:color w:val="auto"/>
          <w:highlight w:val="none"/>
        </w:rPr>
        <w:t>64</w:t>
      </w:r>
      <w:r>
        <w:rPr>
          <w:rFonts w:hint="eastAsia" w:ascii="仿宋" w:hAnsi="仿宋" w:eastAsia="仿宋" w:cs="仿宋"/>
          <w:b w:val="0"/>
          <w:bCs w:val="0"/>
          <w:color w:val="auto"/>
          <w:highlight w:val="none"/>
        </w:rPr>
        <w:fldChar w:fldCharType="end"/>
      </w:r>
      <w:r>
        <w:rPr>
          <w:rFonts w:hint="eastAsia" w:ascii="仿宋" w:hAnsi="仿宋" w:eastAsia="仿宋" w:cs="仿宋"/>
          <w:color w:val="auto"/>
          <w:szCs w:val="96"/>
          <w:highlight w:val="none"/>
        </w:rPr>
        <w:fldChar w:fldCharType="end"/>
      </w:r>
    </w:p>
    <w:p w14:paraId="696CD45A">
      <w:pPr>
        <w:pStyle w:val="23"/>
        <w:tabs>
          <w:tab w:val="right" w:leader="dot" w:pos="8307"/>
        </w:tabs>
        <w:rPr>
          <w:rFonts w:hint="eastAsia" w:ascii="仿宋" w:hAnsi="仿宋" w:eastAsia="仿宋" w:cs="仿宋"/>
          <w:color w:val="auto"/>
          <w:highlight w:val="none"/>
        </w:rPr>
      </w:pPr>
      <w:r>
        <w:rPr>
          <w:rFonts w:hint="eastAsia" w:ascii="仿宋" w:hAnsi="仿宋" w:eastAsia="仿宋" w:cs="仿宋"/>
          <w:color w:val="auto"/>
          <w:szCs w:val="96"/>
          <w:highlight w:val="none"/>
        </w:rPr>
        <w:fldChar w:fldCharType="begin"/>
      </w:r>
      <w:r>
        <w:rPr>
          <w:rFonts w:hint="eastAsia" w:ascii="仿宋" w:hAnsi="仿宋" w:eastAsia="仿宋" w:cs="仿宋"/>
          <w:color w:val="auto"/>
          <w:szCs w:val="96"/>
          <w:highlight w:val="none"/>
        </w:rPr>
        <w:instrText xml:space="preserve"> HYPERLINK \l _Toc15651 </w:instrText>
      </w:r>
      <w:r>
        <w:rPr>
          <w:rFonts w:hint="eastAsia" w:ascii="仿宋" w:hAnsi="仿宋" w:eastAsia="仿宋" w:cs="仿宋"/>
          <w:color w:val="auto"/>
          <w:szCs w:val="96"/>
          <w:highlight w:val="none"/>
        </w:rPr>
        <w:fldChar w:fldCharType="separate"/>
      </w:r>
      <w:r>
        <w:rPr>
          <w:rFonts w:hint="eastAsia" w:ascii="仿宋" w:hAnsi="仿宋" w:eastAsia="仿宋" w:cs="仿宋"/>
          <w:color w:val="auto"/>
          <w:szCs w:val="36"/>
          <w:highlight w:val="none"/>
        </w:rPr>
        <w:t>磋商报价一览表</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_Toc15651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65</w:t>
      </w:r>
      <w:r>
        <w:rPr>
          <w:rFonts w:hint="eastAsia" w:ascii="仿宋" w:hAnsi="仿宋" w:eastAsia="仿宋" w:cs="仿宋"/>
          <w:color w:val="auto"/>
          <w:highlight w:val="none"/>
        </w:rPr>
        <w:fldChar w:fldCharType="end"/>
      </w:r>
      <w:r>
        <w:rPr>
          <w:rFonts w:hint="eastAsia" w:ascii="仿宋" w:hAnsi="仿宋" w:eastAsia="仿宋" w:cs="仿宋"/>
          <w:color w:val="auto"/>
          <w:szCs w:val="96"/>
          <w:highlight w:val="none"/>
        </w:rPr>
        <w:fldChar w:fldCharType="end"/>
      </w:r>
    </w:p>
    <w:p w14:paraId="1D7B70B6">
      <w:pPr>
        <w:pStyle w:val="23"/>
        <w:tabs>
          <w:tab w:val="right" w:leader="dot" w:pos="8307"/>
        </w:tabs>
        <w:rPr>
          <w:rFonts w:hint="eastAsia" w:ascii="仿宋" w:hAnsi="仿宋" w:eastAsia="仿宋" w:cs="仿宋"/>
          <w:color w:val="auto"/>
          <w:highlight w:val="none"/>
        </w:rPr>
      </w:pPr>
      <w:r>
        <w:rPr>
          <w:rFonts w:hint="eastAsia" w:ascii="仿宋" w:hAnsi="仿宋" w:eastAsia="仿宋" w:cs="仿宋"/>
          <w:color w:val="auto"/>
          <w:szCs w:val="96"/>
          <w:highlight w:val="none"/>
        </w:rPr>
        <w:fldChar w:fldCharType="begin"/>
      </w:r>
      <w:r>
        <w:rPr>
          <w:rFonts w:hint="eastAsia" w:ascii="仿宋" w:hAnsi="仿宋" w:eastAsia="仿宋" w:cs="仿宋"/>
          <w:color w:val="auto"/>
          <w:szCs w:val="96"/>
          <w:highlight w:val="none"/>
        </w:rPr>
        <w:instrText xml:space="preserve"> HYPERLINK \l _Toc1104 </w:instrText>
      </w:r>
      <w:r>
        <w:rPr>
          <w:rFonts w:hint="eastAsia" w:ascii="仿宋" w:hAnsi="仿宋" w:eastAsia="仿宋" w:cs="仿宋"/>
          <w:color w:val="auto"/>
          <w:szCs w:val="96"/>
          <w:highlight w:val="none"/>
        </w:rPr>
        <w:fldChar w:fldCharType="separate"/>
      </w:r>
      <w:r>
        <w:rPr>
          <w:rFonts w:hint="eastAsia" w:ascii="仿宋" w:hAnsi="仿宋" w:eastAsia="仿宋" w:cs="仿宋"/>
          <w:bCs/>
          <w:color w:val="auto"/>
          <w:szCs w:val="30"/>
          <w:highlight w:val="none"/>
          <w:lang w:val="en-US" w:eastAsia="zh-CN"/>
        </w:rPr>
        <w:t>第一部分  资格审查部分</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_Toc1104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67</w:t>
      </w:r>
      <w:r>
        <w:rPr>
          <w:rFonts w:hint="eastAsia" w:ascii="仿宋" w:hAnsi="仿宋" w:eastAsia="仿宋" w:cs="仿宋"/>
          <w:color w:val="auto"/>
          <w:highlight w:val="none"/>
        </w:rPr>
        <w:fldChar w:fldCharType="end"/>
      </w:r>
      <w:r>
        <w:rPr>
          <w:rFonts w:hint="eastAsia" w:ascii="仿宋" w:hAnsi="仿宋" w:eastAsia="仿宋" w:cs="仿宋"/>
          <w:color w:val="auto"/>
          <w:szCs w:val="96"/>
          <w:highlight w:val="none"/>
        </w:rPr>
        <w:fldChar w:fldCharType="end"/>
      </w:r>
    </w:p>
    <w:p w14:paraId="3BD708E2">
      <w:pPr>
        <w:pStyle w:val="23"/>
        <w:tabs>
          <w:tab w:val="right" w:leader="dot" w:pos="8307"/>
        </w:tabs>
        <w:rPr>
          <w:rFonts w:hint="eastAsia" w:ascii="仿宋" w:hAnsi="仿宋" w:eastAsia="仿宋" w:cs="仿宋"/>
          <w:color w:val="auto"/>
          <w:highlight w:val="none"/>
        </w:rPr>
      </w:pPr>
      <w:r>
        <w:rPr>
          <w:rFonts w:hint="eastAsia" w:ascii="仿宋" w:hAnsi="仿宋" w:eastAsia="仿宋" w:cs="仿宋"/>
          <w:color w:val="auto"/>
          <w:szCs w:val="96"/>
          <w:highlight w:val="none"/>
        </w:rPr>
        <w:fldChar w:fldCharType="begin"/>
      </w:r>
      <w:r>
        <w:rPr>
          <w:rFonts w:hint="eastAsia" w:ascii="仿宋" w:hAnsi="仿宋" w:eastAsia="仿宋" w:cs="仿宋"/>
          <w:color w:val="auto"/>
          <w:szCs w:val="96"/>
          <w:highlight w:val="none"/>
        </w:rPr>
        <w:instrText xml:space="preserve"> HYPERLINK \l _Toc22060 </w:instrText>
      </w:r>
      <w:r>
        <w:rPr>
          <w:rFonts w:hint="eastAsia" w:ascii="仿宋" w:hAnsi="仿宋" w:eastAsia="仿宋" w:cs="仿宋"/>
          <w:color w:val="auto"/>
          <w:szCs w:val="96"/>
          <w:highlight w:val="none"/>
        </w:rPr>
        <w:fldChar w:fldCharType="separate"/>
      </w:r>
      <w:r>
        <w:rPr>
          <w:rFonts w:hint="eastAsia" w:ascii="仿宋" w:hAnsi="仿宋" w:eastAsia="仿宋" w:cs="仿宋"/>
          <w:bCs/>
          <w:color w:val="auto"/>
          <w:szCs w:val="30"/>
          <w:highlight w:val="none"/>
          <w:lang w:val="en-US" w:eastAsia="zh-CN" w:bidi="en-US"/>
        </w:rPr>
        <w:t xml:space="preserve">第二部分  </w:t>
      </w:r>
      <w:r>
        <w:rPr>
          <w:rFonts w:hint="eastAsia" w:ascii="仿宋" w:hAnsi="仿宋" w:eastAsia="仿宋" w:cs="仿宋"/>
          <w:bCs/>
          <w:color w:val="auto"/>
          <w:szCs w:val="30"/>
          <w:highlight w:val="none"/>
          <w:lang w:val="en-US" w:eastAsia="zh-CN"/>
        </w:rPr>
        <w:t>磋商报价部分</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_Toc22060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86</w:t>
      </w:r>
      <w:r>
        <w:rPr>
          <w:rFonts w:hint="eastAsia" w:ascii="仿宋" w:hAnsi="仿宋" w:eastAsia="仿宋" w:cs="仿宋"/>
          <w:color w:val="auto"/>
          <w:highlight w:val="none"/>
        </w:rPr>
        <w:fldChar w:fldCharType="end"/>
      </w:r>
      <w:r>
        <w:rPr>
          <w:rFonts w:hint="eastAsia" w:ascii="仿宋" w:hAnsi="仿宋" w:eastAsia="仿宋" w:cs="仿宋"/>
          <w:color w:val="auto"/>
          <w:szCs w:val="96"/>
          <w:highlight w:val="none"/>
        </w:rPr>
        <w:fldChar w:fldCharType="end"/>
      </w:r>
    </w:p>
    <w:p w14:paraId="79AC3443">
      <w:pPr>
        <w:pStyle w:val="23"/>
        <w:tabs>
          <w:tab w:val="right" w:leader="dot" w:pos="8307"/>
        </w:tabs>
        <w:rPr>
          <w:rFonts w:hint="eastAsia" w:ascii="仿宋" w:hAnsi="仿宋" w:eastAsia="仿宋" w:cs="仿宋"/>
          <w:color w:val="auto"/>
          <w:highlight w:val="none"/>
        </w:rPr>
      </w:pPr>
      <w:r>
        <w:rPr>
          <w:rFonts w:hint="eastAsia" w:ascii="仿宋" w:hAnsi="仿宋" w:eastAsia="仿宋" w:cs="仿宋"/>
          <w:color w:val="auto"/>
          <w:szCs w:val="96"/>
          <w:highlight w:val="none"/>
        </w:rPr>
        <w:fldChar w:fldCharType="begin"/>
      </w:r>
      <w:r>
        <w:rPr>
          <w:rFonts w:hint="eastAsia" w:ascii="仿宋" w:hAnsi="仿宋" w:eastAsia="仿宋" w:cs="仿宋"/>
          <w:color w:val="auto"/>
          <w:szCs w:val="96"/>
          <w:highlight w:val="none"/>
        </w:rPr>
        <w:instrText xml:space="preserve"> HYPERLINK \l _Toc30627 </w:instrText>
      </w:r>
      <w:r>
        <w:rPr>
          <w:rFonts w:hint="eastAsia" w:ascii="仿宋" w:hAnsi="仿宋" w:eastAsia="仿宋" w:cs="仿宋"/>
          <w:color w:val="auto"/>
          <w:szCs w:val="96"/>
          <w:highlight w:val="none"/>
        </w:rPr>
        <w:fldChar w:fldCharType="separate"/>
      </w:r>
      <w:r>
        <w:rPr>
          <w:rFonts w:hint="eastAsia" w:ascii="仿宋" w:hAnsi="仿宋" w:eastAsia="仿宋" w:cs="仿宋"/>
          <w:bCs/>
          <w:color w:val="auto"/>
          <w:szCs w:val="30"/>
          <w:highlight w:val="none"/>
          <w:lang w:val="en-US" w:eastAsia="en-US" w:bidi="en-US"/>
        </w:rPr>
        <w:t>第三部分</w:t>
      </w:r>
      <w:r>
        <w:rPr>
          <w:rFonts w:hint="eastAsia" w:ascii="仿宋" w:hAnsi="仿宋" w:eastAsia="仿宋" w:cs="仿宋"/>
          <w:bCs/>
          <w:color w:val="auto"/>
          <w:szCs w:val="30"/>
          <w:highlight w:val="none"/>
          <w:lang w:val="en-US" w:eastAsia="zh-CN" w:bidi="en-US"/>
        </w:rPr>
        <w:t xml:space="preserve">  </w:t>
      </w:r>
      <w:r>
        <w:rPr>
          <w:rFonts w:hint="eastAsia" w:ascii="仿宋" w:hAnsi="仿宋" w:eastAsia="仿宋" w:cs="仿宋"/>
          <w:bCs/>
          <w:color w:val="auto"/>
          <w:szCs w:val="30"/>
          <w:highlight w:val="none"/>
          <w:lang w:val="en-US" w:eastAsia="zh-CN"/>
        </w:rPr>
        <w:t>技术和商务</w:t>
      </w:r>
      <w:r>
        <w:rPr>
          <w:rFonts w:hint="eastAsia" w:ascii="仿宋" w:hAnsi="仿宋" w:eastAsia="仿宋" w:cs="仿宋"/>
          <w:bCs/>
          <w:color w:val="auto"/>
          <w:szCs w:val="30"/>
          <w:highlight w:val="none"/>
        </w:rPr>
        <w:t>部分</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_Toc30627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88</w:t>
      </w:r>
      <w:r>
        <w:rPr>
          <w:rFonts w:hint="eastAsia" w:ascii="仿宋" w:hAnsi="仿宋" w:eastAsia="仿宋" w:cs="仿宋"/>
          <w:color w:val="auto"/>
          <w:highlight w:val="none"/>
        </w:rPr>
        <w:fldChar w:fldCharType="end"/>
      </w:r>
      <w:r>
        <w:rPr>
          <w:rFonts w:hint="eastAsia" w:ascii="仿宋" w:hAnsi="仿宋" w:eastAsia="仿宋" w:cs="仿宋"/>
          <w:color w:val="auto"/>
          <w:szCs w:val="96"/>
          <w:highlight w:val="none"/>
        </w:rPr>
        <w:fldChar w:fldCharType="end"/>
      </w:r>
    </w:p>
    <w:p w14:paraId="07774681">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仿宋" w:hAnsi="仿宋" w:eastAsia="仿宋" w:cs="仿宋"/>
          <w:color w:val="auto"/>
          <w:highlight w:val="none"/>
        </w:rPr>
      </w:pPr>
      <w:r>
        <w:rPr>
          <w:rFonts w:hint="eastAsia" w:ascii="仿宋" w:hAnsi="仿宋" w:eastAsia="仿宋" w:cs="仿宋"/>
          <w:color w:val="auto"/>
          <w:szCs w:val="96"/>
          <w:highlight w:val="none"/>
        </w:rPr>
        <w:fldChar w:fldCharType="end"/>
      </w:r>
      <w:bookmarkEnd w:id="250"/>
      <w:bookmarkStart w:id="11" w:name="_Toc25967"/>
      <w:bookmarkStart w:id="12" w:name="_Toc18362"/>
    </w:p>
    <w:p w14:paraId="148A838E">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outlineLvl w:val="0"/>
        <w:rPr>
          <w:rFonts w:hint="eastAsia" w:ascii="仿宋" w:hAnsi="仿宋" w:eastAsia="仿宋" w:cs="仿宋"/>
          <w:b/>
          <w:bCs/>
          <w:color w:val="auto"/>
          <w:sz w:val="40"/>
          <w:szCs w:val="40"/>
          <w:highlight w:val="none"/>
        </w:rPr>
        <w:sectPr>
          <w:pgSz w:w="11907" w:h="16840"/>
          <w:pgMar w:top="1440" w:right="1800" w:bottom="1440" w:left="1800" w:header="1191" w:footer="907" w:gutter="0"/>
          <w:pgBorders>
            <w:top w:val="none" w:sz="0" w:space="0"/>
            <w:left w:val="none" w:sz="0" w:space="0"/>
            <w:bottom w:val="none" w:sz="0" w:space="0"/>
            <w:right w:val="none" w:sz="0" w:space="0"/>
          </w:pgBorders>
          <w:pgNumType w:fmt="decimal" w:start="1"/>
          <w:cols w:space="0" w:num="1"/>
          <w:docGrid w:linePitch="312" w:charSpace="0"/>
        </w:sectPr>
      </w:pPr>
      <w:bookmarkStart w:id="13" w:name="_Toc25755"/>
    </w:p>
    <w:p w14:paraId="1FE5D98B">
      <w:pPr>
        <w:keepNext w:val="0"/>
        <w:keepLines w:val="0"/>
        <w:pageBreakBefore w:val="0"/>
        <w:widowControl w:val="0"/>
        <w:kinsoku/>
        <w:wordWrap/>
        <w:overflowPunct/>
        <w:topLinePunct w:val="0"/>
        <w:autoSpaceDE/>
        <w:autoSpaceDN/>
        <w:bidi w:val="0"/>
        <w:adjustRightInd/>
        <w:snapToGrid/>
        <w:spacing w:after="0"/>
        <w:jc w:val="center"/>
        <w:textAlignment w:val="auto"/>
        <w:outlineLvl w:val="0"/>
        <w:rPr>
          <w:rFonts w:hint="eastAsia" w:ascii="仿宋" w:hAnsi="仿宋" w:eastAsia="仿宋" w:cs="仿宋"/>
          <w:b/>
          <w:bCs/>
          <w:color w:val="auto"/>
          <w:sz w:val="40"/>
          <w:szCs w:val="40"/>
          <w:highlight w:val="none"/>
          <w:u w:val="none"/>
        </w:rPr>
      </w:pPr>
      <w:bookmarkStart w:id="14" w:name="_Toc9901"/>
      <w:r>
        <w:rPr>
          <w:rFonts w:hint="eastAsia" w:ascii="仿宋" w:hAnsi="仿宋" w:eastAsia="仿宋" w:cs="仿宋"/>
          <w:b/>
          <w:bCs/>
          <w:color w:val="auto"/>
          <w:sz w:val="40"/>
          <w:szCs w:val="40"/>
          <w:highlight w:val="none"/>
        </w:rPr>
        <w:t xml:space="preserve">第一章  </w:t>
      </w:r>
      <w:r>
        <w:rPr>
          <w:rFonts w:hint="eastAsia" w:ascii="仿宋" w:hAnsi="仿宋" w:eastAsia="仿宋" w:cs="仿宋"/>
          <w:b/>
          <w:bCs/>
          <w:color w:val="auto"/>
          <w:sz w:val="40"/>
          <w:szCs w:val="40"/>
          <w:highlight w:val="none"/>
          <w:lang w:val="en-US" w:eastAsia="zh-CN"/>
        </w:rPr>
        <w:t>竞争性</w:t>
      </w:r>
      <w:r>
        <w:rPr>
          <w:rFonts w:hint="eastAsia" w:ascii="仿宋" w:hAnsi="仿宋" w:eastAsia="仿宋" w:cs="仿宋"/>
          <w:b/>
          <w:bCs/>
          <w:color w:val="auto"/>
          <w:sz w:val="40"/>
          <w:szCs w:val="40"/>
          <w:highlight w:val="none"/>
          <w:u w:val="none"/>
        </w:rPr>
        <w:t>磋商公告</w:t>
      </w:r>
      <w:bookmarkEnd w:id="11"/>
      <w:bookmarkEnd w:id="12"/>
      <w:bookmarkEnd w:id="13"/>
      <w:bookmarkEnd w:id="14"/>
    </w:p>
    <w:p w14:paraId="23A14BA0">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color w:val="auto"/>
          <w:highlight w:val="none"/>
          <w:lang w:eastAsia="zh-CN"/>
        </w:rPr>
      </w:pPr>
      <w:r>
        <w:rPr>
          <w:rFonts w:hint="eastAsia" w:ascii="仿宋" w:hAnsi="仿宋" w:eastAsia="仿宋" w:cs="仿宋"/>
          <w:b/>
          <w:bCs/>
          <w:color w:val="auto"/>
          <w:sz w:val="28"/>
          <w:szCs w:val="21"/>
          <w:highlight w:val="none"/>
          <w:u w:val="none"/>
          <w:lang w:eastAsia="zh-CN"/>
        </w:rPr>
        <w:t>施甸县第二完全中学运动场地提升改造项目</w:t>
      </w:r>
      <w:r>
        <w:rPr>
          <w:rFonts w:hint="eastAsia" w:ascii="仿宋" w:hAnsi="仿宋" w:eastAsia="仿宋" w:cs="仿宋"/>
          <w:b/>
          <w:bCs/>
          <w:color w:val="auto"/>
          <w:sz w:val="28"/>
          <w:szCs w:val="28"/>
          <w:highlight w:val="none"/>
          <w:lang w:eastAsia="zh-CN"/>
        </w:rPr>
        <w:t>竞争性磋商公告</w:t>
      </w:r>
    </w:p>
    <w:tbl>
      <w:tblPr>
        <w:tblStyle w:val="27"/>
        <w:tblW w:w="99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69"/>
      </w:tblGrid>
      <w:tr w14:paraId="0DF71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69" w:type="dxa"/>
          </w:tcPr>
          <w:p w14:paraId="0D1E4A5B">
            <w:pPr>
              <w:pStyle w:val="13"/>
              <w:keepNext w:val="0"/>
              <w:keepLines w:val="0"/>
              <w:pageBreakBefore w:val="0"/>
              <w:widowControl w:val="0"/>
              <w:kinsoku/>
              <w:wordWrap/>
              <w:overflowPunct/>
              <w:topLinePunct w:val="0"/>
              <w:autoSpaceDE/>
              <w:autoSpaceDN/>
              <w:bidi w:val="0"/>
              <w:adjustRightInd/>
              <w:snapToGrid/>
              <w:spacing w:after="0" w:line="360" w:lineRule="auto"/>
              <w:ind w:firstLine="482" w:firstLineChars="200"/>
              <w:jc w:val="left"/>
              <w:textAlignment w:val="auto"/>
              <w:rPr>
                <w:rFonts w:hint="eastAsia" w:ascii="仿宋" w:hAnsi="仿宋" w:eastAsia="仿宋" w:cs="仿宋"/>
                <w:b/>
                <w:bCs w:val="0"/>
                <w:color w:val="auto"/>
                <w:sz w:val="24"/>
                <w:szCs w:val="24"/>
                <w:highlight w:val="none"/>
                <w:u w:val="none"/>
                <w:lang w:val="zh-CN"/>
              </w:rPr>
            </w:pPr>
            <w:r>
              <w:rPr>
                <w:rFonts w:hint="eastAsia" w:ascii="仿宋" w:hAnsi="仿宋" w:eastAsia="仿宋" w:cs="仿宋"/>
                <w:b/>
                <w:bCs w:val="0"/>
                <w:color w:val="auto"/>
                <w:sz w:val="24"/>
                <w:szCs w:val="24"/>
                <w:highlight w:val="none"/>
                <w:u w:val="none"/>
                <w:lang w:val="zh-CN"/>
              </w:rPr>
              <w:t>项目概况</w:t>
            </w:r>
          </w:p>
          <w:p w14:paraId="0D2EDA00">
            <w:pPr>
              <w:pStyle w:val="13"/>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left"/>
              <w:textAlignment w:val="auto"/>
              <w:rPr>
                <w:rFonts w:hint="eastAsia" w:ascii="仿宋" w:hAnsi="仿宋" w:eastAsia="仿宋" w:cs="仿宋"/>
                <w:color w:val="auto"/>
                <w:highlight w:val="none"/>
                <w:u w:val="single"/>
                <w:lang w:val="zh-CN"/>
              </w:rPr>
            </w:pPr>
            <w:r>
              <w:rPr>
                <w:rFonts w:hint="eastAsia" w:ascii="仿宋" w:hAnsi="仿宋" w:eastAsia="仿宋" w:cs="仿宋"/>
                <w:bCs/>
                <w:color w:val="auto"/>
                <w:sz w:val="24"/>
                <w:szCs w:val="24"/>
                <w:highlight w:val="none"/>
                <w:u w:val="single"/>
                <w:lang w:val="zh-CN"/>
              </w:rPr>
              <w:t>施甸县第二完全中学运动场地提升改造项目</w:t>
            </w:r>
            <w:r>
              <w:rPr>
                <w:rFonts w:hint="eastAsia" w:ascii="仿宋" w:hAnsi="仿宋" w:eastAsia="仿宋" w:cs="仿宋"/>
                <w:bCs/>
                <w:color w:val="auto"/>
                <w:sz w:val="24"/>
                <w:szCs w:val="24"/>
                <w:highlight w:val="none"/>
                <w:u w:val="none"/>
                <w:lang w:val="zh-CN"/>
              </w:rPr>
              <w:t>的潜在磋商申请人</w:t>
            </w:r>
            <w:r>
              <w:rPr>
                <w:rFonts w:hint="eastAsia" w:ascii="仿宋" w:hAnsi="仿宋" w:eastAsia="仿宋" w:cs="仿宋"/>
                <w:bCs/>
                <w:color w:val="auto"/>
                <w:sz w:val="24"/>
                <w:szCs w:val="24"/>
                <w:highlight w:val="none"/>
                <w:u w:val="none"/>
                <w:lang w:val="en-US" w:eastAsia="zh-CN"/>
              </w:rPr>
              <w:t>应在</w:t>
            </w:r>
            <w:r>
              <w:rPr>
                <w:rFonts w:hint="eastAsia" w:ascii="仿宋" w:hAnsi="仿宋" w:eastAsia="仿宋" w:cs="仿宋"/>
                <w:bCs/>
                <w:color w:val="auto"/>
                <w:sz w:val="24"/>
                <w:szCs w:val="24"/>
                <w:highlight w:val="none"/>
                <w:u w:val="none"/>
                <w:lang w:val="zh-CN" w:eastAsia="zh-CN"/>
              </w:rPr>
              <w:t>政府采购云平台（https ://www.zcygov.cn）</w:t>
            </w:r>
            <w:r>
              <w:rPr>
                <w:rFonts w:hint="eastAsia" w:ascii="仿宋" w:hAnsi="仿宋" w:eastAsia="仿宋" w:cs="仿宋"/>
                <w:bCs/>
                <w:color w:val="auto"/>
                <w:sz w:val="24"/>
                <w:szCs w:val="24"/>
                <w:highlight w:val="none"/>
                <w:u w:val="none"/>
                <w:lang w:val="zh-CN"/>
              </w:rPr>
              <w:t>获取采购文件，并于</w:t>
            </w:r>
            <w:r>
              <w:rPr>
                <w:rFonts w:hint="eastAsia" w:ascii="仿宋" w:hAnsi="仿宋" w:eastAsia="仿宋" w:cs="仿宋"/>
                <w:bCs/>
                <w:color w:val="auto"/>
                <w:sz w:val="24"/>
                <w:szCs w:val="24"/>
                <w:highlight w:val="none"/>
                <w:u w:val="single"/>
                <w:lang w:val="zh-CN" w:eastAsia="zh-CN"/>
              </w:rPr>
              <w:t>2025年</w:t>
            </w:r>
            <w:r>
              <w:rPr>
                <w:rFonts w:hint="eastAsia" w:ascii="仿宋" w:hAnsi="仿宋" w:eastAsia="仿宋" w:cs="仿宋"/>
                <w:bCs/>
                <w:color w:val="auto"/>
                <w:sz w:val="24"/>
                <w:szCs w:val="24"/>
                <w:highlight w:val="none"/>
                <w:u w:val="single"/>
                <w:lang w:val="en-US" w:eastAsia="zh-CN"/>
              </w:rPr>
              <w:t>6</w:t>
            </w:r>
            <w:r>
              <w:rPr>
                <w:rFonts w:hint="eastAsia" w:ascii="仿宋" w:hAnsi="仿宋" w:eastAsia="仿宋" w:cs="仿宋"/>
                <w:bCs/>
                <w:color w:val="auto"/>
                <w:sz w:val="24"/>
                <w:szCs w:val="24"/>
                <w:highlight w:val="none"/>
                <w:u w:val="single"/>
                <w:lang w:val="zh-CN" w:eastAsia="zh-CN"/>
              </w:rPr>
              <w:t>月</w:t>
            </w:r>
            <w:r>
              <w:rPr>
                <w:rFonts w:hint="eastAsia" w:ascii="仿宋" w:hAnsi="仿宋" w:eastAsia="仿宋" w:cs="仿宋"/>
                <w:bCs/>
                <w:color w:val="auto"/>
                <w:sz w:val="24"/>
                <w:szCs w:val="24"/>
                <w:highlight w:val="none"/>
                <w:u w:val="single"/>
                <w:lang w:val="en-US" w:eastAsia="zh-CN"/>
              </w:rPr>
              <w:t>17</w:t>
            </w:r>
            <w:r>
              <w:rPr>
                <w:rFonts w:hint="eastAsia" w:ascii="仿宋" w:hAnsi="仿宋" w:eastAsia="仿宋" w:cs="仿宋"/>
                <w:bCs/>
                <w:color w:val="auto"/>
                <w:sz w:val="24"/>
                <w:szCs w:val="24"/>
                <w:highlight w:val="none"/>
                <w:u w:val="single"/>
                <w:lang w:val="zh-CN" w:eastAsia="zh-CN"/>
              </w:rPr>
              <w:t>日</w:t>
            </w:r>
            <w:r>
              <w:rPr>
                <w:rFonts w:hint="eastAsia" w:ascii="仿宋" w:hAnsi="仿宋" w:eastAsia="仿宋" w:cs="仿宋"/>
                <w:bCs/>
                <w:color w:val="auto"/>
                <w:sz w:val="24"/>
                <w:szCs w:val="24"/>
                <w:highlight w:val="none"/>
                <w:u w:val="single"/>
                <w:lang w:val="en-US" w:eastAsia="zh-CN"/>
              </w:rPr>
              <w:t>15</w:t>
            </w:r>
            <w:r>
              <w:rPr>
                <w:rFonts w:hint="eastAsia" w:ascii="仿宋" w:hAnsi="仿宋" w:eastAsia="仿宋" w:cs="仿宋"/>
                <w:bCs/>
                <w:color w:val="auto"/>
                <w:sz w:val="24"/>
                <w:szCs w:val="24"/>
                <w:highlight w:val="none"/>
                <w:u w:val="single"/>
                <w:lang w:val="zh-CN" w:eastAsia="zh-CN"/>
              </w:rPr>
              <w:t>时</w:t>
            </w:r>
            <w:r>
              <w:rPr>
                <w:rFonts w:hint="eastAsia" w:ascii="仿宋" w:hAnsi="仿宋" w:eastAsia="仿宋" w:cs="仿宋"/>
                <w:bCs/>
                <w:color w:val="auto"/>
                <w:sz w:val="24"/>
                <w:szCs w:val="24"/>
                <w:highlight w:val="none"/>
                <w:u w:val="single"/>
                <w:lang w:val="en-US" w:eastAsia="zh-CN"/>
              </w:rPr>
              <w:t>0</w:t>
            </w:r>
            <w:r>
              <w:rPr>
                <w:rFonts w:hint="eastAsia" w:ascii="仿宋" w:hAnsi="仿宋" w:eastAsia="仿宋" w:cs="仿宋"/>
                <w:bCs/>
                <w:color w:val="auto"/>
                <w:sz w:val="24"/>
                <w:szCs w:val="24"/>
                <w:highlight w:val="none"/>
                <w:u w:val="single"/>
                <w:lang w:val="zh-CN" w:eastAsia="zh-CN"/>
              </w:rPr>
              <w:t>0分</w:t>
            </w:r>
            <w:r>
              <w:rPr>
                <w:rFonts w:hint="eastAsia" w:ascii="仿宋" w:hAnsi="仿宋" w:eastAsia="仿宋" w:cs="仿宋"/>
                <w:bCs/>
                <w:color w:val="auto"/>
                <w:sz w:val="24"/>
                <w:szCs w:val="24"/>
                <w:highlight w:val="none"/>
                <w:u w:val="single"/>
                <w:lang w:val="zh-CN"/>
              </w:rPr>
              <w:t>（北京时间</w:t>
            </w:r>
            <w:r>
              <w:rPr>
                <w:rFonts w:hint="eastAsia" w:ascii="仿宋" w:hAnsi="仿宋" w:eastAsia="仿宋" w:cs="仿宋"/>
                <w:bCs/>
                <w:color w:val="auto"/>
                <w:sz w:val="24"/>
                <w:szCs w:val="24"/>
                <w:highlight w:val="none"/>
                <w:u w:val="single"/>
                <w:lang w:val="zh-CN"/>
              </w:rPr>
              <w:t>）</w:t>
            </w:r>
            <w:r>
              <w:rPr>
                <w:rFonts w:hint="eastAsia" w:ascii="仿宋" w:hAnsi="仿宋" w:eastAsia="仿宋" w:cs="仿宋"/>
                <w:bCs/>
                <w:color w:val="auto"/>
                <w:sz w:val="24"/>
                <w:szCs w:val="24"/>
                <w:highlight w:val="none"/>
                <w:u w:val="none"/>
                <w:lang w:val="zh-CN"/>
              </w:rPr>
              <w:t>前在政府采购云平</w:t>
            </w:r>
            <w:r>
              <w:rPr>
                <w:rFonts w:hint="eastAsia" w:ascii="仿宋" w:hAnsi="仿宋" w:eastAsia="仿宋" w:cs="仿宋"/>
                <w:bCs/>
                <w:color w:val="auto"/>
                <w:sz w:val="24"/>
                <w:szCs w:val="24"/>
                <w:highlight w:val="none"/>
                <w:u w:val="none"/>
                <w:lang w:val="zh-CN" w:eastAsia="zh-CN"/>
              </w:rPr>
              <w:t>台</w:t>
            </w:r>
            <w:r>
              <w:rPr>
                <w:rFonts w:hint="eastAsia" w:ascii="仿宋" w:hAnsi="仿宋" w:eastAsia="仿宋" w:cs="仿宋"/>
                <w:bCs/>
                <w:color w:val="auto"/>
                <w:sz w:val="24"/>
                <w:szCs w:val="24"/>
                <w:highlight w:val="none"/>
                <w:u w:val="none"/>
                <w:lang w:val="zh-CN"/>
              </w:rPr>
              <w:t>（https://www.zcygov.cn）递交</w:t>
            </w:r>
            <w:r>
              <w:rPr>
                <w:rFonts w:hint="eastAsia" w:ascii="仿宋" w:hAnsi="仿宋" w:eastAsia="仿宋" w:cs="仿宋"/>
                <w:bCs/>
                <w:color w:val="auto"/>
                <w:sz w:val="24"/>
                <w:szCs w:val="24"/>
                <w:highlight w:val="none"/>
                <w:u w:val="none"/>
                <w:lang w:val="en-US" w:eastAsia="zh-CN"/>
              </w:rPr>
              <w:t>响应</w:t>
            </w:r>
            <w:r>
              <w:rPr>
                <w:rFonts w:hint="eastAsia" w:ascii="仿宋" w:hAnsi="仿宋" w:eastAsia="仿宋" w:cs="仿宋"/>
                <w:bCs/>
                <w:color w:val="auto"/>
                <w:sz w:val="24"/>
                <w:szCs w:val="24"/>
                <w:highlight w:val="none"/>
                <w:u w:val="none"/>
                <w:lang w:val="zh-CN"/>
              </w:rPr>
              <w:t>文件。</w:t>
            </w:r>
          </w:p>
        </w:tc>
      </w:tr>
    </w:tbl>
    <w:p w14:paraId="2DBDDB85">
      <w:pPr>
        <w:keepNext w:val="0"/>
        <w:keepLines w:val="0"/>
        <w:pageBreakBefore w:val="0"/>
        <w:widowControl w:val="0"/>
        <w:kinsoku/>
        <w:wordWrap/>
        <w:overflowPunct/>
        <w:topLinePunct w:val="0"/>
        <w:autoSpaceDE/>
        <w:autoSpaceDN/>
        <w:bidi w:val="0"/>
        <w:adjustRightInd/>
        <w:snapToGrid/>
        <w:spacing w:before="157" w:beforeLines="50" w:after="40" w:line="280" w:lineRule="exact"/>
        <w:ind w:right="57"/>
        <w:textAlignment w:val="auto"/>
        <w:outlineLvl w:val="1"/>
        <w:rPr>
          <w:rFonts w:hint="eastAsia" w:ascii="仿宋" w:hAnsi="仿宋" w:eastAsia="仿宋" w:cs="仿宋"/>
          <w:b/>
          <w:color w:val="auto"/>
          <w:sz w:val="24"/>
          <w:szCs w:val="24"/>
          <w:highlight w:val="none"/>
          <w:u w:val="none"/>
          <w:lang w:val="zh-CN"/>
        </w:rPr>
      </w:pPr>
      <w:bookmarkStart w:id="15" w:name="_Toc10791"/>
      <w:bookmarkStart w:id="16" w:name="_Toc35393629"/>
      <w:bookmarkStart w:id="17" w:name="_Toc28359089"/>
      <w:bookmarkStart w:id="18" w:name="_Toc1771"/>
      <w:bookmarkStart w:id="19" w:name="_Toc28359012"/>
      <w:bookmarkStart w:id="20" w:name="_Toc35393798"/>
      <w:r>
        <w:rPr>
          <w:rFonts w:hint="eastAsia" w:ascii="仿宋" w:hAnsi="仿宋" w:eastAsia="仿宋" w:cs="仿宋"/>
          <w:b/>
          <w:color w:val="auto"/>
          <w:sz w:val="24"/>
          <w:szCs w:val="24"/>
          <w:highlight w:val="none"/>
          <w:u w:val="none"/>
          <w:lang w:val="zh-CN"/>
        </w:rPr>
        <w:t>一、项目基本情况</w:t>
      </w:r>
      <w:bookmarkEnd w:id="15"/>
      <w:bookmarkEnd w:id="16"/>
      <w:bookmarkEnd w:id="17"/>
      <w:bookmarkEnd w:id="18"/>
      <w:bookmarkEnd w:id="19"/>
      <w:bookmarkEnd w:id="20"/>
    </w:p>
    <w:p w14:paraId="6A6E65BF">
      <w:pPr>
        <w:keepNext w:val="0"/>
        <w:keepLines w:val="0"/>
        <w:pageBreakBefore w:val="0"/>
        <w:widowControl w:val="0"/>
        <w:kinsoku/>
        <w:wordWrap/>
        <w:overflowPunct/>
        <w:topLinePunct w:val="0"/>
        <w:autoSpaceDE/>
        <w:autoSpaceDN/>
        <w:bidi w:val="0"/>
        <w:adjustRightInd/>
        <w:snapToGrid/>
        <w:spacing w:before="157" w:beforeLines="50" w:after="40" w:line="280" w:lineRule="exact"/>
        <w:ind w:right="57" w:firstLine="482" w:firstLineChars="200"/>
        <w:textAlignment w:val="auto"/>
        <w:rPr>
          <w:rFonts w:hint="eastAsia" w:ascii="仿宋" w:hAnsi="仿宋" w:eastAsia="仿宋" w:cs="仿宋"/>
          <w:i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1.</w:t>
      </w:r>
      <w:r>
        <w:rPr>
          <w:rFonts w:hint="eastAsia" w:ascii="仿宋" w:hAnsi="仿宋" w:eastAsia="仿宋" w:cs="仿宋"/>
          <w:b/>
          <w:bCs w:val="0"/>
          <w:color w:val="auto"/>
          <w:sz w:val="24"/>
          <w:szCs w:val="24"/>
          <w:highlight w:val="none"/>
          <w:u w:val="none"/>
          <w:lang w:val="zh-CN"/>
        </w:rPr>
        <w:t>项目编号：</w:t>
      </w:r>
      <w:r>
        <w:rPr>
          <w:rFonts w:hint="eastAsia" w:ascii="仿宋" w:hAnsi="仿宋" w:eastAsia="仿宋" w:cs="仿宋"/>
          <w:i w:val="0"/>
          <w:color w:val="auto"/>
          <w:sz w:val="24"/>
          <w:szCs w:val="24"/>
          <w:highlight w:val="none"/>
          <w:u w:val="none"/>
          <w:lang w:eastAsia="zh-CN"/>
        </w:rPr>
        <w:t>BSLC-2025-39。</w:t>
      </w:r>
    </w:p>
    <w:p w14:paraId="0140B3BA">
      <w:pPr>
        <w:keepNext w:val="0"/>
        <w:keepLines w:val="0"/>
        <w:pageBreakBefore w:val="0"/>
        <w:widowControl w:val="0"/>
        <w:kinsoku/>
        <w:wordWrap/>
        <w:overflowPunct/>
        <w:topLinePunct w:val="0"/>
        <w:autoSpaceDE/>
        <w:autoSpaceDN/>
        <w:bidi w:val="0"/>
        <w:adjustRightInd/>
        <w:snapToGrid/>
        <w:spacing w:before="157" w:beforeLines="50" w:after="40" w:line="280" w:lineRule="exact"/>
        <w:ind w:right="57" w:firstLine="482" w:firstLineChars="200"/>
        <w:textAlignment w:val="auto"/>
        <w:rPr>
          <w:rFonts w:hint="default" w:ascii="仿宋" w:hAnsi="仿宋" w:eastAsia="仿宋" w:cs="仿宋"/>
          <w:i w:val="0"/>
          <w:color w:val="auto"/>
          <w:sz w:val="24"/>
          <w:szCs w:val="24"/>
          <w:highlight w:val="none"/>
          <w:u w:val="none"/>
          <w:lang w:val="en-US" w:eastAsia="zh-CN"/>
        </w:rPr>
      </w:pPr>
      <w:r>
        <w:rPr>
          <w:rFonts w:hint="eastAsia" w:ascii="仿宋" w:hAnsi="仿宋" w:eastAsia="仿宋" w:cs="仿宋"/>
          <w:b/>
          <w:bCs/>
          <w:i w:val="0"/>
          <w:color w:val="auto"/>
          <w:sz w:val="24"/>
          <w:szCs w:val="24"/>
          <w:highlight w:val="none"/>
          <w:u w:val="none"/>
          <w:lang w:val="en-US" w:eastAsia="zh-CN"/>
        </w:rPr>
        <w:t>2.政采云项目编号：BSZC2025-C2-00499-BSLC-0011</w:t>
      </w:r>
    </w:p>
    <w:p w14:paraId="7484D255">
      <w:pPr>
        <w:keepNext w:val="0"/>
        <w:keepLines w:val="0"/>
        <w:pageBreakBefore w:val="0"/>
        <w:widowControl w:val="0"/>
        <w:kinsoku/>
        <w:wordWrap/>
        <w:overflowPunct/>
        <w:topLinePunct w:val="0"/>
        <w:autoSpaceDE/>
        <w:autoSpaceDN/>
        <w:bidi w:val="0"/>
        <w:adjustRightInd/>
        <w:snapToGrid/>
        <w:spacing w:before="157" w:beforeLines="50" w:after="0" w:line="280" w:lineRule="exact"/>
        <w:ind w:firstLine="482" w:firstLineChars="200"/>
        <w:jc w:val="both"/>
        <w:textAlignment w:val="auto"/>
        <w:outlineLvl w:val="9"/>
        <w:rPr>
          <w:rFonts w:hint="eastAsia" w:ascii="仿宋" w:hAnsi="仿宋" w:eastAsia="仿宋" w:cs="仿宋"/>
          <w:bCs/>
          <w:color w:val="auto"/>
          <w:sz w:val="24"/>
          <w:szCs w:val="24"/>
          <w:highlight w:val="none"/>
          <w:u w:val="none"/>
          <w:lang w:val="zh-CN"/>
        </w:rPr>
      </w:pPr>
      <w:bookmarkStart w:id="21" w:name="_Toc40"/>
      <w:r>
        <w:rPr>
          <w:rFonts w:hint="eastAsia" w:ascii="仿宋" w:hAnsi="仿宋" w:eastAsia="仿宋" w:cs="仿宋"/>
          <w:b/>
          <w:bCs w:val="0"/>
          <w:color w:val="auto"/>
          <w:sz w:val="24"/>
          <w:szCs w:val="24"/>
          <w:highlight w:val="none"/>
          <w:u w:val="none"/>
          <w:lang w:val="en-US" w:eastAsia="zh-CN"/>
        </w:rPr>
        <w:t>3.</w:t>
      </w:r>
      <w:r>
        <w:rPr>
          <w:rFonts w:hint="eastAsia" w:ascii="仿宋" w:hAnsi="仿宋" w:eastAsia="仿宋" w:cs="仿宋"/>
          <w:b/>
          <w:bCs w:val="0"/>
          <w:color w:val="auto"/>
          <w:sz w:val="24"/>
          <w:szCs w:val="24"/>
          <w:highlight w:val="none"/>
          <w:u w:val="none"/>
          <w:lang w:val="zh-CN"/>
        </w:rPr>
        <w:t>项目名称：</w:t>
      </w:r>
      <w:bookmarkEnd w:id="21"/>
      <w:r>
        <w:rPr>
          <w:rFonts w:hint="eastAsia" w:ascii="仿宋" w:hAnsi="仿宋" w:eastAsia="仿宋" w:cs="仿宋"/>
          <w:bCs/>
          <w:color w:val="auto"/>
          <w:sz w:val="24"/>
          <w:szCs w:val="24"/>
          <w:highlight w:val="none"/>
          <w:u w:val="none"/>
          <w:lang w:val="zh-CN"/>
        </w:rPr>
        <w:t>施甸县第二完全中学运动场地提升改造项目。</w:t>
      </w:r>
    </w:p>
    <w:p w14:paraId="240F0FF8">
      <w:pPr>
        <w:keepNext w:val="0"/>
        <w:keepLines w:val="0"/>
        <w:pageBreakBefore w:val="0"/>
        <w:widowControl w:val="0"/>
        <w:kinsoku/>
        <w:wordWrap/>
        <w:overflowPunct/>
        <w:topLinePunct w:val="0"/>
        <w:autoSpaceDE/>
        <w:autoSpaceDN/>
        <w:bidi w:val="0"/>
        <w:adjustRightInd/>
        <w:snapToGrid/>
        <w:spacing w:before="157" w:beforeLines="50" w:after="40" w:line="280" w:lineRule="exact"/>
        <w:ind w:right="57" w:firstLine="482" w:firstLineChars="200"/>
        <w:textAlignment w:val="auto"/>
        <w:rPr>
          <w:rFonts w:hint="eastAsia" w:ascii="仿宋" w:hAnsi="仿宋" w:eastAsia="仿宋" w:cs="仿宋"/>
          <w:bCs/>
          <w:color w:val="auto"/>
          <w:sz w:val="24"/>
          <w:szCs w:val="24"/>
          <w:highlight w:val="none"/>
          <w:u w:val="none"/>
          <w:lang w:val="zh-CN"/>
        </w:rPr>
      </w:pPr>
      <w:r>
        <w:rPr>
          <w:rFonts w:hint="eastAsia" w:ascii="仿宋" w:hAnsi="仿宋" w:eastAsia="仿宋" w:cs="仿宋"/>
          <w:b/>
          <w:bCs w:val="0"/>
          <w:color w:val="auto"/>
          <w:sz w:val="24"/>
          <w:szCs w:val="24"/>
          <w:highlight w:val="none"/>
          <w:u w:val="none"/>
          <w:lang w:val="en-US" w:eastAsia="zh-CN"/>
        </w:rPr>
        <w:t>4.</w:t>
      </w:r>
      <w:r>
        <w:rPr>
          <w:rFonts w:hint="eastAsia" w:ascii="仿宋" w:hAnsi="仿宋" w:eastAsia="仿宋" w:cs="仿宋"/>
          <w:b/>
          <w:bCs w:val="0"/>
          <w:color w:val="auto"/>
          <w:sz w:val="24"/>
          <w:szCs w:val="24"/>
          <w:highlight w:val="none"/>
          <w:u w:val="none"/>
          <w:lang w:val="zh-CN"/>
        </w:rPr>
        <w:t>采购方式：</w:t>
      </w:r>
      <w:r>
        <w:rPr>
          <w:rFonts w:hint="eastAsia" w:ascii="仿宋" w:hAnsi="仿宋" w:eastAsia="仿宋" w:cs="仿宋"/>
          <w:bCs/>
          <w:color w:val="auto"/>
          <w:sz w:val="24"/>
          <w:szCs w:val="24"/>
          <w:highlight w:val="none"/>
          <w:u w:val="none"/>
          <w:lang w:val="zh-CN"/>
        </w:rPr>
        <w:t>竞争性磋商。</w:t>
      </w:r>
    </w:p>
    <w:p w14:paraId="217F91F2">
      <w:pPr>
        <w:keepNext w:val="0"/>
        <w:keepLines w:val="0"/>
        <w:pageBreakBefore w:val="0"/>
        <w:widowControl w:val="0"/>
        <w:kinsoku/>
        <w:wordWrap/>
        <w:overflowPunct/>
        <w:topLinePunct w:val="0"/>
        <w:autoSpaceDE/>
        <w:autoSpaceDN/>
        <w:bidi w:val="0"/>
        <w:adjustRightInd/>
        <w:snapToGrid/>
        <w:spacing w:before="157" w:beforeLines="50" w:after="40" w:line="280" w:lineRule="exact"/>
        <w:ind w:right="57" w:firstLine="482" w:firstLineChars="200"/>
        <w:textAlignment w:val="auto"/>
        <w:rPr>
          <w:rFonts w:hint="eastAsia" w:ascii="仿宋" w:hAnsi="仿宋" w:eastAsia="仿宋" w:cs="仿宋"/>
          <w:b w:val="0"/>
          <w:bCs/>
          <w:color w:val="auto"/>
          <w:sz w:val="24"/>
          <w:szCs w:val="24"/>
          <w:highlight w:val="none"/>
          <w:u w:val="none"/>
          <w:lang w:val="zh-CN"/>
        </w:rPr>
      </w:pPr>
      <w:r>
        <w:rPr>
          <w:rFonts w:hint="eastAsia" w:ascii="仿宋" w:hAnsi="仿宋" w:eastAsia="仿宋" w:cs="仿宋"/>
          <w:b/>
          <w:bCs w:val="0"/>
          <w:color w:val="auto"/>
          <w:sz w:val="24"/>
          <w:szCs w:val="24"/>
          <w:highlight w:val="none"/>
          <w:u w:val="none"/>
          <w:lang w:val="en-US" w:eastAsia="zh-CN"/>
        </w:rPr>
        <w:t>5.</w:t>
      </w:r>
      <w:r>
        <w:rPr>
          <w:rFonts w:hint="eastAsia" w:ascii="仿宋" w:hAnsi="仿宋" w:eastAsia="仿宋" w:cs="仿宋"/>
          <w:b/>
          <w:bCs w:val="0"/>
          <w:color w:val="auto"/>
          <w:sz w:val="24"/>
          <w:szCs w:val="24"/>
          <w:highlight w:val="none"/>
          <w:u w:val="none"/>
          <w:lang w:val="zh-CN"/>
        </w:rPr>
        <w:t>预算金额：</w:t>
      </w:r>
      <w:r>
        <w:rPr>
          <w:rFonts w:hint="eastAsia" w:ascii="仿宋" w:hAnsi="仿宋" w:eastAsia="仿宋" w:cs="仿宋"/>
          <w:b w:val="0"/>
          <w:bCs/>
          <w:color w:val="auto"/>
          <w:sz w:val="24"/>
          <w:szCs w:val="24"/>
          <w:highlight w:val="none"/>
          <w:u w:val="none"/>
          <w:lang w:val="en-US" w:eastAsia="zh-CN"/>
        </w:rPr>
        <w:t>1200000.00</w:t>
      </w:r>
      <w:r>
        <w:rPr>
          <w:rFonts w:hint="eastAsia" w:ascii="仿宋" w:hAnsi="仿宋" w:eastAsia="仿宋" w:cs="仿宋"/>
          <w:b w:val="0"/>
          <w:bCs/>
          <w:color w:val="auto"/>
          <w:sz w:val="24"/>
          <w:szCs w:val="24"/>
          <w:highlight w:val="none"/>
          <w:u w:val="none"/>
          <w:lang w:val="zh-CN"/>
        </w:rPr>
        <w:t>元（</w:t>
      </w:r>
      <w:r>
        <w:rPr>
          <w:rFonts w:hint="eastAsia" w:ascii="仿宋" w:hAnsi="仿宋" w:eastAsia="仿宋" w:cs="仿宋"/>
          <w:b w:val="0"/>
          <w:bCs/>
          <w:color w:val="auto"/>
          <w:sz w:val="24"/>
          <w:szCs w:val="24"/>
          <w:highlight w:val="none"/>
          <w:u w:val="none"/>
          <w:lang w:val="en-US" w:eastAsia="zh-CN"/>
        </w:rPr>
        <w:t>大写：壹佰贰拾万元整</w:t>
      </w:r>
      <w:r>
        <w:rPr>
          <w:rFonts w:hint="eastAsia" w:ascii="仿宋" w:hAnsi="仿宋" w:eastAsia="仿宋" w:cs="仿宋"/>
          <w:b w:val="0"/>
          <w:bCs/>
          <w:color w:val="auto"/>
          <w:sz w:val="24"/>
          <w:szCs w:val="24"/>
          <w:highlight w:val="none"/>
          <w:u w:val="none"/>
          <w:lang w:val="zh-CN"/>
        </w:rPr>
        <w:t>）。</w:t>
      </w:r>
    </w:p>
    <w:p w14:paraId="61E2AA6C">
      <w:pPr>
        <w:keepNext w:val="0"/>
        <w:keepLines w:val="0"/>
        <w:pageBreakBefore w:val="0"/>
        <w:widowControl w:val="0"/>
        <w:kinsoku/>
        <w:wordWrap/>
        <w:overflowPunct/>
        <w:topLinePunct w:val="0"/>
        <w:autoSpaceDE/>
        <w:autoSpaceDN/>
        <w:bidi w:val="0"/>
        <w:adjustRightInd/>
        <w:snapToGrid/>
        <w:spacing w:before="157" w:beforeLines="50" w:after="40" w:line="280" w:lineRule="exact"/>
        <w:ind w:right="57" w:firstLine="482" w:firstLineChars="200"/>
        <w:textAlignment w:val="auto"/>
        <w:rPr>
          <w:rFonts w:hint="eastAsia" w:ascii="仿宋" w:hAnsi="仿宋" w:eastAsia="仿宋" w:cs="仿宋"/>
          <w:b w:val="0"/>
          <w:bCs/>
          <w:color w:val="auto"/>
          <w:sz w:val="24"/>
          <w:szCs w:val="24"/>
          <w:highlight w:val="none"/>
          <w:u w:val="none"/>
          <w:lang w:val="zh-CN"/>
        </w:rPr>
      </w:pPr>
      <w:r>
        <w:rPr>
          <w:rFonts w:hint="eastAsia" w:ascii="仿宋" w:hAnsi="仿宋" w:eastAsia="仿宋" w:cs="仿宋"/>
          <w:b/>
          <w:bCs w:val="0"/>
          <w:color w:val="auto"/>
          <w:sz w:val="24"/>
          <w:szCs w:val="24"/>
          <w:highlight w:val="none"/>
          <w:u w:val="none"/>
          <w:lang w:val="en-US" w:eastAsia="zh-CN"/>
        </w:rPr>
        <w:t>6.</w:t>
      </w:r>
      <w:r>
        <w:rPr>
          <w:rFonts w:hint="eastAsia" w:ascii="仿宋" w:hAnsi="仿宋" w:eastAsia="仿宋" w:cs="仿宋"/>
          <w:b/>
          <w:bCs w:val="0"/>
          <w:color w:val="auto"/>
          <w:sz w:val="24"/>
          <w:szCs w:val="24"/>
          <w:highlight w:val="none"/>
          <w:u w:val="none"/>
          <w:lang w:val="zh-CN" w:eastAsia="zh-CN"/>
        </w:rPr>
        <w:t>最高</w:t>
      </w:r>
      <w:r>
        <w:rPr>
          <w:rFonts w:hint="eastAsia" w:ascii="仿宋" w:hAnsi="仿宋" w:eastAsia="仿宋" w:cs="仿宋"/>
          <w:b/>
          <w:bCs w:val="0"/>
          <w:color w:val="auto"/>
          <w:sz w:val="24"/>
          <w:szCs w:val="24"/>
          <w:highlight w:val="none"/>
          <w:u w:val="none"/>
          <w:lang w:val="en-US" w:eastAsia="zh-CN"/>
        </w:rPr>
        <w:t>限价</w:t>
      </w:r>
      <w:r>
        <w:rPr>
          <w:rFonts w:hint="eastAsia" w:ascii="仿宋" w:hAnsi="仿宋" w:eastAsia="仿宋" w:cs="仿宋"/>
          <w:b/>
          <w:bCs w:val="0"/>
          <w:color w:val="auto"/>
          <w:sz w:val="24"/>
          <w:szCs w:val="24"/>
          <w:highlight w:val="none"/>
          <w:u w:val="none"/>
          <w:lang w:val="zh-CN" w:eastAsia="zh-CN"/>
        </w:rPr>
        <w:t>：</w:t>
      </w:r>
      <w:r>
        <w:rPr>
          <w:rFonts w:hint="eastAsia" w:ascii="仿宋" w:hAnsi="仿宋" w:eastAsia="仿宋" w:cs="仿宋"/>
          <w:b w:val="0"/>
          <w:bCs/>
          <w:color w:val="auto"/>
          <w:sz w:val="24"/>
          <w:szCs w:val="24"/>
          <w:highlight w:val="none"/>
          <w:u w:val="none"/>
          <w:lang w:val="en-US" w:eastAsia="zh-CN"/>
        </w:rPr>
        <w:t>1199149.69元（大写：壹佰壹拾玖万玖仟壹佰肆拾玖元陆角玖分）</w:t>
      </w:r>
      <w:r>
        <w:rPr>
          <w:rFonts w:hint="eastAsia" w:ascii="仿宋" w:hAnsi="仿宋" w:eastAsia="仿宋" w:cs="仿宋"/>
          <w:b w:val="0"/>
          <w:bCs/>
          <w:color w:val="auto"/>
          <w:sz w:val="24"/>
          <w:szCs w:val="24"/>
          <w:highlight w:val="none"/>
          <w:u w:val="none"/>
          <w:lang w:val="zh-CN"/>
        </w:rPr>
        <w:t>。</w:t>
      </w:r>
    </w:p>
    <w:p w14:paraId="582D91E8">
      <w:pPr>
        <w:keepNext w:val="0"/>
        <w:keepLines w:val="0"/>
        <w:pageBreakBefore w:val="0"/>
        <w:widowControl w:val="0"/>
        <w:kinsoku/>
        <w:wordWrap/>
        <w:overflowPunct/>
        <w:topLinePunct w:val="0"/>
        <w:autoSpaceDE/>
        <w:autoSpaceDN/>
        <w:bidi w:val="0"/>
        <w:adjustRightInd/>
        <w:snapToGrid/>
        <w:spacing w:before="157" w:beforeLines="50" w:after="40" w:line="280" w:lineRule="exact"/>
        <w:ind w:right="57" w:firstLine="482" w:firstLineChars="200"/>
        <w:textAlignment w:val="auto"/>
        <w:rPr>
          <w:rFonts w:hint="eastAsia" w:ascii="仿宋" w:hAnsi="仿宋" w:eastAsia="仿宋" w:cs="仿宋"/>
          <w:b/>
          <w:bCs w:val="0"/>
          <w:color w:val="auto"/>
          <w:sz w:val="24"/>
          <w:szCs w:val="24"/>
          <w:highlight w:val="none"/>
          <w:u w:val="none"/>
          <w:lang w:val="en-US" w:eastAsia="zh-CN"/>
        </w:rPr>
      </w:pPr>
      <w:r>
        <w:rPr>
          <w:rFonts w:hint="eastAsia" w:ascii="仿宋" w:hAnsi="仿宋" w:eastAsia="仿宋" w:cs="仿宋"/>
          <w:b/>
          <w:bCs w:val="0"/>
          <w:color w:val="auto"/>
          <w:sz w:val="24"/>
          <w:szCs w:val="24"/>
          <w:highlight w:val="none"/>
          <w:u w:val="none"/>
          <w:lang w:val="en-US" w:eastAsia="zh-CN"/>
        </w:rPr>
        <w:t>7.采购需求：</w:t>
      </w:r>
    </w:p>
    <w:p w14:paraId="5A815544">
      <w:pPr>
        <w:keepNext w:val="0"/>
        <w:keepLines w:val="0"/>
        <w:pageBreakBefore w:val="0"/>
        <w:widowControl w:val="0"/>
        <w:kinsoku/>
        <w:wordWrap/>
        <w:overflowPunct/>
        <w:topLinePunct w:val="0"/>
        <w:autoSpaceDE/>
        <w:autoSpaceDN/>
        <w:bidi w:val="0"/>
        <w:adjustRightInd/>
        <w:snapToGrid/>
        <w:spacing w:before="157" w:beforeLines="50" w:after="0" w:line="280" w:lineRule="exact"/>
        <w:ind w:firstLine="480" w:firstLineChars="200"/>
        <w:jc w:val="both"/>
        <w:textAlignment w:val="auto"/>
        <w:outlineLvl w:val="9"/>
        <w:rPr>
          <w:rFonts w:hint="eastAsia" w:ascii="仿宋" w:hAnsi="仿宋" w:eastAsia="仿宋" w:cs="仿宋"/>
          <w:bCs/>
          <w:color w:val="auto"/>
          <w:sz w:val="24"/>
          <w:szCs w:val="24"/>
          <w:highlight w:val="none"/>
          <w:u w:val="none"/>
          <w:lang w:val="en-US" w:eastAsia="zh-CN"/>
        </w:rPr>
      </w:pPr>
      <w:r>
        <w:rPr>
          <w:rFonts w:hint="eastAsia" w:ascii="仿宋" w:hAnsi="仿宋" w:eastAsia="仿宋" w:cs="仿宋"/>
          <w:bCs/>
          <w:color w:val="auto"/>
          <w:sz w:val="24"/>
          <w:szCs w:val="24"/>
          <w:highlight w:val="none"/>
          <w:u w:val="none"/>
          <w:lang w:val="en-US" w:eastAsia="zh-CN"/>
        </w:rPr>
        <w:t>7.1本工程为施甸县第二完全中学运动场地提升改造项目,项目位于保山市施甸县第二完全中学。</w:t>
      </w:r>
    </w:p>
    <w:p w14:paraId="62B6C981">
      <w:pPr>
        <w:keepNext w:val="0"/>
        <w:keepLines w:val="0"/>
        <w:pageBreakBefore w:val="0"/>
        <w:widowControl w:val="0"/>
        <w:kinsoku/>
        <w:wordWrap/>
        <w:overflowPunct/>
        <w:topLinePunct w:val="0"/>
        <w:autoSpaceDE/>
        <w:autoSpaceDN/>
        <w:bidi w:val="0"/>
        <w:adjustRightInd/>
        <w:snapToGrid/>
        <w:spacing w:before="157" w:beforeLines="50" w:after="0" w:line="280" w:lineRule="exact"/>
        <w:ind w:firstLine="480" w:firstLineChars="200"/>
        <w:jc w:val="both"/>
        <w:textAlignment w:val="auto"/>
        <w:outlineLvl w:val="9"/>
        <w:rPr>
          <w:rFonts w:hint="eastAsia" w:ascii="仿宋" w:hAnsi="仿宋" w:eastAsia="仿宋" w:cs="仿宋"/>
          <w:b/>
          <w:bCs w:val="0"/>
          <w:color w:val="auto"/>
          <w:sz w:val="24"/>
          <w:szCs w:val="24"/>
          <w:highlight w:val="none"/>
          <w:u w:val="none"/>
          <w:lang w:val="en-US" w:eastAsia="zh-CN"/>
        </w:rPr>
      </w:pPr>
      <w:r>
        <w:rPr>
          <w:rFonts w:hint="eastAsia" w:ascii="仿宋" w:hAnsi="仿宋" w:eastAsia="仿宋" w:cs="仿宋"/>
          <w:bCs/>
          <w:color w:val="auto"/>
          <w:sz w:val="24"/>
          <w:szCs w:val="24"/>
          <w:highlight w:val="none"/>
          <w:u w:val="none"/>
          <w:lang w:val="en-US" w:eastAsia="zh-CN"/>
        </w:rPr>
        <w:t>7.2建设内容：</w:t>
      </w:r>
      <w:r>
        <w:rPr>
          <w:rFonts w:hint="eastAsia" w:ascii="仿宋" w:hAnsi="仿宋" w:eastAsia="仿宋" w:cs="仿宋"/>
          <w:b/>
          <w:bCs w:val="0"/>
          <w:color w:val="auto"/>
          <w:sz w:val="24"/>
          <w:szCs w:val="24"/>
          <w:highlight w:val="none"/>
          <w:u w:val="none"/>
          <w:lang w:val="en-US" w:eastAsia="zh-CN"/>
        </w:rPr>
        <w:t>具体内容详见附件“工程量清单”。</w:t>
      </w:r>
    </w:p>
    <w:p w14:paraId="17F572C3">
      <w:pPr>
        <w:keepNext w:val="0"/>
        <w:keepLines w:val="0"/>
        <w:pageBreakBefore w:val="0"/>
        <w:widowControl w:val="0"/>
        <w:kinsoku/>
        <w:wordWrap/>
        <w:overflowPunct/>
        <w:topLinePunct w:val="0"/>
        <w:autoSpaceDE/>
        <w:autoSpaceDN/>
        <w:bidi w:val="0"/>
        <w:adjustRightInd/>
        <w:snapToGrid/>
        <w:spacing w:before="157" w:beforeLines="50" w:after="40" w:line="280" w:lineRule="exact"/>
        <w:ind w:right="57" w:firstLine="482" w:firstLineChars="200"/>
        <w:textAlignment w:val="auto"/>
        <w:rPr>
          <w:rFonts w:hint="default" w:ascii="仿宋" w:hAnsi="仿宋" w:eastAsia="仿宋" w:cs="仿宋"/>
          <w:b/>
          <w:bCs w:val="0"/>
          <w:color w:val="auto"/>
          <w:sz w:val="24"/>
          <w:szCs w:val="24"/>
          <w:highlight w:val="none"/>
          <w:u w:val="none"/>
          <w:lang w:val="en-US" w:eastAsia="zh-CN"/>
        </w:rPr>
      </w:pPr>
      <w:r>
        <w:rPr>
          <w:rFonts w:hint="eastAsia" w:ascii="仿宋" w:hAnsi="仿宋" w:eastAsia="仿宋" w:cs="仿宋"/>
          <w:b/>
          <w:bCs w:val="0"/>
          <w:color w:val="auto"/>
          <w:sz w:val="24"/>
          <w:szCs w:val="24"/>
          <w:highlight w:val="none"/>
          <w:u w:val="none"/>
          <w:lang w:val="en-US" w:eastAsia="zh-CN"/>
        </w:rPr>
        <w:t>8.工期</w:t>
      </w:r>
      <w:r>
        <w:rPr>
          <w:rFonts w:hint="eastAsia" w:ascii="仿宋" w:hAnsi="仿宋" w:eastAsia="仿宋" w:cs="仿宋"/>
          <w:b/>
          <w:bCs w:val="0"/>
          <w:color w:val="auto"/>
          <w:sz w:val="24"/>
          <w:szCs w:val="24"/>
          <w:highlight w:val="none"/>
          <w:u w:val="none"/>
          <w:lang w:val="zh-CN"/>
        </w:rPr>
        <w:t>：</w:t>
      </w:r>
      <w:r>
        <w:rPr>
          <w:rFonts w:hint="eastAsia" w:ascii="仿宋" w:hAnsi="仿宋" w:eastAsia="仿宋" w:cs="仿宋"/>
          <w:b w:val="0"/>
          <w:bCs/>
          <w:color w:val="auto"/>
          <w:sz w:val="24"/>
          <w:szCs w:val="24"/>
          <w:highlight w:val="none"/>
          <w:u w:val="none"/>
          <w:lang w:val="zh-CN"/>
        </w:rPr>
        <w:t>自合同签订之日起</w:t>
      </w:r>
      <w:r>
        <w:rPr>
          <w:rFonts w:hint="eastAsia" w:ascii="仿宋" w:hAnsi="仿宋" w:eastAsia="仿宋" w:cs="仿宋"/>
          <w:b w:val="0"/>
          <w:bCs/>
          <w:color w:val="auto"/>
          <w:sz w:val="24"/>
          <w:szCs w:val="24"/>
          <w:highlight w:val="none"/>
          <w:u w:val="none"/>
          <w:lang w:val="en-US" w:eastAsia="zh-CN"/>
        </w:rPr>
        <w:t>90个日历天内完成。</w:t>
      </w:r>
    </w:p>
    <w:p w14:paraId="5DB4D73F">
      <w:pPr>
        <w:pStyle w:val="13"/>
        <w:keepNext w:val="0"/>
        <w:keepLines w:val="0"/>
        <w:pageBreakBefore w:val="0"/>
        <w:kinsoku/>
        <w:wordWrap/>
        <w:topLinePunct w:val="0"/>
        <w:autoSpaceDE/>
        <w:autoSpaceDN/>
        <w:bidi w:val="0"/>
        <w:adjustRightInd/>
        <w:snapToGrid/>
        <w:spacing w:before="157" w:beforeLines="50" w:line="280" w:lineRule="exact"/>
        <w:ind w:firstLine="482" w:firstLineChars="200"/>
        <w:jc w:val="both"/>
        <w:textAlignment w:val="auto"/>
        <w:rPr>
          <w:rFonts w:hint="eastAsia" w:ascii="仿宋" w:hAnsi="仿宋" w:eastAsia="仿宋" w:cs="仿宋"/>
          <w:b w:val="0"/>
          <w:bCs/>
          <w:color w:val="auto"/>
          <w:sz w:val="24"/>
          <w:szCs w:val="24"/>
          <w:highlight w:val="none"/>
          <w:u w:val="none"/>
          <w:lang w:val="en-US" w:eastAsia="zh-CN"/>
        </w:rPr>
      </w:pPr>
      <w:r>
        <w:rPr>
          <w:rFonts w:hint="eastAsia" w:ascii="仿宋" w:hAnsi="仿宋" w:eastAsia="仿宋" w:cs="仿宋"/>
          <w:b/>
          <w:bCs w:val="0"/>
          <w:color w:val="auto"/>
          <w:sz w:val="24"/>
          <w:szCs w:val="24"/>
          <w:highlight w:val="none"/>
          <w:u w:val="none"/>
          <w:lang w:val="en-US" w:eastAsia="zh-CN"/>
        </w:rPr>
        <w:t>9.质量标准：</w:t>
      </w:r>
      <w:r>
        <w:rPr>
          <w:rFonts w:hint="eastAsia" w:ascii="仿宋" w:hAnsi="仿宋" w:eastAsia="仿宋" w:cs="仿宋"/>
          <w:b w:val="0"/>
          <w:bCs/>
          <w:color w:val="auto"/>
          <w:sz w:val="24"/>
          <w:szCs w:val="24"/>
          <w:highlight w:val="none"/>
          <w:u w:val="none"/>
          <w:lang w:val="en-US" w:eastAsia="zh-CN"/>
        </w:rPr>
        <w:t>符合国家、行业及现行相关专业工程施工质量验收规范，一次性验收合格。</w:t>
      </w:r>
    </w:p>
    <w:p w14:paraId="72F9FFCC">
      <w:pPr>
        <w:keepNext w:val="0"/>
        <w:keepLines w:val="0"/>
        <w:pageBreakBefore w:val="0"/>
        <w:widowControl w:val="0"/>
        <w:kinsoku/>
        <w:wordWrap/>
        <w:overflowPunct/>
        <w:topLinePunct w:val="0"/>
        <w:autoSpaceDE/>
        <w:autoSpaceDN/>
        <w:bidi w:val="0"/>
        <w:adjustRightInd/>
        <w:snapToGrid/>
        <w:spacing w:before="157" w:beforeLines="50" w:after="40" w:line="280" w:lineRule="exact"/>
        <w:ind w:right="57" w:firstLine="482" w:firstLineChars="200"/>
        <w:textAlignment w:val="auto"/>
        <w:rPr>
          <w:rFonts w:hint="default" w:ascii="仿宋" w:hAnsi="仿宋" w:eastAsia="仿宋" w:cs="仿宋"/>
          <w:b w:val="0"/>
          <w:bCs/>
          <w:color w:val="auto"/>
          <w:sz w:val="24"/>
          <w:szCs w:val="24"/>
          <w:highlight w:val="none"/>
          <w:u w:val="none"/>
          <w:lang w:val="en-US" w:eastAsia="zh-CN"/>
        </w:rPr>
      </w:pPr>
      <w:r>
        <w:rPr>
          <w:rFonts w:hint="eastAsia" w:ascii="仿宋" w:hAnsi="仿宋" w:eastAsia="仿宋" w:cs="仿宋"/>
          <w:b/>
          <w:bCs w:val="0"/>
          <w:color w:val="auto"/>
          <w:sz w:val="24"/>
          <w:szCs w:val="24"/>
          <w:highlight w:val="none"/>
          <w:u w:val="none"/>
          <w:lang w:val="en-US" w:eastAsia="zh-CN"/>
        </w:rPr>
        <w:t>10.工程保修期：</w:t>
      </w:r>
      <w:r>
        <w:rPr>
          <w:rFonts w:hint="eastAsia" w:ascii="仿宋" w:hAnsi="仿宋" w:eastAsia="仿宋" w:cs="仿宋"/>
          <w:b w:val="0"/>
          <w:bCs/>
          <w:color w:val="auto"/>
          <w:sz w:val="24"/>
          <w:szCs w:val="24"/>
          <w:highlight w:val="none"/>
          <w:u w:val="none"/>
          <w:lang w:val="en-US" w:eastAsia="zh-CN"/>
        </w:rPr>
        <w:t>验收合格并交付使用起2年。</w:t>
      </w:r>
    </w:p>
    <w:p w14:paraId="1BD38045">
      <w:pPr>
        <w:keepNext w:val="0"/>
        <w:keepLines w:val="0"/>
        <w:pageBreakBefore w:val="0"/>
        <w:widowControl w:val="0"/>
        <w:kinsoku/>
        <w:wordWrap/>
        <w:overflowPunct/>
        <w:topLinePunct w:val="0"/>
        <w:autoSpaceDE/>
        <w:autoSpaceDN/>
        <w:bidi w:val="0"/>
        <w:adjustRightInd/>
        <w:snapToGrid/>
        <w:spacing w:before="157" w:beforeLines="50" w:after="40" w:line="280" w:lineRule="exact"/>
        <w:ind w:right="57" w:firstLine="482" w:firstLineChars="200"/>
        <w:textAlignment w:val="auto"/>
        <w:rPr>
          <w:rFonts w:hint="eastAsia" w:ascii="仿宋" w:hAnsi="仿宋" w:eastAsia="仿宋" w:cs="仿宋"/>
          <w:b w:val="0"/>
          <w:bCs/>
          <w:color w:val="auto"/>
          <w:sz w:val="24"/>
          <w:szCs w:val="24"/>
          <w:highlight w:val="none"/>
          <w:u w:val="none"/>
          <w:lang w:val="en-US" w:eastAsia="zh-CN"/>
        </w:rPr>
      </w:pPr>
      <w:r>
        <w:rPr>
          <w:rFonts w:hint="eastAsia" w:ascii="仿宋" w:hAnsi="仿宋" w:eastAsia="仿宋" w:cs="仿宋"/>
          <w:b/>
          <w:bCs w:val="0"/>
          <w:color w:val="auto"/>
          <w:sz w:val="24"/>
          <w:szCs w:val="24"/>
          <w:highlight w:val="none"/>
          <w:u w:val="none"/>
          <w:lang w:val="en-US" w:eastAsia="zh-CN"/>
        </w:rPr>
        <w:t>11.项目地点：</w:t>
      </w:r>
      <w:r>
        <w:rPr>
          <w:rFonts w:hint="eastAsia" w:ascii="仿宋" w:hAnsi="仿宋" w:eastAsia="仿宋" w:cs="仿宋"/>
          <w:b w:val="0"/>
          <w:bCs/>
          <w:color w:val="auto"/>
          <w:sz w:val="24"/>
          <w:szCs w:val="24"/>
          <w:highlight w:val="none"/>
          <w:u w:val="none"/>
          <w:lang w:val="en-US" w:eastAsia="zh-CN"/>
        </w:rPr>
        <w:t>保山市施甸县第二完全中学。</w:t>
      </w:r>
    </w:p>
    <w:p w14:paraId="49996BCE">
      <w:pPr>
        <w:keepNext w:val="0"/>
        <w:keepLines w:val="0"/>
        <w:pageBreakBefore w:val="0"/>
        <w:widowControl w:val="0"/>
        <w:kinsoku/>
        <w:wordWrap/>
        <w:overflowPunct/>
        <w:topLinePunct w:val="0"/>
        <w:autoSpaceDE/>
        <w:autoSpaceDN/>
        <w:bidi w:val="0"/>
        <w:adjustRightInd/>
        <w:snapToGrid/>
        <w:spacing w:before="157" w:beforeLines="50" w:after="40" w:line="280" w:lineRule="exact"/>
        <w:ind w:right="57" w:firstLine="482" w:firstLineChars="200"/>
        <w:textAlignment w:val="auto"/>
        <w:rPr>
          <w:rFonts w:hint="eastAsia" w:ascii="仿宋" w:hAnsi="仿宋" w:eastAsia="仿宋" w:cs="仿宋"/>
          <w:bCs/>
          <w:color w:val="auto"/>
          <w:sz w:val="24"/>
          <w:szCs w:val="24"/>
          <w:highlight w:val="none"/>
          <w:u w:val="none"/>
          <w:lang w:val="zh-CN"/>
        </w:rPr>
      </w:pPr>
      <w:r>
        <w:rPr>
          <w:rFonts w:hint="eastAsia" w:ascii="仿宋" w:hAnsi="仿宋" w:eastAsia="仿宋" w:cs="仿宋"/>
          <w:b/>
          <w:bCs w:val="0"/>
          <w:color w:val="auto"/>
          <w:sz w:val="24"/>
          <w:szCs w:val="24"/>
          <w:highlight w:val="none"/>
          <w:u w:val="none"/>
          <w:lang w:val="en-US" w:eastAsia="zh-CN"/>
        </w:rPr>
        <w:t>12.联合体：</w:t>
      </w:r>
      <w:r>
        <w:rPr>
          <w:rFonts w:hint="eastAsia" w:ascii="仿宋" w:hAnsi="仿宋" w:eastAsia="仿宋" w:cs="仿宋"/>
          <w:bCs/>
          <w:color w:val="auto"/>
          <w:sz w:val="24"/>
          <w:szCs w:val="24"/>
          <w:highlight w:val="none"/>
          <w:u w:val="none"/>
          <w:lang w:val="zh-CN"/>
        </w:rPr>
        <w:t>本项目不接受联合体</w:t>
      </w:r>
      <w:r>
        <w:rPr>
          <w:rFonts w:hint="eastAsia" w:ascii="仿宋" w:hAnsi="仿宋" w:eastAsia="仿宋" w:cs="仿宋"/>
          <w:bCs/>
          <w:color w:val="auto"/>
          <w:sz w:val="24"/>
          <w:szCs w:val="24"/>
          <w:highlight w:val="none"/>
          <w:u w:val="none"/>
          <w:lang w:val="en-US" w:eastAsia="zh-CN"/>
        </w:rPr>
        <w:t>磋商</w:t>
      </w:r>
      <w:r>
        <w:rPr>
          <w:rFonts w:hint="eastAsia" w:ascii="仿宋" w:hAnsi="仿宋" w:eastAsia="仿宋" w:cs="仿宋"/>
          <w:bCs/>
          <w:color w:val="auto"/>
          <w:sz w:val="24"/>
          <w:szCs w:val="24"/>
          <w:highlight w:val="none"/>
          <w:u w:val="none"/>
          <w:lang w:val="zh-CN"/>
        </w:rPr>
        <w:t>。</w:t>
      </w:r>
    </w:p>
    <w:p w14:paraId="723430F7">
      <w:pPr>
        <w:keepNext w:val="0"/>
        <w:keepLines w:val="0"/>
        <w:pageBreakBefore w:val="0"/>
        <w:widowControl w:val="0"/>
        <w:kinsoku/>
        <w:wordWrap/>
        <w:overflowPunct/>
        <w:topLinePunct w:val="0"/>
        <w:autoSpaceDE/>
        <w:autoSpaceDN/>
        <w:bidi w:val="0"/>
        <w:adjustRightInd/>
        <w:snapToGrid/>
        <w:spacing w:before="157" w:beforeLines="50" w:after="0" w:line="280" w:lineRule="exact"/>
        <w:ind w:firstLine="482" w:firstLineChars="200"/>
        <w:jc w:val="both"/>
        <w:textAlignment w:val="auto"/>
        <w:outlineLvl w:val="9"/>
        <w:rPr>
          <w:rFonts w:hint="default" w:ascii="仿宋" w:hAnsi="仿宋" w:eastAsia="仿宋" w:cs="仿宋"/>
          <w:bCs/>
          <w:color w:val="auto"/>
          <w:sz w:val="24"/>
          <w:szCs w:val="24"/>
          <w:highlight w:val="none"/>
          <w:u w:val="none"/>
          <w:lang w:val="en-US" w:eastAsia="zh-CN"/>
        </w:rPr>
      </w:pPr>
      <w:r>
        <w:rPr>
          <w:rFonts w:hint="eastAsia" w:ascii="仿宋" w:hAnsi="仿宋" w:eastAsia="仿宋" w:cs="仿宋"/>
          <w:b/>
          <w:bCs w:val="0"/>
          <w:color w:val="auto"/>
          <w:sz w:val="24"/>
          <w:szCs w:val="24"/>
          <w:highlight w:val="none"/>
          <w:u w:val="none"/>
          <w:lang w:val="en-US" w:eastAsia="zh-CN"/>
        </w:rPr>
        <w:t>13.标段划分</w:t>
      </w:r>
      <w:r>
        <w:rPr>
          <w:rFonts w:hint="eastAsia" w:ascii="仿宋" w:hAnsi="仿宋" w:eastAsia="仿宋" w:cs="仿宋"/>
          <w:bCs/>
          <w:color w:val="auto"/>
          <w:sz w:val="24"/>
          <w:szCs w:val="24"/>
          <w:highlight w:val="none"/>
          <w:u w:val="none"/>
          <w:lang w:val="en-US" w:eastAsia="zh-CN"/>
        </w:rPr>
        <w:t>：本项目不进行标段划分，拟参与本项目的磋商申请人须对本项目进行整体完整报价。任何只对其中一部分内容进行的响应、报价都将被视为无效响应。</w:t>
      </w:r>
    </w:p>
    <w:p w14:paraId="0CD726FD">
      <w:pPr>
        <w:keepNext w:val="0"/>
        <w:keepLines w:val="0"/>
        <w:pageBreakBefore w:val="0"/>
        <w:widowControl w:val="0"/>
        <w:kinsoku/>
        <w:wordWrap/>
        <w:overflowPunct/>
        <w:topLinePunct w:val="0"/>
        <w:autoSpaceDE/>
        <w:autoSpaceDN/>
        <w:bidi w:val="0"/>
        <w:adjustRightInd/>
        <w:snapToGrid/>
        <w:spacing w:before="157" w:beforeLines="50" w:after="40" w:line="280" w:lineRule="exact"/>
        <w:ind w:right="57"/>
        <w:textAlignment w:val="auto"/>
        <w:outlineLvl w:val="1"/>
        <w:rPr>
          <w:rFonts w:hint="eastAsia" w:ascii="仿宋" w:hAnsi="仿宋" w:eastAsia="仿宋" w:cs="仿宋"/>
          <w:b/>
          <w:color w:val="auto"/>
          <w:sz w:val="24"/>
          <w:szCs w:val="24"/>
          <w:highlight w:val="none"/>
          <w:u w:val="none"/>
          <w:lang w:val="zh-CN"/>
        </w:rPr>
      </w:pPr>
      <w:bookmarkStart w:id="22" w:name="_Toc19928"/>
      <w:bookmarkStart w:id="23" w:name="_Toc18793"/>
      <w:bookmarkStart w:id="24" w:name="_Toc35393799"/>
      <w:bookmarkStart w:id="25" w:name="_Toc28359090"/>
      <w:bookmarkStart w:id="26" w:name="_Toc35393630"/>
      <w:bookmarkStart w:id="27" w:name="_Toc28359013"/>
      <w:r>
        <w:rPr>
          <w:rFonts w:hint="eastAsia" w:ascii="仿宋" w:hAnsi="仿宋" w:eastAsia="仿宋" w:cs="仿宋"/>
          <w:b/>
          <w:color w:val="auto"/>
          <w:sz w:val="24"/>
          <w:szCs w:val="24"/>
          <w:highlight w:val="none"/>
          <w:u w:val="none"/>
          <w:lang w:val="zh-CN"/>
        </w:rPr>
        <w:t>二、申请人的资格要求：</w:t>
      </w:r>
      <w:bookmarkEnd w:id="22"/>
      <w:bookmarkEnd w:id="23"/>
      <w:bookmarkEnd w:id="24"/>
      <w:bookmarkEnd w:id="25"/>
      <w:bookmarkEnd w:id="26"/>
      <w:bookmarkEnd w:id="27"/>
    </w:p>
    <w:p w14:paraId="075B3B8D">
      <w:pPr>
        <w:keepNext w:val="0"/>
        <w:keepLines w:val="0"/>
        <w:pageBreakBefore w:val="0"/>
        <w:widowControl w:val="0"/>
        <w:kinsoku/>
        <w:wordWrap/>
        <w:topLinePunct w:val="0"/>
        <w:autoSpaceDE/>
        <w:autoSpaceDN/>
        <w:bidi w:val="0"/>
        <w:adjustRightInd/>
        <w:snapToGrid/>
        <w:spacing w:before="157" w:beforeLines="50" w:after="40" w:line="280" w:lineRule="exact"/>
        <w:ind w:right="57" w:firstLine="482" w:firstLineChars="200"/>
        <w:jc w:val="left"/>
        <w:textAlignment w:val="auto"/>
        <w:rPr>
          <w:rFonts w:hint="eastAsia" w:ascii="仿宋" w:hAnsi="仿宋" w:eastAsia="仿宋" w:cs="仿宋"/>
          <w:b/>
          <w:bCs w:val="0"/>
          <w:color w:val="auto"/>
          <w:kern w:val="0"/>
          <w:sz w:val="24"/>
          <w:szCs w:val="24"/>
          <w:highlight w:val="none"/>
          <w:u w:val="none"/>
          <w:lang w:val="zh-CN" w:eastAsia="zh-CN" w:bidi="en-US"/>
        </w:rPr>
      </w:pPr>
      <w:bookmarkStart w:id="28" w:name="_Toc28359091"/>
      <w:bookmarkStart w:id="29" w:name="_Toc28359014"/>
      <w:r>
        <w:rPr>
          <w:rFonts w:hint="eastAsia" w:ascii="仿宋" w:hAnsi="仿宋" w:eastAsia="仿宋" w:cs="仿宋"/>
          <w:b/>
          <w:bCs w:val="0"/>
          <w:color w:val="auto"/>
          <w:kern w:val="0"/>
          <w:sz w:val="24"/>
          <w:szCs w:val="24"/>
          <w:highlight w:val="none"/>
          <w:u w:val="none"/>
          <w:lang w:val="zh-CN" w:eastAsia="zh-CN" w:bidi="en-US"/>
        </w:rPr>
        <w:t>1</w:t>
      </w:r>
      <w:r>
        <w:rPr>
          <w:rFonts w:hint="eastAsia" w:ascii="仿宋" w:hAnsi="仿宋" w:eastAsia="仿宋" w:cs="仿宋"/>
          <w:b/>
          <w:bCs w:val="0"/>
          <w:color w:val="auto"/>
          <w:kern w:val="0"/>
          <w:sz w:val="24"/>
          <w:szCs w:val="24"/>
          <w:highlight w:val="none"/>
          <w:u w:val="none"/>
          <w:lang w:val="en-US" w:eastAsia="zh-CN" w:bidi="en-US"/>
        </w:rPr>
        <w:t>.</w:t>
      </w:r>
      <w:r>
        <w:rPr>
          <w:rFonts w:hint="eastAsia" w:ascii="仿宋" w:hAnsi="仿宋" w:eastAsia="仿宋" w:cs="仿宋"/>
          <w:b/>
          <w:bCs w:val="0"/>
          <w:color w:val="auto"/>
          <w:kern w:val="0"/>
          <w:sz w:val="24"/>
          <w:szCs w:val="24"/>
          <w:highlight w:val="none"/>
          <w:u w:val="none"/>
          <w:lang w:val="zh-CN" w:eastAsia="zh-CN" w:bidi="en-US"/>
        </w:rPr>
        <w:t>满足《中华人民共和国政府采购法》第二十二条规定；</w:t>
      </w:r>
    </w:p>
    <w:p w14:paraId="1AE36107">
      <w:pPr>
        <w:keepNext w:val="0"/>
        <w:keepLines w:val="0"/>
        <w:pageBreakBefore w:val="0"/>
        <w:widowControl w:val="0"/>
        <w:kinsoku/>
        <w:wordWrap/>
        <w:topLinePunct w:val="0"/>
        <w:autoSpaceDE/>
        <w:autoSpaceDN/>
        <w:bidi w:val="0"/>
        <w:adjustRightInd/>
        <w:snapToGrid/>
        <w:spacing w:before="157" w:beforeLines="50" w:after="40" w:line="280" w:lineRule="exact"/>
        <w:ind w:right="57" w:firstLine="480" w:firstLineChars="200"/>
        <w:jc w:val="left"/>
        <w:textAlignment w:val="auto"/>
        <w:rPr>
          <w:rFonts w:hint="eastAsia" w:ascii="仿宋" w:hAnsi="仿宋" w:eastAsia="仿宋" w:cs="仿宋"/>
          <w:bCs/>
          <w:color w:val="auto"/>
          <w:kern w:val="0"/>
          <w:sz w:val="24"/>
          <w:szCs w:val="24"/>
          <w:highlight w:val="none"/>
          <w:u w:val="none"/>
          <w:lang w:val="zh-CN" w:eastAsia="zh-CN" w:bidi="en-US"/>
        </w:rPr>
      </w:pPr>
      <w:r>
        <w:rPr>
          <w:rFonts w:hint="eastAsia" w:ascii="仿宋" w:hAnsi="仿宋" w:eastAsia="仿宋" w:cs="仿宋"/>
          <w:bCs/>
          <w:color w:val="auto"/>
          <w:kern w:val="0"/>
          <w:sz w:val="24"/>
          <w:szCs w:val="24"/>
          <w:highlight w:val="none"/>
          <w:u w:val="none"/>
          <w:lang w:val="en-US" w:eastAsia="zh-CN" w:bidi="en-US"/>
        </w:rPr>
        <w:t>1.1</w:t>
      </w:r>
      <w:r>
        <w:rPr>
          <w:rFonts w:hint="eastAsia" w:ascii="仿宋" w:hAnsi="仿宋" w:eastAsia="仿宋" w:cs="仿宋"/>
          <w:bCs/>
          <w:color w:val="auto"/>
          <w:kern w:val="0"/>
          <w:sz w:val="24"/>
          <w:szCs w:val="24"/>
          <w:highlight w:val="none"/>
          <w:u w:val="none"/>
          <w:lang w:val="zh-CN" w:eastAsia="zh-CN" w:bidi="en-US"/>
        </w:rPr>
        <w:t>具有独立承担民事责任的能力；</w:t>
      </w:r>
    </w:p>
    <w:p w14:paraId="19E7C31D">
      <w:pPr>
        <w:keepNext w:val="0"/>
        <w:keepLines w:val="0"/>
        <w:pageBreakBefore w:val="0"/>
        <w:widowControl w:val="0"/>
        <w:kinsoku/>
        <w:wordWrap/>
        <w:topLinePunct w:val="0"/>
        <w:autoSpaceDE/>
        <w:autoSpaceDN/>
        <w:bidi w:val="0"/>
        <w:adjustRightInd/>
        <w:snapToGrid/>
        <w:spacing w:before="157" w:beforeLines="50" w:after="40" w:line="280" w:lineRule="exact"/>
        <w:ind w:right="57" w:firstLine="480" w:firstLineChars="200"/>
        <w:jc w:val="left"/>
        <w:textAlignment w:val="auto"/>
        <w:rPr>
          <w:rFonts w:hint="eastAsia" w:ascii="仿宋" w:hAnsi="仿宋" w:eastAsia="仿宋" w:cs="仿宋"/>
          <w:bCs/>
          <w:color w:val="auto"/>
          <w:kern w:val="0"/>
          <w:sz w:val="24"/>
          <w:szCs w:val="24"/>
          <w:highlight w:val="none"/>
          <w:u w:val="none"/>
          <w:lang w:val="zh-CN" w:eastAsia="zh-CN" w:bidi="en-US"/>
        </w:rPr>
      </w:pPr>
      <w:r>
        <w:rPr>
          <w:rFonts w:hint="eastAsia" w:ascii="仿宋" w:hAnsi="仿宋" w:eastAsia="仿宋" w:cs="仿宋"/>
          <w:bCs/>
          <w:color w:val="auto"/>
          <w:kern w:val="0"/>
          <w:sz w:val="24"/>
          <w:szCs w:val="24"/>
          <w:highlight w:val="none"/>
          <w:u w:val="none"/>
          <w:lang w:val="en-US" w:eastAsia="zh-CN" w:bidi="en-US"/>
        </w:rPr>
        <w:t>1.2</w:t>
      </w:r>
      <w:r>
        <w:rPr>
          <w:rFonts w:hint="eastAsia" w:ascii="仿宋" w:hAnsi="仿宋" w:eastAsia="仿宋" w:cs="仿宋"/>
          <w:bCs/>
          <w:color w:val="auto"/>
          <w:kern w:val="0"/>
          <w:sz w:val="24"/>
          <w:szCs w:val="24"/>
          <w:highlight w:val="none"/>
          <w:u w:val="none"/>
          <w:lang w:val="zh-CN" w:eastAsia="zh-CN" w:bidi="en-US"/>
        </w:rPr>
        <w:t>具有良好的商业信誉和健全的财务会计制度；</w:t>
      </w:r>
    </w:p>
    <w:p w14:paraId="1EBD8431">
      <w:pPr>
        <w:keepNext w:val="0"/>
        <w:keepLines w:val="0"/>
        <w:pageBreakBefore w:val="0"/>
        <w:widowControl w:val="0"/>
        <w:kinsoku/>
        <w:wordWrap/>
        <w:topLinePunct w:val="0"/>
        <w:autoSpaceDE/>
        <w:autoSpaceDN/>
        <w:bidi w:val="0"/>
        <w:adjustRightInd/>
        <w:snapToGrid/>
        <w:spacing w:before="157" w:beforeLines="50" w:after="40" w:line="280" w:lineRule="exact"/>
        <w:ind w:right="57" w:firstLine="480" w:firstLineChars="200"/>
        <w:jc w:val="left"/>
        <w:textAlignment w:val="auto"/>
        <w:rPr>
          <w:rFonts w:hint="eastAsia" w:ascii="仿宋" w:hAnsi="仿宋" w:eastAsia="仿宋" w:cs="仿宋"/>
          <w:bCs/>
          <w:color w:val="auto"/>
          <w:kern w:val="0"/>
          <w:sz w:val="24"/>
          <w:szCs w:val="24"/>
          <w:highlight w:val="none"/>
          <w:u w:val="none"/>
          <w:lang w:val="zh-CN" w:eastAsia="zh-CN" w:bidi="en-US"/>
        </w:rPr>
      </w:pPr>
      <w:r>
        <w:rPr>
          <w:rFonts w:hint="eastAsia" w:ascii="仿宋" w:hAnsi="仿宋" w:eastAsia="仿宋" w:cs="仿宋"/>
          <w:bCs/>
          <w:color w:val="auto"/>
          <w:kern w:val="0"/>
          <w:sz w:val="24"/>
          <w:szCs w:val="24"/>
          <w:highlight w:val="none"/>
          <w:u w:val="none"/>
          <w:lang w:val="en-US" w:eastAsia="zh-CN" w:bidi="en-US"/>
        </w:rPr>
        <w:t>1.3</w:t>
      </w:r>
      <w:r>
        <w:rPr>
          <w:rFonts w:hint="eastAsia" w:ascii="仿宋" w:hAnsi="仿宋" w:eastAsia="仿宋" w:cs="仿宋"/>
          <w:bCs/>
          <w:color w:val="auto"/>
          <w:kern w:val="0"/>
          <w:sz w:val="24"/>
          <w:szCs w:val="24"/>
          <w:highlight w:val="none"/>
          <w:u w:val="none"/>
          <w:lang w:val="zh-CN" w:eastAsia="zh-CN" w:bidi="en-US"/>
        </w:rPr>
        <w:t>具有履行合同所必需的设备和专业技术能力；</w:t>
      </w:r>
    </w:p>
    <w:p w14:paraId="32D6F3A9">
      <w:pPr>
        <w:keepNext w:val="0"/>
        <w:keepLines w:val="0"/>
        <w:pageBreakBefore w:val="0"/>
        <w:widowControl w:val="0"/>
        <w:kinsoku/>
        <w:wordWrap/>
        <w:topLinePunct w:val="0"/>
        <w:autoSpaceDE/>
        <w:autoSpaceDN/>
        <w:bidi w:val="0"/>
        <w:adjustRightInd/>
        <w:snapToGrid/>
        <w:spacing w:before="157" w:beforeLines="50" w:after="40" w:line="280" w:lineRule="exact"/>
        <w:ind w:right="57" w:firstLine="480" w:firstLineChars="200"/>
        <w:jc w:val="left"/>
        <w:textAlignment w:val="auto"/>
        <w:rPr>
          <w:rFonts w:hint="eastAsia" w:ascii="仿宋" w:hAnsi="仿宋" w:eastAsia="仿宋" w:cs="仿宋"/>
          <w:bCs/>
          <w:color w:val="auto"/>
          <w:kern w:val="0"/>
          <w:sz w:val="24"/>
          <w:szCs w:val="24"/>
          <w:highlight w:val="none"/>
          <w:u w:val="none"/>
          <w:lang w:val="zh-CN" w:eastAsia="zh-CN" w:bidi="en-US"/>
        </w:rPr>
      </w:pPr>
      <w:r>
        <w:rPr>
          <w:rFonts w:hint="eastAsia" w:ascii="仿宋" w:hAnsi="仿宋" w:eastAsia="仿宋" w:cs="仿宋"/>
          <w:bCs/>
          <w:color w:val="auto"/>
          <w:kern w:val="0"/>
          <w:sz w:val="24"/>
          <w:szCs w:val="24"/>
          <w:highlight w:val="none"/>
          <w:u w:val="none"/>
          <w:lang w:val="en-US" w:eastAsia="zh-CN" w:bidi="en-US"/>
        </w:rPr>
        <w:t>1.4</w:t>
      </w:r>
      <w:r>
        <w:rPr>
          <w:rFonts w:hint="eastAsia" w:ascii="仿宋" w:hAnsi="仿宋" w:eastAsia="仿宋" w:cs="仿宋"/>
          <w:bCs/>
          <w:color w:val="auto"/>
          <w:kern w:val="0"/>
          <w:sz w:val="24"/>
          <w:szCs w:val="24"/>
          <w:highlight w:val="none"/>
          <w:u w:val="none"/>
          <w:lang w:val="zh-CN" w:eastAsia="zh-CN" w:bidi="en-US"/>
        </w:rPr>
        <w:t>有依法缴纳税收和社会保障资金的良好记录；</w:t>
      </w:r>
    </w:p>
    <w:p w14:paraId="697E351C">
      <w:pPr>
        <w:keepNext w:val="0"/>
        <w:keepLines w:val="0"/>
        <w:pageBreakBefore w:val="0"/>
        <w:widowControl w:val="0"/>
        <w:kinsoku/>
        <w:wordWrap/>
        <w:topLinePunct w:val="0"/>
        <w:autoSpaceDE/>
        <w:autoSpaceDN/>
        <w:bidi w:val="0"/>
        <w:adjustRightInd/>
        <w:snapToGrid/>
        <w:spacing w:before="157" w:beforeLines="50" w:after="40" w:line="280" w:lineRule="exact"/>
        <w:ind w:right="57" w:firstLine="480" w:firstLineChars="200"/>
        <w:jc w:val="left"/>
        <w:textAlignment w:val="auto"/>
        <w:rPr>
          <w:rFonts w:hint="eastAsia" w:ascii="仿宋" w:hAnsi="仿宋" w:eastAsia="仿宋" w:cs="仿宋"/>
          <w:bCs/>
          <w:color w:val="auto"/>
          <w:kern w:val="0"/>
          <w:sz w:val="24"/>
          <w:szCs w:val="24"/>
          <w:highlight w:val="none"/>
          <w:u w:val="none"/>
          <w:lang w:val="zh-CN" w:eastAsia="zh-CN" w:bidi="en-US"/>
        </w:rPr>
      </w:pPr>
      <w:r>
        <w:rPr>
          <w:rFonts w:hint="eastAsia" w:ascii="仿宋" w:hAnsi="仿宋" w:eastAsia="仿宋" w:cs="仿宋"/>
          <w:bCs/>
          <w:color w:val="auto"/>
          <w:kern w:val="0"/>
          <w:sz w:val="24"/>
          <w:szCs w:val="24"/>
          <w:highlight w:val="none"/>
          <w:u w:val="none"/>
          <w:lang w:val="en-US" w:eastAsia="zh-CN" w:bidi="en-US"/>
        </w:rPr>
        <w:t>1.5</w:t>
      </w:r>
      <w:r>
        <w:rPr>
          <w:rFonts w:hint="eastAsia" w:ascii="仿宋" w:hAnsi="仿宋" w:eastAsia="仿宋" w:cs="仿宋"/>
          <w:bCs/>
          <w:color w:val="auto"/>
          <w:kern w:val="0"/>
          <w:sz w:val="24"/>
          <w:szCs w:val="24"/>
          <w:highlight w:val="none"/>
          <w:u w:val="none"/>
          <w:lang w:val="zh-CN" w:eastAsia="zh-CN" w:bidi="en-US"/>
        </w:rPr>
        <w:t>参加政府采购活动前三年内，在经营活动中没有重大违法记录；</w:t>
      </w:r>
    </w:p>
    <w:p w14:paraId="507B53F3">
      <w:pPr>
        <w:keepNext w:val="0"/>
        <w:keepLines w:val="0"/>
        <w:pageBreakBefore w:val="0"/>
        <w:widowControl w:val="0"/>
        <w:kinsoku/>
        <w:wordWrap/>
        <w:topLinePunct w:val="0"/>
        <w:autoSpaceDE/>
        <w:autoSpaceDN/>
        <w:bidi w:val="0"/>
        <w:adjustRightInd/>
        <w:snapToGrid/>
        <w:spacing w:before="157" w:beforeLines="50" w:after="40" w:line="280" w:lineRule="exact"/>
        <w:ind w:right="57" w:firstLine="480" w:firstLineChars="200"/>
        <w:jc w:val="left"/>
        <w:textAlignment w:val="auto"/>
        <w:rPr>
          <w:rFonts w:hint="eastAsia" w:ascii="仿宋" w:hAnsi="仿宋" w:eastAsia="仿宋" w:cs="仿宋"/>
          <w:bCs/>
          <w:color w:val="auto"/>
          <w:kern w:val="0"/>
          <w:sz w:val="24"/>
          <w:szCs w:val="24"/>
          <w:highlight w:val="none"/>
          <w:u w:val="none"/>
          <w:lang w:val="zh-CN" w:eastAsia="zh-CN" w:bidi="en-US"/>
        </w:rPr>
      </w:pPr>
      <w:r>
        <w:rPr>
          <w:rFonts w:hint="eastAsia" w:ascii="仿宋" w:hAnsi="仿宋" w:eastAsia="仿宋" w:cs="仿宋"/>
          <w:bCs/>
          <w:color w:val="auto"/>
          <w:kern w:val="0"/>
          <w:sz w:val="24"/>
          <w:szCs w:val="24"/>
          <w:highlight w:val="none"/>
          <w:u w:val="none"/>
          <w:lang w:val="en-US" w:eastAsia="zh-CN" w:bidi="en-US"/>
        </w:rPr>
        <w:t>1.6</w:t>
      </w:r>
      <w:r>
        <w:rPr>
          <w:rFonts w:hint="eastAsia" w:ascii="仿宋" w:hAnsi="仿宋" w:eastAsia="仿宋" w:cs="仿宋"/>
          <w:bCs/>
          <w:color w:val="auto"/>
          <w:kern w:val="0"/>
          <w:sz w:val="24"/>
          <w:szCs w:val="24"/>
          <w:highlight w:val="none"/>
          <w:u w:val="none"/>
          <w:lang w:val="zh-CN" w:eastAsia="zh-CN" w:bidi="en-US"/>
        </w:rPr>
        <w:t>法律、行政法规规定的其他条件。</w:t>
      </w:r>
    </w:p>
    <w:p w14:paraId="5314BF66">
      <w:pPr>
        <w:keepNext w:val="0"/>
        <w:keepLines w:val="0"/>
        <w:pageBreakBefore w:val="0"/>
        <w:widowControl w:val="0"/>
        <w:kinsoku/>
        <w:wordWrap/>
        <w:topLinePunct w:val="0"/>
        <w:autoSpaceDE/>
        <w:autoSpaceDN/>
        <w:bidi w:val="0"/>
        <w:adjustRightInd/>
        <w:snapToGrid/>
        <w:spacing w:before="157" w:beforeLines="50" w:after="40" w:line="280" w:lineRule="exact"/>
        <w:ind w:right="57" w:firstLine="482" w:firstLineChars="200"/>
        <w:jc w:val="left"/>
        <w:textAlignment w:val="auto"/>
        <w:rPr>
          <w:rFonts w:hint="eastAsia" w:ascii="仿宋" w:hAnsi="仿宋" w:eastAsia="仿宋" w:cs="仿宋"/>
          <w:b/>
          <w:bCs w:val="0"/>
          <w:color w:val="auto"/>
          <w:kern w:val="0"/>
          <w:sz w:val="24"/>
          <w:szCs w:val="24"/>
          <w:highlight w:val="none"/>
          <w:u w:val="none"/>
          <w:lang w:val="zh-CN" w:eastAsia="zh-CN" w:bidi="en-US"/>
        </w:rPr>
      </w:pPr>
      <w:r>
        <w:rPr>
          <w:rFonts w:hint="eastAsia" w:ascii="仿宋" w:hAnsi="仿宋" w:eastAsia="仿宋" w:cs="仿宋"/>
          <w:b/>
          <w:bCs w:val="0"/>
          <w:color w:val="auto"/>
          <w:kern w:val="0"/>
          <w:sz w:val="24"/>
          <w:szCs w:val="24"/>
          <w:highlight w:val="none"/>
          <w:u w:val="none"/>
          <w:lang w:eastAsia="zh-CN" w:bidi="en-US"/>
        </w:rPr>
        <w:t>2</w:t>
      </w:r>
      <w:r>
        <w:rPr>
          <w:rFonts w:hint="eastAsia" w:ascii="仿宋" w:hAnsi="仿宋" w:eastAsia="仿宋" w:cs="仿宋"/>
          <w:b/>
          <w:bCs w:val="0"/>
          <w:color w:val="auto"/>
          <w:kern w:val="0"/>
          <w:sz w:val="24"/>
          <w:szCs w:val="24"/>
          <w:highlight w:val="none"/>
          <w:u w:val="none"/>
          <w:lang w:val="en-US" w:eastAsia="zh-CN" w:bidi="en-US"/>
        </w:rPr>
        <w:t>.</w:t>
      </w:r>
      <w:r>
        <w:rPr>
          <w:rFonts w:hint="eastAsia" w:ascii="仿宋" w:hAnsi="仿宋" w:eastAsia="仿宋" w:cs="仿宋"/>
          <w:b/>
          <w:bCs w:val="0"/>
          <w:color w:val="auto"/>
          <w:kern w:val="0"/>
          <w:sz w:val="24"/>
          <w:szCs w:val="24"/>
          <w:highlight w:val="none"/>
          <w:u w:val="none"/>
          <w:lang w:val="zh-CN" w:eastAsia="zh-CN" w:bidi="en-US"/>
        </w:rPr>
        <w:t>落实政府采购政策需满足的资格要求：</w:t>
      </w:r>
    </w:p>
    <w:p w14:paraId="62CDC0D2">
      <w:pPr>
        <w:keepNext w:val="0"/>
        <w:keepLines w:val="0"/>
        <w:pageBreakBefore w:val="0"/>
        <w:widowControl w:val="0"/>
        <w:kinsoku/>
        <w:wordWrap/>
        <w:topLinePunct w:val="0"/>
        <w:autoSpaceDE/>
        <w:autoSpaceDN/>
        <w:bidi w:val="0"/>
        <w:adjustRightInd/>
        <w:snapToGrid/>
        <w:spacing w:before="157" w:beforeLines="50" w:after="40" w:line="280" w:lineRule="exact"/>
        <w:ind w:right="57" w:firstLine="480" w:firstLineChars="200"/>
        <w:jc w:val="left"/>
        <w:textAlignment w:val="auto"/>
        <w:rPr>
          <w:rFonts w:hint="eastAsia" w:ascii="仿宋" w:hAnsi="仿宋" w:eastAsia="仿宋" w:cs="仿宋"/>
          <w:bCs/>
          <w:color w:val="auto"/>
          <w:kern w:val="0"/>
          <w:sz w:val="24"/>
          <w:szCs w:val="24"/>
          <w:highlight w:val="none"/>
          <w:u w:val="none"/>
          <w:lang w:val="zh-CN" w:eastAsia="zh-CN" w:bidi="en-US"/>
        </w:rPr>
      </w:pPr>
      <w:r>
        <w:rPr>
          <w:rFonts w:hint="eastAsia" w:ascii="仿宋" w:hAnsi="仿宋" w:eastAsia="仿宋" w:cs="仿宋"/>
          <w:bCs/>
          <w:color w:val="auto"/>
          <w:kern w:val="0"/>
          <w:sz w:val="24"/>
          <w:szCs w:val="24"/>
          <w:highlight w:val="none"/>
          <w:u w:val="none"/>
          <w:lang w:val="zh-CN" w:eastAsia="zh-CN" w:bidi="en-US"/>
        </w:rPr>
        <w:t>本项目为专门面向中小企业采购的政府采购项目，不再执行价格评审优惠的扶持政策。监狱企业、残疾人福利性单位视同小型和微型企业。以联合体形式参加政府采购活动，联合体各方均为中小企业的，联合体视同中小企业。其中，联合体各方均为小微企业的，联合体视同小微企业。投标人须按竞争性磋商文件规定格式提供中小企业声明函（或监狱企业声明函或残疾人福利性单位声明函）。执行政策文件：《中华人民共和国中小企业促进法》及《政府采购促进中小企业发展管理办法》（财库〔2020〕46号）、《财政部司法部关于政府采购支持监狱企业发展有关问题的通知》（财库〔2014〕68号）、《财政部民政部中国残疾人联合会关于促进残疾人就业政府采购政策的通知》（财库〔2017〕141号）、《关于进一步加大政府采购支持中小企业力度的通知》（财库〔2022〕19号）、《云南省进一步帮扶中小微企业纾困发展工作方案》（云政办发〔2022〕42号）。</w:t>
      </w:r>
    </w:p>
    <w:p w14:paraId="5E223BD6">
      <w:pPr>
        <w:keepNext w:val="0"/>
        <w:keepLines w:val="0"/>
        <w:pageBreakBefore w:val="0"/>
        <w:widowControl w:val="0"/>
        <w:kinsoku/>
        <w:wordWrap/>
        <w:overflowPunct/>
        <w:topLinePunct w:val="0"/>
        <w:autoSpaceDE/>
        <w:autoSpaceDN/>
        <w:bidi w:val="0"/>
        <w:adjustRightInd/>
        <w:snapToGrid/>
        <w:spacing w:before="157" w:beforeLines="50" w:after="40" w:line="280" w:lineRule="exact"/>
        <w:ind w:right="57" w:firstLine="482" w:firstLineChars="200"/>
        <w:textAlignment w:val="auto"/>
        <w:outlineLvl w:val="9"/>
        <w:rPr>
          <w:rFonts w:hint="eastAsia" w:ascii="仿宋" w:hAnsi="仿宋" w:eastAsia="仿宋" w:cs="仿宋"/>
          <w:b/>
          <w:color w:val="auto"/>
          <w:sz w:val="24"/>
          <w:szCs w:val="24"/>
          <w:highlight w:val="none"/>
          <w:u w:val="none"/>
          <w:lang w:val="zh-CN"/>
        </w:rPr>
      </w:pPr>
      <w:r>
        <w:rPr>
          <w:rFonts w:hint="eastAsia" w:ascii="仿宋" w:hAnsi="仿宋" w:eastAsia="仿宋" w:cs="仿宋"/>
          <w:b/>
          <w:color w:val="auto"/>
          <w:sz w:val="24"/>
          <w:szCs w:val="24"/>
          <w:highlight w:val="none"/>
          <w:u w:val="none"/>
          <w:lang w:val="zh-CN"/>
        </w:rPr>
        <w:t>3.本项目的特定资格要求：</w:t>
      </w:r>
    </w:p>
    <w:p w14:paraId="6399BB73">
      <w:pPr>
        <w:keepNext w:val="0"/>
        <w:keepLines w:val="0"/>
        <w:pageBreakBefore w:val="0"/>
        <w:widowControl w:val="0"/>
        <w:kinsoku/>
        <w:wordWrap/>
        <w:topLinePunct w:val="0"/>
        <w:autoSpaceDE/>
        <w:autoSpaceDN/>
        <w:bidi w:val="0"/>
        <w:adjustRightInd/>
        <w:snapToGrid/>
        <w:spacing w:before="157" w:beforeLines="50" w:after="40" w:line="280" w:lineRule="exact"/>
        <w:ind w:right="57" w:firstLine="480" w:firstLineChars="200"/>
        <w:jc w:val="left"/>
        <w:textAlignment w:val="auto"/>
        <w:rPr>
          <w:rFonts w:hint="eastAsia" w:ascii="仿宋" w:hAnsi="仿宋" w:eastAsia="仿宋" w:cs="仿宋"/>
          <w:bCs/>
          <w:color w:val="auto"/>
          <w:kern w:val="0"/>
          <w:sz w:val="24"/>
          <w:szCs w:val="24"/>
          <w:highlight w:val="none"/>
          <w:u w:val="none"/>
          <w:lang w:val="en-US" w:eastAsia="zh-CN" w:bidi="en-US"/>
        </w:rPr>
      </w:pPr>
      <w:bookmarkStart w:id="30" w:name="_Toc35393631"/>
      <w:bookmarkStart w:id="31" w:name="_Toc35393800"/>
      <w:r>
        <w:rPr>
          <w:rFonts w:hint="eastAsia" w:ascii="仿宋" w:hAnsi="仿宋" w:eastAsia="仿宋" w:cs="仿宋"/>
          <w:bCs/>
          <w:color w:val="auto"/>
          <w:kern w:val="0"/>
          <w:sz w:val="24"/>
          <w:szCs w:val="24"/>
          <w:highlight w:val="none"/>
          <w:u w:val="none"/>
          <w:lang w:val="en-US" w:eastAsia="zh-CN" w:bidi="en-US"/>
        </w:rPr>
        <w:t>3.1磋商申请人须具备建设行政主管部门颁发的建筑工程施工总承包叁级（含叁级）以上资质，并在人员、设备、资金等方面具备相应的施工能力；</w:t>
      </w:r>
    </w:p>
    <w:p w14:paraId="1906A039">
      <w:pPr>
        <w:keepNext w:val="0"/>
        <w:keepLines w:val="0"/>
        <w:pageBreakBefore w:val="0"/>
        <w:widowControl w:val="0"/>
        <w:kinsoku/>
        <w:wordWrap/>
        <w:topLinePunct w:val="0"/>
        <w:autoSpaceDE/>
        <w:autoSpaceDN/>
        <w:bidi w:val="0"/>
        <w:adjustRightInd/>
        <w:snapToGrid/>
        <w:spacing w:before="157" w:beforeLines="50" w:after="40" w:line="280" w:lineRule="exact"/>
        <w:ind w:right="57" w:firstLine="480" w:firstLineChars="200"/>
        <w:jc w:val="left"/>
        <w:textAlignment w:val="auto"/>
        <w:rPr>
          <w:rFonts w:hint="eastAsia" w:ascii="仿宋" w:hAnsi="仿宋" w:eastAsia="仿宋" w:cs="仿宋"/>
          <w:bCs/>
          <w:color w:val="auto"/>
          <w:kern w:val="0"/>
          <w:sz w:val="24"/>
          <w:szCs w:val="24"/>
          <w:highlight w:val="none"/>
          <w:u w:val="none"/>
          <w:lang w:val="en-US" w:eastAsia="zh-CN" w:bidi="en-US"/>
        </w:rPr>
      </w:pPr>
      <w:r>
        <w:rPr>
          <w:rFonts w:hint="eastAsia" w:ascii="仿宋" w:hAnsi="仿宋" w:eastAsia="仿宋" w:cs="仿宋"/>
          <w:bCs/>
          <w:color w:val="auto"/>
          <w:kern w:val="0"/>
          <w:sz w:val="24"/>
          <w:szCs w:val="24"/>
          <w:highlight w:val="none"/>
          <w:u w:val="none"/>
          <w:lang w:val="en-US" w:eastAsia="zh-CN" w:bidi="en-US"/>
        </w:rPr>
        <w:t>3.2磋商申请人须具备建设行政主管部门核发的安全生产许可证（有效期内）；</w:t>
      </w:r>
    </w:p>
    <w:p w14:paraId="731739A8">
      <w:pPr>
        <w:keepNext w:val="0"/>
        <w:keepLines w:val="0"/>
        <w:pageBreakBefore w:val="0"/>
        <w:widowControl w:val="0"/>
        <w:kinsoku/>
        <w:wordWrap/>
        <w:topLinePunct w:val="0"/>
        <w:autoSpaceDE/>
        <w:autoSpaceDN/>
        <w:bidi w:val="0"/>
        <w:adjustRightInd/>
        <w:snapToGrid/>
        <w:spacing w:before="157" w:beforeLines="50" w:after="40" w:line="280" w:lineRule="exact"/>
        <w:ind w:right="57" w:firstLine="480" w:firstLineChars="200"/>
        <w:jc w:val="left"/>
        <w:textAlignment w:val="auto"/>
        <w:rPr>
          <w:rFonts w:hint="eastAsia" w:ascii="仿宋" w:hAnsi="仿宋" w:eastAsia="仿宋" w:cs="仿宋"/>
          <w:bCs/>
          <w:color w:val="auto"/>
          <w:kern w:val="0"/>
          <w:sz w:val="24"/>
          <w:szCs w:val="24"/>
          <w:highlight w:val="none"/>
          <w:u w:val="none"/>
          <w:lang w:val="en-US" w:eastAsia="zh-CN" w:bidi="en-US"/>
        </w:rPr>
      </w:pPr>
      <w:r>
        <w:rPr>
          <w:rFonts w:hint="eastAsia" w:ascii="仿宋" w:hAnsi="仿宋" w:eastAsia="仿宋" w:cs="仿宋"/>
          <w:bCs/>
          <w:color w:val="auto"/>
          <w:kern w:val="0"/>
          <w:sz w:val="24"/>
          <w:szCs w:val="24"/>
          <w:highlight w:val="none"/>
          <w:u w:val="none"/>
          <w:lang w:val="en-US" w:eastAsia="zh-CN" w:bidi="en-US"/>
        </w:rPr>
        <w:t>3.3磋商申请人拟派本项目项目经理须具备建设行政主管部门颁发的建筑工程专业贰级注册建造师（含贰级）以上执业资格证书，及安全生产考核合格证书（B类证，有效期内），且不得担任其他在建项目的项目经理（提供承诺函）；</w:t>
      </w:r>
    </w:p>
    <w:p w14:paraId="0B81D176">
      <w:pPr>
        <w:keepNext w:val="0"/>
        <w:keepLines w:val="0"/>
        <w:pageBreakBefore w:val="0"/>
        <w:widowControl w:val="0"/>
        <w:kinsoku/>
        <w:wordWrap/>
        <w:topLinePunct w:val="0"/>
        <w:autoSpaceDE/>
        <w:autoSpaceDN/>
        <w:bidi w:val="0"/>
        <w:adjustRightInd/>
        <w:snapToGrid/>
        <w:spacing w:before="157" w:beforeLines="50" w:after="40" w:line="280" w:lineRule="exact"/>
        <w:ind w:right="57" w:firstLine="480" w:firstLineChars="200"/>
        <w:jc w:val="left"/>
        <w:textAlignment w:val="auto"/>
        <w:rPr>
          <w:rFonts w:hint="eastAsia" w:ascii="仿宋" w:hAnsi="仿宋" w:eastAsia="仿宋" w:cs="仿宋"/>
          <w:bCs/>
          <w:color w:val="auto"/>
          <w:kern w:val="0"/>
          <w:sz w:val="24"/>
          <w:szCs w:val="24"/>
          <w:highlight w:val="none"/>
          <w:u w:val="none"/>
          <w:lang w:val="zh-CN" w:eastAsia="zh-CN" w:bidi="en-US"/>
        </w:rPr>
      </w:pPr>
      <w:r>
        <w:rPr>
          <w:rFonts w:hint="eastAsia" w:ascii="仿宋" w:hAnsi="仿宋" w:eastAsia="仿宋" w:cs="仿宋"/>
          <w:bCs/>
          <w:color w:val="auto"/>
          <w:kern w:val="0"/>
          <w:sz w:val="24"/>
          <w:szCs w:val="24"/>
          <w:highlight w:val="none"/>
          <w:u w:val="none"/>
          <w:lang w:val="en-US" w:eastAsia="zh-CN" w:bidi="en-US"/>
        </w:rPr>
        <w:t>3</w:t>
      </w:r>
      <w:r>
        <w:rPr>
          <w:rFonts w:hint="eastAsia" w:ascii="仿宋" w:hAnsi="仿宋" w:eastAsia="仿宋" w:cs="仿宋"/>
          <w:bCs/>
          <w:color w:val="auto"/>
          <w:kern w:val="0"/>
          <w:sz w:val="24"/>
          <w:szCs w:val="24"/>
          <w:highlight w:val="none"/>
          <w:u w:val="none"/>
          <w:lang w:val="zh-CN" w:eastAsia="zh-CN" w:bidi="en-US"/>
        </w:rPr>
        <w:t>.</w:t>
      </w:r>
      <w:r>
        <w:rPr>
          <w:rFonts w:hint="eastAsia" w:ascii="仿宋" w:hAnsi="仿宋" w:eastAsia="仿宋" w:cs="仿宋"/>
          <w:bCs/>
          <w:color w:val="auto"/>
          <w:kern w:val="0"/>
          <w:sz w:val="24"/>
          <w:szCs w:val="24"/>
          <w:highlight w:val="none"/>
          <w:u w:val="none"/>
          <w:lang w:val="en-US" w:eastAsia="zh-CN" w:bidi="en-US"/>
        </w:rPr>
        <w:t>4</w:t>
      </w:r>
      <w:r>
        <w:rPr>
          <w:rFonts w:hint="eastAsia" w:ascii="仿宋" w:hAnsi="仿宋" w:eastAsia="仿宋" w:cs="仿宋"/>
          <w:bCs/>
          <w:color w:val="auto"/>
          <w:kern w:val="0"/>
          <w:sz w:val="24"/>
          <w:szCs w:val="24"/>
          <w:highlight w:val="none"/>
          <w:u w:val="none"/>
          <w:lang w:val="zh-CN" w:eastAsia="zh-CN" w:bidi="en-US"/>
        </w:rPr>
        <w:t>信誉要求：磋商申请人在本项目开标日期之前未被列入“信用中国”网站“严重失信主体名单”“失信被执行人”“重大税收违法失信主体”“政府采购严重违法失信行为记录名单”，未被列入中国政府采购网“政府采购严重违法失信行为信息记录名单”。由采购代理机构负责在评审会议开始前按照以上条款对磋商申请人的信用信息进行查询、存档，评审时由采购代理机构统一提供给竞争性磋商小组，有不良记录的磋商</w:t>
      </w:r>
      <w:r>
        <w:rPr>
          <w:rFonts w:hint="eastAsia" w:ascii="仿宋" w:hAnsi="仿宋" w:eastAsia="仿宋" w:cs="仿宋"/>
          <w:bCs/>
          <w:color w:val="auto"/>
          <w:kern w:val="0"/>
          <w:sz w:val="24"/>
          <w:szCs w:val="24"/>
          <w:highlight w:val="none"/>
          <w:u w:val="none"/>
          <w:lang w:val="en-US" w:eastAsia="zh-CN" w:bidi="en-US"/>
        </w:rPr>
        <w:t>申请</w:t>
      </w:r>
      <w:r>
        <w:rPr>
          <w:rFonts w:hint="eastAsia" w:ascii="仿宋" w:hAnsi="仿宋" w:eastAsia="仿宋" w:cs="仿宋"/>
          <w:bCs/>
          <w:color w:val="auto"/>
          <w:kern w:val="0"/>
          <w:sz w:val="24"/>
          <w:szCs w:val="24"/>
          <w:highlight w:val="none"/>
          <w:u w:val="none"/>
          <w:lang w:val="zh-CN" w:eastAsia="zh-CN" w:bidi="en-US"/>
        </w:rPr>
        <w:t>将被拒绝；</w:t>
      </w:r>
    </w:p>
    <w:p w14:paraId="3E2BEBBF">
      <w:pPr>
        <w:keepNext w:val="0"/>
        <w:keepLines w:val="0"/>
        <w:pageBreakBefore w:val="0"/>
        <w:widowControl w:val="0"/>
        <w:kinsoku/>
        <w:wordWrap/>
        <w:topLinePunct w:val="0"/>
        <w:autoSpaceDE/>
        <w:autoSpaceDN/>
        <w:bidi w:val="0"/>
        <w:adjustRightInd/>
        <w:snapToGrid/>
        <w:spacing w:before="157" w:beforeLines="50" w:after="40" w:line="280" w:lineRule="exact"/>
        <w:ind w:right="57" w:firstLine="480" w:firstLineChars="200"/>
        <w:jc w:val="left"/>
        <w:textAlignment w:val="auto"/>
        <w:rPr>
          <w:rFonts w:hint="eastAsia" w:ascii="仿宋" w:hAnsi="仿宋" w:eastAsia="仿宋" w:cs="仿宋"/>
          <w:bCs/>
          <w:color w:val="auto"/>
          <w:sz w:val="24"/>
          <w:szCs w:val="24"/>
          <w:highlight w:val="none"/>
          <w:u w:val="none"/>
          <w:lang w:val="zh-CN"/>
        </w:rPr>
      </w:pPr>
      <w:r>
        <w:rPr>
          <w:rFonts w:hint="eastAsia" w:ascii="仿宋" w:hAnsi="仿宋" w:eastAsia="仿宋" w:cs="仿宋"/>
          <w:bCs/>
          <w:color w:val="auto"/>
          <w:kern w:val="0"/>
          <w:sz w:val="24"/>
          <w:szCs w:val="24"/>
          <w:highlight w:val="none"/>
          <w:u w:val="none"/>
          <w:lang w:val="en-US" w:eastAsia="zh-CN" w:bidi="en-US"/>
        </w:rPr>
        <w:t>3</w:t>
      </w:r>
      <w:r>
        <w:rPr>
          <w:rFonts w:hint="eastAsia" w:ascii="仿宋" w:hAnsi="仿宋" w:eastAsia="仿宋" w:cs="仿宋"/>
          <w:bCs/>
          <w:color w:val="auto"/>
          <w:kern w:val="0"/>
          <w:sz w:val="24"/>
          <w:szCs w:val="24"/>
          <w:highlight w:val="none"/>
          <w:u w:val="none"/>
          <w:lang w:val="zh-CN" w:eastAsia="zh-CN" w:bidi="en-US"/>
        </w:rPr>
        <w:t>.</w:t>
      </w:r>
      <w:r>
        <w:rPr>
          <w:rFonts w:hint="eastAsia" w:ascii="仿宋" w:hAnsi="仿宋" w:eastAsia="仿宋" w:cs="仿宋"/>
          <w:bCs/>
          <w:color w:val="auto"/>
          <w:kern w:val="0"/>
          <w:sz w:val="24"/>
          <w:szCs w:val="24"/>
          <w:highlight w:val="none"/>
          <w:u w:val="none"/>
          <w:lang w:val="en-US" w:eastAsia="zh-CN" w:bidi="en-US"/>
        </w:rPr>
        <w:t>5</w:t>
      </w:r>
      <w:r>
        <w:rPr>
          <w:rFonts w:hint="eastAsia" w:ascii="仿宋" w:hAnsi="仿宋" w:eastAsia="仿宋" w:cs="仿宋"/>
          <w:bCs/>
          <w:color w:val="auto"/>
          <w:kern w:val="0"/>
          <w:sz w:val="24"/>
          <w:szCs w:val="24"/>
          <w:highlight w:val="none"/>
          <w:u w:val="none"/>
          <w:lang w:val="zh-CN" w:eastAsia="zh-CN" w:bidi="en-US"/>
        </w:rPr>
        <w:t>单位负责人为同一人或者存在直接控股、管理关系的不同供应商，不得参加同一合同项下的采购活动</w:t>
      </w:r>
      <w:r>
        <w:rPr>
          <w:rFonts w:hint="eastAsia" w:ascii="仿宋" w:hAnsi="仿宋" w:eastAsia="仿宋" w:cs="仿宋"/>
          <w:bCs/>
          <w:color w:val="auto"/>
          <w:sz w:val="24"/>
          <w:szCs w:val="24"/>
          <w:highlight w:val="none"/>
          <w:u w:val="none"/>
          <w:lang w:val="zh-CN"/>
        </w:rPr>
        <w:t>。</w:t>
      </w:r>
    </w:p>
    <w:p w14:paraId="0F0E9D31">
      <w:pPr>
        <w:keepNext w:val="0"/>
        <w:keepLines w:val="0"/>
        <w:pageBreakBefore w:val="0"/>
        <w:widowControl w:val="0"/>
        <w:kinsoku/>
        <w:wordWrap/>
        <w:overflowPunct/>
        <w:topLinePunct w:val="0"/>
        <w:autoSpaceDE/>
        <w:autoSpaceDN/>
        <w:bidi w:val="0"/>
        <w:adjustRightInd/>
        <w:snapToGrid/>
        <w:spacing w:before="157" w:beforeLines="50" w:after="40" w:line="280" w:lineRule="exact"/>
        <w:ind w:right="57"/>
        <w:textAlignment w:val="auto"/>
        <w:outlineLvl w:val="1"/>
        <w:rPr>
          <w:rFonts w:hint="eastAsia" w:ascii="仿宋" w:hAnsi="仿宋" w:eastAsia="仿宋" w:cs="仿宋"/>
          <w:b/>
          <w:color w:val="auto"/>
          <w:sz w:val="24"/>
          <w:szCs w:val="24"/>
          <w:highlight w:val="none"/>
          <w:u w:val="none"/>
          <w:lang w:val="zh-CN"/>
        </w:rPr>
      </w:pPr>
      <w:bookmarkStart w:id="32" w:name="_Toc19269"/>
      <w:bookmarkStart w:id="33" w:name="_Toc27330"/>
      <w:r>
        <w:rPr>
          <w:rFonts w:hint="eastAsia" w:ascii="仿宋" w:hAnsi="仿宋" w:eastAsia="仿宋" w:cs="仿宋"/>
          <w:b/>
          <w:color w:val="auto"/>
          <w:sz w:val="24"/>
          <w:szCs w:val="24"/>
          <w:highlight w:val="none"/>
          <w:u w:val="none"/>
          <w:lang w:val="zh-CN"/>
        </w:rPr>
        <w:t>三、获取</w:t>
      </w:r>
      <w:bookmarkEnd w:id="28"/>
      <w:bookmarkEnd w:id="29"/>
      <w:bookmarkEnd w:id="30"/>
      <w:bookmarkEnd w:id="31"/>
      <w:bookmarkEnd w:id="32"/>
      <w:bookmarkEnd w:id="33"/>
      <w:r>
        <w:rPr>
          <w:rFonts w:hint="eastAsia" w:ascii="仿宋" w:hAnsi="仿宋" w:eastAsia="仿宋" w:cs="仿宋"/>
          <w:b/>
          <w:color w:val="auto"/>
          <w:sz w:val="24"/>
          <w:szCs w:val="24"/>
          <w:highlight w:val="none"/>
          <w:u w:val="none"/>
          <w:lang w:val="en-US" w:eastAsia="zh-CN"/>
        </w:rPr>
        <w:t>采购</w:t>
      </w:r>
      <w:r>
        <w:rPr>
          <w:rFonts w:hint="eastAsia" w:ascii="仿宋" w:hAnsi="仿宋" w:eastAsia="仿宋" w:cs="仿宋"/>
          <w:b/>
          <w:color w:val="auto"/>
          <w:sz w:val="24"/>
          <w:szCs w:val="24"/>
          <w:highlight w:val="none"/>
          <w:u w:val="none"/>
          <w:lang w:val="zh-CN"/>
        </w:rPr>
        <w:t>文件</w:t>
      </w:r>
    </w:p>
    <w:p w14:paraId="4291C13A">
      <w:pPr>
        <w:keepNext w:val="0"/>
        <w:keepLines w:val="0"/>
        <w:pageBreakBefore w:val="0"/>
        <w:widowControl w:val="0"/>
        <w:kinsoku/>
        <w:wordWrap/>
        <w:overflowPunct/>
        <w:topLinePunct w:val="0"/>
        <w:autoSpaceDE/>
        <w:autoSpaceDN/>
        <w:bidi w:val="0"/>
        <w:adjustRightInd/>
        <w:snapToGrid/>
        <w:spacing w:before="157" w:beforeLines="50" w:after="40" w:line="280" w:lineRule="exact"/>
        <w:ind w:right="57" w:firstLine="482" w:firstLineChars="200"/>
        <w:textAlignment w:val="auto"/>
        <w:rPr>
          <w:rFonts w:hint="eastAsia" w:ascii="仿宋" w:hAnsi="仿宋" w:eastAsia="仿宋" w:cs="仿宋"/>
          <w:bCs/>
          <w:color w:val="auto"/>
          <w:sz w:val="24"/>
          <w:szCs w:val="24"/>
          <w:highlight w:val="none"/>
          <w:u w:val="none"/>
          <w:lang w:val="zh-CN"/>
        </w:rPr>
      </w:pPr>
      <w:r>
        <w:rPr>
          <w:rFonts w:hint="eastAsia" w:ascii="仿宋" w:hAnsi="仿宋" w:eastAsia="仿宋" w:cs="仿宋"/>
          <w:b/>
          <w:bCs w:val="0"/>
          <w:color w:val="auto"/>
          <w:sz w:val="24"/>
          <w:szCs w:val="24"/>
          <w:highlight w:val="none"/>
          <w:u w:val="none"/>
          <w:lang w:val="en-US" w:eastAsia="zh-CN"/>
        </w:rPr>
        <w:t>1.</w:t>
      </w:r>
      <w:r>
        <w:rPr>
          <w:rFonts w:hint="eastAsia" w:ascii="仿宋" w:hAnsi="仿宋" w:eastAsia="仿宋" w:cs="仿宋"/>
          <w:b/>
          <w:bCs w:val="0"/>
          <w:color w:val="auto"/>
          <w:sz w:val="24"/>
          <w:szCs w:val="24"/>
          <w:highlight w:val="none"/>
          <w:u w:val="none"/>
          <w:lang w:val="zh-CN"/>
        </w:rPr>
        <w:t>时间：</w:t>
      </w:r>
      <w:r>
        <w:rPr>
          <w:rFonts w:hint="eastAsia" w:ascii="仿宋" w:hAnsi="仿宋" w:eastAsia="仿宋" w:cs="仿宋"/>
          <w:b/>
          <w:bCs w:val="0"/>
          <w:color w:val="FF0000"/>
          <w:sz w:val="24"/>
          <w:szCs w:val="24"/>
          <w:highlight w:val="none"/>
          <w:u w:val="none"/>
          <w:lang w:val="en-US" w:eastAsia="zh-CN"/>
        </w:rPr>
        <w:t>2025</w:t>
      </w:r>
      <w:r>
        <w:rPr>
          <w:rFonts w:hint="eastAsia" w:ascii="仿宋" w:hAnsi="仿宋" w:eastAsia="仿宋" w:cs="仿宋"/>
          <w:b/>
          <w:bCs w:val="0"/>
          <w:color w:val="FF0000"/>
          <w:sz w:val="24"/>
          <w:szCs w:val="24"/>
          <w:highlight w:val="none"/>
          <w:u w:val="none"/>
          <w:lang w:val="zh-CN"/>
        </w:rPr>
        <w:t>年</w:t>
      </w:r>
      <w:r>
        <w:rPr>
          <w:rFonts w:hint="eastAsia" w:ascii="仿宋" w:hAnsi="仿宋" w:eastAsia="仿宋" w:cs="仿宋"/>
          <w:b/>
          <w:bCs w:val="0"/>
          <w:color w:val="FF0000"/>
          <w:sz w:val="24"/>
          <w:szCs w:val="24"/>
          <w:highlight w:val="none"/>
          <w:u w:val="none"/>
          <w:lang w:val="en-US" w:eastAsia="zh-CN"/>
        </w:rPr>
        <w:t>6</w:t>
      </w:r>
      <w:r>
        <w:rPr>
          <w:rFonts w:hint="eastAsia" w:ascii="仿宋" w:hAnsi="仿宋" w:eastAsia="仿宋" w:cs="仿宋"/>
          <w:b/>
          <w:bCs w:val="0"/>
          <w:color w:val="FF0000"/>
          <w:sz w:val="24"/>
          <w:szCs w:val="24"/>
          <w:highlight w:val="none"/>
          <w:u w:val="none"/>
          <w:lang w:val="zh-CN"/>
        </w:rPr>
        <w:t>月</w:t>
      </w:r>
      <w:r>
        <w:rPr>
          <w:rFonts w:hint="eastAsia" w:ascii="仿宋" w:hAnsi="仿宋" w:eastAsia="仿宋" w:cs="仿宋"/>
          <w:b/>
          <w:bCs w:val="0"/>
          <w:color w:val="FF0000"/>
          <w:sz w:val="24"/>
          <w:szCs w:val="24"/>
          <w:highlight w:val="none"/>
          <w:u w:val="none"/>
          <w:lang w:val="en-US" w:eastAsia="zh-CN"/>
        </w:rPr>
        <w:t>6</w:t>
      </w:r>
      <w:r>
        <w:rPr>
          <w:rFonts w:hint="eastAsia" w:ascii="仿宋" w:hAnsi="仿宋" w:eastAsia="仿宋" w:cs="仿宋"/>
          <w:b/>
          <w:bCs w:val="0"/>
          <w:color w:val="FF0000"/>
          <w:sz w:val="24"/>
          <w:szCs w:val="24"/>
          <w:highlight w:val="none"/>
          <w:u w:val="none"/>
          <w:lang w:val="zh-CN"/>
        </w:rPr>
        <w:t>日至</w:t>
      </w:r>
      <w:r>
        <w:rPr>
          <w:rFonts w:hint="eastAsia" w:ascii="仿宋" w:hAnsi="仿宋" w:eastAsia="仿宋" w:cs="仿宋"/>
          <w:b/>
          <w:bCs w:val="0"/>
          <w:color w:val="FF0000"/>
          <w:sz w:val="24"/>
          <w:szCs w:val="24"/>
          <w:highlight w:val="none"/>
          <w:u w:val="none"/>
          <w:lang w:val="en-US" w:eastAsia="zh-CN"/>
        </w:rPr>
        <w:t>2025</w:t>
      </w:r>
      <w:r>
        <w:rPr>
          <w:rFonts w:hint="eastAsia" w:ascii="仿宋" w:hAnsi="仿宋" w:eastAsia="仿宋" w:cs="仿宋"/>
          <w:b/>
          <w:bCs w:val="0"/>
          <w:color w:val="FF0000"/>
          <w:sz w:val="24"/>
          <w:szCs w:val="24"/>
          <w:highlight w:val="none"/>
          <w:u w:val="none"/>
          <w:lang w:val="zh-CN"/>
        </w:rPr>
        <w:t>年</w:t>
      </w:r>
      <w:r>
        <w:rPr>
          <w:rFonts w:hint="eastAsia" w:ascii="仿宋" w:hAnsi="仿宋" w:eastAsia="仿宋" w:cs="仿宋"/>
          <w:b/>
          <w:bCs w:val="0"/>
          <w:color w:val="FF0000"/>
          <w:sz w:val="24"/>
          <w:szCs w:val="24"/>
          <w:highlight w:val="none"/>
          <w:u w:val="none"/>
          <w:lang w:val="en-US" w:eastAsia="zh-CN"/>
        </w:rPr>
        <w:t>6</w:t>
      </w:r>
      <w:r>
        <w:rPr>
          <w:rFonts w:hint="eastAsia" w:ascii="仿宋" w:hAnsi="仿宋" w:eastAsia="仿宋" w:cs="仿宋"/>
          <w:b/>
          <w:bCs w:val="0"/>
          <w:color w:val="FF0000"/>
          <w:sz w:val="24"/>
          <w:szCs w:val="24"/>
          <w:highlight w:val="none"/>
          <w:u w:val="none"/>
          <w:lang w:val="zh-CN"/>
        </w:rPr>
        <w:t>月</w:t>
      </w:r>
      <w:r>
        <w:rPr>
          <w:rFonts w:hint="eastAsia" w:ascii="仿宋" w:hAnsi="仿宋" w:eastAsia="仿宋" w:cs="仿宋"/>
          <w:b/>
          <w:bCs w:val="0"/>
          <w:color w:val="FF0000"/>
          <w:sz w:val="24"/>
          <w:szCs w:val="24"/>
          <w:highlight w:val="none"/>
          <w:u w:val="none"/>
          <w:lang w:val="en-US" w:eastAsia="zh-CN"/>
        </w:rPr>
        <w:t>13</w:t>
      </w:r>
      <w:r>
        <w:rPr>
          <w:rFonts w:hint="eastAsia" w:ascii="仿宋" w:hAnsi="仿宋" w:eastAsia="仿宋" w:cs="仿宋"/>
          <w:b/>
          <w:bCs w:val="0"/>
          <w:color w:val="FF0000"/>
          <w:sz w:val="24"/>
          <w:szCs w:val="24"/>
          <w:highlight w:val="none"/>
          <w:u w:val="none"/>
          <w:lang w:val="zh-CN"/>
        </w:rPr>
        <w:t>日（5个工作日）</w:t>
      </w:r>
      <w:r>
        <w:rPr>
          <w:rFonts w:hint="eastAsia" w:ascii="仿宋" w:hAnsi="仿宋" w:eastAsia="仿宋" w:cs="仿宋"/>
          <w:b/>
          <w:bCs w:val="0"/>
          <w:color w:val="auto"/>
          <w:sz w:val="24"/>
          <w:szCs w:val="24"/>
          <w:highlight w:val="none"/>
          <w:u w:val="none"/>
          <w:lang w:val="zh-CN"/>
        </w:rPr>
        <w:t>，每天上午</w:t>
      </w:r>
      <w:r>
        <w:rPr>
          <w:rFonts w:hint="eastAsia" w:ascii="仿宋" w:hAnsi="仿宋" w:eastAsia="仿宋" w:cs="仿宋"/>
          <w:b/>
          <w:bCs w:val="0"/>
          <w:color w:val="auto"/>
          <w:sz w:val="24"/>
          <w:szCs w:val="24"/>
          <w:highlight w:val="none"/>
          <w:u w:val="none"/>
          <w:lang w:val="en-US" w:eastAsia="zh-CN"/>
        </w:rPr>
        <w:t>6</w:t>
      </w:r>
      <w:r>
        <w:rPr>
          <w:rFonts w:hint="eastAsia" w:ascii="仿宋" w:hAnsi="仿宋" w:eastAsia="仿宋" w:cs="仿宋"/>
          <w:b/>
          <w:bCs w:val="0"/>
          <w:color w:val="auto"/>
          <w:sz w:val="24"/>
          <w:szCs w:val="24"/>
          <w:highlight w:val="none"/>
          <w:u w:val="none"/>
          <w:lang w:val="zh-CN"/>
        </w:rPr>
        <w:t>:</w:t>
      </w:r>
      <w:r>
        <w:rPr>
          <w:rFonts w:hint="eastAsia" w:ascii="仿宋" w:hAnsi="仿宋" w:eastAsia="仿宋" w:cs="仿宋"/>
          <w:b/>
          <w:bCs w:val="0"/>
          <w:color w:val="auto"/>
          <w:sz w:val="24"/>
          <w:szCs w:val="24"/>
          <w:highlight w:val="none"/>
          <w:u w:val="none"/>
          <w:lang w:val="en-US" w:eastAsia="zh-CN"/>
        </w:rPr>
        <w:t>0</w:t>
      </w:r>
      <w:r>
        <w:rPr>
          <w:rFonts w:hint="eastAsia" w:ascii="仿宋" w:hAnsi="仿宋" w:eastAsia="仿宋" w:cs="仿宋"/>
          <w:b/>
          <w:bCs w:val="0"/>
          <w:color w:val="auto"/>
          <w:sz w:val="24"/>
          <w:szCs w:val="24"/>
          <w:highlight w:val="none"/>
          <w:u w:val="none"/>
          <w:lang w:val="zh-CN"/>
        </w:rPr>
        <w:t>0至</w:t>
      </w:r>
      <w:r>
        <w:rPr>
          <w:rFonts w:hint="eastAsia" w:ascii="仿宋" w:hAnsi="仿宋" w:eastAsia="仿宋" w:cs="仿宋"/>
          <w:b/>
          <w:bCs w:val="0"/>
          <w:color w:val="auto"/>
          <w:sz w:val="24"/>
          <w:szCs w:val="24"/>
          <w:highlight w:val="none"/>
          <w:u w:val="none"/>
          <w:lang w:val="en-US" w:eastAsia="zh-CN"/>
        </w:rPr>
        <w:t>12</w:t>
      </w:r>
      <w:r>
        <w:rPr>
          <w:rFonts w:hint="eastAsia" w:ascii="仿宋" w:hAnsi="仿宋" w:eastAsia="仿宋" w:cs="仿宋"/>
          <w:b/>
          <w:bCs w:val="0"/>
          <w:color w:val="auto"/>
          <w:sz w:val="24"/>
          <w:szCs w:val="24"/>
          <w:highlight w:val="none"/>
          <w:u w:val="none"/>
          <w:lang w:val="zh-CN"/>
        </w:rPr>
        <w:t>:</w:t>
      </w:r>
      <w:r>
        <w:rPr>
          <w:rFonts w:hint="eastAsia" w:ascii="仿宋" w:hAnsi="仿宋" w:eastAsia="仿宋" w:cs="仿宋"/>
          <w:b/>
          <w:bCs w:val="0"/>
          <w:color w:val="auto"/>
          <w:sz w:val="24"/>
          <w:szCs w:val="24"/>
          <w:highlight w:val="none"/>
          <w:u w:val="none"/>
          <w:lang w:val="en-US" w:eastAsia="zh-CN"/>
        </w:rPr>
        <w:t>0</w:t>
      </w:r>
      <w:r>
        <w:rPr>
          <w:rFonts w:hint="eastAsia" w:ascii="仿宋" w:hAnsi="仿宋" w:eastAsia="仿宋" w:cs="仿宋"/>
          <w:b/>
          <w:bCs w:val="0"/>
          <w:color w:val="auto"/>
          <w:sz w:val="24"/>
          <w:szCs w:val="24"/>
          <w:highlight w:val="none"/>
          <w:u w:val="none"/>
          <w:lang w:val="zh-CN"/>
        </w:rPr>
        <w:t>0，下午</w:t>
      </w:r>
      <w:r>
        <w:rPr>
          <w:rFonts w:hint="eastAsia" w:ascii="仿宋" w:hAnsi="仿宋" w:eastAsia="仿宋" w:cs="仿宋"/>
          <w:b/>
          <w:bCs w:val="0"/>
          <w:color w:val="auto"/>
          <w:sz w:val="24"/>
          <w:szCs w:val="24"/>
          <w:highlight w:val="none"/>
          <w:u w:val="none"/>
          <w:lang w:val="en-US" w:eastAsia="zh-CN"/>
        </w:rPr>
        <w:t>12</w:t>
      </w:r>
      <w:r>
        <w:rPr>
          <w:rFonts w:hint="eastAsia" w:ascii="仿宋" w:hAnsi="仿宋" w:eastAsia="仿宋" w:cs="仿宋"/>
          <w:b/>
          <w:bCs w:val="0"/>
          <w:color w:val="auto"/>
          <w:sz w:val="24"/>
          <w:szCs w:val="24"/>
          <w:highlight w:val="none"/>
          <w:u w:val="none"/>
          <w:lang w:val="zh-CN"/>
        </w:rPr>
        <w:t>:</w:t>
      </w:r>
      <w:r>
        <w:rPr>
          <w:rFonts w:hint="eastAsia" w:ascii="仿宋" w:hAnsi="仿宋" w:eastAsia="仿宋" w:cs="仿宋"/>
          <w:b/>
          <w:bCs w:val="0"/>
          <w:color w:val="auto"/>
          <w:sz w:val="24"/>
          <w:szCs w:val="24"/>
          <w:highlight w:val="none"/>
          <w:u w:val="none"/>
          <w:lang w:val="en-US" w:eastAsia="zh-CN"/>
        </w:rPr>
        <w:t>0</w:t>
      </w:r>
      <w:r>
        <w:rPr>
          <w:rFonts w:hint="eastAsia" w:ascii="仿宋" w:hAnsi="仿宋" w:eastAsia="仿宋" w:cs="仿宋"/>
          <w:b/>
          <w:bCs w:val="0"/>
          <w:color w:val="auto"/>
          <w:sz w:val="24"/>
          <w:szCs w:val="24"/>
          <w:highlight w:val="none"/>
          <w:u w:val="none"/>
          <w:lang w:val="zh-CN"/>
        </w:rPr>
        <w:t>0至</w:t>
      </w:r>
      <w:r>
        <w:rPr>
          <w:rFonts w:hint="eastAsia" w:ascii="仿宋" w:hAnsi="仿宋" w:eastAsia="仿宋" w:cs="仿宋"/>
          <w:b/>
          <w:bCs w:val="0"/>
          <w:color w:val="auto"/>
          <w:sz w:val="24"/>
          <w:szCs w:val="24"/>
          <w:highlight w:val="none"/>
          <w:u w:val="none"/>
          <w:lang w:val="en-US" w:eastAsia="zh-CN"/>
        </w:rPr>
        <w:t>23</w:t>
      </w:r>
      <w:r>
        <w:rPr>
          <w:rFonts w:hint="eastAsia" w:ascii="仿宋" w:hAnsi="仿宋" w:eastAsia="仿宋" w:cs="仿宋"/>
          <w:b/>
          <w:bCs w:val="0"/>
          <w:color w:val="auto"/>
          <w:sz w:val="24"/>
          <w:szCs w:val="24"/>
          <w:highlight w:val="none"/>
          <w:u w:val="none"/>
          <w:lang w:val="zh-CN"/>
        </w:rPr>
        <w:t>:</w:t>
      </w:r>
      <w:r>
        <w:rPr>
          <w:rFonts w:hint="eastAsia" w:ascii="仿宋" w:hAnsi="仿宋" w:eastAsia="仿宋" w:cs="仿宋"/>
          <w:b/>
          <w:bCs w:val="0"/>
          <w:color w:val="auto"/>
          <w:sz w:val="24"/>
          <w:szCs w:val="24"/>
          <w:highlight w:val="none"/>
          <w:u w:val="none"/>
          <w:lang w:val="en-US" w:eastAsia="zh-CN"/>
        </w:rPr>
        <w:t>59</w:t>
      </w:r>
      <w:r>
        <w:rPr>
          <w:rFonts w:hint="eastAsia" w:ascii="仿宋" w:hAnsi="仿宋" w:eastAsia="仿宋" w:cs="仿宋"/>
          <w:b/>
          <w:bCs w:val="0"/>
          <w:color w:val="auto"/>
          <w:sz w:val="24"/>
          <w:szCs w:val="24"/>
          <w:highlight w:val="none"/>
          <w:u w:val="none"/>
          <w:lang w:val="zh-CN"/>
        </w:rPr>
        <w:t>（北京时间，</w:t>
      </w:r>
      <w:r>
        <w:rPr>
          <w:rFonts w:hint="eastAsia" w:ascii="仿宋" w:hAnsi="仿宋" w:eastAsia="仿宋" w:cs="仿宋"/>
          <w:b/>
          <w:bCs w:val="0"/>
          <w:color w:val="auto"/>
          <w:sz w:val="24"/>
          <w:szCs w:val="24"/>
          <w:highlight w:val="none"/>
          <w:u w:val="none"/>
          <w:lang w:val="zh-CN" w:eastAsia="zh-CN"/>
        </w:rPr>
        <w:t>五个工作日，</w:t>
      </w:r>
      <w:r>
        <w:rPr>
          <w:rFonts w:hint="eastAsia" w:ascii="仿宋" w:hAnsi="仿宋" w:eastAsia="仿宋" w:cs="仿宋"/>
          <w:b/>
          <w:bCs w:val="0"/>
          <w:color w:val="auto"/>
          <w:sz w:val="24"/>
          <w:szCs w:val="24"/>
          <w:highlight w:val="none"/>
          <w:u w:val="none"/>
          <w:lang w:val="zh-CN"/>
        </w:rPr>
        <w:t>法定节假日除外）。</w:t>
      </w:r>
    </w:p>
    <w:p w14:paraId="5CF7EC4A">
      <w:pPr>
        <w:keepNext w:val="0"/>
        <w:keepLines w:val="0"/>
        <w:pageBreakBefore w:val="0"/>
        <w:widowControl w:val="0"/>
        <w:kinsoku/>
        <w:wordWrap/>
        <w:overflowPunct/>
        <w:topLinePunct w:val="0"/>
        <w:autoSpaceDE/>
        <w:autoSpaceDN/>
        <w:bidi w:val="0"/>
        <w:adjustRightInd/>
        <w:snapToGrid/>
        <w:spacing w:before="157" w:beforeLines="50" w:after="40" w:line="280" w:lineRule="exact"/>
        <w:ind w:right="57" w:firstLine="482" w:firstLineChars="200"/>
        <w:textAlignment w:val="auto"/>
        <w:rPr>
          <w:rFonts w:hint="eastAsia" w:ascii="仿宋" w:hAnsi="仿宋" w:eastAsia="仿宋" w:cs="仿宋"/>
          <w:bCs/>
          <w:color w:val="auto"/>
          <w:sz w:val="24"/>
          <w:szCs w:val="24"/>
          <w:highlight w:val="none"/>
          <w:u w:val="none"/>
          <w:lang w:val="zh-CN"/>
        </w:rPr>
      </w:pPr>
      <w:r>
        <w:rPr>
          <w:rFonts w:hint="eastAsia" w:ascii="仿宋" w:hAnsi="仿宋" w:eastAsia="仿宋" w:cs="仿宋"/>
          <w:b/>
          <w:bCs w:val="0"/>
          <w:color w:val="auto"/>
          <w:sz w:val="24"/>
          <w:szCs w:val="24"/>
          <w:highlight w:val="none"/>
          <w:u w:val="none"/>
          <w:lang w:val="zh-CN"/>
        </w:rPr>
        <w:t>2.地点：</w:t>
      </w:r>
      <w:r>
        <w:rPr>
          <w:rFonts w:hint="eastAsia" w:ascii="仿宋" w:hAnsi="仿宋" w:eastAsia="仿宋" w:cs="仿宋"/>
          <w:bCs/>
          <w:color w:val="auto"/>
          <w:sz w:val="24"/>
          <w:szCs w:val="24"/>
          <w:highlight w:val="none"/>
          <w:u w:val="none"/>
          <w:lang w:val="zh-CN"/>
        </w:rPr>
        <w:t>潜在磋商申请人在</w:t>
      </w:r>
      <w:r>
        <w:rPr>
          <w:rFonts w:hint="eastAsia" w:ascii="仿宋" w:hAnsi="仿宋" w:eastAsia="仿宋" w:cs="仿宋"/>
          <w:bCs/>
          <w:color w:val="auto"/>
          <w:sz w:val="24"/>
          <w:szCs w:val="24"/>
          <w:highlight w:val="none"/>
          <w:u w:val="none"/>
          <w:lang w:val="zh-CN" w:eastAsia="zh-CN"/>
        </w:rPr>
        <w:t>政府采购云平台（https://www.zcygov.cn）线上</w:t>
      </w:r>
      <w:r>
        <w:rPr>
          <w:rFonts w:hint="eastAsia" w:ascii="仿宋" w:hAnsi="仿宋" w:eastAsia="仿宋" w:cs="仿宋"/>
          <w:bCs/>
          <w:color w:val="auto"/>
          <w:sz w:val="24"/>
          <w:szCs w:val="24"/>
          <w:highlight w:val="none"/>
          <w:u w:val="none"/>
          <w:lang w:val="zh-CN"/>
        </w:rPr>
        <w:t>获取</w:t>
      </w:r>
      <w:r>
        <w:rPr>
          <w:rFonts w:hint="eastAsia" w:ascii="仿宋" w:hAnsi="仿宋" w:eastAsia="仿宋" w:cs="仿宋"/>
          <w:bCs/>
          <w:color w:val="auto"/>
          <w:sz w:val="24"/>
          <w:szCs w:val="24"/>
          <w:highlight w:val="none"/>
          <w:u w:val="none"/>
          <w:lang w:val="zh-CN" w:eastAsia="zh-CN"/>
        </w:rPr>
        <w:t>采购</w:t>
      </w:r>
      <w:r>
        <w:rPr>
          <w:rFonts w:hint="eastAsia" w:ascii="仿宋" w:hAnsi="仿宋" w:eastAsia="仿宋" w:cs="仿宋"/>
          <w:bCs/>
          <w:color w:val="auto"/>
          <w:sz w:val="24"/>
          <w:szCs w:val="24"/>
          <w:highlight w:val="none"/>
          <w:u w:val="none"/>
          <w:lang w:val="zh-CN"/>
        </w:rPr>
        <w:t>文件。</w:t>
      </w:r>
    </w:p>
    <w:p w14:paraId="4B4BCC7A">
      <w:pPr>
        <w:keepNext w:val="0"/>
        <w:keepLines w:val="0"/>
        <w:pageBreakBefore w:val="0"/>
        <w:widowControl w:val="0"/>
        <w:numPr>
          <w:ilvl w:val="0"/>
          <w:numId w:val="0"/>
        </w:numPr>
        <w:kinsoku/>
        <w:wordWrap/>
        <w:overflowPunct/>
        <w:topLinePunct w:val="0"/>
        <w:autoSpaceDE/>
        <w:autoSpaceDN/>
        <w:bidi w:val="0"/>
        <w:adjustRightInd/>
        <w:snapToGrid/>
        <w:spacing w:before="126" w:beforeLines="40" w:after="126" w:afterLines="40" w:line="240" w:lineRule="auto"/>
        <w:ind w:firstLine="482" w:firstLineChars="200"/>
        <w:jc w:val="left"/>
        <w:textAlignment w:val="auto"/>
        <w:rPr>
          <w:rFonts w:hint="eastAsia" w:ascii="仿宋" w:hAnsi="仿宋" w:eastAsia="仿宋" w:cs="仿宋"/>
          <w:b/>
          <w:bCs w:val="0"/>
          <w:color w:val="auto"/>
          <w:kern w:val="2"/>
          <w:sz w:val="24"/>
          <w:szCs w:val="24"/>
          <w:highlight w:val="none"/>
          <w:u w:val="none"/>
          <w:lang w:val="en-US" w:eastAsia="zh-CN" w:bidi="ar-SA"/>
        </w:rPr>
      </w:pPr>
      <w:r>
        <w:rPr>
          <w:rFonts w:hint="eastAsia" w:ascii="仿宋" w:hAnsi="仿宋" w:eastAsia="仿宋" w:cs="仿宋"/>
          <w:b/>
          <w:bCs w:val="0"/>
          <w:color w:val="auto"/>
          <w:kern w:val="2"/>
          <w:sz w:val="24"/>
          <w:szCs w:val="24"/>
          <w:highlight w:val="none"/>
          <w:u w:val="none"/>
          <w:lang w:val="en-US" w:eastAsia="zh-CN" w:bidi="ar-SA"/>
        </w:rPr>
        <w:t>3.方式：</w:t>
      </w:r>
    </w:p>
    <w:p w14:paraId="32609009">
      <w:pPr>
        <w:keepNext w:val="0"/>
        <w:keepLines w:val="0"/>
        <w:pageBreakBefore w:val="0"/>
        <w:widowControl w:val="0"/>
        <w:numPr>
          <w:ilvl w:val="0"/>
          <w:numId w:val="0"/>
        </w:numPr>
        <w:kinsoku/>
        <w:wordWrap/>
        <w:overflowPunct/>
        <w:topLinePunct w:val="0"/>
        <w:autoSpaceDE/>
        <w:autoSpaceDN/>
        <w:bidi w:val="0"/>
        <w:adjustRightInd/>
        <w:snapToGrid/>
        <w:spacing w:before="126" w:beforeLines="40" w:after="126" w:afterLines="40" w:line="240" w:lineRule="auto"/>
        <w:ind w:firstLine="482" w:firstLineChars="200"/>
        <w:jc w:val="left"/>
        <w:textAlignment w:val="auto"/>
        <w:rPr>
          <w:rFonts w:hint="eastAsia" w:ascii="仿宋" w:hAnsi="仿宋" w:eastAsia="仿宋" w:cs="仿宋"/>
          <w:b/>
          <w:bCs w:val="0"/>
          <w:color w:val="auto"/>
          <w:kern w:val="2"/>
          <w:sz w:val="24"/>
          <w:szCs w:val="24"/>
          <w:highlight w:val="none"/>
          <w:u w:val="none"/>
          <w:lang w:val="en-US" w:eastAsia="zh-CN" w:bidi="ar-SA"/>
        </w:rPr>
      </w:pPr>
      <w:r>
        <w:rPr>
          <w:rFonts w:hint="eastAsia" w:ascii="仿宋" w:hAnsi="仿宋" w:eastAsia="仿宋" w:cs="仿宋"/>
          <w:b/>
          <w:bCs w:val="0"/>
          <w:color w:val="auto"/>
          <w:kern w:val="2"/>
          <w:sz w:val="24"/>
          <w:szCs w:val="24"/>
          <w:highlight w:val="none"/>
          <w:u w:val="none"/>
          <w:lang w:val="en-US" w:eastAsia="zh-CN" w:bidi="ar-SA"/>
        </w:rPr>
        <w:t>3.1网上获取：政府采购云平台（https://www.zcygov.cn）</w:t>
      </w:r>
    </w:p>
    <w:p w14:paraId="40466DE5">
      <w:pPr>
        <w:keepNext w:val="0"/>
        <w:keepLines w:val="0"/>
        <w:pageBreakBefore w:val="0"/>
        <w:widowControl w:val="0"/>
        <w:kinsoku/>
        <w:wordWrap/>
        <w:overflowPunct/>
        <w:topLinePunct w:val="0"/>
        <w:autoSpaceDE/>
        <w:autoSpaceDN/>
        <w:bidi w:val="0"/>
        <w:adjustRightInd/>
        <w:snapToGrid/>
        <w:spacing w:before="157" w:beforeLines="50" w:after="40" w:line="280" w:lineRule="exact"/>
        <w:ind w:right="57" w:firstLine="482" w:firstLineChars="200"/>
        <w:textAlignment w:val="auto"/>
        <w:rPr>
          <w:rFonts w:hint="eastAsia" w:ascii="仿宋" w:hAnsi="仿宋" w:eastAsia="仿宋" w:cs="仿宋"/>
          <w:bCs/>
          <w:color w:val="auto"/>
          <w:sz w:val="24"/>
          <w:szCs w:val="24"/>
          <w:highlight w:val="none"/>
          <w:u w:val="none"/>
          <w:lang w:val="zh-CN" w:eastAsia="zh-CN"/>
        </w:rPr>
      </w:pPr>
      <w:bookmarkStart w:id="34" w:name="OLE_LINK8"/>
      <w:bookmarkStart w:id="35" w:name="_Toc35393801"/>
      <w:bookmarkStart w:id="36" w:name="_Toc20666"/>
      <w:bookmarkStart w:id="37" w:name="_Toc28359015"/>
      <w:bookmarkStart w:id="38" w:name="_Toc35393632"/>
      <w:bookmarkStart w:id="39" w:name="_Toc28359092"/>
      <w:bookmarkStart w:id="40" w:name="_Toc11138"/>
      <w:r>
        <w:rPr>
          <w:rFonts w:hint="eastAsia" w:ascii="仿宋" w:hAnsi="仿宋" w:eastAsia="仿宋" w:cs="仿宋"/>
          <w:b/>
          <w:bCs w:val="0"/>
          <w:color w:val="auto"/>
          <w:sz w:val="24"/>
          <w:szCs w:val="24"/>
          <w:highlight w:val="none"/>
          <w:u w:val="none"/>
          <w:lang w:val="en-US" w:eastAsia="zh-CN"/>
        </w:rPr>
        <w:t>3.2</w:t>
      </w:r>
      <w:r>
        <w:rPr>
          <w:rFonts w:hint="eastAsia" w:ascii="仿宋" w:hAnsi="仿宋" w:eastAsia="仿宋" w:cs="仿宋"/>
          <w:bCs/>
          <w:color w:val="auto"/>
          <w:kern w:val="0"/>
          <w:sz w:val="24"/>
          <w:szCs w:val="24"/>
          <w:highlight w:val="none"/>
          <w:u w:val="none"/>
          <w:lang w:val="zh-CN" w:eastAsia="zh-CN" w:bidi="en-US"/>
        </w:rPr>
        <w:t>凡有意参加投标者，须在政采云平台办理数字证书（CA），并在政采云绑定数字证书（CA）后线上获取采购文件及其他采购资料。CA申领链接：http://yzt.ynsmartcert.cn/cms/yztyzt0011.html，紧急CA办理电话：19987563037。CA申领后需登陆政采云平台完成数字证书（CA）绑定才可以使用，数字证书（CA）详见其办理流程。按上述要求获取文件的供应商视为合法获取了本项目采购文件，具备本项目的投标资格。</w:t>
      </w:r>
    </w:p>
    <w:bookmarkEnd w:id="34"/>
    <w:p w14:paraId="68F2BE09">
      <w:pPr>
        <w:keepNext w:val="0"/>
        <w:keepLines w:val="0"/>
        <w:pageBreakBefore w:val="0"/>
        <w:widowControl w:val="0"/>
        <w:numPr>
          <w:ilvl w:val="0"/>
          <w:numId w:val="0"/>
        </w:numPr>
        <w:kinsoku/>
        <w:wordWrap/>
        <w:overflowPunct/>
        <w:topLinePunct w:val="0"/>
        <w:autoSpaceDE/>
        <w:autoSpaceDN/>
        <w:bidi w:val="0"/>
        <w:adjustRightInd/>
        <w:snapToGrid/>
        <w:spacing w:before="126" w:beforeLines="40" w:after="126" w:afterLines="40" w:line="240" w:lineRule="auto"/>
        <w:ind w:firstLine="482" w:firstLineChars="200"/>
        <w:jc w:val="left"/>
        <w:textAlignment w:val="auto"/>
        <w:rPr>
          <w:rFonts w:hint="eastAsia" w:ascii="仿宋" w:hAnsi="仿宋" w:eastAsia="仿宋" w:cs="仿宋"/>
          <w:b/>
          <w:bCs w:val="0"/>
          <w:color w:val="auto"/>
          <w:kern w:val="2"/>
          <w:sz w:val="24"/>
          <w:szCs w:val="24"/>
          <w:highlight w:val="none"/>
          <w:u w:val="none"/>
          <w:lang w:val="en-US" w:eastAsia="zh-CN" w:bidi="ar-SA"/>
        </w:rPr>
      </w:pPr>
      <w:r>
        <w:rPr>
          <w:rFonts w:hint="eastAsia" w:ascii="仿宋" w:hAnsi="仿宋" w:eastAsia="仿宋" w:cs="仿宋"/>
          <w:b/>
          <w:bCs w:val="0"/>
          <w:color w:val="auto"/>
          <w:kern w:val="2"/>
          <w:sz w:val="24"/>
          <w:szCs w:val="24"/>
          <w:highlight w:val="none"/>
          <w:u w:val="none"/>
          <w:lang w:val="en-US" w:eastAsia="zh-CN" w:bidi="ar-SA"/>
        </w:rPr>
        <w:t>注：供应商如已在云南CA办理过企业数字证书（CA）的，直接绑定即可，无需重复办理。云南省外供应商在政采云平台办理的其他CA可直接使用，无需重复办理。</w:t>
      </w:r>
    </w:p>
    <w:p w14:paraId="437142ED">
      <w:pPr>
        <w:keepNext w:val="0"/>
        <w:keepLines w:val="0"/>
        <w:pageBreakBefore w:val="0"/>
        <w:widowControl w:val="0"/>
        <w:kinsoku/>
        <w:wordWrap/>
        <w:overflowPunct/>
        <w:topLinePunct w:val="0"/>
        <w:autoSpaceDE/>
        <w:autoSpaceDN/>
        <w:bidi w:val="0"/>
        <w:adjustRightInd/>
        <w:snapToGrid/>
        <w:spacing w:before="157" w:beforeLines="50" w:after="40" w:line="280" w:lineRule="exact"/>
        <w:ind w:right="57" w:firstLine="480" w:firstLineChars="200"/>
        <w:textAlignment w:val="auto"/>
        <w:rPr>
          <w:rFonts w:hint="eastAsia" w:ascii="仿宋" w:hAnsi="仿宋" w:eastAsia="仿宋" w:cs="仿宋"/>
          <w:bCs/>
          <w:color w:val="auto"/>
          <w:sz w:val="24"/>
          <w:szCs w:val="24"/>
          <w:highlight w:val="none"/>
          <w:u w:val="none"/>
          <w:lang w:val="zh-CN" w:eastAsia="zh-CN"/>
        </w:rPr>
      </w:pPr>
      <w:r>
        <w:rPr>
          <w:rFonts w:hint="eastAsia" w:ascii="仿宋" w:hAnsi="仿宋" w:eastAsia="仿宋" w:cs="仿宋"/>
          <w:bCs/>
          <w:color w:val="auto"/>
          <w:sz w:val="24"/>
          <w:szCs w:val="24"/>
          <w:highlight w:val="none"/>
          <w:u w:val="none"/>
          <w:lang w:val="zh-CN" w:eastAsia="zh-CN"/>
        </w:rPr>
        <w:t>4.售价：0.00元。</w:t>
      </w:r>
    </w:p>
    <w:p w14:paraId="01CD5A71">
      <w:pPr>
        <w:keepNext w:val="0"/>
        <w:keepLines w:val="0"/>
        <w:pageBreakBefore w:val="0"/>
        <w:widowControl w:val="0"/>
        <w:kinsoku/>
        <w:wordWrap/>
        <w:overflowPunct/>
        <w:topLinePunct w:val="0"/>
        <w:autoSpaceDE/>
        <w:autoSpaceDN/>
        <w:bidi w:val="0"/>
        <w:adjustRightInd/>
        <w:snapToGrid/>
        <w:spacing w:before="157" w:beforeLines="50" w:after="40" w:line="280" w:lineRule="exact"/>
        <w:ind w:right="57"/>
        <w:textAlignment w:val="auto"/>
        <w:outlineLvl w:val="1"/>
        <w:rPr>
          <w:rFonts w:hint="eastAsia" w:ascii="仿宋" w:hAnsi="仿宋" w:eastAsia="仿宋" w:cs="仿宋"/>
          <w:b/>
          <w:color w:val="auto"/>
          <w:sz w:val="24"/>
          <w:szCs w:val="24"/>
          <w:highlight w:val="none"/>
          <w:u w:val="none"/>
          <w:lang w:val="zh-CN" w:eastAsia="zh-CN"/>
        </w:rPr>
      </w:pPr>
      <w:r>
        <w:rPr>
          <w:rFonts w:hint="eastAsia" w:ascii="仿宋" w:hAnsi="仿宋" w:eastAsia="仿宋" w:cs="仿宋"/>
          <w:b/>
          <w:color w:val="auto"/>
          <w:sz w:val="24"/>
          <w:szCs w:val="24"/>
          <w:highlight w:val="none"/>
          <w:u w:val="none"/>
          <w:lang w:val="zh-CN"/>
        </w:rPr>
        <w:t>四、响应文件</w:t>
      </w:r>
      <w:bookmarkEnd w:id="35"/>
      <w:bookmarkEnd w:id="36"/>
      <w:bookmarkEnd w:id="37"/>
      <w:bookmarkEnd w:id="38"/>
      <w:bookmarkEnd w:id="39"/>
      <w:bookmarkEnd w:id="40"/>
      <w:r>
        <w:rPr>
          <w:rFonts w:hint="eastAsia" w:ascii="仿宋" w:hAnsi="仿宋" w:eastAsia="仿宋" w:cs="仿宋"/>
          <w:b/>
          <w:color w:val="auto"/>
          <w:sz w:val="24"/>
          <w:szCs w:val="24"/>
          <w:highlight w:val="none"/>
          <w:u w:val="none"/>
          <w:lang w:val="en-US" w:eastAsia="zh-CN"/>
        </w:rPr>
        <w:t>提交</w:t>
      </w:r>
    </w:p>
    <w:p w14:paraId="65A950E6">
      <w:pPr>
        <w:keepNext w:val="0"/>
        <w:keepLines w:val="0"/>
        <w:pageBreakBefore w:val="0"/>
        <w:widowControl w:val="0"/>
        <w:kinsoku/>
        <w:wordWrap/>
        <w:overflowPunct/>
        <w:topLinePunct w:val="0"/>
        <w:autoSpaceDE/>
        <w:autoSpaceDN/>
        <w:bidi w:val="0"/>
        <w:adjustRightInd/>
        <w:snapToGrid/>
        <w:spacing w:before="157" w:beforeLines="50" w:after="40" w:line="280" w:lineRule="exact"/>
        <w:ind w:right="57" w:firstLine="482" w:firstLineChars="200"/>
        <w:textAlignment w:val="auto"/>
        <w:outlineLvl w:val="9"/>
        <w:rPr>
          <w:rFonts w:hint="eastAsia" w:ascii="仿宋" w:hAnsi="仿宋" w:eastAsia="仿宋" w:cs="仿宋"/>
          <w:bCs/>
          <w:color w:val="auto"/>
          <w:sz w:val="24"/>
          <w:szCs w:val="24"/>
          <w:highlight w:val="none"/>
          <w:u w:val="none"/>
          <w:lang w:val="zh-CN"/>
        </w:rPr>
      </w:pPr>
      <w:r>
        <w:rPr>
          <w:rFonts w:hint="eastAsia" w:ascii="仿宋" w:hAnsi="仿宋" w:eastAsia="仿宋" w:cs="仿宋"/>
          <w:b/>
          <w:bCs w:val="0"/>
          <w:color w:val="auto"/>
          <w:sz w:val="24"/>
          <w:szCs w:val="24"/>
          <w:highlight w:val="none"/>
          <w:u w:val="none"/>
          <w:lang w:val="en-US" w:eastAsia="zh-CN"/>
        </w:rPr>
        <w:t>1.</w:t>
      </w:r>
      <w:r>
        <w:rPr>
          <w:rFonts w:hint="eastAsia" w:ascii="仿宋" w:hAnsi="仿宋" w:eastAsia="仿宋" w:cs="仿宋"/>
          <w:b/>
          <w:bCs w:val="0"/>
          <w:color w:val="auto"/>
          <w:sz w:val="24"/>
          <w:szCs w:val="24"/>
          <w:highlight w:val="none"/>
          <w:u w:val="none"/>
          <w:lang w:val="zh-CN"/>
        </w:rPr>
        <w:t>截止时间：</w:t>
      </w:r>
      <w:r>
        <w:rPr>
          <w:rFonts w:hint="eastAsia" w:ascii="仿宋" w:hAnsi="仿宋" w:eastAsia="仿宋" w:cs="仿宋"/>
          <w:b/>
          <w:bCs w:val="0"/>
          <w:color w:val="FF0000"/>
          <w:sz w:val="24"/>
          <w:szCs w:val="24"/>
          <w:highlight w:val="none"/>
          <w:u w:val="single"/>
          <w:lang w:val="en-US" w:eastAsia="zh-CN"/>
        </w:rPr>
        <w:t>2025</w:t>
      </w:r>
      <w:r>
        <w:rPr>
          <w:rFonts w:hint="eastAsia" w:ascii="仿宋" w:hAnsi="仿宋" w:eastAsia="仿宋" w:cs="仿宋"/>
          <w:b/>
          <w:bCs w:val="0"/>
          <w:color w:val="FF0000"/>
          <w:sz w:val="24"/>
          <w:szCs w:val="24"/>
          <w:highlight w:val="none"/>
          <w:u w:val="single"/>
          <w:lang w:val="zh-CN"/>
        </w:rPr>
        <w:t>年</w:t>
      </w:r>
      <w:r>
        <w:rPr>
          <w:rFonts w:hint="eastAsia" w:ascii="仿宋" w:hAnsi="仿宋" w:eastAsia="仿宋" w:cs="仿宋"/>
          <w:b/>
          <w:bCs w:val="0"/>
          <w:color w:val="FF0000"/>
          <w:sz w:val="24"/>
          <w:szCs w:val="24"/>
          <w:highlight w:val="none"/>
          <w:u w:val="single"/>
          <w:lang w:val="en-US" w:eastAsia="zh-CN"/>
        </w:rPr>
        <w:t>6月17日15时00</w:t>
      </w:r>
      <w:r>
        <w:rPr>
          <w:rFonts w:hint="eastAsia" w:ascii="仿宋" w:hAnsi="仿宋" w:eastAsia="仿宋" w:cs="仿宋"/>
          <w:b/>
          <w:bCs w:val="0"/>
          <w:color w:val="FF0000"/>
          <w:sz w:val="24"/>
          <w:szCs w:val="24"/>
          <w:highlight w:val="none"/>
          <w:u w:val="single"/>
          <w:lang w:val="zh-CN"/>
        </w:rPr>
        <w:t>分</w:t>
      </w:r>
      <w:r>
        <w:rPr>
          <w:rFonts w:hint="eastAsia" w:ascii="仿宋" w:hAnsi="仿宋" w:eastAsia="仿宋" w:cs="仿宋"/>
          <w:b/>
          <w:bCs w:val="0"/>
          <w:color w:val="FF0000"/>
          <w:sz w:val="24"/>
          <w:szCs w:val="24"/>
          <w:highlight w:val="none"/>
          <w:u w:val="none"/>
          <w:lang w:val="zh-CN"/>
        </w:rPr>
        <w:t>（北京时间）</w:t>
      </w:r>
      <w:r>
        <w:rPr>
          <w:rFonts w:hint="eastAsia" w:ascii="仿宋" w:hAnsi="仿宋" w:eastAsia="仿宋" w:cs="仿宋"/>
          <w:b/>
          <w:bCs w:val="0"/>
          <w:color w:val="auto"/>
          <w:sz w:val="24"/>
          <w:szCs w:val="24"/>
          <w:highlight w:val="none"/>
          <w:u w:val="none"/>
          <w:lang w:val="zh-CN"/>
        </w:rPr>
        <w:t>。</w:t>
      </w:r>
    </w:p>
    <w:p w14:paraId="728D3063">
      <w:pPr>
        <w:keepNext w:val="0"/>
        <w:keepLines w:val="0"/>
        <w:pageBreakBefore w:val="0"/>
        <w:widowControl w:val="0"/>
        <w:kinsoku/>
        <w:wordWrap/>
        <w:overflowPunct/>
        <w:topLinePunct w:val="0"/>
        <w:autoSpaceDE/>
        <w:autoSpaceDN/>
        <w:bidi w:val="0"/>
        <w:adjustRightInd/>
        <w:snapToGrid/>
        <w:spacing w:before="169" w:beforeLines="50" w:after="157" w:afterLines="50" w:afterAutospacing="0" w:line="240" w:lineRule="auto"/>
        <w:ind w:right="57" w:firstLine="480" w:firstLineChars="200"/>
        <w:textAlignment w:val="auto"/>
        <w:rPr>
          <w:rFonts w:hint="eastAsia" w:ascii="仿宋" w:hAnsi="仿宋" w:eastAsia="仿宋" w:cs="仿宋"/>
          <w:bCs/>
          <w:color w:val="auto"/>
          <w:sz w:val="24"/>
          <w:szCs w:val="24"/>
          <w:highlight w:val="none"/>
          <w:lang w:val="en-US" w:eastAsia="zh-CN"/>
        </w:rPr>
      </w:pPr>
      <w:bookmarkStart w:id="41" w:name="_Toc35393802"/>
      <w:bookmarkStart w:id="42" w:name="_Toc26233"/>
      <w:bookmarkStart w:id="43" w:name="_Toc24940"/>
      <w:bookmarkStart w:id="44" w:name="_Toc35393633"/>
      <w:bookmarkStart w:id="45" w:name="_Toc28359016"/>
      <w:bookmarkStart w:id="46" w:name="_Toc28359093"/>
      <w:r>
        <w:rPr>
          <w:rFonts w:hint="eastAsia" w:ascii="仿宋" w:hAnsi="仿宋" w:eastAsia="仿宋" w:cs="仿宋"/>
          <w:bCs/>
          <w:color w:val="auto"/>
          <w:sz w:val="24"/>
          <w:szCs w:val="24"/>
          <w:highlight w:val="none"/>
          <w:lang w:val="en-US" w:eastAsia="zh-CN"/>
        </w:rPr>
        <w:t>2.</w:t>
      </w:r>
      <w:r>
        <w:rPr>
          <w:rFonts w:hint="eastAsia" w:ascii="仿宋" w:hAnsi="仿宋" w:eastAsia="仿宋" w:cs="仿宋"/>
          <w:bCs/>
          <w:color w:val="auto"/>
          <w:sz w:val="24"/>
          <w:szCs w:val="24"/>
          <w:highlight w:val="none"/>
          <w:lang w:val="zh-CN"/>
        </w:rPr>
        <w:t>地点：</w:t>
      </w:r>
      <w:r>
        <w:rPr>
          <w:rFonts w:hint="eastAsia" w:ascii="仿宋" w:hAnsi="仿宋" w:eastAsia="仿宋" w:cs="仿宋"/>
          <w:bCs/>
          <w:color w:val="auto"/>
          <w:sz w:val="24"/>
          <w:szCs w:val="24"/>
          <w:highlight w:val="none"/>
          <w:lang w:val="en-US" w:eastAsia="zh-CN"/>
        </w:rPr>
        <w:t>政府采购云平台（https://www.zcygov.cn）</w:t>
      </w:r>
    </w:p>
    <w:p w14:paraId="74D265BA">
      <w:pPr>
        <w:keepNext w:val="0"/>
        <w:keepLines w:val="0"/>
        <w:pageBreakBefore w:val="0"/>
        <w:widowControl w:val="0"/>
        <w:kinsoku/>
        <w:wordWrap/>
        <w:overflowPunct/>
        <w:topLinePunct w:val="0"/>
        <w:autoSpaceDE/>
        <w:autoSpaceDN/>
        <w:bidi w:val="0"/>
        <w:adjustRightInd/>
        <w:snapToGrid/>
        <w:spacing w:before="169" w:beforeLines="50" w:after="157" w:afterLines="50" w:afterAutospacing="0" w:line="240" w:lineRule="auto"/>
        <w:ind w:right="57" w:firstLine="480" w:firstLineChars="200"/>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3.响应文件递交要求：（1）网上递交：磋商申请人网上递交需登录政府采购云平台（www.zcygov.cn），须在磋商响应文件提交截止时间前完成所有电子竞争性磋商响应文件的上传，磋商响应文件递交截止时间前未完成文件上传的，视为撤回磋商响应文件。（2）本项目采用在政府采购云平台（www.zcygov.cn）上进行采购与递交响应文件，无需现场递交纸质文件，但应在文件递交截止时间时登录系统，并根据政府采购云平台系统的提示操作解密文件。</w:t>
      </w:r>
    </w:p>
    <w:p w14:paraId="5C25608D">
      <w:pPr>
        <w:keepNext w:val="0"/>
        <w:keepLines w:val="0"/>
        <w:pageBreakBefore w:val="0"/>
        <w:widowControl w:val="0"/>
        <w:kinsoku/>
        <w:wordWrap/>
        <w:overflowPunct/>
        <w:topLinePunct w:val="0"/>
        <w:autoSpaceDE/>
        <w:autoSpaceDN/>
        <w:bidi w:val="0"/>
        <w:adjustRightInd/>
        <w:snapToGrid/>
        <w:spacing w:before="157" w:beforeLines="50" w:after="40" w:line="280" w:lineRule="exact"/>
        <w:ind w:right="57"/>
        <w:textAlignment w:val="auto"/>
        <w:outlineLvl w:val="1"/>
        <w:rPr>
          <w:rFonts w:hint="eastAsia" w:ascii="仿宋" w:hAnsi="仿宋" w:eastAsia="仿宋" w:cs="仿宋"/>
          <w:b/>
          <w:bCs w:val="0"/>
          <w:color w:val="auto"/>
          <w:sz w:val="24"/>
          <w:szCs w:val="24"/>
          <w:highlight w:val="none"/>
          <w:u w:val="none"/>
          <w:lang w:val="zh-CN"/>
        </w:rPr>
      </w:pPr>
      <w:r>
        <w:rPr>
          <w:rFonts w:hint="eastAsia" w:ascii="仿宋" w:hAnsi="仿宋" w:eastAsia="仿宋" w:cs="仿宋"/>
          <w:b/>
          <w:bCs w:val="0"/>
          <w:color w:val="auto"/>
          <w:sz w:val="24"/>
          <w:szCs w:val="24"/>
          <w:highlight w:val="none"/>
          <w:u w:val="none"/>
          <w:lang w:val="zh-CN"/>
        </w:rPr>
        <w:t>五、开启</w:t>
      </w:r>
      <w:bookmarkEnd w:id="41"/>
      <w:bookmarkEnd w:id="42"/>
      <w:bookmarkEnd w:id="43"/>
      <w:bookmarkEnd w:id="44"/>
      <w:bookmarkEnd w:id="45"/>
      <w:bookmarkEnd w:id="46"/>
    </w:p>
    <w:p w14:paraId="39432EEE">
      <w:pPr>
        <w:keepNext w:val="0"/>
        <w:keepLines w:val="0"/>
        <w:pageBreakBefore w:val="0"/>
        <w:widowControl w:val="0"/>
        <w:kinsoku/>
        <w:wordWrap/>
        <w:overflowPunct/>
        <w:topLinePunct w:val="0"/>
        <w:autoSpaceDE/>
        <w:autoSpaceDN/>
        <w:bidi w:val="0"/>
        <w:adjustRightInd/>
        <w:snapToGrid/>
        <w:spacing w:before="169" w:beforeLines="50" w:after="157" w:afterLines="50" w:afterAutospacing="0" w:line="240" w:lineRule="auto"/>
        <w:ind w:right="57" w:firstLine="480" w:firstLineChars="200"/>
        <w:textAlignment w:val="auto"/>
        <w:rPr>
          <w:rFonts w:hint="eastAsia" w:ascii="仿宋" w:hAnsi="仿宋" w:eastAsia="仿宋" w:cs="仿宋"/>
          <w:b/>
          <w:bCs w:val="0"/>
          <w:color w:val="auto"/>
          <w:sz w:val="24"/>
          <w:szCs w:val="24"/>
          <w:highlight w:val="none"/>
          <w:lang w:val="zh-CN"/>
        </w:rPr>
      </w:pPr>
      <w:bookmarkStart w:id="47" w:name="_Toc35393803"/>
      <w:bookmarkStart w:id="48" w:name="_Toc13020"/>
      <w:bookmarkStart w:id="49" w:name="_Toc17814"/>
      <w:bookmarkStart w:id="50" w:name="_Toc28359094"/>
      <w:bookmarkStart w:id="51" w:name="_Toc28359017"/>
      <w:bookmarkStart w:id="52" w:name="_Toc35393634"/>
      <w:r>
        <w:rPr>
          <w:rFonts w:hint="eastAsia" w:ascii="仿宋" w:hAnsi="仿宋" w:eastAsia="仿宋" w:cs="仿宋"/>
          <w:bCs/>
          <w:color w:val="auto"/>
          <w:sz w:val="24"/>
          <w:szCs w:val="24"/>
          <w:highlight w:val="none"/>
          <w:lang w:val="en-US" w:eastAsia="zh-CN"/>
        </w:rPr>
        <w:t>1.</w:t>
      </w:r>
      <w:r>
        <w:rPr>
          <w:rFonts w:hint="eastAsia" w:ascii="仿宋" w:hAnsi="仿宋" w:eastAsia="仿宋" w:cs="仿宋"/>
          <w:b/>
          <w:bCs w:val="0"/>
          <w:color w:val="auto"/>
          <w:sz w:val="24"/>
          <w:szCs w:val="24"/>
          <w:highlight w:val="none"/>
          <w:lang w:val="zh-CN"/>
        </w:rPr>
        <w:t>时间：2025年6月</w:t>
      </w:r>
      <w:r>
        <w:rPr>
          <w:rFonts w:hint="eastAsia" w:ascii="仿宋" w:hAnsi="仿宋" w:eastAsia="仿宋" w:cs="仿宋"/>
          <w:b/>
          <w:bCs w:val="0"/>
          <w:color w:val="auto"/>
          <w:sz w:val="24"/>
          <w:szCs w:val="24"/>
          <w:highlight w:val="none"/>
          <w:lang w:val="en-US" w:eastAsia="zh-CN"/>
        </w:rPr>
        <w:t>17</w:t>
      </w:r>
      <w:r>
        <w:rPr>
          <w:rFonts w:hint="eastAsia" w:ascii="仿宋" w:hAnsi="仿宋" w:eastAsia="仿宋" w:cs="仿宋"/>
          <w:b/>
          <w:bCs w:val="0"/>
          <w:color w:val="auto"/>
          <w:sz w:val="24"/>
          <w:szCs w:val="24"/>
          <w:highlight w:val="none"/>
          <w:lang w:val="zh-CN"/>
        </w:rPr>
        <w:t>日</w:t>
      </w:r>
      <w:r>
        <w:rPr>
          <w:rFonts w:hint="eastAsia" w:ascii="仿宋" w:hAnsi="仿宋" w:eastAsia="仿宋" w:cs="仿宋"/>
          <w:b/>
          <w:bCs w:val="0"/>
          <w:color w:val="auto"/>
          <w:sz w:val="24"/>
          <w:szCs w:val="24"/>
          <w:highlight w:val="none"/>
          <w:lang w:val="en-US" w:eastAsia="zh-CN"/>
        </w:rPr>
        <w:t>15</w:t>
      </w:r>
      <w:r>
        <w:rPr>
          <w:rFonts w:hint="eastAsia" w:ascii="仿宋" w:hAnsi="仿宋" w:eastAsia="仿宋" w:cs="仿宋"/>
          <w:b/>
          <w:bCs w:val="0"/>
          <w:color w:val="auto"/>
          <w:sz w:val="24"/>
          <w:szCs w:val="24"/>
          <w:highlight w:val="none"/>
          <w:lang w:val="zh-CN"/>
        </w:rPr>
        <w:t>时00分（北京时间）</w:t>
      </w:r>
    </w:p>
    <w:p w14:paraId="32B20AB8">
      <w:pPr>
        <w:keepNext w:val="0"/>
        <w:keepLines w:val="0"/>
        <w:pageBreakBefore w:val="0"/>
        <w:widowControl w:val="0"/>
        <w:kinsoku/>
        <w:wordWrap/>
        <w:overflowPunct/>
        <w:topLinePunct w:val="0"/>
        <w:autoSpaceDE/>
        <w:autoSpaceDN/>
        <w:bidi w:val="0"/>
        <w:adjustRightInd/>
        <w:snapToGrid/>
        <w:spacing w:before="169" w:beforeLines="50" w:after="157" w:afterLines="50" w:afterAutospacing="0" w:line="240" w:lineRule="auto"/>
        <w:ind w:right="57" w:firstLine="480" w:firstLineChars="200"/>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2.</w:t>
      </w:r>
      <w:r>
        <w:rPr>
          <w:rFonts w:hint="eastAsia" w:ascii="仿宋" w:hAnsi="仿宋" w:eastAsia="仿宋" w:cs="仿宋"/>
          <w:bCs/>
          <w:color w:val="auto"/>
          <w:sz w:val="24"/>
          <w:szCs w:val="24"/>
          <w:highlight w:val="none"/>
          <w:lang w:val="zh-CN"/>
        </w:rPr>
        <w:t>地点：</w:t>
      </w:r>
      <w:r>
        <w:rPr>
          <w:rFonts w:hint="eastAsia" w:ascii="仿宋" w:hAnsi="仿宋" w:eastAsia="仿宋" w:cs="仿宋"/>
          <w:bCs/>
          <w:color w:val="auto"/>
          <w:sz w:val="24"/>
          <w:szCs w:val="24"/>
          <w:highlight w:val="none"/>
          <w:lang w:val="en-US" w:eastAsia="zh-CN"/>
        </w:rPr>
        <w:t>政府采购云平台（https://www.zcygov.cn）</w:t>
      </w:r>
    </w:p>
    <w:p w14:paraId="61DBEC6A">
      <w:pPr>
        <w:keepNext w:val="0"/>
        <w:keepLines w:val="0"/>
        <w:pageBreakBefore w:val="0"/>
        <w:widowControl w:val="0"/>
        <w:kinsoku/>
        <w:wordWrap/>
        <w:overflowPunct/>
        <w:topLinePunct w:val="0"/>
        <w:autoSpaceDE/>
        <w:autoSpaceDN/>
        <w:bidi w:val="0"/>
        <w:adjustRightInd/>
        <w:snapToGrid/>
        <w:spacing w:before="157" w:beforeLines="50" w:after="40" w:line="280" w:lineRule="exact"/>
        <w:ind w:right="57" w:firstLine="480" w:firstLineChars="200"/>
        <w:textAlignment w:val="auto"/>
        <w:outlineLvl w:val="9"/>
        <w:rPr>
          <w:rFonts w:hint="eastAsia" w:ascii="仿宋" w:hAnsi="仿宋" w:eastAsia="仿宋" w:cs="仿宋"/>
          <w:b/>
          <w:color w:val="auto"/>
          <w:sz w:val="24"/>
          <w:szCs w:val="24"/>
          <w:highlight w:val="none"/>
          <w:u w:val="none"/>
          <w:lang w:val="zh-CN"/>
        </w:rPr>
      </w:pPr>
      <w:r>
        <w:rPr>
          <w:rFonts w:hint="eastAsia" w:ascii="仿宋" w:hAnsi="仿宋" w:eastAsia="仿宋" w:cs="仿宋"/>
          <w:bCs/>
          <w:color w:val="auto"/>
          <w:sz w:val="24"/>
          <w:szCs w:val="24"/>
          <w:highlight w:val="none"/>
          <w:lang w:val="en-US" w:eastAsia="zh-CN"/>
        </w:rPr>
        <w:t>3.响应文件递交要求：（1）网上递交：磋商申请人网上递交需登录政府采购云平台（www.zcygov.cn），须在响应文件提交截止时间前完成所有电子响应文件的上传，响应文件递交截止时间前未完成文件上传的，视为撤回响应文件。（2）本项目采用在政府采购云平台（www.zcygov.cn）上进行采购与递交响应文件，无需现场递交纸质响应文件，无需到达磋商现场，但应在响应文件递交截止时间前登录系统，并根据政府采购云平台系统的提示操作解密响应文件。</w:t>
      </w:r>
      <w:bookmarkEnd w:id="47"/>
      <w:bookmarkEnd w:id="48"/>
      <w:bookmarkEnd w:id="49"/>
      <w:bookmarkEnd w:id="50"/>
      <w:bookmarkEnd w:id="51"/>
      <w:bookmarkEnd w:id="52"/>
    </w:p>
    <w:p w14:paraId="1CCD8771">
      <w:pPr>
        <w:keepNext w:val="0"/>
        <w:keepLines w:val="0"/>
        <w:pageBreakBefore w:val="0"/>
        <w:widowControl w:val="0"/>
        <w:kinsoku/>
        <w:wordWrap/>
        <w:overflowPunct/>
        <w:topLinePunct w:val="0"/>
        <w:autoSpaceDE/>
        <w:autoSpaceDN/>
        <w:bidi w:val="0"/>
        <w:adjustRightInd/>
        <w:snapToGrid/>
        <w:spacing w:before="169" w:beforeLines="50" w:after="157" w:afterLines="50" w:afterAutospacing="0" w:line="240" w:lineRule="auto"/>
        <w:ind w:right="57"/>
        <w:textAlignment w:val="auto"/>
        <w:outlineLvl w:val="1"/>
        <w:rPr>
          <w:rFonts w:hint="eastAsia" w:ascii="仿宋" w:hAnsi="仿宋" w:eastAsia="仿宋" w:cs="仿宋"/>
          <w:b/>
          <w:bCs w:val="0"/>
          <w:color w:val="auto"/>
          <w:sz w:val="24"/>
          <w:szCs w:val="24"/>
          <w:highlight w:val="none"/>
          <w:lang w:val="zh-CN"/>
        </w:rPr>
      </w:pPr>
      <w:bookmarkStart w:id="53" w:name="_Toc5124"/>
      <w:bookmarkStart w:id="54" w:name="_Toc14096"/>
      <w:bookmarkStart w:id="55" w:name="_Toc35393804"/>
      <w:bookmarkStart w:id="56" w:name="_Toc10757"/>
      <w:bookmarkStart w:id="57" w:name="_Toc35393635"/>
      <w:r>
        <w:rPr>
          <w:rFonts w:hint="eastAsia" w:ascii="仿宋" w:hAnsi="仿宋" w:eastAsia="仿宋" w:cs="仿宋"/>
          <w:b/>
          <w:bCs w:val="0"/>
          <w:color w:val="auto"/>
          <w:sz w:val="24"/>
          <w:szCs w:val="24"/>
          <w:highlight w:val="none"/>
          <w:lang w:val="en-US" w:eastAsia="zh-CN"/>
        </w:rPr>
        <w:t>六、</w:t>
      </w:r>
      <w:r>
        <w:rPr>
          <w:rFonts w:hint="eastAsia" w:ascii="仿宋" w:hAnsi="仿宋" w:eastAsia="仿宋" w:cs="仿宋"/>
          <w:b/>
          <w:bCs w:val="0"/>
          <w:color w:val="auto"/>
          <w:sz w:val="24"/>
          <w:szCs w:val="24"/>
          <w:highlight w:val="none"/>
          <w:lang w:val="zh-CN"/>
        </w:rPr>
        <w:t>公告期限</w:t>
      </w:r>
      <w:bookmarkEnd w:id="53"/>
    </w:p>
    <w:p w14:paraId="1E53CFE7">
      <w:pPr>
        <w:keepNext w:val="0"/>
        <w:keepLines w:val="0"/>
        <w:pageBreakBefore w:val="0"/>
        <w:widowControl w:val="0"/>
        <w:kinsoku/>
        <w:wordWrap/>
        <w:overflowPunct/>
        <w:topLinePunct w:val="0"/>
        <w:autoSpaceDE/>
        <w:autoSpaceDN/>
        <w:bidi w:val="0"/>
        <w:adjustRightInd/>
        <w:snapToGrid/>
        <w:spacing w:before="169" w:beforeLines="50" w:after="157" w:afterLines="50" w:afterAutospacing="0" w:line="240" w:lineRule="auto"/>
        <w:ind w:right="57" w:firstLine="480" w:firstLineChars="200"/>
        <w:textAlignment w:val="auto"/>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自本公告发布之日起</w:t>
      </w:r>
      <w:r>
        <w:rPr>
          <w:rFonts w:hint="eastAsia" w:ascii="仿宋" w:hAnsi="仿宋" w:eastAsia="仿宋" w:cs="仿宋"/>
          <w:bCs/>
          <w:color w:val="auto"/>
          <w:sz w:val="24"/>
          <w:szCs w:val="24"/>
          <w:highlight w:val="none"/>
          <w:lang w:val="en-US" w:eastAsia="zh-CN"/>
        </w:rPr>
        <w:t>3</w:t>
      </w:r>
      <w:r>
        <w:rPr>
          <w:rFonts w:hint="eastAsia" w:ascii="仿宋" w:hAnsi="仿宋" w:eastAsia="仿宋" w:cs="仿宋"/>
          <w:bCs/>
          <w:color w:val="auto"/>
          <w:sz w:val="24"/>
          <w:szCs w:val="24"/>
          <w:highlight w:val="none"/>
          <w:lang w:val="zh-CN"/>
        </w:rPr>
        <w:t>个工作日。</w:t>
      </w:r>
    </w:p>
    <w:p w14:paraId="6E740F50">
      <w:pPr>
        <w:keepNext w:val="0"/>
        <w:keepLines w:val="0"/>
        <w:pageBreakBefore w:val="0"/>
        <w:widowControl w:val="0"/>
        <w:kinsoku/>
        <w:wordWrap/>
        <w:overflowPunct/>
        <w:topLinePunct w:val="0"/>
        <w:autoSpaceDE/>
        <w:autoSpaceDN/>
        <w:bidi w:val="0"/>
        <w:adjustRightInd/>
        <w:snapToGrid/>
        <w:spacing w:before="157" w:beforeLines="50" w:after="40" w:line="280" w:lineRule="exact"/>
        <w:ind w:right="57"/>
        <w:textAlignment w:val="auto"/>
        <w:outlineLvl w:val="1"/>
        <w:rPr>
          <w:rFonts w:hint="eastAsia" w:ascii="仿宋" w:hAnsi="仿宋" w:eastAsia="仿宋" w:cs="仿宋"/>
          <w:b/>
          <w:color w:val="auto"/>
          <w:sz w:val="24"/>
          <w:szCs w:val="24"/>
          <w:highlight w:val="none"/>
          <w:u w:val="none"/>
          <w:lang w:val="zh-CN"/>
        </w:rPr>
      </w:pPr>
      <w:r>
        <w:rPr>
          <w:rFonts w:hint="eastAsia" w:ascii="仿宋" w:hAnsi="仿宋" w:eastAsia="仿宋" w:cs="仿宋"/>
          <w:b/>
          <w:color w:val="auto"/>
          <w:sz w:val="24"/>
          <w:szCs w:val="24"/>
          <w:highlight w:val="none"/>
          <w:u w:val="none"/>
          <w:lang w:val="zh-CN"/>
        </w:rPr>
        <w:t>七、其他补充事宜</w:t>
      </w:r>
      <w:bookmarkEnd w:id="54"/>
      <w:bookmarkEnd w:id="55"/>
      <w:bookmarkEnd w:id="56"/>
      <w:bookmarkEnd w:id="57"/>
    </w:p>
    <w:p w14:paraId="1AEEE24B">
      <w:pPr>
        <w:keepNext w:val="0"/>
        <w:keepLines w:val="0"/>
        <w:pageBreakBefore w:val="0"/>
        <w:widowControl w:val="0"/>
        <w:kinsoku/>
        <w:wordWrap/>
        <w:overflowPunct/>
        <w:topLinePunct w:val="0"/>
        <w:autoSpaceDE/>
        <w:autoSpaceDN/>
        <w:bidi w:val="0"/>
        <w:adjustRightInd/>
        <w:snapToGrid/>
        <w:spacing w:before="157" w:beforeLines="50" w:after="40" w:line="280" w:lineRule="exact"/>
        <w:ind w:right="57" w:firstLine="480" w:firstLineChars="200"/>
        <w:textAlignment w:val="auto"/>
        <w:rPr>
          <w:rFonts w:hint="eastAsia" w:ascii="仿宋" w:hAnsi="仿宋" w:eastAsia="仿宋" w:cs="仿宋"/>
          <w:bCs/>
          <w:color w:val="auto"/>
          <w:sz w:val="24"/>
          <w:szCs w:val="24"/>
          <w:highlight w:val="none"/>
          <w:u w:val="none"/>
          <w:lang w:val="zh-CN"/>
        </w:rPr>
      </w:pPr>
      <w:r>
        <w:rPr>
          <w:rFonts w:hint="eastAsia" w:ascii="仿宋" w:hAnsi="仿宋" w:eastAsia="仿宋" w:cs="仿宋"/>
          <w:bCs/>
          <w:color w:val="auto"/>
          <w:sz w:val="24"/>
          <w:szCs w:val="24"/>
          <w:highlight w:val="none"/>
          <w:u w:val="none"/>
          <w:lang w:val="zh-CN"/>
        </w:rPr>
        <w:t>1.本项目磋商保证金金额：</w:t>
      </w:r>
      <w:r>
        <w:rPr>
          <w:rFonts w:hint="eastAsia" w:ascii="仿宋" w:hAnsi="仿宋" w:eastAsia="仿宋" w:cs="仿宋"/>
          <w:b/>
          <w:bCs w:val="0"/>
          <w:color w:val="auto"/>
          <w:sz w:val="24"/>
          <w:szCs w:val="24"/>
          <w:highlight w:val="none"/>
          <w:u w:val="none"/>
          <w:lang w:val="zh-CN"/>
        </w:rPr>
        <w:t>￥</w:t>
      </w:r>
      <w:r>
        <w:rPr>
          <w:rFonts w:hint="eastAsia" w:ascii="仿宋" w:hAnsi="仿宋" w:eastAsia="仿宋" w:cs="仿宋"/>
          <w:b/>
          <w:bCs w:val="0"/>
          <w:color w:val="auto"/>
          <w:sz w:val="24"/>
          <w:szCs w:val="24"/>
          <w:highlight w:val="none"/>
          <w:u w:val="none"/>
          <w:lang w:val="en-US" w:eastAsia="zh-CN"/>
        </w:rPr>
        <w:t>10000.00元（壹万元整）</w:t>
      </w:r>
      <w:r>
        <w:rPr>
          <w:rFonts w:hint="eastAsia" w:ascii="仿宋" w:hAnsi="仿宋" w:eastAsia="仿宋" w:cs="仿宋"/>
          <w:bCs/>
          <w:color w:val="auto"/>
          <w:sz w:val="24"/>
          <w:szCs w:val="24"/>
          <w:highlight w:val="none"/>
          <w:u w:val="none"/>
          <w:lang w:val="zh-CN"/>
        </w:rPr>
        <w:t>；</w:t>
      </w:r>
    </w:p>
    <w:p w14:paraId="48053EE9">
      <w:pPr>
        <w:keepNext w:val="0"/>
        <w:keepLines w:val="0"/>
        <w:pageBreakBefore w:val="0"/>
        <w:widowControl w:val="0"/>
        <w:kinsoku/>
        <w:wordWrap/>
        <w:overflowPunct/>
        <w:topLinePunct w:val="0"/>
        <w:autoSpaceDE/>
        <w:autoSpaceDN/>
        <w:bidi w:val="0"/>
        <w:adjustRightInd/>
        <w:snapToGrid/>
        <w:spacing w:before="157" w:beforeLines="50" w:after="40" w:line="280" w:lineRule="exact"/>
        <w:ind w:right="57" w:firstLine="480" w:firstLineChars="200"/>
        <w:textAlignment w:val="auto"/>
        <w:rPr>
          <w:rFonts w:hint="eastAsia" w:ascii="仿宋" w:hAnsi="仿宋" w:eastAsia="仿宋" w:cs="仿宋"/>
          <w:b/>
          <w:bCs w:val="0"/>
          <w:color w:val="auto"/>
          <w:sz w:val="24"/>
          <w:szCs w:val="24"/>
          <w:highlight w:val="none"/>
          <w:u w:val="none"/>
          <w:lang w:val="zh-CN"/>
        </w:rPr>
      </w:pPr>
      <w:r>
        <w:rPr>
          <w:rFonts w:hint="eastAsia" w:ascii="仿宋" w:hAnsi="仿宋" w:eastAsia="仿宋" w:cs="仿宋"/>
          <w:bCs/>
          <w:color w:val="auto"/>
          <w:sz w:val="24"/>
          <w:szCs w:val="24"/>
          <w:highlight w:val="none"/>
          <w:u w:val="none"/>
          <w:lang w:val="zh-CN"/>
        </w:rPr>
        <w:t>2.本项目磋商保证金形式为转账或银行保函或保证保险或其他非现金方式（不接收现场缴纳现金），采用</w:t>
      </w:r>
      <w:r>
        <w:rPr>
          <w:rFonts w:hint="eastAsia" w:ascii="仿宋" w:hAnsi="仿宋" w:eastAsia="仿宋" w:cs="仿宋"/>
          <w:bCs/>
          <w:color w:val="auto"/>
          <w:sz w:val="24"/>
          <w:szCs w:val="24"/>
          <w:highlight w:val="none"/>
          <w:u w:val="none"/>
          <w:lang w:val="en-US" w:eastAsia="zh-CN"/>
        </w:rPr>
        <w:t>银行</w:t>
      </w:r>
      <w:r>
        <w:rPr>
          <w:rFonts w:hint="eastAsia" w:ascii="仿宋" w:hAnsi="仿宋" w:eastAsia="仿宋" w:cs="仿宋"/>
          <w:bCs/>
          <w:color w:val="auto"/>
          <w:sz w:val="24"/>
          <w:szCs w:val="24"/>
          <w:highlight w:val="none"/>
          <w:u w:val="none"/>
          <w:lang w:val="zh-CN"/>
        </w:rPr>
        <w:t>转账的方式提交磋商保证金，</w:t>
      </w:r>
      <w:r>
        <w:rPr>
          <w:rFonts w:hint="eastAsia" w:ascii="仿宋" w:hAnsi="仿宋" w:eastAsia="仿宋" w:cs="仿宋"/>
          <w:b/>
          <w:bCs w:val="0"/>
          <w:color w:val="auto"/>
          <w:sz w:val="24"/>
          <w:szCs w:val="24"/>
          <w:highlight w:val="none"/>
          <w:u w:val="none"/>
          <w:lang w:val="en-US" w:eastAsia="zh-CN"/>
        </w:rPr>
        <w:t>本项目</w:t>
      </w:r>
      <w:r>
        <w:rPr>
          <w:rFonts w:hint="eastAsia" w:ascii="仿宋" w:hAnsi="仿宋" w:eastAsia="仿宋" w:cs="仿宋"/>
          <w:b/>
          <w:bCs w:val="0"/>
          <w:color w:val="auto"/>
          <w:sz w:val="24"/>
          <w:szCs w:val="24"/>
          <w:highlight w:val="none"/>
          <w:u w:val="none"/>
          <w:lang w:val="zh-CN"/>
        </w:rPr>
        <w:t>磋商保证金</w:t>
      </w:r>
      <w:r>
        <w:rPr>
          <w:rFonts w:hint="eastAsia" w:ascii="仿宋" w:hAnsi="仿宋" w:eastAsia="仿宋" w:cs="仿宋"/>
          <w:b/>
          <w:bCs w:val="0"/>
          <w:color w:val="auto"/>
          <w:sz w:val="24"/>
          <w:szCs w:val="24"/>
          <w:highlight w:val="none"/>
          <w:u w:val="none"/>
          <w:lang w:val="en-US" w:eastAsia="zh-CN"/>
        </w:rPr>
        <w:t>指定唯一交</w:t>
      </w:r>
      <w:r>
        <w:rPr>
          <w:rFonts w:hint="eastAsia" w:ascii="仿宋" w:hAnsi="仿宋" w:eastAsia="仿宋" w:cs="仿宋"/>
          <w:b/>
          <w:bCs w:val="0"/>
          <w:color w:val="auto"/>
          <w:sz w:val="24"/>
          <w:szCs w:val="24"/>
          <w:highlight w:val="none"/>
          <w:u w:val="none"/>
          <w:lang w:val="zh-CN"/>
        </w:rPr>
        <w:t>纳账户如下：</w:t>
      </w:r>
    </w:p>
    <w:tbl>
      <w:tblPr>
        <w:tblStyle w:val="26"/>
        <w:tblW w:w="9380"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15" w:type="dxa"/>
          <w:left w:w="15" w:type="dxa"/>
          <w:bottom w:w="15" w:type="dxa"/>
          <w:right w:w="15" w:type="dxa"/>
        </w:tblCellMar>
      </w:tblPr>
      <w:tblGrid>
        <w:gridCol w:w="9380"/>
      </w:tblGrid>
      <w:tr w14:paraId="011687A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rHeight w:val="362" w:hRule="atLeast"/>
          <w:jc w:val="center"/>
        </w:trPr>
        <w:tc>
          <w:tcPr>
            <w:tcW w:w="9380" w:type="dxa"/>
            <w:tcBorders>
              <w:top w:val="single" w:color="000000" w:sz="6" w:space="0"/>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69D01508">
            <w:pPr>
              <w:keepNext w:val="0"/>
              <w:keepLines w:val="0"/>
              <w:pageBreakBefore w:val="0"/>
              <w:widowControl w:val="0"/>
              <w:kinsoku/>
              <w:wordWrap/>
              <w:overflowPunct/>
              <w:topLinePunct w:val="0"/>
              <w:autoSpaceDE/>
              <w:autoSpaceDN/>
              <w:bidi w:val="0"/>
              <w:adjustRightInd/>
              <w:snapToGrid/>
              <w:spacing w:after="0" w:line="280" w:lineRule="exact"/>
              <w:ind w:right="57" w:firstLine="480" w:firstLineChars="200"/>
              <w:textAlignment w:val="auto"/>
              <w:rPr>
                <w:rFonts w:hint="eastAsia" w:ascii="仿宋" w:hAnsi="仿宋" w:eastAsia="仿宋" w:cs="仿宋"/>
                <w:bCs/>
                <w:color w:val="auto"/>
                <w:sz w:val="24"/>
                <w:szCs w:val="24"/>
                <w:highlight w:val="none"/>
                <w:u w:val="none"/>
                <w:lang w:val="zh-CN"/>
              </w:rPr>
            </w:pPr>
            <w:r>
              <w:rPr>
                <w:rFonts w:hint="eastAsia" w:ascii="仿宋" w:hAnsi="仿宋" w:eastAsia="仿宋" w:cs="仿宋"/>
                <w:bCs/>
                <w:color w:val="auto"/>
                <w:sz w:val="24"/>
                <w:szCs w:val="24"/>
                <w:highlight w:val="none"/>
                <w:u w:val="none"/>
                <w:lang w:val="zh-CN"/>
              </w:rPr>
              <w:t>磋商保证金缴纳专用账户</w:t>
            </w:r>
          </w:p>
        </w:tc>
      </w:tr>
      <w:tr w14:paraId="7CC91FE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rHeight w:val="362" w:hRule="atLeast"/>
          <w:jc w:val="center"/>
        </w:trPr>
        <w:tc>
          <w:tcPr>
            <w:tcW w:w="9380"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9103CDC">
            <w:pPr>
              <w:keepNext w:val="0"/>
              <w:keepLines w:val="0"/>
              <w:pageBreakBefore w:val="0"/>
              <w:widowControl w:val="0"/>
              <w:kinsoku/>
              <w:wordWrap/>
              <w:overflowPunct/>
              <w:topLinePunct w:val="0"/>
              <w:autoSpaceDE/>
              <w:autoSpaceDN/>
              <w:bidi w:val="0"/>
              <w:adjustRightInd/>
              <w:snapToGrid/>
              <w:spacing w:after="0" w:line="280" w:lineRule="exact"/>
              <w:ind w:right="57" w:firstLine="480" w:firstLineChars="200"/>
              <w:textAlignment w:val="auto"/>
              <w:rPr>
                <w:rFonts w:hint="eastAsia" w:ascii="仿宋" w:hAnsi="仿宋" w:eastAsia="仿宋" w:cs="仿宋"/>
                <w:bCs/>
                <w:color w:val="auto"/>
                <w:sz w:val="24"/>
                <w:szCs w:val="24"/>
                <w:highlight w:val="none"/>
                <w:u w:val="none"/>
                <w:lang w:val="zh-CN"/>
              </w:rPr>
            </w:pPr>
            <w:r>
              <w:rPr>
                <w:rFonts w:hint="eastAsia" w:ascii="仿宋" w:hAnsi="仿宋" w:eastAsia="仿宋" w:cs="仿宋"/>
                <w:bCs/>
                <w:color w:val="auto"/>
                <w:sz w:val="24"/>
                <w:szCs w:val="24"/>
                <w:highlight w:val="none"/>
                <w:u w:val="none"/>
                <w:lang w:val="zh-CN"/>
              </w:rPr>
              <w:t>开户名称：保山立诚项目管理咨询有限公司</w:t>
            </w:r>
          </w:p>
        </w:tc>
      </w:tr>
      <w:tr w14:paraId="36E46C5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rHeight w:val="362" w:hRule="atLeast"/>
          <w:jc w:val="center"/>
        </w:trPr>
        <w:tc>
          <w:tcPr>
            <w:tcW w:w="9380"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44E096E">
            <w:pPr>
              <w:keepNext w:val="0"/>
              <w:keepLines w:val="0"/>
              <w:pageBreakBefore w:val="0"/>
              <w:widowControl w:val="0"/>
              <w:kinsoku/>
              <w:wordWrap/>
              <w:overflowPunct/>
              <w:topLinePunct w:val="0"/>
              <w:autoSpaceDE/>
              <w:autoSpaceDN/>
              <w:bidi w:val="0"/>
              <w:adjustRightInd/>
              <w:snapToGrid/>
              <w:spacing w:after="0" w:line="280" w:lineRule="exact"/>
              <w:ind w:right="57" w:firstLine="480" w:firstLineChars="200"/>
              <w:textAlignment w:val="auto"/>
              <w:rPr>
                <w:rFonts w:hint="eastAsia" w:ascii="仿宋" w:hAnsi="仿宋" w:eastAsia="仿宋" w:cs="仿宋"/>
                <w:bCs/>
                <w:color w:val="auto"/>
                <w:sz w:val="24"/>
                <w:szCs w:val="24"/>
                <w:highlight w:val="none"/>
                <w:u w:val="none"/>
                <w:lang w:val="zh-CN"/>
              </w:rPr>
            </w:pPr>
            <w:r>
              <w:rPr>
                <w:rFonts w:hint="eastAsia" w:ascii="仿宋" w:hAnsi="仿宋" w:eastAsia="仿宋" w:cs="仿宋"/>
                <w:bCs/>
                <w:color w:val="auto"/>
                <w:sz w:val="24"/>
                <w:szCs w:val="24"/>
                <w:highlight w:val="none"/>
                <w:u w:val="none"/>
                <w:lang w:val="zh-CN"/>
              </w:rPr>
              <w:t>开户银行：中国建设银行股份有限公司保山北城五洲支行</w:t>
            </w:r>
          </w:p>
        </w:tc>
      </w:tr>
      <w:tr w14:paraId="4067624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rHeight w:val="362" w:hRule="atLeast"/>
          <w:jc w:val="center"/>
        </w:trPr>
        <w:tc>
          <w:tcPr>
            <w:tcW w:w="9380"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072537D">
            <w:pPr>
              <w:keepNext w:val="0"/>
              <w:keepLines w:val="0"/>
              <w:pageBreakBefore w:val="0"/>
              <w:widowControl w:val="0"/>
              <w:kinsoku/>
              <w:wordWrap/>
              <w:overflowPunct/>
              <w:topLinePunct w:val="0"/>
              <w:autoSpaceDE/>
              <w:autoSpaceDN/>
              <w:bidi w:val="0"/>
              <w:adjustRightInd/>
              <w:snapToGrid/>
              <w:spacing w:after="0" w:line="280" w:lineRule="exact"/>
              <w:ind w:right="57" w:firstLine="480" w:firstLineChars="200"/>
              <w:textAlignment w:val="auto"/>
              <w:rPr>
                <w:rFonts w:hint="eastAsia" w:ascii="仿宋" w:hAnsi="仿宋" w:eastAsia="仿宋" w:cs="仿宋"/>
                <w:bCs/>
                <w:color w:val="auto"/>
                <w:sz w:val="24"/>
                <w:szCs w:val="24"/>
                <w:highlight w:val="none"/>
                <w:u w:val="none"/>
                <w:lang w:val="en-US" w:eastAsia="zh-CN"/>
              </w:rPr>
            </w:pPr>
            <w:r>
              <w:rPr>
                <w:rFonts w:hint="eastAsia" w:ascii="仿宋" w:hAnsi="仿宋" w:eastAsia="仿宋" w:cs="仿宋"/>
                <w:bCs/>
                <w:color w:val="auto"/>
                <w:sz w:val="24"/>
                <w:szCs w:val="24"/>
                <w:highlight w:val="none"/>
                <w:u w:val="none"/>
                <w:lang w:val="zh-CN"/>
              </w:rPr>
              <w:t>账号：</w:t>
            </w:r>
            <w:r>
              <w:rPr>
                <w:rFonts w:hint="eastAsia" w:ascii="仿宋" w:hAnsi="仿宋" w:eastAsia="仿宋" w:cs="仿宋"/>
                <w:bCs/>
                <w:color w:val="auto"/>
                <w:sz w:val="24"/>
                <w:szCs w:val="24"/>
                <w:highlight w:val="none"/>
                <w:u w:val="none"/>
                <w:lang w:val="en-US" w:eastAsia="zh-CN"/>
              </w:rPr>
              <w:t>53050172863900001236</w:t>
            </w:r>
          </w:p>
        </w:tc>
      </w:tr>
      <w:tr w14:paraId="7C606FB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rHeight w:val="362" w:hRule="atLeast"/>
          <w:jc w:val="center"/>
        </w:trPr>
        <w:tc>
          <w:tcPr>
            <w:tcW w:w="9380"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B5557F8">
            <w:pPr>
              <w:keepNext w:val="0"/>
              <w:keepLines w:val="0"/>
              <w:pageBreakBefore w:val="0"/>
              <w:widowControl w:val="0"/>
              <w:kinsoku/>
              <w:wordWrap/>
              <w:overflowPunct/>
              <w:topLinePunct w:val="0"/>
              <w:autoSpaceDE/>
              <w:autoSpaceDN/>
              <w:bidi w:val="0"/>
              <w:adjustRightInd/>
              <w:snapToGrid/>
              <w:spacing w:after="0" w:line="280" w:lineRule="exact"/>
              <w:ind w:right="57" w:firstLine="480" w:firstLineChars="200"/>
              <w:textAlignment w:val="auto"/>
              <w:rPr>
                <w:rFonts w:hint="eastAsia" w:ascii="仿宋" w:hAnsi="仿宋" w:eastAsia="仿宋" w:cs="仿宋"/>
                <w:bCs/>
                <w:color w:val="auto"/>
                <w:sz w:val="24"/>
                <w:szCs w:val="24"/>
                <w:highlight w:val="none"/>
                <w:u w:val="none"/>
                <w:lang w:val="zh-CN"/>
              </w:rPr>
            </w:pPr>
            <w:r>
              <w:rPr>
                <w:rFonts w:hint="eastAsia" w:ascii="仿宋" w:hAnsi="仿宋" w:eastAsia="仿宋" w:cs="仿宋"/>
                <w:bCs/>
                <w:color w:val="auto"/>
                <w:sz w:val="24"/>
                <w:szCs w:val="24"/>
                <w:highlight w:val="none"/>
                <w:u w:val="none"/>
                <w:lang w:val="zh-CN"/>
              </w:rPr>
              <w:t>汇入地址：云南省保山市</w:t>
            </w:r>
          </w:p>
        </w:tc>
      </w:tr>
      <w:tr w14:paraId="4E12FD5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rHeight w:val="336" w:hRule="atLeast"/>
          <w:jc w:val="center"/>
        </w:trPr>
        <w:tc>
          <w:tcPr>
            <w:tcW w:w="9380"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0670240">
            <w:pPr>
              <w:keepNext w:val="0"/>
              <w:keepLines w:val="0"/>
              <w:pageBreakBefore w:val="0"/>
              <w:widowControl w:val="0"/>
              <w:kinsoku/>
              <w:wordWrap/>
              <w:overflowPunct/>
              <w:topLinePunct w:val="0"/>
              <w:autoSpaceDE/>
              <w:autoSpaceDN/>
              <w:bidi w:val="0"/>
              <w:adjustRightInd/>
              <w:snapToGrid/>
              <w:spacing w:after="0" w:line="280" w:lineRule="exact"/>
              <w:ind w:right="57" w:firstLine="480" w:firstLineChars="200"/>
              <w:textAlignment w:val="auto"/>
              <w:rPr>
                <w:rFonts w:hint="eastAsia" w:ascii="仿宋" w:hAnsi="仿宋" w:eastAsia="仿宋" w:cs="仿宋"/>
                <w:bCs/>
                <w:color w:val="auto"/>
                <w:sz w:val="24"/>
                <w:szCs w:val="24"/>
                <w:highlight w:val="none"/>
                <w:u w:val="none"/>
                <w:lang w:val="en-US" w:eastAsia="zh-CN"/>
              </w:rPr>
            </w:pPr>
            <w:r>
              <w:rPr>
                <w:rFonts w:hint="eastAsia" w:ascii="仿宋" w:hAnsi="仿宋" w:eastAsia="仿宋" w:cs="仿宋"/>
                <w:bCs/>
                <w:color w:val="auto"/>
                <w:sz w:val="24"/>
                <w:szCs w:val="24"/>
                <w:highlight w:val="none"/>
                <w:u w:val="none"/>
                <w:lang w:val="zh-CN"/>
              </w:rPr>
              <w:t>业务咨询电话：</w:t>
            </w:r>
            <w:r>
              <w:rPr>
                <w:rFonts w:hint="eastAsia" w:ascii="仿宋" w:hAnsi="仿宋" w:eastAsia="仿宋" w:cs="仿宋"/>
                <w:bCs/>
                <w:color w:val="auto"/>
                <w:sz w:val="24"/>
                <w:szCs w:val="24"/>
                <w:highlight w:val="none"/>
                <w:u w:val="none"/>
                <w:lang w:val="en-US" w:eastAsia="zh-CN"/>
              </w:rPr>
              <w:t>0875-2162366</w:t>
            </w:r>
          </w:p>
        </w:tc>
      </w:tr>
      <w:tr w14:paraId="4F7835D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rHeight w:val="1007" w:hRule="atLeast"/>
          <w:jc w:val="center"/>
        </w:trPr>
        <w:tc>
          <w:tcPr>
            <w:tcW w:w="9380"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FE3474A">
            <w:pPr>
              <w:keepNext w:val="0"/>
              <w:keepLines w:val="0"/>
              <w:pageBreakBefore w:val="0"/>
              <w:widowControl w:val="0"/>
              <w:kinsoku/>
              <w:wordWrap/>
              <w:overflowPunct/>
              <w:topLinePunct w:val="0"/>
              <w:autoSpaceDE/>
              <w:autoSpaceDN/>
              <w:bidi w:val="0"/>
              <w:adjustRightInd/>
              <w:snapToGrid/>
              <w:spacing w:afterAutospacing="0" w:line="300" w:lineRule="exact"/>
              <w:ind w:right="0" w:firstLine="480" w:firstLineChars="200"/>
              <w:textAlignment w:val="auto"/>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注：①参与本项目的磋商申请人采用转账的方式提交保证金的须从单位基本账户转出，并注明</w:t>
            </w:r>
            <w:r>
              <w:rPr>
                <w:rFonts w:hint="eastAsia" w:ascii="仿宋" w:hAnsi="仿宋" w:eastAsia="仿宋" w:cs="仿宋"/>
                <w:bCs/>
                <w:color w:val="auto"/>
                <w:sz w:val="24"/>
                <w:szCs w:val="24"/>
                <w:highlight w:val="none"/>
                <w:lang w:val="en-US" w:eastAsia="zh-CN"/>
              </w:rPr>
              <w:t>项目</w:t>
            </w:r>
            <w:r>
              <w:rPr>
                <w:rFonts w:hint="eastAsia" w:ascii="仿宋" w:hAnsi="仿宋" w:eastAsia="仿宋" w:cs="仿宋"/>
                <w:bCs/>
                <w:color w:val="auto"/>
                <w:sz w:val="24"/>
                <w:szCs w:val="24"/>
                <w:highlight w:val="none"/>
                <w:lang w:val="zh-CN"/>
              </w:rPr>
              <w:t>名称或</w:t>
            </w:r>
            <w:r>
              <w:rPr>
                <w:rFonts w:hint="eastAsia" w:ascii="仿宋" w:hAnsi="仿宋" w:eastAsia="仿宋" w:cs="仿宋"/>
                <w:bCs/>
                <w:color w:val="auto"/>
                <w:sz w:val="24"/>
                <w:szCs w:val="24"/>
                <w:highlight w:val="none"/>
                <w:lang w:val="en-US" w:eastAsia="zh-CN"/>
              </w:rPr>
              <w:t>项目</w:t>
            </w:r>
            <w:r>
              <w:rPr>
                <w:rFonts w:hint="eastAsia" w:ascii="仿宋" w:hAnsi="仿宋" w:eastAsia="仿宋" w:cs="仿宋"/>
                <w:bCs/>
                <w:color w:val="auto"/>
                <w:sz w:val="24"/>
                <w:szCs w:val="24"/>
                <w:highlight w:val="none"/>
                <w:lang w:val="zh-CN"/>
              </w:rPr>
              <w:t>编号。</w:t>
            </w:r>
          </w:p>
          <w:p w14:paraId="54500F98">
            <w:pPr>
              <w:keepNext w:val="0"/>
              <w:keepLines w:val="0"/>
              <w:pageBreakBefore w:val="0"/>
              <w:widowControl w:val="0"/>
              <w:kinsoku/>
              <w:wordWrap/>
              <w:overflowPunct/>
              <w:topLinePunct w:val="0"/>
              <w:autoSpaceDE/>
              <w:autoSpaceDN/>
              <w:bidi w:val="0"/>
              <w:adjustRightInd/>
              <w:snapToGrid/>
              <w:spacing w:after="0" w:line="280" w:lineRule="exact"/>
              <w:ind w:right="57" w:firstLine="480" w:firstLineChars="200"/>
              <w:textAlignment w:val="auto"/>
              <w:rPr>
                <w:rFonts w:hint="eastAsia" w:ascii="仿宋" w:hAnsi="仿宋" w:eastAsia="仿宋" w:cs="仿宋"/>
                <w:bCs/>
                <w:color w:val="auto"/>
                <w:sz w:val="24"/>
                <w:szCs w:val="24"/>
                <w:highlight w:val="none"/>
                <w:u w:val="none"/>
                <w:lang w:val="zh-CN"/>
              </w:rPr>
            </w:pPr>
            <w:r>
              <w:rPr>
                <w:rFonts w:hint="eastAsia" w:ascii="仿宋" w:hAnsi="仿宋" w:eastAsia="仿宋" w:cs="仿宋"/>
                <w:bCs/>
                <w:color w:val="auto"/>
                <w:sz w:val="24"/>
                <w:szCs w:val="24"/>
                <w:highlight w:val="none"/>
                <w:lang w:val="zh-CN"/>
              </w:rPr>
              <w:t>②未</w:t>
            </w:r>
            <w:r>
              <w:rPr>
                <w:rFonts w:hint="eastAsia" w:ascii="仿宋" w:hAnsi="仿宋" w:eastAsia="仿宋" w:cs="仿宋"/>
                <w:bCs/>
                <w:color w:val="auto"/>
                <w:sz w:val="24"/>
                <w:szCs w:val="24"/>
                <w:highlight w:val="none"/>
                <w:lang w:val="en-US" w:eastAsia="zh-CN"/>
              </w:rPr>
              <w:t>成交</w:t>
            </w:r>
            <w:r>
              <w:rPr>
                <w:rFonts w:hint="eastAsia" w:ascii="仿宋" w:hAnsi="仿宋" w:eastAsia="仿宋" w:cs="仿宋"/>
                <w:bCs/>
                <w:color w:val="auto"/>
                <w:sz w:val="24"/>
                <w:szCs w:val="24"/>
                <w:highlight w:val="none"/>
                <w:lang w:val="zh-CN"/>
              </w:rPr>
              <w:t>人的</w:t>
            </w:r>
            <w:r>
              <w:rPr>
                <w:rFonts w:hint="eastAsia" w:ascii="仿宋" w:hAnsi="仿宋" w:eastAsia="仿宋" w:cs="仿宋"/>
                <w:bCs/>
                <w:color w:val="auto"/>
                <w:sz w:val="24"/>
                <w:szCs w:val="24"/>
                <w:highlight w:val="none"/>
                <w:lang w:val="en-US" w:eastAsia="zh-CN"/>
              </w:rPr>
              <w:t>磋商</w:t>
            </w:r>
            <w:r>
              <w:rPr>
                <w:rFonts w:hint="eastAsia" w:ascii="仿宋" w:hAnsi="仿宋" w:eastAsia="仿宋" w:cs="仿宋"/>
                <w:bCs/>
                <w:color w:val="auto"/>
                <w:sz w:val="24"/>
                <w:szCs w:val="24"/>
                <w:highlight w:val="none"/>
                <w:lang w:val="zh-CN"/>
              </w:rPr>
              <w:t>保证金，将在</w:t>
            </w:r>
            <w:r>
              <w:rPr>
                <w:rFonts w:hint="eastAsia" w:ascii="仿宋" w:hAnsi="仿宋" w:eastAsia="仿宋" w:cs="仿宋"/>
                <w:bCs/>
                <w:color w:val="auto"/>
                <w:sz w:val="24"/>
                <w:szCs w:val="24"/>
                <w:highlight w:val="none"/>
                <w:lang w:val="en-US" w:eastAsia="zh-CN"/>
              </w:rPr>
              <w:t>成交结果</w:t>
            </w:r>
            <w:r>
              <w:rPr>
                <w:rFonts w:hint="eastAsia" w:ascii="仿宋" w:hAnsi="仿宋" w:eastAsia="仿宋" w:cs="仿宋"/>
                <w:bCs/>
                <w:color w:val="auto"/>
                <w:sz w:val="24"/>
                <w:szCs w:val="24"/>
                <w:highlight w:val="none"/>
                <w:lang w:val="zh-CN"/>
              </w:rPr>
              <w:t>公示生效后不计利息予以退还。</w:t>
            </w:r>
            <w:r>
              <w:rPr>
                <w:rFonts w:hint="eastAsia" w:ascii="仿宋" w:hAnsi="仿宋" w:eastAsia="仿宋" w:cs="仿宋"/>
                <w:bCs/>
                <w:color w:val="auto"/>
                <w:sz w:val="24"/>
                <w:szCs w:val="24"/>
                <w:highlight w:val="none"/>
                <w:lang w:val="en-US" w:eastAsia="zh-CN"/>
              </w:rPr>
              <w:t>成交</w:t>
            </w:r>
            <w:r>
              <w:rPr>
                <w:rFonts w:hint="eastAsia" w:ascii="仿宋" w:hAnsi="仿宋" w:eastAsia="仿宋" w:cs="仿宋"/>
                <w:bCs/>
                <w:color w:val="auto"/>
                <w:sz w:val="24"/>
                <w:szCs w:val="24"/>
                <w:highlight w:val="none"/>
                <w:lang w:val="zh-CN"/>
              </w:rPr>
              <w:t>人的</w:t>
            </w:r>
            <w:r>
              <w:rPr>
                <w:rFonts w:hint="eastAsia" w:ascii="仿宋" w:hAnsi="仿宋" w:eastAsia="仿宋" w:cs="仿宋"/>
                <w:bCs/>
                <w:color w:val="auto"/>
                <w:sz w:val="24"/>
                <w:szCs w:val="24"/>
                <w:highlight w:val="none"/>
                <w:lang w:val="en-US" w:eastAsia="zh-CN"/>
              </w:rPr>
              <w:t>磋商</w:t>
            </w:r>
            <w:r>
              <w:rPr>
                <w:rFonts w:hint="eastAsia" w:ascii="仿宋" w:hAnsi="仿宋" w:eastAsia="仿宋" w:cs="仿宋"/>
                <w:bCs/>
                <w:color w:val="auto"/>
                <w:sz w:val="24"/>
                <w:szCs w:val="24"/>
                <w:highlight w:val="none"/>
                <w:lang w:val="zh-CN"/>
              </w:rPr>
              <w:t>保证金在合同签订后5日内不计利息予以退还。</w:t>
            </w:r>
          </w:p>
        </w:tc>
      </w:tr>
    </w:tbl>
    <w:p w14:paraId="56D6BD88">
      <w:pPr>
        <w:keepNext w:val="0"/>
        <w:keepLines w:val="0"/>
        <w:pageBreakBefore w:val="0"/>
        <w:widowControl w:val="0"/>
        <w:kinsoku/>
        <w:wordWrap/>
        <w:overflowPunct/>
        <w:topLinePunct w:val="0"/>
        <w:autoSpaceDE/>
        <w:autoSpaceDN/>
        <w:bidi w:val="0"/>
        <w:adjustRightInd/>
        <w:snapToGrid/>
        <w:spacing w:before="157" w:beforeLines="50" w:after="40" w:line="280" w:lineRule="exact"/>
        <w:ind w:right="57" w:firstLine="482" w:firstLineChars="200"/>
        <w:textAlignment w:val="auto"/>
        <w:rPr>
          <w:rFonts w:hint="eastAsia" w:ascii="仿宋" w:hAnsi="仿宋" w:eastAsia="仿宋" w:cs="仿宋"/>
          <w:bCs/>
          <w:color w:val="auto"/>
          <w:sz w:val="24"/>
          <w:szCs w:val="24"/>
          <w:highlight w:val="none"/>
          <w:u w:val="none"/>
        </w:rPr>
      </w:pPr>
      <w:r>
        <w:rPr>
          <w:rFonts w:hint="eastAsia" w:ascii="仿宋" w:hAnsi="仿宋" w:eastAsia="仿宋" w:cs="仿宋"/>
          <w:b/>
          <w:bCs w:val="0"/>
          <w:color w:val="auto"/>
          <w:sz w:val="24"/>
          <w:szCs w:val="24"/>
          <w:highlight w:val="none"/>
          <w:lang w:val="en-US" w:eastAsia="zh-CN"/>
        </w:rPr>
        <w:t>2.1</w:t>
      </w:r>
      <w:r>
        <w:rPr>
          <w:rFonts w:hint="eastAsia" w:ascii="仿宋" w:hAnsi="仿宋" w:eastAsia="仿宋" w:cs="仿宋"/>
          <w:b/>
          <w:bCs w:val="0"/>
          <w:color w:val="auto"/>
          <w:sz w:val="24"/>
          <w:szCs w:val="24"/>
          <w:highlight w:val="none"/>
          <w:lang w:val="zh-CN"/>
        </w:rPr>
        <w:t>采用银行保函或保证保险或其他非现金方式提供</w:t>
      </w:r>
      <w:r>
        <w:rPr>
          <w:rFonts w:hint="eastAsia" w:ascii="仿宋" w:hAnsi="仿宋" w:eastAsia="仿宋" w:cs="仿宋"/>
          <w:b/>
          <w:bCs w:val="0"/>
          <w:color w:val="auto"/>
          <w:sz w:val="24"/>
          <w:szCs w:val="24"/>
          <w:highlight w:val="none"/>
          <w:lang w:val="en-US" w:eastAsia="zh-CN"/>
        </w:rPr>
        <w:t>磋商</w:t>
      </w:r>
      <w:r>
        <w:rPr>
          <w:rFonts w:hint="eastAsia" w:ascii="仿宋" w:hAnsi="仿宋" w:eastAsia="仿宋" w:cs="仿宋"/>
          <w:b/>
          <w:bCs w:val="0"/>
          <w:color w:val="auto"/>
          <w:sz w:val="24"/>
          <w:szCs w:val="24"/>
          <w:highlight w:val="none"/>
          <w:lang w:val="zh-CN"/>
        </w:rPr>
        <w:t>保证金按照国家现行规定实施，其中银行保函或保证保险可实行线下购买银行保函或保证保险，也可以在政府采购云平台中“金融服务”的模块进行操作。</w:t>
      </w:r>
    </w:p>
    <w:p w14:paraId="6E64475E">
      <w:pPr>
        <w:keepNext w:val="0"/>
        <w:keepLines w:val="0"/>
        <w:pageBreakBefore w:val="0"/>
        <w:widowControl w:val="0"/>
        <w:kinsoku/>
        <w:wordWrap/>
        <w:overflowPunct/>
        <w:topLinePunct w:val="0"/>
        <w:autoSpaceDE/>
        <w:autoSpaceDN/>
        <w:bidi w:val="0"/>
        <w:adjustRightInd/>
        <w:snapToGrid/>
        <w:spacing w:before="157" w:beforeLines="50" w:after="40" w:line="280" w:lineRule="exact"/>
        <w:ind w:right="57" w:firstLine="480" w:firstLineChars="200"/>
        <w:textAlignment w:val="auto"/>
        <w:rPr>
          <w:rFonts w:hint="eastAsia" w:ascii="仿宋" w:hAnsi="仿宋" w:eastAsia="仿宋" w:cs="仿宋"/>
          <w:bCs/>
          <w:color w:val="auto"/>
          <w:sz w:val="24"/>
          <w:szCs w:val="24"/>
          <w:highlight w:val="none"/>
          <w:u w:val="none"/>
        </w:rPr>
      </w:pPr>
      <w:r>
        <w:rPr>
          <w:rFonts w:hint="eastAsia" w:ascii="仿宋" w:hAnsi="仿宋" w:eastAsia="仿宋" w:cs="仿宋"/>
          <w:bCs/>
          <w:color w:val="auto"/>
          <w:sz w:val="24"/>
          <w:szCs w:val="24"/>
          <w:highlight w:val="none"/>
          <w:u w:val="none"/>
        </w:rPr>
        <w:t>3.</w:t>
      </w:r>
      <w:r>
        <w:rPr>
          <w:rFonts w:hint="eastAsia" w:ascii="仿宋" w:hAnsi="仿宋" w:eastAsia="仿宋" w:cs="仿宋"/>
          <w:bCs/>
          <w:color w:val="auto"/>
          <w:sz w:val="24"/>
          <w:szCs w:val="24"/>
          <w:highlight w:val="none"/>
          <w:u w:val="none"/>
          <w:lang w:val="zh-CN"/>
        </w:rPr>
        <w:t>公告发布媒体</w:t>
      </w:r>
    </w:p>
    <w:p w14:paraId="119911AF">
      <w:pPr>
        <w:keepNext w:val="0"/>
        <w:keepLines w:val="0"/>
        <w:pageBreakBefore w:val="0"/>
        <w:widowControl w:val="0"/>
        <w:kinsoku/>
        <w:wordWrap/>
        <w:overflowPunct/>
        <w:topLinePunct w:val="0"/>
        <w:autoSpaceDE/>
        <w:autoSpaceDN/>
        <w:bidi w:val="0"/>
        <w:adjustRightInd/>
        <w:snapToGrid/>
        <w:spacing w:before="169" w:beforeLines="50" w:after="157" w:afterLines="50" w:afterAutospacing="0" w:line="240" w:lineRule="auto"/>
        <w:ind w:right="57" w:firstLine="480" w:firstLineChars="200"/>
        <w:textAlignment w:val="auto"/>
        <w:rPr>
          <w:rFonts w:hint="eastAsia" w:ascii="仿宋" w:hAnsi="仿宋" w:eastAsia="仿宋" w:cs="仿宋"/>
          <w:bCs/>
          <w:color w:val="auto"/>
          <w:sz w:val="24"/>
          <w:szCs w:val="24"/>
          <w:highlight w:val="none"/>
          <w:lang w:val="zh-CN" w:eastAsia="zh-CN"/>
        </w:rPr>
      </w:pPr>
      <w:r>
        <w:rPr>
          <w:rFonts w:hint="eastAsia" w:ascii="仿宋" w:hAnsi="仿宋" w:eastAsia="仿宋" w:cs="仿宋"/>
          <w:bCs/>
          <w:color w:val="auto"/>
          <w:sz w:val="24"/>
          <w:szCs w:val="24"/>
          <w:highlight w:val="none"/>
          <w:lang w:val="zh-CN" w:eastAsia="zh-CN"/>
        </w:rPr>
        <w:t>（</w:t>
      </w:r>
      <w:r>
        <w:rPr>
          <w:rFonts w:hint="default" w:ascii="仿宋" w:hAnsi="仿宋" w:eastAsia="仿宋" w:cs="仿宋"/>
          <w:bCs/>
          <w:color w:val="auto"/>
          <w:sz w:val="24"/>
          <w:szCs w:val="24"/>
          <w:highlight w:val="none"/>
          <w:lang w:val="zh-CN" w:eastAsia="zh-CN"/>
        </w:rPr>
        <w:t>1</w:t>
      </w:r>
      <w:r>
        <w:rPr>
          <w:rFonts w:hint="eastAsia" w:ascii="仿宋" w:hAnsi="仿宋" w:eastAsia="仿宋" w:cs="仿宋"/>
          <w:bCs/>
          <w:color w:val="auto"/>
          <w:sz w:val="24"/>
          <w:szCs w:val="24"/>
          <w:highlight w:val="none"/>
          <w:lang w:val="zh-CN" w:eastAsia="zh-CN"/>
        </w:rPr>
        <w:t>）本项目竞争性磋商公告发布媒体：</w:t>
      </w:r>
      <w:r>
        <w:rPr>
          <w:rFonts w:hint="eastAsia" w:ascii="仿宋" w:hAnsi="仿宋" w:eastAsia="仿宋" w:cs="仿宋"/>
          <w:bCs/>
          <w:color w:val="auto"/>
          <w:sz w:val="24"/>
          <w:szCs w:val="24"/>
          <w:highlight w:val="none"/>
          <w:lang w:val="en-US" w:eastAsia="zh-CN"/>
        </w:rPr>
        <w:t>云南省政府采购网（http://www.yngp.com/index.html/）、政府采购云平台（https://www.zcygov.cn）。</w:t>
      </w:r>
    </w:p>
    <w:p w14:paraId="6863047B">
      <w:pPr>
        <w:keepNext w:val="0"/>
        <w:keepLines w:val="0"/>
        <w:pageBreakBefore w:val="0"/>
        <w:widowControl w:val="0"/>
        <w:kinsoku/>
        <w:wordWrap/>
        <w:overflowPunct/>
        <w:topLinePunct w:val="0"/>
        <w:autoSpaceDE/>
        <w:autoSpaceDN/>
        <w:bidi w:val="0"/>
        <w:adjustRightInd/>
        <w:snapToGrid/>
        <w:spacing w:before="169" w:beforeLines="50" w:after="157" w:afterLines="50" w:afterAutospacing="0" w:line="240" w:lineRule="auto"/>
        <w:ind w:right="57" w:firstLine="480" w:firstLineChars="200"/>
        <w:textAlignment w:val="auto"/>
        <w:rPr>
          <w:rFonts w:hint="eastAsia" w:ascii="仿宋" w:hAnsi="仿宋" w:eastAsia="仿宋" w:cs="仿宋"/>
          <w:bCs/>
          <w:color w:val="auto"/>
          <w:sz w:val="24"/>
          <w:szCs w:val="24"/>
          <w:highlight w:val="none"/>
          <w:lang w:val="zh-CN" w:eastAsia="zh-CN"/>
        </w:rPr>
      </w:pPr>
      <w:r>
        <w:rPr>
          <w:rFonts w:hint="eastAsia" w:ascii="仿宋" w:hAnsi="仿宋" w:eastAsia="仿宋" w:cs="仿宋"/>
          <w:bCs/>
          <w:color w:val="auto"/>
          <w:sz w:val="24"/>
          <w:szCs w:val="24"/>
          <w:highlight w:val="none"/>
          <w:lang w:val="zh-CN" w:eastAsia="zh-CN"/>
        </w:rPr>
        <w:t>（</w:t>
      </w:r>
      <w:r>
        <w:rPr>
          <w:rFonts w:hint="default" w:ascii="仿宋" w:hAnsi="仿宋" w:eastAsia="仿宋" w:cs="仿宋"/>
          <w:bCs/>
          <w:color w:val="auto"/>
          <w:sz w:val="24"/>
          <w:szCs w:val="24"/>
          <w:highlight w:val="none"/>
          <w:lang w:val="zh-CN" w:eastAsia="zh-CN"/>
        </w:rPr>
        <w:t>2</w:t>
      </w:r>
      <w:r>
        <w:rPr>
          <w:rFonts w:hint="eastAsia" w:ascii="仿宋" w:hAnsi="仿宋" w:eastAsia="仿宋" w:cs="仿宋"/>
          <w:bCs/>
          <w:color w:val="auto"/>
          <w:sz w:val="24"/>
          <w:szCs w:val="24"/>
          <w:highlight w:val="none"/>
          <w:lang w:val="zh-CN" w:eastAsia="zh-CN"/>
        </w:rPr>
        <w:t>）磋商申请人在参加磋商申请之前务必认真阅读竞争性磋商公告全部内容；竞争性磋商公告或竞争性磋商文件如有变更，将在以上原公告网站发布。</w:t>
      </w:r>
    </w:p>
    <w:p w14:paraId="1584812B">
      <w:pPr>
        <w:keepNext w:val="0"/>
        <w:keepLines w:val="0"/>
        <w:pageBreakBefore w:val="0"/>
        <w:widowControl w:val="0"/>
        <w:kinsoku/>
        <w:wordWrap/>
        <w:overflowPunct/>
        <w:topLinePunct w:val="0"/>
        <w:autoSpaceDE/>
        <w:autoSpaceDN/>
        <w:bidi w:val="0"/>
        <w:adjustRightInd/>
        <w:snapToGrid/>
        <w:spacing w:before="157" w:beforeLines="50" w:after="40" w:line="280" w:lineRule="exact"/>
        <w:ind w:right="57" w:firstLine="480" w:firstLineChars="200"/>
        <w:textAlignment w:val="auto"/>
        <w:rPr>
          <w:rFonts w:hint="eastAsia" w:ascii="仿宋" w:hAnsi="仿宋" w:eastAsia="仿宋" w:cs="仿宋"/>
          <w:bCs/>
          <w:color w:val="auto"/>
          <w:sz w:val="24"/>
          <w:szCs w:val="24"/>
          <w:highlight w:val="none"/>
          <w:u w:val="none"/>
          <w:lang w:val="zh-CN"/>
        </w:rPr>
      </w:pPr>
      <w:r>
        <w:rPr>
          <w:rFonts w:hint="eastAsia" w:ascii="仿宋" w:hAnsi="仿宋" w:eastAsia="仿宋" w:cs="仿宋"/>
          <w:bCs/>
          <w:color w:val="auto"/>
          <w:sz w:val="24"/>
          <w:szCs w:val="24"/>
          <w:highlight w:val="none"/>
          <w:lang w:val="zh-CN" w:eastAsia="zh-CN"/>
        </w:rPr>
        <w:t>（</w:t>
      </w:r>
      <w:r>
        <w:rPr>
          <w:rFonts w:hint="default" w:ascii="仿宋" w:hAnsi="仿宋" w:eastAsia="仿宋" w:cs="仿宋"/>
          <w:bCs/>
          <w:color w:val="auto"/>
          <w:sz w:val="24"/>
          <w:szCs w:val="24"/>
          <w:highlight w:val="none"/>
          <w:lang w:val="zh-CN" w:eastAsia="zh-CN"/>
        </w:rPr>
        <w:t>3</w:t>
      </w:r>
      <w:r>
        <w:rPr>
          <w:rFonts w:hint="eastAsia" w:ascii="仿宋" w:hAnsi="仿宋" w:eastAsia="仿宋" w:cs="仿宋"/>
          <w:bCs/>
          <w:color w:val="auto"/>
          <w:sz w:val="24"/>
          <w:szCs w:val="24"/>
          <w:highlight w:val="none"/>
          <w:lang w:val="zh-CN" w:eastAsia="zh-CN"/>
        </w:rPr>
        <w:t>）</w:t>
      </w:r>
      <w:r>
        <w:rPr>
          <w:rFonts w:hint="eastAsia" w:ascii="仿宋" w:hAnsi="仿宋" w:eastAsia="仿宋" w:cs="仿宋"/>
          <w:bCs/>
          <w:color w:val="auto"/>
          <w:sz w:val="24"/>
          <w:szCs w:val="24"/>
          <w:highlight w:val="none"/>
          <w:lang w:val="en-US" w:eastAsia="zh-CN"/>
        </w:rPr>
        <w:t>代理</w:t>
      </w:r>
      <w:r>
        <w:rPr>
          <w:rFonts w:hint="eastAsia" w:ascii="仿宋" w:hAnsi="仿宋" w:eastAsia="仿宋" w:cs="仿宋"/>
          <w:bCs/>
          <w:color w:val="auto"/>
          <w:sz w:val="24"/>
          <w:szCs w:val="24"/>
          <w:highlight w:val="none"/>
          <w:lang w:val="zh-CN" w:eastAsia="zh-CN"/>
        </w:rPr>
        <w:t>服务费：参照《云南省建设工程招标代理服务收费参考意见》（云建招协〔2024〕58号）规定</w:t>
      </w:r>
      <w:r>
        <w:rPr>
          <w:rFonts w:hint="eastAsia" w:ascii="仿宋" w:hAnsi="仿宋" w:eastAsia="仿宋" w:cs="仿宋"/>
          <w:bCs/>
          <w:color w:val="auto"/>
          <w:sz w:val="24"/>
          <w:szCs w:val="24"/>
          <w:highlight w:val="none"/>
          <w:lang w:val="en-US" w:eastAsia="zh-CN"/>
        </w:rPr>
        <w:t>的收费标准下浮15%计取，</w:t>
      </w:r>
      <w:r>
        <w:rPr>
          <w:rFonts w:hint="eastAsia" w:ascii="仿宋" w:hAnsi="仿宋" w:eastAsia="仿宋" w:cs="仿宋"/>
          <w:bCs/>
          <w:color w:val="auto"/>
          <w:sz w:val="24"/>
          <w:szCs w:val="24"/>
          <w:highlight w:val="none"/>
          <w:lang w:val="zh-CN" w:eastAsia="zh-CN"/>
        </w:rPr>
        <w:t>由成交供应商在领取成交通知书</w:t>
      </w:r>
      <w:r>
        <w:rPr>
          <w:rFonts w:hint="eastAsia" w:ascii="仿宋" w:hAnsi="仿宋" w:eastAsia="仿宋" w:cs="仿宋"/>
          <w:bCs/>
          <w:color w:val="auto"/>
          <w:sz w:val="24"/>
          <w:szCs w:val="24"/>
          <w:highlight w:val="none"/>
          <w:lang w:val="en-US" w:eastAsia="zh-CN"/>
        </w:rPr>
        <w:t>前</w:t>
      </w:r>
      <w:r>
        <w:rPr>
          <w:rFonts w:hint="eastAsia" w:ascii="仿宋" w:hAnsi="仿宋" w:eastAsia="仿宋" w:cs="仿宋"/>
          <w:bCs/>
          <w:color w:val="auto"/>
          <w:sz w:val="24"/>
          <w:szCs w:val="24"/>
          <w:highlight w:val="none"/>
          <w:lang w:val="zh-CN" w:eastAsia="zh-CN"/>
        </w:rPr>
        <w:t>向采购代理机构</w:t>
      </w:r>
      <w:r>
        <w:rPr>
          <w:rFonts w:hint="eastAsia" w:ascii="仿宋" w:hAnsi="仿宋" w:eastAsia="仿宋" w:cs="仿宋"/>
          <w:bCs/>
          <w:color w:val="auto"/>
          <w:sz w:val="24"/>
          <w:szCs w:val="24"/>
          <w:highlight w:val="none"/>
          <w:lang w:val="en-US" w:eastAsia="zh-CN"/>
        </w:rPr>
        <w:t>交</w:t>
      </w:r>
      <w:r>
        <w:rPr>
          <w:rFonts w:hint="eastAsia" w:ascii="仿宋" w:hAnsi="仿宋" w:eastAsia="仿宋" w:cs="仿宋"/>
          <w:bCs/>
          <w:color w:val="auto"/>
          <w:sz w:val="24"/>
          <w:szCs w:val="24"/>
          <w:highlight w:val="none"/>
          <w:lang w:val="zh-CN" w:eastAsia="zh-CN"/>
        </w:rPr>
        <w:t>纳。</w:t>
      </w:r>
    </w:p>
    <w:p w14:paraId="2C085AE9">
      <w:pPr>
        <w:keepNext w:val="0"/>
        <w:keepLines w:val="0"/>
        <w:pageBreakBefore w:val="0"/>
        <w:widowControl w:val="0"/>
        <w:kinsoku/>
        <w:wordWrap/>
        <w:overflowPunct/>
        <w:topLinePunct w:val="0"/>
        <w:autoSpaceDE/>
        <w:autoSpaceDN/>
        <w:bidi w:val="0"/>
        <w:adjustRightInd/>
        <w:snapToGrid/>
        <w:spacing w:before="157" w:beforeLines="50" w:after="40" w:line="280" w:lineRule="exact"/>
        <w:ind w:right="57" w:firstLine="480" w:firstLineChars="200"/>
        <w:textAlignment w:val="auto"/>
        <w:rPr>
          <w:rFonts w:hint="eastAsia" w:ascii="仿宋" w:hAnsi="仿宋" w:eastAsia="仿宋" w:cs="仿宋"/>
          <w:bCs/>
          <w:color w:val="auto"/>
          <w:sz w:val="24"/>
          <w:szCs w:val="24"/>
          <w:highlight w:val="none"/>
          <w:u w:val="none"/>
          <w:lang w:val="zh-CN"/>
        </w:rPr>
      </w:pPr>
      <w:bookmarkStart w:id="58" w:name="_Toc28359086"/>
      <w:bookmarkStart w:id="59" w:name="_Toc28359009"/>
      <w:r>
        <w:rPr>
          <w:rFonts w:hint="eastAsia" w:ascii="仿宋" w:hAnsi="仿宋" w:eastAsia="仿宋" w:cs="仿宋"/>
          <w:bCs/>
          <w:color w:val="auto"/>
          <w:sz w:val="24"/>
          <w:szCs w:val="24"/>
          <w:highlight w:val="none"/>
          <w:u w:val="none"/>
          <w:lang w:val="en-US" w:eastAsia="zh-CN"/>
        </w:rPr>
        <w:t>4.</w:t>
      </w:r>
      <w:r>
        <w:rPr>
          <w:rFonts w:hint="eastAsia" w:ascii="仿宋" w:hAnsi="仿宋" w:eastAsia="仿宋" w:cs="仿宋"/>
          <w:bCs/>
          <w:color w:val="auto"/>
          <w:sz w:val="24"/>
          <w:szCs w:val="24"/>
          <w:highlight w:val="none"/>
          <w:u w:val="none"/>
          <w:lang w:val="zh-CN"/>
        </w:rPr>
        <w:t>监督电话：</w:t>
      </w:r>
    </w:p>
    <w:p w14:paraId="1FC162AF">
      <w:pPr>
        <w:keepNext w:val="0"/>
        <w:keepLines w:val="0"/>
        <w:pageBreakBefore w:val="0"/>
        <w:widowControl w:val="0"/>
        <w:kinsoku/>
        <w:wordWrap/>
        <w:overflowPunct/>
        <w:topLinePunct w:val="0"/>
        <w:autoSpaceDE/>
        <w:autoSpaceDN/>
        <w:bidi w:val="0"/>
        <w:adjustRightInd/>
        <w:snapToGrid/>
        <w:spacing w:before="157" w:beforeLines="50" w:after="40" w:line="280" w:lineRule="exact"/>
        <w:ind w:right="57" w:firstLine="480" w:firstLineChars="200"/>
        <w:textAlignment w:val="auto"/>
        <w:outlineLvl w:val="9"/>
        <w:rPr>
          <w:rFonts w:hint="eastAsia" w:ascii="仿宋" w:hAnsi="仿宋" w:eastAsia="仿宋" w:cs="仿宋"/>
          <w:bCs/>
          <w:color w:val="auto"/>
          <w:sz w:val="24"/>
          <w:szCs w:val="24"/>
          <w:highlight w:val="none"/>
          <w:u w:val="none"/>
          <w:lang w:val="en-US" w:eastAsia="zh-CN"/>
        </w:rPr>
      </w:pPr>
      <w:bookmarkStart w:id="60" w:name="_Toc18213"/>
      <w:bookmarkStart w:id="61" w:name="_Toc28359095"/>
      <w:bookmarkStart w:id="62" w:name="_Toc3812"/>
      <w:bookmarkStart w:id="63" w:name="_Toc35393805"/>
      <w:bookmarkStart w:id="64" w:name="_Toc28359018"/>
      <w:bookmarkStart w:id="65" w:name="_Toc2765"/>
      <w:bookmarkStart w:id="66" w:name="_Toc35393636"/>
      <w:r>
        <w:rPr>
          <w:rFonts w:hint="eastAsia" w:ascii="仿宋" w:hAnsi="仿宋" w:eastAsia="仿宋" w:cs="仿宋"/>
          <w:bCs/>
          <w:color w:val="auto"/>
          <w:sz w:val="24"/>
          <w:szCs w:val="24"/>
          <w:highlight w:val="none"/>
          <w:u w:val="none"/>
          <w:lang w:val="en-US" w:eastAsia="zh-CN"/>
        </w:rPr>
        <w:t>施甸县财政局：0875-8124693。</w:t>
      </w:r>
    </w:p>
    <w:p w14:paraId="34639E24">
      <w:pPr>
        <w:keepNext w:val="0"/>
        <w:keepLines w:val="0"/>
        <w:pageBreakBefore w:val="0"/>
        <w:widowControl w:val="0"/>
        <w:kinsoku/>
        <w:wordWrap/>
        <w:overflowPunct/>
        <w:topLinePunct w:val="0"/>
        <w:autoSpaceDE/>
        <w:autoSpaceDN/>
        <w:bidi w:val="0"/>
        <w:adjustRightInd/>
        <w:snapToGrid/>
        <w:spacing w:before="157" w:beforeLines="50" w:after="40" w:line="280" w:lineRule="exact"/>
        <w:ind w:right="57" w:firstLine="480" w:firstLineChars="200"/>
        <w:textAlignment w:val="auto"/>
        <w:outlineLvl w:val="9"/>
        <w:rPr>
          <w:rFonts w:hint="default" w:ascii="仿宋" w:hAnsi="仿宋" w:eastAsia="仿宋" w:cs="仿宋"/>
          <w:bCs/>
          <w:color w:val="auto"/>
          <w:sz w:val="24"/>
          <w:szCs w:val="24"/>
          <w:highlight w:val="none"/>
          <w:u w:val="none"/>
          <w:lang w:val="en-US" w:eastAsia="zh-CN"/>
        </w:rPr>
      </w:pPr>
      <w:r>
        <w:rPr>
          <w:rFonts w:hint="eastAsia" w:ascii="仿宋" w:hAnsi="仿宋" w:eastAsia="仿宋" w:cs="仿宋"/>
          <w:bCs/>
          <w:color w:val="auto"/>
          <w:sz w:val="24"/>
          <w:szCs w:val="24"/>
          <w:highlight w:val="none"/>
          <w:u w:val="none"/>
          <w:lang w:val="en-US" w:eastAsia="zh-CN"/>
        </w:rPr>
        <w:t>5.采购意向公开情况：根据《财政部关于开展政府采购意向公开工作的通知》（财库〔2020〕10号）等有关规定，2025年4月27日本项目采购意向公开信息在云南省政府采购网发布，采购意向公开信息网址为：http://www.yngp.com/viewPurchaseInfo.html?sys_purchaseintention_id=-34f4171e.1967535bdf2.-689f。</w:t>
      </w:r>
    </w:p>
    <w:p w14:paraId="428551C9">
      <w:pPr>
        <w:keepNext w:val="0"/>
        <w:keepLines w:val="0"/>
        <w:pageBreakBefore w:val="0"/>
        <w:widowControl w:val="0"/>
        <w:kinsoku/>
        <w:wordWrap/>
        <w:overflowPunct/>
        <w:topLinePunct w:val="0"/>
        <w:autoSpaceDE/>
        <w:autoSpaceDN/>
        <w:bidi w:val="0"/>
        <w:adjustRightInd/>
        <w:snapToGrid/>
        <w:spacing w:before="157" w:beforeLines="50" w:after="40" w:line="280" w:lineRule="exact"/>
        <w:ind w:right="57"/>
        <w:textAlignment w:val="auto"/>
        <w:outlineLvl w:val="1"/>
        <w:rPr>
          <w:rFonts w:hint="eastAsia" w:ascii="仿宋" w:hAnsi="仿宋" w:eastAsia="仿宋" w:cs="仿宋"/>
          <w:b/>
          <w:color w:val="auto"/>
          <w:sz w:val="24"/>
          <w:szCs w:val="24"/>
          <w:highlight w:val="none"/>
          <w:u w:val="none"/>
          <w:lang w:val="zh-CN"/>
        </w:rPr>
      </w:pPr>
      <w:r>
        <w:rPr>
          <w:rFonts w:hint="eastAsia" w:ascii="仿宋" w:hAnsi="仿宋" w:eastAsia="仿宋" w:cs="仿宋"/>
          <w:b/>
          <w:color w:val="auto"/>
          <w:sz w:val="24"/>
          <w:szCs w:val="24"/>
          <w:highlight w:val="none"/>
          <w:u w:val="none"/>
          <w:lang w:val="zh-CN"/>
        </w:rPr>
        <w:t>八、凡对本次采购提出询问，请按以下方式联系</w:t>
      </w:r>
      <w:bookmarkEnd w:id="60"/>
      <w:bookmarkEnd w:id="61"/>
      <w:bookmarkEnd w:id="62"/>
      <w:bookmarkEnd w:id="63"/>
      <w:bookmarkEnd w:id="64"/>
      <w:bookmarkEnd w:id="65"/>
      <w:bookmarkEnd w:id="66"/>
    </w:p>
    <w:p w14:paraId="1E3FB694">
      <w:pPr>
        <w:keepNext w:val="0"/>
        <w:keepLines w:val="0"/>
        <w:pageBreakBefore w:val="0"/>
        <w:widowControl w:val="0"/>
        <w:kinsoku/>
        <w:wordWrap/>
        <w:overflowPunct/>
        <w:topLinePunct w:val="0"/>
        <w:autoSpaceDE/>
        <w:autoSpaceDN/>
        <w:bidi w:val="0"/>
        <w:adjustRightInd/>
        <w:snapToGrid/>
        <w:spacing w:before="157" w:beforeLines="50" w:after="40" w:line="280" w:lineRule="exact"/>
        <w:ind w:right="57" w:firstLine="482" w:firstLineChars="200"/>
        <w:textAlignment w:val="auto"/>
        <w:rPr>
          <w:rFonts w:hint="eastAsia" w:ascii="仿宋" w:hAnsi="仿宋" w:eastAsia="仿宋" w:cs="仿宋"/>
          <w:b/>
          <w:bCs w:val="0"/>
          <w:color w:val="auto"/>
          <w:sz w:val="24"/>
          <w:szCs w:val="24"/>
          <w:highlight w:val="none"/>
          <w:u w:val="none"/>
        </w:rPr>
      </w:pPr>
      <w:r>
        <w:rPr>
          <w:rFonts w:hint="eastAsia" w:ascii="仿宋" w:hAnsi="仿宋" w:eastAsia="仿宋" w:cs="仿宋"/>
          <w:b/>
          <w:bCs w:val="0"/>
          <w:color w:val="auto"/>
          <w:sz w:val="24"/>
          <w:szCs w:val="24"/>
          <w:highlight w:val="none"/>
          <w:u w:val="none"/>
        </w:rPr>
        <w:t>1.采购人信息</w:t>
      </w:r>
    </w:p>
    <w:p w14:paraId="264328AE">
      <w:pPr>
        <w:keepNext w:val="0"/>
        <w:keepLines w:val="0"/>
        <w:pageBreakBefore w:val="0"/>
        <w:widowControl w:val="0"/>
        <w:kinsoku/>
        <w:wordWrap/>
        <w:overflowPunct/>
        <w:topLinePunct w:val="0"/>
        <w:autoSpaceDE/>
        <w:autoSpaceDN/>
        <w:bidi w:val="0"/>
        <w:adjustRightInd/>
        <w:snapToGrid/>
        <w:spacing w:before="157" w:beforeLines="50" w:after="40" w:line="280" w:lineRule="exact"/>
        <w:ind w:right="57" w:firstLine="480" w:firstLineChars="200"/>
        <w:textAlignment w:val="auto"/>
        <w:rPr>
          <w:rFonts w:hint="eastAsia" w:ascii="仿宋" w:hAnsi="仿宋" w:eastAsia="仿宋" w:cs="仿宋"/>
          <w:bCs/>
          <w:color w:val="auto"/>
          <w:sz w:val="24"/>
          <w:szCs w:val="24"/>
          <w:highlight w:val="none"/>
          <w:u w:val="none"/>
          <w:lang w:val="en-US" w:eastAsia="zh-CN"/>
        </w:rPr>
      </w:pPr>
      <w:r>
        <w:rPr>
          <w:rFonts w:hint="eastAsia" w:ascii="仿宋" w:hAnsi="仿宋" w:eastAsia="仿宋" w:cs="仿宋"/>
          <w:bCs/>
          <w:color w:val="auto"/>
          <w:sz w:val="24"/>
          <w:szCs w:val="24"/>
          <w:highlight w:val="none"/>
          <w:u w:val="none"/>
          <w:lang w:val="en-US" w:eastAsia="zh-CN"/>
        </w:rPr>
        <w:t>名  称：施甸县第二完全中学</w:t>
      </w:r>
    </w:p>
    <w:p w14:paraId="3B6B2A84">
      <w:pPr>
        <w:keepNext w:val="0"/>
        <w:keepLines w:val="0"/>
        <w:pageBreakBefore w:val="0"/>
        <w:widowControl w:val="0"/>
        <w:kinsoku/>
        <w:wordWrap/>
        <w:overflowPunct/>
        <w:topLinePunct w:val="0"/>
        <w:autoSpaceDE/>
        <w:autoSpaceDN/>
        <w:bidi w:val="0"/>
        <w:adjustRightInd/>
        <w:snapToGrid/>
        <w:spacing w:before="157" w:beforeLines="50" w:after="40" w:line="280" w:lineRule="exact"/>
        <w:ind w:right="57" w:firstLine="480" w:firstLineChars="200"/>
        <w:textAlignment w:val="auto"/>
        <w:rPr>
          <w:rFonts w:hint="eastAsia" w:ascii="仿宋" w:hAnsi="仿宋" w:eastAsia="仿宋" w:cs="仿宋"/>
          <w:bCs/>
          <w:color w:val="auto"/>
          <w:sz w:val="24"/>
          <w:szCs w:val="24"/>
          <w:highlight w:val="none"/>
          <w:u w:val="none"/>
          <w:lang w:val="en-US" w:eastAsia="zh-CN"/>
        </w:rPr>
      </w:pPr>
      <w:r>
        <w:rPr>
          <w:rFonts w:hint="eastAsia" w:ascii="仿宋" w:hAnsi="仿宋" w:eastAsia="仿宋" w:cs="仿宋"/>
          <w:bCs/>
          <w:color w:val="auto"/>
          <w:sz w:val="24"/>
          <w:szCs w:val="24"/>
          <w:highlight w:val="none"/>
          <w:u w:val="none"/>
          <w:lang w:val="en-US" w:eastAsia="zh-CN"/>
        </w:rPr>
        <w:t>地  址：施甸县由旺镇杨家村委会</w:t>
      </w:r>
    </w:p>
    <w:p w14:paraId="33F44C6D">
      <w:pPr>
        <w:keepNext w:val="0"/>
        <w:keepLines w:val="0"/>
        <w:pageBreakBefore w:val="0"/>
        <w:widowControl w:val="0"/>
        <w:kinsoku/>
        <w:wordWrap/>
        <w:overflowPunct/>
        <w:topLinePunct w:val="0"/>
        <w:autoSpaceDE/>
        <w:autoSpaceDN/>
        <w:bidi w:val="0"/>
        <w:adjustRightInd/>
        <w:snapToGrid/>
        <w:spacing w:before="157" w:beforeLines="50" w:after="40" w:line="280" w:lineRule="exact"/>
        <w:ind w:right="57" w:firstLine="476" w:firstLineChars="200"/>
        <w:textAlignment w:val="auto"/>
        <w:rPr>
          <w:rFonts w:hint="default" w:ascii="仿宋" w:hAnsi="仿宋" w:eastAsia="仿宋" w:cs="仿宋"/>
          <w:color w:val="auto"/>
          <w:spacing w:val="-1"/>
          <w:sz w:val="24"/>
          <w:szCs w:val="24"/>
          <w:highlight w:val="none"/>
          <w:u w:val="none"/>
          <w:lang w:val="en-US" w:eastAsia="zh-CN"/>
        </w:rPr>
      </w:pPr>
      <w:r>
        <w:rPr>
          <w:rFonts w:hint="eastAsia" w:ascii="仿宋" w:hAnsi="仿宋" w:eastAsia="仿宋" w:cs="仿宋"/>
          <w:color w:val="auto"/>
          <w:spacing w:val="-1"/>
          <w:sz w:val="24"/>
          <w:szCs w:val="24"/>
          <w:highlight w:val="none"/>
          <w:u w:val="none"/>
          <w:lang w:val="en-US" w:eastAsia="zh-CN"/>
        </w:rPr>
        <w:t>联系人：杨老师</w:t>
      </w:r>
    </w:p>
    <w:p w14:paraId="690DBDC2">
      <w:pPr>
        <w:keepNext w:val="0"/>
        <w:keepLines w:val="0"/>
        <w:pageBreakBefore w:val="0"/>
        <w:widowControl w:val="0"/>
        <w:kinsoku/>
        <w:wordWrap/>
        <w:overflowPunct/>
        <w:topLinePunct w:val="0"/>
        <w:autoSpaceDE/>
        <w:autoSpaceDN/>
        <w:bidi w:val="0"/>
        <w:adjustRightInd/>
        <w:snapToGrid/>
        <w:spacing w:before="157" w:beforeLines="50" w:after="40" w:line="280" w:lineRule="exact"/>
        <w:ind w:right="57" w:firstLine="476" w:firstLineChars="200"/>
        <w:textAlignment w:val="auto"/>
        <w:rPr>
          <w:rFonts w:hint="eastAsia" w:ascii="仿宋" w:hAnsi="仿宋" w:eastAsia="仿宋" w:cs="仿宋"/>
          <w:color w:val="auto"/>
          <w:highlight w:val="none"/>
          <w:u w:val="none"/>
          <w:lang w:val="en-US" w:eastAsia="zh-CN"/>
        </w:rPr>
      </w:pPr>
      <w:r>
        <w:rPr>
          <w:rFonts w:hint="eastAsia" w:ascii="仿宋" w:hAnsi="仿宋" w:eastAsia="仿宋" w:cs="仿宋"/>
          <w:color w:val="auto"/>
          <w:spacing w:val="-1"/>
          <w:sz w:val="24"/>
          <w:szCs w:val="24"/>
          <w:highlight w:val="none"/>
          <w:u w:val="none"/>
          <w:lang w:val="en-US" w:eastAsia="zh-CN"/>
        </w:rPr>
        <w:t>联系方式：0875-8881041</w:t>
      </w:r>
    </w:p>
    <w:bookmarkEnd w:id="58"/>
    <w:bookmarkEnd w:id="59"/>
    <w:p w14:paraId="659AA44D">
      <w:pPr>
        <w:keepNext w:val="0"/>
        <w:keepLines w:val="0"/>
        <w:pageBreakBefore w:val="0"/>
        <w:widowControl w:val="0"/>
        <w:kinsoku/>
        <w:wordWrap/>
        <w:overflowPunct/>
        <w:topLinePunct w:val="0"/>
        <w:autoSpaceDE/>
        <w:autoSpaceDN/>
        <w:bidi w:val="0"/>
        <w:adjustRightInd/>
        <w:snapToGrid/>
        <w:spacing w:before="157" w:beforeLines="50" w:after="40" w:line="280" w:lineRule="exact"/>
        <w:ind w:right="57" w:firstLine="482" w:firstLineChars="200"/>
        <w:textAlignment w:val="auto"/>
        <w:rPr>
          <w:rFonts w:hint="eastAsia" w:ascii="仿宋" w:hAnsi="仿宋" w:eastAsia="仿宋" w:cs="仿宋"/>
          <w:b/>
          <w:bCs w:val="0"/>
          <w:color w:val="auto"/>
          <w:sz w:val="24"/>
          <w:szCs w:val="24"/>
          <w:highlight w:val="none"/>
          <w:u w:val="none"/>
        </w:rPr>
      </w:pPr>
      <w:r>
        <w:rPr>
          <w:rFonts w:hint="eastAsia" w:ascii="仿宋" w:hAnsi="仿宋" w:eastAsia="仿宋" w:cs="仿宋"/>
          <w:b/>
          <w:bCs w:val="0"/>
          <w:color w:val="auto"/>
          <w:sz w:val="24"/>
          <w:szCs w:val="24"/>
          <w:highlight w:val="none"/>
          <w:u w:val="none"/>
        </w:rPr>
        <w:t>2.采购代理机构信息</w:t>
      </w:r>
    </w:p>
    <w:p w14:paraId="500D6B3D">
      <w:pPr>
        <w:keepNext w:val="0"/>
        <w:keepLines w:val="0"/>
        <w:pageBreakBefore w:val="0"/>
        <w:widowControl w:val="0"/>
        <w:kinsoku/>
        <w:wordWrap/>
        <w:overflowPunct/>
        <w:topLinePunct w:val="0"/>
        <w:autoSpaceDE/>
        <w:autoSpaceDN/>
        <w:bidi w:val="0"/>
        <w:adjustRightInd/>
        <w:snapToGrid/>
        <w:spacing w:before="157" w:beforeLines="50" w:after="40" w:line="280" w:lineRule="exact"/>
        <w:ind w:right="57" w:firstLine="480" w:firstLineChars="200"/>
        <w:textAlignment w:val="auto"/>
        <w:rPr>
          <w:rFonts w:hint="eastAsia" w:ascii="仿宋" w:hAnsi="仿宋" w:eastAsia="仿宋" w:cs="仿宋"/>
          <w:bCs/>
          <w:color w:val="auto"/>
          <w:sz w:val="24"/>
          <w:szCs w:val="24"/>
          <w:highlight w:val="none"/>
          <w:u w:val="none"/>
        </w:rPr>
      </w:pPr>
      <w:r>
        <w:rPr>
          <w:rFonts w:hint="eastAsia" w:ascii="仿宋" w:hAnsi="仿宋" w:eastAsia="仿宋" w:cs="仿宋"/>
          <w:bCs/>
          <w:color w:val="auto"/>
          <w:sz w:val="24"/>
          <w:szCs w:val="24"/>
          <w:highlight w:val="none"/>
          <w:u w:val="none"/>
        </w:rPr>
        <w:t xml:space="preserve">名 </w:t>
      </w:r>
      <w:r>
        <w:rPr>
          <w:rFonts w:hint="eastAsia" w:ascii="仿宋" w:hAnsi="仿宋" w:eastAsia="仿宋" w:cs="仿宋"/>
          <w:bCs/>
          <w:color w:val="auto"/>
          <w:sz w:val="24"/>
          <w:szCs w:val="24"/>
          <w:highlight w:val="none"/>
          <w:u w:val="none"/>
          <w:lang w:val="en-US" w:eastAsia="zh-CN"/>
        </w:rPr>
        <w:t xml:space="preserve"> </w:t>
      </w:r>
      <w:r>
        <w:rPr>
          <w:rFonts w:hint="eastAsia" w:ascii="仿宋" w:hAnsi="仿宋" w:eastAsia="仿宋" w:cs="仿宋"/>
          <w:bCs/>
          <w:color w:val="auto"/>
          <w:sz w:val="24"/>
          <w:szCs w:val="24"/>
          <w:highlight w:val="none"/>
          <w:u w:val="none"/>
        </w:rPr>
        <w:t>称：</w:t>
      </w:r>
      <w:r>
        <w:rPr>
          <w:rFonts w:hint="eastAsia" w:ascii="仿宋" w:hAnsi="仿宋" w:eastAsia="仿宋" w:cs="仿宋"/>
          <w:bCs/>
          <w:color w:val="auto"/>
          <w:sz w:val="24"/>
          <w:szCs w:val="24"/>
          <w:highlight w:val="none"/>
          <w:u w:val="none"/>
          <w:lang w:val="zh-CN" w:eastAsia="zh-CN"/>
        </w:rPr>
        <w:t>保山立诚项目管理咨询有限公司</w:t>
      </w:r>
    </w:p>
    <w:p w14:paraId="3BDBC1EE">
      <w:pPr>
        <w:keepNext w:val="0"/>
        <w:keepLines w:val="0"/>
        <w:pageBreakBefore w:val="0"/>
        <w:widowControl w:val="0"/>
        <w:kinsoku/>
        <w:wordWrap/>
        <w:overflowPunct/>
        <w:topLinePunct w:val="0"/>
        <w:autoSpaceDE/>
        <w:autoSpaceDN/>
        <w:bidi w:val="0"/>
        <w:adjustRightInd/>
        <w:snapToGrid/>
        <w:spacing w:before="157" w:beforeLines="50" w:after="40" w:line="280" w:lineRule="exact"/>
        <w:ind w:right="57" w:firstLine="480" w:firstLineChars="200"/>
        <w:textAlignment w:val="auto"/>
        <w:rPr>
          <w:rFonts w:hint="eastAsia" w:ascii="仿宋" w:hAnsi="仿宋" w:eastAsia="仿宋" w:cs="仿宋"/>
          <w:bCs/>
          <w:color w:val="auto"/>
          <w:sz w:val="24"/>
          <w:szCs w:val="24"/>
          <w:highlight w:val="none"/>
          <w:u w:val="none"/>
          <w:lang w:val="en-US" w:eastAsia="zh-CN"/>
        </w:rPr>
      </w:pPr>
      <w:r>
        <w:rPr>
          <w:rFonts w:hint="eastAsia" w:ascii="仿宋" w:hAnsi="仿宋" w:eastAsia="仿宋" w:cs="仿宋"/>
          <w:bCs/>
          <w:color w:val="auto"/>
          <w:sz w:val="24"/>
          <w:szCs w:val="24"/>
          <w:highlight w:val="none"/>
          <w:u w:val="none"/>
        </w:rPr>
        <w:t>地　址：</w:t>
      </w:r>
      <w:r>
        <w:rPr>
          <w:rFonts w:hint="eastAsia" w:ascii="仿宋" w:hAnsi="仿宋" w:eastAsia="仿宋" w:cs="仿宋"/>
          <w:bCs/>
          <w:color w:val="auto"/>
          <w:sz w:val="24"/>
          <w:szCs w:val="24"/>
          <w:highlight w:val="none"/>
          <w:u w:val="none"/>
          <w:lang w:val="zh-CN" w:eastAsia="zh-CN"/>
        </w:rPr>
        <w:t>保山市隆阳区兰城路永昌传媒中心2号楼B座1801</w:t>
      </w:r>
      <w:r>
        <w:rPr>
          <w:rFonts w:hint="eastAsia" w:ascii="仿宋" w:hAnsi="仿宋" w:eastAsia="仿宋" w:cs="仿宋"/>
          <w:bCs/>
          <w:color w:val="auto"/>
          <w:sz w:val="24"/>
          <w:szCs w:val="24"/>
          <w:highlight w:val="none"/>
          <w:u w:val="none"/>
          <w:lang w:val="en-US" w:eastAsia="zh-CN"/>
        </w:rPr>
        <w:t>室</w:t>
      </w:r>
    </w:p>
    <w:p w14:paraId="69E3EB58">
      <w:pPr>
        <w:keepNext w:val="0"/>
        <w:keepLines w:val="0"/>
        <w:pageBreakBefore w:val="0"/>
        <w:widowControl w:val="0"/>
        <w:kinsoku/>
        <w:wordWrap/>
        <w:overflowPunct/>
        <w:topLinePunct w:val="0"/>
        <w:autoSpaceDE/>
        <w:autoSpaceDN/>
        <w:bidi w:val="0"/>
        <w:adjustRightInd/>
        <w:snapToGrid/>
        <w:spacing w:before="157" w:beforeLines="50" w:after="40" w:line="280" w:lineRule="exact"/>
        <w:ind w:right="57" w:firstLine="480" w:firstLineChars="200"/>
        <w:textAlignment w:val="auto"/>
        <w:rPr>
          <w:rFonts w:hint="eastAsia" w:ascii="仿宋" w:hAnsi="仿宋" w:eastAsia="仿宋" w:cs="仿宋"/>
          <w:color w:val="auto"/>
          <w:highlight w:val="none"/>
          <w:u w:val="none"/>
          <w:lang w:val="en-US"/>
        </w:rPr>
      </w:pPr>
      <w:r>
        <w:rPr>
          <w:rFonts w:hint="eastAsia" w:ascii="仿宋" w:hAnsi="仿宋" w:eastAsia="仿宋" w:cs="仿宋"/>
          <w:bCs/>
          <w:color w:val="auto"/>
          <w:sz w:val="24"/>
          <w:szCs w:val="24"/>
          <w:highlight w:val="none"/>
          <w:u w:val="none"/>
        </w:rPr>
        <w:t>联系方式：</w:t>
      </w:r>
      <w:bookmarkStart w:id="67" w:name="_Toc28359010"/>
      <w:bookmarkStart w:id="68" w:name="_Toc28359087"/>
      <w:r>
        <w:rPr>
          <w:rFonts w:hint="eastAsia" w:ascii="仿宋" w:hAnsi="仿宋" w:eastAsia="仿宋" w:cs="仿宋"/>
          <w:bCs/>
          <w:color w:val="auto"/>
          <w:sz w:val="24"/>
          <w:szCs w:val="24"/>
          <w:highlight w:val="none"/>
          <w:u w:val="none"/>
          <w:lang w:val="en-US" w:eastAsia="zh-CN"/>
        </w:rPr>
        <w:t xml:space="preserve">0875-2162366 </w:t>
      </w:r>
    </w:p>
    <w:p w14:paraId="24333BAE">
      <w:pPr>
        <w:keepNext w:val="0"/>
        <w:keepLines w:val="0"/>
        <w:pageBreakBefore w:val="0"/>
        <w:widowControl w:val="0"/>
        <w:kinsoku/>
        <w:wordWrap/>
        <w:overflowPunct/>
        <w:topLinePunct w:val="0"/>
        <w:autoSpaceDE/>
        <w:autoSpaceDN/>
        <w:bidi w:val="0"/>
        <w:adjustRightInd/>
        <w:snapToGrid/>
        <w:spacing w:before="157" w:beforeLines="50" w:after="40" w:line="280" w:lineRule="exact"/>
        <w:ind w:right="57" w:firstLine="482" w:firstLineChars="200"/>
        <w:textAlignment w:val="auto"/>
        <w:rPr>
          <w:rFonts w:hint="eastAsia" w:ascii="仿宋" w:hAnsi="仿宋" w:eastAsia="仿宋" w:cs="仿宋"/>
          <w:b/>
          <w:bCs w:val="0"/>
          <w:color w:val="auto"/>
          <w:sz w:val="24"/>
          <w:szCs w:val="24"/>
          <w:highlight w:val="none"/>
          <w:u w:val="none"/>
        </w:rPr>
      </w:pPr>
      <w:r>
        <w:rPr>
          <w:rFonts w:hint="eastAsia" w:ascii="仿宋" w:hAnsi="仿宋" w:eastAsia="仿宋" w:cs="仿宋"/>
          <w:b/>
          <w:bCs w:val="0"/>
          <w:color w:val="auto"/>
          <w:sz w:val="24"/>
          <w:szCs w:val="24"/>
          <w:highlight w:val="none"/>
          <w:u w:val="none"/>
        </w:rPr>
        <w:t>3.项目联系方式</w:t>
      </w:r>
      <w:bookmarkEnd w:id="67"/>
      <w:bookmarkEnd w:id="68"/>
    </w:p>
    <w:p w14:paraId="24075EE4">
      <w:pPr>
        <w:keepNext w:val="0"/>
        <w:keepLines w:val="0"/>
        <w:pageBreakBefore w:val="0"/>
        <w:widowControl w:val="0"/>
        <w:kinsoku/>
        <w:wordWrap/>
        <w:overflowPunct/>
        <w:topLinePunct w:val="0"/>
        <w:autoSpaceDE/>
        <w:autoSpaceDN/>
        <w:bidi w:val="0"/>
        <w:adjustRightInd/>
        <w:snapToGrid/>
        <w:spacing w:before="157" w:beforeLines="50" w:after="40" w:line="280" w:lineRule="exact"/>
        <w:ind w:right="57" w:firstLine="480" w:firstLineChars="200"/>
        <w:textAlignment w:val="auto"/>
        <w:rPr>
          <w:rFonts w:hint="default" w:ascii="仿宋" w:hAnsi="仿宋" w:eastAsia="仿宋" w:cs="仿宋"/>
          <w:b w:val="0"/>
          <w:bCs/>
          <w:color w:val="auto"/>
          <w:sz w:val="24"/>
          <w:szCs w:val="24"/>
          <w:highlight w:val="none"/>
          <w:u w:val="none"/>
          <w:lang w:val="en-US" w:eastAsia="zh-CN"/>
        </w:rPr>
      </w:pPr>
      <w:r>
        <w:rPr>
          <w:rFonts w:hint="eastAsia" w:ascii="仿宋" w:hAnsi="仿宋" w:eastAsia="仿宋" w:cs="仿宋"/>
          <w:bCs/>
          <w:color w:val="auto"/>
          <w:sz w:val="24"/>
          <w:szCs w:val="24"/>
          <w:highlight w:val="none"/>
          <w:u w:val="none"/>
        </w:rPr>
        <w:t>项目联系人：</w:t>
      </w:r>
      <w:r>
        <w:rPr>
          <w:rFonts w:hint="eastAsia" w:ascii="仿宋" w:hAnsi="仿宋" w:eastAsia="仿宋" w:cs="仿宋"/>
          <w:bCs/>
          <w:color w:val="auto"/>
          <w:sz w:val="24"/>
          <w:szCs w:val="24"/>
          <w:highlight w:val="none"/>
          <w:u w:val="none"/>
          <w:lang w:val="en-US" w:eastAsia="zh-CN"/>
        </w:rPr>
        <w:t>皇甫斌跃</w:t>
      </w:r>
    </w:p>
    <w:p w14:paraId="339D716A">
      <w:pPr>
        <w:keepNext w:val="0"/>
        <w:keepLines w:val="0"/>
        <w:pageBreakBefore w:val="0"/>
        <w:widowControl w:val="0"/>
        <w:tabs>
          <w:tab w:val="left" w:pos="4175"/>
        </w:tabs>
        <w:kinsoku/>
        <w:wordWrap/>
        <w:overflowPunct/>
        <w:topLinePunct w:val="0"/>
        <w:autoSpaceDE/>
        <w:autoSpaceDN/>
        <w:bidi w:val="0"/>
        <w:adjustRightInd/>
        <w:snapToGrid/>
        <w:spacing w:before="157" w:beforeLines="50" w:after="40" w:line="280" w:lineRule="exact"/>
        <w:ind w:right="57" w:firstLine="480" w:firstLineChars="200"/>
        <w:textAlignment w:val="auto"/>
        <w:rPr>
          <w:rFonts w:hint="eastAsia" w:ascii="仿宋" w:hAnsi="仿宋" w:eastAsia="仿宋" w:cs="仿宋"/>
          <w:bCs/>
          <w:color w:val="auto"/>
          <w:sz w:val="24"/>
          <w:szCs w:val="24"/>
          <w:highlight w:val="none"/>
          <w:u w:val="none"/>
          <w:lang w:val="en-US" w:eastAsia="zh-CN"/>
        </w:rPr>
      </w:pPr>
      <w:r>
        <w:rPr>
          <w:rFonts w:hint="eastAsia" w:ascii="仿宋" w:hAnsi="仿宋" w:eastAsia="仿宋" w:cs="仿宋"/>
          <w:bCs/>
          <w:color w:val="auto"/>
          <w:sz w:val="24"/>
          <w:szCs w:val="24"/>
          <w:highlight w:val="none"/>
          <w:u w:val="none"/>
        </w:rPr>
        <w:t>电　话：</w:t>
      </w:r>
      <w:r>
        <w:rPr>
          <w:rFonts w:hint="eastAsia" w:ascii="仿宋" w:hAnsi="仿宋" w:eastAsia="仿宋" w:cs="仿宋"/>
          <w:bCs/>
          <w:color w:val="auto"/>
          <w:sz w:val="24"/>
          <w:szCs w:val="24"/>
          <w:highlight w:val="none"/>
          <w:u w:val="none"/>
          <w:lang w:val="en-US" w:eastAsia="zh-CN"/>
        </w:rPr>
        <w:t>0875-2162366</w:t>
      </w:r>
    </w:p>
    <w:p w14:paraId="2F37DFF8">
      <w:pPr>
        <w:keepNext w:val="0"/>
        <w:keepLines w:val="0"/>
        <w:pageBreakBefore w:val="0"/>
        <w:widowControl w:val="0"/>
        <w:tabs>
          <w:tab w:val="left" w:pos="4175"/>
        </w:tabs>
        <w:kinsoku/>
        <w:wordWrap/>
        <w:overflowPunct/>
        <w:topLinePunct w:val="0"/>
        <w:autoSpaceDE/>
        <w:autoSpaceDN/>
        <w:bidi w:val="0"/>
        <w:adjustRightInd/>
        <w:snapToGrid/>
        <w:spacing w:before="157" w:beforeLines="50" w:after="40" w:line="280" w:lineRule="exact"/>
        <w:ind w:right="57" w:firstLine="480" w:firstLineChars="200"/>
        <w:textAlignment w:val="auto"/>
        <w:rPr>
          <w:rFonts w:hint="eastAsia" w:ascii="仿宋" w:hAnsi="仿宋" w:eastAsia="仿宋" w:cs="仿宋"/>
          <w:color w:val="auto"/>
          <w:sz w:val="40"/>
          <w:szCs w:val="40"/>
          <w:highlight w:val="none"/>
        </w:rPr>
      </w:pPr>
      <w:r>
        <w:rPr>
          <w:rFonts w:hint="eastAsia" w:ascii="仿宋" w:hAnsi="仿宋" w:eastAsia="仿宋" w:cs="仿宋"/>
          <w:bCs/>
          <w:color w:val="auto"/>
          <w:sz w:val="24"/>
          <w:szCs w:val="24"/>
          <w:highlight w:val="none"/>
          <w:u w:val="none"/>
          <w:lang w:val="en-US" w:eastAsia="zh-CN"/>
        </w:rPr>
        <w:t>邮箱：1589714925@qq.com</w:t>
      </w:r>
      <w:r>
        <w:rPr>
          <w:rFonts w:hint="eastAsia" w:ascii="仿宋" w:hAnsi="仿宋" w:eastAsia="仿宋" w:cs="仿宋"/>
          <w:bCs/>
          <w:color w:val="auto"/>
          <w:sz w:val="24"/>
          <w:szCs w:val="24"/>
          <w:highlight w:val="none"/>
          <w:u w:val="none"/>
          <w:lang w:val="en-US" w:eastAsia="zh-CN"/>
        </w:rPr>
        <w:tab/>
      </w:r>
      <w:r>
        <w:rPr>
          <w:rFonts w:hint="eastAsia" w:ascii="仿宋" w:hAnsi="仿宋" w:eastAsia="仿宋" w:cs="仿宋"/>
          <w:color w:val="auto"/>
          <w:sz w:val="40"/>
          <w:szCs w:val="40"/>
          <w:highlight w:val="none"/>
        </w:rPr>
        <w:br w:type="page"/>
      </w:r>
    </w:p>
    <w:p w14:paraId="419C8619">
      <w:pPr>
        <w:numPr>
          <w:ilvl w:val="0"/>
          <w:numId w:val="0"/>
        </w:numPr>
        <w:jc w:val="center"/>
        <w:outlineLvl w:val="0"/>
        <w:rPr>
          <w:rFonts w:hint="eastAsia" w:ascii="仿宋" w:hAnsi="仿宋" w:eastAsia="仿宋" w:cs="仿宋"/>
          <w:b/>
          <w:bCs/>
          <w:color w:val="auto"/>
          <w:sz w:val="36"/>
          <w:szCs w:val="36"/>
          <w:highlight w:val="none"/>
          <w:lang w:val="en-US" w:eastAsia="zh-CN"/>
        </w:rPr>
      </w:pPr>
      <w:bookmarkStart w:id="69" w:name="_Toc31039"/>
      <w:bookmarkStart w:id="70" w:name="_Toc22837"/>
      <w:bookmarkStart w:id="71" w:name="_Toc14476"/>
      <w:bookmarkStart w:id="72" w:name="_Toc6903"/>
      <w:r>
        <w:rPr>
          <w:rFonts w:hint="eastAsia" w:ascii="仿宋" w:hAnsi="仿宋" w:eastAsia="仿宋" w:cs="仿宋"/>
          <w:b/>
          <w:bCs/>
          <w:color w:val="auto"/>
          <w:sz w:val="36"/>
          <w:szCs w:val="36"/>
          <w:highlight w:val="none"/>
          <w:lang w:val="en-US" w:eastAsia="zh-CN"/>
        </w:rPr>
        <w:t xml:space="preserve">第二章 </w:t>
      </w:r>
      <w:bookmarkEnd w:id="69"/>
      <w:bookmarkEnd w:id="70"/>
      <w:bookmarkEnd w:id="71"/>
      <w:r>
        <w:rPr>
          <w:rFonts w:hint="eastAsia" w:ascii="仿宋" w:hAnsi="仿宋" w:eastAsia="仿宋" w:cs="仿宋"/>
          <w:b/>
          <w:bCs/>
          <w:color w:val="auto"/>
          <w:sz w:val="36"/>
          <w:szCs w:val="36"/>
          <w:highlight w:val="none"/>
          <w:lang w:val="en-US" w:eastAsia="zh-CN"/>
        </w:rPr>
        <w:t>磋商申请人须知</w:t>
      </w:r>
      <w:bookmarkEnd w:id="72"/>
    </w:p>
    <w:p w14:paraId="2F66CB36">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0" w:line="360" w:lineRule="exact"/>
        <w:jc w:val="center"/>
        <w:textAlignment w:val="auto"/>
        <w:outlineLvl w:val="1"/>
        <w:rPr>
          <w:rFonts w:hint="eastAsia" w:ascii="仿宋" w:hAnsi="仿宋" w:eastAsia="仿宋" w:cs="仿宋"/>
          <w:b/>
          <w:bCs/>
          <w:color w:val="auto"/>
          <w:sz w:val="28"/>
          <w:szCs w:val="28"/>
          <w:highlight w:val="none"/>
          <w:lang w:val="en-US" w:eastAsia="zh-CN"/>
        </w:rPr>
      </w:pPr>
      <w:bookmarkStart w:id="73" w:name="_Toc13083"/>
      <w:r>
        <w:rPr>
          <w:rFonts w:hint="eastAsia" w:ascii="仿宋" w:hAnsi="仿宋" w:eastAsia="仿宋" w:cs="仿宋"/>
          <w:b/>
          <w:bCs/>
          <w:color w:val="auto"/>
          <w:sz w:val="36"/>
          <w:szCs w:val="36"/>
          <w:highlight w:val="none"/>
          <w:lang w:val="en-US" w:eastAsia="zh-CN"/>
        </w:rPr>
        <w:t>一、磋商申请人须知前附表</w:t>
      </w:r>
      <w:bookmarkEnd w:id="73"/>
    </w:p>
    <w:tbl>
      <w:tblPr>
        <w:tblStyle w:val="27"/>
        <w:tblpPr w:leftFromText="180" w:rightFromText="180" w:vertAnchor="text" w:horzAnchor="page" w:tblpX="1670" w:tblpY="349"/>
        <w:tblOverlap w:val="never"/>
        <w:tblW w:w="87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2"/>
        <w:gridCol w:w="1533"/>
        <w:gridCol w:w="6185"/>
      </w:tblGrid>
      <w:tr w14:paraId="0FF54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062" w:type="dxa"/>
            <w:vAlign w:val="center"/>
          </w:tcPr>
          <w:p w14:paraId="34E88BF6">
            <w:pPr>
              <w:keepNext w:val="0"/>
              <w:keepLines w:val="0"/>
              <w:pageBreakBefore w:val="0"/>
              <w:widowControl w:val="0"/>
              <w:kinsoku/>
              <w:wordWrap/>
              <w:overflowPunct/>
              <w:topLinePunct w:val="0"/>
              <w:autoSpaceDE w:val="0"/>
              <w:autoSpaceDN w:val="0"/>
              <w:bidi w:val="0"/>
              <w:adjustRightInd w:val="0"/>
              <w:spacing w:before="157" w:beforeLines="50" w:after="0" w:line="240" w:lineRule="exact"/>
              <w:ind w:left="0" w:leftChars="0"/>
              <w:jc w:val="center"/>
              <w:textAlignment w:val="auto"/>
              <w:rPr>
                <w:rFonts w:hint="eastAsia" w:ascii="仿宋" w:hAnsi="仿宋" w:eastAsia="仿宋" w:cs="仿宋"/>
                <w:b/>
                <w:bCs/>
                <w:color w:val="auto"/>
                <w:kern w:val="0"/>
                <w:sz w:val="24"/>
                <w:szCs w:val="24"/>
                <w:highlight w:val="none"/>
                <w:lang w:val="en-US" w:eastAsia="zh-CN" w:bidi="ar-SA"/>
              </w:rPr>
            </w:pPr>
            <w:bookmarkStart w:id="74" w:name="_Toc86223641"/>
            <w:bookmarkStart w:id="75" w:name="_Toc16029"/>
            <w:bookmarkStart w:id="76" w:name="_Toc29186"/>
            <w:bookmarkStart w:id="77" w:name="_Toc9391"/>
            <w:bookmarkStart w:id="78" w:name="_Toc491791366"/>
            <w:bookmarkStart w:id="79" w:name="_Toc21222"/>
            <w:bookmarkStart w:id="80" w:name="_Toc11394"/>
            <w:r>
              <w:rPr>
                <w:rFonts w:hint="eastAsia" w:ascii="仿宋" w:hAnsi="仿宋" w:eastAsia="仿宋" w:cs="仿宋"/>
                <w:b/>
                <w:bCs/>
                <w:color w:val="auto"/>
                <w:kern w:val="0"/>
                <w:sz w:val="24"/>
                <w:szCs w:val="24"/>
                <w:highlight w:val="none"/>
                <w:lang w:val="en-US" w:eastAsia="zh-CN"/>
              </w:rPr>
              <w:t>序号</w:t>
            </w:r>
          </w:p>
        </w:tc>
        <w:tc>
          <w:tcPr>
            <w:tcW w:w="1533" w:type="dxa"/>
            <w:vAlign w:val="center"/>
          </w:tcPr>
          <w:p w14:paraId="51667E44">
            <w:pPr>
              <w:keepNext w:val="0"/>
              <w:keepLines w:val="0"/>
              <w:pageBreakBefore w:val="0"/>
              <w:widowControl w:val="0"/>
              <w:kinsoku/>
              <w:wordWrap/>
              <w:overflowPunct/>
              <w:topLinePunct w:val="0"/>
              <w:autoSpaceDE w:val="0"/>
              <w:autoSpaceDN w:val="0"/>
              <w:bidi w:val="0"/>
              <w:adjustRightInd w:val="0"/>
              <w:spacing w:before="157" w:beforeLines="50" w:after="0" w:line="240" w:lineRule="exact"/>
              <w:ind w:left="0" w:leftChars="0"/>
              <w:jc w:val="center"/>
              <w:textAlignment w:val="auto"/>
              <w:rPr>
                <w:rFonts w:hint="eastAsia" w:ascii="仿宋" w:hAnsi="仿宋" w:eastAsia="仿宋" w:cs="仿宋"/>
                <w:b/>
                <w:bCs/>
                <w:color w:val="auto"/>
                <w:kern w:val="0"/>
                <w:sz w:val="24"/>
                <w:szCs w:val="24"/>
                <w:highlight w:val="none"/>
                <w:lang w:val="en-US" w:eastAsia="zh-CN" w:bidi="ar-SA"/>
              </w:rPr>
            </w:pPr>
            <w:r>
              <w:rPr>
                <w:rFonts w:hint="eastAsia" w:ascii="仿宋" w:hAnsi="仿宋" w:eastAsia="仿宋" w:cs="仿宋"/>
                <w:b/>
                <w:bCs/>
                <w:color w:val="auto"/>
                <w:kern w:val="0"/>
                <w:sz w:val="24"/>
                <w:szCs w:val="24"/>
                <w:highlight w:val="none"/>
                <w:lang w:val="en-US" w:eastAsia="zh-CN"/>
              </w:rPr>
              <w:t>编列名称</w:t>
            </w:r>
          </w:p>
        </w:tc>
        <w:tc>
          <w:tcPr>
            <w:tcW w:w="6185" w:type="dxa"/>
            <w:vAlign w:val="center"/>
          </w:tcPr>
          <w:p w14:paraId="715159DB">
            <w:pPr>
              <w:keepNext w:val="0"/>
              <w:keepLines w:val="0"/>
              <w:pageBreakBefore w:val="0"/>
              <w:widowControl w:val="0"/>
              <w:kinsoku/>
              <w:wordWrap/>
              <w:overflowPunct/>
              <w:topLinePunct w:val="0"/>
              <w:autoSpaceDE w:val="0"/>
              <w:autoSpaceDN w:val="0"/>
              <w:bidi w:val="0"/>
              <w:adjustRightInd w:val="0"/>
              <w:spacing w:before="157" w:beforeLines="50" w:after="0" w:line="240" w:lineRule="exact"/>
              <w:ind w:left="0" w:leftChars="0"/>
              <w:jc w:val="center"/>
              <w:textAlignment w:val="auto"/>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sz w:val="24"/>
                <w:szCs w:val="24"/>
                <w:highlight w:val="none"/>
                <w:lang w:val="en-US" w:eastAsia="zh-CN"/>
              </w:rPr>
              <w:t>编列内容</w:t>
            </w:r>
          </w:p>
        </w:tc>
      </w:tr>
      <w:tr w14:paraId="2744C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2" w:type="dxa"/>
            <w:vAlign w:val="center"/>
          </w:tcPr>
          <w:p w14:paraId="1BE56D8F">
            <w:pPr>
              <w:keepNext w:val="0"/>
              <w:keepLines w:val="0"/>
              <w:pageBreakBefore w:val="0"/>
              <w:widowControl w:val="0"/>
              <w:kinsoku/>
              <w:wordWrap/>
              <w:overflowPunct/>
              <w:topLinePunct w:val="0"/>
              <w:autoSpaceDE w:val="0"/>
              <w:autoSpaceDN w:val="0"/>
              <w:bidi w:val="0"/>
              <w:adjustRightInd w:val="0"/>
              <w:spacing w:before="157" w:beforeLines="50" w:after="0" w:line="240" w:lineRule="exact"/>
              <w:jc w:val="center"/>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1</w:t>
            </w:r>
          </w:p>
        </w:tc>
        <w:tc>
          <w:tcPr>
            <w:tcW w:w="1533" w:type="dxa"/>
            <w:vAlign w:val="center"/>
          </w:tcPr>
          <w:p w14:paraId="474539E9">
            <w:pPr>
              <w:keepNext w:val="0"/>
              <w:keepLines w:val="0"/>
              <w:pageBreakBefore w:val="0"/>
              <w:widowControl w:val="0"/>
              <w:kinsoku/>
              <w:wordWrap/>
              <w:overflowPunct/>
              <w:topLinePunct w:val="0"/>
              <w:autoSpaceDE w:val="0"/>
              <w:autoSpaceDN w:val="0"/>
              <w:bidi w:val="0"/>
              <w:adjustRightInd w:val="0"/>
              <w:spacing w:before="157" w:beforeLines="50" w:after="0" w:line="240" w:lineRule="exact"/>
              <w:jc w:val="center"/>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rPr>
              <w:t>项目名称</w:t>
            </w:r>
          </w:p>
        </w:tc>
        <w:tc>
          <w:tcPr>
            <w:tcW w:w="6185" w:type="dxa"/>
            <w:vAlign w:val="top"/>
          </w:tcPr>
          <w:p w14:paraId="34B31944">
            <w:pPr>
              <w:keepNext w:val="0"/>
              <w:keepLines w:val="0"/>
              <w:pageBreakBefore w:val="0"/>
              <w:widowControl w:val="0"/>
              <w:kinsoku/>
              <w:wordWrap/>
              <w:overflowPunct/>
              <w:topLinePunct w:val="0"/>
              <w:bidi w:val="0"/>
              <w:spacing w:before="157" w:beforeLines="50" w:after="0" w:line="240" w:lineRule="exac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lang w:eastAsia="zh-CN"/>
              </w:rPr>
              <w:t>施甸县第二完全中学运动场地提升改造项目</w:t>
            </w:r>
          </w:p>
        </w:tc>
      </w:tr>
      <w:tr w14:paraId="68C28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2" w:type="dxa"/>
            <w:vAlign w:val="center"/>
          </w:tcPr>
          <w:p w14:paraId="43E0EFF2">
            <w:pPr>
              <w:keepNext w:val="0"/>
              <w:keepLines w:val="0"/>
              <w:pageBreakBefore w:val="0"/>
              <w:widowControl w:val="0"/>
              <w:kinsoku/>
              <w:wordWrap/>
              <w:overflowPunct/>
              <w:topLinePunct w:val="0"/>
              <w:autoSpaceDE w:val="0"/>
              <w:autoSpaceDN w:val="0"/>
              <w:bidi w:val="0"/>
              <w:adjustRightInd w:val="0"/>
              <w:spacing w:before="157" w:beforeLines="50" w:after="0" w:line="240" w:lineRule="exact"/>
              <w:jc w:val="center"/>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2</w:t>
            </w:r>
          </w:p>
        </w:tc>
        <w:tc>
          <w:tcPr>
            <w:tcW w:w="1533" w:type="dxa"/>
            <w:vAlign w:val="center"/>
          </w:tcPr>
          <w:p w14:paraId="2E797FEF">
            <w:pPr>
              <w:keepNext w:val="0"/>
              <w:keepLines w:val="0"/>
              <w:pageBreakBefore w:val="0"/>
              <w:widowControl w:val="0"/>
              <w:kinsoku/>
              <w:wordWrap/>
              <w:overflowPunct/>
              <w:topLinePunct w:val="0"/>
              <w:autoSpaceDE w:val="0"/>
              <w:autoSpaceDN w:val="0"/>
              <w:bidi w:val="0"/>
              <w:adjustRightInd w:val="0"/>
              <w:spacing w:before="157" w:beforeLines="50" w:after="0" w:line="240" w:lineRule="exact"/>
              <w:jc w:val="center"/>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rPr>
              <w:t>项目地点</w:t>
            </w:r>
          </w:p>
        </w:tc>
        <w:tc>
          <w:tcPr>
            <w:tcW w:w="6185" w:type="dxa"/>
            <w:vAlign w:val="top"/>
          </w:tcPr>
          <w:p w14:paraId="0DB9E7BF">
            <w:pPr>
              <w:keepNext w:val="0"/>
              <w:keepLines w:val="0"/>
              <w:pageBreakBefore w:val="0"/>
              <w:widowControl w:val="0"/>
              <w:kinsoku/>
              <w:wordWrap/>
              <w:overflowPunct/>
              <w:topLinePunct w:val="0"/>
              <w:bidi w:val="0"/>
              <w:spacing w:before="157" w:beforeLines="50" w:after="0" w:line="240" w:lineRule="exac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lang w:val="en-US" w:eastAsia="zh-CN"/>
              </w:rPr>
              <w:t>保山市施甸县第二完全中学</w:t>
            </w:r>
          </w:p>
        </w:tc>
      </w:tr>
      <w:tr w14:paraId="6D2C9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2" w:type="dxa"/>
            <w:vAlign w:val="center"/>
          </w:tcPr>
          <w:p w14:paraId="16982D9B">
            <w:pPr>
              <w:keepNext w:val="0"/>
              <w:keepLines w:val="0"/>
              <w:pageBreakBefore w:val="0"/>
              <w:widowControl w:val="0"/>
              <w:kinsoku/>
              <w:wordWrap/>
              <w:overflowPunct/>
              <w:topLinePunct w:val="0"/>
              <w:autoSpaceDE w:val="0"/>
              <w:autoSpaceDN w:val="0"/>
              <w:bidi w:val="0"/>
              <w:adjustRightInd w:val="0"/>
              <w:spacing w:before="157" w:beforeLines="50" w:after="0" w:line="240" w:lineRule="exact"/>
              <w:jc w:val="center"/>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3</w:t>
            </w:r>
          </w:p>
        </w:tc>
        <w:tc>
          <w:tcPr>
            <w:tcW w:w="1533" w:type="dxa"/>
            <w:vAlign w:val="center"/>
          </w:tcPr>
          <w:p w14:paraId="0BAF07FA">
            <w:pPr>
              <w:keepNext w:val="0"/>
              <w:keepLines w:val="0"/>
              <w:pageBreakBefore w:val="0"/>
              <w:widowControl w:val="0"/>
              <w:kinsoku/>
              <w:wordWrap/>
              <w:overflowPunct/>
              <w:topLinePunct w:val="0"/>
              <w:autoSpaceDE w:val="0"/>
              <w:autoSpaceDN w:val="0"/>
              <w:bidi w:val="0"/>
              <w:adjustRightInd w:val="0"/>
              <w:spacing w:before="157" w:beforeLines="50" w:after="0" w:line="240" w:lineRule="exact"/>
              <w:jc w:val="center"/>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rPr>
              <w:t>资金来源</w:t>
            </w:r>
          </w:p>
        </w:tc>
        <w:tc>
          <w:tcPr>
            <w:tcW w:w="6185" w:type="dxa"/>
            <w:vAlign w:val="top"/>
          </w:tcPr>
          <w:p w14:paraId="418783E1">
            <w:pPr>
              <w:keepNext w:val="0"/>
              <w:keepLines w:val="0"/>
              <w:pageBreakBefore w:val="0"/>
              <w:widowControl w:val="0"/>
              <w:kinsoku/>
              <w:wordWrap/>
              <w:overflowPunct/>
              <w:topLinePunct w:val="0"/>
              <w:bidi w:val="0"/>
              <w:spacing w:before="157" w:beforeLines="50" w:after="0" w:line="240" w:lineRule="exact"/>
              <w:textAlignment w:val="auto"/>
              <w:rPr>
                <w:rFonts w:hint="default" w:ascii="仿宋" w:hAnsi="仿宋" w:eastAsia="仿宋" w:cs="仿宋"/>
                <w:color w:val="auto"/>
                <w:szCs w:val="20"/>
                <w:highlight w:val="none"/>
                <w:lang w:val="en-US" w:eastAsia="zh-CN"/>
              </w:rPr>
            </w:pPr>
            <w:r>
              <w:rPr>
                <w:rFonts w:hint="eastAsia" w:ascii="仿宋" w:hAnsi="仿宋" w:eastAsia="仿宋" w:cs="仿宋"/>
                <w:color w:val="auto"/>
                <w:szCs w:val="20"/>
                <w:highlight w:val="none"/>
                <w:lang w:val="en-US" w:eastAsia="zh-CN"/>
              </w:rPr>
              <w:t>财政资金</w:t>
            </w:r>
          </w:p>
        </w:tc>
      </w:tr>
      <w:tr w14:paraId="6A665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2" w:type="dxa"/>
            <w:vAlign w:val="center"/>
          </w:tcPr>
          <w:p w14:paraId="4AB7A032">
            <w:pPr>
              <w:keepNext w:val="0"/>
              <w:keepLines w:val="0"/>
              <w:pageBreakBefore w:val="0"/>
              <w:widowControl w:val="0"/>
              <w:kinsoku/>
              <w:wordWrap/>
              <w:overflowPunct/>
              <w:topLinePunct w:val="0"/>
              <w:autoSpaceDE w:val="0"/>
              <w:autoSpaceDN w:val="0"/>
              <w:bidi w:val="0"/>
              <w:adjustRightInd w:val="0"/>
              <w:spacing w:before="157" w:beforeLines="50" w:after="0" w:line="240" w:lineRule="exact"/>
              <w:jc w:val="center"/>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4</w:t>
            </w:r>
          </w:p>
        </w:tc>
        <w:tc>
          <w:tcPr>
            <w:tcW w:w="1533" w:type="dxa"/>
            <w:vAlign w:val="center"/>
          </w:tcPr>
          <w:p w14:paraId="31CC3025">
            <w:pPr>
              <w:keepNext w:val="0"/>
              <w:keepLines w:val="0"/>
              <w:pageBreakBefore w:val="0"/>
              <w:widowControl w:val="0"/>
              <w:kinsoku/>
              <w:wordWrap/>
              <w:overflowPunct/>
              <w:topLinePunct w:val="0"/>
              <w:autoSpaceDE w:val="0"/>
              <w:autoSpaceDN w:val="0"/>
              <w:bidi w:val="0"/>
              <w:adjustRightInd w:val="0"/>
              <w:spacing w:before="157" w:beforeLines="50" w:after="0" w:line="240" w:lineRule="exact"/>
              <w:jc w:val="center"/>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rPr>
              <w:t>资金落实情况</w:t>
            </w:r>
          </w:p>
        </w:tc>
        <w:tc>
          <w:tcPr>
            <w:tcW w:w="6185" w:type="dxa"/>
            <w:vAlign w:val="top"/>
          </w:tcPr>
          <w:p w14:paraId="2AD45F46">
            <w:pPr>
              <w:keepNext w:val="0"/>
              <w:keepLines w:val="0"/>
              <w:pageBreakBefore w:val="0"/>
              <w:widowControl w:val="0"/>
              <w:kinsoku/>
              <w:wordWrap/>
              <w:overflowPunct/>
              <w:topLinePunct w:val="0"/>
              <w:bidi w:val="0"/>
              <w:spacing w:before="157" w:beforeLines="50" w:after="0" w:line="240" w:lineRule="exac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rPr>
              <w:t>已落实</w:t>
            </w:r>
          </w:p>
        </w:tc>
      </w:tr>
      <w:tr w14:paraId="78E39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62" w:type="dxa"/>
            <w:vAlign w:val="center"/>
          </w:tcPr>
          <w:p w14:paraId="5FAA3B85">
            <w:pPr>
              <w:keepNext w:val="0"/>
              <w:keepLines w:val="0"/>
              <w:pageBreakBefore w:val="0"/>
              <w:widowControl w:val="0"/>
              <w:kinsoku/>
              <w:wordWrap/>
              <w:overflowPunct/>
              <w:topLinePunct w:val="0"/>
              <w:autoSpaceDE w:val="0"/>
              <w:autoSpaceDN w:val="0"/>
              <w:bidi w:val="0"/>
              <w:adjustRightInd w:val="0"/>
              <w:spacing w:before="157" w:beforeLines="50" w:after="0" w:line="240" w:lineRule="exact"/>
              <w:jc w:val="center"/>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5</w:t>
            </w:r>
          </w:p>
        </w:tc>
        <w:tc>
          <w:tcPr>
            <w:tcW w:w="1533" w:type="dxa"/>
            <w:vAlign w:val="center"/>
          </w:tcPr>
          <w:p w14:paraId="00A46099">
            <w:pPr>
              <w:keepNext w:val="0"/>
              <w:keepLines w:val="0"/>
              <w:pageBreakBefore w:val="0"/>
              <w:widowControl w:val="0"/>
              <w:kinsoku/>
              <w:wordWrap/>
              <w:overflowPunct/>
              <w:topLinePunct w:val="0"/>
              <w:autoSpaceDE w:val="0"/>
              <w:autoSpaceDN w:val="0"/>
              <w:bidi w:val="0"/>
              <w:adjustRightInd w:val="0"/>
              <w:spacing w:before="157" w:beforeLines="50" w:after="0" w:line="240" w:lineRule="exact"/>
              <w:jc w:val="center"/>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采购需求</w:t>
            </w:r>
          </w:p>
        </w:tc>
        <w:tc>
          <w:tcPr>
            <w:tcW w:w="6185" w:type="dxa"/>
            <w:vAlign w:val="top"/>
          </w:tcPr>
          <w:p w14:paraId="65DABC2D">
            <w:pPr>
              <w:keepNext w:val="0"/>
              <w:keepLines w:val="0"/>
              <w:pageBreakBefore w:val="0"/>
              <w:widowControl w:val="0"/>
              <w:kinsoku/>
              <w:wordWrap/>
              <w:overflowPunct/>
              <w:topLinePunct w:val="0"/>
              <w:bidi w:val="0"/>
              <w:spacing w:before="157" w:beforeLines="50" w:after="0" w:line="240" w:lineRule="exac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lang w:val="en-US" w:eastAsia="zh-CN"/>
              </w:rPr>
              <w:t>详见“第四章 采购需求”</w:t>
            </w:r>
          </w:p>
        </w:tc>
      </w:tr>
      <w:tr w14:paraId="5B366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2" w:type="dxa"/>
            <w:vAlign w:val="center"/>
          </w:tcPr>
          <w:p w14:paraId="7EC2C8C7">
            <w:pPr>
              <w:keepNext w:val="0"/>
              <w:keepLines w:val="0"/>
              <w:pageBreakBefore w:val="0"/>
              <w:widowControl w:val="0"/>
              <w:kinsoku/>
              <w:wordWrap/>
              <w:overflowPunct/>
              <w:topLinePunct w:val="0"/>
              <w:autoSpaceDE w:val="0"/>
              <w:autoSpaceDN w:val="0"/>
              <w:bidi w:val="0"/>
              <w:adjustRightInd w:val="0"/>
              <w:spacing w:before="157" w:beforeLines="50" w:after="0" w:line="240" w:lineRule="exact"/>
              <w:jc w:val="center"/>
              <w:textAlignment w:val="auto"/>
              <w:rPr>
                <w:rFonts w:hint="default"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6</w:t>
            </w:r>
          </w:p>
        </w:tc>
        <w:tc>
          <w:tcPr>
            <w:tcW w:w="1533" w:type="dxa"/>
            <w:vAlign w:val="center"/>
          </w:tcPr>
          <w:p w14:paraId="5A52BB7D">
            <w:pPr>
              <w:keepNext w:val="0"/>
              <w:keepLines w:val="0"/>
              <w:pageBreakBefore w:val="0"/>
              <w:widowControl w:val="0"/>
              <w:kinsoku/>
              <w:wordWrap/>
              <w:overflowPunct/>
              <w:topLinePunct w:val="0"/>
              <w:autoSpaceDE w:val="0"/>
              <w:autoSpaceDN w:val="0"/>
              <w:bidi w:val="0"/>
              <w:adjustRightInd w:val="0"/>
              <w:spacing w:before="157" w:beforeLines="50" w:after="0" w:line="240" w:lineRule="exact"/>
              <w:jc w:val="center"/>
              <w:textAlignment w:val="auto"/>
              <w:rPr>
                <w:rFonts w:hint="default"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rPr>
              <w:t>预算金额</w:t>
            </w:r>
            <w:r>
              <w:rPr>
                <w:rFonts w:hint="eastAsia" w:ascii="仿宋" w:hAnsi="仿宋" w:eastAsia="仿宋" w:cs="仿宋"/>
                <w:color w:val="auto"/>
                <w:kern w:val="0"/>
                <w:sz w:val="21"/>
                <w:szCs w:val="21"/>
                <w:highlight w:val="none"/>
                <w:lang w:val="en-US" w:eastAsia="zh-CN"/>
              </w:rPr>
              <w:t>及最高限价</w:t>
            </w:r>
          </w:p>
        </w:tc>
        <w:tc>
          <w:tcPr>
            <w:tcW w:w="6185" w:type="dxa"/>
            <w:vAlign w:val="top"/>
          </w:tcPr>
          <w:p w14:paraId="56F276EF">
            <w:pPr>
              <w:keepNext w:val="0"/>
              <w:keepLines w:val="0"/>
              <w:pageBreakBefore w:val="0"/>
              <w:widowControl w:val="0"/>
              <w:kinsoku/>
              <w:wordWrap/>
              <w:overflowPunct/>
              <w:topLinePunct w:val="0"/>
              <w:bidi w:val="0"/>
              <w:spacing w:before="157" w:beforeLines="50" w:after="0" w:line="240" w:lineRule="exac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1.预算金额：1200000.00元（大写：壹佰贰拾万元整）</w:t>
            </w:r>
          </w:p>
          <w:p w14:paraId="74C661F5">
            <w:pPr>
              <w:keepNext w:val="0"/>
              <w:keepLines w:val="0"/>
              <w:pageBreakBefore w:val="0"/>
              <w:widowControl w:val="0"/>
              <w:kinsoku/>
              <w:wordWrap/>
              <w:overflowPunct/>
              <w:topLinePunct w:val="0"/>
              <w:bidi w:val="0"/>
              <w:spacing w:before="157" w:beforeLines="50" w:after="0" w:line="240" w:lineRule="exac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2.最高限价：1199149.69元（大写：壹佰壹拾玖万玖仟壹佰肆拾玖元陆角玖分）。</w:t>
            </w:r>
          </w:p>
          <w:p w14:paraId="7DE7BFB7">
            <w:pPr>
              <w:keepNext w:val="0"/>
              <w:keepLines w:val="0"/>
              <w:pageBreakBefore w:val="0"/>
              <w:widowControl w:val="0"/>
              <w:kinsoku/>
              <w:wordWrap/>
              <w:overflowPunct/>
              <w:topLinePunct w:val="0"/>
              <w:bidi w:val="0"/>
              <w:spacing w:before="157" w:beforeLines="50" w:after="0" w:line="240" w:lineRule="exac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b/>
                <w:color w:val="auto"/>
                <w:highlight w:val="none"/>
                <w:lang w:eastAsia="zh-CN"/>
              </w:rPr>
              <w:t>注：任何超过本项目</w:t>
            </w:r>
            <w:r>
              <w:rPr>
                <w:rFonts w:hint="eastAsia" w:ascii="仿宋" w:hAnsi="仿宋" w:eastAsia="仿宋" w:cs="仿宋"/>
                <w:b/>
                <w:color w:val="auto"/>
                <w:highlight w:val="none"/>
                <w:lang w:val="en-US" w:eastAsia="zh-CN"/>
              </w:rPr>
              <w:t>最高限价</w:t>
            </w:r>
            <w:r>
              <w:rPr>
                <w:rFonts w:hint="eastAsia" w:ascii="仿宋" w:hAnsi="仿宋" w:eastAsia="仿宋" w:cs="仿宋"/>
                <w:b/>
                <w:color w:val="auto"/>
                <w:highlight w:val="none"/>
                <w:lang w:eastAsia="zh-CN"/>
              </w:rPr>
              <w:t>的</w:t>
            </w:r>
            <w:r>
              <w:rPr>
                <w:rFonts w:hint="eastAsia" w:ascii="仿宋" w:hAnsi="仿宋" w:eastAsia="仿宋" w:cs="仿宋"/>
                <w:b/>
                <w:color w:val="auto"/>
                <w:highlight w:val="none"/>
                <w:lang w:val="en-US" w:eastAsia="zh-CN"/>
              </w:rPr>
              <w:t>磋商</w:t>
            </w:r>
            <w:r>
              <w:rPr>
                <w:rFonts w:hint="eastAsia" w:ascii="仿宋" w:hAnsi="仿宋" w:eastAsia="仿宋" w:cs="仿宋"/>
                <w:b/>
                <w:color w:val="auto"/>
                <w:highlight w:val="none"/>
                <w:lang w:eastAsia="zh-CN"/>
              </w:rPr>
              <w:t>报价，采购人将不予接受，并按无效</w:t>
            </w:r>
            <w:r>
              <w:rPr>
                <w:rFonts w:hint="eastAsia" w:ascii="仿宋" w:hAnsi="仿宋" w:eastAsia="仿宋" w:cs="仿宋"/>
                <w:b/>
                <w:color w:val="auto"/>
                <w:highlight w:val="none"/>
                <w:lang w:val="en-US" w:eastAsia="zh-CN"/>
              </w:rPr>
              <w:t>响应</w:t>
            </w:r>
            <w:r>
              <w:rPr>
                <w:rFonts w:hint="eastAsia" w:ascii="仿宋" w:hAnsi="仿宋" w:eastAsia="仿宋" w:cs="仿宋"/>
                <w:b/>
                <w:color w:val="auto"/>
                <w:highlight w:val="none"/>
                <w:lang w:eastAsia="zh-CN"/>
              </w:rPr>
              <w:t>处理。</w:t>
            </w:r>
          </w:p>
        </w:tc>
      </w:tr>
      <w:tr w14:paraId="692A8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2" w:type="dxa"/>
            <w:vAlign w:val="center"/>
          </w:tcPr>
          <w:p w14:paraId="5FCA0083">
            <w:pPr>
              <w:keepNext w:val="0"/>
              <w:keepLines w:val="0"/>
              <w:pageBreakBefore w:val="0"/>
              <w:widowControl w:val="0"/>
              <w:kinsoku/>
              <w:wordWrap/>
              <w:overflowPunct/>
              <w:topLinePunct w:val="0"/>
              <w:autoSpaceDE w:val="0"/>
              <w:autoSpaceDN w:val="0"/>
              <w:bidi w:val="0"/>
              <w:adjustRightInd w:val="0"/>
              <w:spacing w:before="157" w:beforeLines="50" w:after="0" w:line="240" w:lineRule="exact"/>
              <w:jc w:val="center"/>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7</w:t>
            </w:r>
          </w:p>
        </w:tc>
        <w:tc>
          <w:tcPr>
            <w:tcW w:w="1533" w:type="dxa"/>
            <w:vAlign w:val="center"/>
          </w:tcPr>
          <w:p w14:paraId="26B7A418">
            <w:pPr>
              <w:keepNext w:val="0"/>
              <w:keepLines w:val="0"/>
              <w:pageBreakBefore w:val="0"/>
              <w:widowControl w:val="0"/>
              <w:kinsoku/>
              <w:wordWrap/>
              <w:overflowPunct/>
              <w:topLinePunct w:val="0"/>
              <w:autoSpaceDE w:val="0"/>
              <w:autoSpaceDN w:val="0"/>
              <w:bidi w:val="0"/>
              <w:adjustRightInd w:val="0"/>
              <w:spacing w:before="157" w:beforeLines="50" w:after="0" w:line="240" w:lineRule="exact"/>
              <w:jc w:val="center"/>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rPr>
              <w:t>标段划分</w:t>
            </w:r>
          </w:p>
        </w:tc>
        <w:tc>
          <w:tcPr>
            <w:tcW w:w="6185" w:type="dxa"/>
            <w:vAlign w:val="top"/>
          </w:tcPr>
          <w:p w14:paraId="12683539">
            <w:pPr>
              <w:keepNext w:val="0"/>
              <w:keepLines w:val="0"/>
              <w:pageBreakBefore w:val="0"/>
              <w:widowControl w:val="0"/>
              <w:kinsoku/>
              <w:wordWrap/>
              <w:overflowPunct/>
              <w:topLinePunct w:val="0"/>
              <w:bidi w:val="0"/>
              <w:spacing w:before="157" w:beforeLines="50" w:after="0" w:line="240" w:lineRule="exac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lang w:val="en-US" w:eastAsia="zh-CN"/>
              </w:rPr>
              <w:t>本项目不进行标段划分，拟参与本项目的磋商申请人须对本项目进行整体完整报价。任何只对其中一部分内容进行的响应、报价都将被视为无效响应</w:t>
            </w:r>
            <w:r>
              <w:rPr>
                <w:rFonts w:hint="eastAsia" w:ascii="仿宋" w:hAnsi="仿宋" w:eastAsia="仿宋" w:cs="仿宋"/>
                <w:color w:val="auto"/>
                <w:sz w:val="21"/>
                <w:szCs w:val="21"/>
                <w:highlight w:val="none"/>
              </w:rPr>
              <w:t>。</w:t>
            </w:r>
          </w:p>
        </w:tc>
      </w:tr>
      <w:tr w14:paraId="03C3E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62" w:type="dxa"/>
            <w:vAlign w:val="center"/>
          </w:tcPr>
          <w:p w14:paraId="341B978E">
            <w:pPr>
              <w:keepNext w:val="0"/>
              <w:keepLines w:val="0"/>
              <w:pageBreakBefore w:val="0"/>
              <w:widowControl w:val="0"/>
              <w:kinsoku/>
              <w:wordWrap/>
              <w:overflowPunct/>
              <w:topLinePunct w:val="0"/>
              <w:autoSpaceDE w:val="0"/>
              <w:autoSpaceDN w:val="0"/>
              <w:bidi w:val="0"/>
              <w:adjustRightInd w:val="0"/>
              <w:spacing w:before="157" w:beforeLines="50" w:after="0" w:line="240" w:lineRule="exact"/>
              <w:jc w:val="center"/>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8</w:t>
            </w:r>
          </w:p>
        </w:tc>
        <w:tc>
          <w:tcPr>
            <w:tcW w:w="1533" w:type="dxa"/>
            <w:vAlign w:val="center"/>
          </w:tcPr>
          <w:p w14:paraId="327D4804">
            <w:pPr>
              <w:keepNext w:val="0"/>
              <w:keepLines w:val="0"/>
              <w:pageBreakBefore w:val="0"/>
              <w:widowControl w:val="0"/>
              <w:kinsoku/>
              <w:wordWrap/>
              <w:overflowPunct/>
              <w:topLinePunct w:val="0"/>
              <w:autoSpaceDE w:val="0"/>
              <w:autoSpaceDN w:val="0"/>
              <w:bidi w:val="0"/>
              <w:adjustRightInd w:val="0"/>
              <w:spacing w:before="157" w:beforeLines="50" w:after="0" w:line="240" w:lineRule="exact"/>
              <w:jc w:val="center"/>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b w:val="0"/>
                <w:bCs/>
                <w:color w:val="auto"/>
                <w:kern w:val="0"/>
                <w:sz w:val="21"/>
                <w:szCs w:val="21"/>
                <w:highlight w:val="none"/>
                <w:lang w:val="en-US" w:eastAsia="zh-CN" w:bidi="en-US"/>
              </w:rPr>
              <w:t>工期</w:t>
            </w:r>
          </w:p>
        </w:tc>
        <w:tc>
          <w:tcPr>
            <w:tcW w:w="6185" w:type="dxa"/>
            <w:vAlign w:val="top"/>
          </w:tcPr>
          <w:p w14:paraId="6FB42C0A">
            <w:pPr>
              <w:keepNext w:val="0"/>
              <w:keepLines w:val="0"/>
              <w:pageBreakBefore w:val="0"/>
              <w:widowControl w:val="0"/>
              <w:kinsoku/>
              <w:wordWrap/>
              <w:overflowPunct/>
              <w:topLinePunct w:val="0"/>
              <w:bidi w:val="0"/>
              <w:spacing w:before="157" w:beforeLines="50" w:after="0" w:line="240" w:lineRule="exact"/>
              <w:textAlignment w:val="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自合同签订之日起90个日历天内完成。</w:t>
            </w:r>
          </w:p>
        </w:tc>
      </w:tr>
      <w:tr w14:paraId="4971C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62" w:type="dxa"/>
            <w:vAlign w:val="center"/>
          </w:tcPr>
          <w:p w14:paraId="5D939B48">
            <w:pPr>
              <w:keepNext w:val="0"/>
              <w:keepLines w:val="0"/>
              <w:pageBreakBefore w:val="0"/>
              <w:widowControl w:val="0"/>
              <w:kinsoku/>
              <w:wordWrap/>
              <w:overflowPunct/>
              <w:topLinePunct w:val="0"/>
              <w:autoSpaceDE w:val="0"/>
              <w:autoSpaceDN w:val="0"/>
              <w:bidi w:val="0"/>
              <w:adjustRightInd w:val="0"/>
              <w:spacing w:before="157" w:beforeLines="50" w:after="0" w:line="240" w:lineRule="exact"/>
              <w:jc w:val="center"/>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9</w:t>
            </w:r>
          </w:p>
        </w:tc>
        <w:tc>
          <w:tcPr>
            <w:tcW w:w="1533" w:type="dxa"/>
            <w:vAlign w:val="center"/>
          </w:tcPr>
          <w:p w14:paraId="1FA6E937">
            <w:pPr>
              <w:keepNext w:val="0"/>
              <w:keepLines w:val="0"/>
              <w:pageBreakBefore w:val="0"/>
              <w:widowControl w:val="0"/>
              <w:kinsoku/>
              <w:wordWrap/>
              <w:overflowPunct/>
              <w:topLinePunct w:val="0"/>
              <w:autoSpaceDE w:val="0"/>
              <w:autoSpaceDN w:val="0"/>
              <w:bidi w:val="0"/>
              <w:adjustRightInd w:val="0"/>
              <w:spacing w:before="157" w:beforeLines="50" w:after="0" w:line="240" w:lineRule="exact"/>
              <w:jc w:val="center"/>
              <w:textAlignment w:val="auto"/>
              <w:rPr>
                <w:rFonts w:hint="default" w:ascii="仿宋" w:hAnsi="仿宋" w:eastAsia="仿宋" w:cs="仿宋"/>
                <w:b w:val="0"/>
                <w:bCs/>
                <w:color w:val="auto"/>
                <w:kern w:val="0"/>
                <w:sz w:val="21"/>
                <w:szCs w:val="21"/>
                <w:highlight w:val="none"/>
                <w:lang w:val="en-US" w:eastAsia="zh-CN" w:bidi="ar-SA"/>
              </w:rPr>
            </w:pPr>
            <w:r>
              <w:rPr>
                <w:rFonts w:hint="eastAsia" w:ascii="仿宋" w:hAnsi="仿宋" w:eastAsia="仿宋" w:cs="仿宋"/>
                <w:b w:val="0"/>
                <w:bCs/>
                <w:color w:val="auto"/>
                <w:kern w:val="0"/>
                <w:sz w:val="21"/>
                <w:szCs w:val="21"/>
                <w:highlight w:val="none"/>
                <w:lang w:val="en-US" w:eastAsia="zh-CN" w:bidi="en-US"/>
              </w:rPr>
              <w:t>质量标准</w:t>
            </w:r>
          </w:p>
        </w:tc>
        <w:tc>
          <w:tcPr>
            <w:tcW w:w="6185" w:type="dxa"/>
            <w:vAlign w:val="top"/>
          </w:tcPr>
          <w:p w14:paraId="211D3FEB">
            <w:pPr>
              <w:keepNext w:val="0"/>
              <w:keepLines w:val="0"/>
              <w:pageBreakBefore w:val="0"/>
              <w:widowControl w:val="0"/>
              <w:kinsoku/>
              <w:wordWrap/>
              <w:overflowPunct/>
              <w:topLinePunct w:val="0"/>
              <w:bidi w:val="0"/>
              <w:spacing w:before="157" w:beforeLines="50" w:after="0" w:line="240" w:lineRule="exac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符合国家、行业及现行相关专业工程施工质量验收规范，一次性验收合格。</w:t>
            </w:r>
          </w:p>
        </w:tc>
      </w:tr>
      <w:tr w14:paraId="49BFB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 w:hRule="atLeast"/>
        </w:trPr>
        <w:tc>
          <w:tcPr>
            <w:tcW w:w="1062" w:type="dxa"/>
            <w:vAlign w:val="center"/>
          </w:tcPr>
          <w:p w14:paraId="3B47A894">
            <w:pPr>
              <w:keepNext w:val="0"/>
              <w:keepLines w:val="0"/>
              <w:pageBreakBefore w:val="0"/>
              <w:widowControl w:val="0"/>
              <w:kinsoku/>
              <w:wordWrap/>
              <w:overflowPunct/>
              <w:topLinePunct w:val="0"/>
              <w:autoSpaceDE w:val="0"/>
              <w:autoSpaceDN w:val="0"/>
              <w:bidi w:val="0"/>
              <w:adjustRightInd w:val="0"/>
              <w:spacing w:before="157" w:beforeLines="50" w:after="0" w:line="240" w:lineRule="exact"/>
              <w:jc w:val="center"/>
              <w:textAlignment w:val="auto"/>
              <w:rPr>
                <w:rFonts w:hint="default"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10</w:t>
            </w:r>
          </w:p>
        </w:tc>
        <w:tc>
          <w:tcPr>
            <w:tcW w:w="1533" w:type="dxa"/>
            <w:vAlign w:val="center"/>
          </w:tcPr>
          <w:p w14:paraId="61A2D12C">
            <w:pPr>
              <w:keepNext w:val="0"/>
              <w:keepLines w:val="0"/>
              <w:pageBreakBefore w:val="0"/>
              <w:widowControl w:val="0"/>
              <w:kinsoku/>
              <w:wordWrap/>
              <w:overflowPunct/>
              <w:topLinePunct w:val="0"/>
              <w:bidi w:val="0"/>
              <w:spacing w:before="157" w:beforeLines="50" w:after="0" w:line="24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工程保修期</w:t>
            </w:r>
          </w:p>
        </w:tc>
        <w:tc>
          <w:tcPr>
            <w:tcW w:w="6185" w:type="dxa"/>
            <w:vAlign w:val="center"/>
          </w:tcPr>
          <w:p w14:paraId="5E1DC96F">
            <w:pPr>
              <w:keepNext w:val="0"/>
              <w:keepLines w:val="0"/>
              <w:pageBreakBefore w:val="0"/>
              <w:widowControl w:val="0"/>
              <w:kinsoku/>
              <w:wordWrap/>
              <w:overflowPunct/>
              <w:topLinePunct w:val="0"/>
              <w:bidi w:val="0"/>
              <w:spacing w:before="157" w:beforeLines="50" w:after="0" w:line="240" w:lineRule="exac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验收合格并交付使用起2年。</w:t>
            </w:r>
          </w:p>
        </w:tc>
      </w:tr>
      <w:tr w14:paraId="3BBA0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 w:hRule="atLeast"/>
        </w:trPr>
        <w:tc>
          <w:tcPr>
            <w:tcW w:w="1062" w:type="dxa"/>
            <w:vAlign w:val="center"/>
          </w:tcPr>
          <w:p w14:paraId="44515623">
            <w:pPr>
              <w:keepNext w:val="0"/>
              <w:keepLines w:val="0"/>
              <w:pageBreakBefore w:val="0"/>
              <w:widowControl w:val="0"/>
              <w:kinsoku/>
              <w:wordWrap/>
              <w:overflowPunct/>
              <w:topLinePunct w:val="0"/>
              <w:autoSpaceDE w:val="0"/>
              <w:autoSpaceDN w:val="0"/>
              <w:bidi w:val="0"/>
              <w:adjustRightInd w:val="0"/>
              <w:spacing w:before="157" w:beforeLines="50" w:after="0" w:line="240" w:lineRule="exact"/>
              <w:jc w:val="center"/>
              <w:textAlignment w:val="auto"/>
              <w:rPr>
                <w:rFonts w:hint="default"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11</w:t>
            </w:r>
          </w:p>
        </w:tc>
        <w:tc>
          <w:tcPr>
            <w:tcW w:w="1533" w:type="dxa"/>
            <w:vAlign w:val="center"/>
          </w:tcPr>
          <w:p w14:paraId="619BDD6A">
            <w:pPr>
              <w:keepNext w:val="0"/>
              <w:keepLines w:val="0"/>
              <w:pageBreakBefore w:val="0"/>
              <w:widowControl w:val="0"/>
              <w:kinsoku/>
              <w:wordWrap/>
              <w:overflowPunct/>
              <w:topLinePunct w:val="0"/>
              <w:bidi w:val="0"/>
              <w:spacing w:before="157" w:beforeLines="50" w:after="0" w:line="240" w:lineRule="exact"/>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rPr>
              <w:t>报价方式</w:t>
            </w:r>
          </w:p>
        </w:tc>
        <w:tc>
          <w:tcPr>
            <w:tcW w:w="6185" w:type="dxa"/>
            <w:vAlign w:val="center"/>
          </w:tcPr>
          <w:p w14:paraId="40EDC2EA">
            <w:pPr>
              <w:keepNext w:val="0"/>
              <w:keepLines w:val="0"/>
              <w:pageBreakBefore w:val="0"/>
              <w:widowControl w:val="0"/>
              <w:kinsoku/>
              <w:wordWrap/>
              <w:overflowPunct/>
              <w:topLinePunct w:val="0"/>
              <w:bidi w:val="0"/>
              <w:spacing w:before="157" w:beforeLines="50" w:after="0" w:line="240" w:lineRule="exac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lang w:val="en-US" w:eastAsia="zh-CN"/>
              </w:rPr>
              <w:t>本项目须进行二次报价，二次报价即最终报价。</w:t>
            </w:r>
          </w:p>
        </w:tc>
      </w:tr>
      <w:tr w14:paraId="2D705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2" w:type="dxa"/>
            <w:vAlign w:val="center"/>
          </w:tcPr>
          <w:p w14:paraId="16AB6B1C">
            <w:pPr>
              <w:keepNext w:val="0"/>
              <w:keepLines w:val="0"/>
              <w:pageBreakBefore w:val="0"/>
              <w:widowControl w:val="0"/>
              <w:kinsoku/>
              <w:wordWrap/>
              <w:overflowPunct/>
              <w:topLinePunct w:val="0"/>
              <w:autoSpaceDE w:val="0"/>
              <w:autoSpaceDN w:val="0"/>
              <w:bidi w:val="0"/>
              <w:adjustRightInd w:val="0"/>
              <w:spacing w:before="157" w:beforeLines="50" w:after="0" w:line="240" w:lineRule="exact"/>
              <w:jc w:val="center"/>
              <w:textAlignment w:val="auto"/>
              <w:rPr>
                <w:rFonts w:hint="default"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12</w:t>
            </w:r>
          </w:p>
        </w:tc>
        <w:tc>
          <w:tcPr>
            <w:tcW w:w="1533" w:type="dxa"/>
            <w:vAlign w:val="center"/>
          </w:tcPr>
          <w:p w14:paraId="4569204F">
            <w:pPr>
              <w:keepNext w:val="0"/>
              <w:keepLines w:val="0"/>
              <w:pageBreakBefore w:val="0"/>
              <w:widowControl w:val="0"/>
              <w:kinsoku/>
              <w:wordWrap/>
              <w:overflowPunct/>
              <w:topLinePunct w:val="0"/>
              <w:autoSpaceDE w:val="0"/>
              <w:autoSpaceDN w:val="0"/>
              <w:bidi w:val="0"/>
              <w:adjustRightInd w:val="0"/>
              <w:spacing w:before="157" w:beforeLines="50" w:after="0" w:line="240" w:lineRule="exact"/>
              <w:jc w:val="center"/>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eastAsia="zh-CN"/>
              </w:rPr>
              <w:t>磋商申请人</w:t>
            </w:r>
            <w:r>
              <w:rPr>
                <w:rFonts w:hint="eastAsia" w:ascii="仿宋" w:hAnsi="仿宋" w:eastAsia="仿宋" w:cs="仿宋"/>
                <w:color w:val="auto"/>
                <w:kern w:val="0"/>
                <w:sz w:val="21"/>
                <w:szCs w:val="21"/>
                <w:highlight w:val="none"/>
                <w:lang w:val="en-US" w:eastAsia="zh-CN"/>
              </w:rPr>
              <w:t>的资格要求</w:t>
            </w:r>
          </w:p>
        </w:tc>
        <w:tc>
          <w:tcPr>
            <w:tcW w:w="6185" w:type="dxa"/>
            <w:vAlign w:val="top"/>
          </w:tcPr>
          <w:p w14:paraId="0102FE7D">
            <w:pPr>
              <w:keepNext w:val="0"/>
              <w:keepLines w:val="0"/>
              <w:pageBreakBefore w:val="0"/>
              <w:widowControl w:val="0"/>
              <w:kinsoku/>
              <w:wordWrap/>
              <w:overflowPunct/>
              <w:topLinePunct w:val="0"/>
              <w:bidi w:val="0"/>
              <w:spacing w:before="157" w:beforeLines="50" w:after="0" w:line="240" w:lineRule="exact"/>
              <w:textAlignment w:val="auto"/>
              <w:rPr>
                <w:rFonts w:hint="eastAsia" w:ascii="仿宋" w:hAnsi="仿宋" w:eastAsia="仿宋" w:cs="仿宋"/>
                <w:b/>
                <w:bCs/>
                <w:color w:val="auto"/>
                <w:kern w:val="2"/>
                <w:sz w:val="21"/>
                <w:szCs w:val="21"/>
                <w:highlight w:val="none"/>
                <w:lang w:val="en-US" w:eastAsia="zh-CN" w:bidi="ar-SA"/>
              </w:rPr>
            </w:pPr>
            <w:r>
              <w:rPr>
                <w:rFonts w:hint="eastAsia" w:ascii="仿宋" w:hAnsi="仿宋" w:eastAsia="仿宋" w:cs="仿宋"/>
                <w:b/>
                <w:bCs/>
                <w:color w:val="auto"/>
                <w:kern w:val="2"/>
                <w:sz w:val="21"/>
                <w:szCs w:val="21"/>
                <w:highlight w:val="none"/>
                <w:lang w:val="en-US" w:eastAsia="zh-CN" w:bidi="ar-SA"/>
              </w:rPr>
              <w:t>1.满足《中华人民共和国政府采购法》第二十二条规定；</w:t>
            </w:r>
          </w:p>
          <w:p w14:paraId="722128FF">
            <w:pPr>
              <w:keepNext w:val="0"/>
              <w:keepLines w:val="0"/>
              <w:pageBreakBefore w:val="0"/>
              <w:widowControl w:val="0"/>
              <w:kinsoku/>
              <w:wordWrap/>
              <w:overflowPunct/>
              <w:topLinePunct w:val="0"/>
              <w:bidi w:val="0"/>
              <w:spacing w:before="157" w:beforeLines="50" w:after="0" w:line="240" w:lineRule="exac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1.1具有独立承担民事责任的能力；</w:t>
            </w:r>
          </w:p>
          <w:p w14:paraId="1E3B388D">
            <w:pPr>
              <w:keepNext w:val="0"/>
              <w:keepLines w:val="0"/>
              <w:pageBreakBefore w:val="0"/>
              <w:widowControl w:val="0"/>
              <w:kinsoku/>
              <w:wordWrap/>
              <w:overflowPunct/>
              <w:topLinePunct w:val="0"/>
              <w:bidi w:val="0"/>
              <w:spacing w:before="157" w:beforeLines="50" w:after="0" w:line="240" w:lineRule="exac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1.2具有良好的商业信誉和健全的财务会计制度；</w:t>
            </w:r>
          </w:p>
          <w:p w14:paraId="52646A73">
            <w:pPr>
              <w:keepNext w:val="0"/>
              <w:keepLines w:val="0"/>
              <w:pageBreakBefore w:val="0"/>
              <w:widowControl w:val="0"/>
              <w:kinsoku/>
              <w:wordWrap/>
              <w:overflowPunct/>
              <w:topLinePunct w:val="0"/>
              <w:bidi w:val="0"/>
              <w:spacing w:before="157" w:beforeLines="50" w:after="0" w:line="240" w:lineRule="exac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1.3具有履行合同所必需的设备和专业技术能力；</w:t>
            </w:r>
          </w:p>
          <w:p w14:paraId="5C4A5435">
            <w:pPr>
              <w:keepNext w:val="0"/>
              <w:keepLines w:val="0"/>
              <w:pageBreakBefore w:val="0"/>
              <w:widowControl w:val="0"/>
              <w:kinsoku/>
              <w:wordWrap/>
              <w:overflowPunct/>
              <w:topLinePunct w:val="0"/>
              <w:bidi w:val="0"/>
              <w:spacing w:before="157" w:beforeLines="50" w:after="0" w:line="240" w:lineRule="exac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1.4有依法缴纳税收和社会保障资金的良好记录；</w:t>
            </w:r>
          </w:p>
          <w:p w14:paraId="0EC93A79">
            <w:pPr>
              <w:keepNext w:val="0"/>
              <w:keepLines w:val="0"/>
              <w:pageBreakBefore w:val="0"/>
              <w:widowControl w:val="0"/>
              <w:kinsoku/>
              <w:wordWrap/>
              <w:overflowPunct/>
              <w:topLinePunct w:val="0"/>
              <w:bidi w:val="0"/>
              <w:spacing w:before="157" w:beforeLines="50" w:after="0" w:line="240" w:lineRule="exac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1.5参加政府采购活动前三年内，在经营活动中没有重大违法记录；</w:t>
            </w:r>
          </w:p>
          <w:p w14:paraId="7FB643F4">
            <w:pPr>
              <w:keepNext w:val="0"/>
              <w:keepLines w:val="0"/>
              <w:pageBreakBefore w:val="0"/>
              <w:widowControl w:val="0"/>
              <w:kinsoku/>
              <w:wordWrap/>
              <w:overflowPunct/>
              <w:topLinePunct w:val="0"/>
              <w:bidi w:val="0"/>
              <w:spacing w:before="157" w:beforeLines="50" w:after="0" w:line="240" w:lineRule="exac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1.6法律、行政法规规定的其他条件。</w:t>
            </w:r>
          </w:p>
          <w:p w14:paraId="34AD7B4D">
            <w:pPr>
              <w:keepNext w:val="0"/>
              <w:keepLines w:val="0"/>
              <w:pageBreakBefore w:val="0"/>
              <w:widowControl w:val="0"/>
              <w:kinsoku/>
              <w:wordWrap/>
              <w:overflowPunct/>
              <w:topLinePunct w:val="0"/>
              <w:bidi w:val="0"/>
              <w:spacing w:before="157" w:beforeLines="50" w:after="0" w:line="240" w:lineRule="exact"/>
              <w:textAlignment w:val="auto"/>
              <w:rPr>
                <w:rFonts w:hint="eastAsia" w:ascii="仿宋" w:hAnsi="仿宋" w:eastAsia="仿宋" w:cs="仿宋"/>
                <w:b/>
                <w:bCs/>
                <w:color w:val="auto"/>
                <w:kern w:val="2"/>
                <w:sz w:val="21"/>
                <w:szCs w:val="21"/>
                <w:highlight w:val="none"/>
                <w:lang w:val="en-US" w:eastAsia="zh-CN" w:bidi="ar-SA"/>
              </w:rPr>
            </w:pPr>
            <w:r>
              <w:rPr>
                <w:rFonts w:hint="eastAsia" w:ascii="仿宋" w:hAnsi="仿宋" w:eastAsia="仿宋" w:cs="仿宋"/>
                <w:b/>
                <w:bCs/>
                <w:color w:val="auto"/>
                <w:kern w:val="2"/>
                <w:sz w:val="21"/>
                <w:szCs w:val="21"/>
                <w:highlight w:val="none"/>
                <w:lang w:val="en-US" w:eastAsia="zh-CN" w:bidi="ar-SA"/>
              </w:rPr>
              <w:t>2.落实政府采购政策需满足的资格要求：</w:t>
            </w:r>
          </w:p>
          <w:p w14:paraId="09530455">
            <w:pPr>
              <w:keepNext w:val="0"/>
              <w:keepLines w:val="0"/>
              <w:pageBreakBefore w:val="0"/>
              <w:widowControl w:val="0"/>
              <w:kinsoku/>
              <w:wordWrap/>
              <w:overflowPunct/>
              <w:topLinePunct w:val="0"/>
              <w:bidi w:val="0"/>
              <w:spacing w:before="157" w:beforeLines="50" w:after="0" w:line="240" w:lineRule="exac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扶持中小企业政策：本项目为专门面向中小企业采购的政府采购项目，不再执行价格评审优惠的扶持政策。监狱企业、残疾人福利性单位视同小型和微型企业。以联合体形式参加政府采购活动，联合体各方均为中小企业的，联合体视同中小企业。其中，联合体各方均为小微企业的，联合体视同小微企业。投标人须按竞争性磋商文件规定格式提供中小企业声明函（或监狱企业声明函或残疾人福利性单位声明函）。执行政策文件：《中华人民共和国中小企业促进法》及《政府采购促进中小企业发展管理办法》（财库〔2020〕46号）、《财政部司法部关于政府采购支持监狱企业发展有关问题的通知》（财库〔2014〕68号）、《财政部民政部中国残疾人联合会关于促进残疾人就业政府采购政策的通知》（财库〔2017〕141号）、《关于进一步加大政府采购支持中小企业力度的通知》（财库〔2022〕19号）、《云南省进一步帮扶中小微企业纾困发展工作方案》（云政办发〔2022〕42号） 。</w:t>
            </w:r>
          </w:p>
          <w:p w14:paraId="25033574">
            <w:pPr>
              <w:keepNext w:val="0"/>
              <w:keepLines w:val="0"/>
              <w:pageBreakBefore w:val="0"/>
              <w:widowControl w:val="0"/>
              <w:kinsoku/>
              <w:wordWrap/>
              <w:overflowPunct/>
              <w:topLinePunct w:val="0"/>
              <w:bidi w:val="0"/>
              <w:spacing w:before="157" w:beforeLines="50" w:after="0" w:line="240" w:lineRule="exact"/>
              <w:textAlignment w:val="auto"/>
              <w:rPr>
                <w:rFonts w:hint="eastAsia" w:ascii="仿宋" w:hAnsi="仿宋" w:eastAsia="仿宋" w:cs="仿宋"/>
                <w:b/>
                <w:bCs/>
                <w:color w:val="auto"/>
                <w:kern w:val="2"/>
                <w:sz w:val="21"/>
                <w:szCs w:val="21"/>
                <w:highlight w:val="none"/>
                <w:lang w:val="en-US" w:eastAsia="zh-CN" w:bidi="ar-SA"/>
              </w:rPr>
            </w:pPr>
            <w:r>
              <w:rPr>
                <w:rFonts w:hint="eastAsia" w:ascii="仿宋" w:hAnsi="仿宋" w:eastAsia="仿宋" w:cs="仿宋"/>
                <w:b/>
                <w:bCs/>
                <w:color w:val="auto"/>
                <w:kern w:val="2"/>
                <w:sz w:val="21"/>
                <w:szCs w:val="21"/>
                <w:highlight w:val="none"/>
                <w:lang w:val="en-US" w:eastAsia="zh-CN" w:bidi="ar-SA"/>
              </w:rPr>
              <w:t>3.本项目的特定资格要求：</w:t>
            </w:r>
          </w:p>
          <w:p w14:paraId="035D7368">
            <w:pPr>
              <w:keepNext w:val="0"/>
              <w:keepLines w:val="0"/>
              <w:pageBreakBefore w:val="0"/>
              <w:widowControl w:val="0"/>
              <w:kinsoku/>
              <w:wordWrap/>
              <w:overflowPunct/>
              <w:topLinePunct w:val="0"/>
              <w:bidi w:val="0"/>
              <w:spacing w:before="157" w:beforeLines="50" w:after="0" w:line="240" w:lineRule="exac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3.1磋商申请人须具备建设行政主管部门颁发的建筑工程施工总承包叁级（含叁级）以上资质，并在人员、设备、资金等方面具备相应的施工能力；</w:t>
            </w:r>
          </w:p>
          <w:p w14:paraId="2465474B">
            <w:pPr>
              <w:keepNext w:val="0"/>
              <w:keepLines w:val="0"/>
              <w:pageBreakBefore w:val="0"/>
              <w:widowControl w:val="0"/>
              <w:kinsoku/>
              <w:wordWrap/>
              <w:overflowPunct/>
              <w:topLinePunct w:val="0"/>
              <w:bidi w:val="0"/>
              <w:spacing w:before="157" w:beforeLines="50" w:after="0" w:line="240" w:lineRule="exac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3.2磋商申请人须具备建设行政主管部门核发的安全生产许可证（有效期内）；</w:t>
            </w:r>
          </w:p>
          <w:p w14:paraId="694CAEB7">
            <w:pPr>
              <w:keepNext w:val="0"/>
              <w:keepLines w:val="0"/>
              <w:pageBreakBefore w:val="0"/>
              <w:widowControl w:val="0"/>
              <w:kinsoku/>
              <w:wordWrap/>
              <w:overflowPunct/>
              <w:topLinePunct w:val="0"/>
              <w:bidi w:val="0"/>
              <w:spacing w:before="157" w:beforeLines="50" w:after="0" w:line="240" w:lineRule="exac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3.3磋商申请人拟派本项目项目经理须具备建设行政主管部门颁发的建筑工程专业贰级注册建造师（含贰级）以上执业资格证书，及安全生产考核合格证书（B类证，有效期内），且不得担任其他在建项目的项目经理（提供承诺函）；</w:t>
            </w:r>
          </w:p>
          <w:p w14:paraId="59CA61A1">
            <w:pPr>
              <w:keepNext w:val="0"/>
              <w:keepLines w:val="0"/>
              <w:pageBreakBefore w:val="0"/>
              <w:widowControl w:val="0"/>
              <w:kinsoku/>
              <w:wordWrap/>
              <w:overflowPunct/>
              <w:topLinePunct w:val="0"/>
              <w:bidi w:val="0"/>
              <w:spacing w:before="157" w:beforeLines="50" w:after="0" w:line="240" w:lineRule="exac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3.4信誉要求：磋商申请人在本项目开标日期之前未被列入“信用中国”网站“严重失信主体名单”“失信被执行人”“重大税收违法失信主体”“政府采购严重违法失信行为记录名单”，未被列入中国政府采购网“政府采购严重违法失信行为信息记录名单”。由采购代理机构负责在评审会议开始前按照以上条款对磋商申请人的信用信息进行查询、存档，评审时由采购代理机构统一提供给竞争性磋商小组，有不良记录的磋商申请将被拒绝；</w:t>
            </w:r>
          </w:p>
          <w:p w14:paraId="47A76AE9">
            <w:pPr>
              <w:keepNext w:val="0"/>
              <w:keepLines w:val="0"/>
              <w:pageBreakBefore w:val="0"/>
              <w:widowControl w:val="0"/>
              <w:kinsoku/>
              <w:wordWrap/>
              <w:overflowPunct/>
              <w:topLinePunct w:val="0"/>
              <w:bidi w:val="0"/>
              <w:spacing w:before="157" w:beforeLines="50" w:after="0" w:line="240" w:lineRule="exac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3.5单位负责人为同一人或者存在直接控股、管理关系的不同供应商，不得参加同一合同项下的采购活动。</w:t>
            </w:r>
          </w:p>
        </w:tc>
      </w:tr>
      <w:tr w14:paraId="4DFA2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1" w:hRule="atLeast"/>
        </w:trPr>
        <w:tc>
          <w:tcPr>
            <w:tcW w:w="1062" w:type="dxa"/>
            <w:vAlign w:val="center"/>
          </w:tcPr>
          <w:p w14:paraId="6133D79C">
            <w:pPr>
              <w:keepNext w:val="0"/>
              <w:keepLines w:val="0"/>
              <w:pageBreakBefore w:val="0"/>
              <w:widowControl w:val="0"/>
              <w:kinsoku/>
              <w:wordWrap/>
              <w:overflowPunct/>
              <w:topLinePunct w:val="0"/>
              <w:autoSpaceDE w:val="0"/>
              <w:autoSpaceDN w:val="0"/>
              <w:bidi w:val="0"/>
              <w:adjustRightInd w:val="0"/>
              <w:spacing w:before="157" w:beforeLines="50" w:after="0" w:line="240" w:lineRule="exact"/>
              <w:jc w:val="center"/>
              <w:textAlignment w:val="auto"/>
              <w:rPr>
                <w:rFonts w:hint="default"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13</w:t>
            </w:r>
          </w:p>
        </w:tc>
        <w:tc>
          <w:tcPr>
            <w:tcW w:w="1533" w:type="dxa"/>
            <w:vAlign w:val="center"/>
          </w:tcPr>
          <w:p w14:paraId="643B376A">
            <w:pPr>
              <w:keepNext w:val="0"/>
              <w:keepLines w:val="0"/>
              <w:pageBreakBefore w:val="0"/>
              <w:widowControl w:val="0"/>
              <w:kinsoku/>
              <w:wordWrap/>
              <w:overflowPunct/>
              <w:topLinePunct w:val="0"/>
              <w:autoSpaceDE w:val="0"/>
              <w:autoSpaceDN w:val="0"/>
              <w:bidi w:val="0"/>
              <w:adjustRightInd w:val="0"/>
              <w:spacing w:before="157" w:beforeLines="50" w:after="0" w:line="240" w:lineRule="exact"/>
              <w:jc w:val="center"/>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rPr>
              <w:t>是否接受联合体</w:t>
            </w:r>
            <w:r>
              <w:rPr>
                <w:rFonts w:hint="eastAsia" w:ascii="仿宋" w:hAnsi="仿宋" w:eastAsia="仿宋" w:cs="仿宋"/>
                <w:color w:val="auto"/>
                <w:kern w:val="0"/>
                <w:sz w:val="21"/>
                <w:szCs w:val="21"/>
                <w:highlight w:val="none"/>
                <w:lang w:val="en-US" w:eastAsia="zh-CN"/>
              </w:rPr>
              <w:t>磋商</w:t>
            </w:r>
          </w:p>
        </w:tc>
        <w:tc>
          <w:tcPr>
            <w:tcW w:w="6185" w:type="dxa"/>
            <w:vAlign w:val="top"/>
          </w:tcPr>
          <w:p w14:paraId="7CE02A7E">
            <w:pPr>
              <w:keepNext w:val="0"/>
              <w:keepLines w:val="0"/>
              <w:pageBreakBefore w:val="0"/>
              <w:widowControl w:val="0"/>
              <w:kinsoku/>
              <w:wordWrap/>
              <w:overflowPunct/>
              <w:topLinePunct w:val="0"/>
              <w:bidi w:val="0"/>
              <w:spacing w:before="157" w:beforeLines="50" w:after="0" w:line="240" w:lineRule="exac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■不接受</w:t>
            </w:r>
          </w:p>
          <w:p w14:paraId="797EEF15">
            <w:pPr>
              <w:keepNext w:val="0"/>
              <w:keepLines w:val="0"/>
              <w:pageBreakBefore w:val="0"/>
              <w:widowControl w:val="0"/>
              <w:kinsoku/>
              <w:wordWrap/>
              <w:overflowPunct/>
              <w:topLinePunct w:val="0"/>
              <w:bidi w:val="0"/>
              <w:spacing w:before="157" w:beforeLines="50" w:after="200" w:line="240" w:lineRule="exact"/>
              <w:textAlignment w:val="auto"/>
              <w:rPr>
                <w:rFonts w:hint="eastAsia" w:ascii="仿宋" w:hAnsi="仿宋" w:eastAsia="仿宋" w:cs="仿宋"/>
                <w:color w:val="auto"/>
                <w:szCs w:val="20"/>
                <w:highlight w:val="none"/>
                <w:lang w:val="en-US" w:eastAsia="zh-CN"/>
              </w:rPr>
            </w:pPr>
            <w:r>
              <w:rPr>
                <w:rFonts w:hint="eastAsia" w:ascii="仿宋" w:hAnsi="仿宋" w:eastAsia="仿宋" w:cs="仿宋"/>
                <w:color w:val="auto"/>
                <w:kern w:val="0"/>
                <w:sz w:val="21"/>
                <w:szCs w:val="21"/>
                <w:highlight w:val="none"/>
                <w:lang w:eastAsia="zh-CN"/>
              </w:rPr>
              <w:t>□</w:t>
            </w:r>
            <w:r>
              <w:rPr>
                <w:rFonts w:hint="eastAsia" w:ascii="仿宋" w:hAnsi="仿宋" w:eastAsia="仿宋" w:cs="仿宋"/>
                <w:color w:val="auto"/>
                <w:kern w:val="0"/>
                <w:sz w:val="21"/>
                <w:szCs w:val="21"/>
                <w:highlight w:val="none"/>
                <w:lang w:val="en-US" w:eastAsia="zh-CN"/>
              </w:rPr>
              <w:t>接受</w:t>
            </w:r>
          </w:p>
        </w:tc>
      </w:tr>
      <w:tr w14:paraId="5675D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1062" w:type="dxa"/>
            <w:vAlign w:val="center"/>
          </w:tcPr>
          <w:p w14:paraId="5F589A39">
            <w:pPr>
              <w:keepNext w:val="0"/>
              <w:keepLines w:val="0"/>
              <w:pageBreakBefore w:val="0"/>
              <w:widowControl w:val="0"/>
              <w:kinsoku/>
              <w:wordWrap/>
              <w:overflowPunct/>
              <w:topLinePunct w:val="0"/>
              <w:autoSpaceDE w:val="0"/>
              <w:autoSpaceDN w:val="0"/>
              <w:bidi w:val="0"/>
              <w:adjustRightInd w:val="0"/>
              <w:spacing w:before="157" w:beforeLines="50" w:after="0" w:line="240" w:lineRule="exact"/>
              <w:jc w:val="center"/>
              <w:textAlignment w:val="auto"/>
              <w:rPr>
                <w:rFonts w:hint="default"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14</w:t>
            </w:r>
          </w:p>
        </w:tc>
        <w:tc>
          <w:tcPr>
            <w:tcW w:w="1533" w:type="dxa"/>
            <w:vAlign w:val="center"/>
          </w:tcPr>
          <w:p w14:paraId="39233E28">
            <w:pPr>
              <w:keepNext w:val="0"/>
              <w:keepLines w:val="0"/>
              <w:pageBreakBefore w:val="0"/>
              <w:widowControl w:val="0"/>
              <w:kinsoku/>
              <w:wordWrap/>
              <w:overflowPunct/>
              <w:topLinePunct w:val="0"/>
              <w:autoSpaceDE w:val="0"/>
              <w:autoSpaceDN w:val="0"/>
              <w:bidi w:val="0"/>
              <w:adjustRightInd w:val="0"/>
              <w:spacing w:before="157" w:beforeLines="50" w:after="0" w:line="240" w:lineRule="exact"/>
              <w:jc w:val="center"/>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rPr>
              <w:t>是否组织现场踏勘</w:t>
            </w:r>
          </w:p>
        </w:tc>
        <w:tc>
          <w:tcPr>
            <w:tcW w:w="6185" w:type="dxa"/>
            <w:vAlign w:val="top"/>
          </w:tcPr>
          <w:p w14:paraId="2EEDA018">
            <w:pPr>
              <w:keepNext w:val="0"/>
              <w:keepLines w:val="0"/>
              <w:pageBreakBefore w:val="0"/>
              <w:widowControl w:val="0"/>
              <w:kinsoku/>
              <w:wordWrap/>
              <w:overflowPunct/>
              <w:topLinePunct w:val="0"/>
              <w:bidi w:val="0"/>
              <w:spacing w:before="157" w:beforeLines="50" w:after="0" w:line="240" w:lineRule="exac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b w:val="0"/>
                <w:bCs w:val="0"/>
                <w:color w:val="auto"/>
                <w:kern w:val="2"/>
                <w:sz w:val="21"/>
                <w:szCs w:val="21"/>
                <w:highlight w:val="none"/>
                <w:lang w:val="en-US" w:eastAsia="zh-CN" w:bidi="ar-SA"/>
              </w:rPr>
              <w:t>不组织</w:t>
            </w:r>
          </w:p>
        </w:tc>
      </w:tr>
      <w:tr w14:paraId="6E322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2" w:type="dxa"/>
            <w:vAlign w:val="center"/>
          </w:tcPr>
          <w:p w14:paraId="1A91A5CF">
            <w:pPr>
              <w:keepNext w:val="0"/>
              <w:keepLines w:val="0"/>
              <w:pageBreakBefore w:val="0"/>
              <w:widowControl w:val="0"/>
              <w:kinsoku/>
              <w:wordWrap/>
              <w:overflowPunct/>
              <w:topLinePunct w:val="0"/>
              <w:autoSpaceDE w:val="0"/>
              <w:autoSpaceDN w:val="0"/>
              <w:bidi w:val="0"/>
              <w:adjustRightInd w:val="0"/>
              <w:spacing w:before="157" w:beforeLines="50" w:after="0" w:line="240" w:lineRule="exact"/>
              <w:jc w:val="center"/>
              <w:textAlignment w:val="auto"/>
              <w:rPr>
                <w:rFonts w:hint="default"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15</w:t>
            </w:r>
          </w:p>
        </w:tc>
        <w:tc>
          <w:tcPr>
            <w:tcW w:w="1533" w:type="dxa"/>
            <w:vAlign w:val="center"/>
          </w:tcPr>
          <w:p w14:paraId="0E488CEB">
            <w:pPr>
              <w:keepNext w:val="0"/>
              <w:keepLines w:val="0"/>
              <w:pageBreakBefore w:val="0"/>
              <w:widowControl w:val="0"/>
              <w:kinsoku/>
              <w:wordWrap/>
              <w:overflowPunct/>
              <w:topLinePunct w:val="0"/>
              <w:autoSpaceDE w:val="0"/>
              <w:autoSpaceDN w:val="0"/>
              <w:bidi w:val="0"/>
              <w:adjustRightInd w:val="0"/>
              <w:spacing w:before="157" w:beforeLines="50" w:after="0" w:line="240" w:lineRule="exact"/>
              <w:jc w:val="center"/>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rPr>
              <w:t>是否允许分包、转包</w:t>
            </w:r>
          </w:p>
        </w:tc>
        <w:tc>
          <w:tcPr>
            <w:tcW w:w="6185" w:type="dxa"/>
            <w:vAlign w:val="top"/>
          </w:tcPr>
          <w:p w14:paraId="7C805D57">
            <w:pPr>
              <w:keepNext w:val="0"/>
              <w:keepLines w:val="0"/>
              <w:pageBreakBefore w:val="0"/>
              <w:widowControl w:val="0"/>
              <w:kinsoku/>
              <w:wordWrap/>
              <w:overflowPunct/>
              <w:topLinePunct w:val="0"/>
              <w:autoSpaceDE w:val="0"/>
              <w:autoSpaceDN w:val="0"/>
              <w:bidi w:val="0"/>
              <w:adjustRightInd w:val="0"/>
              <w:spacing w:before="157" w:beforeLines="50" w:after="0" w:line="240" w:lineRule="exact"/>
              <w:jc w:val="left"/>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不允许</w:t>
            </w:r>
          </w:p>
        </w:tc>
      </w:tr>
      <w:tr w14:paraId="6EE6D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2" w:type="dxa"/>
            <w:vAlign w:val="center"/>
          </w:tcPr>
          <w:p w14:paraId="3BAACC64">
            <w:pPr>
              <w:keepNext w:val="0"/>
              <w:keepLines w:val="0"/>
              <w:pageBreakBefore w:val="0"/>
              <w:widowControl w:val="0"/>
              <w:kinsoku/>
              <w:wordWrap/>
              <w:overflowPunct/>
              <w:topLinePunct w:val="0"/>
              <w:autoSpaceDE w:val="0"/>
              <w:autoSpaceDN w:val="0"/>
              <w:bidi w:val="0"/>
              <w:adjustRightInd w:val="0"/>
              <w:spacing w:before="157" w:beforeLines="50" w:after="0" w:line="240" w:lineRule="exact"/>
              <w:jc w:val="center"/>
              <w:textAlignment w:val="auto"/>
              <w:rPr>
                <w:rFonts w:hint="default"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16</w:t>
            </w:r>
          </w:p>
        </w:tc>
        <w:tc>
          <w:tcPr>
            <w:tcW w:w="1533" w:type="dxa"/>
            <w:vAlign w:val="center"/>
          </w:tcPr>
          <w:p w14:paraId="34F05DE0">
            <w:pPr>
              <w:keepNext w:val="0"/>
              <w:keepLines w:val="0"/>
              <w:pageBreakBefore w:val="0"/>
              <w:widowControl w:val="0"/>
              <w:kinsoku/>
              <w:wordWrap/>
              <w:overflowPunct/>
              <w:topLinePunct w:val="0"/>
              <w:autoSpaceDE w:val="0"/>
              <w:autoSpaceDN w:val="0"/>
              <w:bidi w:val="0"/>
              <w:adjustRightInd w:val="0"/>
              <w:spacing w:before="157" w:beforeLines="50" w:after="0" w:line="240" w:lineRule="exact"/>
              <w:jc w:val="center"/>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eastAsia="zh-CN"/>
              </w:rPr>
              <w:t>磋商申请人</w:t>
            </w:r>
            <w:r>
              <w:rPr>
                <w:rFonts w:hint="eastAsia" w:ascii="仿宋" w:hAnsi="仿宋" w:eastAsia="仿宋" w:cs="仿宋"/>
                <w:color w:val="auto"/>
                <w:kern w:val="0"/>
                <w:sz w:val="21"/>
                <w:szCs w:val="21"/>
                <w:highlight w:val="none"/>
              </w:rPr>
              <w:t>提出问题的截止时间和方法</w:t>
            </w:r>
          </w:p>
        </w:tc>
        <w:tc>
          <w:tcPr>
            <w:tcW w:w="6185" w:type="dxa"/>
            <w:vAlign w:val="top"/>
          </w:tcPr>
          <w:p w14:paraId="124527C8">
            <w:pPr>
              <w:keepNext w:val="0"/>
              <w:keepLines w:val="0"/>
              <w:pageBreakBefore w:val="0"/>
              <w:widowControl w:val="0"/>
              <w:kinsoku/>
              <w:wordWrap/>
              <w:overflowPunct/>
              <w:topLinePunct w:val="0"/>
              <w:autoSpaceDE w:val="0"/>
              <w:autoSpaceDN w:val="0"/>
              <w:bidi w:val="0"/>
              <w:adjustRightInd w:val="0"/>
              <w:spacing w:before="157" w:beforeLines="50" w:after="0" w:line="240" w:lineRule="exact"/>
              <w:jc w:val="left"/>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时间：</w:t>
            </w:r>
            <w:r>
              <w:rPr>
                <w:rFonts w:hint="eastAsia" w:ascii="仿宋" w:hAnsi="仿宋" w:eastAsia="仿宋" w:cs="仿宋"/>
                <w:color w:val="auto"/>
                <w:kern w:val="0"/>
                <w:sz w:val="21"/>
                <w:szCs w:val="21"/>
                <w:highlight w:val="none"/>
                <w:lang w:val="en-US" w:eastAsia="zh-CN"/>
              </w:rPr>
              <w:t>响应文件递交</w:t>
            </w:r>
            <w:r>
              <w:rPr>
                <w:rFonts w:hint="eastAsia" w:ascii="仿宋" w:hAnsi="仿宋" w:eastAsia="仿宋" w:cs="仿宋"/>
                <w:color w:val="auto"/>
                <w:kern w:val="0"/>
                <w:sz w:val="21"/>
                <w:szCs w:val="21"/>
                <w:highlight w:val="none"/>
              </w:rPr>
              <w:t>截止时间</w:t>
            </w:r>
            <w:r>
              <w:rPr>
                <w:rFonts w:hint="eastAsia" w:ascii="仿宋" w:hAnsi="仿宋" w:eastAsia="仿宋" w:cs="仿宋"/>
                <w:color w:val="auto"/>
                <w:w w:val="90"/>
                <w:sz w:val="21"/>
                <w:szCs w:val="21"/>
                <w:highlight w:val="none"/>
                <w:u w:val="single"/>
              </w:rPr>
              <w:t>_</w:t>
            </w:r>
            <w:r>
              <w:rPr>
                <w:rFonts w:hint="eastAsia" w:ascii="仿宋" w:hAnsi="仿宋" w:eastAsia="仿宋" w:cs="仿宋"/>
                <w:color w:val="auto"/>
                <w:w w:val="90"/>
                <w:sz w:val="21"/>
                <w:szCs w:val="21"/>
                <w:highlight w:val="none"/>
                <w:u w:val="single"/>
                <w:lang w:val="en-US" w:eastAsia="zh-CN"/>
              </w:rPr>
              <w:t>5</w:t>
            </w:r>
            <w:r>
              <w:rPr>
                <w:rFonts w:hint="eastAsia" w:ascii="仿宋" w:hAnsi="仿宋" w:eastAsia="仿宋" w:cs="仿宋"/>
                <w:color w:val="auto"/>
                <w:w w:val="90"/>
                <w:sz w:val="21"/>
                <w:szCs w:val="21"/>
                <w:highlight w:val="none"/>
                <w:u w:val="single"/>
              </w:rPr>
              <w:t>_</w:t>
            </w:r>
            <w:r>
              <w:rPr>
                <w:rFonts w:hint="eastAsia" w:ascii="仿宋" w:hAnsi="仿宋" w:eastAsia="仿宋" w:cs="仿宋"/>
                <w:color w:val="auto"/>
                <w:kern w:val="0"/>
                <w:sz w:val="21"/>
                <w:szCs w:val="21"/>
                <w:highlight w:val="none"/>
              </w:rPr>
              <w:t>天前。</w:t>
            </w:r>
          </w:p>
          <w:p w14:paraId="4D914BC0">
            <w:pPr>
              <w:keepNext w:val="0"/>
              <w:keepLines w:val="0"/>
              <w:pageBreakBefore w:val="0"/>
              <w:widowControl w:val="0"/>
              <w:kinsoku/>
              <w:wordWrap/>
              <w:overflowPunct/>
              <w:topLinePunct w:val="0"/>
              <w:autoSpaceDE w:val="0"/>
              <w:autoSpaceDN w:val="0"/>
              <w:bidi w:val="0"/>
              <w:adjustRightInd w:val="0"/>
              <w:spacing w:before="157" w:beforeLines="50" w:after="0" w:line="240" w:lineRule="exact"/>
              <w:jc w:val="left"/>
              <w:textAlignment w:val="auto"/>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rPr>
              <w:t>方式：</w:t>
            </w:r>
            <w:r>
              <w:rPr>
                <w:rFonts w:hint="eastAsia" w:ascii="仿宋" w:hAnsi="仿宋" w:eastAsia="仿宋" w:cs="仿宋"/>
                <w:color w:val="auto"/>
                <w:kern w:val="0"/>
                <w:sz w:val="21"/>
                <w:szCs w:val="21"/>
                <w:highlight w:val="none"/>
                <w:lang w:val="en-US" w:eastAsia="zh-CN"/>
              </w:rPr>
              <w:t>1.直接致电代理机构咨询；</w:t>
            </w:r>
          </w:p>
          <w:p w14:paraId="1B2655EE">
            <w:pPr>
              <w:keepNext w:val="0"/>
              <w:keepLines w:val="0"/>
              <w:pageBreakBefore w:val="0"/>
              <w:widowControl w:val="0"/>
              <w:kinsoku/>
              <w:wordWrap/>
              <w:overflowPunct/>
              <w:topLinePunct w:val="0"/>
              <w:autoSpaceDE w:val="0"/>
              <w:autoSpaceDN w:val="0"/>
              <w:bidi w:val="0"/>
              <w:adjustRightInd w:val="0"/>
              <w:spacing w:before="157" w:beforeLines="50" w:after="0" w:line="240" w:lineRule="exact"/>
              <w:jc w:val="left"/>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2.将提问内容形成电子文档发送至指定邮箱1589714925@qq.com，并致电告知代理机构。</w:t>
            </w:r>
          </w:p>
        </w:tc>
      </w:tr>
      <w:tr w14:paraId="1A0B4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2" w:type="dxa"/>
            <w:vAlign w:val="center"/>
          </w:tcPr>
          <w:p w14:paraId="4AC26B7E">
            <w:pPr>
              <w:keepNext w:val="0"/>
              <w:keepLines w:val="0"/>
              <w:pageBreakBefore w:val="0"/>
              <w:widowControl w:val="0"/>
              <w:kinsoku/>
              <w:wordWrap/>
              <w:overflowPunct/>
              <w:topLinePunct w:val="0"/>
              <w:autoSpaceDE w:val="0"/>
              <w:autoSpaceDN w:val="0"/>
              <w:bidi w:val="0"/>
              <w:adjustRightInd w:val="0"/>
              <w:spacing w:before="157" w:beforeLines="50" w:after="0" w:line="240" w:lineRule="exact"/>
              <w:jc w:val="center"/>
              <w:textAlignment w:val="auto"/>
              <w:rPr>
                <w:rFonts w:hint="default"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17</w:t>
            </w:r>
          </w:p>
        </w:tc>
        <w:tc>
          <w:tcPr>
            <w:tcW w:w="1533" w:type="dxa"/>
            <w:vAlign w:val="center"/>
          </w:tcPr>
          <w:p w14:paraId="6C694A38">
            <w:pPr>
              <w:keepNext w:val="0"/>
              <w:keepLines w:val="0"/>
              <w:pageBreakBefore w:val="0"/>
              <w:widowControl w:val="0"/>
              <w:kinsoku/>
              <w:wordWrap/>
              <w:overflowPunct/>
              <w:topLinePunct w:val="0"/>
              <w:autoSpaceDE w:val="0"/>
              <w:autoSpaceDN w:val="0"/>
              <w:bidi w:val="0"/>
              <w:adjustRightInd w:val="0"/>
              <w:spacing w:before="157" w:beforeLines="50" w:after="0" w:line="240" w:lineRule="exact"/>
              <w:jc w:val="center"/>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采购</w:t>
            </w:r>
            <w:r>
              <w:rPr>
                <w:rFonts w:hint="eastAsia" w:ascii="仿宋" w:hAnsi="仿宋" w:eastAsia="仿宋" w:cs="仿宋"/>
                <w:color w:val="auto"/>
                <w:kern w:val="0"/>
                <w:sz w:val="21"/>
                <w:szCs w:val="21"/>
                <w:highlight w:val="none"/>
              </w:rPr>
              <w:t>人</w:t>
            </w:r>
          </w:p>
        </w:tc>
        <w:tc>
          <w:tcPr>
            <w:tcW w:w="6185" w:type="dxa"/>
            <w:vAlign w:val="top"/>
          </w:tcPr>
          <w:p w14:paraId="06946018">
            <w:pPr>
              <w:keepNext w:val="0"/>
              <w:keepLines w:val="0"/>
              <w:pageBreakBefore w:val="0"/>
              <w:widowControl w:val="0"/>
              <w:kinsoku/>
              <w:wordWrap/>
              <w:overflowPunct/>
              <w:topLinePunct w:val="0"/>
              <w:autoSpaceDE w:val="0"/>
              <w:autoSpaceDN w:val="0"/>
              <w:bidi w:val="0"/>
              <w:adjustRightInd w:val="0"/>
              <w:spacing w:before="157" w:beforeLines="50" w:after="0" w:line="240" w:lineRule="exact"/>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名  称：施甸县第二完全中学</w:t>
            </w:r>
          </w:p>
          <w:p w14:paraId="0CE24D9A">
            <w:pPr>
              <w:keepNext w:val="0"/>
              <w:keepLines w:val="0"/>
              <w:pageBreakBefore w:val="0"/>
              <w:widowControl w:val="0"/>
              <w:kinsoku/>
              <w:wordWrap/>
              <w:overflowPunct/>
              <w:topLinePunct w:val="0"/>
              <w:autoSpaceDE w:val="0"/>
              <w:autoSpaceDN w:val="0"/>
              <w:bidi w:val="0"/>
              <w:adjustRightInd w:val="0"/>
              <w:spacing w:before="157" w:beforeLines="50" w:after="0" w:line="240" w:lineRule="exact"/>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地  址：施甸县由旺镇杨家村委会</w:t>
            </w:r>
          </w:p>
          <w:p w14:paraId="05E3DE51">
            <w:pPr>
              <w:keepNext w:val="0"/>
              <w:keepLines w:val="0"/>
              <w:pageBreakBefore w:val="0"/>
              <w:widowControl w:val="0"/>
              <w:kinsoku/>
              <w:wordWrap/>
              <w:overflowPunct/>
              <w:topLinePunct w:val="0"/>
              <w:autoSpaceDE w:val="0"/>
              <w:autoSpaceDN w:val="0"/>
              <w:bidi w:val="0"/>
              <w:adjustRightInd w:val="0"/>
              <w:spacing w:before="157" w:beforeLines="50" w:after="0" w:line="240" w:lineRule="exact"/>
              <w:jc w:val="left"/>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sz w:val="21"/>
                <w:szCs w:val="21"/>
                <w:highlight w:val="none"/>
                <w:lang w:val="en-US" w:eastAsia="zh-CN"/>
              </w:rPr>
              <w:t>联系方式：0875-8881041</w:t>
            </w:r>
          </w:p>
        </w:tc>
      </w:tr>
      <w:tr w14:paraId="348EB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2" w:type="dxa"/>
            <w:vAlign w:val="center"/>
          </w:tcPr>
          <w:p w14:paraId="6A31ED1A">
            <w:pPr>
              <w:keepNext w:val="0"/>
              <w:keepLines w:val="0"/>
              <w:pageBreakBefore w:val="0"/>
              <w:widowControl w:val="0"/>
              <w:kinsoku/>
              <w:wordWrap/>
              <w:overflowPunct/>
              <w:topLinePunct w:val="0"/>
              <w:autoSpaceDE w:val="0"/>
              <w:autoSpaceDN w:val="0"/>
              <w:bidi w:val="0"/>
              <w:adjustRightInd w:val="0"/>
              <w:spacing w:before="157" w:beforeLines="50" w:after="0" w:line="240" w:lineRule="exact"/>
              <w:jc w:val="center"/>
              <w:textAlignment w:val="auto"/>
              <w:rPr>
                <w:rFonts w:hint="default"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18</w:t>
            </w:r>
          </w:p>
        </w:tc>
        <w:tc>
          <w:tcPr>
            <w:tcW w:w="1533" w:type="dxa"/>
            <w:vAlign w:val="center"/>
          </w:tcPr>
          <w:p w14:paraId="62CB085F">
            <w:pPr>
              <w:keepNext w:val="0"/>
              <w:keepLines w:val="0"/>
              <w:pageBreakBefore w:val="0"/>
              <w:widowControl w:val="0"/>
              <w:kinsoku/>
              <w:wordWrap/>
              <w:overflowPunct/>
              <w:topLinePunct w:val="0"/>
              <w:autoSpaceDE w:val="0"/>
              <w:autoSpaceDN w:val="0"/>
              <w:bidi w:val="0"/>
              <w:adjustRightInd w:val="0"/>
              <w:spacing w:before="157" w:beforeLines="50" w:after="0" w:line="240" w:lineRule="exact"/>
              <w:jc w:val="center"/>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eastAsia="zh-CN"/>
              </w:rPr>
              <w:t>代理机构</w:t>
            </w:r>
          </w:p>
        </w:tc>
        <w:tc>
          <w:tcPr>
            <w:tcW w:w="6185" w:type="dxa"/>
            <w:vAlign w:val="top"/>
          </w:tcPr>
          <w:p w14:paraId="74E78663">
            <w:pPr>
              <w:keepNext w:val="0"/>
              <w:keepLines w:val="0"/>
              <w:pageBreakBefore w:val="0"/>
              <w:widowControl w:val="0"/>
              <w:kinsoku/>
              <w:wordWrap/>
              <w:overflowPunct/>
              <w:topLinePunct w:val="0"/>
              <w:autoSpaceDE/>
              <w:autoSpaceDN/>
              <w:bidi w:val="0"/>
              <w:adjustRightInd/>
              <w:spacing w:before="157" w:beforeLines="50" w:after="40" w:line="240" w:lineRule="exact"/>
              <w:ind w:right="57"/>
              <w:textAlignment w:val="auto"/>
              <w:outlineLvl w:val="9"/>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名 </w:t>
            </w:r>
            <w:r>
              <w:rPr>
                <w:rFonts w:hint="eastAsia" w:ascii="仿宋" w:hAnsi="仿宋" w:eastAsia="仿宋" w:cs="仿宋"/>
                <w:bCs/>
                <w:color w:val="auto"/>
                <w:sz w:val="21"/>
                <w:szCs w:val="21"/>
                <w:highlight w:val="none"/>
                <w:lang w:val="en-US" w:eastAsia="zh-CN"/>
              </w:rPr>
              <w:t xml:space="preserve"> </w:t>
            </w:r>
            <w:r>
              <w:rPr>
                <w:rFonts w:hint="eastAsia" w:ascii="仿宋" w:hAnsi="仿宋" w:eastAsia="仿宋" w:cs="仿宋"/>
                <w:bCs/>
                <w:color w:val="auto"/>
                <w:sz w:val="21"/>
                <w:szCs w:val="21"/>
                <w:highlight w:val="none"/>
              </w:rPr>
              <w:t>称：</w:t>
            </w:r>
            <w:r>
              <w:rPr>
                <w:rFonts w:hint="eastAsia" w:ascii="仿宋" w:hAnsi="仿宋" w:eastAsia="仿宋" w:cs="仿宋"/>
                <w:bCs/>
                <w:color w:val="auto"/>
                <w:sz w:val="21"/>
                <w:szCs w:val="21"/>
                <w:highlight w:val="none"/>
                <w:lang w:val="zh-CN" w:eastAsia="zh-CN"/>
              </w:rPr>
              <w:t>保山立诚项目管理咨询有限公司</w:t>
            </w:r>
          </w:p>
          <w:p w14:paraId="2DCA07D3">
            <w:pPr>
              <w:keepNext w:val="0"/>
              <w:keepLines w:val="0"/>
              <w:pageBreakBefore w:val="0"/>
              <w:widowControl w:val="0"/>
              <w:kinsoku/>
              <w:wordWrap/>
              <w:overflowPunct/>
              <w:topLinePunct w:val="0"/>
              <w:autoSpaceDE/>
              <w:autoSpaceDN/>
              <w:bidi w:val="0"/>
              <w:adjustRightInd/>
              <w:spacing w:before="157" w:beforeLines="50" w:after="40" w:line="240" w:lineRule="exact"/>
              <w:ind w:right="57"/>
              <w:textAlignment w:val="auto"/>
              <w:outlineLvl w:val="9"/>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rPr>
              <w:t>地　址：</w:t>
            </w:r>
            <w:r>
              <w:rPr>
                <w:rFonts w:hint="eastAsia" w:ascii="仿宋" w:hAnsi="仿宋" w:eastAsia="仿宋" w:cs="仿宋"/>
                <w:bCs/>
                <w:color w:val="auto"/>
                <w:sz w:val="21"/>
                <w:szCs w:val="21"/>
                <w:highlight w:val="none"/>
                <w:lang w:val="zh-CN" w:eastAsia="zh-CN"/>
              </w:rPr>
              <w:t>保山市隆阳区兰城路永昌传媒中心2号楼B座1801</w:t>
            </w:r>
            <w:r>
              <w:rPr>
                <w:rFonts w:hint="eastAsia" w:ascii="仿宋" w:hAnsi="仿宋" w:eastAsia="仿宋" w:cs="仿宋"/>
                <w:bCs/>
                <w:color w:val="auto"/>
                <w:sz w:val="21"/>
                <w:szCs w:val="21"/>
                <w:highlight w:val="none"/>
                <w:lang w:val="en-US" w:eastAsia="zh-CN"/>
              </w:rPr>
              <w:t>室</w:t>
            </w:r>
          </w:p>
          <w:p w14:paraId="7EC84EF4">
            <w:pPr>
              <w:keepNext w:val="0"/>
              <w:keepLines w:val="0"/>
              <w:pageBreakBefore w:val="0"/>
              <w:widowControl w:val="0"/>
              <w:kinsoku/>
              <w:wordWrap/>
              <w:overflowPunct/>
              <w:topLinePunct w:val="0"/>
              <w:autoSpaceDE/>
              <w:autoSpaceDN/>
              <w:bidi w:val="0"/>
              <w:adjustRightInd/>
              <w:spacing w:before="157" w:beforeLines="50" w:after="40" w:line="240" w:lineRule="exact"/>
              <w:ind w:right="57" w:rightChars="0"/>
              <w:textAlignment w:val="auto"/>
              <w:outlineLvl w:val="9"/>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bCs/>
                <w:color w:val="auto"/>
                <w:sz w:val="21"/>
                <w:szCs w:val="21"/>
                <w:highlight w:val="none"/>
              </w:rPr>
              <w:t>联系方式：</w:t>
            </w:r>
            <w:r>
              <w:rPr>
                <w:rFonts w:hint="eastAsia" w:ascii="仿宋" w:hAnsi="仿宋" w:eastAsia="仿宋" w:cs="仿宋"/>
                <w:bCs/>
                <w:color w:val="auto"/>
                <w:sz w:val="21"/>
                <w:szCs w:val="21"/>
                <w:highlight w:val="none"/>
                <w:lang w:val="en-US" w:eastAsia="zh-CN"/>
              </w:rPr>
              <w:t xml:space="preserve">0875-2162366 </w:t>
            </w:r>
          </w:p>
        </w:tc>
      </w:tr>
      <w:tr w14:paraId="19323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2" w:type="dxa"/>
            <w:vAlign w:val="center"/>
          </w:tcPr>
          <w:p w14:paraId="5F511D64">
            <w:pPr>
              <w:keepNext w:val="0"/>
              <w:keepLines w:val="0"/>
              <w:pageBreakBefore w:val="0"/>
              <w:widowControl w:val="0"/>
              <w:kinsoku/>
              <w:wordWrap/>
              <w:overflowPunct/>
              <w:topLinePunct w:val="0"/>
              <w:autoSpaceDE w:val="0"/>
              <w:autoSpaceDN w:val="0"/>
              <w:bidi w:val="0"/>
              <w:adjustRightInd w:val="0"/>
              <w:spacing w:before="157" w:beforeLines="50" w:after="0" w:line="240" w:lineRule="exact"/>
              <w:jc w:val="center"/>
              <w:textAlignment w:val="auto"/>
              <w:rPr>
                <w:rFonts w:hint="default"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19</w:t>
            </w:r>
          </w:p>
        </w:tc>
        <w:tc>
          <w:tcPr>
            <w:tcW w:w="1533" w:type="dxa"/>
            <w:vAlign w:val="center"/>
          </w:tcPr>
          <w:p w14:paraId="0499C169">
            <w:pPr>
              <w:keepNext w:val="0"/>
              <w:keepLines w:val="0"/>
              <w:pageBreakBefore w:val="0"/>
              <w:widowControl w:val="0"/>
              <w:kinsoku/>
              <w:wordWrap/>
              <w:overflowPunct/>
              <w:topLinePunct w:val="0"/>
              <w:autoSpaceDE w:val="0"/>
              <w:autoSpaceDN w:val="0"/>
              <w:bidi w:val="0"/>
              <w:adjustRightInd w:val="0"/>
              <w:spacing w:before="157" w:beforeLines="50" w:after="0" w:line="240" w:lineRule="exact"/>
              <w:jc w:val="center"/>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eastAsia="zh-CN"/>
              </w:rPr>
              <w:t>磋商申请人</w:t>
            </w:r>
            <w:r>
              <w:rPr>
                <w:rFonts w:hint="eastAsia" w:ascii="仿宋" w:hAnsi="仿宋" w:eastAsia="仿宋" w:cs="仿宋"/>
                <w:b w:val="0"/>
                <w:bCs w:val="0"/>
                <w:color w:val="auto"/>
                <w:kern w:val="0"/>
                <w:sz w:val="21"/>
                <w:szCs w:val="21"/>
                <w:highlight w:val="none"/>
              </w:rPr>
              <w:t>要求澄清</w:t>
            </w:r>
            <w:r>
              <w:rPr>
                <w:rFonts w:hint="eastAsia" w:ascii="仿宋" w:hAnsi="仿宋" w:eastAsia="仿宋" w:cs="仿宋"/>
                <w:b w:val="0"/>
                <w:bCs w:val="0"/>
                <w:color w:val="auto"/>
                <w:kern w:val="0"/>
                <w:sz w:val="21"/>
                <w:szCs w:val="21"/>
                <w:highlight w:val="none"/>
                <w:lang w:val="en-US" w:eastAsia="zh-CN"/>
              </w:rPr>
              <w:t>响应</w:t>
            </w:r>
            <w:r>
              <w:rPr>
                <w:rFonts w:hint="eastAsia" w:ascii="仿宋" w:hAnsi="仿宋" w:eastAsia="仿宋" w:cs="仿宋"/>
                <w:b w:val="0"/>
                <w:bCs w:val="0"/>
                <w:color w:val="auto"/>
                <w:kern w:val="0"/>
                <w:sz w:val="21"/>
                <w:szCs w:val="21"/>
                <w:highlight w:val="none"/>
                <w:lang w:eastAsia="zh-CN"/>
              </w:rPr>
              <w:t>文件</w:t>
            </w:r>
            <w:r>
              <w:rPr>
                <w:rFonts w:hint="eastAsia" w:ascii="仿宋" w:hAnsi="仿宋" w:eastAsia="仿宋" w:cs="仿宋"/>
                <w:b w:val="0"/>
                <w:bCs w:val="0"/>
                <w:color w:val="auto"/>
                <w:kern w:val="0"/>
                <w:sz w:val="21"/>
                <w:szCs w:val="21"/>
                <w:highlight w:val="none"/>
              </w:rPr>
              <w:t>的截止时间</w:t>
            </w:r>
          </w:p>
        </w:tc>
        <w:tc>
          <w:tcPr>
            <w:tcW w:w="6185" w:type="dxa"/>
            <w:vAlign w:val="top"/>
          </w:tcPr>
          <w:p w14:paraId="701AFF08">
            <w:pPr>
              <w:keepNext w:val="0"/>
              <w:keepLines w:val="0"/>
              <w:pageBreakBefore w:val="0"/>
              <w:widowControl w:val="0"/>
              <w:kinsoku/>
              <w:wordWrap/>
              <w:overflowPunct/>
              <w:topLinePunct w:val="0"/>
              <w:autoSpaceDE w:val="0"/>
              <w:autoSpaceDN w:val="0"/>
              <w:bidi w:val="0"/>
              <w:adjustRightInd w:val="0"/>
              <w:spacing w:before="157" w:beforeLines="50" w:after="0" w:line="240" w:lineRule="exact"/>
              <w:ind w:left="110" w:leftChars="0"/>
              <w:jc w:val="left"/>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eastAsia="zh-CN"/>
              </w:rPr>
              <w:t>磋商申请人</w:t>
            </w:r>
            <w:r>
              <w:rPr>
                <w:rFonts w:hint="eastAsia" w:ascii="仿宋" w:hAnsi="仿宋" w:eastAsia="仿宋" w:cs="仿宋"/>
                <w:color w:val="auto"/>
                <w:kern w:val="0"/>
                <w:sz w:val="21"/>
                <w:szCs w:val="21"/>
                <w:highlight w:val="none"/>
              </w:rPr>
              <w:t>应仔细阅读和检查</w:t>
            </w:r>
            <w:r>
              <w:rPr>
                <w:rFonts w:hint="eastAsia" w:ascii="仿宋" w:hAnsi="仿宋" w:eastAsia="仿宋" w:cs="仿宋"/>
                <w:color w:val="auto"/>
                <w:kern w:val="0"/>
                <w:sz w:val="21"/>
                <w:szCs w:val="21"/>
                <w:highlight w:val="none"/>
                <w:lang w:eastAsia="zh-CN"/>
              </w:rPr>
              <w:t>磋商文件</w:t>
            </w:r>
            <w:r>
              <w:rPr>
                <w:rFonts w:hint="eastAsia" w:ascii="仿宋" w:hAnsi="仿宋" w:eastAsia="仿宋" w:cs="仿宋"/>
                <w:color w:val="auto"/>
                <w:kern w:val="0"/>
                <w:sz w:val="21"/>
                <w:szCs w:val="21"/>
                <w:highlight w:val="none"/>
              </w:rPr>
              <w:t>的全部内容</w:t>
            </w:r>
            <w:r>
              <w:rPr>
                <w:rFonts w:hint="eastAsia" w:ascii="仿宋" w:hAnsi="仿宋" w:eastAsia="仿宋" w:cs="仿宋"/>
                <w:b w:val="0"/>
                <w:bCs w:val="0"/>
                <w:color w:val="auto"/>
                <w:kern w:val="0"/>
                <w:sz w:val="21"/>
                <w:szCs w:val="21"/>
                <w:highlight w:val="none"/>
              </w:rPr>
              <w:t>。如发现缺页或附件不全，应及时向</w:t>
            </w:r>
            <w:r>
              <w:rPr>
                <w:rFonts w:hint="eastAsia" w:ascii="仿宋" w:hAnsi="仿宋" w:eastAsia="仿宋" w:cs="仿宋"/>
                <w:b w:val="0"/>
                <w:bCs w:val="0"/>
                <w:color w:val="auto"/>
                <w:kern w:val="0"/>
                <w:sz w:val="21"/>
                <w:szCs w:val="21"/>
                <w:highlight w:val="none"/>
                <w:lang w:eastAsia="zh-CN"/>
              </w:rPr>
              <w:t>采购人</w:t>
            </w:r>
            <w:r>
              <w:rPr>
                <w:rFonts w:hint="eastAsia" w:ascii="仿宋" w:hAnsi="仿宋" w:eastAsia="仿宋" w:cs="仿宋"/>
                <w:b w:val="0"/>
                <w:bCs w:val="0"/>
                <w:color w:val="auto"/>
                <w:kern w:val="0"/>
                <w:sz w:val="21"/>
                <w:szCs w:val="21"/>
                <w:highlight w:val="none"/>
              </w:rPr>
              <w:t>提出，以便补齐。</w:t>
            </w:r>
            <w:r>
              <w:rPr>
                <w:rFonts w:hint="eastAsia" w:ascii="仿宋" w:hAnsi="仿宋" w:eastAsia="仿宋" w:cs="仿宋"/>
                <w:color w:val="auto"/>
                <w:kern w:val="0"/>
                <w:sz w:val="21"/>
                <w:szCs w:val="21"/>
                <w:highlight w:val="none"/>
              </w:rPr>
              <w:t>如有疑问，</w:t>
            </w:r>
            <w:r>
              <w:rPr>
                <w:rFonts w:hint="eastAsia" w:ascii="仿宋" w:hAnsi="仿宋" w:eastAsia="仿宋" w:cs="仿宋"/>
                <w:color w:val="auto"/>
                <w:kern w:val="0"/>
                <w:sz w:val="21"/>
                <w:szCs w:val="21"/>
                <w:highlight w:val="none"/>
                <w:lang w:eastAsia="zh-CN"/>
              </w:rPr>
              <w:t>磋商申请人</w:t>
            </w:r>
            <w:r>
              <w:rPr>
                <w:rFonts w:hint="eastAsia" w:ascii="仿宋" w:hAnsi="仿宋" w:eastAsia="仿宋" w:cs="仿宋"/>
                <w:color w:val="auto"/>
                <w:kern w:val="0"/>
                <w:sz w:val="21"/>
                <w:szCs w:val="21"/>
                <w:highlight w:val="none"/>
              </w:rPr>
              <w:t>必须在收到</w:t>
            </w:r>
            <w:r>
              <w:rPr>
                <w:rFonts w:hint="eastAsia" w:ascii="仿宋" w:hAnsi="仿宋" w:eastAsia="仿宋" w:cs="仿宋"/>
                <w:color w:val="auto"/>
                <w:kern w:val="0"/>
                <w:sz w:val="21"/>
                <w:szCs w:val="21"/>
                <w:highlight w:val="none"/>
                <w:lang w:eastAsia="zh-CN"/>
              </w:rPr>
              <w:t>磋商文件</w:t>
            </w:r>
            <w:r>
              <w:rPr>
                <w:rFonts w:hint="eastAsia" w:ascii="仿宋" w:hAnsi="仿宋" w:eastAsia="仿宋" w:cs="仿宋"/>
                <w:color w:val="auto"/>
                <w:kern w:val="0"/>
                <w:sz w:val="21"/>
                <w:szCs w:val="21"/>
                <w:highlight w:val="none"/>
              </w:rPr>
              <w:t>后于“</w:t>
            </w:r>
            <w:r>
              <w:rPr>
                <w:rFonts w:hint="eastAsia" w:ascii="仿宋" w:hAnsi="仿宋" w:eastAsia="仿宋" w:cs="仿宋"/>
                <w:color w:val="auto"/>
                <w:kern w:val="0"/>
                <w:sz w:val="21"/>
                <w:szCs w:val="21"/>
                <w:highlight w:val="none"/>
                <w:lang w:eastAsia="zh-CN"/>
              </w:rPr>
              <w:t>磋商申请人</w:t>
            </w:r>
            <w:r>
              <w:rPr>
                <w:rFonts w:hint="eastAsia" w:ascii="仿宋" w:hAnsi="仿宋" w:eastAsia="仿宋" w:cs="仿宋"/>
                <w:color w:val="auto"/>
                <w:kern w:val="0"/>
                <w:sz w:val="21"/>
                <w:szCs w:val="21"/>
                <w:highlight w:val="none"/>
              </w:rPr>
              <w:t>须知前附表”条款号</w:t>
            </w:r>
            <w:r>
              <w:rPr>
                <w:rFonts w:hint="eastAsia" w:ascii="仿宋" w:hAnsi="仿宋" w:eastAsia="仿宋" w:cs="仿宋"/>
                <w:color w:val="auto"/>
                <w:kern w:val="0"/>
                <w:sz w:val="21"/>
                <w:szCs w:val="21"/>
                <w:highlight w:val="none"/>
                <w:lang w:val="en-US" w:eastAsia="zh-CN"/>
              </w:rPr>
              <w:t>16</w:t>
            </w:r>
            <w:r>
              <w:rPr>
                <w:rFonts w:hint="eastAsia" w:ascii="仿宋" w:hAnsi="仿宋" w:eastAsia="仿宋" w:cs="仿宋"/>
                <w:color w:val="auto"/>
                <w:kern w:val="0"/>
                <w:sz w:val="21"/>
                <w:szCs w:val="21"/>
                <w:highlight w:val="none"/>
              </w:rPr>
              <w:t>规定的截止时间前，</w:t>
            </w:r>
            <w:r>
              <w:rPr>
                <w:rFonts w:hint="eastAsia" w:ascii="仿宋" w:hAnsi="仿宋" w:eastAsia="仿宋" w:cs="仿宋"/>
                <w:color w:val="auto"/>
                <w:kern w:val="0"/>
                <w:sz w:val="21"/>
                <w:szCs w:val="21"/>
                <w:highlight w:val="none"/>
                <w:lang w:val="en-US" w:eastAsia="zh-CN"/>
              </w:rPr>
              <w:t>致电代理机构、</w:t>
            </w:r>
            <w:r>
              <w:rPr>
                <w:rFonts w:hint="eastAsia" w:ascii="仿宋" w:hAnsi="仿宋" w:eastAsia="仿宋" w:cs="仿宋"/>
                <w:color w:val="auto"/>
                <w:kern w:val="0"/>
                <w:sz w:val="21"/>
                <w:szCs w:val="21"/>
                <w:highlight w:val="none"/>
              </w:rPr>
              <w:t>要求</w:t>
            </w:r>
            <w:r>
              <w:rPr>
                <w:rFonts w:hint="eastAsia" w:ascii="仿宋" w:hAnsi="仿宋" w:eastAsia="仿宋" w:cs="仿宋"/>
                <w:color w:val="auto"/>
                <w:kern w:val="0"/>
                <w:sz w:val="21"/>
                <w:szCs w:val="21"/>
                <w:highlight w:val="none"/>
                <w:lang w:eastAsia="zh-CN"/>
              </w:rPr>
              <w:t>代理机构</w:t>
            </w:r>
            <w:r>
              <w:rPr>
                <w:rFonts w:hint="eastAsia" w:ascii="仿宋" w:hAnsi="仿宋" w:eastAsia="仿宋" w:cs="仿宋"/>
                <w:color w:val="auto"/>
                <w:kern w:val="0"/>
                <w:sz w:val="21"/>
                <w:szCs w:val="21"/>
                <w:highlight w:val="none"/>
              </w:rPr>
              <w:t>澄清或答复。</w:t>
            </w:r>
          </w:p>
        </w:tc>
      </w:tr>
      <w:tr w14:paraId="26A8F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2" w:type="dxa"/>
            <w:vAlign w:val="center"/>
          </w:tcPr>
          <w:p w14:paraId="12A59FA2">
            <w:pPr>
              <w:keepNext w:val="0"/>
              <w:keepLines w:val="0"/>
              <w:pageBreakBefore w:val="0"/>
              <w:widowControl w:val="0"/>
              <w:kinsoku/>
              <w:wordWrap/>
              <w:overflowPunct/>
              <w:topLinePunct w:val="0"/>
              <w:autoSpaceDE w:val="0"/>
              <w:autoSpaceDN w:val="0"/>
              <w:bidi w:val="0"/>
              <w:adjustRightInd w:val="0"/>
              <w:spacing w:before="157" w:beforeLines="50" w:after="0" w:line="240" w:lineRule="exact"/>
              <w:jc w:val="center"/>
              <w:textAlignment w:val="auto"/>
              <w:rPr>
                <w:rFonts w:hint="default"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20</w:t>
            </w:r>
          </w:p>
        </w:tc>
        <w:tc>
          <w:tcPr>
            <w:tcW w:w="1533" w:type="dxa"/>
            <w:vAlign w:val="center"/>
          </w:tcPr>
          <w:p w14:paraId="1026C8ED">
            <w:pPr>
              <w:keepNext w:val="0"/>
              <w:keepLines w:val="0"/>
              <w:pageBreakBefore w:val="0"/>
              <w:widowControl w:val="0"/>
              <w:kinsoku/>
              <w:wordWrap/>
              <w:overflowPunct/>
              <w:topLinePunct w:val="0"/>
              <w:autoSpaceDE w:val="0"/>
              <w:autoSpaceDN w:val="0"/>
              <w:bidi w:val="0"/>
              <w:adjustRightInd w:val="0"/>
              <w:spacing w:before="157" w:beforeLines="50" w:after="0" w:line="240" w:lineRule="exact"/>
              <w:jc w:val="center"/>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rPr>
              <w:t>响应文件递交截止时间</w:t>
            </w:r>
          </w:p>
        </w:tc>
        <w:tc>
          <w:tcPr>
            <w:tcW w:w="6185" w:type="dxa"/>
            <w:vAlign w:val="top"/>
          </w:tcPr>
          <w:p w14:paraId="2D6D0429">
            <w:pPr>
              <w:keepNext w:val="0"/>
              <w:keepLines w:val="0"/>
              <w:pageBreakBefore w:val="0"/>
              <w:widowControl w:val="0"/>
              <w:kinsoku/>
              <w:wordWrap/>
              <w:overflowPunct/>
              <w:topLinePunct w:val="0"/>
              <w:autoSpaceDE w:val="0"/>
              <w:autoSpaceDN w:val="0"/>
              <w:bidi w:val="0"/>
              <w:adjustRightInd w:val="0"/>
              <w:spacing w:before="157" w:beforeLines="50" w:after="0" w:line="240" w:lineRule="exact"/>
              <w:ind w:left="110" w:leftChars="0"/>
              <w:jc w:val="left"/>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b/>
                <w:bCs/>
                <w:color w:val="FF0000"/>
                <w:kern w:val="0"/>
                <w:sz w:val="21"/>
                <w:szCs w:val="21"/>
                <w:highlight w:val="none"/>
                <w:lang w:val="en-US" w:eastAsia="zh-CN" w:bidi="ar-SA"/>
              </w:rPr>
              <w:t>2025年6月17日15时00分（北京时间）</w:t>
            </w:r>
          </w:p>
        </w:tc>
      </w:tr>
      <w:tr w14:paraId="506AC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2" w:type="dxa"/>
            <w:vAlign w:val="center"/>
          </w:tcPr>
          <w:p w14:paraId="76ADA326">
            <w:pPr>
              <w:keepNext w:val="0"/>
              <w:keepLines w:val="0"/>
              <w:pageBreakBefore w:val="0"/>
              <w:widowControl w:val="0"/>
              <w:kinsoku/>
              <w:wordWrap/>
              <w:overflowPunct/>
              <w:topLinePunct w:val="0"/>
              <w:autoSpaceDE w:val="0"/>
              <w:autoSpaceDN w:val="0"/>
              <w:bidi w:val="0"/>
              <w:adjustRightInd w:val="0"/>
              <w:spacing w:before="157" w:beforeLines="50" w:after="0" w:line="240" w:lineRule="exact"/>
              <w:jc w:val="center"/>
              <w:textAlignment w:val="auto"/>
              <w:rPr>
                <w:rFonts w:hint="default"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21</w:t>
            </w:r>
          </w:p>
        </w:tc>
        <w:tc>
          <w:tcPr>
            <w:tcW w:w="1533" w:type="dxa"/>
            <w:vAlign w:val="center"/>
          </w:tcPr>
          <w:p w14:paraId="635E6878">
            <w:pPr>
              <w:keepNext w:val="0"/>
              <w:keepLines w:val="0"/>
              <w:pageBreakBefore w:val="0"/>
              <w:widowControl w:val="0"/>
              <w:kinsoku/>
              <w:wordWrap/>
              <w:overflowPunct/>
              <w:topLinePunct w:val="0"/>
              <w:autoSpaceDE w:val="0"/>
              <w:autoSpaceDN w:val="0"/>
              <w:bidi w:val="0"/>
              <w:adjustRightInd w:val="0"/>
              <w:spacing w:before="157" w:beforeLines="50" w:after="0" w:line="240" w:lineRule="exact"/>
              <w:jc w:val="center"/>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eastAsia="zh-CN"/>
              </w:rPr>
              <w:t>采购人</w:t>
            </w:r>
            <w:r>
              <w:rPr>
                <w:rFonts w:hint="eastAsia" w:ascii="仿宋" w:hAnsi="仿宋" w:eastAsia="仿宋" w:cs="仿宋"/>
                <w:color w:val="auto"/>
                <w:kern w:val="0"/>
                <w:sz w:val="21"/>
                <w:szCs w:val="21"/>
                <w:highlight w:val="none"/>
              </w:rPr>
              <w:t>发布</w:t>
            </w:r>
            <w:r>
              <w:rPr>
                <w:rFonts w:hint="eastAsia" w:ascii="仿宋" w:hAnsi="仿宋" w:eastAsia="仿宋" w:cs="仿宋"/>
                <w:color w:val="auto"/>
                <w:kern w:val="0"/>
                <w:sz w:val="21"/>
                <w:szCs w:val="21"/>
                <w:highlight w:val="none"/>
                <w:lang w:eastAsia="zh-CN"/>
              </w:rPr>
              <w:t>磋商文件</w:t>
            </w:r>
            <w:r>
              <w:rPr>
                <w:rFonts w:hint="eastAsia" w:ascii="仿宋" w:hAnsi="仿宋" w:eastAsia="仿宋" w:cs="仿宋"/>
                <w:color w:val="auto"/>
                <w:kern w:val="0"/>
                <w:sz w:val="21"/>
                <w:szCs w:val="21"/>
                <w:highlight w:val="none"/>
              </w:rPr>
              <w:t>澄清、补遗、修正的时间和</w:t>
            </w:r>
            <w:r>
              <w:rPr>
                <w:rFonts w:hint="eastAsia" w:ascii="仿宋" w:hAnsi="仿宋" w:eastAsia="仿宋" w:cs="仿宋"/>
                <w:color w:val="auto"/>
                <w:kern w:val="0"/>
                <w:sz w:val="21"/>
                <w:szCs w:val="21"/>
                <w:highlight w:val="none"/>
                <w:lang w:val="en-US" w:eastAsia="zh-CN"/>
              </w:rPr>
              <w:t>媒介</w:t>
            </w:r>
          </w:p>
        </w:tc>
        <w:tc>
          <w:tcPr>
            <w:tcW w:w="6185" w:type="dxa"/>
            <w:vAlign w:val="top"/>
          </w:tcPr>
          <w:p w14:paraId="42C2E41B">
            <w:pPr>
              <w:keepNext w:val="0"/>
              <w:keepLines w:val="0"/>
              <w:pageBreakBefore w:val="0"/>
              <w:widowControl w:val="0"/>
              <w:kinsoku/>
              <w:wordWrap/>
              <w:overflowPunct/>
              <w:topLinePunct w:val="0"/>
              <w:autoSpaceDE w:val="0"/>
              <w:autoSpaceDN w:val="0"/>
              <w:bidi w:val="0"/>
              <w:adjustRightInd w:val="0"/>
              <w:spacing w:before="157" w:beforeLines="50" w:after="0" w:line="240" w:lineRule="exact"/>
              <w:jc w:val="left"/>
              <w:textAlignment w:val="auto"/>
              <w:rPr>
                <w:rFonts w:hint="eastAsia" w:ascii="仿宋" w:hAnsi="仿宋" w:eastAsia="仿宋" w:cs="仿宋"/>
                <w:color w:val="auto"/>
                <w:kern w:val="0"/>
                <w:sz w:val="21"/>
                <w:szCs w:val="21"/>
                <w:highlight w:val="none"/>
              </w:rPr>
            </w:pPr>
            <w:r>
              <w:rPr>
                <w:rFonts w:hint="eastAsia" w:ascii="仿宋" w:hAnsi="仿宋" w:eastAsia="仿宋" w:cs="仿宋"/>
                <w:b/>
                <w:bCs/>
                <w:color w:val="auto"/>
                <w:kern w:val="0"/>
                <w:sz w:val="21"/>
                <w:szCs w:val="21"/>
                <w:highlight w:val="none"/>
                <w:lang w:val="en-US" w:eastAsia="zh-CN"/>
              </w:rPr>
              <w:t>1.</w:t>
            </w:r>
            <w:r>
              <w:rPr>
                <w:rFonts w:hint="eastAsia" w:ascii="仿宋" w:hAnsi="仿宋" w:eastAsia="仿宋" w:cs="仿宋"/>
                <w:b/>
                <w:bCs/>
                <w:color w:val="auto"/>
                <w:kern w:val="0"/>
                <w:sz w:val="21"/>
                <w:szCs w:val="21"/>
                <w:highlight w:val="none"/>
              </w:rPr>
              <w:t>时间：</w:t>
            </w:r>
            <w:r>
              <w:rPr>
                <w:rFonts w:hint="eastAsia" w:ascii="仿宋" w:hAnsi="仿宋" w:eastAsia="仿宋" w:cs="仿宋"/>
                <w:color w:val="auto"/>
                <w:kern w:val="0"/>
                <w:sz w:val="21"/>
                <w:szCs w:val="21"/>
                <w:highlight w:val="none"/>
              </w:rPr>
              <w:t>响应文件递交截止时间</w:t>
            </w:r>
            <w:r>
              <w:rPr>
                <w:rFonts w:hint="eastAsia" w:ascii="仿宋" w:hAnsi="仿宋" w:eastAsia="仿宋" w:cs="仿宋"/>
                <w:color w:val="auto"/>
                <w:w w:val="90"/>
                <w:sz w:val="21"/>
                <w:szCs w:val="21"/>
                <w:highlight w:val="none"/>
                <w:u w:val="single"/>
              </w:rPr>
              <w:t>_</w:t>
            </w:r>
            <w:r>
              <w:rPr>
                <w:rFonts w:hint="eastAsia" w:ascii="仿宋" w:hAnsi="仿宋" w:eastAsia="仿宋" w:cs="仿宋"/>
                <w:color w:val="auto"/>
                <w:w w:val="90"/>
                <w:sz w:val="21"/>
                <w:szCs w:val="21"/>
                <w:highlight w:val="none"/>
                <w:u w:val="single"/>
                <w:lang w:val="en-US" w:eastAsia="zh-CN"/>
              </w:rPr>
              <w:t>5</w:t>
            </w:r>
            <w:r>
              <w:rPr>
                <w:rFonts w:hint="eastAsia" w:ascii="仿宋" w:hAnsi="仿宋" w:eastAsia="仿宋" w:cs="仿宋"/>
                <w:color w:val="auto"/>
                <w:w w:val="90"/>
                <w:sz w:val="21"/>
                <w:szCs w:val="21"/>
                <w:highlight w:val="none"/>
                <w:u w:val="single"/>
              </w:rPr>
              <w:t>_</w:t>
            </w:r>
            <w:r>
              <w:rPr>
                <w:rFonts w:hint="eastAsia" w:ascii="仿宋" w:hAnsi="仿宋" w:eastAsia="仿宋" w:cs="仿宋"/>
                <w:color w:val="auto"/>
                <w:kern w:val="0"/>
                <w:sz w:val="21"/>
                <w:szCs w:val="21"/>
                <w:highlight w:val="none"/>
              </w:rPr>
              <w:t>日前。</w:t>
            </w:r>
          </w:p>
          <w:p w14:paraId="4258E099">
            <w:pPr>
              <w:keepNext w:val="0"/>
              <w:keepLines w:val="0"/>
              <w:pageBreakBefore w:val="0"/>
              <w:widowControl w:val="0"/>
              <w:kinsoku/>
              <w:wordWrap/>
              <w:overflowPunct/>
              <w:topLinePunct w:val="0"/>
              <w:autoSpaceDE w:val="0"/>
              <w:autoSpaceDN w:val="0"/>
              <w:bidi w:val="0"/>
              <w:adjustRightInd w:val="0"/>
              <w:spacing w:before="157" w:beforeLines="50" w:after="0" w:line="240" w:lineRule="exact"/>
              <w:jc w:val="left"/>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b/>
                <w:bCs/>
                <w:color w:val="auto"/>
                <w:kern w:val="0"/>
                <w:sz w:val="21"/>
                <w:szCs w:val="21"/>
                <w:highlight w:val="none"/>
                <w:lang w:val="en-US" w:eastAsia="zh-CN"/>
              </w:rPr>
              <w:t>2.发布媒介</w:t>
            </w:r>
            <w:r>
              <w:rPr>
                <w:rFonts w:hint="eastAsia" w:ascii="仿宋" w:hAnsi="仿宋" w:eastAsia="仿宋" w:cs="仿宋"/>
                <w:b/>
                <w:bCs/>
                <w:color w:val="auto"/>
                <w:kern w:val="0"/>
                <w:sz w:val="21"/>
                <w:szCs w:val="21"/>
                <w:highlight w:val="none"/>
              </w:rPr>
              <w:t>：</w:t>
            </w:r>
            <w:r>
              <w:rPr>
                <w:rFonts w:hint="eastAsia" w:ascii="仿宋" w:hAnsi="仿宋" w:eastAsia="仿宋" w:cs="仿宋"/>
                <w:color w:val="auto"/>
                <w:kern w:val="0"/>
                <w:sz w:val="21"/>
                <w:szCs w:val="21"/>
                <w:highlight w:val="none"/>
              </w:rPr>
              <w:t>澄清、补遗、修正</w:t>
            </w:r>
            <w:r>
              <w:rPr>
                <w:rFonts w:hint="eastAsia" w:ascii="仿宋" w:hAnsi="仿宋" w:eastAsia="仿宋" w:cs="仿宋"/>
                <w:color w:val="auto"/>
                <w:kern w:val="0"/>
                <w:sz w:val="21"/>
                <w:szCs w:val="21"/>
                <w:highlight w:val="none"/>
                <w:lang w:val="en-US" w:eastAsia="zh-CN"/>
              </w:rPr>
              <w:t>公告发布媒介为云南省政府采购网（http://www.yngp.com/index.html/）、政府采购云平台（https://www.zcygov.cn）</w:t>
            </w:r>
            <w:r>
              <w:rPr>
                <w:rFonts w:hint="eastAsia" w:ascii="仿宋" w:hAnsi="仿宋" w:eastAsia="仿宋" w:cs="仿宋"/>
                <w:color w:val="auto"/>
                <w:kern w:val="0"/>
                <w:sz w:val="21"/>
                <w:szCs w:val="21"/>
                <w:highlight w:val="none"/>
                <w:lang w:val="en-US" w:eastAsia="zh-CN"/>
              </w:rPr>
              <w:t>，我公司对其他网站或媒体转载的公告及其内容不承担任何责任。</w:t>
            </w:r>
          </w:p>
        </w:tc>
      </w:tr>
      <w:tr w14:paraId="1046B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2" w:type="dxa"/>
            <w:vAlign w:val="center"/>
          </w:tcPr>
          <w:p w14:paraId="384B92B1">
            <w:pPr>
              <w:keepNext w:val="0"/>
              <w:keepLines w:val="0"/>
              <w:pageBreakBefore w:val="0"/>
              <w:widowControl w:val="0"/>
              <w:kinsoku/>
              <w:wordWrap/>
              <w:overflowPunct/>
              <w:topLinePunct w:val="0"/>
              <w:autoSpaceDE w:val="0"/>
              <w:autoSpaceDN w:val="0"/>
              <w:bidi w:val="0"/>
              <w:adjustRightInd w:val="0"/>
              <w:spacing w:before="157" w:beforeLines="50" w:after="0" w:line="240" w:lineRule="exact"/>
              <w:jc w:val="center"/>
              <w:textAlignment w:val="auto"/>
              <w:rPr>
                <w:rFonts w:hint="default"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22</w:t>
            </w:r>
          </w:p>
        </w:tc>
        <w:tc>
          <w:tcPr>
            <w:tcW w:w="1533" w:type="dxa"/>
            <w:vAlign w:val="center"/>
          </w:tcPr>
          <w:p w14:paraId="3B6D2043">
            <w:pPr>
              <w:keepNext w:val="0"/>
              <w:keepLines w:val="0"/>
              <w:pageBreakBefore w:val="0"/>
              <w:widowControl w:val="0"/>
              <w:kinsoku/>
              <w:wordWrap/>
              <w:overflowPunct/>
              <w:topLinePunct w:val="0"/>
              <w:autoSpaceDE w:val="0"/>
              <w:autoSpaceDN w:val="0"/>
              <w:bidi w:val="0"/>
              <w:adjustRightInd w:val="0"/>
              <w:spacing w:before="157" w:beforeLines="50" w:after="0" w:line="240" w:lineRule="exact"/>
              <w:jc w:val="center"/>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eastAsia="zh-CN"/>
              </w:rPr>
              <w:t>响应文件</w:t>
            </w:r>
            <w:r>
              <w:rPr>
                <w:rFonts w:hint="eastAsia" w:ascii="仿宋" w:hAnsi="仿宋" w:eastAsia="仿宋" w:cs="仿宋"/>
                <w:color w:val="auto"/>
                <w:kern w:val="0"/>
                <w:sz w:val="21"/>
                <w:szCs w:val="21"/>
                <w:highlight w:val="none"/>
              </w:rPr>
              <w:t>格式</w:t>
            </w:r>
          </w:p>
        </w:tc>
        <w:tc>
          <w:tcPr>
            <w:tcW w:w="6185" w:type="dxa"/>
            <w:vAlign w:val="top"/>
          </w:tcPr>
          <w:p w14:paraId="52D0F145">
            <w:pPr>
              <w:keepNext w:val="0"/>
              <w:keepLines w:val="0"/>
              <w:pageBreakBefore w:val="0"/>
              <w:widowControl w:val="0"/>
              <w:kinsoku/>
              <w:wordWrap/>
              <w:overflowPunct/>
              <w:topLinePunct w:val="0"/>
              <w:autoSpaceDE w:val="0"/>
              <w:autoSpaceDN w:val="0"/>
              <w:bidi w:val="0"/>
              <w:adjustRightInd w:val="0"/>
              <w:spacing w:before="157" w:beforeLines="50" w:after="0" w:line="240" w:lineRule="exact"/>
              <w:jc w:val="left"/>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eastAsia="zh-CN"/>
              </w:rPr>
              <w:t>响应文件</w:t>
            </w:r>
            <w:r>
              <w:rPr>
                <w:rFonts w:hint="eastAsia" w:ascii="仿宋" w:hAnsi="仿宋" w:eastAsia="仿宋" w:cs="仿宋"/>
                <w:color w:val="auto"/>
                <w:kern w:val="0"/>
                <w:sz w:val="21"/>
                <w:szCs w:val="21"/>
                <w:highlight w:val="none"/>
              </w:rPr>
              <w:t>格式</w:t>
            </w:r>
            <w:r>
              <w:rPr>
                <w:rFonts w:hint="eastAsia" w:ascii="仿宋" w:hAnsi="仿宋" w:eastAsia="仿宋" w:cs="仿宋"/>
                <w:color w:val="auto"/>
                <w:kern w:val="0"/>
                <w:sz w:val="21"/>
                <w:szCs w:val="21"/>
                <w:highlight w:val="none"/>
                <w:lang w:val="en-US" w:eastAsia="zh-CN"/>
              </w:rPr>
              <w:t>须严格按照“第六章 响应文件格式”编制，未按固定格式编制的将按“第五章 竞争性磋商办法”评分标准执行。</w:t>
            </w:r>
          </w:p>
        </w:tc>
      </w:tr>
      <w:tr w14:paraId="50F38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2" w:type="dxa"/>
            <w:vAlign w:val="center"/>
          </w:tcPr>
          <w:p w14:paraId="5BB8A94D">
            <w:pPr>
              <w:keepNext w:val="0"/>
              <w:keepLines w:val="0"/>
              <w:pageBreakBefore w:val="0"/>
              <w:widowControl w:val="0"/>
              <w:kinsoku/>
              <w:wordWrap/>
              <w:overflowPunct/>
              <w:topLinePunct w:val="0"/>
              <w:autoSpaceDE w:val="0"/>
              <w:autoSpaceDN w:val="0"/>
              <w:bidi w:val="0"/>
              <w:adjustRightInd w:val="0"/>
              <w:spacing w:before="157" w:beforeLines="50" w:after="0" w:line="240" w:lineRule="exact"/>
              <w:jc w:val="center"/>
              <w:textAlignment w:val="auto"/>
              <w:rPr>
                <w:rFonts w:hint="default"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23</w:t>
            </w:r>
          </w:p>
        </w:tc>
        <w:tc>
          <w:tcPr>
            <w:tcW w:w="1533" w:type="dxa"/>
            <w:vAlign w:val="center"/>
          </w:tcPr>
          <w:p w14:paraId="50F32CB5">
            <w:pPr>
              <w:keepNext w:val="0"/>
              <w:keepLines w:val="0"/>
              <w:pageBreakBefore w:val="0"/>
              <w:widowControl w:val="0"/>
              <w:kinsoku/>
              <w:wordWrap/>
              <w:overflowPunct/>
              <w:topLinePunct w:val="0"/>
              <w:autoSpaceDE/>
              <w:autoSpaceDN/>
              <w:bidi w:val="0"/>
              <w:adjustRightInd/>
              <w:snapToGrid/>
              <w:spacing w:before="157" w:beforeLines="50" w:after="0" w:line="240" w:lineRule="exact"/>
              <w:jc w:val="center"/>
              <w:textAlignment w:val="auto"/>
              <w:rPr>
                <w:rFonts w:hint="default"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lang w:val="en-US" w:eastAsia="zh-CN"/>
              </w:rPr>
              <w:t>竞争性磋商报价要求</w:t>
            </w:r>
          </w:p>
        </w:tc>
        <w:tc>
          <w:tcPr>
            <w:tcW w:w="6185" w:type="dxa"/>
            <w:vAlign w:val="center"/>
          </w:tcPr>
          <w:p w14:paraId="457EA34B">
            <w:pPr>
              <w:keepNext w:val="0"/>
              <w:keepLines w:val="0"/>
              <w:pageBreakBefore w:val="0"/>
              <w:widowControl w:val="0"/>
              <w:kinsoku/>
              <w:wordWrap/>
              <w:overflowPunct/>
              <w:topLinePunct w:val="0"/>
              <w:autoSpaceDE/>
              <w:autoSpaceDN/>
              <w:bidi w:val="0"/>
              <w:adjustRightInd/>
              <w:snapToGrid/>
              <w:spacing w:before="157" w:beforeLines="50" w:after="0" w:line="240" w:lineRule="exac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lang w:val="en-US" w:eastAsia="zh-CN"/>
              </w:rPr>
              <w:t>磋商申请人结合工程实际情况及企业实力自行深化设计自行报价，除非合同另有规定，工程量清单中有标价的单价和总价额均已包括但不限于为实施和完成合同工程所需的劳务、材料、机械、质检（自检）、安装、缺陷修复、管理、保险、税费、利润、招标代理费等费用，以及合同明示或暗示的所有责任、义务和一般风险。</w:t>
            </w:r>
          </w:p>
        </w:tc>
      </w:tr>
      <w:tr w14:paraId="2A426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2" w:type="dxa"/>
            <w:vAlign w:val="center"/>
          </w:tcPr>
          <w:p w14:paraId="02D81C55">
            <w:pPr>
              <w:keepNext w:val="0"/>
              <w:keepLines w:val="0"/>
              <w:pageBreakBefore w:val="0"/>
              <w:widowControl w:val="0"/>
              <w:kinsoku/>
              <w:wordWrap/>
              <w:overflowPunct/>
              <w:topLinePunct w:val="0"/>
              <w:autoSpaceDE w:val="0"/>
              <w:autoSpaceDN w:val="0"/>
              <w:bidi w:val="0"/>
              <w:adjustRightInd w:val="0"/>
              <w:spacing w:before="157" w:beforeLines="50" w:after="0" w:line="240" w:lineRule="exact"/>
              <w:jc w:val="center"/>
              <w:textAlignment w:val="auto"/>
              <w:rPr>
                <w:rFonts w:hint="default"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24</w:t>
            </w:r>
          </w:p>
        </w:tc>
        <w:tc>
          <w:tcPr>
            <w:tcW w:w="1533" w:type="dxa"/>
            <w:vAlign w:val="center"/>
          </w:tcPr>
          <w:p w14:paraId="25051219">
            <w:pPr>
              <w:keepNext w:val="0"/>
              <w:keepLines w:val="0"/>
              <w:pageBreakBefore w:val="0"/>
              <w:widowControl w:val="0"/>
              <w:kinsoku/>
              <w:wordWrap/>
              <w:overflowPunct/>
              <w:topLinePunct w:val="0"/>
              <w:autoSpaceDE w:val="0"/>
              <w:autoSpaceDN w:val="0"/>
              <w:bidi w:val="0"/>
              <w:adjustRightInd w:val="0"/>
              <w:spacing w:before="157" w:beforeLines="50" w:after="0" w:line="240" w:lineRule="exact"/>
              <w:jc w:val="center"/>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磋商</w:t>
            </w:r>
            <w:r>
              <w:rPr>
                <w:rFonts w:hint="eastAsia" w:ascii="仿宋" w:hAnsi="仿宋" w:eastAsia="仿宋" w:cs="仿宋"/>
                <w:color w:val="auto"/>
                <w:kern w:val="0"/>
                <w:sz w:val="21"/>
                <w:szCs w:val="21"/>
                <w:highlight w:val="none"/>
              </w:rPr>
              <w:t>有效期</w:t>
            </w:r>
          </w:p>
        </w:tc>
        <w:tc>
          <w:tcPr>
            <w:tcW w:w="6185" w:type="dxa"/>
            <w:vAlign w:val="top"/>
          </w:tcPr>
          <w:p w14:paraId="43F9A4F5">
            <w:pPr>
              <w:keepNext w:val="0"/>
              <w:keepLines w:val="0"/>
              <w:pageBreakBefore w:val="0"/>
              <w:widowControl w:val="0"/>
              <w:kinsoku/>
              <w:wordWrap/>
              <w:overflowPunct/>
              <w:topLinePunct w:val="0"/>
              <w:autoSpaceDE w:val="0"/>
              <w:autoSpaceDN w:val="0"/>
              <w:bidi w:val="0"/>
              <w:adjustRightInd w:val="0"/>
              <w:spacing w:before="157" w:beforeLines="50" w:after="0" w:line="240" w:lineRule="exact"/>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rPr>
              <w:t>90日历天（从提交磋商响应文件的截止之日起算）</w:t>
            </w:r>
          </w:p>
        </w:tc>
      </w:tr>
      <w:tr w14:paraId="49C00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62" w:type="dxa"/>
            <w:vAlign w:val="center"/>
          </w:tcPr>
          <w:p w14:paraId="1898644F">
            <w:pPr>
              <w:keepNext w:val="0"/>
              <w:keepLines w:val="0"/>
              <w:pageBreakBefore w:val="0"/>
              <w:widowControl w:val="0"/>
              <w:kinsoku/>
              <w:wordWrap/>
              <w:overflowPunct/>
              <w:topLinePunct w:val="0"/>
              <w:autoSpaceDE w:val="0"/>
              <w:autoSpaceDN w:val="0"/>
              <w:bidi w:val="0"/>
              <w:adjustRightInd w:val="0"/>
              <w:spacing w:before="157" w:beforeLines="50" w:after="0" w:line="240" w:lineRule="exact"/>
              <w:jc w:val="center"/>
              <w:textAlignment w:val="auto"/>
              <w:rPr>
                <w:rFonts w:hint="default"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25</w:t>
            </w:r>
          </w:p>
        </w:tc>
        <w:tc>
          <w:tcPr>
            <w:tcW w:w="1533" w:type="dxa"/>
            <w:vAlign w:val="center"/>
          </w:tcPr>
          <w:p w14:paraId="101C973D">
            <w:pPr>
              <w:keepNext w:val="0"/>
              <w:keepLines w:val="0"/>
              <w:pageBreakBefore w:val="0"/>
              <w:widowControl w:val="0"/>
              <w:kinsoku/>
              <w:wordWrap/>
              <w:overflowPunct/>
              <w:topLinePunct w:val="0"/>
              <w:autoSpaceDE w:val="0"/>
              <w:autoSpaceDN w:val="0"/>
              <w:bidi w:val="0"/>
              <w:adjustRightInd w:val="0"/>
              <w:spacing w:before="157" w:beforeLines="50" w:after="0" w:line="240" w:lineRule="exact"/>
              <w:jc w:val="center"/>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响应文件的签署（签字或盖章要求）</w:t>
            </w:r>
          </w:p>
        </w:tc>
        <w:tc>
          <w:tcPr>
            <w:tcW w:w="6185" w:type="dxa"/>
            <w:vAlign w:val="top"/>
          </w:tcPr>
          <w:p w14:paraId="0BDC8E05">
            <w:pPr>
              <w:keepNext w:val="0"/>
              <w:keepLines w:val="0"/>
              <w:pageBreakBefore w:val="0"/>
              <w:widowControl w:val="0"/>
              <w:kinsoku/>
              <w:wordWrap/>
              <w:overflowPunct/>
              <w:topLinePunct w:val="0"/>
              <w:autoSpaceDE w:val="0"/>
              <w:autoSpaceDN w:val="0"/>
              <w:bidi w:val="0"/>
              <w:adjustRightInd w:val="0"/>
              <w:spacing w:before="157" w:beforeLines="50" w:after="0" w:line="240" w:lineRule="exact"/>
              <w:jc w:val="left"/>
              <w:textAlignment w:val="auto"/>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lang w:eastAsia="zh-CN"/>
              </w:rPr>
              <w:t>响应文件</w:t>
            </w:r>
            <w:r>
              <w:rPr>
                <w:rFonts w:hint="eastAsia" w:ascii="仿宋" w:hAnsi="仿宋" w:eastAsia="仿宋" w:cs="仿宋"/>
                <w:b/>
                <w:bCs/>
                <w:color w:val="auto"/>
                <w:kern w:val="0"/>
                <w:sz w:val="21"/>
                <w:szCs w:val="21"/>
                <w:highlight w:val="none"/>
              </w:rPr>
              <w:t>签字盖章要求：</w:t>
            </w:r>
          </w:p>
          <w:p w14:paraId="643CD65C">
            <w:pPr>
              <w:keepNext w:val="0"/>
              <w:keepLines w:val="0"/>
              <w:pageBreakBefore w:val="0"/>
              <w:widowControl w:val="0"/>
              <w:kinsoku/>
              <w:wordWrap/>
              <w:overflowPunct/>
              <w:topLinePunct w:val="0"/>
              <w:bidi w:val="0"/>
              <w:spacing w:before="157" w:beforeLines="50" w:after="200" w:line="240" w:lineRule="exact"/>
              <w:jc w:val="both"/>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0"/>
                <w:sz w:val="21"/>
                <w:szCs w:val="21"/>
                <w:highlight w:val="none"/>
              </w:rPr>
              <w:t>在要求签字或盖章处进行签字或</w:t>
            </w:r>
            <w:r>
              <w:rPr>
                <w:rFonts w:hint="eastAsia" w:ascii="仿宋" w:hAnsi="仿宋" w:eastAsia="仿宋" w:cs="仿宋"/>
                <w:color w:val="auto"/>
                <w:kern w:val="0"/>
                <w:sz w:val="21"/>
                <w:szCs w:val="21"/>
                <w:highlight w:val="none"/>
                <w:lang w:val="en-US" w:eastAsia="zh-CN"/>
              </w:rPr>
              <w:t>签</w:t>
            </w:r>
            <w:r>
              <w:rPr>
                <w:rFonts w:hint="eastAsia" w:ascii="仿宋" w:hAnsi="仿宋" w:eastAsia="仿宋" w:cs="仿宋"/>
                <w:color w:val="auto"/>
                <w:kern w:val="0"/>
                <w:sz w:val="21"/>
                <w:szCs w:val="21"/>
                <w:highlight w:val="none"/>
              </w:rPr>
              <w:t>章，详见</w:t>
            </w:r>
            <w:r>
              <w:rPr>
                <w:rFonts w:hint="eastAsia" w:ascii="仿宋" w:hAnsi="仿宋" w:eastAsia="仿宋" w:cs="仿宋"/>
                <w:color w:val="auto"/>
                <w:kern w:val="0"/>
                <w:sz w:val="21"/>
                <w:szCs w:val="21"/>
                <w:highlight w:val="none"/>
                <w:lang w:val="en-US" w:eastAsia="zh-CN"/>
              </w:rPr>
              <w:t>竞争性</w:t>
            </w:r>
            <w:r>
              <w:rPr>
                <w:rFonts w:hint="eastAsia" w:ascii="仿宋" w:hAnsi="仿宋" w:eastAsia="仿宋" w:cs="仿宋"/>
                <w:color w:val="auto"/>
                <w:kern w:val="0"/>
                <w:sz w:val="21"/>
                <w:szCs w:val="21"/>
                <w:highlight w:val="none"/>
              </w:rPr>
              <w:t>磋商文件第六章</w:t>
            </w:r>
            <w:r>
              <w:rPr>
                <w:rFonts w:hint="eastAsia" w:ascii="仿宋" w:hAnsi="仿宋" w:eastAsia="仿宋" w:cs="仿宋"/>
                <w:color w:val="auto"/>
                <w:kern w:val="0"/>
                <w:sz w:val="21"/>
                <w:szCs w:val="21"/>
                <w:highlight w:val="none"/>
                <w:lang w:eastAsia="zh-CN"/>
              </w:rPr>
              <w:t>“响应文件格式”</w:t>
            </w:r>
            <w:r>
              <w:rPr>
                <w:rFonts w:hint="eastAsia" w:ascii="仿宋" w:hAnsi="仿宋" w:eastAsia="仿宋" w:cs="仿宋"/>
                <w:color w:val="auto"/>
                <w:kern w:val="0"/>
                <w:sz w:val="21"/>
                <w:szCs w:val="21"/>
                <w:highlight w:val="none"/>
              </w:rPr>
              <w:t>要求</w:t>
            </w:r>
            <w:r>
              <w:rPr>
                <w:rFonts w:hint="eastAsia" w:ascii="仿宋" w:hAnsi="仿宋" w:eastAsia="仿宋" w:cs="仿宋"/>
                <w:color w:val="auto"/>
                <w:kern w:val="0"/>
                <w:sz w:val="21"/>
                <w:szCs w:val="21"/>
                <w:highlight w:val="none"/>
                <w:lang w:eastAsia="zh-CN"/>
              </w:rPr>
              <w:t>。</w:t>
            </w:r>
          </w:p>
        </w:tc>
      </w:tr>
      <w:tr w14:paraId="25B33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1062" w:type="dxa"/>
            <w:vAlign w:val="center"/>
          </w:tcPr>
          <w:p w14:paraId="2FF92F46">
            <w:pPr>
              <w:keepNext w:val="0"/>
              <w:keepLines w:val="0"/>
              <w:pageBreakBefore w:val="0"/>
              <w:widowControl w:val="0"/>
              <w:kinsoku/>
              <w:wordWrap/>
              <w:overflowPunct/>
              <w:topLinePunct w:val="0"/>
              <w:autoSpaceDE w:val="0"/>
              <w:autoSpaceDN w:val="0"/>
              <w:bidi w:val="0"/>
              <w:adjustRightInd w:val="0"/>
              <w:spacing w:before="157" w:beforeLines="50" w:after="0" w:line="240" w:lineRule="exact"/>
              <w:jc w:val="center"/>
              <w:textAlignment w:val="auto"/>
              <w:rPr>
                <w:rFonts w:hint="default"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26</w:t>
            </w:r>
          </w:p>
        </w:tc>
        <w:tc>
          <w:tcPr>
            <w:tcW w:w="1533" w:type="dxa"/>
            <w:vAlign w:val="center"/>
          </w:tcPr>
          <w:p w14:paraId="0CF69A36">
            <w:pPr>
              <w:keepNext w:val="0"/>
              <w:keepLines w:val="0"/>
              <w:pageBreakBefore w:val="0"/>
              <w:widowControl w:val="0"/>
              <w:kinsoku/>
              <w:wordWrap/>
              <w:overflowPunct/>
              <w:topLinePunct w:val="0"/>
              <w:autoSpaceDE w:val="0"/>
              <w:autoSpaceDN w:val="0"/>
              <w:bidi w:val="0"/>
              <w:adjustRightInd w:val="0"/>
              <w:spacing w:before="157" w:beforeLines="50" w:after="0" w:line="240" w:lineRule="exact"/>
              <w:ind w:left="0" w:leftChars="0" w:firstLine="0" w:firstLineChars="0"/>
              <w:jc w:val="center"/>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eastAsia="zh-CN"/>
              </w:rPr>
              <w:t>磋商保证金</w:t>
            </w:r>
          </w:p>
        </w:tc>
        <w:tc>
          <w:tcPr>
            <w:tcW w:w="6185" w:type="dxa"/>
            <w:vAlign w:val="top"/>
          </w:tcPr>
          <w:p w14:paraId="7DA28FF1">
            <w:pPr>
              <w:keepNext w:val="0"/>
              <w:keepLines w:val="0"/>
              <w:pageBreakBefore w:val="0"/>
              <w:widowControl w:val="0"/>
              <w:kinsoku/>
              <w:wordWrap/>
              <w:overflowPunct/>
              <w:topLinePunct w:val="0"/>
              <w:bidi w:val="0"/>
              <w:spacing w:before="157" w:beforeLines="50" w:after="0" w:line="240" w:lineRule="exact"/>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磋商保证金形式：银行转账或银行保函或保证保险或其他非现金方式（不接受现场缴纳现金）</w:t>
            </w:r>
          </w:p>
          <w:p w14:paraId="7C5B05A9">
            <w:pPr>
              <w:keepNext w:val="0"/>
              <w:keepLines w:val="0"/>
              <w:pageBreakBefore w:val="0"/>
              <w:widowControl w:val="0"/>
              <w:kinsoku/>
              <w:wordWrap/>
              <w:overflowPunct/>
              <w:topLinePunct w:val="0"/>
              <w:bidi w:val="0"/>
              <w:spacing w:before="157" w:beforeLines="50" w:after="0" w:line="240" w:lineRule="exact"/>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磋商保证金金额：</w:t>
            </w:r>
            <w:r>
              <w:rPr>
                <w:rFonts w:hint="eastAsia" w:ascii="仿宋" w:hAnsi="仿宋" w:eastAsia="仿宋" w:cs="仿宋"/>
                <w:b/>
                <w:bCs/>
                <w:color w:val="auto"/>
                <w:kern w:val="0"/>
                <w:sz w:val="21"/>
                <w:szCs w:val="21"/>
                <w:highlight w:val="none"/>
                <w:lang w:val="en-US" w:eastAsia="zh-CN" w:bidi="ar-SA"/>
              </w:rPr>
              <w:t>￥10000.00元（壹万元整）</w:t>
            </w:r>
            <w:r>
              <w:rPr>
                <w:rFonts w:hint="eastAsia" w:ascii="仿宋" w:hAnsi="仿宋" w:eastAsia="仿宋" w:cs="仿宋"/>
                <w:color w:val="auto"/>
                <w:kern w:val="0"/>
                <w:sz w:val="21"/>
                <w:szCs w:val="21"/>
                <w:highlight w:val="none"/>
                <w:lang w:val="en-US" w:eastAsia="zh-CN" w:bidi="ar-SA"/>
              </w:rPr>
              <w:t>；</w:t>
            </w:r>
          </w:p>
          <w:p w14:paraId="0B46671C">
            <w:pPr>
              <w:keepNext w:val="0"/>
              <w:keepLines w:val="0"/>
              <w:pageBreakBefore w:val="0"/>
              <w:widowControl w:val="0"/>
              <w:kinsoku/>
              <w:wordWrap/>
              <w:overflowPunct/>
              <w:topLinePunct w:val="0"/>
              <w:bidi w:val="0"/>
              <w:spacing w:before="157" w:beforeLines="50" w:after="0" w:line="240" w:lineRule="exact"/>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1.磋商保证金的提交方式</w:t>
            </w:r>
          </w:p>
          <w:p w14:paraId="40DEFAD3">
            <w:pPr>
              <w:keepNext w:val="0"/>
              <w:keepLines w:val="0"/>
              <w:pageBreakBefore w:val="0"/>
              <w:widowControl w:val="0"/>
              <w:kinsoku/>
              <w:wordWrap/>
              <w:overflowPunct/>
              <w:topLinePunct w:val="0"/>
              <w:bidi w:val="0"/>
              <w:spacing w:before="157" w:beforeLines="50" w:after="0" w:line="240" w:lineRule="exact"/>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磋商保证金形式：银行转账或银行保函或保证保险或其他非现金方式（不接受现场缴纳现金），供应商可根据实际情况，选择保证金的提供或缴纳方式，有关部门、单位和企业不得以任何方式排斥、限制或拒绝接受。</w:t>
            </w:r>
          </w:p>
          <w:p w14:paraId="6D8DC148">
            <w:pPr>
              <w:keepNext w:val="0"/>
              <w:keepLines w:val="0"/>
              <w:pageBreakBefore w:val="0"/>
              <w:widowControl w:val="0"/>
              <w:kinsoku/>
              <w:wordWrap/>
              <w:overflowPunct/>
              <w:topLinePunct w:val="0"/>
              <w:bidi w:val="0"/>
              <w:spacing w:before="157" w:beforeLines="50" w:after="0" w:line="240" w:lineRule="exact"/>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2.采用银行转账：</w:t>
            </w:r>
          </w:p>
          <w:p w14:paraId="19976557">
            <w:pPr>
              <w:keepNext w:val="0"/>
              <w:keepLines w:val="0"/>
              <w:pageBreakBefore w:val="0"/>
              <w:widowControl w:val="0"/>
              <w:kinsoku/>
              <w:wordWrap/>
              <w:overflowPunct/>
              <w:topLinePunct w:val="0"/>
              <w:bidi w:val="0"/>
              <w:spacing w:before="157" w:beforeLines="50" w:after="0" w:line="240" w:lineRule="exact"/>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（1）磋商（交易）保证金应以供应商自身的名义提交，并且必须从其基本账户转出（按照规定，供应商可以为自然人的项目除外，若为联合体，保证金由联合体牵头人进行缴纳）。</w:t>
            </w:r>
          </w:p>
          <w:p w14:paraId="10C85D96">
            <w:pPr>
              <w:keepNext w:val="0"/>
              <w:keepLines w:val="0"/>
              <w:pageBreakBefore w:val="0"/>
              <w:widowControl w:val="0"/>
              <w:kinsoku/>
              <w:wordWrap/>
              <w:overflowPunct/>
              <w:topLinePunct w:val="0"/>
              <w:bidi w:val="0"/>
              <w:spacing w:before="157" w:beforeLines="50" w:after="0" w:line="240" w:lineRule="exact"/>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本次项目磋商保证金专用账号转账信息如下（唯一账户）：</w:t>
            </w:r>
          </w:p>
          <w:p w14:paraId="2528D85F">
            <w:pPr>
              <w:keepNext w:val="0"/>
              <w:keepLines w:val="0"/>
              <w:pageBreakBefore w:val="0"/>
              <w:widowControl w:val="0"/>
              <w:kinsoku/>
              <w:wordWrap/>
              <w:overflowPunct/>
              <w:topLinePunct w:val="0"/>
              <w:bidi w:val="0"/>
              <w:spacing w:before="157" w:beforeLines="50" w:after="0" w:line="240" w:lineRule="exact"/>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磋商保证金指定账户：</w:t>
            </w:r>
          </w:p>
          <w:p w14:paraId="1A492678">
            <w:pPr>
              <w:keepNext w:val="0"/>
              <w:keepLines w:val="0"/>
              <w:pageBreakBefore w:val="0"/>
              <w:widowControl w:val="0"/>
              <w:kinsoku/>
              <w:wordWrap/>
              <w:overflowPunct/>
              <w:topLinePunct w:val="0"/>
              <w:bidi w:val="0"/>
              <w:spacing w:before="157" w:beforeLines="50" w:after="0" w:line="240" w:lineRule="exact"/>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开户名称：保山立诚项目管理咨询有限公司</w:t>
            </w:r>
          </w:p>
          <w:p w14:paraId="262FA460">
            <w:pPr>
              <w:keepNext w:val="0"/>
              <w:keepLines w:val="0"/>
              <w:pageBreakBefore w:val="0"/>
              <w:widowControl w:val="0"/>
              <w:kinsoku/>
              <w:wordWrap/>
              <w:overflowPunct/>
              <w:topLinePunct w:val="0"/>
              <w:bidi w:val="0"/>
              <w:spacing w:before="157" w:beforeLines="50" w:after="0" w:line="240" w:lineRule="exact"/>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开户银行：中国建设银行股份有限公司保山北城五洲支行</w:t>
            </w:r>
          </w:p>
          <w:p w14:paraId="2651B57F">
            <w:pPr>
              <w:keepNext w:val="0"/>
              <w:keepLines w:val="0"/>
              <w:pageBreakBefore w:val="0"/>
              <w:widowControl w:val="0"/>
              <w:kinsoku/>
              <w:wordWrap/>
              <w:overflowPunct/>
              <w:topLinePunct w:val="0"/>
              <w:bidi w:val="0"/>
              <w:spacing w:before="157" w:beforeLines="50" w:after="0" w:line="240" w:lineRule="exact"/>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开户银行账号：53050172863900001236</w:t>
            </w:r>
          </w:p>
          <w:p w14:paraId="747E776A">
            <w:pPr>
              <w:keepNext w:val="0"/>
              <w:keepLines w:val="0"/>
              <w:pageBreakBefore w:val="0"/>
              <w:widowControl w:val="0"/>
              <w:kinsoku/>
              <w:wordWrap/>
              <w:overflowPunct/>
              <w:topLinePunct w:val="0"/>
              <w:bidi w:val="0"/>
              <w:spacing w:before="157" w:beforeLines="50" w:after="0" w:line="240" w:lineRule="exact"/>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汇入地址：云南省保山市</w:t>
            </w:r>
          </w:p>
          <w:p w14:paraId="5DAC613D">
            <w:pPr>
              <w:keepNext w:val="0"/>
              <w:keepLines w:val="0"/>
              <w:pageBreakBefore w:val="0"/>
              <w:widowControl w:val="0"/>
              <w:kinsoku/>
              <w:wordWrap/>
              <w:overflowPunct/>
              <w:topLinePunct w:val="0"/>
              <w:bidi w:val="0"/>
              <w:spacing w:before="157" w:beforeLines="50" w:after="0" w:line="240" w:lineRule="exact"/>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汇款缴纳查询电话：0875-2162366</w:t>
            </w:r>
          </w:p>
          <w:p w14:paraId="0399832E">
            <w:pPr>
              <w:keepNext w:val="0"/>
              <w:keepLines w:val="0"/>
              <w:pageBreakBefore w:val="0"/>
              <w:widowControl w:val="0"/>
              <w:kinsoku/>
              <w:wordWrap/>
              <w:overflowPunct/>
              <w:topLinePunct w:val="0"/>
              <w:bidi w:val="0"/>
              <w:spacing w:before="157" w:beforeLines="50" w:after="0" w:line="240" w:lineRule="exact"/>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供应商需在磋商保证金缴纳截止时间前递交保证金，保证金单据内要注明项目名称或项目编号（内容须填写完整），到账时间以实际到达专用账号时间为准，未在磋商保证金缴纳 截止时间前到账的保证金视为未提交，为避免由于晚到账的原因造成投标失败，请各供应商预留充足时间。在跨行转账时请考虑以下因素：1.按照人民银行相关规定，跨行转账在工作日下午四点半前办理手续，可以保证实时跨行到账；2.跨行转账尽量采用电汇方式。</w:t>
            </w:r>
          </w:p>
          <w:p w14:paraId="396C3CF7">
            <w:pPr>
              <w:keepNext w:val="0"/>
              <w:keepLines w:val="0"/>
              <w:pageBreakBefore w:val="0"/>
              <w:widowControl w:val="0"/>
              <w:kinsoku/>
              <w:wordWrap/>
              <w:overflowPunct/>
              <w:topLinePunct w:val="0"/>
              <w:bidi w:val="0"/>
              <w:spacing w:before="157" w:beforeLines="50" w:after="0" w:line="240" w:lineRule="exact"/>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注意事项：</w:t>
            </w:r>
          </w:p>
          <w:p w14:paraId="27168007">
            <w:pPr>
              <w:keepNext w:val="0"/>
              <w:keepLines w:val="0"/>
              <w:pageBreakBefore w:val="0"/>
              <w:widowControl w:val="0"/>
              <w:kinsoku/>
              <w:wordWrap/>
              <w:overflowPunct/>
              <w:topLinePunct w:val="0"/>
              <w:bidi w:val="0"/>
              <w:spacing w:before="157" w:beforeLines="50" w:after="0" w:line="240" w:lineRule="exact"/>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（1）保证金必须从供应商的基本账户划出；</w:t>
            </w:r>
          </w:p>
          <w:p w14:paraId="614E27E5">
            <w:pPr>
              <w:keepNext w:val="0"/>
              <w:keepLines w:val="0"/>
              <w:pageBreakBefore w:val="0"/>
              <w:widowControl w:val="0"/>
              <w:kinsoku/>
              <w:wordWrap/>
              <w:overflowPunct/>
              <w:topLinePunct w:val="0"/>
              <w:bidi w:val="0"/>
              <w:spacing w:before="157" w:beforeLines="50" w:after="0" w:line="240" w:lineRule="exact"/>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（2）保证金转账仅限电汇、网银方式，其他转账方式视为无效；</w:t>
            </w:r>
          </w:p>
          <w:p w14:paraId="62FEBE34">
            <w:pPr>
              <w:keepNext w:val="0"/>
              <w:keepLines w:val="0"/>
              <w:pageBreakBefore w:val="0"/>
              <w:widowControl w:val="0"/>
              <w:kinsoku/>
              <w:wordWrap/>
              <w:overflowPunct/>
              <w:topLinePunct w:val="0"/>
              <w:bidi w:val="0"/>
              <w:spacing w:before="157" w:beforeLines="50" w:after="0" w:line="240" w:lineRule="exact"/>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（3）到账时间以保证金专用账户实际到账时间为准，未在缴纳保证金截止时间前到账的保证金无效。</w:t>
            </w:r>
          </w:p>
          <w:p w14:paraId="3E450AC1">
            <w:pPr>
              <w:keepNext w:val="0"/>
              <w:keepLines w:val="0"/>
              <w:pageBreakBefore w:val="0"/>
              <w:widowControl w:val="0"/>
              <w:kinsoku/>
              <w:wordWrap/>
              <w:overflowPunct/>
              <w:topLinePunct w:val="0"/>
              <w:bidi w:val="0"/>
              <w:spacing w:before="157" w:beforeLines="50" w:after="0" w:line="240" w:lineRule="exact"/>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3.采用银行保函：</w:t>
            </w:r>
          </w:p>
          <w:p w14:paraId="2FE2D3A9">
            <w:pPr>
              <w:keepNext w:val="0"/>
              <w:keepLines w:val="0"/>
              <w:pageBreakBefore w:val="0"/>
              <w:widowControl w:val="0"/>
              <w:kinsoku/>
              <w:wordWrap/>
              <w:overflowPunct/>
              <w:topLinePunct w:val="0"/>
              <w:bidi w:val="0"/>
              <w:spacing w:before="157" w:beforeLines="50" w:after="0" w:line="240" w:lineRule="exact"/>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保函申请人必须是供应商，受益人必须是采购人，保证人必须是供应商基本账户的开户银行；银行保函必须正确填写受益人和申请人的全称，并与磋商文件规定的名称一致，以免造成投标无效。供应商需在投标截止时间前提供银行纸质保函。供应商持确认函参加投标。</w:t>
            </w:r>
          </w:p>
          <w:p w14:paraId="0D36017D">
            <w:pPr>
              <w:keepNext w:val="0"/>
              <w:keepLines w:val="0"/>
              <w:pageBreakBefore w:val="0"/>
              <w:widowControl w:val="0"/>
              <w:kinsoku/>
              <w:wordWrap/>
              <w:overflowPunct/>
              <w:topLinePunct w:val="0"/>
              <w:bidi w:val="0"/>
              <w:spacing w:before="157" w:beforeLines="50" w:after="0" w:line="240" w:lineRule="exact"/>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4.采用保证保险：</w:t>
            </w:r>
          </w:p>
          <w:p w14:paraId="6CC60802">
            <w:pPr>
              <w:keepNext w:val="0"/>
              <w:keepLines w:val="0"/>
              <w:pageBreakBefore w:val="0"/>
              <w:widowControl w:val="0"/>
              <w:kinsoku/>
              <w:wordWrap/>
              <w:overflowPunct/>
              <w:topLinePunct w:val="0"/>
              <w:bidi w:val="0"/>
              <w:spacing w:before="157" w:beforeLines="50" w:after="0" w:line="240" w:lineRule="exact"/>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须按照国家关于保证保险的要求购买保证保险，供应商持保证保险材料参加投标。保险受益人（采购人）：施甸县第二完全中学（社会统一信用代码：125330224327225683）。</w:t>
            </w:r>
          </w:p>
          <w:p w14:paraId="64741B36">
            <w:pPr>
              <w:keepNext w:val="0"/>
              <w:keepLines w:val="0"/>
              <w:pageBreakBefore w:val="0"/>
              <w:widowControl w:val="0"/>
              <w:kinsoku/>
              <w:wordWrap/>
              <w:overflowPunct/>
              <w:topLinePunct w:val="0"/>
              <w:bidi w:val="0"/>
              <w:spacing w:before="157" w:beforeLines="50" w:after="0" w:line="240" w:lineRule="exact"/>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5.对未足额提交磋商保证金的供应商提交的响应文件，采购代理机构将视其为不响应投标条件而予以拒绝。</w:t>
            </w:r>
          </w:p>
        </w:tc>
      </w:tr>
      <w:tr w14:paraId="22696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2" w:type="dxa"/>
            <w:vAlign w:val="center"/>
          </w:tcPr>
          <w:p w14:paraId="14B3B793">
            <w:pPr>
              <w:keepNext w:val="0"/>
              <w:keepLines w:val="0"/>
              <w:pageBreakBefore w:val="0"/>
              <w:widowControl w:val="0"/>
              <w:kinsoku/>
              <w:wordWrap/>
              <w:overflowPunct/>
              <w:topLinePunct w:val="0"/>
              <w:autoSpaceDE w:val="0"/>
              <w:autoSpaceDN w:val="0"/>
              <w:bidi w:val="0"/>
              <w:adjustRightInd w:val="0"/>
              <w:spacing w:before="157" w:beforeLines="50" w:after="0" w:line="240" w:lineRule="exact"/>
              <w:jc w:val="center"/>
              <w:textAlignment w:val="auto"/>
              <w:rPr>
                <w:rFonts w:hint="default"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27</w:t>
            </w:r>
          </w:p>
        </w:tc>
        <w:tc>
          <w:tcPr>
            <w:tcW w:w="1533" w:type="dxa"/>
            <w:vAlign w:val="center"/>
          </w:tcPr>
          <w:p w14:paraId="46A924A3">
            <w:pPr>
              <w:keepNext w:val="0"/>
              <w:keepLines w:val="0"/>
              <w:pageBreakBefore w:val="0"/>
              <w:widowControl w:val="0"/>
              <w:kinsoku/>
              <w:wordWrap/>
              <w:overflowPunct/>
              <w:topLinePunct w:val="0"/>
              <w:autoSpaceDE w:val="0"/>
              <w:autoSpaceDN w:val="0"/>
              <w:bidi w:val="0"/>
              <w:adjustRightInd w:val="0"/>
              <w:spacing w:before="157" w:beforeLines="50" w:after="0" w:line="240" w:lineRule="exact"/>
              <w:jc w:val="center"/>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eastAsia="zh-CN"/>
              </w:rPr>
              <w:t>磋商保证金</w:t>
            </w:r>
            <w:r>
              <w:rPr>
                <w:rFonts w:hint="eastAsia" w:ascii="仿宋" w:hAnsi="仿宋" w:eastAsia="仿宋" w:cs="仿宋"/>
                <w:color w:val="auto"/>
                <w:kern w:val="0"/>
                <w:sz w:val="21"/>
                <w:szCs w:val="21"/>
                <w:highlight w:val="none"/>
              </w:rPr>
              <w:t>的退还</w:t>
            </w:r>
          </w:p>
        </w:tc>
        <w:tc>
          <w:tcPr>
            <w:tcW w:w="6185" w:type="dxa"/>
            <w:vAlign w:val="center"/>
          </w:tcPr>
          <w:p w14:paraId="21A466C5">
            <w:pPr>
              <w:keepNext w:val="0"/>
              <w:keepLines w:val="0"/>
              <w:pageBreakBefore w:val="0"/>
              <w:widowControl w:val="0"/>
              <w:kinsoku/>
              <w:wordWrap/>
              <w:overflowPunct/>
              <w:topLinePunct w:val="0"/>
              <w:autoSpaceDE/>
              <w:autoSpaceDN/>
              <w:bidi w:val="0"/>
              <w:adjustRightInd/>
              <w:snapToGrid/>
              <w:spacing w:before="157" w:beforeLines="50" w:after="0" w:line="240" w:lineRule="exact"/>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b/>
                <w:bCs/>
                <w:color w:val="auto"/>
                <w:kern w:val="0"/>
                <w:sz w:val="21"/>
                <w:szCs w:val="21"/>
                <w:highlight w:val="none"/>
                <w:lang w:val="en-US" w:eastAsia="zh-CN"/>
              </w:rPr>
              <w:t>磋商申请人在编制响应文件时准确填写保证金退还申请表。</w:t>
            </w:r>
            <w:r>
              <w:rPr>
                <w:rFonts w:hint="eastAsia" w:ascii="仿宋" w:hAnsi="仿宋" w:eastAsia="仿宋" w:cs="仿宋"/>
                <w:color w:val="auto"/>
                <w:kern w:val="0"/>
                <w:sz w:val="21"/>
                <w:szCs w:val="21"/>
                <w:highlight w:val="none"/>
                <w:lang w:val="en-US" w:eastAsia="zh-CN"/>
              </w:rPr>
              <w:t>未成交磋商申请人的磋商保证金，将在成交结果公示发出后5日内予以退还。成交磋商申请人的磋商保证金在合同签订后5日内予以退还。</w:t>
            </w:r>
          </w:p>
        </w:tc>
      </w:tr>
      <w:tr w14:paraId="62E61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62" w:type="dxa"/>
            <w:vAlign w:val="center"/>
          </w:tcPr>
          <w:p w14:paraId="19593957">
            <w:pPr>
              <w:keepNext w:val="0"/>
              <w:keepLines w:val="0"/>
              <w:pageBreakBefore w:val="0"/>
              <w:widowControl w:val="0"/>
              <w:kinsoku/>
              <w:wordWrap/>
              <w:overflowPunct/>
              <w:topLinePunct w:val="0"/>
              <w:autoSpaceDE w:val="0"/>
              <w:autoSpaceDN w:val="0"/>
              <w:bidi w:val="0"/>
              <w:adjustRightInd w:val="0"/>
              <w:spacing w:before="157" w:beforeLines="50" w:after="0" w:line="240" w:lineRule="exact"/>
              <w:jc w:val="center"/>
              <w:textAlignment w:val="auto"/>
              <w:rPr>
                <w:rFonts w:hint="default"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28</w:t>
            </w:r>
          </w:p>
        </w:tc>
        <w:tc>
          <w:tcPr>
            <w:tcW w:w="1533" w:type="dxa"/>
            <w:vAlign w:val="center"/>
          </w:tcPr>
          <w:p w14:paraId="570193DC">
            <w:pPr>
              <w:keepNext w:val="0"/>
              <w:keepLines w:val="0"/>
              <w:pageBreakBefore w:val="0"/>
              <w:widowControl w:val="0"/>
              <w:kinsoku/>
              <w:wordWrap/>
              <w:overflowPunct/>
              <w:topLinePunct w:val="0"/>
              <w:autoSpaceDE w:val="0"/>
              <w:autoSpaceDN w:val="0"/>
              <w:bidi w:val="0"/>
              <w:adjustRightInd w:val="0"/>
              <w:spacing w:before="157" w:beforeLines="50" w:after="0" w:line="240" w:lineRule="exact"/>
              <w:jc w:val="center"/>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eastAsia="zh-CN"/>
              </w:rPr>
              <w:t>磋商保证金</w:t>
            </w:r>
            <w:r>
              <w:rPr>
                <w:rFonts w:hint="eastAsia" w:ascii="仿宋" w:hAnsi="仿宋" w:eastAsia="仿宋" w:cs="仿宋"/>
                <w:color w:val="auto"/>
                <w:kern w:val="0"/>
                <w:sz w:val="21"/>
                <w:szCs w:val="21"/>
                <w:highlight w:val="none"/>
              </w:rPr>
              <w:t>不予退还的情形</w:t>
            </w:r>
          </w:p>
        </w:tc>
        <w:tc>
          <w:tcPr>
            <w:tcW w:w="6185" w:type="dxa"/>
            <w:vAlign w:val="center"/>
          </w:tcPr>
          <w:p w14:paraId="6D6EC169">
            <w:pPr>
              <w:keepNext w:val="0"/>
              <w:keepLines w:val="0"/>
              <w:pageBreakBefore w:val="0"/>
              <w:widowControl w:val="0"/>
              <w:kinsoku/>
              <w:wordWrap/>
              <w:overflowPunct/>
              <w:topLinePunct w:val="0"/>
              <w:autoSpaceDE w:val="0"/>
              <w:autoSpaceDN w:val="0"/>
              <w:bidi w:val="0"/>
              <w:adjustRightInd w:val="0"/>
              <w:spacing w:before="157" w:beforeLines="50" w:after="0" w:line="240" w:lineRule="exact"/>
              <w:textAlignment w:val="auto"/>
              <w:rPr>
                <w:rFonts w:hint="eastAsia" w:ascii="仿宋" w:hAnsi="仿宋" w:eastAsia="仿宋" w:cs="仿宋"/>
                <w:color w:val="auto"/>
                <w:kern w:val="0"/>
                <w:sz w:val="21"/>
                <w:szCs w:val="21"/>
                <w:highlight w:val="none"/>
                <w:lang w:eastAsia="zh-CN"/>
              </w:rPr>
            </w:pPr>
            <w:r>
              <w:rPr>
                <w:rFonts w:hint="eastAsia" w:ascii="仿宋" w:hAnsi="仿宋" w:eastAsia="仿宋" w:cs="仿宋"/>
                <w:color w:val="auto"/>
                <w:kern w:val="0"/>
                <w:sz w:val="21"/>
                <w:szCs w:val="21"/>
                <w:highlight w:val="none"/>
                <w:lang w:eastAsia="zh-CN"/>
              </w:rPr>
              <w:t>磋商申请人</w:t>
            </w:r>
            <w:r>
              <w:rPr>
                <w:rFonts w:hint="eastAsia" w:ascii="仿宋" w:hAnsi="仿宋" w:eastAsia="仿宋" w:cs="仿宋"/>
                <w:color w:val="auto"/>
                <w:kern w:val="0"/>
                <w:sz w:val="21"/>
                <w:szCs w:val="21"/>
                <w:highlight w:val="none"/>
              </w:rPr>
              <w:t>必须按照第</w:t>
            </w:r>
            <w:r>
              <w:rPr>
                <w:rFonts w:hint="eastAsia" w:ascii="仿宋" w:hAnsi="仿宋" w:eastAsia="仿宋" w:cs="仿宋"/>
                <w:color w:val="auto"/>
                <w:kern w:val="0"/>
                <w:sz w:val="21"/>
                <w:szCs w:val="21"/>
                <w:highlight w:val="none"/>
                <w:lang w:val="en-US" w:eastAsia="zh-CN"/>
              </w:rPr>
              <w:t>六</w:t>
            </w:r>
            <w:r>
              <w:rPr>
                <w:rFonts w:hint="eastAsia" w:ascii="仿宋" w:hAnsi="仿宋" w:eastAsia="仿宋" w:cs="仿宋"/>
                <w:color w:val="auto"/>
                <w:kern w:val="0"/>
                <w:sz w:val="21"/>
                <w:szCs w:val="21"/>
                <w:highlight w:val="none"/>
              </w:rPr>
              <w:t>章</w:t>
            </w:r>
            <w:r>
              <w:rPr>
                <w:rFonts w:hint="eastAsia" w:ascii="仿宋" w:hAnsi="仿宋" w:eastAsia="仿宋" w:cs="仿宋"/>
                <w:color w:val="auto"/>
                <w:kern w:val="0"/>
                <w:sz w:val="21"/>
                <w:szCs w:val="21"/>
                <w:highlight w:val="none"/>
                <w:lang w:val="en-US" w:eastAsia="zh-CN"/>
              </w:rPr>
              <w:t>响应文件</w:t>
            </w:r>
            <w:r>
              <w:rPr>
                <w:rFonts w:hint="eastAsia" w:ascii="仿宋" w:hAnsi="仿宋" w:eastAsia="仿宋" w:cs="仿宋"/>
                <w:color w:val="auto"/>
                <w:kern w:val="0"/>
                <w:sz w:val="21"/>
                <w:szCs w:val="21"/>
                <w:highlight w:val="none"/>
              </w:rPr>
              <w:t>格式中“</w:t>
            </w:r>
            <w:r>
              <w:rPr>
                <w:rFonts w:hint="eastAsia" w:ascii="仿宋" w:hAnsi="仿宋" w:eastAsia="仿宋" w:cs="仿宋"/>
                <w:color w:val="auto"/>
                <w:kern w:val="0"/>
                <w:sz w:val="21"/>
                <w:szCs w:val="21"/>
                <w:highlight w:val="none"/>
                <w:lang w:val="en-US" w:eastAsia="zh-CN"/>
              </w:rPr>
              <w:t>磋商保证金</w:t>
            </w:r>
            <w:r>
              <w:rPr>
                <w:rFonts w:hint="eastAsia" w:ascii="仿宋" w:hAnsi="仿宋" w:eastAsia="仿宋" w:cs="仿宋"/>
                <w:color w:val="auto"/>
                <w:kern w:val="0"/>
                <w:sz w:val="21"/>
                <w:szCs w:val="21"/>
                <w:highlight w:val="none"/>
              </w:rPr>
              <w:t>”</w:t>
            </w:r>
            <w:r>
              <w:rPr>
                <w:rFonts w:hint="eastAsia" w:ascii="仿宋" w:hAnsi="仿宋" w:eastAsia="仿宋" w:cs="仿宋"/>
                <w:color w:val="auto"/>
                <w:kern w:val="0"/>
                <w:sz w:val="21"/>
                <w:szCs w:val="21"/>
                <w:highlight w:val="none"/>
                <w:lang w:val="en-US" w:eastAsia="zh-CN"/>
              </w:rPr>
              <w:t>中提供相关材料以供核验</w:t>
            </w:r>
            <w:r>
              <w:rPr>
                <w:rFonts w:hint="eastAsia" w:ascii="仿宋" w:hAnsi="仿宋" w:eastAsia="仿宋" w:cs="仿宋"/>
                <w:color w:val="auto"/>
                <w:kern w:val="0"/>
                <w:sz w:val="21"/>
                <w:szCs w:val="21"/>
                <w:highlight w:val="none"/>
              </w:rPr>
              <w:t>，若有违法违规或不良行为的，</w:t>
            </w:r>
            <w:r>
              <w:rPr>
                <w:rFonts w:hint="eastAsia" w:ascii="仿宋" w:hAnsi="仿宋" w:eastAsia="仿宋" w:cs="仿宋"/>
                <w:color w:val="auto"/>
                <w:kern w:val="0"/>
                <w:sz w:val="21"/>
                <w:szCs w:val="21"/>
                <w:highlight w:val="none"/>
                <w:lang w:eastAsia="zh-CN"/>
              </w:rPr>
              <w:t>磋商保证金</w:t>
            </w:r>
            <w:r>
              <w:rPr>
                <w:rFonts w:hint="eastAsia" w:ascii="仿宋" w:hAnsi="仿宋" w:eastAsia="仿宋" w:cs="仿宋"/>
                <w:color w:val="auto"/>
                <w:kern w:val="0"/>
                <w:sz w:val="21"/>
                <w:szCs w:val="21"/>
                <w:highlight w:val="none"/>
              </w:rPr>
              <w:t>不予退还</w:t>
            </w:r>
            <w:r>
              <w:rPr>
                <w:rFonts w:hint="eastAsia" w:ascii="仿宋" w:hAnsi="仿宋" w:eastAsia="仿宋" w:cs="仿宋"/>
                <w:color w:val="auto"/>
                <w:kern w:val="0"/>
                <w:sz w:val="21"/>
                <w:szCs w:val="21"/>
                <w:highlight w:val="none"/>
                <w:lang w:eastAsia="zh-CN"/>
              </w:rPr>
              <w:t>：</w:t>
            </w:r>
          </w:p>
          <w:p w14:paraId="7288DA36">
            <w:pPr>
              <w:keepNext w:val="0"/>
              <w:keepLines w:val="0"/>
              <w:pageBreakBefore w:val="0"/>
              <w:widowControl w:val="0"/>
              <w:numPr>
                <w:ilvl w:val="0"/>
                <w:numId w:val="0"/>
              </w:numPr>
              <w:kinsoku/>
              <w:wordWrap/>
              <w:overflowPunct/>
              <w:topLinePunct w:val="0"/>
              <w:autoSpaceDE w:val="0"/>
              <w:autoSpaceDN w:val="0"/>
              <w:bidi w:val="0"/>
              <w:adjustRightInd w:val="0"/>
              <w:spacing w:before="157" w:beforeLines="50" w:after="0" w:line="240" w:lineRule="exact"/>
              <w:textAlignment w:val="auto"/>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bidi="ar-SA"/>
              </w:rPr>
              <w:t>1.</w:t>
            </w:r>
            <w:r>
              <w:rPr>
                <w:rFonts w:hint="eastAsia" w:ascii="仿宋" w:hAnsi="仿宋" w:eastAsia="仿宋" w:cs="仿宋"/>
                <w:color w:val="auto"/>
                <w:kern w:val="0"/>
                <w:sz w:val="21"/>
                <w:szCs w:val="21"/>
                <w:highlight w:val="none"/>
                <w:lang w:val="en-US" w:eastAsia="zh-CN"/>
              </w:rPr>
              <w:t>磋商申请人在提交响应文件截止时间后撤回响应文件的；</w:t>
            </w:r>
          </w:p>
          <w:p w14:paraId="064C54C5">
            <w:pPr>
              <w:keepNext w:val="0"/>
              <w:keepLines w:val="0"/>
              <w:pageBreakBefore w:val="0"/>
              <w:widowControl w:val="0"/>
              <w:numPr>
                <w:ilvl w:val="0"/>
                <w:numId w:val="0"/>
              </w:numPr>
              <w:kinsoku/>
              <w:wordWrap/>
              <w:overflowPunct/>
              <w:topLinePunct w:val="0"/>
              <w:autoSpaceDE w:val="0"/>
              <w:autoSpaceDN w:val="0"/>
              <w:bidi w:val="0"/>
              <w:adjustRightInd w:val="0"/>
              <w:spacing w:before="157" w:beforeLines="50" w:after="0" w:line="240" w:lineRule="exact"/>
              <w:textAlignment w:val="auto"/>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2.磋商申请人在响应文件中提供虚假材料的；</w:t>
            </w:r>
          </w:p>
          <w:p w14:paraId="762389C5">
            <w:pPr>
              <w:keepNext w:val="0"/>
              <w:keepLines w:val="0"/>
              <w:pageBreakBefore w:val="0"/>
              <w:widowControl w:val="0"/>
              <w:kinsoku/>
              <w:wordWrap/>
              <w:overflowPunct/>
              <w:topLinePunct w:val="0"/>
              <w:autoSpaceDE/>
              <w:autoSpaceDN/>
              <w:bidi w:val="0"/>
              <w:adjustRightInd/>
              <w:snapToGrid/>
              <w:spacing w:before="157" w:beforeLines="50" w:after="0" w:line="240" w:lineRule="exact"/>
              <w:textAlignment w:val="auto"/>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3.除因不可抗力或磋商文件、成交通知书认可的情形以外，成交人不与采购人签订合同的；</w:t>
            </w:r>
          </w:p>
          <w:p w14:paraId="3AE63B1D">
            <w:pPr>
              <w:keepNext w:val="0"/>
              <w:keepLines w:val="0"/>
              <w:pageBreakBefore w:val="0"/>
              <w:widowControl w:val="0"/>
              <w:kinsoku/>
              <w:wordWrap/>
              <w:overflowPunct/>
              <w:topLinePunct w:val="0"/>
              <w:autoSpaceDE/>
              <w:autoSpaceDN/>
              <w:bidi w:val="0"/>
              <w:adjustRightInd/>
              <w:snapToGrid/>
              <w:spacing w:before="157" w:beforeLines="50" w:after="0" w:line="240" w:lineRule="exact"/>
              <w:textAlignment w:val="auto"/>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4.磋商申请人与采购人、其他磋商申请人或者代理机构恶意串通的；</w:t>
            </w:r>
          </w:p>
          <w:p w14:paraId="04F5CD8E">
            <w:pPr>
              <w:keepNext w:val="0"/>
              <w:keepLines w:val="0"/>
              <w:pageBreakBefore w:val="0"/>
              <w:widowControl w:val="0"/>
              <w:kinsoku/>
              <w:wordWrap/>
              <w:overflowPunct/>
              <w:topLinePunct w:val="0"/>
              <w:bidi w:val="0"/>
              <w:spacing w:before="157" w:beforeLines="50" w:after="200" w:line="240" w:lineRule="exact"/>
              <w:ind w:left="0" w:leftChars="0" w:firstLine="0" w:firstLineChars="0"/>
              <w:jc w:val="both"/>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5.磋商文件规定的其他情形。</w:t>
            </w:r>
          </w:p>
        </w:tc>
      </w:tr>
      <w:tr w14:paraId="1FEEF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2" w:type="dxa"/>
            <w:vAlign w:val="center"/>
          </w:tcPr>
          <w:p w14:paraId="0EB708F6">
            <w:pPr>
              <w:keepNext w:val="0"/>
              <w:keepLines w:val="0"/>
              <w:pageBreakBefore w:val="0"/>
              <w:widowControl w:val="0"/>
              <w:kinsoku/>
              <w:wordWrap/>
              <w:overflowPunct/>
              <w:topLinePunct w:val="0"/>
              <w:autoSpaceDE w:val="0"/>
              <w:autoSpaceDN w:val="0"/>
              <w:bidi w:val="0"/>
              <w:adjustRightInd w:val="0"/>
              <w:spacing w:before="157" w:beforeLines="50" w:after="0" w:line="240" w:lineRule="exact"/>
              <w:jc w:val="center"/>
              <w:textAlignment w:val="auto"/>
              <w:rPr>
                <w:rFonts w:hint="default"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29</w:t>
            </w:r>
          </w:p>
        </w:tc>
        <w:tc>
          <w:tcPr>
            <w:tcW w:w="1533" w:type="dxa"/>
            <w:vAlign w:val="center"/>
          </w:tcPr>
          <w:p w14:paraId="10F1C61A">
            <w:pPr>
              <w:keepNext w:val="0"/>
              <w:keepLines w:val="0"/>
              <w:pageBreakBefore w:val="0"/>
              <w:widowControl w:val="0"/>
              <w:kinsoku/>
              <w:wordWrap/>
              <w:overflowPunct/>
              <w:topLinePunct w:val="0"/>
              <w:autoSpaceDE w:val="0"/>
              <w:autoSpaceDN w:val="0"/>
              <w:bidi w:val="0"/>
              <w:adjustRightInd w:val="0"/>
              <w:spacing w:before="157" w:beforeLines="50" w:after="0" w:line="240" w:lineRule="exact"/>
              <w:jc w:val="center"/>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资格审查方式</w:t>
            </w:r>
          </w:p>
        </w:tc>
        <w:tc>
          <w:tcPr>
            <w:tcW w:w="6185" w:type="dxa"/>
            <w:vAlign w:val="top"/>
          </w:tcPr>
          <w:p w14:paraId="3E134614">
            <w:pPr>
              <w:keepNext w:val="0"/>
              <w:keepLines w:val="0"/>
              <w:pageBreakBefore w:val="0"/>
              <w:widowControl w:val="0"/>
              <w:kinsoku/>
              <w:wordWrap/>
              <w:overflowPunct/>
              <w:topLinePunct w:val="0"/>
              <w:autoSpaceDE w:val="0"/>
              <w:autoSpaceDN w:val="0"/>
              <w:bidi w:val="0"/>
              <w:adjustRightInd w:val="0"/>
              <w:spacing w:before="157" w:beforeLines="50" w:after="0" w:line="240" w:lineRule="exact"/>
              <w:jc w:val="left"/>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资格后审</w:t>
            </w:r>
          </w:p>
        </w:tc>
      </w:tr>
      <w:tr w14:paraId="373FF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2" w:type="dxa"/>
            <w:vAlign w:val="center"/>
          </w:tcPr>
          <w:p w14:paraId="0DC185E3">
            <w:pPr>
              <w:keepNext w:val="0"/>
              <w:keepLines w:val="0"/>
              <w:pageBreakBefore w:val="0"/>
              <w:widowControl w:val="0"/>
              <w:kinsoku/>
              <w:wordWrap/>
              <w:overflowPunct/>
              <w:topLinePunct w:val="0"/>
              <w:autoSpaceDE w:val="0"/>
              <w:autoSpaceDN w:val="0"/>
              <w:bidi w:val="0"/>
              <w:adjustRightInd w:val="0"/>
              <w:spacing w:before="157" w:beforeLines="50" w:after="0" w:line="240" w:lineRule="exact"/>
              <w:jc w:val="center"/>
              <w:textAlignment w:val="auto"/>
              <w:rPr>
                <w:rFonts w:hint="default"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30</w:t>
            </w:r>
          </w:p>
        </w:tc>
        <w:tc>
          <w:tcPr>
            <w:tcW w:w="1533" w:type="dxa"/>
            <w:vAlign w:val="center"/>
          </w:tcPr>
          <w:p w14:paraId="0421A019">
            <w:pPr>
              <w:keepNext w:val="0"/>
              <w:keepLines w:val="0"/>
              <w:pageBreakBefore w:val="0"/>
              <w:widowControl w:val="0"/>
              <w:kinsoku/>
              <w:wordWrap/>
              <w:overflowPunct/>
              <w:topLinePunct w:val="0"/>
              <w:autoSpaceDE w:val="0"/>
              <w:autoSpaceDN w:val="0"/>
              <w:bidi w:val="0"/>
              <w:adjustRightInd w:val="0"/>
              <w:spacing w:before="157" w:beforeLines="50" w:after="0" w:line="240" w:lineRule="exact"/>
              <w:jc w:val="center"/>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递交磋商响应文件截止时间和地点</w:t>
            </w:r>
          </w:p>
        </w:tc>
        <w:tc>
          <w:tcPr>
            <w:tcW w:w="6185" w:type="dxa"/>
            <w:vAlign w:val="top"/>
          </w:tcPr>
          <w:p w14:paraId="31215B6E">
            <w:pPr>
              <w:keepNext w:val="0"/>
              <w:keepLines w:val="0"/>
              <w:pageBreakBefore w:val="0"/>
              <w:widowControl w:val="0"/>
              <w:kinsoku/>
              <w:wordWrap/>
              <w:overflowPunct/>
              <w:topLinePunct w:val="0"/>
              <w:autoSpaceDE/>
              <w:autoSpaceDN/>
              <w:bidi w:val="0"/>
              <w:adjustRightInd/>
              <w:snapToGrid/>
              <w:spacing w:before="157" w:beforeLines="50" w:after="157" w:afterLines="50" w:afterAutospacing="0" w:line="240" w:lineRule="auto"/>
              <w:ind w:left="210" w:leftChars="100" w:right="57"/>
              <w:textAlignment w:val="auto"/>
              <w:rPr>
                <w:rFonts w:hint="eastAsia" w:ascii="仿宋" w:hAnsi="仿宋" w:eastAsia="仿宋" w:cs="仿宋"/>
                <w:color w:val="auto"/>
                <w:sz w:val="21"/>
                <w:szCs w:val="21"/>
                <w:highlight w:val="none"/>
                <w:lang w:eastAsia="zh-CN"/>
              </w:rPr>
            </w:pPr>
            <w:r>
              <w:rPr>
                <w:rFonts w:hint="eastAsia" w:ascii="仿宋" w:hAnsi="仿宋" w:eastAsia="仿宋" w:cs="仿宋"/>
                <w:b/>
                <w:bCs/>
                <w:color w:val="auto"/>
                <w:sz w:val="21"/>
                <w:szCs w:val="21"/>
                <w:highlight w:val="none"/>
                <w:lang w:eastAsia="zh-CN"/>
              </w:rPr>
              <w:t>截止时间：202</w:t>
            </w:r>
            <w:r>
              <w:rPr>
                <w:rFonts w:hint="eastAsia" w:ascii="仿宋" w:hAnsi="仿宋" w:eastAsia="仿宋" w:cs="仿宋"/>
                <w:b/>
                <w:bCs/>
                <w:color w:val="auto"/>
                <w:sz w:val="21"/>
                <w:szCs w:val="21"/>
                <w:highlight w:val="none"/>
                <w:lang w:val="en-US" w:eastAsia="zh-CN"/>
              </w:rPr>
              <w:t>5</w:t>
            </w:r>
            <w:r>
              <w:rPr>
                <w:rFonts w:hint="eastAsia" w:ascii="仿宋" w:hAnsi="仿宋" w:eastAsia="仿宋" w:cs="仿宋"/>
                <w:b/>
                <w:bCs/>
                <w:color w:val="auto"/>
                <w:sz w:val="21"/>
                <w:szCs w:val="21"/>
                <w:highlight w:val="none"/>
                <w:lang w:eastAsia="zh-CN"/>
              </w:rPr>
              <w:t>年</w:t>
            </w:r>
            <w:r>
              <w:rPr>
                <w:rFonts w:hint="eastAsia" w:ascii="仿宋" w:hAnsi="仿宋" w:eastAsia="仿宋" w:cs="仿宋"/>
                <w:b/>
                <w:bCs/>
                <w:color w:val="auto"/>
                <w:sz w:val="21"/>
                <w:szCs w:val="21"/>
                <w:highlight w:val="none"/>
                <w:lang w:val="en-US" w:eastAsia="zh-CN"/>
              </w:rPr>
              <w:t>6</w:t>
            </w:r>
            <w:r>
              <w:rPr>
                <w:rFonts w:hint="eastAsia" w:ascii="仿宋" w:hAnsi="仿宋" w:eastAsia="仿宋" w:cs="仿宋"/>
                <w:b/>
                <w:bCs/>
                <w:color w:val="auto"/>
                <w:sz w:val="21"/>
                <w:szCs w:val="21"/>
                <w:highlight w:val="none"/>
                <w:lang w:eastAsia="zh-CN"/>
              </w:rPr>
              <w:t>月</w:t>
            </w:r>
            <w:r>
              <w:rPr>
                <w:rFonts w:hint="eastAsia" w:ascii="仿宋" w:hAnsi="仿宋" w:eastAsia="仿宋" w:cs="仿宋"/>
                <w:b/>
                <w:bCs/>
                <w:color w:val="auto"/>
                <w:sz w:val="21"/>
                <w:szCs w:val="21"/>
                <w:highlight w:val="none"/>
                <w:lang w:val="en-US" w:eastAsia="zh-CN"/>
              </w:rPr>
              <w:t>17</w:t>
            </w:r>
            <w:r>
              <w:rPr>
                <w:rFonts w:hint="eastAsia" w:ascii="仿宋" w:hAnsi="仿宋" w:eastAsia="仿宋" w:cs="仿宋"/>
                <w:b/>
                <w:bCs/>
                <w:color w:val="auto"/>
                <w:sz w:val="21"/>
                <w:szCs w:val="21"/>
                <w:highlight w:val="none"/>
                <w:lang w:eastAsia="zh-CN"/>
              </w:rPr>
              <w:t>日</w:t>
            </w:r>
            <w:r>
              <w:rPr>
                <w:rFonts w:hint="eastAsia" w:ascii="仿宋" w:hAnsi="仿宋" w:eastAsia="仿宋" w:cs="仿宋"/>
                <w:b/>
                <w:bCs/>
                <w:color w:val="auto"/>
                <w:sz w:val="21"/>
                <w:szCs w:val="21"/>
                <w:highlight w:val="none"/>
                <w:lang w:val="en-US" w:eastAsia="zh-CN"/>
              </w:rPr>
              <w:t>15</w:t>
            </w:r>
            <w:r>
              <w:rPr>
                <w:rFonts w:hint="eastAsia" w:ascii="仿宋" w:hAnsi="仿宋" w:eastAsia="仿宋" w:cs="仿宋"/>
                <w:b/>
                <w:bCs/>
                <w:color w:val="auto"/>
                <w:sz w:val="21"/>
                <w:szCs w:val="21"/>
                <w:highlight w:val="none"/>
                <w:lang w:eastAsia="zh-CN"/>
              </w:rPr>
              <w:t>时00分（北京时间）</w:t>
            </w:r>
          </w:p>
          <w:p w14:paraId="525139D1">
            <w:pPr>
              <w:keepNext w:val="0"/>
              <w:keepLines w:val="0"/>
              <w:pageBreakBefore w:val="0"/>
              <w:widowControl w:val="0"/>
              <w:kinsoku/>
              <w:wordWrap/>
              <w:overflowPunct/>
              <w:topLinePunct w:val="0"/>
              <w:autoSpaceDE/>
              <w:autoSpaceDN/>
              <w:bidi w:val="0"/>
              <w:adjustRightInd/>
              <w:snapToGrid/>
              <w:spacing w:before="157" w:beforeLines="50" w:after="157" w:afterLines="50" w:afterAutospacing="0" w:line="240" w:lineRule="auto"/>
              <w:ind w:left="210" w:leftChars="100" w:right="57"/>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地点：政府采购云平台（https://www.zcygov.cn）</w:t>
            </w:r>
          </w:p>
          <w:p w14:paraId="409DCF00">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0" w:line="240" w:lineRule="exact"/>
              <w:textAlignment w:val="auto"/>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sz w:val="21"/>
                <w:szCs w:val="21"/>
                <w:highlight w:val="none"/>
                <w:lang w:eastAsia="zh-CN"/>
              </w:rPr>
              <w:t>注：磋商申请人须在竞争性磋商响应文件提交截止时间以前将电子磋商响应文件上传至政府采购云平台（www.zcygov.cn）。逾期上传电子响应文件或逾期未能到达指定地点进行磋商响应文件解密的或未能上传电子响应文件的，其磋商响应文件将视为不合格并拒绝。</w:t>
            </w:r>
          </w:p>
        </w:tc>
      </w:tr>
      <w:tr w14:paraId="7D2B0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2" w:type="dxa"/>
            <w:vAlign w:val="center"/>
          </w:tcPr>
          <w:p w14:paraId="3F5A1CC7">
            <w:pPr>
              <w:keepNext w:val="0"/>
              <w:keepLines w:val="0"/>
              <w:pageBreakBefore w:val="0"/>
              <w:widowControl w:val="0"/>
              <w:kinsoku/>
              <w:wordWrap/>
              <w:overflowPunct/>
              <w:topLinePunct w:val="0"/>
              <w:autoSpaceDE w:val="0"/>
              <w:autoSpaceDN w:val="0"/>
              <w:bidi w:val="0"/>
              <w:adjustRightInd w:val="0"/>
              <w:spacing w:before="157" w:beforeLines="50" w:after="0" w:line="240" w:lineRule="exact"/>
              <w:jc w:val="center"/>
              <w:textAlignment w:val="auto"/>
              <w:rPr>
                <w:rFonts w:hint="default"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31</w:t>
            </w:r>
          </w:p>
        </w:tc>
        <w:tc>
          <w:tcPr>
            <w:tcW w:w="1533" w:type="dxa"/>
            <w:vAlign w:val="center"/>
          </w:tcPr>
          <w:p w14:paraId="5B260B11">
            <w:pPr>
              <w:keepNext w:val="0"/>
              <w:keepLines w:val="0"/>
              <w:pageBreakBefore w:val="0"/>
              <w:widowControl w:val="0"/>
              <w:kinsoku/>
              <w:wordWrap/>
              <w:overflowPunct/>
              <w:topLinePunct w:val="0"/>
              <w:bidi w:val="0"/>
              <w:snapToGrid w:val="0"/>
              <w:spacing w:before="157" w:beforeLines="50" w:after="200" w:line="240" w:lineRule="exact"/>
              <w:ind w:right="105" w:rightChars="50"/>
              <w:jc w:val="center"/>
              <w:textAlignment w:val="auto"/>
              <w:outlineLvl w:val="9"/>
              <w:rPr>
                <w:rFonts w:hint="default"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lang w:val="en-US" w:eastAsia="zh-CN"/>
              </w:rPr>
              <w:t>报名截止时间</w:t>
            </w:r>
          </w:p>
        </w:tc>
        <w:tc>
          <w:tcPr>
            <w:tcW w:w="6185" w:type="dxa"/>
            <w:vAlign w:val="center"/>
          </w:tcPr>
          <w:p w14:paraId="6F77057D">
            <w:pPr>
              <w:keepNext w:val="0"/>
              <w:keepLines w:val="0"/>
              <w:pageBreakBefore w:val="0"/>
              <w:widowControl w:val="0"/>
              <w:kinsoku/>
              <w:wordWrap/>
              <w:overflowPunct/>
              <w:topLinePunct w:val="0"/>
              <w:bidi w:val="0"/>
              <w:spacing w:before="157" w:beforeLines="50" w:after="200" w:line="240" w:lineRule="exact"/>
              <w:ind w:right="105" w:rightChars="50"/>
              <w:textAlignment w:val="auto"/>
              <w:outlineLvl w:val="9"/>
              <w:rPr>
                <w:rFonts w:hint="eastAsia" w:ascii="仿宋" w:hAnsi="仿宋" w:eastAsia="仿宋" w:cs="仿宋"/>
                <w:b/>
                <w:color w:val="auto"/>
                <w:kern w:val="2"/>
                <w:sz w:val="21"/>
                <w:szCs w:val="21"/>
                <w:highlight w:val="none"/>
                <w:lang w:val="en-US" w:eastAsia="zh-CN" w:bidi="ar-SA"/>
              </w:rPr>
            </w:pPr>
            <w:r>
              <w:rPr>
                <w:rFonts w:hint="eastAsia" w:ascii="仿宋" w:hAnsi="仿宋" w:eastAsia="仿宋" w:cs="仿宋"/>
                <w:b/>
                <w:bCs w:val="0"/>
                <w:color w:val="auto"/>
                <w:sz w:val="21"/>
                <w:szCs w:val="21"/>
                <w:highlight w:val="none"/>
                <w:lang w:val="zh-CN"/>
              </w:rPr>
              <w:t>报名截止时间：202</w:t>
            </w:r>
            <w:r>
              <w:rPr>
                <w:rFonts w:hint="eastAsia" w:ascii="仿宋" w:hAnsi="仿宋" w:eastAsia="仿宋" w:cs="仿宋"/>
                <w:b/>
                <w:bCs w:val="0"/>
                <w:color w:val="auto"/>
                <w:sz w:val="21"/>
                <w:szCs w:val="21"/>
                <w:highlight w:val="none"/>
                <w:lang w:val="en-US" w:eastAsia="zh-CN"/>
              </w:rPr>
              <w:t>5</w:t>
            </w:r>
            <w:r>
              <w:rPr>
                <w:rFonts w:hint="eastAsia" w:ascii="仿宋" w:hAnsi="仿宋" w:eastAsia="仿宋" w:cs="仿宋"/>
                <w:b/>
                <w:bCs w:val="0"/>
                <w:color w:val="auto"/>
                <w:sz w:val="21"/>
                <w:szCs w:val="21"/>
                <w:highlight w:val="none"/>
                <w:lang w:val="zh-CN"/>
              </w:rPr>
              <w:t>年</w:t>
            </w:r>
            <w:r>
              <w:rPr>
                <w:rFonts w:hint="eastAsia" w:ascii="仿宋" w:hAnsi="仿宋" w:eastAsia="仿宋" w:cs="仿宋"/>
                <w:b/>
                <w:bCs w:val="0"/>
                <w:color w:val="auto"/>
                <w:sz w:val="21"/>
                <w:szCs w:val="21"/>
                <w:highlight w:val="none"/>
                <w:lang w:val="en-US" w:eastAsia="zh-CN"/>
              </w:rPr>
              <w:t>6</w:t>
            </w:r>
            <w:r>
              <w:rPr>
                <w:rFonts w:hint="eastAsia" w:ascii="仿宋" w:hAnsi="仿宋" w:eastAsia="仿宋" w:cs="仿宋"/>
                <w:b/>
                <w:bCs w:val="0"/>
                <w:color w:val="auto"/>
                <w:sz w:val="21"/>
                <w:szCs w:val="21"/>
                <w:highlight w:val="none"/>
                <w:lang w:val="zh-CN"/>
              </w:rPr>
              <w:t>月</w:t>
            </w:r>
            <w:r>
              <w:rPr>
                <w:rFonts w:hint="eastAsia" w:ascii="仿宋" w:hAnsi="仿宋" w:eastAsia="仿宋" w:cs="仿宋"/>
                <w:b/>
                <w:bCs w:val="0"/>
                <w:color w:val="auto"/>
                <w:sz w:val="21"/>
                <w:szCs w:val="21"/>
                <w:highlight w:val="none"/>
                <w:lang w:val="en-US" w:eastAsia="zh-CN"/>
              </w:rPr>
              <w:t>13</w:t>
            </w:r>
            <w:r>
              <w:rPr>
                <w:rFonts w:hint="eastAsia" w:ascii="仿宋" w:hAnsi="仿宋" w:eastAsia="仿宋" w:cs="仿宋"/>
                <w:b/>
                <w:bCs w:val="0"/>
                <w:color w:val="auto"/>
                <w:sz w:val="21"/>
                <w:szCs w:val="21"/>
                <w:highlight w:val="none"/>
                <w:lang w:val="zh-CN"/>
              </w:rPr>
              <w:t>日</w:t>
            </w:r>
            <w:r>
              <w:rPr>
                <w:rFonts w:hint="eastAsia" w:ascii="仿宋" w:hAnsi="仿宋" w:eastAsia="仿宋" w:cs="仿宋"/>
                <w:b/>
                <w:bCs w:val="0"/>
                <w:color w:val="auto"/>
                <w:sz w:val="21"/>
                <w:szCs w:val="21"/>
                <w:highlight w:val="none"/>
                <w:lang w:val="en-US" w:eastAsia="zh-CN"/>
              </w:rPr>
              <w:t>23</w:t>
            </w:r>
            <w:r>
              <w:rPr>
                <w:rFonts w:hint="eastAsia" w:ascii="仿宋" w:hAnsi="仿宋" w:eastAsia="仿宋" w:cs="仿宋"/>
                <w:b/>
                <w:bCs w:val="0"/>
                <w:color w:val="auto"/>
                <w:sz w:val="21"/>
                <w:szCs w:val="21"/>
                <w:highlight w:val="none"/>
                <w:lang w:val="zh-CN"/>
              </w:rPr>
              <w:t>时</w:t>
            </w:r>
            <w:r>
              <w:rPr>
                <w:rFonts w:hint="eastAsia" w:ascii="仿宋" w:hAnsi="仿宋" w:eastAsia="仿宋" w:cs="仿宋"/>
                <w:b/>
                <w:bCs w:val="0"/>
                <w:color w:val="auto"/>
                <w:sz w:val="21"/>
                <w:szCs w:val="21"/>
                <w:highlight w:val="none"/>
                <w:lang w:val="en-US" w:eastAsia="zh-CN"/>
              </w:rPr>
              <w:t>59</w:t>
            </w:r>
            <w:r>
              <w:rPr>
                <w:rFonts w:hint="eastAsia" w:ascii="仿宋" w:hAnsi="仿宋" w:eastAsia="仿宋" w:cs="仿宋"/>
                <w:b/>
                <w:bCs w:val="0"/>
                <w:color w:val="auto"/>
                <w:sz w:val="21"/>
                <w:szCs w:val="21"/>
                <w:highlight w:val="none"/>
                <w:lang w:val="zh-CN"/>
              </w:rPr>
              <w:t>分止；</w:t>
            </w:r>
          </w:p>
        </w:tc>
      </w:tr>
      <w:tr w14:paraId="7BB0C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2" w:type="dxa"/>
            <w:vAlign w:val="center"/>
          </w:tcPr>
          <w:p w14:paraId="7F824257">
            <w:pPr>
              <w:keepNext w:val="0"/>
              <w:keepLines w:val="0"/>
              <w:pageBreakBefore w:val="0"/>
              <w:widowControl w:val="0"/>
              <w:kinsoku/>
              <w:wordWrap/>
              <w:overflowPunct/>
              <w:topLinePunct w:val="0"/>
              <w:autoSpaceDE w:val="0"/>
              <w:autoSpaceDN w:val="0"/>
              <w:bidi w:val="0"/>
              <w:adjustRightInd w:val="0"/>
              <w:spacing w:before="157" w:beforeLines="50" w:after="0" w:line="240" w:lineRule="exact"/>
              <w:jc w:val="center"/>
              <w:textAlignment w:val="auto"/>
              <w:rPr>
                <w:rFonts w:hint="default"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32</w:t>
            </w:r>
          </w:p>
        </w:tc>
        <w:tc>
          <w:tcPr>
            <w:tcW w:w="1533" w:type="dxa"/>
            <w:vAlign w:val="center"/>
          </w:tcPr>
          <w:p w14:paraId="16CCDD07">
            <w:pPr>
              <w:keepNext w:val="0"/>
              <w:keepLines w:val="0"/>
              <w:pageBreakBefore w:val="0"/>
              <w:widowControl w:val="0"/>
              <w:kinsoku/>
              <w:wordWrap/>
              <w:overflowPunct/>
              <w:topLinePunct w:val="0"/>
              <w:autoSpaceDE w:val="0"/>
              <w:autoSpaceDN w:val="0"/>
              <w:bidi w:val="0"/>
              <w:adjustRightInd w:val="0"/>
              <w:spacing w:before="157" w:beforeLines="50" w:after="0" w:line="240" w:lineRule="exact"/>
              <w:jc w:val="center"/>
              <w:textAlignment w:val="auto"/>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000000" w:themeColor="text1"/>
                <w:sz w:val="21"/>
                <w:szCs w:val="21"/>
                <w:highlight w:val="none"/>
                <w14:textFill>
                  <w14:solidFill>
                    <w14:schemeClr w14:val="tx1"/>
                  </w14:solidFill>
                </w14:textFill>
              </w:rPr>
              <w:t>响应文件开启时间（磋商时间）和地点</w:t>
            </w:r>
          </w:p>
        </w:tc>
        <w:tc>
          <w:tcPr>
            <w:tcW w:w="6185" w:type="dxa"/>
            <w:vAlign w:val="top"/>
          </w:tcPr>
          <w:p w14:paraId="435825C2">
            <w:pPr>
              <w:keepNext w:val="0"/>
              <w:keepLines w:val="0"/>
              <w:pageBreakBefore w:val="0"/>
              <w:widowControl w:val="0"/>
              <w:kinsoku/>
              <w:wordWrap/>
              <w:overflowPunct/>
              <w:topLinePunct w:val="0"/>
              <w:autoSpaceDE/>
              <w:autoSpaceDN/>
              <w:bidi w:val="0"/>
              <w:adjustRightInd/>
              <w:snapToGrid/>
              <w:spacing w:before="157" w:beforeLines="50" w:after="157" w:afterLines="50" w:afterAutospacing="0" w:line="240" w:lineRule="auto"/>
              <w:ind w:right="57" w:firstLine="211" w:firstLineChars="100"/>
              <w:textAlignment w:val="auto"/>
              <w:rPr>
                <w:rFonts w:hint="eastAsia" w:ascii="仿宋" w:hAnsi="仿宋" w:eastAsia="仿宋" w:cs="仿宋"/>
                <w:b/>
                <w:bCs w:val="0"/>
                <w:color w:val="auto"/>
                <w:sz w:val="21"/>
                <w:szCs w:val="21"/>
                <w:highlight w:val="none"/>
                <w:lang w:val="zh-CN"/>
              </w:rPr>
            </w:pPr>
            <w:r>
              <w:rPr>
                <w:rFonts w:hint="eastAsia" w:ascii="仿宋" w:hAnsi="仿宋" w:eastAsia="仿宋" w:cs="仿宋"/>
                <w:b/>
                <w:bCs w:val="0"/>
                <w:color w:val="auto"/>
                <w:sz w:val="21"/>
                <w:szCs w:val="21"/>
                <w:highlight w:val="none"/>
                <w:lang w:val="en-US" w:eastAsia="zh-CN"/>
              </w:rPr>
              <w:t>开启</w:t>
            </w:r>
            <w:r>
              <w:rPr>
                <w:rFonts w:hint="eastAsia" w:ascii="仿宋" w:hAnsi="仿宋" w:eastAsia="仿宋" w:cs="仿宋"/>
                <w:b/>
                <w:bCs w:val="0"/>
                <w:color w:val="auto"/>
                <w:sz w:val="21"/>
                <w:szCs w:val="21"/>
                <w:highlight w:val="none"/>
                <w:lang w:val="zh-CN"/>
              </w:rPr>
              <w:t>时间：</w:t>
            </w:r>
            <w:r>
              <w:rPr>
                <w:rFonts w:hint="eastAsia" w:ascii="仿宋" w:hAnsi="仿宋" w:eastAsia="仿宋" w:cs="仿宋"/>
                <w:bCs/>
                <w:color w:val="auto"/>
                <w:sz w:val="21"/>
                <w:szCs w:val="21"/>
                <w:highlight w:val="none"/>
                <w:lang w:val="zh-CN"/>
              </w:rPr>
              <w:t>2</w:t>
            </w:r>
            <w:r>
              <w:rPr>
                <w:rFonts w:hint="eastAsia" w:ascii="仿宋" w:hAnsi="仿宋" w:eastAsia="仿宋" w:cs="仿宋"/>
                <w:b/>
                <w:bCs w:val="0"/>
                <w:color w:val="auto"/>
                <w:sz w:val="21"/>
                <w:szCs w:val="21"/>
                <w:highlight w:val="none"/>
                <w:lang w:val="zh-CN"/>
              </w:rPr>
              <w:t>025年6月</w:t>
            </w:r>
            <w:r>
              <w:rPr>
                <w:rFonts w:hint="eastAsia" w:ascii="仿宋" w:hAnsi="仿宋" w:eastAsia="仿宋" w:cs="仿宋"/>
                <w:b/>
                <w:bCs w:val="0"/>
                <w:color w:val="auto"/>
                <w:sz w:val="21"/>
                <w:szCs w:val="21"/>
                <w:highlight w:val="none"/>
                <w:lang w:val="en-US" w:eastAsia="zh-CN"/>
              </w:rPr>
              <w:t>17</w:t>
            </w:r>
            <w:r>
              <w:rPr>
                <w:rFonts w:hint="eastAsia" w:ascii="仿宋" w:hAnsi="仿宋" w:eastAsia="仿宋" w:cs="仿宋"/>
                <w:b/>
                <w:bCs w:val="0"/>
                <w:color w:val="auto"/>
                <w:sz w:val="21"/>
                <w:szCs w:val="21"/>
                <w:highlight w:val="none"/>
                <w:lang w:val="zh-CN"/>
              </w:rPr>
              <w:t>日</w:t>
            </w:r>
            <w:r>
              <w:rPr>
                <w:rFonts w:hint="eastAsia" w:ascii="仿宋" w:hAnsi="仿宋" w:eastAsia="仿宋" w:cs="仿宋"/>
                <w:b/>
                <w:bCs w:val="0"/>
                <w:color w:val="auto"/>
                <w:sz w:val="21"/>
                <w:szCs w:val="21"/>
                <w:highlight w:val="none"/>
                <w:lang w:val="en-US" w:eastAsia="zh-CN"/>
              </w:rPr>
              <w:t>15</w:t>
            </w:r>
            <w:r>
              <w:rPr>
                <w:rFonts w:hint="eastAsia" w:ascii="仿宋" w:hAnsi="仿宋" w:eastAsia="仿宋" w:cs="仿宋"/>
                <w:b/>
                <w:bCs w:val="0"/>
                <w:color w:val="auto"/>
                <w:sz w:val="21"/>
                <w:szCs w:val="21"/>
                <w:highlight w:val="none"/>
                <w:lang w:val="zh-CN"/>
              </w:rPr>
              <w:t>时00分（北京时间）</w:t>
            </w:r>
          </w:p>
          <w:p w14:paraId="5E96800C">
            <w:pPr>
              <w:keepNext w:val="0"/>
              <w:keepLines w:val="0"/>
              <w:pageBreakBefore w:val="0"/>
              <w:widowControl w:val="0"/>
              <w:kinsoku/>
              <w:wordWrap/>
              <w:overflowPunct/>
              <w:topLinePunct w:val="0"/>
              <w:bidi w:val="0"/>
              <w:snapToGrid w:val="0"/>
              <w:spacing w:before="157" w:beforeLines="50" w:after="200" w:line="240" w:lineRule="exact"/>
              <w:ind w:right="105" w:rightChars="50"/>
              <w:textAlignment w:val="auto"/>
              <w:outlineLvl w:val="9"/>
              <w:rPr>
                <w:rFonts w:hint="eastAsia" w:ascii="仿宋" w:hAnsi="仿宋" w:eastAsia="仿宋" w:cs="仿宋"/>
                <w:color w:val="auto"/>
                <w:highlight w:val="none"/>
                <w:lang w:val="en-US" w:eastAsia="zh-CN"/>
              </w:rPr>
            </w:pPr>
            <w:r>
              <w:rPr>
                <w:rFonts w:hint="eastAsia" w:ascii="仿宋" w:hAnsi="仿宋" w:eastAsia="仿宋" w:cs="仿宋"/>
                <w:bCs/>
                <w:color w:val="auto"/>
                <w:sz w:val="21"/>
                <w:szCs w:val="21"/>
                <w:highlight w:val="none"/>
                <w:lang w:val="en-US" w:eastAsia="zh-CN"/>
              </w:rPr>
              <w:t>开启</w:t>
            </w:r>
            <w:r>
              <w:rPr>
                <w:rFonts w:hint="eastAsia" w:ascii="仿宋" w:hAnsi="仿宋" w:eastAsia="仿宋" w:cs="仿宋"/>
                <w:bCs/>
                <w:color w:val="auto"/>
                <w:sz w:val="21"/>
                <w:szCs w:val="21"/>
                <w:highlight w:val="none"/>
                <w:lang w:val="zh-CN"/>
              </w:rPr>
              <w:t>地点：政府采购云平台（https://www.zcygov.cn）</w:t>
            </w:r>
          </w:p>
        </w:tc>
      </w:tr>
      <w:tr w14:paraId="5CA51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2" w:type="dxa"/>
            <w:vAlign w:val="center"/>
          </w:tcPr>
          <w:p w14:paraId="6D2AC115">
            <w:pPr>
              <w:keepNext w:val="0"/>
              <w:keepLines w:val="0"/>
              <w:pageBreakBefore w:val="0"/>
              <w:widowControl w:val="0"/>
              <w:kinsoku/>
              <w:wordWrap/>
              <w:overflowPunct/>
              <w:topLinePunct w:val="0"/>
              <w:autoSpaceDE w:val="0"/>
              <w:autoSpaceDN w:val="0"/>
              <w:bidi w:val="0"/>
              <w:adjustRightInd w:val="0"/>
              <w:spacing w:before="157" w:beforeLines="50" w:after="0" w:line="240" w:lineRule="exact"/>
              <w:jc w:val="center"/>
              <w:textAlignment w:val="auto"/>
              <w:rPr>
                <w:rFonts w:hint="default"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33</w:t>
            </w:r>
          </w:p>
        </w:tc>
        <w:tc>
          <w:tcPr>
            <w:tcW w:w="1533" w:type="dxa"/>
            <w:vAlign w:val="center"/>
          </w:tcPr>
          <w:p w14:paraId="003A9B27">
            <w:pPr>
              <w:pStyle w:val="18"/>
              <w:keepNext w:val="0"/>
              <w:keepLines w:val="0"/>
              <w:pageBreakBefore w:val="0"/>
              <w:widowControl w:val="0"/>
              <w:kinsoku/>
              <w:wordWrap/>
              <w:overflowPunct/>
              <w:topLinePunct w:val="0"/>
              <w:bidi w:val="0"/>
              <w:snapToGrid/>
              <w:spacing w:line="240" w:lineRule="auto"/>
              <w:ind w:firstLine="210" w:firstLineChars="100"/>
              <w:jc w:val="center"/>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kern w:val="2"/>
                <w:sz w:val="21"/>
                <w:szCs w:val="21"/>
                <w:highlight w:val="none"/>
                <w:lang w:val="en-US" w:eastAsia="zh-CN" w:bidi="ar-SA"/>
              </w:rPr>
              <w:t>响应文件上传相关要求</w:t>
            </w:r>
          </w:p>
        </w:tc>
        <w:tc>
          <w:tcPr>
            <w:tcW w:w="6185" w:type="dxa"/>
            <w:vAlign w:val="top"/>
          </w:tcPr>
          <w:p w14:paraId="0BFC4A4E">
            <w:pPr>
              <w:keepNext w:val="0"/>
              <w:keepLines w:val="0"/>
              <w:pageBreakBefore w:val="0"/>
              <w:widowControl w:val="0"/>
              <w:kinsoku/>
              <w:wordWrap/>
              <w:overflowPunct/>
              <w:topLinePunct w:val="0"/>
              <w:autoSpaceDE w:val="0"/>
              <w:autoSpaceDN w:val="0"/>
              <w:bidi w:val="0"/>
              <w:adjustRightInd w:val="0"/>
              <w:spacing w:before="157" w:beforeLines="50" w:after="0" w:line="240" w:lineRule="exact"/>
              <w:jc w:val="left"/>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本次采购采用在政府采购云平台（www.zcygov.cn）上进行采购与递交响应文件，磋商响应文件递交要求如下：</w:t>
            </w:r>
          </w:p>
          <w:p w14:paraId="60DE60DA">
            <w:pPr>
              <w:keepNext w:val="0"/>
              <w:keepLines w:val="0"/>
              <w:pageBreakBefore w:val="0"/>
              <w:widowControl w:val="0"/>
              <w:kinsoku/>
              <w:wordWrap/>
              <w:overflowPunct/>
              <w:topLinePunct w:val="0"/>
              <w:autoSpaceDE w:val="0"/>
              <w:autoSpaceDN w:val="0"/>
              <w:bidi w:val="0"/>
              <w:adjustRightInd w:val="0"/>
              <w:spacing w:before="157" w:beforeLines="50" w:after="0" w:line="240" w:lineRule="exact"/>
              <w:jc w:val="left"/>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1.网上递交：磋商申请人网上递交需登录政府采购云平台（www.zcygov.cn），须在磋商响应文件提交截止时间前完成所有电子竞争性磋商响应文件的上传，磋商响应文件递交截止时间前未完成文件上传的，视为撤回磋商响应文件。</w:t>
            </w:r>
          </w:p>
          <w:p w14:paraId="366B0A09">
            <w:pPr>
              <w:keepNext w:val="0"/>
              <w:keepLines w:val="0"/>
              <w:pageBreakBefore w:val="0"/>
              <w:widowControl w:val="0"/>
              <w:kinsoku/>
              <w:wordWrap/>
              <w:overflowPunct/>
              <w:topLinePunct w:val="0"/>
              <w:autoSpaceDE w:val="0"/>
              <w:autoSpaceDN w:val="0"/>
              <w:bidi w:val="0"/>
              <w:adjustRightInd w:val="0"/>
              <w:spacing w:before="157" w:beforeLines="50" w:after="0" w:line="240" w:lineRule="exact"/>
              <w:jc w:val="left"/>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2.本项目采用在政府采购云平台（www.zcygov.cn）上进行采购与递交响应文件，无需现场递交纸质文件，但应在文件递交截止时间时登录系统，并根据政府采购云平台系统的提示操作解密文件。</w:t>
            </w:r>
          </w:p>
          <w:p w14:paraId="4EC098C4">
            <w:pPr>
              <w:keepNext w:val="0"/>
              <w:keepLines w:val="0"/>
              <w:pageBreakBefore w:val="0"/>
              <w:widowControl w:val="0"/>
              <w:kinsoku/>
              <w:wordWrap/>
              <w:overflowPunct/>
              <w:topLinePunct w:val="0"/>
              <w:autoSpaceDE w:val="0"/>
              <w:autoSpaceDN w:val="0"/>
              <w:bidi w:val="0"/>
              <w:adjustRightInd w:val="0"/>
              <w:spacing w:before="157" w:beforeLines="50" w:after="0" w:line="240" w:lineRule="exact"/>
              <w:jc w:val="left"/>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3.纸质响应文件</w:t>
            </w:r>
          </w:p>
          <w:p w14:paraId="257A8215">
            <w:pPr>
              <w:keepNext w:val="0"/>
              <w:keepLines w:val="0"/>
              <w:pageBreakBefore w:val="0"/>
              <w:widowControl w:val="0"/>
              <w:kinsoku/>
              <w:wordWrap/>
              <w:overflowPunct/>
              <w:topLinePunct w:val="0"/>
              <w:autoSpaceDE w:val="0"/>
              <w:autoSpaceDN w:val="0"/>
              <w:bidi w:val="0"/>
              <w:adjustRightInd w:val="0"/>
              <w:spacing w:before="157" w:beforeLines="50" w:after="0" w:line="240" w:lineRule="exact"/>
              <w:jc w:val="left"/>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成交结果公示结束后，成交人按采购人的要求提供纸质响应文件（一正一副，正本须为电子响应文件的彩印件，副本可为复印件，纸质响应文件必须装订成册，不得活页装订），纸质响应文件须与电子响应文件保持完全一致，并提供根据最终报价调整的已标价工程量清单（须加盖公章）的纸质文件和电子扫描件。</w:t>
            </w:r>
          </w:p>
        </w:tc>
      </w:tr>
      <w:tr w14:paraId="031E2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2" w:type="dxa"/>
            <w:vAlign w:val="center"/>
          </w:tcPr>
          <w:p w14:paraId="7E8817B1">
            <w:pPr>
              <w:keepNext w:val="0"/>
              <w:keepLines w:val="0"/>
              <w:pageBreakBefore w:val="0"/>
              <w:widowControl w:val="0"/>
              <w:kinsoku/>
              <w:wordWrap/>
              <w:overflowPunct/>
              <w:topLinePunct w:val="0"/>
              <w:autoSpaceDE w:val="0"/>
              <w:autoSpaceDN w:val="0"/>
              <w:bidi w:val="0"/>
              <w:adjustRightInd w:val="0"/>
              <w:spacing w:before="157" w:beforeLines="50" w:after="0" w:line="240" w:lineRule="exact"/>
              <w:jc w:val="center"/>
              <w:textAlignment w:val="auto"/>
              <w:rPr>
                <w:rFonts w:hint="default"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34</w:t>
            </w:r>
          </w:p>
        </w:tc>
        <w:tc>
          <w:tcPr>
            <w:tcW w:w="1533" w:type="dxa"/>
            <w:vAlign w:val="center"/>
          </w:tcPr>
          <w:p w14:paraId="21592689">
            <w:pPr>
              <w:keepNext w:val="0"/>
              <w:keepLines w:val="0"/>
              <w:pageBreakBefore w:val="0"/>
              <w:widowControl w:val="0"/>
              <w:kinsoku/>
              <w:wordWrap/>
              <w:overflowPunct/>
              <w:topLinePunct w:val="0"/>
              <w:autoSpaceDE/>
              <w:autoSpaceDN/>
              <w:bidi w:val="0"/>
              <w:adjustRightInd/>
              <w:snapToGrid/>
              <w:spacing w:before="157" w:beforeLines="50" w:after="40" w:line="240" w:lineRule="exact"/>
              <w:ind w:right="57" w:rightChars="0"/>
              <w:jc w:val="center"/>
              <w:textAlignment w:val="auto"/>
              <w:rPr>
                <w:rFonts w:hint="eastAsia" w:ascii="仿宋" w:hAnsi="仿宋" w:eastAsia="仿宋" w:cs="仿宋"/>
                <w:b/>
                <w:bCs/>
                <w:color w:val="auto"/>
                <w:kern w:val="2"/>
                <w:sz w:val="21"/>
                <w:szCs w:val="21"/>
                <w:highlight w:val="none"/>
                <w:lang w:val="en-US" w:eastAsia="zh-CN" w:bidi="ar-SA"/>
              </w:rPr>
            </w:pPr>
            <w:r>
              <w:rPr>
                <w:rFonts w:hint="eastAsia" w:ascii="仿宋" w:hAnsi="仿宋" w:eastAsia="仿宋" w:cs="仿宋"/>
                <w:b w:val="0"/>
                <w:bCs w:val="0"/>
                <w:color w:val="auto"/>
                <w:sz w:val="21"/>
                <w:szCs w:val="21"/>
                <w:highlight w:val="none"/>
              </w:rPr>
              <w:t>磋商小组的组成</w:t>
            </w:r>
          </w:p>
        </w:tc>
        <w:tc>
          <w:tcPr>
            <w:tcW w:w="6185" w:type="dxa"/>
            <w:vAlign w:val="top"/>
          </w:tcPr>
          <w:p w14:paraId="3B483596">
            <w:pPr>
              <w:keepNext w:val="0"/>
              <w:keepLines w:val="0"/>
              <w:pageBreakBefore w:val="0"/>
              <w:widowControl w:val="0"/>
              <w:kinsoku/>
              <w:wordWrap/>
              <w:overflowPunct/>
              <w:topLinePunct w:val="0"/>
              <w:autoSpaceDE/>
              <w:autoSpaceDN/>
              <w:bidi w:val="0"/>
              <w:adjustRightInd/>
              <w:snapToGrid/>
              <w:spacing w:before="157" w:beforeLines="50" w:after="40" w:line="240" w:lineRule="exact"/>
              <w:ind w:left="105" w:leftChars="50" w:right="57" w:rightChars="0"/>
              <w:jc w:val="both"/>
              <w:textAlignment w:val="auto"/>
              <w:rPr>
                <w:rFonts w:hint="eastAsia" w:ascii="仿宋" w:hAnsi="仿宋" w:eastAsia="仿宋" w:cs="仿宋"/>
                <w:bCs/>
                <w:color w:val="auto"/>
                <w:kern w:val="2"/>
                <w:sz w:val="21"/>
                <w:szCs w:val="21"/>
                <w:highlight w:val="none"/>
                <w:lang w:val="en-US" w:eastAsia="zh-CN" w:bidi="ar-SA"/>
              </w:rPr>
            </w:pPr>
            <w:r>
              <w:rPr>
                <w:rFonts w:hint="eastAsia" w:ascii="仿宋" w:hAnsi="仿宋" w:eastAsia="仿宋" w:cs="仿宋"/>
                <w:bCs/>
                <w:color w:val="auto"/>
                <w:sz w:val="21"/>
                <w:szCs w:val="21"/>
                <w:highlight w:val="none"/>
              </w:rPr>
              <w:t>由采购人按国家相关法律法规组建磋商小组，磋商由磋商小组负责。磋商小组由采购人代表和评审专家共3人以上单数组成，其中评审专家人数不得少于磋商小组成员总数的2/3。</w:t>
            </w:r>
          </w:p>
        </w:tc>
      </w:tr>
      <w:tr w14:paraId="3BB71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2" w:type="dxa"/>
            <w:vAlign w:val="center"/>
          </w:tcPr>
          <w:p w14:paraId="645B2653">
            <w:pPr>
              <w:keepNext w:val="0"/>
              <w:keepLines w:val="0"/>
              <w:pageBreakBefore w:val="0"/>
              <w:widowControl w:val="0"/>
              <w:kinsoku/>
              <w:wordWrap/>
              <w:overflowPunct/>
              <w:topLinePunct w:val="0"/>
              <w:autoSpaceDE w:val="0"/>
              <w:autoSpaceDN w:val="0"/>
              <w:bidi w:val="0"/>
              <w:adjustRightInd w:val="0"/>
              <w:spacing w:before="157" w:beforeLines="50" w:after="0" w:line="240" w:lineRule="exact"/>
              <w:jc w:val="center"/>
              <w:textAlignment w:val="auto"/>
              <w:rPr>
                <w:rFonts w:hint="default"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35</w:t>
            </w:r>
          </w:p>
        </w:tc>
        <w:tc>
          <w:tcPr>
            <w:tcW w:w="1533" w:type="dxa"/>
            <w:vAlign w:val="center"/>
          </w:tcPr>
          <w:p w14:paraId="064C041B">
            <w:pPr>
              <w:keepNext w:val="0"/>
              <w:keepLines w:val="0"/>
              <w:pageBreakBefore w:val="0"/>
              <w:widowControl w:val="0"/>
              <w:kinsoku/>
              <w:wordWrap/>
              <w:overflowPunct/>
              <w:topLinePunct w:val="0"/>
              <w:autoSpaceDE/>
              <w:autoSpaceDN/>
              <w:bidi w:val="0"/>
              <w:adjustRightInd/>
              <w:snapToGrid/>
              <w:spacing w:before="157" w:beforeLines="50" w:after="40" w:line="240" w:lineRule="exact"/>
              <w:ind w:right="57" w:rightChars="0"/>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b w:val="0"/>
                <w:bCs w:val="0"/>
                <w:color w:val="auto"/>
                <w:sz w:val="21"/>
                <w:szCs w:val="21"/>
                <w:highlight w:val="none"/>
              </w:rPr>
              <w:t>磋商办法</w:t>
            </w:r>
          </w:p>
        </w:tc>
        <w:tc>
          <w:tcPr>
            <w:tcW w:w="6185" w:type="dxa"/>
            <w:vAlign w:val="top"/>
          </w:tcPr>
          <w:p w14:paraId="7FE3F1FE">
            <w:pPr>
              <w:keepNext w:val="0"/>
              <w:keepLines w:val="0"/>
              <w:pageBreakBefore w:val="0"/>
              <w:widowControl w:val="0"/>
              <w:kinsoku/>
              <w:wordWrap/>
              <w:overflowPunct/>
              <w:topLinePunct w:val="0"/>
              <w:autoSpaceDE/>
              <w:autoSpaceDN/>
              <w:bidi w:val="0"/>
              <w:adjustRightInd/>
              <w:snapToGrid/>
              <w:spacing w:before="157" w:beforeLines="50" w:after="40" w:line="240" w:lineRule="exact"/>
              <w:ind w:left="105" w:leftChars="50" w:right="57" w:rightChars="0"/>
              <w:jc w:val="both"/>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b/>
                <w:bCs w:val="0"/>
                <w:color w:val="auto"/>
                <w:sz w:val="21"/>
                <w:szCs w:val="21"/>
                <w:highlight w:val="none"/>
                <w:lang w:val="zh-CN"/>
              </w:rPr>
              <w:t>综合评分法（采购人不保证最低磋商报价成交）</w:t>
            </w:r>
          </w:p>
        </w:tc>
      </w:tr>
      <w:tr w14:paraId="1727A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2" w:type="dxa"/>
            <w:vAlign w:val="center"/>
          </w:tcPr>
          <w:p w14:paraId="02F805CF">
            <w:pPr>
              <w:keepNext w:val="0"/>
              <w:keepLines w:val="0"/>
              <w:pageBreakBefore w:val="0"/>
              <w:widowControl w:val="0"/>
              <w:kinsoku/>
              <w:wordWrap/>
              <w:overflowPunct/>
              <w:topLinePunct w:val="0"/>
              <w:autoSpaceDE w:val="0"/>
              <w:autoSpaceDN w:val="0"/>
              <w:bidi w:val="0"/>
              <w:adjustRightInd w:val="0"/>
              <w:spacing w:before="157" w:beforeLines="50" w:after="0" w:line="240" w:lineRule="exact"/>
              <w:jc w:val="center"/>
              <w:textAlignment w:val="auto"/>
              <w:rPr>
                <w:rFonts w:hint="default"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36</w:t>
            </w:r>
          </w:p>
        </w:tc>
        <w:tc>
          <w:tcPr>
            <w:tcW w:w="1533" w:type="dxa"/>
            <w:vAlign w:val="center"/>
          </w:tcPr>
          <w:p w14:paraId="5941434B">
            <w:pPr>
              <w:keepNext w:val="0"/>
              <w:keepLines w:val="0"/>
              <w:pageBreakBefore w:val="0"/>
              <w:widowControl w:val="0"/>
              <w:kinsoku/>
              <w:wordWrap/>
              <w:overflowPunct/>
              <w:topLinePunct w:val="0"/>
              <w:autoSpaceDE w:val="0"/>
              <w:autoSpaceDN w:val="0"/>
              <w:bidi w:val="0"/>
              <w:adjustRightInd w:val="0"/>
              <w:spacing w:before="157" w:beforeLines="50" w:after="0" w:line="240" w:lineRule="exact"/>
              <w:jc w:val="center"/>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rPr>
              <w:t>是否授权</w:t>
            </w:r>
            <w:r>
              <w:rPr>
                <w:rFonts w:hint="eastAsia" w:ascii="仿宋" w:hAnsi="仿宋" w:eastAsia="仿宋" w:cs="仿宋"/>
                <w:color w:val="auto"/>
                <w:kern w:val="0"/>
                <w:sz w:val="21"/>
                <w:szCs w:val="21"/>
                <w:highlight w:val="none"/>
                <w:lang w:eastAsia="zh-CN"/>
              </w:rPr>
              <w:t>磋商小组</w:t>
            </w:r>
            <w:r>
              <w:rPr>
                <w:rFonts w:hint="eastAsia" w:ascii="仿宋" w:hAnsi="仿宋" w:eastAsia="仿宋" w:cs="仿宋"/>
                <w:color w:val="auto"/>
                <w:kern w:val="0"/>
                <w:sz w:val="21"/>
                <w:szCs w:val="21"/>
                <w:highlight w:val="none"/>
              </w:rPr>
              <w:t>确定</w:t>
            </w:r>
            <w:r>
              <w:rPr>
                <w:rFonts w:hint="eastAsia" w:ascii="仿宋" w:hAnsi="仿宋" w:eastAsia="仿宋" w:cs="仿宋"/>
                <w:color w:val="auto"/>
                <w:kern w:val="0"/>
                <w:sz w:val="21"/>
                <w:szCs w:val="21"/>
                <w:highlight w:val="none"/>
                <w:lang w:val="en-US" w:eastAsia="zh-CN"/>
              </w:rPr>
              <w:t>成交</w:t>
            </w:r>
            <w:r>
              <w:rPr>
                <w:rFonts w:hint="eastAsia" w:ascii="仿宋" w:hAnsi="仿宋" w:eastAsia="仿宋" w:cs="仿宋"/>
                <w:color w:val="auto"/>
                <w:kern w:val="0"/>
                <w:sz w:val="21"/>
                <w:szCs w:val="21"/>
                <w:highlight w:val="none"/>
              </w:rPr>
              <w:t>单位</w:t>
            </w:r>
          </w:p>
        </w:tc>
        <w:tc>
          <w:tcPr>
            <w:tcW w:w="6185" w:type="dxa"/>
            <w:vAlign w:val="top"/>
          </w:tcPr>
          <w:p w14:paraId="006EEFA9">
            <w:pPr>
              <w:keepNext w:val="0"/>
              <w:keepLines w:val="0"/>
              <w:pageBreakBefore w:val="0"/>
              <w:widowControl w:val="0"/>
              <w:kinsoku/>
              <w:wordWrap/>
              <w:overflowPunct/>
              <w:topLinePunct w:val="0"/>
              <w:autoSpaceDE w:val="0"/>
              <w:autoSpaceDN w:val="0"/>
              <w:bidi w:val="0"/>
              <w:adjustRightInd w:val="0"/>
              <w:spacing w:before="157" w:beforeLines="50" w:after="0" w:line="240" w:lineRule="exact"/>
              <w:jc w:val="left"/>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lang w:eastAsia="zh-CN"/>
              </w:rPr>
              <w:t>□</w:t>
            </w:r>
            <w:r>
              <w:rPr>
                <w:rFonts w:hint="eastAsia" w:ascii="仿宋" w:hAnsi="仿宋" w:eastAsia="仿宋" w:cs="仿宋"/>
                <w:color w:val="auto"/>
                <w:kern w:val="0"/>
                <w:sz w:val="21"/>
                <w:szCs w:val="21"/>
                <w:highlight w:val="none"/>
              </w:rPr>
              <w:t>是</w:t>
            </w:r>
          </w:p>
          <w:p w14:paraId="36EDBF9D">
            <w:pPr>
              <w:keepNext w:val="0"/>
              <w:keepLines w:val="0"/>
              <w:pageBreakBefore w:val="0"/>
              <w:widowControl w:val="0"/>
              <w:kinsoku/>
              <w:wordWrap/>
              <w:overflowPunct/>
              <w:topLinePunct w:val="0"/>
              <w:autoSpaceDE w:val="0"/>
              <w:autoSpaceDN w:val="0"/>
              <w:bidi w:val="0"/>
              <w:adjustRightInd w:val="0"/>
              <w:spacing w:before="157" w:beforeLines="50" w:after="0" w:line="240" w:lineRule="exact"/>
              <w:jc w:val="left"/>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rPr>
              <w:t>■否，推荐</w:t>
            </w:r>
            <w:r>
              <w:rPr>
                <w:rFonts w:hint="eastAsia" w:ascii="仿宋" w:hAnsi="仿宋" w:eastAsia="仿宋" w:cs="仿宋"/>
                <w:color w:val="auto"/>
                <w:kern w:val="0"/>
                <w:sz w:val="21"/>
                <w:szCs w:val="21"/>
                <w:highlight w:val="none"/>
                <w:lang w:eastAsia="zh-CN"/>
              </w:rPr>
              <w:t>成交候选人</w:t>
            </w:r>
            <w:r>
              <w:rPr>
                <w:rFonts w:hint="eastAsia" w:ascii="仿宋" w:hAnsi="仿宋" w:eastAsia="仿宋" w:cs="仿宋"/>
                <w:color w:val="auto"/>
                <w:kern w:val="0"/>
                <w:sz w:val="21"/>
                <w:szCs w:val="21"/>
                <w:highlight w:val="none"/>
              </w:rPr>
              <w:t>数：3人。</w:t>
            </w:r>
          </w:p>
        </w:tc>
      </w:tr>
      <w:tr w14:paraId="277D5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3" w:hRule="atLeast"/>
        </w:trPr>
        <w:tc>
          <w:tcPr>
            <w:tcW w:w="1062" w:type="dxa"/>
            <w:vAlign w:val="center"/>
          </w:tcPr>
          <w:p w14:paraId="54402816">
            <w:pPr>
              <w:keepNext w:val="0"/>
              <w:keepLines w:val="0"/>
              <w:pageBreakBefore w:val="0"/>
              <w:widowControl w:val="0"/>
              <w:kinsoku/>
              <w:wordWrap/>
              <w:overflowPunct/>
              <w:topLinePunct w:val="0"/>
              <w:autoSpaceDE w:val="0"/>
              <w:autoSpaceDN w:val="0"/>
              <w:bidi w:val="0"/>
              <w:adjustRightInd w:val="0"/>
              <w:spacing w:before="157" w:beforeLines="50" w:after="0" w:line="240" w:lineRule="exact"/>
              <w:jc w:val="center"/>
              <w:textAlignment w:val="auto"/>
              <w:rPr>
                <w:rFonts w:hint="default" w:ascii="仿宋" w:hAnsi="仿宋" w:eastAsia="仿宋" w:cs="仿宋"/>
                <w:color w:val="auto"/>
                <w:kern w:val="0"/>
                <w:sz w:val="21"/>
                <w:szCs w:val="21"/>
                <w:highlight w:val="none"/>
                <w:lang w:val="en-US" w:eastAsia="zh-CN" w:bidi="ar-SA"/>
              </w:rPr>
            </w:pPr>
            <w:r>
              <w:rPr>
                <w:rFonts w:hint="eastAsia" w:ascii="仿宋" w:hAnsi="仿宋" w:eastAsia="仿宋" w:cs="仿宋"/>
                <w:color w:val="auto"/>
                <w:sz w:val="21"/>
                <w:szCs w:val="21"/>
                <w:highlight w:val="none"/>
                <w:lang w:val="en-US" w:eastAsia="zh-CN"/>
              </w:rPr>
              <w:t>37</w:t>
            </w:r>
          </w:p>
        </w:tc>
        <w:tc>
          <w:tcPr>
            <w:tcW w:w="1533" w:type="dxa"/>
            <w:vAlign w:val="center"/>
          </w:tcPr>
          <w:p w14:paraId="0CDEE40A">
            <w:pPr>
              <w:keepNext w:val="0"/>
              <w:keepLines w:val="0"/>
              <w:pageBreakBefore w:val="0"/>
              <w:widowControl w:val="0"/>
              <w:kinsoku/>
              <w:wordWrap/>
              <w:overflowPunct/>
              <w:topLinePunct w:val="0"/>
              <w:autoSpaceDE/>
              <w:autoSpaceDN/>
              <w:bidi w:val="0"/>
              <w:adjustRightInd/>
              <w:snapToGrid/>
              <w:spacing w:before="157" w:beforeLines="50" w:after="0" w:line="240" w:lineRule="exact"/>
              <w:jc w:val="center"/>
              <w:textAlignment w:val="auto"/>
              <w:rPr>
                <w:rFonts w:hint="eastAsia" w:ascii="仿宋" w:hAnsi="仿宋" w:eastAsia="仿宋" w:cs="仿宋"/>
                <w:color w:val="auto"/>
                <w:kern w:val="2"/>
                <w:sz w:val="21"/>
                <w:szCs w:val="21"/>
                <w:highlight w:val="none"/>
                <w:lang w:val="zh-CN" w:eastAsia="zh-CN" w:bidi="ar-SA"/>
              </w:rPr>
            </w:pPr>
            <w:r>
              <w:rPr>
                <w:rFonts w:hint="eastAsia" w:ascii="仿宋" w:hAnsi="仿宋" w:eastAsia="仿宋" w:cs="仿宋"/>
                <w:color w:val="auto"/>
                <w:sz w:val="21"/>
                <w:szCs w:val="21"/>
                <w:highlight w:val="none"/>
                <w:lang w:val="en-US" w:eastAsia="zh-CN"/>
              </w:rPr>
              <w:t>代理服务费</w:t>
            </w:r>
          </w:p>
        </w:tc>
        <w:tc>
          <w:tcPr>
            <w:tcW w:w="6185" w:type="dxa"/>
            <w:vAlign w:val="center"/>
          </w:tcPr>
          <w:p w14:paraId="63543EFC">
            <w:pPr>
              <w:keepNext w:val="0"/>
              <w:keepLines w:val="0"/>
              <w:pageBreakBefore w:val="0"/>
              <w:widowControl w:val="0"/>
              <w:kinsoku/>
              <w:wordWrap/>
              <w:overflowPunct/>
              <w:topLinePunct w:val="0"/>
              <w:autoSpaceDE w:val="0"/>
              <w:autoSpaceDN w:val="0"/>
              <w:bidi w:val="0"/>
              <w:adjustRightInd w:val="0"/>
              <w:spacing w:before="157" w:beforeLines="50" w:after="0" w:line="240" w:lineRule="exact"/>
              <w:jc w:val="left"/>
              <w:textAlignment w:val="auto"/>
              <w:rPr>
                <w:rFonts w:hint="eastAsia" w:ascii="仿宋" w:hAnsi="仿宋" w:eastAsia="仿宋" w:cs="仿宋"/>
                <w:color w:val="auto"/>
                <w:kern w:val="0"/>
                <w:sz w:val="21"/>
                <w:szCs w:val="21"/>
                <w:highlight w:val="none"/>
                <w:lang w:val="zh-CN" w:eastAsia="zh-CN"/>
              </w:rPr>
            </w:pPr>
            <w:r>
              <w:rPr>
                <w:rFonts w:hint="eastAsia" w:ascii="仿宋" w:hAnsi="仿宋" w:eastAsia="仿宋" w:cs="仿宋"/>
                <w:color w:val="auto"/>
                <w:kern w:val="0"/>
                <w:sz w:val="21"/>
                <w:szCs w:val="21"/>
                <w:highlight w:val="none"/>
                <w:lang w:val="en-US" w:eastAsia="zh-CN"/>
              </w:rPr>
              <w:t>参照《云南省建设工程招标代理服务收费参考意见》（云建招协〔2024〕58号）规定的收费标准下浮15%计取，由成交供应商在领取成交通知书前向采购代理机构交纳</w:t>
            </w:r>
            <w:r>
              <w:rPr>
                <w:rFonts w:hint="eastAsia" w:ascii="仿宋" w:hAnsi="仿宋" w:eastAsia="仿宋" w:cs="仿宋"/>
                <w:bCs/>
                <w:color w:val="auto"/>
                <w:sz w:val="24"/>
                <w:szCs w:val="24"/>
                <w:highlight w:val="none"/>
                <w:lang w:val="zh-CN" w:eastAsia="zh-CN"/>
              </w:rPr>
              <w:t>。</w:t>
            </w:r>
          </w:p>
        </w:tc>
      </w:tr>
      <w:tr w14:paraId="75CF8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2" w:type="dxa"/>
            <w:vAlign w:val="center"/>
          </w:tcPr>
          <w:p w14:paraId="06A3320A">
            <w:pPr>
              <w:keepNext w:val="0"/>
              <w:keepLines w:val="0"/>
              <w:pageBreakBefore w:val="0"/>
              <w:widowControl w:val="0"/>
              <w:kinsoku/>
              <w:wordWrap/>
              <w:overflowPunct/>
              <w:topLinePunct w:val="0"/>
              <w:autoSpaceDE w:val="0"/>
              <w:autoSpaceDN w:val="0"/>
              <w:bidi w:val="0"/>
              <w:adjustRightInd w:val="0"/>
              <w:spacing w:before="157" w:beforeLines="50" w:after="0" w:line="240" w:lineRule="exact"/>
              <w:jc w:val="center"/>
              <w:textAlignment w:val="auto"/>
              <w:rPr>
                <w:rFonts w:hint="default"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38</w:t>
            </w:r>
          </w:p>
        </w:tc>
        <w:tc>
          <w:tcPr>
            <w:tcW w:w="1533" w:type="dxa"/>
            <w:vAlign w:val="center"/>
          </w:tcPr>
          <w:p w14:paraId="4DA673AE">
            <w:pPr>
              <w:keepNext w:val="0"/>
              <w:keepLines w:val="0"/>
              <w:pageBreakBefore w:val="0"/>
              <w:widowControl w:val="0"/>
              <w:kinsoku/>
              <w:wordWrap/>
              <w:overflowPunct/>
              <w:topLinePunct w:val="0"/>
              <w:autoSpaceDE/>
              <w:autoSpaceDN/>
              <w:bidi w:val="0"/>
              <w:adjustRightInd/>
              <w:snapToGrid/>
              <w:spacing w:before="157" w:beforeLines="50" w:after="40" w:line="240" w:lineRule="exact"/>
              <w:ind w:right="57" w:rightChars="0"/>
              <w:jc w:val="center"/>
              <w:textAlignment w:val="auto"/>
              <w:rPr>
                <w:rFonts w:hint="eastAsia" w:ascii="仿宋" w:hAnsi="仿宋" w:eastAsia="仿宋" w:cs="仿宋"/>
                <w:b/>
                <w:bCs/>
                <w:color w:val="auto"/>
                <w:kern w:val="2"/>
                <w:sz w:val="21"/>
                <w:szCs w:val="21"/>
                <w:highlight w:val="none"/>
                <w:lang w:val="en-US" w:eastAsia="zh-CN" w:bidi="ar-SA"/>
              </w:rPr>
            </w:pPr>
            <w:r>
              <w:rPr>
                <w:rFonts w:hint="eastAsia" w:ascii="仿宋" w:hAnsi="仿宋" w:eastAsia="仿宋" w:cs="仿宋"/>
                <w:b/>
                <w:bCs w:val="0"/>
                <w:color w:val="auto"/>
                <w:sz w:val="21"/>
                <w:szCs w:val="21"/>
                <w:highlight w:val="none"/>
              </w:rPr>
              <w:t>扶持中小企业政策</w:t>
            </w:r>
          </w:p>
        </w:tc>
        <w:tc>
          <w:tcPr>
            <w:tcW w:w="6185" w:type="dxa"/>
            <w:vAlign w:val="top"/>
          </w:tcPr>
          <w:p w14:paraId="409C395D">
            <w:pPr>
              <w:keepNext w:val="0"/>
              <w:keepLines w:val="0"/>
              <w:pageBreakBefore w:val="0"/>
              <w:widowControl w:val="0"/>
              <w:kinsoku/>
              <w:wordWrap/>
              <w:overflowPunct/>
              <w:topLinePunct w:val="0"/>
              <w:autoSpaceDE/>
              <w:autoSpaceDN/>
              <w:bidi w:val="0"/>
              <w:adjustRightInd/>
              <w:snapToGrid/>
              <w:spacing w:before="157" w:beforeLines="50" w:after="40" w:line="240" w:lineRule="exact"/>
              <w:ind w:right="57"/>
              <w:jc w:val="both"/>
              <w:textAlignment w:val="auto"/>
              <w:rPr>
                <w:rFonts w:hint="eastAsia" w:ascii="仿宋" w:hAnsi="仿宋" w:eastAsia="仿宋" w:cs="仿宋"/>
                <w:bCs/>
                <w:color w:val="auto"/>
                <w:sz w:val="21"/>
                <w:szCs w:val="21"/>
                <w:highlight w:val="none"/>
              </w:rPr>
            </w:pPr>
            <w:r>
              <w:rPr>
                <w:rFonts w:hint="eastAsia" w:ascii="仿宋" w:hAnsi="仿宋" w:eastAsia="仿宋" w:cs="仿宋"/>
                <w:b/>
                <w:bCs w:val="0"/>
                <w:color w:val="auto"/>
                <w:sz w:val="21"/>
                <w:szCs w:val="21"/>
                <w:highlight w:val="none"/>
                <w:lang w:val="en-US" w:eastAsia="zh-CN"/>
              </w:rPr>
              <w:t>1.</w:t>
            </w:r>
            <w:r>
              <w:rPr>
                <w:rFonts w:hint="eastAsia" w:ascii="仿宋" w:hAnsi="仿宋" w:eastAsia="仿宋" w:cs="仿宋"/>
                <w:bCs/>
                <w:color w:val="auto"/>
                <w:sz w:val="21"/>
                <w:szCs w:val="21"/>
                <w:highlight w:val="none"/>
              </w:rPr>
              <w:t>本项目为专门面向中小企业采购的政府采购项目，不再执行价格评审优惠的扶持政策。监狱企业、残疾人福利性单位视同小型和微型企业。以联合体形式参加政府采购活动，联合体各方均为中小企业的，联合体视同中小企业。其中，联合体各方均为小微企业的，联合体视同小微企业。投标人须</w:t>
            </w:r>
            <w:r>
              <w:rPr>
                <w:rFonts w:hint="eastAsia" w:ascii="仿宋" w:hAnsi="仿宋" w:eastAsia="仿宋" w:cs="仿宋"/>
                <w:bCs/>
                <w:color w:val="auto"/>
                <w:sz w:val="21"/>
                <w:szCs w:val="21"/>
                <w:highlight w:val="none"/>
                <w:lang w:eastAsia="zh-CN"/>
              </w:rPr>
              <w:t>按竞争性磋商文件</w:t>
            </w:r>
            <w:r>
              <w:rPr>
                <w:rFonts w:hint="eastAsia" w:ascii="仿宋" w:hAnsi="仿宋" w:eastAsia="仿宋" w:cs="仿宋"/>
                <w:bCs/>
                <w:color w:val="auto"/>
                <w:sz w:val="21"/>
                <w:szCs w:val="21"/>
                <w:highlight w:val="none"/>
              </w:rPr>
              <w:t>规定格式提供中小企业声明函（或监狱企业声明函或残疾人福利性单位声明函）。执行政策文件：《中华人民共和国中小企业促进法》及《政府采购促进中小企业发展管理办法》（财库〔2020〕46号）、《财政部司法部关于政府采购支持监狱企业发展有关问题的通知》（财库〔2014〕68号）、《财政部民政部中国残疾人联合会关于促进残疾人就业政府采购政策的通知》（财库〔2017〕141号）、《关于进一步加大政府采购支持中小企业力度的通知》（财库〔2022〕19号）、《云南省进一步帮扶中小微企业纾困发展工作方案》（云政办发〔2022〕42号） 。</w:t>
            </w:r>
          </w:p>
          <w:p w14:paraId="4D7B9E8E">
            <w:pPr>
              <w:keepNext w:val="0"/>
              <w:keepLines w:val="0"/>
              <w:pageBreakBefore w:val="0"/>
              <w:widowControl w:val="0"/>
              <w:kinsoku/>
              <w:wordWrap/>
              <w:overflowPunct/>
              <w:topLinePunct w:val="0"/>
              <w:autoSpaceDE/>
              <w:autoSpaceDN/>
              <w:bidi w:val="0"/>
              <w:adjustRightInd/>
              <w:snapToGrid/>
              <w:spacing w:before="157" w:beforeLines="50" w:after="40" w:line="240" w:lineRule="exact"/>
              <w:ind w:right="0"/>
              <w:jc w:val="both"/>
              <w:textAlignment w:val="auto"/>
              <w:rPr>
                <w:rFonts w:hint="eastAsia" w:ascii="仿宋" w:hAnsi="仿宋" w:eastAsia="仿宋" w:cs="仿宋"/>
                <w:b/>
                <w:bCs w:val="0"/>
                <w:color w:val="auto"/>
                <w:sz w:val="21"/>
                <w:szCs w:val="21"/>
                <w:highlight w:val="none"/>
              </w:rPr>
            </w:pPr>
            <w:r>
              <w:rPr>
                <w:rFonts w:hint="eastAsia" w:ascii="仿宋" w:hAnsi="仿宋" w:eastAsia="仿宋" w:cs="仿宋"/>
                <w:b/>
                <w:bCs w:val="0"/>
                <w:color w:val="auto"/>
                <w:sz w:val="21"/>
                <w:szCs w:val="21"/>
                <w:highlight w:val="none"/>
                <w:lang w:val="en-US" w:eastAsia="zh-CN"/>
              </w:rPr>
              <w:t>2.</w:t>
            </w:r>
            <w:r>
              <w:rPr>
                <w:rFonts w:hint="eastAsia" w:ascii="仿宋" w:hAnsi="仿宋" w:eastAsia="仿宋" w:cs="仿宋"/>
                <w:b/>
                <w:bCs w:val="0"/>
                <w:color w:val="auto"/>
                <w:sz w:val="21"/>
                <w:szCs w:val="21"/>
                <w:highlight w:val="none"/>
              </w:rPr>
              <w:t>中小微型企业有关政策</w:t>
            </w:r>
          </w:p>
          <w:p w14:paraId="59AB0560">
            <w:pPr>
              <w:keepNext w:val="0"/>
              <w:keepLines w:val="0"/>
              <w:pageBreakBefore w:val="0"/>
              <w:widowControl w:val="0"/>
              <w:kinsoku/>
              <w:wordWrap/>
              <w:overflowPunct/>
              <w:topLinePunct w:val="0"/>
              <w:autoSpaceDE/>
              <w:autoSpaceDN/>
              <w:bidi w:val="0"/>
              <w:adjustRightInd/>
              <w:snapToGrid/>
              <w:spacing w:before="157" w:beforeLines="50" w:after="40" w:line="240" w:lineRule="exact"/>
              <w:ind w:right="57"/>
              <w:jc w:val="both"/>
              <w:textAlignment w:val="auto"/>
              <w:rPr>
                <w:rFonts w:hint="eastAsia" w:ascii="仿宋" w:hAnsi="仿宋" w:eastAsia="仿宋" w:cs="仿宋"/>
                <w:bCs/>
                <w:color w:val="auto"/>
                <w:sz w:val="21"/>
                <w:szCs w:val="21"/>
                <w:highlight w:val="none"/>
                <w:lang w:eastAsia="zh-CN"/>
              </w:rPr>
            </w:pPr>
            <w:r>
              <w:rPr>
                <w:rFonts w:hint="eastAsia" w:ascii="仿宋" w:hAnsi="仿宋" w:eastAsia="仿宋" w:cs="仿宋"/>
                <w:bCs/>
                <w:color w:val="auto"/>
                <w:sz w:val="21"/>
                <w:szCs w:val="21"/>
                <w:highlight w:val="none"/>
              </w:rPr>
              <w:t>1</w:t>
            </w: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rPr>
              <w:t>根据《中华人民共和国中小企业促进法》《政府采购促进中小企业发展管理办法》《关于进一步加大政府采购支持中小企业力度的通知》（财库〔2022〕19号）、《云南省进一步帮扶中小微企业纾困发展工作方案》（云政办发〔2022〕42号）规定执行</w:t>
            </w:r>
            <w:r>
              <w:rPr>
                <w:rFonts w:hint="eastAsia" w:ascii="仿宋" w:hAnsi="仿宋" w:eastAsia="仿宋" w:cs="仿宋"/>
                <w:bCs/>
                <w:color w:val="auto"/>
                <w:sz w:val="21"/>
                <w:szCs w:val="21"/>
                <w:highlight w:val="none"/>
                <w:lang w:eastAsia="zh-CN"/>
              </w:rPr>
              <w:t>。</w:t>
            </w:r>
          </w:p>
          <w:p w14:paraId="4415BA95">
            <w:pPr>
              <w:keepNext w:val="0"/>
              <w:keepLines w:val="0"/>
              <w:pageBreakBefore w:val="0"/>
              <w:widowControl w:val="0"/>
              <w:kinsoku/>
              <w:wordWrap/>
              <w:overflowPunct/>
              <w:topLinePunct w:val="0"/>
              <w:autoSpaceDE/>
              <w:autoSpaceDN/>
              <w:bidi w:val="0"/>
              <w:adjustRightInd/>
              <w:snapToGrid/>
              <w:spacing w:before="157" w:beforeLines="50" w:after="40" w:line="240" w:lineRule="exact"/>
              <w:ind w:right="57"/>
              <w:jc w:val="both"/>
              <w:textAlignment w:val="auto"/>
              <w:rPr>
                <w:rFonts w:hint="eastAsia" w:ascii="仿宋" w:hAnsi="仿宋" w:eastAsia="仿宋" w:cs="仿宋"/>
                <w:b/>
                <w:bCs w:val="0"/>
                <w:color w:val="auto"/>
                <w:sz w:val="21"/>
                <w:szCs w:val="21"/>
                <w:highlight w:val="none"/>
              </w:rPr>
            </w:pPr>
            <w:r>
              <w:rPr>
                <w:rFonts w:hint="eastAsia" w:ascii="仿宋" w:hAnsi="仿宋" w:eastAsia="仿宋" w:cs="仿宋"/>
                <w:bCs/>
                <w:color w:val="auto"/>
                <w:sz w:val="21"/>
                <w:szCs w:val="21"/>
                <w:highlight w:val="none"/>
              </w:rPr>
              <w:t>2</w:t>
            </w: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rPr>
              <w:t>根据工信部等部委发布的《关于印发中小企业划型标准规定的通知》（工信部联企业〔2011〕300号）规定执行；</w:t>
            </w:r>
            <w:r>
              <w:rPr>
                <w:rFonts w:hint="eastAsia" w:ascii="仿宋" w:hAnsi="仿宋" w:eastAsia="仿宋" w:cs="仿宋"/>
                <w:b/>
                <w:bCs w:val="0"/>
                <w:color w:val="auto"/>
                <w:sz w:val="21"/>
                <w:szCs w:val="21"/>
                <w:highlight w:val="none"/>
              </w:rPr>
              <w:t>本项目所属行业为</w:t>
            </w:r>
            <w:r>
              <w:rPr>
                <w:rFonts w:hint="eastAsia" w:ascii="仿宋" w:hAnsi="仿宋" w:eastAsia="仿宋" w:cs="仿宋"/>
                <w:b/>
                <w:bCs w:val="0"/>
                <w:color w:val="auto"/>
                <w:sz w:val="21"/>
                <w:szCs w:val="21"/>
                <w:highlight w:val="none"/>
                <w:lang w:val="en-US" w:eastAsia="zh-CN"/>
              </w:rPr>
              <w:t>建筑业</w:t>
            </w:r>
            <w:r>
              <w:rPr>
                <w:rFonts w:hint="eastAsia" w:ascii="仿宋" w:hAnsi="仿宋" w:eastAsia="仿宋" w:cs="仿宋"/>
                <w:b/>
                <w:bCs w:val="0"/>
                <w:color w:val="auto"/>
                <w:sz w:val="21"/>
                <w:szCs w:val="21"/>
                <w:highlight w:val="none"/>
              </w:rPr>
              <w:t>。</w:t>
            </w:r>
          </w:p>
          <w:p w14:paraId="50747370">
            <w:pPr>
              <w:keepNext w:val="0"/>
              <w:keepLines w:val="0"/>
              <w:pageBreakBefore w:val="0"/>
              <w:widowControl w:val="0"/>
              <w:kinsoku/>
              <w:wordWrap/>
              <w:overflowPunct/>
              <w:topLinePunct w:val="0"/>
              <w:autoSpaceDE/>
              <w:autoSpaceDN/>
              <w:bidi w:val="0"/>
              <w:adjustRightInd/>
              <w:snapToGrid/>
              <w:spacing w:before="157" w:beforeLines="50" w:after="40" w:line="240" w:lineRule="exact"/>
              <w:ind w:right="57"/>
              <w:jc w:val="both"/>
              <w:textAlignment w:val="auto"/>
              <w:rPr>
                <w:rFonts w:hint="eastAsia" w:ascii="仿宋" w:hAnsi="仿宋" w:eastAsia="仿宋" w:cs="仿宋"/>
                <w:bCs/>
                <w:color w:val="auto"/>
                <w:sz w:val="21"/>
                <w:szCs w:val="21"/>
                <w:highlight w:val="none"/>
                <w:lang w:eastAsia="zh-CN"/>
              </w:rPr>
            </w:pPr>
            <w:r>
              <w:rPr>
                <w:rFonts w:hint="eastAsia" w:ascii="仿宋" w:hAnsi="仿宋" w:eastAsia="仿宋" w:cs="仿宋"/>
                <w:bCs/>
                <w:color w:val="auto"/>
                <w:sz w:val="21"/>
                <w:szCs w:val="21"/>
                <w:highlight w:val="none"/>
              </w:rPr>
              <w:t>3</w:t>
            </w: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rPr>
              <w:t>按照《财政部司法部关于政府采购支持监狱企业发展有关问题的通知》（财库〔2014〕68号）文件规定，在政府采购活动中，监狱企业视同小型、微型企业，享受评审中价格扣除的政府采购政策</w:t>
            </w:r>
            <w:r>
              <w:rPr>
                <w:rFonts w:hint="eastAsia" w:ascii="仿宋" w:hAnsi="仿宋" w:eastAsia="仿宋" w:cs="仿宋"/>
                <w:bCs/>
                <w:color w:val="auto"/>
                <w:sz w:val="21"/>
                <w:szCs w:val="21"/>
                <w:highlight w:val="none"/>
                <w:lang w:eastAsia="zh-CN"/>
              </w:rPr>
              <w:t>。</w:t>
            </w:r>
          </w:p>
          <w:p w14:paraId="02723C8D">
            <w:pPr>
              <w:keepNext w:val="0"/>
              <w:keepLines w:val="0"/>
              <w:pageBreakBefore w:val="0"/>
              <w:widowControl w:val="0"/>
              <w:kinsoku/>
              <w:wordWrap/>
              <w:overflowPunct/>
              <w:topLinePunct w:val="0"/>
              <w:autoSpaceDE/>
              <w:autoSpaceDN/>
              <w:bidi w:val="0"/>
              <w:adjustRightInd/>
              <w:snapToGrid/>
              <w:spacing w:before="157" w:beforeLines="50" w:after="40" w:line="240" w:lineRule="exact"/>
              <w:ind w:right="57" w:rightChars="0"/>
              <w:jc w:val="both"/>
              <w:textAlignment w:val="auto"/>
              <w:rPr>
                <w:rFonts w:hint="eastAsia" w:ascii="仿宋" w:hAnsi="仿宋" w:eastAsia="仿宋" w:cs="仿宋"/>
                <w:b/>
                <w:bCs/>
                <w:color w:val="auto"/>
                <w:kern w:val="2"/>
                <w:sz w:val="21"/>
                <w:szCs w:val="21"/>
                <w:highlight w:val="none"/>
                <w:lang w:val="en-US" w:eastAsia="zh-CN" w:bidi="ar-SA"/>
              </w:rPr>
            </w:pPr>
            <w:r>
              <w:rPr>
                <w:rFonts w:hint="eastAsia" w:ascii="仿宋" w:hAnsi="仿宋" w:eastAsia="仿宋" w:cs="仿宋"/>
                <w:bCs/>
                <w:color w:val="auto"/>
                <w:sz w:val="21"/>
                <w:szCs w:val="21"/>
                <w:highlight w:val="none"/>
              </w:rPr>
              <w:t>4</w:t>
            </w: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rPr>
              <w:t>按照《财政部民政部中国残疾人联合会关于促进残疾人就业政府采购政策的通知》，残疾人福利性单位视同小型、微型企业，享受评审中价格扣除的政府采购政策，残疾人福利性单位属于小型、微型企业的，不重复享受政策。</w:t>
            </w:r>
          </w:p>
        </w:tc>
      </w:tr>
      <w:tr w14:paraId="6D174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1062" w:type="dxa"/>
            <w:vAlign w:val="center"/>
          </w:tcPr>
          <w:p w14:paraId="10751877">
            <w:pPr>
              <w:keepNext w:val="0"/>
              <w:keepLines w:val="0"/>
              <w:pageBreakBefore w:val="0"/>
              <w:widowControl w:val="0"/>
              <w:kinsoku/>
              <w:wordWrap/>
              <w:overflowPunct/>
              <w:topLinePunct w:val="0"/>
              <w:autoSpaceDE w:val="0"/>
              <w:autoSpaceDN w:val="0"/>
              <w:bidi w:val="0"/>
              <w:adjustRightInd w:val="0"/>
              <w:spacing w:before="157" w:beforeLines="50" w:after="0" w:line="240" w:lineRule="exact"/>
              <w:jc w:val="center"/>
              <w:textAlignment w:val="auto"/>
              <w:rPr>
                <w:rFonts w:hint="default"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39</w:t>
            </w:r>
          </w:p>
        </w:tc>
        <w:tc>
          <w:tcPr>
            <w:tcW w:w="1533" w:type="dxa"/>
            <w:vAlign w:val="center"/>
          </w:tcPr>
          <w:p w14:paraId="3F56B927">
            <w:pPr>
              <w:keepNext w:val="0"/>
              <w:keepLines w:val="0"/>
              <w:pageBreakBefore w:val="0"/>
              <w:widowControl w:val="0"/>
              <w:kinsoku/>
              <w:wordWrap/>
              <w:overflowPunct/>
              <w:topLinePunct w:val="0"/>
              <w:autoSpaceDE/>
              <w:autoSpaceDN/>
              <w:bidi w:val="0"/>
              <w:adjustRightInd/>
              <w:snapToGrid/>
              <w:spacing w:before="157" w:beforeLines="50" w:after="200" w:line="240" w:lineRule="exact"/>
              <w:jc w:val="center"/>
              <w:textAlignment w:val="auto"/>
              <w:rPr>
                <w:rFonts w:hint="eastAsia" w:ascii="仿宋" w:hAnsi="仿宋" w:eastAsia="仿宋" w:cs="仿宋"/>
                <w:b/>
                <w:bCs/>
                <w:color w:val="auto"/>
                <w:kern w:val="2"/>
                <w:sz w:val="21"/>
                <w:szCs w:val="21"/>
                <w:highlight w:val="none"/>
                <w:lang w:val="en-US" w:eastAsia="zh-CN" w:bidi="ar-SA"/>
              </w:rPr>
            </w:pPr>
            <w:r>
              <w:rPr>
                <w:rFonts w:hint="eastAsia" w:ascii="仿宋" w:hAnsi="仿宋" w:eastAsia="仿宋" w:cs="仿宋"/>
                <w:sz w:val="21"/>
                <w:szCs w:val="21"/>
                <w:highlight w:val="none"/>
                <w:lang w:val="en-US" w:eastAsia="zh-CN"/>
              </w:rPr>
              <w:t>磋商注意事项</w:t>
            </w:r>
          </w:p>
        </w:tc>
        <w:tc>
          <w:tcPr>
            <w:tcW w:w="6185" w:type="dxa"/>
            <w:vAlign w:val="center"/>
          </w:tcPr>
          <w:p w14:paraId="72E63C54">
            <w:pPr>
              <w:keepNext w:val="0"/>
              <w:keepLines w:val="0"/>
              <w:pageBreakBefore w:val="0"/>
              <w:widowControl w:val="0"/>
              <w:kinsoku/>
              <w:wordWrap/>
              <w:overflowPunct/>
              <w:topLinePunct w:val="0"/>
              <w:autoSpaceDE/>
              <w:autoSpaceDN/>
              <w:bidi w:val="0"/>
              <w:adjustRightInd/>
              <w:snapToGrid/>
              <w:spacing w:before="157" w:beforeLines="50" w:after="200" w:line="240" w:lineRule="exac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政采云系统中竞争性磋商报价分为两个环节：</w:t>
            </w:r>
          </w:p>
          <w:p w14:paraId="55A1862C">
            <w:pPr>
              <w:keepNext w:val="0"/>
              <w:keepLines w:val="0"/>
              <w:pageBreakBefore w:val="0"/>
              <w:widowControl w:val="0"/>
              <w:kinsoku/>
              <w:wordWrap/>
              <w:overflowPunct/>
              <w:topLinePunct w:val="0"/>
              <w:autoSpaceDE/>
              <w:autoSpaceDN/>
              <w:bidi w:val="0"/>
              <w:adjustRightInd/>
              <w:snapToGrid/>
              <w:spacing w:before="157" w:beforeLines="50" w:after="200" w:line="240" w:lineRule="exac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1.磋商响应回复环节：磋商响应回复环节时长为30分钟，即供应商在政采云系统中确认是否参与第二轮报价。（此环节不填报具体的报价金额，仅回复是否参与二次报价，以及除响应文件内容外需补充的其他内容）；</w:t>
            </w:r>
          </w:p>
          <w:p w14:paraId="59700A75">
            <w:pPr>
              <w:keepNext w:val="0"/>
              <w:keepLines w:val="0"/>
              <w:pageBreakBefore w:val="0"/>
              <w:widowControl w:val="0"/>
              <w:kinsoku/>
              <w:wordWrap/>
              <w:overflowPunct/>
              <w:topLinePunct w:val="0"/>
              <w:autoSpaceDE/>
              <w:autoSpaceDN/>
              <w:bidi w:val="0"/>
              <w:adjustRightInd/>
              <w:snapToGrid/>
              <w:spacing w:before="157" w:beforeLines="50" w:after="200" w:line="240" w:lineRule="exac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2.第二轮报价响应环节：第二轮报价响应环节时长为30分钟，供应商务必在规定时间内完成最终报价；</w:t>
            </w:r>
          </w:p>
          <w:p w14:paraId="032D21DD">
            <w:pPr>
              <w:keepNext w:val="0"/>
              <w:keepLines w:val="0"/>
              <w:pageBreakBefore w:val="0"/>
              <w:widowControl w:val="0"/>
              <w:kinsoku/>
              <w:wordWrap/>
              <w:overflowPunct/>
              <w:topLinePunct w:val="0"/>
              <w:autoSpaceDE/>
              <w:autoSpaceDN/>
              <w:bidi w:val="0"/>
              <w:adjustRightInd/>
              <w:snapToGrid/>
              <w:spacing w:before="157" w:beforeLines="50" w:after="200" w:line="240" w:lineRule="exac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注：（1）第二轮报价为最终报价；</w:t>
            </w:r>
          </w:p>
          <w:p w14:paraId="6AFD952C">
            <w:pPr>
              <w:keepNext w:val="0"/>
              <w:keepLines w:val="0"/>
              <w:pageBreakBefore w:val="0"/>
              <w:widowControl w:val="0"/>
              <w:kinsoku/>
              <w:wordWrap/>
              <w:overflowPunct/>
              <w:topLinePunct w:val="0"/>
              <w:autoSpaceDE/>
              <w:autoSpaceDN/>
              <w:bidi w:val="0"/>
              <w:adjustRightInd/>
              <w:snapToGrid/>
              <w:spacing w:before="157" w:beforeLines="50" w:after="200" w:line="240" w:lineRule="exac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2）采购人及采购代理机构在磋商报价环节不对供应商做出任何形式的通知，供应商必须根据系统提示，在规定时间内在政采云系统规定模块中进行响应回复、完成最终报价。若因供应商操作不当或未在规定时间内作出回复及报价，由此带来的所有后果由供应商自行承担。</w:t>
            </w:r>
          </w:p>
        </w:tc>
      </w:tr>
      <w:tr w14:paraId="7D359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 w:hRule="atLeast"/>
        </w:trPr>
        <w:tc>
          <w:tcPr>
            <w:tcW w:w="1062" w:type="dxa"/>
            <w:vAlign w:val="center"/>
          </w:tcPr>
          <w:p w14:paraId="366F1067">
            <w:pPr>
              <w:keepNext w:val="0"/>
              <w:keepLines w:val="0"/>
              <w:pageBreakBefore w:val="0"/>
              <w:widowControl w:val="0"/>
              <w:kinsoku/>
              <w:wordWrap/>
              <w:overflowPunct/>
              <w:topLinePunct w:val="0"/>
              <w:autoSpaceDE w:val="0"/>
              <w:autoSpaceDN w:val="0"/>
              <w:bidi w:val="0"/>
              <w:adjustRightInd w:val="0"/>
              <w:spacing w:before="157" w:beforeLines="50" w:after="0" w:line="240" w:lineRule="exact"/>
              <w:jc w:val="center"/>
              <w:textAlignment w:val="auto"/>
              <w:rPr>
                <w:rFonts w:hint="default"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40</w:t>
            </w:r>
          </w:p>
        </w:tc>
        <w:tc>
          <w:tcPr>
            <w:tcW w:w="1533" w:type="dxa"/>
            <w:vAlign w:val="center"/>
          </w:tcPr>
          <w:p w14:paraId="559073B5">
            <w:pPr>
              <w:keepNext w:val="0"/>
              <w:keepLines w:val="0"/>
              <w:pageBreakBefore w:val="0"/>
              <w:widowControl w:val="0"/>
              <w:kinsoku/>
              <w:wordWrap/>
              <w:overflowPunct/>
              <w:topLinePunct w:val="0"/>
              <w:autoSpaceDE/>
              <w:autoSpaceDN/>
              <w:bidi w:val="0"/>
              <w:adjustRightInd/>
              <w:snapToGrid/>
              <w:spacing w:before="157" w:beforeLines="50" w:after="200" w:line="240" w:lineRule="exact"/>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rPr>
              <w:t>关于围标串标的处理</w:t>
            </w:r>
          </w:p>
        </w:tc>
        <w:tc>
          <w:tcPr>
            <w:tcW w:w="6185" w:type="dxa"/>
            <w:vAlign w:val="center"/>
          </w:tcPr>
          <w:p w14:paraId="7BAC1997">
            <w:pPr>
              <w:keepNext w:val="0"/>
              <w:keepLines w:val="0"/>
              <w:pageBreakBefore w:val="0"/>
              <w:widowControl w:val="0"/>
              <w:kinsoku/>
              <w:wordWrap/>
              <w:overflowPunct/>
              <w:topLinePunct w:val="0"/>
              <w:autoSpaceDE/>
              <w:autoSpaceDN/>
              <w:bidi w:val="0"/>
              <w:adjustRightInd/>
              <w:snapToGrid/>
              <w:spacing w:before="157" w:beforeLines="50" w:after="200" w:line="240" w:lineRule="exact"/>
              <w:textAlignment w:val="auto"/>
              <w:rPr>
                <w:rFonts w:hint="eastAsia" w:ascii="仿宋" w:hAnsi="仿宋" w:eastAsia="仿宋" w:cs="仿宋"/>
                <w:color w:val="auto"/>
                <w:szCs w:val="20"/>
                <w:highlight w:val="none"/>
                <w:lang w:val="en-US" w:eastAsia="zh-CN"/>
              </w:rPr>
            </w:pPr>
            <w:r>
              <w:rPr>
                <w:rFonts w:hint="eastAsia" w:ascii="仿宋" w:hAnsi="仿宋" w:eastAsia="仿宋" w:cs="仿宋"/>
                <w:color w:val="auto"/>
                <w:sz w:val="21"/>
                <w:szCs w:val="21"/>
                <w:highlight w:val="none"/>
                <w:lang w:eastAsia="zh-CN"/>
              </w:rPr>
              <w:t>磋商申请人必须严格遵守《中华人民共和国政府采购法》等相关法律法规的规定，严禁围标串标。在评审时，若磋商小组发现响应文件存在串标嫌疑的，涉嫌围标串标的响应文件均作废标处理。</w:t>
            </w:r>
          </w:p>
        </w:tc>
      </w:tr>
      <w:tr w14:paraId="14915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2" w:type="dxa"/>
            <w:vAlign w:val="center"/>
          </w:tcPr>
          <w:p w14:paraId="7A2BDB75">
            <w:pPr>
              <w:keepNext w:val="0"/>
              <w:keepLines w:val="0"/>
              <w:pageBreakBefore w:val="0"/>
              <w:widowControl w:val="0"/>
              <w:kinsoku/>
              <w:wordWrap/>
              <w:overflowPunct/>
              <w:topLinePunct w:val="0"/>
              <w:autoSpaceDE w:val="0"/>
              <w:autoSpaceDN w:val="0"/>
              <w:bidi w:val="0"/>
              <w:adjustRightInd w:val="0"/>
              <w:spacing w:before="157" w:beforeLines="50" w:after="0" w:line="240" w:lineRule="exact"/>
              <w:jc w:val="center"/>
              <w:textAlignment w:val="auto"/>
              <w:rPr>
                <w:rFonts w:hint="default"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41</w:t>
            </w:r>
          </w:p>
        </w:tc>
        <w:tc>
          <w:tcPr>
            <w:tcW w:w="1533" w:type="dxa"/>
            <w:vAlign w:val="center"/>
          </w:tcPr>
          <w:p w14:paraId="0457EC96">
            <w:pPr>
              <w:keepNext w:val="0"/>
              <w:keepLines w:val="0"/>
              <w:pageBreakBefore w:val="0"/>
              <w:widowControl w:val="0"/>
              <w:kinsoku/>
              <w:wordWrap/>
              <w:overflowPunct/>
              <w:topLinePunct w:val="0"/>
              <w:autoSpaceDE/>
              <w:autoSpaceDN/>
              <w:bidi w:val="0"/>
              <w:adjustRightInd/>
              <w:snapToGrid/>
              <w:spacing w:before="157" w:beforeLines="50" w:after="200" w:line="240" w:lineRule="exact"/>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lang w:val="zh-CN"/>
              </w:rPr>
              <w:t>磋商申请人提报虚假材料应承担的责任</w:t>
            </w:r>
          </w:p>
        </w:tc>
        <w:tc>
          <w:tcPr>
            <w:tcW w:w="6185" w:type="dxa"/>
            <w:vAlign w:val="center"/>
          </w:tcPr>
          <w:p w14:paraId="5AD5CAA8">
            <w:pPr>
              <w:keepNext w:val="0"/>
              <w:keepLines w:val="0"/>
              <w:pageBreakBefore w:val="0"/>
              <w:widowControl w:val="0"/>
              <w:kinsoku/>
              <w:wordWrap/>
              <w:overflowPunct/>
              <w:topLinePunct w:val="0"/>
              <w:autoSpaceDE/>
              <w:autoSpaceDN/>
              <w:bidi w:val="0"/>
              <w:adjustRightInd/>
              <w:snapToGrid/>
              <w:spacing w:before="157" w:beforeLines="50" w:after="200" w:line="240" w:lineRule="exact"/>
              <w:textAlignment w:val="auto"/>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lang w:val="zh-CN"/>
              </w:rPr>
              <w:t>磋商申请人必须对其响应文件中提供各种资料、说明的真实性负责。在评审过程中，如发现磋商申请人有为谋取成交而提供虚假资料欺骗采购人和评审专家的行为，将取消其成交资格，其磋商保证金将不予退还。成交后，采购人有可能对成交人响应文件中的承诺内容和证明材料进行核查，成交人应无条件配合采购人的核查工作，不得拒绝核查或隐瞒真实情况。若在成交后签订合同时，发现成交人提供虚假材料谋取成交等违法违规行为，采购人将取消其成交资格，其磋商保证金将不予退还，给采购人造成损失的，还必须进行赔偿并负相关责任。</w:t>
            </w:r>
          </w:p>
          <w:p w14:paraId="17CA4FB8">
            <w:pPr>
              <w:keepNext w:val="0"/>
              <w:keepLines w:val="0"/>
              <w:pageBreakBefore w:val="0"/>
              <w:widowControl w:val="0"/>
              <w:kinsoku/>
              <w:wordWrap/>
              <w:overflowPunct/>
              <w:topLinePunct w:val="0"/>
              <w:autoSpaceDE/>
              <w:autoSpaceDN/>
              <w:bidi w:val="0"/>
              <w:adjustRightInd/>
              <w:snapToGrid/>
              <w:spacing w:before="157" w:beforeLines="50" w:after="200" w:line="240" w:lineRule="exact"/>
              <w:textAlignment w:val="auto"/>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lang w:val="zh-CN"/>
              </w:rPr>
              <w:t>磋商申请人提供虚假资质证书及材料谋取</w:t>
            </w:r>
            <w:r>
              <w:rPr>
                <w:rFonts w:hint="eastAsia" w:ascii="仿宋" w:hAnsi="仿宋" w:eastAsia="仿宋" w:cs="仿宋"/>
                <w:color w:val="auto"/>
                <w:sz w:val="21"/>
                <w:szCs w:val="21"/>
                <w:highlight w:val="none"/>
                <w:lang w:val="en-US" w:eastAsia="zh-CN"/>
              </w:rPr>
              <w:t>成交</w:t>
            </w:r>
            <w:r>
              <w:rPr>
                <w:rFonts w:hint="eastAsia" w:ascii="仿宋" w:hAnsi="仿宋" w:eastAsia="仿宋" w:cs="仿宋"/>
                <w:color w:val="auto"/>
                <w:sz w:val="21"/>
                <w:szCs w:val="21"/>
                <w:highlight w:val="none"/>
                <w:lang w:val="zh-CN"/>
              </w:rPr>
              <w:t>的；</w:t>
            </w:r>
            <w:r>
              <w:rPr>
                <w:rFonts w:hint="eastAsia" w:ascii="仿宋" w:hAnsi="仿宋" w:eastAsia="仿宋" w:cs="仿宋"/>
                <w:color w:val="auto"/>
                <w:sz w:val="21"/>
                <w:szCs w:val="21"/>
                <w:highlight w:val="none"/>
                <w:lang w:val="en-US" w:eastAsia="zh-CN"/>
              </w:rPr>
              <w:t>根</w:t>
            </w:r>
            <w:r>
              <w:rPr>
                <w:rFonts w:hint="eastAsia" w:ascii="仿宋" w:hAnsi="仿宋" w:eastAsia="仿宋" w:cs="仿宋"/>
                <w:color w:val="auto"/>
                <w:sz w:val="21"/>
                <w:szCs w:val="21"/>
                <w:highlight w:val="none"/>
                <w:lang w:val="zh-CN"/>
              </w:rPr>
              <w:t>据《中华人民共和国</w:t>
            </w:r>
            <w:r>
              <w:rPr>
                <w:rFonts w:hint="eastAsia" w:ascii="仿宋" w:hAnsi="仿宋" w:eastAsia="仿宋" w:cs="仿宋"/>
                <w:color w:val="auto"/>
                <w:sz w:val="21"/>
                <w:szCs w:val="21"/>
                <w:highlight w:val="none"/>
                <w:lang w:val="en-US" w:eastAsia="zh-CN"/>
              </w:rPr>
              <w:t>政府采购</w:t>
            </w:r>
            <w:r>
              <w:rPr>
                <w:rFonts w:hint="eastAsia" w:ascii="仿宋" w:hAnsi="仿宋" w:eastAsia="仿宋" w:cs="仿宋"/>
                <w:color w:val="auto"/>
                <w:sz w:val="21"/>
                <w:szCs w:val="21"/>
                <w:highlight w:val="none"/>
                <w:lang w:val="zh-CN"/>
              </w:rPr>
              <w:t>法》第七十七条的规定处理：</w:t>
            </w:r>
          </w:p>
          <w:p w14:paraId="674DE338">
            <w:pPr>
              <w:keepNext w:val="0"/>
              <w:keepLines w:val="0"/>
              <w:pageBreakBefore w:val="0"/>
              <w:widowControl w:val="0"/>
              <w:kinsoku/>
              <w:wordWrap/>
              <w:overflowPunct/>
              <w:topLinePunct w:val="0"/>
              <w:autoSpaceDE/>
              <w:autoSpaceDN/>
              <w:bidi w:val="0"/>
              <w:adjustRightInd/>
              <w:snapToGrid/>
              <w:spacing w:before="157" w:beforeLines="50" w:after="0" w:line="240" w:lineRule="exact"/>
              <w:textAlignment w:val="auto"/>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1EE428B8">
            <w:pPr>
              <w:keepNext w:val="0"/>
              <w:keepLines w:val="0"/>
              <w:pageBreakBefore w:val="0"/>
              <w:widowControl w:val="0"/>
              <w:kinsoku/>
              <w:wordWrap/>
              <w:overflowPunct/>
              <w:topLinePunct w:val="0"/>
              <w:autoSpaceDE/>
              <w:autoSpaceDN/>
              <w:bidi w:val="0"/>
              <w:adjustRightInd/>
              <w:snapToGrid/>
              <w:spacing w:before="157" w:beforeLines="50" w:after="0" w:line="240" w:lineRule="exact"/>
              <w:textAlignment w:val="auto"/>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lang w:val="zh-CN"/>
              </w:rPr>
              <w:t>）提供虚假材料谋取中标、成交的；</w:t>
            </w:r>
          </w:p>
          <w:p w14:paraId="4905119B">
            <w:pPr>
              <w:keepNext w:val="0"/>
              <w:keepLines w:val="0"/>
              <w:pageBreakBefore w:val="0"/>
              <w:widowControl w:val="0"/>
              <w:kinsoku/>
              <w:wordWrap/>
              <w:overflowPunct/>
              <w:topLinePunct w:val="0"/>
              <w:autoSpaceDE/>
              <w:autoSpaceDN/>
              <w:bidi w:val="0"/>
              <w:adjustRightInd/>
              <w:snapToGrid/>
              <w:spacing w:before="157" w:beforeLines="50" w:after="0" w:line="240" w:lineRule="exact"/>
              <w:textAlignment w:val="auto"/>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lang w:val="zh-CN"/>
              </w:rPr>
              <w:t>）采取不正当手段诋毁、排挤其他供应商的；</w:t>
            </w:r>
          </w:p>
          <w:p w14:paraId="1992AB16">
            <w:pPr>
              <w:keepNext w:val="0"/>
              <w:keepLines w:val="0"/>
              <w:pageBreakBefore w:val="0"/>
              <w:widowControl w:val="0"/>
              <w:kinsoku/>
              <w:wordWrap/>
              <w:overflowPunct/>
              <w:topLinePunct w:val="0"/>
              <w:autoSpaceDE/>
              <w:autoSpaceDN/>
              <w:bidi w:val="0"/>
              <w:adjustRightInd/>
              <w:snapToGrid/>
              <w:spacing w:before="157" w:beforeLines="50" w:after="0" w:line="240" w:lineRule="exact"/>
              <w:textAlignment w:val="auto"/>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w:t>
            </w: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lang w:val="zh-CN"/>
              </w:rPr>
              <w:t>）与采购人、其他供应商或者采购代理机构恶意串通的；</w:t>
            </w:r>
          </w:p>
          <w:p w14:paraId="2F3A5B59">
            <w:pPr>
              <w:keepNext w:val="0"/>
              <w:keepLines w:val="0"/>
              <w:pageBreakBefore w:val="0"/>
              <w:widowControl w:val="0"/>
              <w:kinsoku/>
              <w:wordWrap/>
              <w:overflowPunct/>
              <w:topLinePunct w:val="0"/>
              <w:autoSpaceDE/>
              <w:autoSpaceDN/>
              <w:bidi w:val="0"/>
              <w:adjustRightInd/>
              <w:snapToGrid/>
              <w:spacing w:before="157" w:beforeLines="50" w:after="0" w:line="240" w:lineRule="exact"/>
              <w:textAlignment w:val="auto"/>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w:t>
            </w: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lang w:val="zh-CN"/>
              </w:rPr>
              <w:t>）向采购人、采购代理机构行贿或者提供其他不正当利益的；</w:t>
            </w:r>
          </w:p>
          <w:p w14:paraId="69DC2BE1">
            <w:pPr>
              <w:keepNext w:val="0"/>
              <w:keepLines w:val="0"/>
              <w:pageBreakBefore w:val="0"/>
              <w:widowControl w:val="0"/>
              <w:kinsoku/>
              <w:wordWrap/>
              <w:overflowPunct/>
              <w:topLinePunct w:val="0"/>
              <w:autoSpaceDE/>
              <w:autoSpaceDN/>
              <w:bidi w:val="0"/>
              <w:adjustRightInd/>
              <w:snapToGrid/>
              <w:spacing w:before="157" w:beforeLines="50" w:after="0" w:line="240" w:lineRule="exact"/>
              <w:textAlignment w:val="auto"/>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w:t>
            </w: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lang w:val="zh-CN"/>
              </w:rPr>
              <w:t>）在招标采购过程中与采购人进行协商谈判的；</w:t>
            </w:r>
          </w:p>
          <w:p w14:paraId="4C241F7C">
            <w:pPr>
              <w:keepNext w:val="0"/>
              <w:keepLines w:val="0"/>
              <w:pageBreakBefore w:val="0"/>
              <w:widowControl w:val="0"/>
              <w:kinsoku/>
              <w:wordWrap/>
              <w:overflowPunct/>
              <w:topLinePunct w:val="0"/>
              <w:autoSpaceDE/>
              <w:autoSpaceDN/>
              <w:bidi w:val="0"/>
              <w:adjustRightInd/>
              <w:snapToGrid/>
              <w:spacing w:before="157" w:beforeLines="50" w:after="0" w:line="240" w:lineRule="exact"/>
              <w:textAlignment w:val="auto"/>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w:t>
            </w: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lang w:val="zh-CN"/>
              </w:rPr>
              <w:t>）拒绝有关部门监督检查或者提供虚假情况的。</w:t>
            </w:r>
          </w:p>
          <w:p w14:paraId="6A169D14">
            <w:pPr>
              <w:keepNext w:val="0"/>
              <w:keepLines w:val="0"/>
              <w:pageBreakBefore w:val="0"/>
              <w:widowControl w:val="0"/>
              <w:kinsoku/>
              <w:wordWrap/>
              <w:overflowPunct/>
              <w:topLinePunct w:val="0"/>
              <w:autoSpaceDE/>
              <w:autoSpaceDN/>
              <w:bidi w:val="0"/>
              <w:adjustRightInd/>
              <w:snapToGrid/>
              <w:spacing w:before="157" w:beforeLines="50" w:after="0" w:line="240" w:lineRule="exac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lang w:val="zh-CN"/>
              </w:rPr>
              <w:t>供应商有前款第（</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lang w:val="zh-CN"/>
              </w:rPr>
              <w:t>）至（</w:t>
            </w: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lang w:val="zh-CN"/>
              </w:rPr>
              <w:t>）项情形之一的，中标、成交无效。</w:t>
            </w:r>
          </w:p>
        </w:tc>
      </w:tr>
      <w:tr w14:paraId="0A824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2" w:type="dxa"/>
            <w:vAlign w:val="center"/>
          </w:tcPr>
          <w:p w14:paraId="512B59D5">
            <w:pPr>
              <w:keepNext w:val="0"/>
              <w:keepLines w:val="0"/>
              <w:pageBreakBefore w:val="0"/>
              <w:widowControl w:val="0"/>
              <w:kinsoku/>
              <w:wordWrap/>
              <w:overflowPunct/>
              <w:topLinePunct w:val="0"/>
              <w:autoSpaceDE w:val="0"/>
              <w:autoSpaceDN w:val="0"/>
              <w:bidi w:val="0"/>
              <w:adjustRightInd w:val="0"/>
              <w:spacing w:before="157" w:beforeLines="50" w:after="0" w:line="240" w:lineRule="exact"/>
              <w:jc w:val="center"/>
              <w:textAlignment w:val="auto"/>
              <w:rPr>
                <w:rFonts w:hint="default"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42</w:t>
            </w:r>
          </w:p>
        </w:tc>
        <w:tc>
          <w:tcPr>
            <w:tcW w:w="1533" w:type="dxa"/>
            <w:vAlign w:val="center"/>
          </w:tcPr>
          <w:p w14:paraId="214B6B2E">
            <w:pPr>
              <w:keepNext w:val="0"/>
              <w:keepLines w:val="0"/>
              <w:pageBreakBefore w:val="0"/>
              <w:widowControl w:val="0"/>
              <w:kinsoku/>
              <w:wordWrap/>
              <w:overflowPunct/>
              <w:topLinePunct w:val="0"/>
              <w:autoSpaceDE/>
              <w:autoSpaceDN/>
              <w:bidi w:val="0"/>
              <w:adjustRightInd/>
              <w:snapToGrid/>
              <w:spacing w:before="157" w:beforeLines="50" w:after="200" w:line="240" w:lineRule="exact"/>
              <w:jc w:val="center"/>
              <w:textAlignment w:val="auto"/>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需要补充的其他内容</w:t>
            </w:r>
          </w:p>
        </w:tc>
        <w:tc>
          <w:tcPr>
            <w:tcW w:w="6185" w:type="dxa"/>
            <w:vAlign w:val="center"/>
          </w:tcPr>
          <w:p w14:paraId="21F6F25E">
            <w:pPr>
              <w:keepNext w:val="0"/>
              <w:keepLines w:val="0"/>
              <w:pageBreakBefore w:val="0"/>
              <w:widowControl w:val="0"/>
              <w:kinsoku/>
              <w:wordWrap/>
              <w:overflowPunct/>
              <w:topLinePunct w:val="0"/>
              <w:autoSpaceDE/>
              <w:autoSpaceDN/>
              <w:bidi w:val="0"/>
              <w:adjustRightInd/>
              <w:snapToGrid/>
              <w:spacing w:before="157" w:beforeLines="50" w:after="0" w:line="240" w:lineRule="exact"/>
              <w:textAlignment w:val="auto"/>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lang w:val="zh-CN"/>
              </w:rPr>
              <w:t>本项目采购人设暂列金额（若有）（暂列金额：指采购人在工程量清单中暂定并包括在合同价款中的一笔款项，不直接属承包人所有，而是由发包人暂定并掌握使用的一笔款项，用于施工合同签订时尚未确定或者不可预见的所需材料、设备、服务的采购，施工中可能发生的工程变更、合同约定调整因素出现时的工程价款调整以及发生的索赔、确认等的费用），暂列金计入采购人部分，为不可竞争费用，磋商申请人在磋商报价中不得做随意调整，否则，视其响应文件为无效文件。</w:t>
            </w:r>
          </w:p>
          <w:p w14:paraId="13C91011">
            <w:pPr>
              <w:keepNext w:val="0"/>
              <w:keepLines w:val="0"/>
              <w:pageBreakBefore w:val="0"/>
              <w:widowControl w:val="0"/>
              <w:kinsoku/>
              <w:wordWrap/>
              <w:overflowPunct/>
              <w:topLinePunct w:val="0"/>
              <w:autoSpaceDE/>
              <w:autoSpaceDN/>
              <w:bidi w:val="0"/>
              <w:adjustRightInd/>
              <w:snapToGrid/>
              <w:spacing w:before="157" w:beforeLines="50" w:after="0" w:line="240" w:lineRule="exact"/>
              <w:textAlignment w:val="auto"/>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lang w:val="zh-CN"/>
              </w:rPr>
              <w:t>发包方式：总包，交钥匙工程，禁止转包、禁止非法分包。</w:t>
            </w:r>
          </w:p>
        </w:tc>
      </w:tr>
      <w:bookmarkEnd w:id="74"/>
      <w:bookmarkEnd w:id="75"/>
      <w:bookmarkEnd w:id="76"/>
      <w:bookmarkEnd w:id="77"/>
      <w:bookmarkEnd w:id="78"/>
      <w:bookmarkEnd w:id="79"/>
      <w:bookmarkEnd w:id="80"/>
    </w:tbl>
    <w:p w14:paraId="1074F738">
      <w:pPr>
        <w:rPr>
          <w:rFonts w:hint="eastAsia" w:ascii="仿宋" w:hAnsi="仿宋" w:eastAsia="仿宋" w:cs="仿宋"/>
          <w:color w:val="auto"/>
          <w:highlight w:val="none"/>
        </w:rPr>
      </w:pPr>
      <w:r>
        <w:rPr>
          <w:rFonts w:hint="eastAsia" w:ascii="仿宋" w:hAnsi="仿宋" w:eastAsia="仿宋" w:cs="仿宋"/>
          <w:b/>
          <w:bCs/>
          <w:color w:val="auto"/>
          <w:sz w:val="40"/>
          <w:szCs w:val="40"/>
          <w:highlight w:val="none"/>
        </w:rPr>
        <w:br w:type="page"/>
      </w:r>
    </w:p>
    <w:p w14:paraId="53C6AD02">
      <w:pPr>
        <w:spacing w:after="0" w:line="360" w:lineRule="auto"/>
        <w:jc w:val="center"/>
        <w:outlineLvl w:val="1"/>
        <w:rPr>
          <w:rFonts w:hint="eastAsia" w:ascii="仿宋" w:hAnsi="仿宋" w:eastAsia="仿宋" w:cs="仿宋"/>
          <w:b/>
          <w:bCs/>
          <w:color w:val="auto"/>
          <w:kern w:val="2"/>
          <w:sz w:val="28"/>
          <w:szCs w:val="28"/>
          <w:highlight w:val="none"/>
          <w:lang w:val="en-US" w:eastAsia="zh-CN" w:bidi="ar-SA"/>
        </w:rPr>
      </w:pPr>
      <w:bookmarkStart w:id="81" w:name="_Toc6866"/>
      <w:bookmarkStart w:id="82" w:name="_Toc12356"/>
      <w:bookmarkStart w:id="83" w:name="_Toc86223642"/>
      <w:bookmarkStart w:id="84" w:name="_Toc47415924"/>
      <w:bookmarkStart w:id="85" w:name="_Toc47416178"/>
      <w:bookmarkStart w:id="86" w:name="_Toc49019217"/>
      <w:bookmarkStart w:id="87" w:name="_Toc4109"/>
      <w:bookmarkStart w:id="88" w:name="_Toc16507"/>
      <w:bookmarkStart w:id="89" w:name="_Toc31354"/>
      <w:r>
        <w:rPr>
          <w:rFonts w:hint="eastAsia" w:ascii="仿宋" w:hAnsi="仿宋" w:eastAsia="仿宋" w:cs="仿宋"/>
          <w:b/>
          <w:bCs/>
          <w:color w:val="auto"/>
          <w:kern w:val="2"/>
          <w:sz w:val="28"/>
          <w:szCs w:val="28"/>
          <w:highlight w:val="none"/>
          <w:lang w:val="en-US" w:eastAsia="zh-CN" w:bidi="ar-SA"/>
        </w:rPr>
        <w:t>二、磋商申请人须知</w:t>
      </w:r>
      <w:bookmarkEnd w:id="81"/>
      <w:bookmarkEnd w:id="82"/>
      <w:bookmarkEnd w:id="83"/>
      <w:bookmarkEnd w:id="84"/>
      <w:bookmarkEnd w:id="85"/>
      <w:bookmarkEnd w:id="86"/>
      <w:bookmarkEnd w:id="87"/>
    </w:p>
    <w:p w14:paraId="62EB1BC3">
      <w:pPr>
        <w:keepNext w:val="0"/>
        <w:keepLines w:val="0"/>
        <w:pageBreakBefore w:val="0"/>
        <w:widowControl w:val="0"/>
        <w:kinsoku/>
        <w:wordWrap/>
        <w:topLinePunct w:val="0"/>
        <w:bidi w:val="0"/>
        <w:snapToGrid/>
        <w:spacing w:before="157" w:beforeLines="50" w:after="0" w:line="320" w:lineRule="exact"/>
        <w:jc w:val="center"/>
        <w:textAlignment w:val="auto"/>
        <w:outlineLvl w:val="3"/>
        <w:rPr>
          <w:rFonts w:hint="eastAsia" w:ascii="仿宋" w:hAnsi="仿宋" w:eastAsia="仿宋" w:cs="仿宋"/>
          <w:b/>
          <w:bCs/>
          <w:color w:val="auto"/>
          <w:sz w:val="24"/>
          <w:szCs w:val="24"/>
          <w:highlight w:val="none"/>
        </w:rPr>
      </w:pPr>
      <w:bookmarkStart w:id="90" w:name="_Toc26785"/>
      <w:bookmarkStart w:id="91" w:name="_Toc6363"/>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lang w:val="en-US" w:eastAsia="zh-CN"/>
        </w:rPr>
        <w:t>一</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rPr>
        <w:t>总则</w:t>
      </w:r>
      <w:bookmarkEnd w:id="90"/>
      <w:bookmarkEnd w:id="91"/>
    </w:p>
    <w:p w14:paraId="4B2E1E87">
      <w:pPr>
        <w:pageBreakBefore w:val="0"/>
        <w:widowControl w:val="0"/>
        <w:kinsoku/>
        <w:wordWrap/>
        <w:overflowPunct/>
        <w:topLinePunct w:val="0"/>
        <w:autoSpaceDE/>
        <w:autoSpaceDN/>
        <w:bidi w:val="0"/>
        <w:adjustRightInd/>
        <w:snapToGrid/>
        <w:spacing w:afterAutospacing="0" w:line="400" w:lineRule="exact"/>
        <w:ind w:firstLine="482" w:firstLineChars="200"/>
        <w:jc w:val="left"/>
        <w:textAlignment w:val="auto"/>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1.</w:t>
      </w:r>
      <w:r>
        <w:rPr>
          <w:rFonts w:hint="eastAsia" w:ascii="仿宋" w:hAnsi="仿宋" w:eastAsia="仿宋" w:cs="仿宋"/>
          <w:b/>
          <w:bCs/>
          <w:color w:val="000000" w:themeColor="text1"/>
          <w:sz w:val="24"/>
          <w:highlight w:val="none"/>
          <w:lang w:val="en-US" w:eastAsia="zh-CN"/>
          <w14:textFill>
            <w14:solidFill>
              <w14:schemeClr w14:val="tx1"/>
            </w14:solidFill>
          </w14:textFill>
        </w:rPr>
        <w:t>项目</w:t>
      </w:r>
      <w:r>
        <w:rPr>
          <w:rFonts w:hint="eastAsia" w:ascii="仿宋" w:hAnsi="仿宋" w:eastAsia="仿宋" w:cs="仿宋"/>
          <w:b/>
          <w:bCs/>
          <w:color w:val="000000" w:themeColor="text1"/>
          <w:sz w:val="24"/>
          <w:highlight w:val="none"/>
          <w14:textFill>
            <w14:solidFill>
              <w14:schemeClr w14:val="tx1"/>
            </w14:solidFill>
          </w14:textFill>
        </w:rPr>
        <w:t>概况</w:t>
      </w:r>
    </w:p>
    <w:p w14:paraId="3F3152AF">
      <w:pPr>
        <w:pageBreakBefore w:val="0"/>
        <w:widowControl w:val="0"/>
        <w:kinsoku/>
        <w:wordWrap/>
        <w:overflowPunct/>
        <w:topLinePunct w:val="0"/>
        <w:autoSpaceDE/>
        <w:autoSpaceDN/>
        <w:bidi w:val="0"/>
        <w:adjustRightInd/>
        <w:snapToGrid/>
        <w:spacing w:afterAutospacing="0" w:line="400" w:lineRule="exact"/>
        <w:ind w:firstLine="480" w:firstLineChars="200"/>
        <w:jc w:val="left"/>
        <w:textAlignment w:val="auto"/>
        <w:rPr>
          <w:rFonts w:hint="eastAsia" w:ascii="仿宋" w:hAnsi="仿宋" w:eastAsia="仿宋" w:cs="仿宋"/>
          <w:b w:val="0"/>
          <w:bCs w:val="0"/>
          <w:color w:val="000000" w:themeColor="text1"/>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14:textFill>
            <w14:solidFill>
              <w14:schemeClr w14:val="tx1"/>
            </w14:solidFill>
          </w14:textFill>
        </w:rPr>
        <w:t>1.1根据《中华人民共和国政府采购法</w:t>
      </w:r>
      <w:r>
        <w:rPr>
          <w:rFonts w:hint="eastAsia" w:ascii="仿宋" w:hAnsi="仿宋" w:eastAsia="仿宋" w:cs="仿宋"/>
          <w:b w:val="0"/>
          <w:bCs w:val="0"/>
          <w:color w:val="000000" w:themeColor="text1"/>
          <w:sz w:val="24"/>
          <w:highlight w:val="none"/>
          <w:lang w:eastAsia="zh-CN"/>
          <w14:textFill>
            <w14:solidFill>
              <w14:schemeClr w14:val="tx1"/>
            </w14:solidFill>
          </w14:textFill>
        </w:rPr>
        <w:t>》《</w:t>
      </w:r>
      <w:r>
        <w:rPr>
          <w:rFonts w:hint="eastAsia" w:ascii="仿宋" w:hAnsi="仿宋" w:eastAsia="仿宋" w:cs="仿宋"/>
          <w:b w:val="0"/>
          <w:bCs w:val="0"/>
          <w:color w:val="000000" w:themeColor="text1"/>
          <w:sz w:val="24"/>
          <w:highlight w:val="none"/>
          <w14:textFill>
            <w14:solidFill>
              <w14:schemeClr w14:val="tx1"/>
            </w14:solidFill>
          </w14:textFill>
        </w:rPr>
        <w:t>中华人民共和国政府采购法实施条例</w:t>
      </w:r>
      <w:r>
        <w:rPr>
          <w:rFonts w:hint="eastAsia" w:ascii="仿宋" w:hAnsi="仿宋" w:eastAsia="仿宋" w:cs="仿宋"/>
          <w:b w:val="0"/>
          <w:bCs w:val="0"/>
          <w:color w:val="000000" w:themeColor="text1"/>
          <w:sz w:val="24"/>
          <w:highlight w:val="none"/>
          <w:lang w:eastAsia="zh-CN"/>
          <w14:textFill>
            <w14:solidFill>
              <w14:schemeClr w14:val="tx1"/>
            </w14:solidFill>
          </w14:textFill>
        </w:rPr>
        <w:t>》《</w:t>
      </w:r>
      <w:r>
        <w:rPr>
          <w:rFonts w:hint="eastAsia" w:ascii="仿宋" w:hAnsi="仿宋" w:eastAsia="仿宋" w:cs="仿宋"/>
          <w:b w:val="0"/>
          <w:bCs w:val="0"/>
          <w:color w:val="000000" w:themeColor="text1"/>
          <w:sz w:val="24"/>
          <w:highlight w:val="none"/>
          <w14:textFill>
            <w14:solidFill>
              <w14:schemeClr w14:val="tx1"/>
            </w14:solidFill>
          </w14:textFill>
        </w:rPr>
        <w:t>政府采购竞争性磋商采购方式管理暂行办法》等有关</w:t>
      </w:r>
      <w:r>
        <w:rPr>
          <w:rFonts w:hint="eastAsia" w:ascii="仿宋" w:hAnsi="仿宋" w:eastAsia="仿宋" w:cs="仿宋"/>
          <w:b w:val="0"/>
          <w:bCs w:val="0"/>
          <w:color w:val="000000" w:themeColor="text1"/>
          <w:sz w:val="24"/>
          <w:highlight w:val="none"/>
          <w:lang w:eastAsia="zh-CN"/>
          <w14:textFill>
            <w14:solidFill>
              <w14:schemeClr w14:val="tx1"/>
            </w14:solidFill>
          </w14:textFill>
        </w:rPr>
        <w:t>法律法规</w:t>
      </w:r>
      <w:r>
        <w:rPr>
          <w:rFonts w:hint="eastAsia" w:ascii="仿宋" w:hAnsi="仿宋" w:eastAsia="仿宋" w:cs="仿宋"/>
          <w:b w:val="0"/>
          <w:bCs w:val="0"/>
          <w:color w:val="000000" w:themeColor="text1"/>
          <w:sz w:val="24"/>
          <w:highlight w:val="none"/>
          <w14:textFill>
            <w14:solidFill>
              <w14:schemeClr w14:val="tx1"/>
            </w14:solidFill>
          </w14:textFill>
        </w:rPr>
        <w:t>和规章的规定，本</w:t>
      </w:r>
      <w:r>
        <w:rPr>
          <w:rFonts w:hint="eastAsia" w:ascii="仿宋" w:hAnsi="仿宋" w:eastAsia="仿宋" w:cs="仿宋"/>
          <w:b w:val="0"/>
          <w:bCs w:val="0"/>
          <w:color w:val="000000" w:themeColor="text1"/>
          <w:sz w:val="24"/>
          <w:highlight w:val="none"/>
          <w:lang w:val="en-US" w:eastAsia="zh-CN"/>
          <w14:textFill>
            <w14:solidFill>
              <w14:schemeClr w14:val="tx1"/>
            </w14:solidFill>
          </w14:textFill>
        </w:rPr>
        <w:t>项目</w:t>
      </w:r>
      <w:r>
        <w:rPr>
          <w:rFonts w:hint="eastAsia" w:ascii="仿宋" w:hAnsi="仿宋" w:eastAsia="仿宋" w:cs="仿宋"/>
          <w:b w:val="0"/>
          <w:bCs w:val="0"/>
          <w:color w:val="000000" w:themeColor="text1"/>
          <w:sz w:val="24"/>
          <w:highlight w:val="none"/>
          <w14:textFill>
            <w14:solidFill>
              <w14:schemeClr w14:val="tx1"/>
            </w14:solidFill>
          </w14:textFill>
        </w:rPr>
        <w:t>已获主管部门批准，现对本次</w:t>
      </w:r>
      <w:r>
        <w:rPr>
          <w:rFonts w:hint="eastAsia" w:ascii="仿宋" w:hAnsi="仿宋" w:eastAsia="仿宋" w:cs="仿宋"/>
          <w:b w:val="0"/>
          <w:bCs w:val="0"/>
          <w:color w:val="000000" w:themeColor="text1"/>
          <w:sz w:val="24"/>
          <w:highlight w:val="none"/>
          <w:lang w:val="en-US" w:eastAsia="zh-CN"/>
          <w14:textFill>
            <w14:solidFill>
              <w14:schemeClr w14:val="tx1"/>
            </w14:solidFill>
          </w14:textFill>
        </w:rPr>
        <w:t>工程</w:t>
      </w:r>
      <w:r>
        <w:rPr>
          <w:rFonts w:hint="eastAsia" w:ascii="仿宋" w:hAnsi="仿宋" w:eastAsia="仿宋" w:cs="仿宋"/>
          <w:b w:val="0"/>
          <w:bCs w:val="0"/>
          <w:color w:val="000000" w:themeColor="text1"/>
          <w:sz w:val="24"/>
          <w:highlight w:val="none"/>
          <w14:textFill>
            <w14:solidFill>
              <w14:schemeClr w14:val="tx1"/>
            </w14:solidFill>
          </w14:textFill>
        </w:rPr>
        <w:t>采购进行竞争性磋商。</w:t>
      </w:r>
    </w:p>
    <w:p w14:paraId="1297B180">
      <w:pPr>
        <w:pageBreakBefore w:val="0"/>
        <w:widowControl w:val="0"/>
        <w:kinsoku/>
        <w:wordWrap/>
        <w:overflowPunct/>
        <w:topLinePunct w:val="0"/>
        <w:autoSpaceDE/>
        <w:autoSpaceDN/>
        <w:bidi w:val="0"/>
        <w:adjustRightInd/>
        <w:snapToGrid/>
        <w:spacing w:afterAutospacing="0" w:line="400" w:lineRule="exact"/>
        <w:ind w:firstLine="480" w:firstLineChars="200"/>
        <w:jc w:val="left"/>
        <w:textAlignment w:val="auto"/>
        <w:rPr>
          <w:rFonts w:hint="eastAsia" w:ascii="仿宋" w:hAnsi="仿宋" w:eastAsia="仿宋" w:cs="仿宋"/>
          <w:b w:val="0"/>
          <w:bCs w:val="0"/>
          <w:color w:val="000000" w:themeColor="text1"/>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14:textFill>
            <w14:solidFill>
              <w14:schemeClr w14:val="tx1"/>
            </w14:solidFill>
          </w14:textFill>
        </w:rPr>
        <w:t>1.2本</w:t>
      </w:r>
      <w:r>
        <w:rPr>
          <w:rFonts w:hint="eastAsia" w:ascii="仿宋" w:hAnsi="仿宋" w:eastAsia="仿宋" w:cs="仿宋"/>
          <w:b w:val="0"/>
          <w:bCs w:val="0"/>
          <w:color w:val="000000" w:themeColor="text1"/>
          <w:sz w:val="24"/>
          <w:highlight w:val="none"/>
          <w:lang w:val="en-US" w:eastAsia="zh-CN"/>
          <w14:textFill>
            <w14:solidFill>
              <w14:schemeClr w14:val="tx1"/>
            </w14:solidFill>
          </w14:textFill>
        </w:rPr>
        <w:t>项目</w:t>
      </w:r>
      <w:r>
        <w:rPr>
          <w:rFonts w:hint="eastAsia" w:ascii="仿宋" w:hAnsi="仿宋" w:eastAsia="仿宋" w:cs="仿宋"/>
          <w:b w:val="0"/>
          <w:bCs w:val="0"/>
          <w:color w:val="000000" w:themeColor="text1"/>
          <w:sz w:val="24"/>
          <w:highlight w:val="none"/>
          <w14:textFill>
            <w14:solidFill>
              <w14:schemeClr w14:val="tx1"/>
            </w14:solidFill>
          </w14:textFill>
        </w:rPr>
        <w:t>采购人、</w:t>
      </w:r>
      <w:r>
        <w:rPr>
          <w:rFonts w:hint="eastAsia" w:ascii="仿宋" w:hAnsi="仿宋" w:eastAsia="仿宋" w:cs="仿宋"/>
          <w:b w:val="0"/>
          <w:bCs w:val="0"/>
          <w:color w:val="000000" w:themeColor="text1"/>
          <w:sz w:val="24"/>
          <w:highlight w:val="none"/>
          <w:lang w:eastAsia="zh-CN"/>
          <w14:textFill>
            <w14:solidFill>
              <w14:schemeClr w14:val="tx1"/>
            </w14:solidFill>
          </w14:textFill>
        </w:rPr>
        <w:t>采购代理机构</w:t>
      </w:r>
      <w:r>
        <w:rPr>
          <w:rFonts w:hint="eastAsia" w:ascii="仿宋" w:hAnsi="仿宋" w:eastAsia="仿宋" w:cs="仿宋"/>
          <w:b w:val="0"/>
          <w:bCs w:val="0"/>
          <w:color w:val="000000" w:themeColor="text1"/>
          <w:sz w:val="24"/>
          <w:highlight w:val="none"/>
          <w14:textFill>
            <w14:solidFill>
              <w14:schemeClr w14:val="tx1"/>
            </w14:solidFill>
          </w14:textFill>
        </w:rPr>
        <w:t>、</w:t>
      </w:r>
      <w:r>
        <w:rPr>
          <w:rFonts w:hint="eastAsia" w:ascii="仿宋" w:hAnsi="仿宋" w:eastAsia="仿宋" w:cs="仿宋"/>
          <w:b w:val="0"/>
          <w:bCs w:val="0"/>
          <w:color w:val="000000" w:themeColor="text1"/>
          <w:sz w:val="24"/>
          <w:highlight w:val="none"/>
          <w:lang w:val="en-US" w:eastAsia="zh-CN"/>
          <w14:textFill>
            <w14:solidFill>
              <w14:schemeClr w14:val="tx1"/>
            </w14:solidFill>
          </w14:textFill>
        </w:rPr>
        <w:t>项目</w:t>
      </w:r>
      <w:r>
        <w:rPr>
          <w:rFonts w:hint="eastAsia" w:ascii="仿宋" w:hAnsi="仿宋" w:eastAsia="仿宋" w:cs="仿宋"/>
          <w:b w:val="0"/>
          <w:bCs w:val="0"/>
          <w:color w:val="000000" w:themeColor="text1"/>
          <w:sz w:val="24"/>
          <w:highlight w:val="none"/>
          <w14:textFill>
            <w14:solidFill>
              <w14:schemeClr w14:val="tx1"/>
            </w14:solidFill>
          </w14:textFill>
        </w:rPr>
        <w:t>名称、</w:t>
      </w:r>
      <w:r>
        <w:rPr>
          <w:rFonts w:hint="eastAsia" w:ascii="仿宋" w:hAnsi="仿宋" w:eastAsia="仿宋" w:cs="仿宋"/>
          <w:b w:val="0"/>
          <w:bCs w:val="0"/>
          <w:color w:val="000000" w:themeColor="text1"/>
          <w:sz w:val="24"/>
          <w:highlight w:val="none"/>
          <w:lang w:val="en-US" w:eastAsia="zh-CN"/>
          <w14:textFill>
            <w14:solidFill>
              <w14:schemeClr w14:val="tx1"/>
            </w14:solidFill>
          </w14:textFill>
        </w:rPr>
        <w:t>项目编号</w:t>
      </w:r>
      <w:r>
        <w:rPr>
          <w:rFonts w:hint="eastAsia" w:ascii="仿宋" w:hAnsi="仿宋" w:eastAsia="仿宋" w:cs="仿宋"/>
          <w:b w:val="0"/>
          <w:bCs w:val="0"/>
          <w:color w:val="000000" w:themeColor="text1"/>
          <w:sz w:val="24"/>
          <w:highlight w:val="none"/>
          <w14:textFill>
            <w14:solidFill>
              <w14:schemeClr w14:val="tx1"/>
            </w14:solidFill>
          </w14:textFill>
        </w:rPr>
        <w:t>：见“</w:t>
      </w:r>
      <w:r>
        <w:rPr>
          <w:rFonts w:hint="eastAsia" w:ascii="仿宋" w:hAnsi="仿宋" w:eastAsia="仿宋" w:cs="仿宋"/>
          <w:b w:val="0"/>
          <w:bCs w:val="0"/>
          <w:color w:val="000000" w:themeColor="text1"/>
          <w:sz w:val="24"/>
          <w:highlight w:val="none"/>
          <w:lang w:val="en-US" w:eastAsia="zh-CN"/>
          <w14:textFill>
            <w14:solidFill>
              <w14:schemeClr w14:val="tx1"/>
            </w14:solidFill>
          </w14:textFill>
        </w:rPr>
        <w:t>供应商</w:t>
      </w:r>
      <w:r>
        <w:rPr>
          <w:rFonts w:hint="eastAsia" w:ascii="仿宋" w:hAnsi="仿宋" w:eastAsia="仿宋" w:cs="仿宋"/>
          <w:b w:val="0"/>
          <w:bCs w:val="0"/>
          <w:color w:val="000000" w:themeColor="text1"/>
          <w:sz w:val="24"/>
          <w:highlight w:val="none"/>
          <w14:textFill>
            <w14:solidFill>
              <w14:schemeClr w14:val="tx1"/>
            </w14:solidFill>
          </w14:textFill>
        </w:rPr>
        <w:t>须知前附表”。</w:t>
      </w:r>
    </w:p>
    <w:p w14:paraId="5B192B02">
      <w:pPr>
        <w:pageBreakBefore w:val="0"/>
        <w:widowControl w:val="0"/>
        <w:kinsoku/>
        <w:wordWrap/>
        <w:overflowPunct/>
        <w:topLinePunct w:val="0"/>
        <w:autoSpaceDE/>
        <w:autoSpaceDN/>
        <w:bidi w:val="0"/>
        <w:adjustRightInd/>
        <w:snapToGrid/>
        <w:spacing w:afterAutospacing="0" w:line="400" w:lineRule="exact"/>
        <w:ind w:firstLine="482" w:firstLineChars="200"/>
        <w:jc w:val="left"/>
        <w:textAlignment w:val="auto"/>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2.资金来源</w:t>
      </w:r>
    </w:p>
    <w:p w14:paraId="20528B62">
      <w:pPr>
        <w:pageBreakBefore w:val="0"/>
        <w:widowControl w:val="0"/>
        <w:kinsoku/>
        <w:wordWrap/>
        <w:overflowPunct/>
        <w:topLinePunct w:val="0"/>
        <w:autoSpaceDE/>
        <w:autoSpaceDN/>
        <w:bidi w:val="0"/>
        <w:adjustRightInd/>
        <w:snapToGrid/>
        <w:spacing w:afterAutospacing="0" w:line="400" w:lineRule="exact"/>
        <w:ind w:firstLine="480" w:firstLineChars="200"/>
        <w:jc w:val="left"/>
        <w:textAlignment w:val="auto"/>
        <w:rPr>
          <w:rFonts w:hint="eastAsia" w:ascii="仿宋" w:hAnsi="仿宋" w:eastAsia="仿宋" w:cs="仿宋"/>
          <w:b w:val="0"/>
          <w:bCs w:val="0"/>
          <w:color w:val="000000" w:themeColor="text1"/>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14:textFill>
            <w14:solidFill>
              <w14:schemeClr w14:val="tx1"/>
            </w14:solidFill>
          </w14:textFill>
        </w:rPr>
        <w:t>2.1资金来源已落实，用于采购“采购需求”所列</w:t>
      </w:r>
      <w:r>
        <w:rPr>
          <w:rFonts w:hint="eastAsia" w:ascii="仿宋" w:hAnsi="仿宋" w:eastAsia="仿宋" w:cs="仿宋"/>
          <w:b w:val="0"/>
          <w:bCs w:val="0"/>
          <w:color w:val="000000" w:themeColor="text1"/>
          <w:sz w:val="24"/>
          <w:highlight w:val="none"/>
          <w:lang w:eastAsia="zh-CN"/>
          <w14:textFill>
            <w14:solidFill>
              <w14:schemeClr w14:val="tx1"/>
            </w14:solidFill>
          </w14:textFill>
        </w:rPr>
        <w:t>项目</w:t>
      </w:r>
      <w:r>
        <w:rPr>
          <w:rFonts w:hint="eastAsia" w:ascii="仿宋" w:hAnsi="仿宋" w:eastAsia="仿宋" w:cs="仿宋"/>
          <w:b w:val="0"/>
          <w:bCs w:val="0"/>
          <w:color w:val="000000" w:themeColor="text1"/>
          <w:sz w:val="24"/>
          <w:highlight w:val="none"/>
          <w14:textFill>
            <w14:solidFill>
              <w14:schemeClr w14:val="tx1"/>
            </w14:solidFill>
          </w14:textFill>
        </w:rPr>
        <w:t>。</w:t>
      </w:r>
    </w:p>
    <w:p w14:paraId="549953FA">
      <w:pPr>
        <w:pageBreakBefore w:val="0"/>
        <w:widowControl w:val="0"/>
        <w:kinsoku/>
        <w:wordWrap/>
        <w:overflowPunct/>
        <w:topLinePunct w:val="0"/>
        <w:autoSpaceDE/>
        <w:autoSpaceDN/>
        <w:bidi w:val="0"/>
        <w:adjustRightInd/>
        <w:snapToGrid/>
        <w:spacing w:afterAutospacing="0" w:line="400" w:lineRule="exact"/>
        <w:ind w:firstLine="482" w:firstLineChars="200"/>
        <w:jc w:val="left"/>
        <w:textAlignment w:val="auto"/>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3.采购范围</w:t>
      </w:r>
    </w:p>
    <w:p w14:paraId="0F3C7FEB">
      <w:pPr>
        <w:pageBreakBefore w:val="0"/>
        <w:widowControl w:val="0"/>
        <w:kinsoku/>
        <w:wordWrap/>
        <w:overflowPunct/>
        <w:topLinePunct w:val="0"/>
        <w:autoSpaceDE/>
        <w:autoSpaceDN/>
        <w:bidi w:val="0"/>
        <w:adjustRightInd/>
        <w:snapToGrid/>
        <w:spacing w:afterAutospacing="0" w:line="400" w:lineRule="exact"/>
        <w:ind w:firstLine="480" w:firstLineChars="200"/>
        <w:jc w:val="left"/>
        <w:textAlignment w:val="auto"/>
        <w:rPr>
          <w:rFonts w:hint="eastAsia" w:ascii="仿宋" w:hAnsi="仿宋" w:eastAsia="仿宋" w:cs="仿宋"/>
          <w:b w:val="0"/>
          <w:bCs w:val="0"/>
          <w:color w:val="000000" w:themeColor="text1"/>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14:textFill>
            <w14:solidFill>
              <w14:schemeClr w14:val="tx1"/>
            </w14:solidFill>
          </w14:textFill>
        </w:rPr>
        <w:t>3.1本</w:t>
      </w:r>
      <w:r>
        <w:rPr>
          <w:rFonts w:hint="eastAsia" w:ascii="仿宋" w:hAnsi="仿宋" w:eastAsia="仿宋" w:cs="仿宋"/>
          <w:b w:val="0"/>
          <w:bCs w:val="0"/>
          <w:color w:val="000000" w:themeColor="text1"/>
          <w:sz w:val="24"/>
          <w:highlight w:val="none"/>
          <w:lang w:eastAsia="zh-CN"/>
          <w14:textFill>
            <w14:solidFill>
              <w14:schemeClr w14:val="tx1"/>
            </w14:solidFill>
          </w14:textFill>
        </w:rPr>
        <w:t>项目</w:t>
      </w:r>
      <w:r>
        <w:rPr>
          <w:rFonts w:hint="eastAsia" w:ascii="仿宋" w:hAnsi="仿宋" w:eastAsia="仿宋" w:cs="仿宋"/>
          <w:b w:val="0"/>
          <w:bCs w:val="0"/>
          <w:color w:val="000000" w:themeColor="text1"/>
          <w:sz w:val="24"/>
          <w:highlight w:val="none"/>
          <w14:textFill>
            <w14:solidFill>
              <w14:schemeClr w14:val="tx1"/>
            </w14:solidFill>
          </w14:textFill>
        </w:rPr>
        <w:t>采购内容：见“</w:t>
      </w:r>
      <w:r>
        <w:rPr>
          <w:rFonts w:hint="eastAsia" w:ascii="仿宋" w:hAnsi="仿宋" w:eastAsia="仿宋" w:cs="仿宋"/>
          <w:b w:val="0"/>
          <w:bCs w:val="0"/>
          <w:color w:val="000000" w:themeColor="text1"/>
          <w:sz w:val="24"/>
          <w:highlight w:val="none"/>
          <w:lang w:val="en-US" w:eastAsia="zh-CN"/>
          <w14:textFill>
            <w14:solidFill>
              <w14:schemeClr w14:val="tx1"/>
            </w14:solidFill>
          </w14:textFill>
        </w:rPr>
        <w:t>第四章 采购需求</w:t>
      </w:r>
      <w:r>
        <w:rPr>
          <w:rFonts w:hint="eastAsia" w:ascii="仿宋" w:hAnsi="仿宋" w:eastAsia="仿宋" w:cs="仿宋"/>
          <w:b w:val="0"/>
          <w:bCs w:val="0"/>
          <w:color w:val="000000" w:themeColor="text1"/>
          <w:sz w:val="24"/>
          <w:highlight w:val="none"/>
          <w14:textFill>
            <w14:solidFill>
              <w14:schemeClr w14:val="tx1"/>
            </w14:solidFill>
          </w14:textFill>
        </w:rPr>
        <w:t>”。</w:t>
      </w:r>
    </w:p>
    <w:p w14:paraId="3065DF26">
      <w:pPr>
        <w:pageBreakBefore w:val="0"/>
        <w:widowControl w:val="0"/>
        <w:kinsoku/>
        <w:wordWrap/>
        <w:overflowPunct/>
        <w:topLinePunct w:val="0"/>
        <w:autoSpaceDE/>
        <w:autoSpaceDN/>
        <w:bidi w:val="0"/>
        <w:adjustRightInd/>
        <w:snapToGrid/>
        <w:spacing w:afterAutospacing="0" w:line="400" w:lineRule="exact"/>
        <w:ind w:firstLine="480" w:firstLineChars="200"/>
        <w:jc w:val="left"/>
        <w:textAlignment w:val="auto"/>
        <w:rPr>
          <w:rFonts w:hint="eastAsia" w:ascii="仿宋" w:hAnsi="仿宋" w:eastAsia="仿宋" w:cs="仿宋"/>
          <w:b w:val="0"/>
          <w:bCs w:val="0"/>
          <w:color w:val="000000" w:themeColor="text1"/>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14:textFill>
            <w14:solidFill>
              <w14:schemeClr w14:val="tx1"/>
            </w14:solidFill>
          </w14:textFill>
        </w:rPr>
        <w:t>3.2</w:t>
      </w:r>
      <w:r>
        <w:rPr>
          <w:rFonts w:hint="eastAsia" w:ascii="仿宋" w:hAnsi="仿宋" w:eastAsia="仿宋" w:cs="仿宋"/>
          <w:b w:val="0"/>
          <w:bCs w:val="0"/>
          <w:color w:val="000000" w:themeColor="text1"/>
          <w:sz w:val="24"/>
          <w:highlight w:val="none"/>
          <w:lang w:val="en-US" w:eastAsia="zh-CN"/>
          <w14:textFill>
            <w14:solidFill>
              <w14:schemeClr w14:val="tx1"/>
            </w14:solidFill>
          </w14:textFill>
        </w:rPr>
        <w:t>项目实施</w:t>
      </w:r>
      <w:r>
        <w:rPr>
          <w:rFonts w:hint="eastAsia" w:ascii="仿宋" w:hAnsi="仿宋" w:eastAsia="仿宋" w:cs="仿宋"/>
          <w:b w:val="0"/>
          <w:bCs w:val="0"/>
          <w:color w:val="000000" w:themeColor="text1"/>
          <w:sz w:val="24"/>
          <w:highlight w:val="none"/>
          <w14:textFill>
            <w14:solidFill>
              <w14:schemeClr w14:val="tx1"/>
            </w14:solidFill>
          </w14:textFill>
        </w:rPr>
        <w:t>地点及</w:t>
      </w:r>
      <w:r>
        <w:rPr>
          <w:rFonts w:hint="eastAsia" w:ascii="仿宋" w:hAnsi="仿宋" w:eastAsia="仿宋" w:cs="仿宋"/>
          <w:b w:val="0"/>
          <w:bCs w:val="0"/>
          <w:color w:val="000000" w:themeColor="text1"/>
          <w:sz w:val="24"/>
          <w:highlight w:val="none"/>
          <w:lang w:val="en-US" w:eastAsia="zh-CN"/>
          <w14:textFill>
            <w14:solidFill>
              <w14:schemeClr w14:val="tx1"/>
            </w14:solidFill>
          </w14:textFill>
        </w:rPr>
        <w:t>工期</w:t>
      </w:r>
      <w:r>
        <w:rPr>
          <w:rFonts w:hint="eastAsia" w:ascii="仿宋" w:hAnsi="仿宋" w:eastAsia="仿宋" w:cs="仿宋"/>
          <w:b w:val="0"/>
          <w:bCs w:val="0"/>
          <w:color w:val="000000" w:themeColor="text1"/>
          <w:sz w:val="24"/>
          <w:highlight w:val="none"/>
          <w14:textFill>
            <w14:solidFill>
              <w14:schemeClr w14:val="tx1"/>
            </w14:solidFill>
          </w14:textFill>
        </w:rPr>
        <w:t>：见“</w:t>
      </w:r>
      <w:r>
        <w:rPr>
          <w:rFonts w:hint="eastAsia" w:ascii="仿宋" w:hAnsi="仿宋" w:eastAsia="仿宋" w:cs="仿宋"/>
          <w:b w:val="0"/>
          <w:bCs w:val="0"/>
          <w:color w:val="000000" w:themeColor="text1"/>
          <w:sz w:val="24"/>
          <w:highlight w:val="none"/>
          <w:lang w:val="en-US" w:eastAsia="zh-CN"/>
          <w14:textFill>
            <w14:solidFill>
              <w14:schemeClr w14:val="tx1"/>
            </w14:solidFill>
          </w14:textFill>
        </w:rPr>
        <w:t>供应商须知前附表</w:t>
      </w:r>
      <w:r>
        <w:rPr>
          <w:rFonts w:hint="eastAsia" w:ascii="仿宋" w:hAnsi="仿宋" w:eastAsia="仿宋" w:cs="仿宋"/>
          <w:b w:val="0"/>
          <w:bCs w:val="0"/>
          <w:color w:val="000000" w:themeColor="text1"/>
          <w:sz w:val="24"/>
          <w:highlight w:val="none"/>
          <w14:textFill>
            <w14:solidFill>
              <w14:schemeClr w14:val="tx1"/>
            </w14:solidFill>
          </w14:textFill>
        </w:rPr>
        <w:t>”。</w:t>
      </w:r>
    </w:p>
    <w:p w14:paraId="618CF1BB">
      <w:pPr>
        <w:pageBreakBefore w:val="0"/>
        <w:widowControl w:val="0"/>
        <w:kinsoku/>
        <w:wordWrap/>
        <w:overflowPunct/>
        <w:topLinePunct w:val="0"/>
        <w:autoSpaceDE/>
        <w:autoSpaceDN/>
        <w:bidi w:val="0"/>
        <w:adjustRightInd/>
        <w:snapToGrid/>
        <w:spacing w:afterAutospacing="0" w:line="400" w:lineRule="exact"/>
        <w:ind w:firstLine="482" w:firstLineChars="200"/>
        <w:jc w:val="left"/>
        <w:textAlignment w:val="auto"/>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4.合格的磋商申请人（以下简称磋商申请人）</w:t>
      </w:r>
    </w:p>
    <w:p w14:paraId="2377E1B5">
      <w:pPr>
        <w:pageBreakBefore w:val="0"/>
        <w:widowControl w:val="0"/>
        <w:kinsoku/>
        <w:wordWrap/>
        <w:overflowPunct/>
        <w:topLinePunct w:val="0"/>
        <w:autoSpaceDE/>
        <w:autoSpaceDN/>
        <w:bidi w:val="0"/>
        <w:adjustRightInd/>
        <w:snapToGrid/>
        <w:spacing w:afterAutospacing="0" w:line="400" w:lineRule="exact"/>
        <w:ind w:firstLine="480" w:firstLineChars="200"/>
        <w:jc w:val="left"/>
        <w:textAlignment w:val="auto"/>
        <w:rPr>
          <w:rFonts w:hint="eastAsia" w:ascii="仿宋" w:hAnsi="仿宋" w:eastAsia="仿宋" w:cs="仿宋"/>
          <w:b w:val="0"/>
          <w:bCs w:val="0"/>
          <w:color w:val="000000" w:themeColor="text1"/>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14:textFill>
            <w14:solidFill>
              <w14:schemeClr w14:val="tx1"/>
            </w14:solidFill>
          </w14:textFill>
        </w:rPr>
        <w:t>详见：“磋商公告”</w:t>
      </w:r>
    </w:p>
    <w:p w14:paraId="0B888198">
      <w:pPr>
        <w:pageBreakBefore w:val="0"/>
        <w:widowControl w:val="0"/>
        <w:kinsoku/>
        <w:wordWrap/>
        <w:overflowPunct/>
        <w:topLinePunct w:val="0"/>
        <w:autoSpaceDE/>
        <w:autoSpaceDN/>
        <w:bidi w:val="0"/>
        <w:adjustRightInd/>
        <w:snapToGrid/>
        <w:spacing w:afterAutospacing="0" w:line="400" w:lineRule="exact"/>
        <w:ind w:firstLine="482" w:firstLineChars="200"/>
        <w:jc w:val="left"/>
        <w:textAlignment w:val="auto"/>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5.磋商费用</w:t>
      </w:r>
    </w:p>
    <w:p w14:paraId="43FAE5BA">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outlineLvl w:val="9"/>
        <w:rPr>
          <w:rFonts w:hint="eastAsia" w:ascii="仿宋" w:hAnsi="仿宋" w:eastAsia="仿宋" w:cs="仿宋"/>
          <w:color w:val="auto"/>
          <w:highlight w:val="none"/>
        </w:rPr>
      </w:pPr>
      <w:r>
        <w:rPr>
          <w:rFonts w:hint="eastAsia" w:ascii="仿宋" w:hAnsi="仿宋" w:eastAsia="仿宋" w:cs="仿宋"/>
          <w:b w:val="0"/>
          <w:bCs w:val="0"/>
          <w:color w:val="000000" w:themeColor="text1"/>
          <w:sz w:val="24"/>
          <w:highlight w:val="none"/>
          <w14:textFill>
            <w14:solidFill>
              <w14:schemeClr w14:val="tx1"/>
            </w14:solidFill>
          </w14:textFill>
        </w:rPr>
        <w:t>无论是否成交，磋商申请人自行承担所有与参加磋商有关的全部费用。</w:t>
      </w:r>
    </w:p>
    <w:p w14:paraId="5EA2DCA9">
      <w:pPr>
        <w:keepNext w:val="0"/>
        <w:keepLines w:val="0"/>
        <w:pageBreakBefore w:val="0"/>
        <w:widowControl w:val="0"/>
        <w:kinsoku/>
        <w:wordWrap/>
        <w:topLinePunct w:val="0"/>
        <w:bidi w:val="0"/>
        <w:snapToGrid/>
        <w:spacing w:before="157" w:beforeLines="50" w:after="0" w:line="320" w:lineRule="exact"/>
        <w:jc w:val="center"/>
        <w:textAlignment w:val="auto"/>
        <w:outlineLvl w:val="3"/>
        <w:rPr>
          <w:rFonts w:hint="eastAsia" w:ascii="仿宋" w:hAnsi="仿宋" w:eastAsia="仿宋" w:cs="仿宋"/>
          <w:b/>
          <w:bCs/>
          <w:color w:val="auto"/>
          <w:sz w:val="24"/>
          <w:szCs w:val="24"/>
          <w:highlight w:val="none"/>
          <w:lang w:eastAsia="zh-CN"/>
        </w:rPr>
      </w:pPr>
      <w:bookmarkStart w:id="92" w:name="_Toc7853"/>
      <w:bookmarkStart w:id="93" w:name="_Toc27011"/>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lang w:val="en-US" w:eastAsia="zh-CN"/>
        </w:rPr>
        <w:t>二</w:t>
      </w:r>
      <w:r>
        <w:rPr>
          <w:rFonts w:hint="eastAsia" w:ascii="仿宋" w:hAnsi="仿宋" w:eastAsia="仿宋" w:cs="仿宋"/>
          <w:b/>
          <w:bCs/>
          <w:color w:val="auto"/>
          <w:sz w:val="24"/>
          <w:szCs w:val="24"/>
          <w:highlight w:val="none"/>
          <w:lang w:eastAsia="zh-CN"/>
        </w:rPr>
        <w:t>）</w:t>
      </w:r>
      <w:bookmarkEnd w:id="92"/>
      <w:bookmarkEnd w:id="93"/>
      <w:r>
        <w:rPr>
          <w:rFonts w:hint="eastAsia" w:ascii="仿宋" w:hAnsi="仿宋" w:eastAsia="仿宋" w:cs="仿宋"/>
          <w:b/>
          <w:bCs/>
          <w:color w:val="000000" w:themeColor="text1"/>
          <w:sz w:val="24"/>
          <w:highlight w:val="none"/>
          <w:lang w:val="en-US" w:eastAsia="zh-CN"/>
          <w14:textFill>
            <w14:solidFill>
              <w14:schemeClr w14:val="tx1"/>
            </w14:solidFill>
          </w14:textFill>
        </w:rPr>
        <w:t>磋商</w:t>
      </w:r>
      <w:r>
        <w:rPr>
          <w:rFonts w:hint="eastAsia" w:ascii="仿宋" w:hAnsi="仿宋" w:eastAsia="仿宋" w:cs="仿宋"/>
          <w:b/>
          <w:bCs/>
          <w:color w:val="000000" w:themeColor="text1"/>
          <w:sz w:val="24"/>
          <w:highlight w:val="none"/>
          <w14:textFill>
            <w14:solidFill>
              <w14:schemeClr w14:val="tx1"/>
            </w14:solidFill>
          </w14:textFill>
        </w:rPr>
        <w:t>响应文件的</w:t>
      </w:r>
      <w:r>
        <w:rPr>
          <w:rFonts w:hint="eastAsia" w:ascii="仿宋" w:hAnsi="仿宋" w:eastAsia="仿宋" w:cs="仿宋"/>
          <w:b/>
          <w:bCs/>
          <w:color w:val="000000" w:themeColor="text1"/>
          <w:sz w:val="24"/>
          <w:highlight w:val="none"/>
          <w:lang w:val="en-US" w:eastAsia="zh-CN"/>
          <w14:textFill>
            <w14:solidFill>
              <w14:schemeClr w14:val="tx1"/>
            </w14:solidFill>
          </w14:textFill>
        </w:rPr>
        <w:t>要求</w:t>
      </w:r>
    </w:p>
    <w:p w14:paraId="3E63E91F">
      <w:pPr>
        <w:pageBreakBefore w:val="0"/>
        <w:widowControl w:val="0"/>
        <w:kinsoku/>
        <w:wordWrap/>
        <w:overflowPunct/>
        <w:topLinePunct w:val="0"/>
        <w:autoSpaceDE/>
        <w:autoSpaceDN/>
        <w:bidi w:val="0"/>
        <w:adjustRightInd/>
        <w:snapToGrid/>
        <w:spacing w:afterAutospacing="0" w:line="400" w:lineRule="exact"/>
        <w:ind w:firstLine="480" w:firstLineChars="200"/>
        <w:textAlignment w:val="auto"/>
        <w:rPr>
          <w:rFonts w:hint="eastAsia" w:ascii="仿宋" w:hAnsi="仿宋" w:eastAsia="仿宋" w:cs="仿宋"/>
          <w:bCs/>
          <w:color w:val="000000" w:themeColor="text1"/>
          <w:sz w:val="24"/>
          <w:highlight w:val="none"/>
          <w14:textFill>
            <w14:solidFill>
              <w14:schemeClr w14:val="tx1"/>
            </w14:solidFill>
          </w14:textFill>
        </w:rPr>
      </w:pPr>
      <w:bookmarkStart w:id="94" w:name="_Toc17009838"/>
      <w:bookmarkStart w:id="95" w:name="_Toc13584"/>
      <w:bookmarkStart w:id="96" w:name="_Toc8261"/>
      <w:r>
        <w:rPr>
          <w:rFonts w:hint="eastAsia" w:ascii="仿宋" w:hAnsi="仿宋" w:eastAsia="仿宋" w:cs="仿宋"/>
          <w:bCs/>
          <w:color w:val="000000" w:themeColor="text1"/>
          <w:sz w:val="24"/>
          <w:highlight w:val="none"/>
          <w:lang w:val="en-US" w:eastAsia="zh-CN"/>
          <w14:textFill>
            <w14:solidFill>
              <w14:schemeClr w14:val="tx1"/>
            </w14:solidFill>
          </w14:textFill>
        </w:rPr>
        <w:t>6、</w:t>
      </w:r>
      <w:r>
        <w:rPr>
          <w:rFonts w:hint="eastAsia" w:ascii="仿宋" w:hAnsi="仿宋" w:eastAsia="仿宋" w:cs="仿宋"/>
          <w:bCs/>
          <w:color w:val="000000" w:themeColor="text1"/>
          <w:sz w:val="24"/>
          <w:highlight w:val="none"/>
          <w14:textFill>
            <w14:solidFill>
              <w14:schemeClr w14:val="tx1"/>
            </w14:solidFill>
          </w14:textFill>
        </w:rPr>
        <w:t>要求</w:t>
      </w:r>
      <w:bookmarkEnd w:id="94"/>
    </w:p>
    <w:p w14:paraId="30039849">
      <w:pPr>
        <w:pageBreakBefore w:val="0"/>
        <w:widowControl w:val="0"/>
        <w:kinsoku/>
        <w:wordWrap/>
        <w:overflowPunct/>
        <w:topLinePunct w:val="0"/>
        <w:autoSpaceDE/>
        <w:autoSpaceDN/>
        <w:bidi w:val="0"/>
        <w:adjustRightInd/>
        <w:snapToGrid/>
        <w:spacing w:afterAutospacing="0" w:line="400" w:lineRule="exact"/>
        <w:ind w:firstLine="480" w:firstLineChars="200"/>
        <w:textAlignment w:val="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6.1磋商申请人应仔细阅读磋商文件，在完全了解采购内容及要求（详见第四章“采购需求”）后，编写响应文件。</w:t>
      </w:r>
    </w:p>
    <w:p w14:paraId="1DCCBA66">
      <w:pPr>
        <w:pageBreakBefore w:val="0"/>
        <w:widowControl w:val="0"/>
        <w:kinsoku/>
        <w:wordWrap/>
        <w:overflowPunct/>
        <w:topLinePunct w:val="0"/>
        <w:autoSpaceDE/>
        <w:autoSpaceDN/>
        <w:bidi w:val="0"/>
        <w:adjustRightInd/>
        <w:snapToGrid/>
        <w:spacing w:afterAutospacing="0" w:line="40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6.2对磋商文件提出的实质性要求和条件做出响应是指磋商申请人必须对磋商文件中规定的成交实质性要求和条件做出满足或者优于原要求和条件的承诺，并提供相应的证明材料，</w:t>
      </w:r>
      <w:r>
        <w:rPr>
          <w:rFonts w:hint="eastAsia" w:ascii="仿宋" w:hAnsi="仿宋" w:eastAsia="仿宋" w:cs="仿宋"/>
          <w:color w:val="000000" w:themeColor="text1"/>
          <w:sz w:val="24"/>
          <w:highlight w:val="none"/>
          <w14:textFill>
            <w14:solidFill>
              <w14:schemeClr w14:val="tx1"/>
            </w14:solidFill>
          </w14:textFill>
        </w:rPr>
        <w:t>否则，其响应文件将被拒绝；</w:t>
      </w:r>
    </w:p>
    <w:p w14:paraId="663126B0">
      <w:pPr>
        <w:pageBreakBefore w:val="0"/>
        <w:widowControl w:val="0"/>
        <w:kinsoku/>
        <w:wordWrap/>
        <w:overflowPunct/>
        <w:topLinePunct w:val="0"/>
        <w:autoSpaceDE/>
        <w:autoSpaceDN/>
        <w:bidi w:val="0"/>
        <w:adjustRightInd/>
        <w:snapToGrid/>
        <w:spacing w:afterAutospacing="0" w:line="40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6.3</w:t>
      </w:r>
      <w:r>
        <w:rPr>
          <w:rFonts w:hint="eastAsia" w:ascii="仿宋" w:hAnsi="仿宋" w:eastAsia="仿宋" w:cs="仿宋"/>
          <w:color w:val="000000" w:themeColor="text1"/>
          <w:sz w:val="24"/>
          <w:highlight w:val="none"/>
          <w14:textFill>
            <w14:solidFill>
              <w14:schemeClr w14:val="tx1"/>
            </w14:solidFill>
          </w14:textFill>
        </w:rPr>
        <w:t>供应商应遵守</w:t>
      </w:r>
      <w:r>
        <w:rPr>
          <w:rFonts w:hint="eastAsia" w:ascii="仿宋" w:hAnsi="仿宋" w:eastAsia="仿宋" w:cs="仿宋"/>
          <w:color w:val="000000" w:themeColor="text1"/>
          <w:sz w:val="24"/>
          <w:highlight w:val="none"/>
          <w:lang w:val="en-US" w:eastAsia="zh-CN"/>
          <w14:textFill>
            <w14:solidFill>
              <w14:schemeClr w14:val="tx1"/>
            </w14:solidFill>
          </w14:textFill>
        </w:rPr>
        <w:t>相关</w:t>
      </w:r>
      <w:r>
        <w:rPr>
          <w:rFonts w:hint="eastAsia" w:ascii="仿宋" w:hAnsi="仿宋" w:eastAsia="仿宋" w:cs="仿宋"/>
          <w:color w:val="000000" w:themeColor="text1"/>
          <w:sz w:val="24"/>
          <w:highlight w:val="none"/>
          <w:lang w:eastAsia="zh-CN"/>
          <w14:textFill>
            <w14:solidFill>
              <w14:schemeClr w14:val="tx1"/>
            </w14:solidFill>
          </w14:textFill>
        </w:rPr>
        <w:t>法律法规</w:t>
      </w:r>
      <w:r>
        <w:rPr>
          <w:rFonts w:hint="eastAsia" w:ascii="仿宋" w:hAnsi="仿宋" w:eastAsia="仿宋" w:cs="仿宋"/>
          <w:color w:val="000000" w:themeColor="text1"/>
          <w:sz w:val="24"/>
          <w:highlight w:val="none"/>
          <w14:textFill>
            <w14:solidFill>
              <w14:schemeClr w14:val="tx1"/>
            </w14:solidFill>
          </w14:textFill>
        </w:rPr>
        <w:t>，一旦参加磋商报价，则应承担相关法律责任。</w:t>
      </w:r>
      <w:bookmarkStart w:id="97" w:name="_Toc17009839"/>
    </w:p>
    <w:p w14:paraId="434CE635">
      <w:pPr>
        <w:pageBreakBefore w:val="0"/>
        <w:widowControl w:val="0"/>
        <w:kinsoku/>
        <w:wordWrap/>
        <w:overflowPunct/>
        <w:topLinePunct w:val="0"/>
        <w:autoSpaceDE/>
        <w:autoSpaceDN/>
        <w:bidi w:val="0"/>
        <w:adjustRightInd/>
        <w:snapToGrid/>
        <w:spacing w:afterAutospacing="0" w:line="400" w:lineRule="exact"/>
        <w:ind w:firstLine="482" w:firstLineChars="200"/>
        <w:textAlignment w:val="auto"/>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lang w:val="en-US" w:eastAsia="zh-CN"/>
          <w14:textFill>
            <w14:solidFill>
              <w14:schemeClr w14:val="tx1"/>
            </w14:solidFill>
          </w14:textFill>
        </w:rPr>
        <w:t>6.3</w:t>
      </w:r>
      <w:r>
        <w:rPr>
          <w:rFonts w:hint="eastAsia" w:ascii="仿宋" w:hAnsi="仿宋" w:eastAsia="仿宋" w:cs="仿宋"/>
          <w:b/>
          <w:bCs/>
          <w:color w:val="000000" w:themeColor="text1"/>
          <w:sz w:val="24"/>
          <w:highlight w:val="none"/>
          <w14:textFill>
            <w14:solidFill>
              <w14:schemeClr w14:val="tx1"/>
            </w14:solidFill>
          </w14:textFill>
        </w:rPr>
        <w:t xml:space="preserve"> 合格供应商</w:t>
      </w:r>
    </w:p>
    <w:p w14:paraId="10DEE000">
      <w:pPr>
        <w:pageBreakBefore w:val="0"/>
        <w:widowControl w:val="0"/>
        <w:kinsoku/>
        <w:wordWrap/>
        <w:overflowPunct/>
        <w:topLinePunct w:val="0"/>
        <w:autoSpaceDE/>
        <w:autoSpaceDN/>
        <w:bidi w:val="0"/>
        <w:adjustRightInd/>
        <w:snapToGrid/>
        <w:spacing w:afterAutospacing="0" w:line="40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1</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14:textFill>
            <w14:solidFill>
              <w14:schemeClr w14:val="tx1"/>
            </w14:solidFill>
          </w14:textFill>
        </w:rPr>
        <w:t>供应商应符合采购文件“</w:t>
      </w:r>
      <w:r>
        <w:rPr>
          <w:rFonts w:hint="eastAsia" w:ascii="仿宋" w:hAnsi="仿宋" w:eastAsia="仿宋" w:cs="仿宋"/>
          <w:b/>
          <w:color w:val="000000" w:themeColor="text1"/>
          <w:sz w:val="24"/>
          <w:highlight w:val="none"/>
          <w:lang w:eastAsia="zh-CN"/>
          <w14:textFill>
            <w14:solidFill>
              <w14:schemeClr w14:val="tx1"/>
            </w14:solidFill>
          </w14:textFill>
        </w:rPr>
        <w:t>供应商须知前附表</w:t>
      </w:r>
      <w:r>
        <w:rPr>
          <w:rFonts w:hint="eastAsia" w:ascii="仿宋" w:hAnsi="仿宋" w:eastAsia="仿宋" w:cs="仿宋"/>
          <w:color w:val="000000" w:themeColor="text1"/>
          <w:sz w:val="24"/>
          <w:highlight w:val="none"/>
          <w14:textFill>
            <w14:solidFill>
              <w14:schemeClr w14:val="tx1"/>
            </w14:solidFill>
          </w14:textFill>
        </w:rPr>
        <w:t>”中规定的资格要求；</w:t>
      </w:r>
    </w:p>
    <w:p w14:paraId="4340E276">
      <w:pPr>
        <w:pageBreakBefore w:val="0"/>
        <w:widowControl w:val="0"/>
        <w:kinsoku/>
        <w:wordWrap/>
        <w:overflowPunct/>
        <w:topLinePunct w:val="0"/>
        <w:autoSpaceDE/>
        <w:autoSpaceDN/>
        <w:bidi w:val="0"/>
        <w:adjustRightInd/>
        <w:snapToGrid/>
        <w:spacing w:afterAutospacing="0" w:line="40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b w:val="0"/>
          <w:bCs/>
          <w:color w:val="000000" w:themeColor="text1"/>
          <w:sz w:val="24"/>
          <w:highlight w:val="none"/>
          <w:lang w:eastAsia="zh-CN"/>
          <w14:textFill>
            <w14:solidFill>
              <w14:schemeClr w14:val="tx1"/>
            </w14:solidFill>
          </w14:textFill>
        </w:rPr>
        <w:t>（</w:t>
      </w:r>
      <w:r>
        <w:rPr>
          <w:rFonts w:hint="eastAsia" w:ascii="仿宋" w:hAnsi="仿宋" w:eastAsia="仿宋" w:cs="仿宋"/>
          <w:b w:val="0"/>
          <w:bCs/>
          <w:color w:val="000000" w:themeColor="text1"/>
          <w:sz w:val="24"/>
          <w:highlight w:val="none"/>
          <w:lang w:val="en-US" w:eastAsia="zh-CN"/>
          <w14:textFill>
            <w14:solidFill>
              <w14:schemeClr w14:val="tx1"/>
            </w14:solidFill>
          </w14:textFill>
        </w:rPr>
        <w:t>2</w:t>
      </w:r>
      <w:r>
        <w:rPr>
          <w:rFonts w:hint="eastAsia" w:ascii="仿宋" w:hAnsi="仿宋" w:eastAsia="仿宋" w:cs="仿宋"/>
          <w:b w:val="0"/>
          <w:bCs/>
          <w:color w:val="000000" w:themeColor="text1"/>
          <w:sz w:val="24"/>
          <w:highlight w:val="none"/>
          <w:lang w:eastAsia="zh-CN"/>
          <w14:textFill>
            <w14:solidFill>
              <w14:schemeClr w14:val="tx1"/>
            </w14:solidFill>
          </w14:textFill>
        </w:rPr>
        <w:t>）</w:t>
      </w:r>
      <w:r>
        <w:rPr>
          <w:rFonts w:hint="eastAsia" w:ascii="仿宋" w:hAnsi="仿宋" w:eastAsia="仿宋" w:cs="仿宋"/>
          <w:b w:val="0"/>
          <w:bCs/>
          <w:color w:val="000000" w:themeColor="text1"/>
          <w:sz w:val="24"/>
          <w:highlight w:val="none"/>
          <w14:textFill>
            <w14:solidFill>
              <w14:schemeClr w14:val="tx1"/>
            </w14:solidFill>
          </w14:textFill>
        </w:rPr>
        <w:t>法定代表人为同一个人的两个及两个以上</w:t>
      </w:r>
      <w:r>
        <w:rPr>
          <w:rFonts w:hint="eastAsia" w:ascii="仿宋" w:hAnsi="仿宋" w:eastAsia="仿宋" w:cs="仿宋"/>
          <w:b w:val="0"/>
          <w:bCs/>
          <w:color w:val="000000" w:themeColor="text1"/>
          <w:sz w:val="24"/>
          <w:highlight w:val="none"/>
          <w:lang w:eastAsia="zh-CN"/>
          <w14:textFill>
            <w14:solidFill>
              <w14:schemeClr w14:val="tx1"/>
            </w14:solidFill>
          </w14:textFill>
        </w:rPr>
        <w:t>法定代表人</w:t>
      </w:r>
      <w:r>
        <w:rPr>
          <w:rFonts w:hint="eastAsia" w:ascii="仿宋" w:hAnsi="仿宋" w:eastAsia="仿宋" w:cs="仿宋"/>
          <w:b w:val="0"/>
          <w:bCs/>
          <w:color w:val="000000" w:themeColor="text1"/>
          <w:sz w:val="24"/>
          <w:highlight w:val="none"/>
          <w14:textFill>
            <w14:solidFill>
              <w14:schemeClr w14:val="tx1"/>
            </w14:solidFill>
          </w14:textFill>
        </w:rPr>
        <w:t>、母公司、全资子公司及其控股公司，</w:t>
      </w:r>
      <w:r>
        <w:rPr>
          <w:rFonts w:hint="eastAsia" w:ascii="仿宋" w:hAnsi="仿宋" w:eastAsia="仿宋" w:cs="仿宋"/>
          <w:color w:val="auto"/>
          <w:sz w:val="24"/>
          <w:szCs w:val="24"/>
          <w:highlight w:val="none"/>
          <w:lang w:val="zh-CN"/>
        </w:rPr>
        <w:t>都不得同时向本项目提出磋商申请；</w:t>
      </w:r>
    </w:p>
    <w:p w14:paraId="639A4DB0">
      <w:pPr>
        <w:pageBreakBefore w:val="0"/>
        <w:widowControl w:val="0"/>
        <w:kinsoku/>
        <w:wordWrap/>
        <w:overflowPunct/>
        <w:topLinePunct w:val="0"/>
        <w:autoSpaceDE/>
        <w:autoSpaceDN/>
        <w:bidi w:val="0"/>
        <w:adjustRightInd/>
        <w:snapToGrid/>
        <w:spacing w:afterAutospacing="0" w:line="40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3</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14:textFill>
            <w14:solidFill>
              <w14:schemeClr w14:val="tx1"/>
            </w14:solidFill>
          </w14:textFill>
        </w:rPr>
        <w:t>供应商响应文件不得有下列情形：</w:t>
      </w:r>
    </w:p>
    <w:p w14:paraId="5A5593EA">
      <w:pPr>
        <w:pageBreakBefore w:val="0"/>
        <w:widowControl w:val="0"/>
        <w:kinsoku/>
        <w:wordWrap/>
        <w:overflowPunct/>
        <w:topLinePunct w:val="0"/>
        <w:autoSpaceDE/>
        <w:autoSpaceDN/>
        <w:bidi w:val="0"/>
        <w:adjustRightInd/>
        <w:snapToGrid/>
        <w:spacing w:afterAutospacing="0" w:line="400" w:lineRule="exact"/>
        <w:ind w:firstLine="480" w:firstLineChars="200"/>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①</w:t>
      </w:r>
      <w:r>
        <w:rPr>
          <w:rFonts w:hint="eastAsia" w:ascii="仿宋" w:hAnsi="仿宋" w:eastAsia="仿宋" w:cs="仿宋"/>
          <w:color w:val="000000" w:themeColor="text1"/>
          <w:sz w:val="24"/>
          <w:highlight w:val="none"/>
          <w14:textFill>
            <w14:solidFill>
              <w14:schemeClr w14:val="tx1"/>
            </w14:solidFill>
          </w14:textFill>
        </w:rPr>
        <w:t>供应商之间的响应文件由同一单位（或者个人）编制或者提供咨询服务的；</w:t>
      </w:r>
    </w:p>
    <w:p w14:paraId="0DC482CD">
      <w:pPr>
        <w:pageBreakBefore w:val="0"/>
        <w:widowControl w:val="0"/>
        <w:kinsoku/>
        <w:wordWrap/>
        <w:overflowPunct/>
        <w:topLinePunct w:val="0"/>
        <w:autoSpaceDE/>
        <w:autoSpaceDN/>
        <w:bidi w:val="0"/>
        <w:adjustRightInd/>
        <w:snapToGrid/>
        <w:spacing w:afterAutospacing="0" w:line="400" w:lineRule="exact"/>
        <w:ind w:firstLine="480" w:firstLineChars="200"/>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②</w:t>
      </w:r>
      <w:r>
        <w:rPr>
          <w:rFonts w:hint="eastAsia" w:ascii="仿宋" w:hAnsi="仿宋" w:eastAsia="仿宋" w:cs="仿宋"/>
          <w:color w:val="000000" w:themeColor="text1"/>
          <w:sz w:val="24"/>
          <w:highlight w:val="none"/>
          <w14:textFill>
            <w14:solidFill>
              <w14:schemeClr w14:val="tx1"/>
            </w14:solidFill>
          </w14:textFill>
        </w:rPr>
        <w:t>供应商之间的响应文件的相关资料相互混装的；</w:t>
      </w:r>
    </w:p>
    <w:p w14:paraId="49F1FF55">
      <w:pPr>
        <w:pageBreakBefore w:val="0"/>
        <w:widowControl w:val="0"/>
        <w:kinsoku/>
        <w:wordWrap/>
        <w:overflowPunct/>
        <w:topLinePunct w:val="0"/>
        <w:autoSpaceDE/>
        <w:autoSpaceDN/>
        <w:bidi w:val="0"/>
        <w:adjustRightInd/>
        <w:snapToGrid/>
        <w:spacing w:afterAutospacing="0" w:line="400" w:lineRule="exact"/>
        <w:ind w:firstLine="480" w:firstLineChars="200"/>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③</w:t>
      </w:r>
      <w:r>
        <w:rPr>
          <w:rFonts w:hint="eastAsia" w:ascii="仿宋" w:hAnsi="仿宋" w:eastAsia="仿宋" w:cs="仿宋"/>
          <w:color w:val="000000" w:themeColor="text1"/>
          <w:sz w:val="24"/>
          <w:highlight w:val="none"/>
          <w14:textFill>
            <w14:solidFill>
              <w14:schemeClr w14:val="tx1"/>
            </w14:solidFill>
          </w14:textFill>
        </w:rPr>
        <w:t>供应商之间的报价保证金出自同一单位、个人或者同一银行账户的；</w:t>
      </w:r>
    </w:p>
    <w:p w14:paraId="1E89D840">
      <w:pPr>
        <w:pageBreakBefore w:val="0"/>
        <w:widowControl w:val="0"/>
        <w:kinsoku/>
        <w:wordWrap/>
        <w:overflowPunct/>
        <w:topLinePunct w:val="0"/>
        <w:autoSpaceDE/>
        <w:autoSpaceDN/>
        <w:bidi w:val="0"/>
        <w:adjustRightInd/>
        <w:snapToGrid/>
        <w:spacing w:afterAutospacing="0" w:line="400" w:lineRule="exact"/>
        <w:ind w:firstLine="480" w:firstLineChars="200"/>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④</w:t>
      </w:r>
      <w:r>
        <w:rPr>
          <w:rFonts w:hint="eastAsia" w:ascii="仿宋" w:hAnsi="仿宋" w:eastAsia="仿宋" w:cs="仿宋"/>
          <w:color w:val="000000" w:themeColor="text1"/>
          <w:sz w:val="24"/>
          <w:highlight w:val="none"/>
          <w14:textFill>
            <w14:solidFill>
              <w14:schemeClr w14:val="tx1"/>
            </w14:solidFill>
          </w14:textFill>
        </w:rPr>
        <w:t>供应商之间的单位负责人为同一人或者供应商之间存在直接控股、管理关系的；</w:t>
      </w:r>
    </w:p>
    <w:p w14:paraId="186BC7D7">
      <w:pPr>
        <w:pageBreakBefore w:val="0"/>
        <w:widowControl w:val="0"/>
        <w:kinsoku/>
        <w:wordWrap/>
        <w:overflowPunct/>
        <w:topLinePunct w:val="0"/>
        <w:autoSpaceDE/>
        <w:autoSpaceDN/>
        <w:bidi w:val="0"/>
        <w:adjustRightInd/>
        <w:snapToGrid/>
        <w:spacing w:afterAutospacing="0" w:line="400" w:lineRule="exact"/>
        <w:ind w:firstLine="480" w:firstLineChars="200"/>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⑤</w:t>
      </w:r>
      <w:r>
        <w:rPr>
          <w:rFonts w:hint="eastAsia" w:ascii="仿宋" w:hAnsi="仿宋" w:eastAsia="仿宋" w:cs="仿宋"/>
          <w:color w:val="000000" w:themeColor="text1"/>
          <w:sz w:val="24"/>
          <w:highlight w:val="none"/>
          <w14:textFill>
            <w14:solidFill>
              <w14:schemeClr w14:val="tx1"/>
            </w14:solidFill>
          </w14:textFill>
        </w:rPr>
        <w:t>供应商报价超过采购控制价的；</w:t>
      </w:r>
    </w:p>
    <w:p w14:paraId="557B3AC7">
      <w:pPr>
        <w:pageBreakBefore w:val="0"/>
        <w:widowControl w:val="0"/>
        <w:kinsoku/>
        <w:wordWrap/>
        <w:overflowPunct/>
        <w:topLinePunct w:val="0"/>
        <w:autoSpaceDE/>
        <w:autoSpaceDN/>
        <w:bidi w:val="0"/>
        <w:adjustRightInd/>
        <w:snapToGrid/>
        <w:spacing w:afterAutospacing="0" w:line="40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⑥</w:t>
      </w:r>
      <w:r>
        <w:rPr>
          <w:rFonts w:hint="eastAsia" w:ascii="仿宋" w:hAnsi="仿宋" w:eastAsia="仿宋" w:cs="仿宋"/>
          <w:color w:val="000000" w:themeColor="text1"/>
          <w:sz w:val="24"/>
          <w:highlight w:val="none"/>
          <w14:textFill>
            <w14:solidFill>
              <w14:schemeClr w14:val="tx1"/>
            </w14:solidFill>
          </w14:textFill>
        </w:rPr>
        <w:t>违反国家、省、市（州）相关法律法规的。</w:t>
      </w:r>
    </w:p>
    <w:p w14:paraId="722AFCD9">
      <w:pPr>
        <w:pageBreakBefore w:val="0"/>
        <w:widowControl w:val="0"/>
        <w:kinsoku/>
        <w:wordWrap/>
        <w:overflowPunct/>
        <w:topLinePunct w:val="0"/>
        <w:autoSpaceDE/>
        <w:autoSpaceDN/>
        <w:bidi w:val="0"/>
        <w:adjustRightInd/>
        <w:snapToGrid/>
        <w:spacing w:afterAutospacing="0" w:line="40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6</w:t>
      </w:r>
      <w:r>
        <w:rPr>
          <w:rFonts w:hint="eastAsia" w:ascii="仿宋" w:hAnsi="仿宋" w:eastAsia="仿宋" w:cs="仿宋"/>
          <w:color w:val="000000" w:themeColor="text1"/>
          <w:sz w:val="24"/>
          <w:highlight w:val="none"/>
          <w14:textFill>
            <w14:solidFill>
              <w14:schemeClr w14:val="tx1"/>
            </w14:solidFill>
          </w14:textFill>
        </w:rPr>
        <w:t>.4“</w:t>
      </w:r>
      <w:r>
        <w:rPr>
          <w:rFonts w:hint="eastAsia" w:ascii="仿宋" w:hAnsi="仿宋" w:eastAsia="仿宋" w:cs="仿宋"/>
          <w:color w:val="000000" w:themeColor="text1"/>
          <w:sz w:val="24"/>
          <w:highlight w:val="none"/>
          <w:lang w:eastAsia="zh-CN"/>
          <w14:textFill>
            <w14:solidFill>
              <w14:schemeClr w14:val="tx1"/>
            </w14:solidFill>
          </w14:textFill>
        </w:rPr>
        <w:t>供应商须知前附表</w:t>
      </w:r>
      <w:r>
        <w:rPr>
          <w:rFonts w:hint="eastAsia" w:ascii="仿宋" w:hAnsi="仿宋" w:eastAsia="仿宋" w:cs="仿宋"/>
          <w:color w:val="000000" w:themeColor="text1"/>
          <w:sz w:val="24"/>
          <w:highlight w:val="none"/>
          <w14:textFill>
            <w14:solidFill>
              <w14:schemeClr w14:val="tx1"/>
            </w14:solidFill>
          </w14:textFill>
        </w:rPr>
        <w:t>”规定接受联合体报价的，应遵守以下规定：</w:t>
      </w:r>
    </w:p>
    <w:p w14:paraId="4116B1BC">
      <w:pPr>
        <w:pageBreakBefore w:val="0"/>
        <w:widowControl w:val="0"/>
        <w:kinsoku/>
        <w:wordWrap/>
        <w:overflowPunct/>
        <w:topLinePunct w:val="0"/>
        <w:autoSpaceDE/>
        <w:autoSpaceDN/>
        <w:bidi w:val="0"/>
        <w:adjustRightInd/>
        <w:snapToGrid/>
        <w:spacing w:afterAutospacing="0" w:line="40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1</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14:textFill>
            <w14:solidFill>
              <w14:schemeClr w14:val="tx1"/>
            </w14:solidFill>
          </w14:textFill>
        </w:rPr>
        <w:t>两个以上</w:t>
      </w:r>
      <w:r>
        <w:rPr>
          <w:rFonts w:hint="eastAsia" w:ascii="仿宋" w:hAnsi="仿宋" w:eastAsia="仿宋" w:cs="仿宋"/>
          <w:color w:val="000000" w:themeColor="text1"/>
          <w:sz w:val="24"/>
          <w:highlight w:val="none"/>
          <w:lang w:eastAsia="zh-CN"/>
          <w14:textFill>
            <w14:solidFill>
              <w14:schemeClr w14:val="tx1"/>
            </w14:solidFill>
          </w14:textFill>
        </w:rPr>
        <w:t>法定代表人</w:t>
      </w:r>
      <w:r>
        <w:rPr>
          <w:rFonts w:hint="eastAsia" w:ascii="仿宋" w:hAnsi="仿宋" w:eastAsia="仿宋" w:cs="仿宋"/>
          <w:color w:val="000000" w:themeColor="text1"/>
          <w:sz w:val="24"/>
          <w:highlight w:val="none"/>
          <w14:textFill>
            <w14:solidFill>
              <w14:schemeClr w14:val="tx1"/>
            </w14:solidFill>
          </w14:textFill>
        </w:rPr>
        <w:t>或者其他组织可以组成一个联合体，以一个报价人的身份共同报价；</w:t>
      </w:r>
    </w:p>
    <w:p w14:paraId="47B859D0">
      <w:pPr>
        <w:pageBreakBefore w:val="0"/>
        <w:widowControl w:val="0"/>
        <w:kinsoku/>
        <w:wordWrap/>
        <w:overflowPunct/>
        <w:topLinePunct w:val="0"/>
        <w:autoSpaceDE/>
        <w:autoSpaceDN/>
        <w:bidi w:val="0"/>
        <w:adjustRightInd/>
        <w:snapToGrid/>
        <w:spacing w:afterAutospacing="0" w:line="40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2</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14:textFill>
            <w14:solidFill>
              <w14:schemeClr w14:val="tx1"/>
            </w14:solidFill>
          </w14:textFill>
        </w:rPr>
        <w:t>采购人根据采购项目的特殊要求规定报价人特定条件的，联合体各方中至少应有一方符合采购人规定的特定条件；</w:t>
      </w:r>
    </w:p>
    <w:p w14:paraId="732CD3FD">
      <w:pPr>
        <w:pageBreakBefore w:val="0"/>
        <w:widowControl w:val="0"/>
        <w:kinsoku/>
        <w:wordWrap/>
        <w:overflowPunct/>
        <w:topLinePunct w:val="0"/>
        <w:autoSpaceDE/>
        <w:autoSpaceDN/>
        <w:bidi w:val="0"/>
        <w:adjustRightInd/>
        <w:snapToGrid/>
        <w:spacing w:afterAutospacing="0" w:line="40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3</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14:textFill>
            <w14:solidFill>
              <w14:schemeClr w14:val="tx1"/>
            </w14:solidFill>
          </w14:textFill>
        </w:rPr>
        <w:t>联合体各方应当签订共同报价协议，明确约定联合体各方拟承担的工作和责任，并将共同协议连同报价文件一并提交采购人。联合体成交的，联合体各方应当共同与采购人签订合同，就成交项目向采购人承担连带责任；</w:t>
      </w:r>
    </w:p>
    <w:p w14:paraId="578F8D7D">
      <w:pPr>
        <w:pageBreakBefore w:val="0"/>
        <w:widowControl w:val="0"/>
        <w:kinsoku/>
        <w:wordWrap/>
        <w:overflowPunct/>
        <w:topLinePunct w:val="0"/>
        <w:autoSpaceDE/>
        <w:autoSpaceDN/>
        <w:bidi w:val="0"/>
        <w:adjustRightInd/>
        <w:snapToGrid/>
        <w:spacing w:afterAutospacing="0" w:line="40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4</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14:textFill>
            <w14:solidFill>
              <w14:schemeClr w14:val="tx1"/>
            </w14:solidFill>
          </w14:textFill>
        </w:rPr>
        <w:t>联合体各方签订共同报价协议后，不得再以自己名义单独报价，也不得组成或参加其他联合体在同一项目中报价；否则作废标处理。</w:t>
      </w:r>
    </w:p>
    <w:p w14:paraId="589E7BF0">
      <w:pPr>
        <w:pageBreakBefore w:val="0"/>
        <w:widowControl w:val="0"/>
        <w:kinsoku/>
        <w:wordWrap/>
        <w:overflowPunct/>
        <w:topLinePunct w:val="0"/>
        <w:autoSpaceDE/>
        <w:autoSpaceDN/>
        <w:bidi w:val="0"/>
        <w:adjustRightInd/>
        <w:snapToGrid/>
        <w:spacing w:afterAutospacing="0" w:line="40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6</w:t>
      </w:r>
      <w:r>
        <w:rPr>
          <w:rFonts w:hint="eastAsia" w:ascii="仿宋" w:hAnsi="仿宋" w:eastAsia="仿宋" w:cs="仿宋"/>
          <w:color w:val="000000" w:themeColor="text1"/>
          <w:sz w:val="24"/>
          <w:highlight w:val="none"/>
          <w14:textFill>
            <w14:solidFill>
              <w14:schemeClr w14:val="tx1"/>
            </w14:solidFill>
          </w14:textFill>
        </w:rPr>
        <w:t>.5 符合上述条件的报价人应承担报价及履约中应承担的全部责任与义务。</w:t>
      </w:r>
    </w:p>
    <w:p w14:paraId="363F3771">
      <w:pPr>
        <w:pageBreakBefore w:val="0"/>
        <w:widowControl w:val="0"/>
        <w:kinsoku/>
        <w:wordWrap/>
        <w:overflowPunct/>
        <w:topLinePunct w:val="0"/>
        <w:autoSpaceDE/>
        <w:autoSpaceDN/>
        <w:bidi w:val="0"/>
        <w:adjustRightInd/>
        <w:snapToGrid/>
        <w:spacing w:afterAutospacing="0" w:line="40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6.6</w:t>
      </w:r>
      <w:r>
        <w:rPr>
          <w:rFonts w:hint="eastAsia" w:ascii="仿宋" w:hAnsi="仿宋" w:eastAsia="仿宋" w:cs="仿宋"/>
          <w:color w:val="000000" w:themeColor="text1"/>
          <w:sz w:val="24"/>
          <w:highlight w:val="none"/>
          <w14:textFill>
            <w14:solidFill>
              <w14:schemeClr w14:val="tx1"/>
            </w14:solidFill>
          </w14:textFill>
        </w:rPr>
        <w:t>费用承担</w:t>
      </w:r>
    </w:p>
    <w:p w14:paraId="5E763215">
      <w:pPr>
        <w:pageBreakBefore w:val="0"/>
        <w:widowControl w:val="0"/>
        <w:kinsoku/>
        <w:wordWrap/>
        <w:overflowPunct/>
        <w:topLinePunct w:val="0"/>
        <w:autoSpaceDE/>
        <w:autoSpaceDN/>
        <w:bidi w:val="0"/>
        <w:adjustRightInd/>
        <w:snapToGrid/>
        <w:spacing w:afterAutospacing="0" w:line="40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1</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14:textFill>
            <w14:solidFill>
              <w14:schemeClr w14:val="tx1"/>
            </w14:solidFill>
          </w14:textFill>
        </w:rPr>
        <w:t>供应商准备和参加</w:t>
      </w:r>
      <w:r>
        <w:rPr>
          <w:rFonts w:hint="eastAsia" w:ascii="仿宋" w:hAnsi="仿宋" w:eastAsia="仿宋" w:cs="仿宋"/>
          <w:color w:val="000000" w:themeColor="text1"/>
          <w:sz w:val="24"/>
          <w:highlight w:val="none"/>
          <w:lang w:val="en-US" w:eastAsia="zh-CN"/>
          <w14:textFill>
            <w14:solidFill>
              <w14:schemeClr w14:val="tx1"/>
            </w14:solidFill>
          </w14:textFill>
        </w:rPr>
        <w:t>采购</w:t>
      </w:r>
      <w:r>
        <w:rPr>
          <w:rFonts w:hint="eastAsia" w:ascii="仿宋" w:hAnsi="仿宋" w:eastAsia="仿宋" w:cs="仿宋"/>
          <w:color w:val="000000" w:themeColor="text1"/>
          <w:sz w:val="24"/>
          <w:highlight w:val="none"/>
          <w14:textFill>
            <w14:solidFill>
              <w14:schemeClr w14:val="tx1"/>
            </w14:solidFill>
          </w14:textFill>
        </w:rPr>
        <w:t>活动发生的</w:t>
      </w:r>
      <w:r>
        <w:rPr>
          <w:rFonts w:hint="eastAsia" w:ascii="仿宋" w:hAnsi="仿宋" w:eastAsia="仿宋" w:cs="仿宋"/>
          <w:color w:val="000000" w:themeColor="text1"/>
          <w:sz w:val="24"/>
          <w:highlight w:val="none"/>
          <w:lang w:val="en-US" w:eastAsia="zh-CN"/>
          <w14:textFill>
            <w14:solidFill>
              <w14:schemeClr w14:val="tx1"/>
            </w14:solidFill>
          </w14:textFill>
        </w:rPr>
        <w:t>一切</w:t>
      </w:r>
      <w:r>
        <w:rPr>
          <w:rFonts w:hint="eastAsia" w:ascii="仿宋" w:hAnsi="仿宋" w:eastAsia="仿宋" w:cs="仿宋"/>
          <w:color w:val="000000" w:themeColor="text1"/>
          <w:sz w:val="24"/>
          <w:highlight w:val="none"/>
          <w14:textFill>
            <w14:solidFill>
              <w14:schemeClr w14:val="tx1"/>
            </w14:solidFill>
          </w14:textFill>
        </w:rPr>
        <w:t>费用自理。</w:t>
      </w:r>
    </w:p>
    <w:p w14:paraId="0F3D29A7">
      <w:pPr>
        <w:pageBreakBefore w:val="0"/>
        <w:widowControl w:val="0"/>
        <w:kinsoku/>
        <w:wordWrap/>
        <w:overflowPunct/>
        <w:topLinePunct w:val="0"/>
        <w:autoSpaceDE/>
        <w:autoSpaceDN/>
        <w:bidi w:val="0"/>
        <w:adjustRightInd/>
        <w:snapToGrid/>
        <w:spacing w:afterAutospacing="0" w:line="40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2</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14:textFill>
            <w14:solidFill>
              <w14:schemeClr w14:val="tx1"/>
            </w14:solidFill>
          </w14:textFill>
        </w:rPr>
        <w:t>费用</w:t>
      </w:r>
    </w:p>
    <w:p w14:paraId="1471314F">
      <w:pPr>
        <w:pageBreakBefore w:val="0"/>
        <w:widowControl w:val="0"/>
        <w:kinsoku/>
        <w:wordWrap/>
        <w:overflowPunct/>
        <w:topLinePunct w:val="0"/>
        <w:autoSpaceDE/>
        <w:autoSpaceDN/>
        <w:bidi w:val="0"/>
        <w:adjustRightInd/>
        <w:snapToGrid/>
        <w:spacing w:afterAutospacing="0" w:line="40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①</w:t>
      </w:r>
      <w:r>
        <w:rPr>
          <w:rFonts w:hint="eastAsia" w:ascii="仿宋" w:hAnsi="仿宋" w:eastAsia="仿宋" w:cs="仿宋"/>
          <w:color w:val="000000" w:themeColor="text1"/>
          <w:sz w:val="24"/>
          <w:highlight w:val="none"/>
          <w14:textFill>
            <w14:solidFill>
              <w14:schemeClr w14:val="tx1"/>
            </w14:solidFill>
          </w14:textFill>
        </w:rPr>
        <w:t>不管报价结果如何，供应商应承担其参加本次采购活动自身所发生的各种费用，采购人不给予任何补偿。</w:t>
      </w:r>
    </w:p>
    <w:p w14:paraId="58629738">
      <w:pPr>
        <w:pageBreakBefore w:val="0"/>
        <w:widowControl w:val="0"/>
        <w:kinsoku/>
        <w:wordWrap/>
        <w:overflowPunct/>
        <w:topLinePunct w:val="0"/>
        <w:autoSpaceDE/>
        <w:autoSpaceDN/>
        <w:bidi w:val="0"/>
        <w:adjustRightInd/>
        <w:snapToGrid/>
        <w:spacing w:afterAutospacing="0" w:line="400" w:lineRule="exact"/>
        <w:ind w:firstLine="480" w:firstLineChars="20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000000" w:themeColor="text1"/>
          <w:sz w:val="24"/>
          <w:highlight w:val="none"/>
          <w:lang w:val="en-US" w:eastAsia="zh-CN"/>
          <w14:textFill>
            <w14:solidFill>
              <w14:schemeClr w14:val="tx1"/>
            </w14:solidFill>
          </w14:textFill>
        </w:rPr>
        <w:t>②代理</w:t>
      </w:r>
      <w:r>
        <w:rPr>
          <w:rFonts w:hint="eastAsia" w:ascii="仿宋" w:hAnsi="仿宋" w:eastAsia="仿宋" w:cs="仿宋"/>
          <w:color w:val="auto"/>
          <w:sz w:val="24"/>
          <w:highlight w:val="none"/>
          <w:lang w:val="en-US" w:eastAsia="zh-CN"/>
        </w:rPr>
        <w:t>服务费：参照《云南省建设工程招标代理服务收费参考意见》（云建招协〔2024〕58号）规定的收费标准下浮15%计取，由成交供应商在领取成交通知书前向采购代理机构交纳。</w:t>
      </w:r>
    </w:p>
    <w:p w14:paraId="5BFFE207">
      <w:pPr>
        <w:pageBreakBefore w:val="0"/>
        <w:widowControl w:val="0"/>
        <w:kinsoku/>
        <w:wordWrap/>
        <w:overflowPunct/>
        <w:topLinePunct w:val="0"/>
        <w:autoSpaceDE/>
        <w:autoSpaceDN/>
        <w:bidi w:val="0"/>
        <w:adjustRightInd/>
        <w:snapToGrid/>
        <w:spacing w:afterAutospacing="0" w:line="40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7</w:t>
      </w:r>
      <w:r>
        <w:rPr>
          <w:rFonts w:hint="eastAsia" w:ascii="仿宋" w:hAnsi="仿宋" w:eastAsia="仿宋" w:cs="仿宋"/>
          <w:color w:val="000000" w:themeColor="text1"/>
          <w:sz w:val="24"/>
          <w:highlight w:val="none"/>
          <w14:textFill>
            <w14:solidFill>
              <w14:schemeClr w14:val="tx1"/>
            </w14:solidFill>
          </w14:textFill>
        </w:rPr>
        <w:t>、报价</w:t>
      </w:r>
      <w:bookmarkEnd w:id="97"/>
      <w:r>
        <w:rPr>
          <w:rFonts w:hint="eastAsia" w:ascii="仿宋" w:hAnsi="仿宋" w:eastAsia="仿宋" w:cs="仿宋"/>
          <w:color w:val="000000" w:themeColor="text1"/>
          <w:sz w:val="24"/>
          <w:highlight w:val="none"/>
          <w14:textFill>
            <w14:solidFill>
              <w14:schemeClr w14:val="tx1"/>
            </w14:solidFill>
          </w14:textFill>
        </w:rPr>
        <w:t>要求</w:t>
      </w:r>
    </w:p>
    <w:p w14:paraId="1A4C8B86">
      <w:pPr>
        <w:pageBreakBefore w:val="0"/>
        <w:widowControl w:val="0"/>
        <w:kinsoku/>
        <w:wordWrap/>
        <w:overflowPunct/>
        <w:topLinePunct w:val="0"/>
        <w:autoSpaceDE/>
        <w:autoSpaceDN/>
        <w:bidi w:val="0"/>
        <w:adjustRightInd/>
        <w:snapToGrid/>
        <w:spacing w:afterAutospacing="0" w:line="40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bookmarkStart w:id="98" w:name="_Toc17009840"/>
      <w:r>
        <w:rPr>
          <w:rFonts w:hint="eastAsia" w:ascii="仿宋" w:hAnsi="仿宋" w:eastAsia="仿宋" w:cs="仿宋"/>
          <w:color w:val="000000" w:themeColor="text1"/>
          <w:sz w:val="24"/>
          <w:highlight w:val="none"/>
          <w:lang w:val="en-US" w:eastAsia="zh-CN"/>
          <w14:textFill>
            <w14:solidFill>
              <w14:schemeClr w14:val="tx1"/>
            </w14:solidFill>
          </w14:textFill>
        </w:rPr>
        <w:t>7.1</w:t>
      </w:r>
      <w:r>
        <w:rPr>
          <w:rFonts w:hint="eastAsia" w:ascii="仿宋" w:hAnsi="仿宋" w:eastAsia="仿宋" w:cs="仿宋"/>
          <w:color w:val="000000" w:themeColor="text1"/>
          <w:sz w:val="24"/>
          <w:highlight w:val="none"/>
          <w14:textFill>
            <w14:solidFill>
              <w14:schemeClr w14:val="tx1"/>
            </w14:solidFill>
          </w14:textFill>
        </w:rPr>
        <w:t>报价均为人民币，报价应含有本项目中所包含的所有费用。供应商应根据磋商报价过程中对相关问题的询问和澄清，充分考虑完成本项目所需的所有费用，以磋商的二次报价作为最终报价；</w:t>
      </w:r>
    </w:p>
    <w:p w14:paraId="4AE6D55F">
      <w:pPr>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b/>
          <w:bCs/>
          <w:color w:val="000000" w:themeColor="text1"/>
          <w:sz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highlight w:val="none"/>
          <w:lang w:val="en-US" w:eastAsia="zh-CN"/>
          <w14:textFill>
            <w14:solidFill>
              <w14:schemeClr w14:val="tx1"/>
            </w14:solidFill>
          </w14:textFill>
        </w:rPr>
        <w:t>7.2</w:t>
      </w:r>
      <w:r>
        <w:rPr>
          <w:rFonts w:hint="eastAsia" w:ascii="仿宋" w:hAnsi="仿宋" w:eastAsia="仿宋" w:cs="仿宋"/>
          <w:color w:val="000000" w:themeColor="text1"/>
          <w:sz w:val="24"/>
          <w:highlight w:val="none"/>
          <w14:textFill>
            <w14:solidFill>
              <w14:schemeClr w14:val="tx1"/>
            </w14:solidFill>
          </w14:textFill>
        </w:rPr>
        <w:t>本</w:t>
      </w:r>
      <w:r>
        <w:rPr>
          <w:rFonts w:hint="eastAsia" w:ascii="仿宋" w:hAnsi="仿宋" w:eastAsia="仿宋" w:cs="仿宋"/>
          <w:color w:val="000000" w:themeColor="text1"/>
          <w:sz w:val="24"/>
          <w:highlight w:val="none"/>
          <w:lang w:val="en-US" w:eastAsia="zh-CN"/>
          <w14:textFill>
            <w14:solidFill>
              <w14:schemeClr w14:val="tx1"/>
            </w14:solidFill>
          </w14:textFill>
        </w:rPr>
        <w:t>项目</w:t>
      </w:r>
      <w:r>
        <w:rPr>
          <w:rFonts w:hint="eastAsia" w:ascii="仿宋" w:hAnsi="仿宋" w:eastAsia="仿宋" w:cs="仿宋"/>
          <w:color w:val="000000" w:themeColor="text1"/>
          <w:sz w:val="24"/>
          <w:highlight w:val="none"/>
          <w14:textFill>
            <w14:solidFill>
              <w14:schemeClr w14:val="tx1"/>
            </w14:solidFill>
          </w14:textFill>
        </w:rPr>
        <w:t>采购预算详见“</w:t>
      </w:r>
      <w:r>
        <w:rPr>
          <w:rFonts w:hint="eastAsia" w:ascii="仿宋" w:hAnsi="仿宋" w:eastAsia="仿宋" w:cs="仿宋"/>
          <w:color w:val="000000" w:themeColor="text1"/>
          <w:sz w:val="24"/>
          <w:highlight w:val="none"/>
          <w:lang w:val="en-US" w:eastAsia="zh-CN"/>
          <w14:textFill>
            <w14:solidFill>
              <w14:schemeClr w14:val="tx1"/>
            </w14:solidFill>
          </w14:textFill>
        </w:rPr>
        <w:t>供应商</w:t>
      </w:r>
      <w:r>
        <w:rPr>
          <w:rFonts w:hint="eastAsia" w:ascii="仿宋" w:hAnsi="仿宋" w:eastAsia="仿宋" w:cs="仿宋"/>
          <w:color w:val="000000" w:themeColor="text1"/>
          <w:sz w:val="24"/>
          <w:highlight w:val="none"/>
          <w14:textFill>
            <w14:solidFill>
              <w14:schemeClr w14:val="tx1"/>
            </w14:solidFill>
          </w14:textFill>
        </w:rPr>
        <w:t>须知前附表”，最后报价超过</w:t>
      </w:r>
      <w:r>
        <w:rPr>
          <w:rFonts w:hint="eastAsia" w:ascii="仿宋" w:hAnsi="仿宋" w:eastAsia="仿宋" w:cs="仿宋"/>
          <w:color w:val="000000" w:themeColor="text1"/>
          <w:sz w:val="24"/>
          <w:highlight w:val="none"/>
          <w:lang w:val="en-US" w:eastAsia="zh-CN"/>
          <w14:textFill>
            <w14:solidFill>
              <w14:schemeClr w14:val="tx1"/>
            </w14:solidFill>
          </w14:textFill>
        </w:rPr>
        <w:t>最高限价</w:t>
      </w:r>
      <w:r>
        <w:rPr>
          <w:rFonts w:hint="eastAsia" w:ascii="仿宋" w:hAnsi="仿宋" w:eastAsia="仿宋" w:cs="仿宋"/>
          <w:color w:val="000000" w:themeColor="text1"/>
          <w:sz w:val="24"/>
          <w:highlight w:val="none"/>
          <w14:textFill>
            <w14:solidFill>
              <w14:schemeClr w14:val="tx1"/>
            </w14:solidFill>
          </w14:textFill>
        </w:rPr>
        <w:t>的磋商申请人将按无效</w:t>
      </w:r>
      <w:r>
        <w:rPr>
          <w:rFonts w:hint="eastAsia" w:ascii="仿宋" w:hAnsi="仿宋" w:eastAsia="仿宋" w:cs="仿宋"/>
          <w:color w:val="000000" w:themeColor="text1"/>
          <w:sz w:val="24"/>
          <w:highlight w:val="none"/>
          <w:lang w:val="en-US" w:eastAsia="zh-CN"/>
          <w14:textFill>
            <w14:solidFill>
              <w14:schemeClr w14:val="tx1"/>
            </w14:solidFill>
          </w14:textFill>
        </w:rPr>
        <w:t>响应</w:t>
      </w:r>
      <w:r>
        <w:rPr>
          <w:rFonts w:hint="eastAsia" w:ascii="仿宋" w:hAnsi="仿宋" w:eastAsia="仿宋" w:cs="仿宋"/>
          <w:color w:val="000000" w:themeColor="text1"/>
          <w:sz w:val="24"/>
          <w:highlight w:val="none"/>
          <w14:textFill>
            <w14:solidFill>
              <w14:schemeClr w14:val="tx1"/>
            </w14:solidFill>
          </w14:textFill>
        </w:rPr>
        <w:t>处理</w:t>
      </w:r>
      <w:r>
        <w:rPr>
          <w:rFonts w:hint="eastAsia" w:ascii="仿宋" w:hAnsi="仿宋" w:eastAsia="仿宋" w:cs="仿宋"/>
          <w:color w:val="000000" w:themeColor="text1"/>
          <w:sz w:val="24"/>
          <w:highlight w:val="none"/>
          <w:lang w:eastAsia="zh-CN"/>
          <w14:textFill>
            <w14:solidFill>
              <w14:schemeClr w14:val="tx1"/>
            </w14:solidFill>
          </w14:textFill>
        </w:rPr>
        <w:t>；</w:t>
      </w:r>
    </w:p>
    <w:p w14:paraId="1BD62F7D">
      <w:pPr>
        <w:pageBreakBefore w:val="0"/>
        <w:widowControl w:val="0"/>
        <w:kinsoku/>
        <w:wordWrap/>
        <w:overflowPunct/>
        <w:topLinePunct w:val="0"/>
        <w:autoSpaceDE/>
        <w:autoSpaceDN/>
        <w:bidi w:val="0"/>
        <w:adjustRightInd/>
        <w:snapToGrid/>
        <w:spacing w:afterAutospacing="0" w:line="400" w:lineRule="exact"/>
        <w:ind w:firstLine="482" w:firstLineChars="200"/>
        <w:textAlignment w:val="auto"/>
        <w:rPr>
          <w:rFonts w:hint="eastAsia" w:ascii="仿宋" w:hAnsi="仿宋" w:eastAsia="仿宋" w:cs="仿宋"/>
          <w:b/>
          <w:bCs/>
          <w:color w:val="000000" w:themeColor="text1"/>
          <w:sz w:val="24"/>
          <w:highlight w:val="none"/>
          <w:lang w:eastAsia="zh-CN"/>
          <w14:textFill>
            <w14:solidFill>
              <w14:schemeClr w14:val="tx1"/>
            </w14:solidFill>
          </w14:textFill>
        </w:rPr>
      </w:pPr>
      <w:r>
        <w:rPr>
          <w:rFonts w:hint="eastAsia" w:ascii="仿宋" w:hAnsi="仿宋" w:eastAsia="仿宋" w:cs="仿宋"/>
          <w:b/>
          <w:bCs/>
          <w:color w:val="000000" w:themeColor="text1"/>
          <w:sz w:val="24"/>
          <w:highlight w:val="none"/>
          <w:lang w:val="en-US" w:eastAsia="zh-CN"/>
          <w14:textFill>
            <w14:solidFill>
              <w14:schemeClr w14:val="tx1"/>
            </w14:solidFill>
          </w14:textFill>
        </w:rPr>
        <w:t>7.3</w:t>
      </w:r>
      <w:r>
        <w:rPr>
          <w:rFonts w:hint="eastAsia" w:ascii="仿宋" w:hAnsi="仿宋" w:eastAsia="仿宋" w:cs="仿宋"/>
          <w:b/>
          <w:bCs/>
          <w:color w:val="000000" w:themeColor="text1"/>
          <w:sz w:val="24"/>
          <w:highlight w:val="none"/>
          <w14:textFill>
            <w14:solidFill>
              <w14:schemeClr w14:val="tx1"/>
            </w14:solidFill>
          </w14:textFill>
        </w:rPr>
        <w:t>磋商申请人须就“采购需求”中所有采购内容作完整唯一报价</w:t>
      </w:r>
      <w:r>
        <w:rPr>
          <w:rFonts w:hint="eastAsia" w:ascii="仿宋" w:hAnsi="仿宋" w:eastAsia="仿宋" w:cs="仿宋"/>
          <w:b/>
          <w:bCs/>
          <w:color w:val="000000" w:themeColor="text1"/>
          <w:sz w:val="24"/>
          <w:highlight w:val="none"/>
          <w:lang w:eastAsia="zh-CN"/>
          <w14:textFill>
            <w14:solidFill>
              <w14:schemeClr w14:val="tx1"/>
            </w14:solidFill>
          </w14:textFill>
        </w:rPr>
        <w:t>，</w:t>
      </w:r>
      <w:r>
        <w:rPr>
          <w:rFonts w:hint="eastAsia" w:ascii="仿宋" w:hAnsi="仿宋" w:eastAsia="仿宋" w:cs="仿宋"/>
          <w:b/>
          <w:bCs/>
          <w:color w:val="000000" w:themeColor="text1"/>
          <w:sz w:val="24"/>
          <w:highlight w:val="none"/>
          <w:lang w:val="en-US" w:eastAsia="zh-CN"/>
          <w14:textFill>
            <w14:solidFill>
              <w14:schemeClr w14:val="tx1"/>
            </w14:solidFill>
          </w14:textFill>
        </w:rPr>
        <w:t>若</w:t>
      </w:r>
      <w:r>
        <w:rPr>
          <w:rFonts w:hint="eastAsia" w:ascii="仿宋" w:hAnsi="仿宋" w:eastAsia="仿宋" w:cs="仿宋"/>
          <w:b/>
          <w:bCs/>
          <w:color w:val="000000" w:themeColor="text1"/>
          <w:sz w:val="24"/>
          <w:highlight w:val="none"/>
          <w14:textFill>
            <w14:solidFill>
              <w14:schemeClr w14:val="tx1"/>
            </w14:solidFill>
          </w14:textFill>
        </w:rPr>
        <w:t>报价</w:t>
      </w:r>
      <w:r>
        <w:rPr>
          <w:rFonts w:hint="eastAsia" w:ascii="仿宋" w:hAnsi="仿宋" w:eastAsia="仿宋" w:cs="仿宋"/>
          <w:b/>
          <w:bCs/>
          <w:color w:val="000000" w:themeColor="text1"/>
          <w:sz w:val="24"/>
          <w:highlight w:val="none"/>
          <w:lang w:val="en-US" w:eastAsia="zh-CN"/>
          <w14:textFill>
            <w14:solidFill>
              <w14:schemeClr w14:val="tx1"/>
            </w14:solidFill>
          </w14:textFill>
        </w:rPr>
        <w:t>存在</w:t>
      </w:r>
      <w:r>
        <w:rPr>
          <w:rFonts w:hint="eastAsia" w:ascii="仿宋" w:hAnsi="仿宋" w:eastAsia="仿宋" w:cs="仿宋"/>
          <w:b/>
          <w:bCs/>
          <w:color w:val="000000" w:themeColor="text1"/>
          <w:sz w:val="24"/>
          <w:highlight w:val="none"/>
          <w14:textFill>
            <w14:solidFill>
              <w14:schemeClr w14:val="tx1"/>
            </w14:solidFill>
          </w14:textFill>
        </w:rPr>
        <w:t>少报、漏报、错报</w:t>
      </w:r>
      <w:r>
        <w:rPr>
          <w:rFonts w:hint="eastAsia" w:ascii="仿宋" w:hAnsi="仿宋" w:eastAsia="仿宋" w:cs="仿宋"/>
          <w:b/>
          <w:bCs/>
          <w:color w:val="000000" w:themeColor="text1"/>
          <w:sz w:val="24"/>
          <w:highlight w:val="none"/>
          <w:lang w:eastAsia="zh-CN"/>
          <w14:textFill>
            <w14:solidFill>
              <w14:schemeClr w14:val="tx1"/>
            </w14:solidFill>
          </w14:textFill>
        </w:rPr>
        <w:t>的</w:t>
      </w:r>
      <w:r>
        <w:rPr>
          <w:rFonts w:hint="eastAsia" w:ascii="仿宋" w:hAnsi="仿宋" w:eastAsia="仿宋" w:cs="仿宋"/>
          <w:b/>
          <w:bCs/>
          <w:color w:val="000000" w:themeColor="text1"/>
          <w:sz w:val="24"/>
          <w:highlight w:val="none"/>
          <w:lang w:val="en-US" w:eastAsia="zh-CN"/>
          <w14:textFill>
            <w14:solidFill>
              <w14:schemeClr w14:val="tx1"/>
            </w14:solidFill>
          </w14:textFill>
        </w:rPr>
        <w:t>情况</w:t>
      </w:r>
      <w:r>
        <w:rPr>
          <w:rFonts w:hint="eastAsia" w:ascii="仿宋" w:hAnsi="仿宋" w:eastAsia="仿宋" w:cs="仿宋"/>
          <w:b/>
          <w:bCs/>
          <w:color w:val="000000" w:themeColor="text1"/>
          <w:sz w:val="24"/>
          <w:highlight w:val="none"/>
          <w14:textFill>
            <w14:solidFill>
              <w14:schemeClr w14:val="tx1"/>
            </w14:solidFill>
          </w14:textFill>
        </w:rPr>
        <w:t>视为已包含在磋商总报价中，结算时不作调整</w:t>
      </w:r>
      <w:r>
        <w:rPr>
          <w:rFonts w:hint="eastAsia" w:ascii="仿宋" w:hAnsi="仿宋" w:eastAsia="仿宋" w:cs="仿宋"/>
          <w:b/>
          <w:bCs/>
          <w:color w:val="000000" w:themeColor="text1"/>
          <w:sz w:val="24"/>
          <w:highlight w:val="none"/>
          <w:lang w:eastAsia="zh-CN"/>
          <w14:textFill>
            <w14:solidFill>
              <w14:schemeClr w14:val="tx1"/>
            </w14:solidFill>
          </w14:textFill>
        </w:rPr>
        <w:t>；</w:t>
      </w:r>
    </w:p>
    <w:p w14:paraId="18C0BDAB">
      <w:pPr>
        <w:pStyle w:val="13"/>
        <w:pageBreakBefore w:val="0"/>
        <w:kinsoku/>
        <w:wordWrap/>
        <w:overflowPunct/>
        <w:topLinePunct w:val="0"/>
        <w:autoSpaceDE/>
        <w:autoSpaceDN/>
        <w:bidi w:val="0"/>
        <w:adjustRightInd/>
        <w:snapToGrid/>
        <w:spacing w:after="0" w:line="400" w:lineRule="exact"/>
        <w:ind w:firstLine="482" w:firstLineChars="200"/>
        <w:jc w:val="left"/>
        <w:textAlignment w:val="auto"/>
        <w:rPr>
          <w:rFonts w:hint="eastAsia" w:ascii="仿宋" w:hAnsi="仿宋" w:eastAsia="仿宋" w:cs="仿宋"/>
          <w:b/>
          <w:bCs/>
          <w:color w:val="000000" w:themeColor="text1"/>
          <w:kern w:val="2"/>
          <w:sz w:val="24"/>
          <w:highlight w:val="none"/>
          <w:lang w:val="en-US" w:eastAsia="zh-CN" w:bidi="ar-SA"/>
          <w14:textFill>
            <w14:solidFill>
              <w14:schemeClr w14:val="tx1"/>
            </w14:solidFill>
          </w14:textFill>
        </w:rPr>
      </w:pPr>
      <w:r>
        <w:rPr>
          <w:rFonts w:hint="eastAsia" w:ascii="仿宋" w:hAnsi="仿宋" w:eastAsia="仿宋" w:cs="仿宋"/>
          <w:b/>
          <w:bCs/>
          <w:color w:val="000000" w:themeColor="text1"/>
          <w:kern w:val="2"/>
          <w:sz w:val="24"/>
          <w:highlight w:val="none"/>
          <w:lang w:val="en-US" w:eastAsia="zh-CN" w:bidi="ar-SA"/>
          <w14:textFill>
            <w14:solidFill>
              <w14:schemeClr w14:val="tx1"/>
            </w14:solidFill>
          </w14:textFill>
        </w:rPr>
        <w:t>7.4通过实质性审查的磋商申请人才能进入磋商程序并进行第二轮报价，第二轮报价为最终报价。</w:t>
      </w:r>
    </w:p>
    <w:p w14:paraId="5A1BED73">
      <w:pPr>
        <w:pageBreakBefore w:val="0"/>
        <w:widowControl w:val="0"/>
        <w:kinsoku/>
        <w:wordWrap/>
        <w:overflowPunct/>
        <w:topLinePunct w:val="0"/>
        <w:autoSpaceDE/>
        <w:autoSpaceDN/>
        <w:bidi w:val="0"/>
        <w:adjustRightInd/>
        <w:snapToGrid/>
        <w:spacing w:afterAutospacing="0" w:line="40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7.5</w:t>
      </w:r>
      <w:r>
        <w:rPr>
          <w:rFonts w:hint="eastAsia" w:ascii="仿宋" w:hAnsi="仿宋" w:eastAsia="仿宋" w:cs="仿宋"/>
          <w:color w:val="000000" w:themeColor="text1"/>
          <w:sz w:val="24"/>
          <w:highlight w:val="none"/>
          <w14:textFill>
            <w14:solidFill>
              <w14:schemeClr w14:val="tx1"/>
            </w14:solidFill>
          </w14:textFill>
        </w:rPr>
        <w:t>具体报价要求详见</w:t>
      </w:r>
      <w:r>
        <w:rPr>
          <w:rFonts w:hint="eastAsia" w:ascii="仿宋" w:hAnsi="仿宋" w:eastAsia="仿宋" w:cs="仿宋"/>
          <w:color w:val="000000" w:themeColor="text1"/>
          <w:sz w:val="24"/>
          <w:highlight w:val="none"/>
          <w:lang w:val="en-US" w:eastAsia="zh-CN"/>
          <w14:textFill>
            <w14:solidFill>
              <w14:schemeClr w14:val="tx1"/>
            </w14:solidFill>
          </w14:textFill>
        </w:rPr>
        <w:t>采购文件</w:t>
      </w:r>
      <w:r>
        <w:rPr>
          <w:rFonts w:hint="eastAsia" w:ascii="仿宋" w:hAnsi="仿宋" w:eastAsia="仿宋" w:cs="仿宋"/>
          <w:color w:val="000000" w:themeColor="text1"/>
          <w:sz w:val="24"/>
          <w:highlight w:val="none"/>
          <w14:textFill>
            <w14:solidFill>
              <w14:schemeClr w14:val="tx1"/>
            </w14:solidFill>
          </w14:textFill>
        </w:rPr>
        <w:t>；</w:t>
      </w:r>
    </w:p>
    <w:p w14:paraId="6F6647FE">
      <w:pPr>
        <w:pageBreakBefore w:val="0"/>
        <w:widowControl w:val="0"/>
        <w:kinsoku/>
        <w:wordWrap/>
        <w:overflowPunct/>
        <w:topLinePunct w:val="0"/>
        <w:autoSpaceDE/>
        <w:autoSpaceDN/>
        <w:bidi w:val="0"/>
        <w:adjustRightInd/>
        <w:snapToGrid/>
        <w:spacing w:afterAutospacing="0" w:line="40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7.6</w:t>
      </w:r>
      <w:r>
        <w:rPr>
          <w:rFonts w:hint="eastAsia" w:ascii="仿宋" w:hAnsi="仿宋" w:eastAsia="仿宋" w:cs="仿宋"/>
          <w:color w:val="000000" w:themeColor="text1"/>
          <w:sz w:val="24"/>
          <w:highlight w:val="none"/>
          <w14:textFill>
            <w14:solidFill>
              <w14:schemeClr w14:val="tx1"/>
            </w14:solidFill>
          </w14:textFill>
        </w:rPr>
        <w:t>供应商不得哄抬报价，也不应低于成本价竞争，否则一经查实，其磋商报价申请将被拒绝。</w:t>
      </w:r>
    </w:p>
    <w:p w14:paraId="03DE0703">
      <w:pPr>
        <w:pageBreakBefore w:val="0"/>
        <w:widowControl w:val="0"/>
        <w:kinsoku/>
        <w:wordWrap/>
        <w:overflowPunct/>
        <w:topLinePunct w:val="0"/>
        <w:autoSpaceDE/>
        <w:autoSpaceDN/>
        <w:bidi w:val="0"/>
        <w:adjustRightInd/>
        <w:snapToGrid/>
        <w:spacing w:afterAutospacing="0" w:line="400" w:lineRule="exact"/>
        <w:ind w:firstLine="480" w:firstLineChars="200"/>
        <w:textAlignment w:val="auto"/>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lang w:val="en-US" w:eastAsia="zh-CN"/>
          <w14:textFill>
            <w14:solidFill>
              <w14:schemeClr w14:val="tx1"/>
            </w14:solidFill>
          </w14:textFill>
        </w:rPr>
        <w:t>8</w:t>
      </w:r>
      <w:r>
        <w:rPr>
          <w:rFonts w:hint="eastAsia" w:ascii="仿宋" w:hAnsi="仿宋" w:eastAsia="仿宋" w:cs="仿宋"/>
          <w:bCs/>
          <w:color w:val="000000" w:themeColor="text1"/>
          <w:sz w:val="24"/>
          <w:highlight w:val="none"/>
          <w14:textFill>
            <w14:solidFill>
              <w14:schemeClr w14:val="tx1"/>
            </w14:solidFill>
          </w14:textFill>
        </w:rPr>
        <w:t>、语言和计量单位</w:t>
      </w:r>
      <w:bookmarkEnd w:id="98"/>
    </w:p>
    <w:p w14:paraId="60BB36E4">
      <w:pPr>
        <w:pageBreakBefore w:val="0"/>
        <w:widowControl w:val="0"/>
        <w:kinsoku/>
        <w:wordWrap/>
        <w:overflowPunct/>
        <w:topLinePunct w:val="0"/>
        <w:autoSpaceDE/>
        <w:autoSpaceDN/>
        <w:bidi w:val="0"/>
        <w:adjustRightInd/>
        <w:snapToGrid/>
        <w:spacing w:afterAutospacing="0" w:line="40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8.1</w:t>
      </w:r>
      <w:r>
        <w:rPr>
          <w:rFonts w:hint="eastAsia" w:ascii="仿宋" w:hAnsi="仿宋" w:eastAsia="仿宋" w:cs="仿宋"/>
          <w:color w:val="000000" w:themeColor="text1"/>
          <w:sz w:val="24"/>
          <w:highlight w:val="none"/>
          <w14:textFill>
            <w14:solidFill>
              <w14:schemeClr w14:val="tx1"/>
            </w14:solidFill>
          </w14:textFill>
        </w:rPr>
        <w:t>响应文件及供应商与</w:t>
      </w:r>
      <w:r>
        <w:rPr>
          <w:rFonts w:hint="eastAsia" w:ascii="仿宋" w:hAnsi="仿宋" w:eastAsia="仿宋" w:cs="仿宋"/>
          <w:color w:val="000000" w:themeColor="text1"/>
          <w:sz w:val="24"/>
          <w:highlight w:val="none"/>
          <w:lang w:eastAsia="zh-CN"/>
          <w14:textFill>
            <w14:solidFill>
              <w14:schemeClr w14:val="tx1"/>
            </w14:solidFill>
          </w14:textFill>
        </w:rPr>
        <w:t>保山立诚项目管理咨询有限公司</w:t>
      </w:r>
      <w:r>
        <w:rPr>
          <w:rFonts w:hint="eastAsia" w:ascii="仿宋" w:hAnsi="仿宋" w:eastAsia="仿宋" w:cs="仿宋"/>
          <w:color w:val="000000" w:themeColor="text1"/>
          <w:sz w:val="24"/>
          <w:highlight w:val="none"/>
          <w14:textFill>
            <w14:solidFill>
              <w14:schemeClr w14:val="tx1"/>
            </w14:solidFill>
          </w14:textFill>
        </w:rPr>
        <w:t>间的一切函、电往来均以中文书写；</w:t>
      </w:r>
    </w:p>
    <w:p w14:paraId="5B5D2143">
      <w:pPr>
        <w:pageBreakBefore w:val="0"/>
        <w:widowControl w:val="0"/>
        <w:kinsoku/>
        <w:wordWrap/>
        <w:overflowPunct/>
        <w:topLinePunct w:val="0"/>
        <w:autoSpaceDE/>
        <w:autoSpaceDN/>
        <w:bidi w:val="0"/>
        <w:adjustRightInd/>
        <w:snapToGrid/>
        <w:spacing w:afterAutospacing="0" w:line="40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8.2</w:t>
      </w:r>
      <w:r>
        <w:rPr>
          <w:rFonts w:hint="eastAsia" w:ascii="仿宋" w:hAnsi="仿宋" w:eastAsia="仿宋" w:cs="仿宋"/>
          <w:color w:val="000000" w:themeColor="text1"/>
          <w:sz w:val="24"/>
          <w:highlight w:val="none"/>
          <w14:textFill>
            <w14:solidFill>
              <w14:schemeClr w14:val="tx1"/>
            </w14:solidFill>
          </w14:textFill>
        </w:rPr>
        <w:t>用非中文版印刷的技术资料、资格资质证书等，供应商应提供符合中国有关</w:t>
      </w:r>
      <w:r>
        <w:rPr>
          <w:rFonts w:hint="eastAsia" w:ascii="仿宋" w:hAnsi="仿宋" w:eastAsia="仿宋" w:cs="仿宋"/>
          <w:color w:val="000000" w:themeColor="text1"/>
          <w:sz w:val="24"/>
          <w:highlight w:val="none"/>
          <w:lang w:eastAsia="zh-CN"/>
          <w14:textFill>
            <w14:solidFill>
              <w14:schemeClr w14:val="tx1"/>
            </w14:solidFill>
          </w14:textFill>
        </w:rPr>
        <w:t>法律法规</w:t>
      </w:r>
      <w:r>
        <w:rPr>
          <w:rFonts w:hint="eastAsia" w:ascii="仿宋" w:hAnsi="仿宋" w:eastAsia="仿宋" w:cs="仿宋"/>
          <w:color w:val="000000" w:themeColor="text1"/>
          <w:sz w:val="24"/>
          <w:highlight w:val="none"/>
          <w14:textFill>
            <w14:solidFill>
              <w14:schemeClr w14:val="tx1"/>
            </w14:solidFill>
          </w14:textFill>
        </w:rPr>
        <w:t>的中文译本，并以中文译本为准；</w:t>
      </w:r>
    </w:p>
    <w:p w14:paraId="109489AB">
      <w:pPr>
        <w:pageBreakBefore w:val="0"/>
        <w:widowControl w:val="0"/>
        <w:kinsoku/>
        <w:wordWrap/>
        <w:overflowPunct/>
        <w:topLinePunct w:val="0"/>
        <w:autoSpaceDE/>
        <w:autoSpaceDN/>
        <w:bidi w:val="0"/>
        <w:adjustRightInd/>
        <w:snapToGrid/>
        <w:spacing w:afterAutospacing="0" w:line="40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8.3</w:t>
      </w:r>
      <w:r>
        <w:rPr>
          <w:rFonts w:hint="eastAsia" w:ascii="仿宋" w:hAnsi="仿宋" w:eastAsia="仿宋" w:cs="仿宋"/>
          <w:color w:val="000000" w:themeColor="text1"/>
          <w:sz w:val="24"/>
          <w:highlight w:val="none"/>
          <w14:textFill>
            <w14:solidFill>
              <w14:schemeClr w14:val="tx1"/>
            </w14:solidFill>
          </w14:textFill>
        </w:rPr>
        <w:t>响应文件中所使用的计量单位，除采购文件中有特殊要求外，一律采用法定计量单位。</w:t>
      </w:r>
      <w:bookmarkStart w:id="99" w:name="_Toc17009841"/>
    </w:p>
    <w:p w14:paraId="14B04050">
      <w:pPr>
        <w:pageBreakBefore w:val="0"/>
        <w:widowControl w:val="0"/>
        <w:kinsoku/>
        <w:wordWrap/>
        <w:overflowPunct/>
        <w:topLinePunct w:val="0"/>
        <w:autoSpaceDE/>
        <w:autoSpaceDN/>
        <w:bidi w:val="0"/>
        <w:adjustRightInd/>
        <w:snapToGrid/>
        <w:spacing w:afterAutospacing="0" w:line="40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lang w:val="en-US" w:eastAsia="zh-CN"/>
          <w14:textFill>
            <w14:solidFill>
              <w14:schemeClr w14:val="tx1"/>
            </w14:solidFill>
          </w14:textFill>
        </w:rPr>
        <w:t>9</w:t>
      </w:r>
      <w:r>
        <w:rPr>
          <w:rFonts w:hint="eastAsia" w:ascii="仿宋" w:hAnsi="仿宋" w:eastAsia="仿宋" w:cs="仿宋"/>
          <w:bCs/>
          <w:color w:val="000000" w:themeColor="text1"/>
          <w:sz w:val="24"/>
          <w:highlight w:val="none"/>
          <w14:textFill>
            <w14:solidFill>
              <w14:schemeClr w14:val="tx1"/>
            </w14:solidFill>
          </w14:textFill>
        </w:rPr>
        <w:t>、响应文件的</w:t>
      </w:r>
      <w:bookmarkEnd w:id="99"/>
      <w:bookmarkStart w:id="100" w:name="_Toc17009842"/>
      <w:r>
        <w:rPr>
          <w:rFonts w:hint="eastAsia" w:ascii="仿宋" w:hAnsi="仿宋" w:eastAsia="仿宋" w:cs="仿宋"/>
          <w:bCs/>
          <w:color w:val="000000" w:themeColor="text1"/>
          <w:sz w:val="24"/>
          <w:highlight w:val="none"/>
          <w14:textFill>
            <w14:solidFill>
              <w14:schemeClr w14:val="tx1"/>
            </w14:solidFill>
          </w14:textFill>
        </w:rPr>
        <w:t>格式详见</w:t>
      </w:r>
      <w:r>
        <w:rPr>
          <w:rFonts w:hint="eastAsia" w:ascii="仿宋" w:hAnsi="仿宋" w:eastAsia="仿宋" w:cs="仿宋"/>
          <w:bCs/>
          <w:color w:val="000000" w:themeColor="text1"/>
          <w:sz w:val="24"/>
          <w:highlight w:val="none"/>
          <w:lang w:val="en-US" w:eastAsia="zh-CN"/>
          <w14:textFill>
            <w14:solidFill>
              <w14:schemeClr w14:val="tx1"/>
            </w14:solidFill>
          </w14:textFill>
        </w:rPr>
        <w:t>采购文</w:t>
      </w:r>
      <w:r>
        <w:rPr>
          <w:rFonts w:hint="eastAsia" w:ascii="仿宋" w:hAnsi="仿宋" w:eastAsia="仿宋" w:cs="仿宋"/>
          <w:bCs/>
          <w:color w:val="000000" w:themeColor="text1"/>
          <w:sz w:val="24"/>
          <w:highlight w:val="none"/>
          <w:lang w:val="en-US" w:eastAsia="zh-CN"/>
          <w14:textFill>
            <w14:solidFill>
              <w14:schemeClr w14:val="tx1"/>
            </w14:solidFill>
          </w14:textFill>
        </w:rPr>
        <w:t>件</w:t>
      </w:r>
      <w:r>
        <w:rPr>
          <w:rFonts w:hint="eastAsia" w:ascii="仿宋" w:hAnsi="仿宋" w:eastAsia="仿宋" w:cs="仿宋"/>
          <w:bCs/>
          <w:color w:val="000000" w:themeColor="text1"/>
          <w:sz w:val="24"/>
          <w:highlight w:val="none"/>
          <w14:textFill>
            <w14:solidFill>
              <w14:schemeClr w14:val="tx1"/>
            </w14:solidFill>
          </w14:textFill>
        </w:rPr>
        <w:t>第</w:t>
      </w:r>
      <w:r>
        <w:rPr>
          <w:rFonts w:hint="eastAsia" w:ascii="仿宋" w:hAnsi="仿宋" w:eastAsia="仿宋" w:cs="仿宋"/>
          <w:bCs/>
          <w:color w:val="000000" w:themeColor="text1"/>
          <w:sz w:val="24"/>
          <w:highlight w:val="none"/>
          <w:lang w:val="en-US" w:eastAsia="zh-CN"/>
          <w14:textFill>
            <w14:solidFill>
              <w14:schemeClr w14:val="tx1"/>
            </w14:solidFill>
          </w14:textFill>
        </w:rPr>
        <w:t>六</w:t>
      </w:r>
      <w:r>
        <w:rPr>
          <w:rFonts w:hint="eastAsia" w:ascii="仿宋" w:hAnsi="仿宋" w:eastAsia="仿宋" w:cs="仿宋"/>
          <w:bCs/>
          <w:color w:val="000000" w:themeColor="text1"/>
          <w:sz w:val="24"/>
          <w:highlight w:val="none"/>
          <w14:textFill>
            <w14:solidFill>
              <w14:schemeClr w14:val="tx1"/>
            </w14:solidFill>
          </w14:textFill>
        </w:rPr>
        <w:t>章。</w:t>
      </w:r>
    </w:p>
    <w:p w14:paraId="3594C980">
      <w:pPr>
        <w:pageBreakBefore w:val="0"/>
        <w:widowControl w:val="0"/>
        <w:kinsoku/>
        <w:wordWrap/>
        <w:overflowPunct/>
        <w:topLinePunct w:val="0"/>
        <w:autoSpaceDE/>
        <w:autoSpaceDN/>
        <w:bidi w:val="0"/>
        <w:adjustRightInd/>
        <w:snapToGrid/>
        <w:spacing w:afterAutospacing="0" w:line="400" w:lineRule="exact"/>
        <w:ind w:firstLine="480" w:firstLineChars="200"/>
        <w:textAlignment w:val="auto"/>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lang w:val="en-US" w:eastAsia="zh-CN"/>
          <w14:textFill>
            <w14:solidFill>
              <w14:schemeClr w14:val="tx1"/>
            </w14:solidFill>
          </w14:textFill>
        </w:rPr>
        <w:t>10</w:t>
      </w:r>
      <w:r>
        <w:rPr>
          <w:rFonts w:hint="eastAsia" w:ascii="仿宋" w:hAnsi="仿宋" w:eastAsia="仿宋" w:cs="仿宋"/>
          <w:bCs/>
          <w:color w:val="000000" w:themeColor="text1"/>
          <w:sz w:val="24"/>
          <w:highlight w:val="none"/>
          <w14:textFill>
            <w14:solidFill>
              <w14:schemeClr w14:val="tx1"/>
            </w14:solidFill>
          </w14:textFill>
        </w:rPr>
        <w:t>、供应商资格证明文件</w:t>
      </w:r>
      <w:bookmarkEnd w:id="100"/>
    </w:p>
    <w:p w14:paraId="3095909E">
      <w:pPr>
        <w:pageBreakBefore w:val="0"/>
        <w:widowControl w:val="0"/>
        <w:kinsoku/>
        <w:wordWrap/>
        <w:overflowPunct/>
        <w:topLinePunct w:val="0"/>
        <w:autoSpaceDE/>
        <w:autoSpaceDN/>
        <w:bidi w:val="0"/>
        <w:adjustRightInd/>
        <w:snapToGrid/>
        <w:spacing w:afterAutospacing="0" w:line="40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供应商应提交证明其有资格参加磋商报价和有能力履行合同的文件，作为响应文件的一部分。</w:t>
      </w:r>
    </w:p>
    <w:p w14:paraId="6FEBDF41">
      <w:pPr>
        <w:pageBreakBefore w:val="0"/>
        <w:widowControl w:val="0"/>
        <w:kinsoku/>
        <w:wordWrap/>
        <w:overflowPunct/>
        <w:topLinePunct w:val="0"/>
        <w:autoSpaceDE/>
        <w:autoSpaceDN/>
        <w:bidi w:val="0"/>
        <w:adjustRightInd/>
        <w:snapToGrid/>
        <w:spacing w:afterAutospacing="0" w:line="400" w:lineRule="exact"/>
        <w:ind w:firstLine="480" w:firstLineChars="200"/>
        <w:textAlignment w:val="auto"/>
        <w:rPr>
          <w:rFonts w:hint="eastAsia" w:ascii="仿宋" w:hAnsi="仿宋" w:eastAsia="仿宋" w:cs="仿宋"/>
          <w:bCs/>
          <w:color w:val="000000" w:themeColor="text1"/>
          <w:sz w:val="24"/>
          <w:highlight w:val="none"/>
          <w:lang w:val="en-US" w:eastAsia="zh-CN"/>
          <w14:textFill>
            <w14:solidFill>
              <w14:schemeClr w14:val="tx1"/>
            </w14:solidFill>
          </w14:textFill>
        </w:rPr>
      </w:pPr>
      <w:bookmarkStart w:id="101" w:name="_Toc17009843"/>
      <w:r>
        <w:rPr>
          <w:rFonts w:hint="eastAsia" w:ascii="仿宋" w:hAnsi="仿宋" w:eastAsia="仿宋" w:cs="仿宋"/>
          <w:bCs/>
          <w:color w:val="000000" w:themeColor="text1"/>
          <w:sz w:val="24"/>
          <w:highlight w:val="none"/>
          <w:lang w:val="en-US" w:eastAsia="zh-CN"/>
          <w14:textFill>
            <w14:solidFill>
              <w14:schemeClr w14:val="tx1"/>
            </w14:solidFill>
          </w14:textFill>
        </w:rPr>
        <w:t>11</w:t>
      </w:r>
      <w:r>
        <w:rPr>
          <w:rFonts w:hint="eastAsia" w:ascii="仿宋" w:hAnsi="仿宋" w:eastAsia="仿宋" w:cs="仿宋"/>
          <w:bCs/>
          <w:color w:val="000000" w:themeColor="text1"/>
          <w:sz w:val="24"/>
          <w:highlight w:val="none"/>
          <w14:textFill>
            <w14:solidFill>
              <w14:schemeClr w14:val="tx1"/>
            </w14:solidFill>
          </w14:textFill>
        </w:rPr>
        <w:t>、</w:t>
      </w:r>
      <w:bookmarkEnd w:id="101"/>
      <w:r>
        <w:rPr>
          <w:rFonts w:hint="eastAsia" w:ascii="仿宋" w:hAnsi="仿宋" w:eastAsia="仿宋" w:cs="仿宋"/>
          <w:bCs/>
          <w:color w:val="000000" w:themeColor="text1"/>
          <w:sz w:val="24"/>
          <w:highlight w:val="none"/>
          <w14:textFill>
            <w14:solidFill>
              <w14:schemeClr w14:val="tx1"/>
            </w14:solidFill>
          </w14:textFill>
        </w:rPr>
        <w:t>响应文件</w:t>
      </w:r>
      <w:r>
        <w:rPr>
          <w:rFonts w:hint="eastAsia" w:ascii="仿宋" w:hAnsi="仿宋" w:eastAsia="仿宋" w:cs="仿宋"/>
          <w:bCs/>
          <w:color w:val="000000" w:themeColor="text1"/>
          <w:sz w:val="24"/>
          <w:highlight w:val="none"/>
          <w:lang w:val="en-US" w:eastAsia="zh-CN"/>
          <w14:textFill>
            <w14:solidFill>
              <w14:schemeClr w14:val="tx1"/>
            </w14:solidFill>
          </w14:textFill>
        </w:rPr>
        <w:t>内容</w:t>
      </w:r>
    </w:p>
    <w:p w14:paraId="3BDBE5EA">
      <w:pPr>
        <w:pageBreakBefore w:val="0"/>
        <w:widowControl w:val="0"/>
        <w:kinsoku/>
        <w:wordWrap/>
        <w:overflowPunct/>
        <w:topLinePunct w:val="0"/>
        <w:autoSpaceDE/>
        <w:autoSpaceDN/>
        <w:bidi w:val="0"/>
        <w:adjustRightInd/>
        <w:snapToGrid/>
        <w:spacing w:afterAutospacing="0" w:line="40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供应商应按响应文件格式填写，否则磋商报价申请将被拒绝</w:t>
      </w:r>
      <w:bookmarkStart w:id="102" w:name="_Toc17009844"/>
      <w:r>
        <w:rPr>
          <w:rFonts w:hint="eastAsia" w:ascii="仿宋" w:hAnsi="仿宋" w:eastAsia="仿宋" w:cs="仿宋"/>
          <w:color w:val="000000" w:themeColor="text1"/>
          <w:sz w:val="24"/>
          <w:highlight w:val="none"/>
          <w14:textFill>
            <w14:solidFill>
              <w14:schemeClr w14:val="tx1"/>
            </w14:solidFill>
          </w14:textFill>
        </w:rPr>
        <w:t>。</w:t>
      </w:r>
    </w:p>
    <w:bookmarkEnd w:id="102"/>
    <w:p w14:paraId="36A6A265">
      <w:pPr>
        <w:pageBreakBefore w:val="0"/>
        <w:widowControl w:val="0"/>
        <w:kinsoku/>
        <w:wordWrap/>
        <w:overflowPunct/>
        <w:topLinePunct w:val="0"/>
        <w:autoSpaceDE/>
        <w:autoSpaceDN/>
        <w:bidi w:val="0"/>
        <w:adjustRightInd/>
        <w:snapToGrid/>
        <w:spacing w:afterAutospacing="0" w:line="400" w:lineRule="exact"/>
        <w:ind w:firstLine="480" w:firstLineChars="200"/>
        <w:textAlignment w:val="auto"/>
        <w:rPr>
          <w:rFonts w:hint="eastAsia" w:ascii="仿宋" w:hAnsi="仿宋" w:eastAsia="仿宋" w:cs="仿宋"/>
          <w:bCs/>
          <w:color w:val="000000" w:themeColor="text1"/>
          <w:sz w:val="24"/>
          <w:highlight w:val="none"/>
          <w:lang w:val="en-US" w:eastAsia="zh-CN"/>
          <w14:textFill>
            <w14:solidFill>
              <w14:schemeClr w14:val="tx1"/>
            </w14:solidFill>
          </w14:textFill>
        </w:rPr>
      </w:pPr>
      <w:bookmarkStart w:id="103" w:name="_Toc17009845"/>
      <w:r>
        <w:rPr>
          <w:rFonts w:hint="eastAsia" w:ascii="仿宋" w:hAnsi="仿宋" w:eastAsia="仿宋" w:cs="仿宋"/>
          <w:bCs/>
          <w:color w:val="000000" w:themeColor="text1"/>
          <w:sz w:val="24"/>
          <w:highlight w:val="none"/>
          <w:lang w:val="en-US" w:eastAsia="zh-CN"/>
          <w14:textFill>
            <w14:solidFill>
              <w14:schemeClr w14:val="tx1"/>
            </w14:solidFill>
          </w14:textFill>
        </w:rPr>
        <w:t>12</w:t>
      </w:r>
      <w:r>
        <w:rPr>
          <w:rFonts w:hint="eastAsia" w:ascii="仿宋" w:hAnsi="仿宋" w:eastAsia="仿宋" w:cs="仿宋"/>
          <w:bCs/>
          <w:color w:val="000000" w:themeColor="text1"/>
          <w:sz w:val="24"/>
          <w:highlight w:val="none"/>
          <w14:textFill>
            <w14:solidFill>
              <w14:schemeClr w14:val="tx1"/>
            </w14:solidFill>
          </w14:textFill>
        </w:rPr>
        <w:t>、</w:t>
      </w:r>
      <w:bookmarkEnd w:id="103"/>
      <w:r>
        <w:rPr>
          <w:rFonts w:hint="eastAsia" w:ascii="仿宋" w:hAnsi="仿宋" w:eastAsia="仿宋" w:cs="仿宋"/>
          <w:bCs/>
          <w:color w:val="000000" w:themeColor="text1"/>
          <w:sz w:val="24"/>
          <w:highlight w:val="none"/>
          <w:lang w:val="en-US" w:eastAsia="zh-CN"/>
          <w14:textFill>
            <w14:solidFill>
              <w14:schemeClr w14:val="tx1"/>
            </w14:solidFill>
          </w14:textFill>
        </w:rPr>
        <w:t>保证金</w:t>
      </w:r>
    </w:p>
    <w:p w14:paraId="4E2D9A9A">
      <w:pPr>
        <w:pageBreakBefore w:val="0"/>
        <w:widowControl w:val="0"/>
        <w:kinsoku/>
        <w:wordWrap/>
        <w:overflowPunct/>
        <w:topLinePunct w:val="0"/>
        <w:autoSpaceDE/>
        <w:autoSpaceDN/>
        <w:bidi w:val="0"/>
        <w:adjustRightInd/>
        <w:snapToGrid/>
        <w:spacing w:afterAutospacing="0" w:line="40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12.1</w:t>
      </w:r>
      <w:r>
        <w:rPr>
          <w:rFonts w:hint="eastAsia" w:ascii="仿宋" w:hAnsi="仿宋" w:eastAsia="仿宋" w:cs="仿宋"/>
          <w:bCs/>
          <w:color w:val="000000" w:themeColor="text1"/>
          <w:sz w:val="24"/>
          <w:highlight w:val="none"/>
          <w:lang w:val="en-US" w:eastAsia="zh-CN"/>
          <w14:textFill>
            <w14:solidFill>
              <w14:schemeClr w14:val="tx1"/>
            </w14:solidFill>
          </w14:textFill>
        </w:rPr>
        <w:t>保证金</w:t>
      </w:r>
      <w:r>
        <w:rPr>
          <w:rFonts w:hint="eastAsia" w:ascii="仿宋" w:hAnsi="仿宋" w:eastAsia="仿宋" w:cs="仿宋"/>
          <w:color w:val="000000" w:themeColor="text1"/>
          <w:sz w:val="24"/>
          <w:highlight w:val="none"/>
          <w14:textFill>
            <w14:solidFill>
              <w14:schemeClr w14:val="tx1"/>
            </w14:solidFill>
          </w14:textFill>
        </w:rPr>
        <w:t>作为响应文件的组成部分之一，供应商应按采购文件所附响应文件格式填写，并按采购文件所规定数额、时限、方式提交保证金；</w:t>
      </w:r>
    </w:p>
    <w:p w14:paraId="10D2F73F">
      <w:pPr>
        <w:pageBreakBefore w:val="0"/>
        <w:widowControl w:val="0"/>
        <w:kinsoku/>
        <w:wordWrap/>
        <w:overflowPunct/>
        <w:topLinePunct w:val="0"/>
        <w:autoSpaceDE/>
        <w:autoSpaceDN/>
        <w:bidi w:val="0"/>
        <w:adjustRightInd/>
        <w:snapToGrid/>
        <w:spacing w:afterAutospacing="0" w:line="40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12.2</w:t>
      </w:r>
      <w:r>
        <w:rPr>
          <w:rFonts w:hint="eastAsia" w:ascii="仿宋" w:hAnsi="仿宋" w:eastAsia="仿宋" w:cs="仿宋"/>
          <w:color w:val="000000" w:themeColor="text1"/>
          <w:sz w:val="24"/>
          <w:highlight w:val="none"/>
          <w14:textFill>
            <w14:solidFill>
              <w14:schemeClr w14:val="tx1"/>
            </w14:solidFill>
          </w14:textFill>
        </w:rPr>
        <w:t>保证金形式：转账、银行保函、保证保险；</w:t>
      </w:r>
    </w:p>
    <w:p w14:paraId="3ADDC51A">
      <w:pPr>
        <w:pageBreakBefore w:val="0"/>
        <w:widowControl w:val="0"/>
        <w:kinsoku/>
        <w:wordWrap/>
        <w:overflowPunct/>
        <w:topLinePunct w:val="0"/>
        <w:autoSpaceDE/>
        <w:autoSpaceDN/>
        <w:bidi w:val="0"/>
        <w:adjustRightInd/>
        <w:snapToGrid/>
        <w:spacing w:afterAutospacing="0" w:line="40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12.3</w:t>
      </w:r>
      <w:r>
        <w:rPr>
          <w:rFonts w:hint="eastAsia" w:ascii="仿宋" w:hAnsi="仿宋" w:eastAsia="仿宋" w:cs="仿宋"/>
          <w:color w:val="000000" w:themeColor="text1"/>
          <w:sz w:val="24"/>
          <w:highlight w:val="none"/>
          <w14:textFill>
            <w14:solidFill>
              <w14:schemeClr w14:val="tx1"/>
            </w14:solidFill>
          </w14:textFill>
        </w:rPr>
        <w:t>保证金为人民币：见报价须知前附表；</w:t>
      </w:r>
    </w:p>
    <w:p w14:paraId="18C9CB1E">
      <w:pPr>
        <w:pageBreakBefore w:val="0"/>
        <w:widowControl w:val="0"/>
        <w:kinsoku/>
        <w:wordWrap/>
        <w:overflowPunct/>
        <w:topLinePunct w:val="0"/>
        <w:autoSpaceDE/>
        <w:autoSpaceDN/>
        <w:bidi w:val="0"/>
        <w:adjustRightInd/>
        <w:snapToGrid/>
        <w:spacing w:afterAutospacing="0" w:line="40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12.4</w:t>
      </w:r>
      <w:r>
        <w:rPr>
          <w:rFonts w:hint="eastAsia" w:ascii="仿宋" w:hAnsi="仿宋" w:eastAsia="仿宋" w:cs="仿宋"/>
          <w:color w:val="000000" w:themeColor="text1"/>
          <w:sz w:val="24"/>
          <w:highlight w:val="none"/>
          <w14:textFill>
            <w14:solidFill>
              <w14:schemeClr w14:val="tx1"/>
            </w14:solidFill>
          </w14:textFill>
        </w:rPr>
        <w:t>未按规定提交保证金的磋商报价申请将被拒绝；</w:t>
      </w:r>
    </w:p>
    <w:p w14:paraId="6FBE1E86">
      <w:pPr>
        <w:pageBreakBefore w:val="0"/>
        <w:widowControl w:val="0"/>
        <w:kinsoku/>
        <w:wordWrap/>
        <w:overflowPunct/>
        <w:topLinePunct w:val="0"/>
        <w:autoSpaceDE/>
        <w:autoSpaceDN/>
        <w:bidi w:val="0"/>
        <w:adjustRightInd/>
        <w:snapToGrid/>
        <w:spacing w:afterAutospacing="0" w:line="40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12.5</w:t>
      </w:r>
      <w:r>
        <w:rPr>
          <w:rFonts w:hint="eastAsia" w:ascii="仿宋" w:hAnsi="仿宋" w:eastAsia="仿宋" w:cs="仿宋"/>
          <w:color w:val="000000" w:themeColor="text1"/>
          <w:sz w:val="24"/>
          <w:highlight w:val="none"/>
          <w14:textFill>
            <w14:solidFill>
              <w14:schemeClr w14:val="tx1"/>
            </w14:solidFill>
          </w14:textFill>
        </w:rPr>
        <w:t>保证金将在发出《成交通知书》后依照法律及相关法规规定返还。</w:t>
      </w:r>
      <w:bookmarkStart w:id="104" w:name="_Toc17009846"/>
    </w:p>
    <w:bookmarkEnd w:id="104"/>
    <w:p w14:paraId="1DEACDC5">
      <w:pPr>
        <w:pageBreakBefore w:val="0"/>
        <w:widowControl w:val="0"/>
        <w:kinsoku/>
        <w:wordWrap/>
        <w:overflowPunct/>
        <w:topLinePunct w:val="0"/>
        <w:autoSpaceDE/>
        <w:autoSpaceDN/>
        <w:bidi w:val="0"/>
        <w:adjustRightInd/>
        <w:snapToGrid/>
        <w:spacing w:afterAutospacing="0" w:line="400" w:lineRule="exact"/>
        <w:ind w:firstLine="480" w:firstLineChars="200"/>
        <w:textAlignment w:val="auto"/>
        <w:rPr>
          <w:rFonts w:hint="eastAsia" w:ascii="仿宋" w:hAnsi="仿宋" w:eastAsia="仿宋" w:cs="仿宋"/>
          <w:bCs/>
          <w:color w:val="000000" w:themeColor="text1"/>
          <w:sz w:val="24"/>
          <w:highlight w:val="none"/>
          <w14:textFill>
            <w14:solidFill>
              <w14:schemeClr w14:val="tx1"/>
            </w14:solidFill>
          </w14:textFill>
        </w:rPr>
      </w:pPr>
      <w:bookmarkStart w:id="105" w:name="_Toc17009848"/>
      <w:r>
        <w:rPr>
          <w:rFonts w:hint="eastAsia" w:ascii="仿宋" w:hAnsi="仿宋" w:eastAsia="仿宋" w:cs="仿宋"/>
          <w:bCs/>
          <w:color w:val="000000" w:themeColor="text1"/>
          <w:sz w:val="24"/>
          <w:highlight w:val="none"/>
          <w:lang w:val="en-US" w:eastAsia="zh-CN"/>
          <w14:textFill>
            <w14:solidFill>
              <w14:schemeClr w14:val="tx1"/>
            </w14:solidFill>
          </w14:textFill>
        </w:rPr>
        <w:t>13</w:t>
      </w:r>
      <w:r>
        <w:rPr>
          <w:rFonts w:hint="eastAsia" w:ascii="仿宋" w:hAnsi="仿宋" w:eastAsia="仿宋" w:cs="仿宋"/>
          <w:bCs/>
          <w:color w:val="000000" w:themeColor="text1"/>
          <w:sz w:val="24"/>
          <w:highlight w:val="none"/>
          <w14:textFill>
            <w14:solidFill>
              <w14:schemeClr w14:val="tx1"/>
            </w14:solidFill>
          </w14:textFill>
        </w:rPr>
        <w:t>、</w:t>
      </w:r>
      <w:r>
        <w:rPr>
          <w:rFonts w:hint="eastAsia" w:ascii="仿宋" w:hAnsi="仿宋" w:eastAsia="仿宋" w:cs="仿宋"/>
          <w:bCs/>
          <w:color w:val="000000" w:themeColor="text1"/>
          <w:sz w:val="24"/>
          <w:highlight w:val="none"/>
          <w:lang w:val="en-US" w:eastAsia="zh-CN"/>
          <w14:textFill>
            <w14:solidFill>
              <w14:schemeClr w14:val="tx1"/>
            </w14:solidFill>
          </w14:textFill>
        </w:rPr>
        <w:t>磋商</w:t>
      </w:r>
      <w:r>
        <w:rPr>
          <w:rFonts w:hint="eastAsia" w:ascii="仿宋" w:hAnsi="仿宋" w:eastAsia="仿宋" w:cs="仿宋"/>
          <w:bCs/>
          <w:color w:val="000000" w:themeColor="text1"/>
          <w:sz w:val="24"/>
          <w:highlight w:val="none"/>
          <w14:textFill>
            <w14:solidFill>
              <w14:schemeClr w14:val="tx1"/>
            </w14:solidFill>
          </w14:textFill>
        </w:rPr>
        <w:t>有效期</w:t>
      </w:r>
      <w:bookmarkEnd w:id="105"/>
      <w:r>
        <w:rPr>
          <w:rFonts w:hint="eastAsia" w:ascii="仿宋" w:hAnsi="仿宋" w:eastAsia="仿宋" w:cs="仿宋"/>
          <w:bCs/>
          <w:color w:val="000000" w:themeColor="text1"/>
          <w:sz w:val="24"/>
          <w:highlight w:val="none"/>
          <w:lang w:eastAsia="zh-CN"/>
          <w14:textFill>
            <w14:solidFill>
              <w14:schemeClr w14:val="tx1"/>
            </w14:solidFill>
          </w14:textFill>
        </w:rPr>
        <w:t>90</w:t>
      </w:r>
      <w:r>
        <w:rPr>
          <w:rFonts w:hint="eastAsia" w:ascii="仿宋" w:hAnsi="仿宋" w:eastAsia="仿宋" w:cs="仿宋"/>
          <w:bCs/>
          <w:color w:val="000000" w:themeColor="text1"/>
          <w:sz w:val="24"/>
          <w:highlight w:val="none"/>
          <w:lang w:val="en-US" w:eastAsia="zh-CN"/>
          <w14:textFill>
            <w14:solidFill>
              <w14:schemeClr w14:val="tx1"/>
            </w14:solidFill>
          </w14:textFill>
        </w:rPr>
        <w:t>日历</w:t>
      </w:r>
      <w:r>
        <w:rPr>
          <w:rFonts w:hint="eastAsia" w:ascii="仿宋" w:hAnsi="仿宋" w:eastAsia="仿宋" w:cs="仿宋"/>
          <w:color w:val="000000" w:themeColor="text1"/>
          <w:sz w:val="24"/>
          <w:highlight w:val="none"/>
          <w14:textFill>
            <w14:solidFill>
              <w14:schemeClr w14:val="tx1"/>
            </w14:solidFill>
          </w14:textFill>
        </w:rPr>
        <w:t>天。供应商</w:t>
      </w:r>
      <w:r>
        <w:rPr>
          <w:rFonts w:hint="eastAsia" w:ascii="仿宋" w:hAnsi="仿宋" w:eastAsia="仿宋" w:cs="仿宋"/>
          <w:color w:val="000000" w:themeColor="text1"/>
          <w:sz w:val="24"/>
          <w:highlight w:val="none"/>
          <w:lang w:eastAsia="zh-CN"/>
          <w14:textFill>
            <w14:solidFill>
              <w14:schemeClr w14:val="tx1"/>
            </w14:solidFill>
          </w14:textFill>
        </w:rPr>
        <w:t>磋商</w:t>
      </w:r>
      <w:r>
        <w:rPr>
          <w:rFonts w:hint="eastAsia" w:ascii="仿宋" w:hAnsi="仿宋" w:eastAsia="仿宋" w:cs="仿宋"/>
          <w:color w:val="000000" w:themeColor="text1"/>
          <w:sz w:val="24"/>
          <w:highlight w:val="none"/>
          <w14:textFill>
            <w14:solidFill>
              <w14:schemeClr w14:val="tx1"/>
            </w14:solidFill>
          </w14:textFill>
        </w:rPr>
        <w:t>有效期比磋商文件规定的时间短的可以视为非响应标</w:t>
      </w:r>
      <w:r>
        <w:rPr>
          <w:rFonts w:hint="eastAsia" w:ascii="仿宋" w:hAnsi="仿宋" w:eastAsia="仿宋" w:cs="仿宋"/>
          <w:color w:val="000000" w:themeColor="text1"/>
          <w:sz w:val="24"/>
          <w:highlight w:val="none"/>
          <w:lang w:val="en-US" w:eastAsia="zh-CN"/>
          <w14:textFill>
            <w14:solidFill>
              <w14:schemeClr w14:val="tx1"/>
            </w14:solidFill>
          </w14:textFill>
        </w:rPr>
        <w:t>书</w:t>
      </w:r>
      <w:r>
        <w:rPr>
          <w:rFonts w:hint="eastAsia" w:ascii="仿宋" w:hAnsi="仿宋" w:eastAsia="仿宋" w:cs="仿宋"/>
          <w:color w:val="000000" w:themeColor="text1"/>
          <w:sz w:val="24"/>
          <w:highlight w:val="none"/>
          <w14:textFill>
            <w14:solidFill>
              <w14:schemeClr w14:val="tx1"/>
            </w14:solidFill>
          </w14:textFill>
        </w:rPr>
        <w:t>予以拒绝。</w:t>
      </w:r>
    </w:p>
    <w:p w14:paraId="41EE29B7">
      <w:pPr>
        <w:pageBreakBefore w:val="0"/>
        <w:widowControl w:val="0"/>
        <w:kinsoku/>
        <w:wordWrap/>
        <w:overflowPunct/>
        <w:topLinePunct w:val="0"/>
        <w:autoSpaceDE/>
        <w:autoSpaceDN/>
        <w:bidi w:val="0"/>
        <w:adjustRightInd/>
        <w:snapToGrid/>
        <w:spacing w:afterAutospacing="0" w:line="400" w:lineRule="exact"/>
        <w:ind w:firstLine="480" w:firstLineChars="200"/>
        <w:textAlignment w:val="auto"/>
        <w:rPr>
          <w:rFonts w:hint="eastAsia" w:ascii="仿宋" w:hAnsi="仿宋" w:eastAsia="仿宋" w:cs="仿宋"/>
          <w:bCs/>
          <w:color w:val="000000" w:themeColor="text1"/>
          <w:sz w:val="24"/>
          <w:highlight w:val="none"/>
          <w14:textFill>
            <w14:solidFill>
              <w14:schemeClr w14:val="tx1"/>
            </w14:solidFill>
          </w14:textFill>
        </w:rPr>
      </w:pPr>
      <w:bookmarkStart w:id="106" w:name="_Toc17009849"/>
      <w:r>
        <w:rPr>
          <w:rFonts w:hint="eastAsia" w:ascii="仿宋" w:hAnsi="仿宋" w:eastAsia="仿宋" w:cs="仿宋"/>
          <w:bCs/>
          <w:color w:val="000000" w:themeColor="text1"/>
          <w:sz w:val="24"/>
          <w:highlight w:val="none"/>
          <w:lang w:val="en-US" w:eastAsia="zh-CN"/>
          <w14:textFill>
            <w14:solidFill>
              <w14:schemeClr w14:val="tx1"/>
            </w14:solidFill>
          </w14:textFill>
        </w:rPr>
        <w:t>14</w:t>
      </w:r>
      <w:r>
        <w:rPr>
          <w:rFonts w:hint="eastAsia" w:ascii="仿宋" w:hAnsi="仿宋" w:eastAsia="仿宋" w:cs="仿宋"/>
          <w:bCs/>
          <w:color w:val="000000" w:themeColor="text1"/>
          <w:sz w:val="24"/>
          <w:highlight w:val="none"/>
          <w14:textFill>
            <w14:solidFill>
              <w14:schemeClr w14:val="tx1"/>
            </w14:solidFill>
          </w14:textFill>
        </w:rPr>
        <w:t>、响应文件的</w:t>
      </w:r>
      <w:r>
        <w:rPr>
          <w:rFonts w:hint="eastAsia" w:ascii="仿宋" w:hAnsi="仿宋" w:eastAsia="仿宋" w:cs="仿宋"/>
          <w:bCs/>
          <w:color w:val="000000" w:themeColor="text1"/>
          <w:sz w:val="24"/>
          <w:highlight w:val="none"/>
          <w:lang w:eastAsia="zh-CN"/>
          <w14:textFill>
            <w14:solidFill>
              <w14:schemeClr w14:val="tx1"/>
            </w14:solidFill>
          </w14:textFill>
        </w:rPr>
        <w:t>电子签章</w:t>
      </w:r>
      <w:r>
        <w:rPr>
          <w:rFonts w:hint="eastAsia" w:ascii="仿宋" w:hAnsi="仿宋" w:eastAsia="仿宋" w:cs="仿宋"/>
          <w:bCs/>
          <w:color w:val="000000" w:themeColor="text1"/>
          <w:sz w:val="24"/>
          <w:highlight w:val="none"/>
          <w14:textFill>
            <w14:solidFill>
              <w14:schemeClr w14:val="tx1"/>
            </w14:solidFill>
          </w14:textFill>
        </w:rPr>
        <w:t>、签署规定</w:t>
      </w:r>
      <w:bookmarkEnd w:id="106"/>
    </w:p>
    <w:p w14:paraId="4AE5908D">
      <w:pPr>
        <w:pageBreakBefore w:val="0"/>
        <w:widowControl w:val="0"/>
        <w:kinsoku/>
        <w:wordWrap/>
        <w:overflowPunct/>
        <w:topLinePunct w:val="0"/>
        <w:autoSpaceDE/>
        <w:autoSpaceDN/>
        <w:bidi w:val="0"/>
        <w:adjustRightInd/>
        <w:snapToGrid/>
        <w:spacing w:afterAutospacing="0" w:line="400" w:lineRule="exact"/>
        <w:ind w:firstLine="480" w:firstLineChars="200"/>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14.1</w:t>
      </w:r>
      <w:r>
        <w:rPr>
          <w:rFonts w:hint="eastAsia" w:ascii="仿宋" w:hAnsi="仿宋" w:eastAsia="仿宋" w:cs="仿宋"/>
          <w:bCs/>
          <w:color w:val="000000" w:themeColor="text1"/>
          <w:sz w:val="24"/>
          <w:highlight w:val="none"/>
          <w14:textFill>
            <w14:solidFill>
              <w14:schemeClr w14:val="tx1"/>
            </w14:solidFill>
          </w14:textFill>
        </w:rPr>
        <w:t>响应文件</w:t>
      </w:r>
      <w:r>
        <w:rPr>
          <w:rFonts w:hint="eastAsia" w:ascii="仿宋" w:hAnsi="仿宋" w:eastAsia="仿宋" w:cs="仿宋"/>
          <w:color w:val="000000" w:themeColor="text1"/>
          <w:sz w:val="24"/>
          <w:highlight w:val="none"/>
          <w14:textFill>
            <w14:solidFill>
              <w14:schemeClr w14:val="tx1"/>
            </w14:solidFill>
          </w14:textFill>
        </w:rPr>
        <w:t>的所有组成资料均应遵守</w:t>
      </w:r>
      <w:r>
        <w:rPr>
          <w:rFonts w:hint="eastAsia" w:ascii="仿宋" w:hAnsi="仿宋" w:eastAsia="仿宋" w:cs="仿宋"/>
          <w:color w:val="000000" w:themeColor="text1"/>
          <w:sz w:val="24"/>
          <w:highlight w:val="none"/>
          <w:lang w:eastAsia="zh-CN"/>
          <w14:textFill>
            <w14:solidFill>
              <w14:schemeClr w14:val="tx1"/>
            </w14:solidFill>
          </w14:textFill>
        </w:rPr>
        <w:t>电子签章</w:t>
      </w:r>
      <w:r>
        <w:rPr>
          <w:rFonts w:hint="eastAsia" w:ascii="仿宋" w:hAnsi="仿宋" w:eastAsia="仿宋" w:cs="仿宋"/>
          <w:color w:val="000000" w:themeColor="text1"/>
          <w:sz w:val="24"/>
          <w:highlight w:val="none"/>
          <w14:textFill>
            <w14:solidFill>
              <w14:schemeClr w14:val="tx1"/>
            </w14:solidFill>
          </w14:textFill>
        </w:rPr>
        <w:t>、签署规定；</w:t>
      </w:r>
    </w:p>
    <w:p w14:paraId="795AC0EC">
      <w:pPr>
        <w:pageBreakBefore w:val="0"/>
        <w:widowControl w:val="0"/>
        <w:kinsoku/>
        <w:wordWrap/>
        <w:overflowPunct/>
        <w:topLinePunct w:val="0"/>
        <w:autoSpaceDE/>
        <w:autoSpaceDN/>
        <w:bidi w:val="0"/>
        <w:adjustRightInd/>
        <w:snapToGrid/>
        <w:spacing w:afterAutospacing="0" w:line="400" w:lineRule="exact"/>
        <w:ind w:firstLine="480" w:firstLineChars="200"/>
        <w:textAlignment w:val="auto"/>
        <w:rPr>
          <w:rFonts w:hint="eastAsia" w:ascii="仿宋" w:hAnsi="仿宋" w:eastAsia="仿宋" w:cs="仿宋"/>
          <w:highlight w:val="none"/>
        </w:rPr>
      </w:pPr>
      <w:r>
        <w:rPr>
          <w:rFonts w:hint="eastAsia" w:ascii="仿宋" w:hAnsi="仿宋" w:eastAsia="仿宋" w:cs="仿宋"/>
          <w:color w:val="000000" w:themeColor="text1"/>
          <w:sz w:val="24"/>
          <w:highlight w:val="none"/>
          <w:lang w:val="en-US" w:eastAsia="zh-CN"/>
          <w14:textFill>
            <w14:solidFill>
              <w14:schemeClr w14:val="tx1"/>
            </w14:solidFill>
          </w14:textFill>
        </w:rPr>
        <w:t>14.2</w:t>
      </w:r>
      <w:r>
        <w:rPr>
          <w:rFonts w:hint="eastAsia" w:ascii="仿宋" w:hAnsi="仿宋" w:eastAsia="仿宋" w:cs="仿宋"/>
          <w:color w:val="000000" w:themeColor="text1"/>
          <w:sz w:val="24"/>
          <w:highlight w:val="none"/>
          <w14:textFill>
            <w14:solidFill>
              <w14:schemeClr w14:val="tx1"/>
            </w14:solidFill>
          </w14:textFill>
        </w:rPr>
        <w:t>除供应商对错</w:t>
      </w:r>
      <w:r>
        <w:rPr>
          <w:rFonts w:hint="eastAsia" w:ascii="仿宋" w:hAnsi="仿宋" w:eastAsia="仿宋" w:cs="仿宋"/>
          <w:color w:val="000000" w:themeColor="text1"/>
          <w:sz w:val="24"/>
          <w:highlight w:val="none"/>
          <w:lang w:val="en-US" w:eastAsia="zh-CN"/>
          <w14:textFill>
            <w14:solidFill>
              <w14:schemeClr w14:val="tx1"/>
            </w14:solidFill>
          </w14:textFill>
        </w:rPr>
        <w:t>误之</w:t>
      </w:r>
      <w:r>
        <w:rPr>
          <w:rFonts w:hint="eastAsia" w:ascii="仿宋" w:hAnsi="仿宋" w:eastAsia="仿宋" w:cs="仿宋"/>
          <w:color w:val="000000" w:themeColor="text1"/>
          <w:sz w:val="24"/>
          <w:highlight w:val="none"/>
          <w14:textFill>
            <w14:solidFill>
              <w14:schemeClr w14:val="tx1"/>
            </w14:solidFill>
          </w14:textFill>
        </w:rPr>
        <w:t>处</w:t>
      </w:r>
      <w:r>
        <w:rPr>
          <w:rFonts w:hint="eastAsia" w:ascii="仿宋" w:hAnsi="仿宋" w:eastAsia="仿宋" w:cs="仿宋"/>
          <w:color w:val="000000" w:themeColor="text1"/>
          <w:sz w:val="24"/>
          <w:highlight w:val="none"/>
          <w:lang w:eastAsia="zh-CN"/>
          <w14:textFill>
            <w14:solidFill>
              <w14:schemeClr w14:val="tx1"/>
            </w14:solidFill>
          </w14:textFill>
        </w:rPr>
        <w:t>做必要</w:t>
      </w:r>
      <w:r>
        <w:rPr>
          <w:rFonts w:hint="eastAsia" w:ascii="仿宋" w:hAnsi="仿宋" w:eastAsia="仿宋" w:cs="仿宋"/>
          <w:color w:val="000000" w:themeColor="text1"/>
          <w:sz w:val="24"/>
          <w:highlight w:val="none"/>
          <w14:textFill>
            <w14:solidFill>
              <w14:schemeClr w14:val="tx1"/>
            </w14:solidFill>
          </w14:textFill>
        </w:rPr>
        <w:t>修改外，响应文件不得加行、涂改，修改处必须由法定代表人</w:t>
      </w:r>
      <w:r>
        <w:rPr>
          <w:rFonts w:hint="eastAsia" w:ascii="仿宋" w:hAnsi="仿宋" w:eastAsia="仿宋" w:cs="仿宋"/>
          <w:color w:val="000000" w:themeColor="text1"/>
          <w:sz w:val="24"/>
          <w:highlight w:val="none"/>
          <w:lang w:eastAsia="zh-CN"/>
          <w14:textFill>
            <w14:solidFill>
              <w14:schemeClr w14:val="tx1"/>
            </w14:solidFill>
          </w14:textFill>
        </w:rPr>
        <w:t>电子签章</w:t>
      </w:r>
      <w:r>
        <w:rPr>
          <w:rFonts w:hint="eastAsia" w:ascii="仿宋" w:hAnsi="仿宋" w:eastAsia="仿宋" w:cs="仿宋"/>
          <w:color w:val="000000" w:themeColor="text1"/>
          <w:sz w:val="24"/>
          <w:highlight w:val="none"/>
          <w14:textFill>
            <w14:solidFill>
              <w14:schemeClr w14:val="tx1"/>
            </w14:solidFill>
          </w14:textFill>
        </w:rPr>
        <w:t>认可。</w:t>
      </w:r>
    </w:p>
    <w:p w14:paraId="3E784751">
      <w:pPr>
        <w:keepNext w:val="0"/>
        <w:keepLines w:val="0"/>
        <w:pageBreakBefore w:val="0"/>
        <w:widowControl w:val="0"/>
        <w:kinsoku/>
        <w:wordWrap/>
        <w:topLinePunct w:val="0"/>
        <w:bidi w:val="0"/>
        <w:snapToGrid/>
        <w:spacing w:before="157" w:beforeLines="50" w:after="0" w:line="320" w:lineRule="exact"/>
        <w:jc w:val="center"/>
        <w:textAlignment w:val="auto"/>
        <w:outlineLvl w:val="3"/>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lang w:val="en-US" w:eastAsia="zh-CN"/>
        </w:rPr>
        <w:t>三</w:t>
      </w:r>
      <w:r>
        <w:rPr>
          <w:rFonts w:hint="eastAsia" w:ascii="仿宋" w:hAnsi="仿宋" w:eastAsia="仿宋" w:cs="仿宋"/>
          <w:b/>
          <w:bCs/>
          <w:color w:val="auto"/>
          <w:sz w:val="24"/>
          <w:szCs w:val="24"/>
          <w:highlight w:val="none"/>
          <w:lang w:eastAsia="zh-CN"/>
        </w:rPr>
        <w:t>）</w:t>
      </w:r>
      <w:bookmarkEnd w:id="95"/>
      <w:bookmarkEnd w:id="96"/>
      <w:r>
        <w:rPr>
          <w:rFonts w:hint="eastAsia" w:ascii="仿宋" w:hAnsi="仿宋" w:eastAsia="仿宋" w:cs="仿宋"/>
          <w:b/>
          <w:bCs/>
          <w:color w:val="000000" w:themeColor="text1"/>
          <w:sz w:val="24"/>
          <w:highlight w:val="none"/>
          <w:lang w:val="en-US" w:eastAsia="zh-CN"/>
          <w14:textFill>
            <w14:solidFill>
              <w14:schemeClr w14:val="tx1"/>
            </w14:solidFill>
          </w14:textFill>
        </w:rPr>
        <w:t>磋商响应文件</w:t>
      </w:r>
      <w:r>
        <w:rPr>
          <w:rFonts w:hint="eastAsia" w:ascii="仿宋" w:hAnsi="仿宋" w:eastAsia="仿宋" w:cs="仿宋"/>
          <w:b/>
          <w:bCs/>
          <w:color w:val="000000" w:themeColor="text1"/>
          <w:sz w:val="24"/>
          <w:highlight w:val="none"/>
          <w:lang w:val="en-US" w:eastAsia="zh-CN"/>
          <w14:textFill>
            <w14:solidFill>
              <w14:schemeClr w14:val="tx1"/>
            </w14:solidFill>
          </w14:textFill>
        </w:rPr>
        <w:t>的编制</w:t>
      </w:r>
    </w:p>
    <w:p w14:paraId="3A7B192B">
      <w:pPr>
        <w:keepNext w:val="0"/>
        <w:keepLines w:val="0"/>
        <w:pageBreakBefore w:val="0"/>
        <w:widowControl w:val="0"/>
        <w:kinsoku/>
        <w:wordWrap/>
        <w:overflowPunct/>
        <w:topLinePunct w:val="0"/>
        <w:autoSpaceDE/>
        <w:autoSpaceDN/>
        <w:bidi w:val="0"/>
        <w:adjustRightInd/>
        <w:snapToGrid/>
        <w:spacing w:afterAutospacing="0" w:line="400" w:lineRule="exact"/>
        <w:ind w:firstLine="480" w:firstLineChars="200"/>
        <w:textAlignment w:val="auto"/>
        <w:rPr>
          <w:rFonts w:hint="eastAsia" w:ascii="仿宋" w:hAnsi="仿宋" w:eastAsia="仿宋" w:cs="仿宋"/>
          <w:bCs/>
          <w:color w:val="000000" w:themeColor="text1"/>
          <w:sz w:val="24"/>
          <w:highlight w:val="none"/>
          <w:lang w:val="en-US" w:eastAsia="zh-CN"/>
          <w14:textFill>
            <w14:solidFill>
              <w14:schemeClr w14:val="tx1"/>
            </w14:solidFill>
          </w14:textFill>
        </w:rPr>
      </w:pPr>
      <w:bookmarkStart w:id="107" w:name="_Toc1024"/>
      <w:bookmarkStart w:id="108" w:name="_Toc17288"/>
      <w:r>
        <w:rPr>
          <w:rFonts w:hint="eastAsia" w:ascii="仿宋" w:hAnsi="仿宋" w:eastAsia="仿宋" w:cs="仿宋"/>
          <w:bCs/>
          <w:color w:val="000000" w:themeColor="text1"/>
          <w:sz w:val="24"/>
          <w:highlight w:val="none"/>
          <w:lang w:val="en-US" w:eastAsia="zh-CN"/>
          <w14:textFill>
            <w14:solidFill>
              <w14:schemeClr w14:val="tx1"/>
            </w14:solidFill>
          </w14:textFill>
        </w:rPr>
        <w:t>15.1磋商申请人在制作响应文件前，需先下载政采云电子</w:t>
      </w:r>
      <w:r>
        <w:rPr>
          <w:rFonts w:hint="eastAsia" w:ascii="仿宋" w:hAnsi="仿宋" w:eastAsia="仿宋" w:cs="仿宋"/>
          <w:bCs/>
          <w:color w:val="000000" w:themeColor="text1"/>
          <w:sz w:val="24"/>
          <w:highlight w:val="none"/>
          <w:lang w:val="en-US" w:eastAsia="zh-CN"/>
          <w14:textFill>
            <w14:solidFill>
              <w14:schemeClr w14:val="tx1"/>
            </w14:solidFill>
          </w14:textFill>
        </w:rPr>
        <w:t>磋商</w:t>
      </w:r>
      <w:r>
        <w:rPr>
          <w:rFonts w:hint="eastAsia" w:ascii="仿宋" w:hAnsi="仿宋" w:eastAsia="仿宋" w:cs="仿宋"/>
          <w:bCs/>
          <w:color w:val="000000" w:themeColor="text1"/>
          <w:sz w:val="24"/>
          <w:highlight w:val="none"/>
          <w:lang w:val="en-US" w:eastAsia="zh-CN"/>
          <w14:textFill>
            <w14:solidFill>
              <w14:schemeClr w14:val="tx1"/>
            </w14:solidFill>
          </w14:textFill>
        </w:rPr>
        <w:t>客户端并进行安装，下载安装完成之后，可通过账号密码或CA登录客户端制作响应文件。（政采云电子磋商客户端下载网址： https://customer.zcygov.cn/CA-driver-download ）。</w:t>
      </w:r>
    </w:p>
    <w:p w14:paraId="79BD3B3C">
      <w:pPr>
        <w:keepNext w:val="0"/>
        <w:keepLines w:val="0"/>
        <w:pageBreakBefore w:val="0"/>
        <w:widowControl w:val="0"/>
        <w:kinsoku/>
        <w:wordWrap/>
        <w:overflowPunct/>
        <w:topLinePunct w:val="0"/>
        <w:autoSpaceDE/>
        <w:autoSpaceDN/>
        <w:bidi w:val="0"/>
        <w:adjustRightInd/>
        <w:snapToGrid/>
        <w:spacing w:afterAutospacing="0" w:line="400" w:lineRule="exact"/>
        <w:ind w:firstLine="480" w:firstLineChars="200"/>
        <w:textAlignment w:val="auto"/>
        <w:rPr>
          <w:rFonts w:hint="eastAsia" w:ascii="仿宋" w:hAnsi="仿宋" w:eastAsia="仿宋" w:cs="仿宋"/>
          <w:bCs/>
          <w:color w:val="000000" w:themeColor="text1"/>
          <w:sz w:val="24"/>
          <w:highlight w:val="none"/>
          <w:lang w:val="en-US" w:eastAsia="zh-CN"/>
          <w14:textFill>
            <w14:solidFill>
              <w14:schemeClr w14:val="tx1"/>
            </w14:solidFill>
          </w14:textFill>
        </w:rPr>
      </w:pPr>
      <w:r>
        <w:rPr>
          <w:rFonts w:hint="eastAsia" w:ascii="仿宋" w:hAnsi="仿宋" w:eastAsia="仿宋" w:cs="仿宋"/>
          <w:bCs/>
          <w:color w:val="000000" w:themeColor="text1"/>
          <w:sz w:val="24"/>
          <w:highlight w:val="none"/>
          <w:lang w:val="en-US" w:eastAsia="zh-CN"/>
          <w14:textFill>
            <w14:solidFill>
              <w14:schemeClr w14:val="tx1"/>
            </w14:solidFill>
          </w14:textFill>
        </w:rPr>
        <w:t>15.2响应文件须按磋商文件要求由磋商申请人的法定代表人（负责人）或其委托代理人电子签章。委托代理人签章的，响应文件应附法定代表人（负责人）签署的授权委托书。</w:t>
      </w:r>
    </w:p>
    <w:p w14:paraId="4B41A99E">
      <w:pPr>
        <w:keepNext w:val="0"/>
        <w:keepLines w:val="0"/>
        <w:pageBreakBefore w:val="0"/>
        <w:widowControl w:val="0"/>
        <w:kinsoku/>
        <w:wordWrap/>
        <w:overflowPunct/>
        <w:topLinePunct w:val="0"/>
        <w:autoSpaceDE/>
        <w:autoSpaceDN/>
        <w:bidi w:val="0"/>
        <w:adjustRightInd/>
        <w:snapToGrid/>
        <w:spacing w:afterAutospacing="0" w:line="400" w:lineRule="exact"/>
        <w:ind w:firstLine="480" w:firstLineChars="200"/>
        <w:textAlignment w:val="auto"/>
        <w:rPr>
          <w:rFonts w:hint="eastAsia" w:ascii="仿宋" w:hAnsi="仿宋" w:eastAsia="仿宋" w:cs="仿宋"/>
          <w:bCs/>
          <w:color w:val="000000" w:themeColor="text1"/>
          <w:sz w:val="24"/>
          <w:highlight w:val="none"/>
          <w:lang w:val="en-US" w:eastAsia="zh-CN"/>
          <w14:textFill>
            <w14:solidFill>
              <w14:schemeClr w14:val="tx1"/>
            </w14:solidFill>
          </w14:textFill>
        </w:rPr>
      </w:pPr>
      <w:r>
        <w:rPr>
          <w:rFonts w:hint="eastAsia" w:ascii="仿宋" w:hAnsi="仿宋" w:eastAsia="仿宋" w:cs="仿宋"/>
          <w:bCs/>
          <w:color w:val="000000" w:themeColor="text1"/>
          <w:sz w:val="24"/>
          <w:highlight w:val="none"/>
          <w:lang w:val="en-US" w:eastAsia="zh-CN"/>
          <w14:textFill>
            <w14:solidFill>
              <w14:schemeClr w14:val="tx1"/>
            </w14:solidFill>
          </w14:textFill>
        </w:rPr>
        <w:t>15.3响应文件应尽量避免涂改、行间插字或删除。如果出现上述情况，改动之处应加盖单位章或磋商申请人法定代表人（负责人）或其授权的代理人签章确认。</w:t>
      </w:r>
    </w:p>
    <w:p w14:paraId="62AD904F">
      <w:pPr>
        <w:keepNext w:val="0"/>
        <w:keepLines w:val="0"/>
        <w:pageBreakBefore w:val="0"/>
        <w:widowControl w:val="0"/>
        <w:kinsoku/>
        <w:wordWrap/>
        <w:overflowPunct/>
        <w:topLinePunct w:val="0"/>
        <w:autoSpaceDE/>
        <w:autoSpaceDN/>
        <w:bidi w:val="0"/>
        <w:adjustRightInd/>
        <w:snapToGrid/>
        <w:spacing w:afterAutospacing="0" w:line="400" w:lineRule="exact"/>
        <w:ind w:firstLine="480" w:firstLineChars="200"/>
        <w:textAlignment w:val="auto"/>
        <w:rPr>
          <w:rFonts w:hint="eastAsia" w:ascii="仿宋" w:hAnsi="仿宋" w:eastAsia="仿宋" w:cs="仿宋"/>
          <w:bCs/>
          <w:color w:val="000000" w:themeColor="text1"/>
          <w:sz w:val="24"/>
          <w:highlight w:val="none"/>
          <w:lang w:val="en-US" w:eastAsia="zh-CN"/>
          <w14:textFill>
            <w14:solidFill>
              <w14:schemeClr w14:val="tx1"/>
            </w14:solidFill>
          </w14:textFill>
        </w:rPr>
      </w:pPr>
      <w:r>
        <w:rPr>
          <w:rFonts w:hint="eastAsia" w:ascii="仿宋" w:hAnsi="仿宋" w:eastAsia="仿宋" w:cs="仿宋"/>
          <w:bCs/>
          <w:color w:val="000000" w:themeColor="text1"/>
          <w:sz w:val="24"/>
          <w:highlight w:val="none"/>
          <w:lang w:val="en-US" w:eastAsia="zh-CN"/>
          <w14:textFill>
            <w14:solidFill>
              <w14:schemeClr w14:val="tx1"/>
            </w14:solidFill>
          </w14:textFill>
        </w:rPr>
        <w:t>15.4响应文件应由法定代表人（负责人）或其委托代理人在规定签章处逐一签字，要求电子签章处应按要求签章，若以磋商专用章或合同专用章代替的，须出具磋商申请人单位公章对磋商专用章或合同专用章的授权函原件。</w:t>
      </w:r>
    </w:p>
    <w:p w14:paraId="11CF3187">
      <w:pPr>
        <w:keepNext w:val="0"/>
        <w:keepLines w:val="0"/>
        <w:pageBreakBefore w:val="0"/>
        <w:widowControl w:val="0"/>
        <w:kinsoku/>
        <w:wordWrap/>
        <w:overflowPunct/>
        <w:topLinePunct w:val="0"/>
        <w:autoSpaceDE/>
        <w:autoSpaceDN/>
        <w:bidi w:val="0"/>
        <w:adjustRightInd/>
        <w:snapToGrid/>
        <w:spacing w:afterAutospacing="0" w:line="400" w:lineRule="exact"/>
        <w:ind w:firstLine="480" w:firstLineChars="200"/>
        <w:textAlignment w:val="auto"/>
        <w:rPr>
          <w:rFonts w:hint="eastAsia" w:ascii="仿宋" w:hAnsi="仿宋" w:eastAsia="仿宋" w:cs="仿宋"/>
          <w:bCs/>
          <w:color w:val="000000" w:themeColor="text1"/>
          <w:sz w:val="24"/>
          <w:highlight w:val="none"/>
          <w:lang w:val="en-US" w:eastAsia="zh-CN"/>
          <w14:textFill>
            <w14:solidFill>
              <w14:schemeClr w14:val="tx1"/>
            </w14:solidFill>
          </w14:textFill>
        </w:rPr>
      </w:pPr>
      <w:r>
        <w:rPr>
          <w:rFonts w:hint="eastAsia" w:ascii="仿宋" w:hAnsi="仿宋" w:eastAsia="仿宋" w:cs="仿宋"/>
          <w:bCs/>
          <w:color w:val="000000" w:themeColor="text1"/>
          <w:sz w:val="24"/>
          <w:highlight w:val="none"/>
          <w:lang w:val="en-US" w:eastAsia="zh-CN"/>
          <w14:textFill>
            <w14:solidFill>
              <w14:schemeClr w14:val="tx1"/>
            </w14:solidFill>
          </w14:textFill>
        </w:rPr>
        <w:t>15.5电子响应文件在封面上应按照竞争性磋商文件要求进行编制。</w:t>
      </w:r>
    </w:p>
    <w:p w14:paraId="7C22880F">
      <w:pPr>
        <w:keepNext w:val="0"/>
        <w:keepLines w:val="0"/>
        <w:pageBreakBefore w:val="0"/>
        <w:widowControl w:val="0"/>
        <w:kinsoku/>
        <w:wordWrap/>
        <w:overflowPunct/>
        <w:topLinePunct w:val="0"/>
        <w:autoSpaceDE/>
        <w:autoSpaceDN/>
        <w:bidi w:val="0"/>
        <w:adjustRightInd/>
        <w:snapToGrid/>
        <w:spacing w:afterAutospacing="0" w:line="400" w:lineRule="exact"/>
        <w:ind w:firstLine="480" w:firstLineChars="200"/>
        <w:textAlignment w:val="auto"/>
        <w:rPr>
          <w:rFonts w:hint="eastAsia" w:ascii="仿宋" w:hAnsi="仿宋" w:eastAsia="仿宋" w:cs="仿宋"/>
          <w:bCs/>
          <w:color w:val="000000" w:themeColor="text1"/>
          <w:sz w:val="24"/>
          <w:highlight w:val="none"/>
          <w:lang w:val="en-US" w:eastAsia="zh-CN"/>
          <w14:textFill>
            <w14:solidFill>
              <w14:schemeClr w14:val="tx1"/>
            </w14:solidFill>
          </w14:textFill>
        </w:rPr>
      </w:pPr>
      <w:r>
        <w:rPr>
          <w:rFonts w:hint="eastAsia" w:ascii="仿宋" w:hAnsi="仿宋" w:eastAsia="仿宋" w:cs="仿宋"/>
          <w:bCs/>
          <w:color w:val="000000" w:themeColor="text1"/>
          <w:sz w:val="24"/>
          <w:highlight w:val="none"/>
          <w:lang w:val="en-US" w:eastAsia="zh-CN"/>
          <w14:textFill>
            <w14:solidFill>
              <w14:schemeClr w14:val="tx1"/>
            </w14:solidFill>
          </w14:textFill>
        </w:rPr>
        <w:t>15.6电子响应文件应按照竞争性磋商文件的要求进行编制目录并加密。</w:t>
      </w:r>
    </w:p>
    <w:p w14:paraId="0371CEA8">
      <w:pPr>
        <w:keepNext w:val="0"/>
        <w:keepLines w:val="0"/>
        <w:pageBreakBefore w:val="0"/>
        <w:widowControl w:val="0"/>
        <w:kinsoku/>
        <w:wordWrap/>
        <w:overflowPunct/>
        <w:topLinePunct w:val="0"/>
        <w:autoSpaceDE/>
        <w:autoSpaceDN/>
        <w:bidi w:val="0"/>
        <w:adjustRightInd/>
        <w:snapToGrid/>
        <w:spacing w:before="157" w:beforeLines="50" w:after="0" w:line="320" w:lineRule="exact"/>
        <w:ind w:firstLine="480" w:firstLineChars="200"/>
        <w:jc w:val="both"/>
        <w:textAlignment w:val="auto"/>
        <w:outlineLvl w:val="9"/>
        <w:rPr>
          <w:rFonts w:hint="eastAsia" w:ascii="仿宋" w:hAnsi="仿宋" w:eastAsia="仿宋" w:cs="仿宋"/>
          <w:bCs/>
          <w:color w:val="000000" w:themeColor="text1"/>
          <w:sz w:val="24"/>
          <w:highlight w:val="none"/>
          <w:lang w:val="en-US" w:eastAsia="zh-CN"/>
          <w14:textFill>
            <w14:solidFill>
              <w14:schemeClr w14:val="tx1"/>
            </w14:solidFill>
          </w14:textFill>
        </w:rPr>
      </w:pPr>
      <w:r>
        <w:rPr>
          <w:rFonts w:hint="eastAsia" w:ascii="仿宋" w:hAnsi="仿宋" w:eastAsia="仿宋" w:cs="仿宋"/>
          <w:bCs/>
          <w:color w:val="000000" w:themeColor="text1"/>
          <w:sz w:val="24"/>
          <w:highlight w:val="none"/>
          <w:lang w:val="en-US" w:eastAsia="zh-CN"/>
          <w14:textFill>
            <w14:solidFill>
              <w14:schemeClr w14:val="tx1"/>
            </w14:solidFill>
          </w14:textFill>
        </w:rPr>
        <w:t>15.7响应文件上传及相关要求：见“供应商须知前附表”。</w:t>
      </w:r>
    </w:p>
    <w:p w14:paraId="1D5D52DB">
      <w:pPr>
        <w:keepNext w:val="0"/>
        <w:keepLines w:val="0"/>
        <w:pageBreakBefore w:val="0"/>
        <w:widowControl w:val="0"/>
        <w:kinsoku/>
        <w:wordWrap/>
        <w:topLinePunct w:val="0"/>
        <w:bidi w:val="0"/>
        <w:snapToGrid/>
        <w:spacing w:before="157" w:beforeLines="50" w:after="0" w:line="320" w:lineRule="exact"/>
        <w:jc w:val="center"/>
        <w:textAlignment w:val="auto"/>
        <w:outlineLvl w:val="3"/>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lang w:val="en-US" w:eastAsia="zh-CN"/>
        </w:rPr>
        <w:t>四</w:t>
      </w:r>
      <w:r>
        <w:rPr>
          <w:rFonts w:hint="eastAsia" w:ascii="仿宋" w:hAnsi="仿宋" w:eastAsia="仿宋" w:cs="仿宋"/>
          <w:b/>
          <w:bCs/>
          <w:color w:val="auto"/>
          <w:sz w:val="24"/>
          <w:szCs w:val="24"/>
          <w:highlight w:val="none"/>
          <w:lang w:eastAsia="zh-CN"/>
        </w:rPr>
        <w:t>）</w:t>
      </w:r>
      <w:bookmarkEnd w:id="107"/>
      <w:bookmarkEnd w:id="108"/>
      <w:r>
        <w:rPr>
          <w:rFonts w:hint="eastAsia" w:ascii="仿宋" w:hAnsi="仿宋" w:eastAsia="仿宋" w:cs="仿宋"/>
          <w:b/>
          <w:bCs/>
          <w:color w:val="auto"/>
          <w:sz w:val="24"/>
          <w:szCs w:val="24"/>
          <w:highlight w:val="none"/>
          <w:lang w:eastAsia="zh-CN"/>
        </w:rPr>
        <w:t>磋商保证金</w:t>
      </w:r>
    </w:p>
    <w:p w14:paraId="3A79587E">
      <w:pPr>
        <w:keepNext w:val="0"/>
        <w:keepLines w:val="0"/>
        <w:pageBreakBefore w:val="0"/>
        <w:widowControl w:val="0"/>
        <w:kinsoku/>
        <w:wordWrap/>
        <w:overflowPunct/>
        <w:topLinePunct w:val="0"/>
        <w:autoSpaceDE/>
        <w:autoSpaceDN/>
        <w:bidi w:val="0"/>
        <w:adjustRightInd/>
        <w:snapToGrid/>
        <w:spacing w:afterAutospacing="0" w:line="400" w:lineRule="exact"/>
        <w:ind w:firstLine="480" w:firstLineChars="200"/>
        <w:textAlignment w:val="auto"/>
        <w:rPr>
          <w:rFonts w:hint="eastAsia" w:ascii="仿宋" w:hAnsi="仿宋" w:eastAsia="仿宋" w:cs="仿宋"/>
          <w:bCs/>
          <w:color w:val="000000" w:themeColor="text1"/>
          <w:sz w:val="24"/>
          <w:highlight w:val="none"/>
          <w:lang w:val="en-US" w:eastAsia="zh-CN"/>
          <w14:textFill>
            <w14:solidFill>
              <w14:schemeClr w14:val="tx1"/>
            </w14:solidFill>
          </w14:textFill>
        </w:rPr>
      </w:pPr>
      <w:bookmarkStart w:id="109" w:name="_Toc29100"/>
      <w:bookmarkStart w:id="110" w:name="_Toc31295"/>
      <w:r>
        <w:rPr>
          <w:rFonts w:hint="eastAsia" w:ascii="仿宋" w:hAnsi="仿宋" w:eastAsia="仿宋" w:cs="仿宋"/>
          <w:bCs/>
          <w:color w:val="000000" w:themeColor="text1"/>
          <w:sz w:val="24"/>
          <w:highlight w:val="none"/>
          <w:lang w:val="en-US" w:eastAsia="zh-CN"/>
          <w14:textFill>
            <w14:solidFill>
              <w14:schemeClr w14:val="tx1"/>
            </w14:solidFill>
          </w14:textFill>
        </w:rPr>
        <w:t>16.1磋商保证金为人民币。磋商申请人应在递交响应文件截止时间以前按“磋商申请人须知前附表”规定的方式及金额交至保山立成项目管理咨询有限公司指定账户，并在磋商有效期内保持有效。</w:t>
      </w:r>
    </w:p>
    <w:p w14:paraId="71B4207F">
      <w:pPr>
        <w:keepNext w:val="0"/>
        <w:keepLines w:val="0"/>
        <w:pageBreakBefore w:val="0"/>
        <w:widowControl w:val="0"/>
        <w:kinsoku/>
        <w:wordWrap/>
        <w:overflowPunct/>
        <w:topLinePunct w:val="0"/>
        <w:autoSpaceDE/>
        <w:autoSpaceDN/>
        <w:bidi w:val="0"/>
        <w:adjustRightInd/>
        <w:snapToGrid/>
        <w:spacing w:afterAutospacing="0" w:line="400" w:lineRule="exact"/>
        <w:ind w:firstLine="480" w:firstLineChars="200"/>
        <w:textAlignment w:val="auto"/>
        <w:rPr>
          <w:rFonts w:hint="eastAsia" w:ascii="仿宋" w:hAnsi="仿宋" w:eastAsia="仿宋" w:cs="仿宋"/>
          <w:bCs/>
          <w:color w:val="000000" w:themeColor="text1"/>
          <w:sz w:val="24"/>
          <w:highlight w:val="none"/>
          <w:lang w:val="en-US" w:eastAsia="zh-CN"/>
          <w14:textFill>
            <w14:solidFill>
              <w14:schemeClr w14:val="tx1"/>
            </w14:solidFill>
          </w14:textFill>
        </w:rPr>
      </w:pPr>
      <w:r>
        <w:rPr>
          <w:rFonts w:hint="eastAsia" w:ascii="仿宋" w:hAnsi="仿宋" w:eastAsia="仿宋" w:cs="仿宋"/>
          <w:bCs/>
          <w:color w:val="000000" w:themeColor="text1"/>
          <w:sz w:val="24"/>
          <w:highlight w:val="none"/>
          <w:lang w:val="en-US" w:eastAsia="zh-CN"/>
          <w14:textFill>
            <w14:solidFill>
              <w14:schemeClr w14:val="tx1"/>
            </w14:solidFill>
          </w14:textFill>
        </w:rPr>
        <w:t>16.2磋商保证金形式：磋商保证金应按“供应商须知前附表”规定的形式提交。</w:t>
      </w:r>
    </w:p>
    <w:p w14:paraId="1B4CB524">
      <w:pPr>
        <w:keepNext w:val="0"/>
        <w:keepLines w:val="0"/>
        <w:pageBreakBefore w:val="0"/>
        <w:widowControl w:val="0"/>
        <w:kinsoku/>
        <w:wordWrap/>
        <w:overflowPunct/>
        <w:topLinePunct w:val="0"/>
        <w:autoSpaceDE/>
        <w:autoSpaceDN/>
        <w:bidi w:val="0"/>
        <w:adjustRightInd/>
        <w:snapToGrid/>
        <w:spacing w:afterAutospacing="0" w:line="400" w:lineRule="exact"/>
        <w:ind w:firstLine="480" w:firstLineChars="200"/>
        <w:textAlignment w:val="auto"/>
        <w:rPr>
          <w:rFonts w:hint="eastAsia" w:ascii="仿宋" w:hAnsi="仿宋" w:eastAsia="仿宋" w:cs="仿宋"/>
          <w:bCs/>
          <w:color w:val="000000" w:themeColor="text1"/>
          <w:sz w:val="24"/>
          <w:highlight w:val="none"/>
          <w:lang w:val="en-US" w:eastAsia="zh-CN"/>
          <w14:textFill>
            <w14:solidFill>
              <w14:schemeClr w14:val="tx1"/>
            </w14:solidFill>
          </w14:textFill>
        </w:rPr>
      </w:pPr>
      <w:r>
        <w:rPr>
          <w:rFonts w:hint="eastAsia" w:ascii="仿宋" w:hAnsi="仿宋" w:eastAsia="仿宋" w:cs="仿宋"/>
          <w:bCs/>
          <w:color w:val="000000" w:themeColor="text1"/>
          <w:sz w:val="24"/>
          <w:highlight w:val="none"/>
          <w:lang w:val="en-US" w:eastAsia="zh-CN"/>
          <w14:textFill>
            <w14:solidFill>
              <w14:schemeClr w14:val="tx1"/>
            </w14:solidFill>
          </w14:textFill>
        </w:rPr>
        <w:t>16.3办理保证金手续时，请务必在银行进账单或电汇单的用途栏或空白栏上注明项目名称及项目编号。</w:t>
      </w:r>
    </w:p>
    <w:p w14:paraId="7F933904">
      <w:pPr>
        <w:keepNext w:val="0"/>
        <w:keepLines w:val="0"/>
        <w:pageBreakBefore w:val="0"/>
        <w:widowControl w:val="0"/>
        <w:kinsoku/>
        <w:wordWrap/>
        <w:overflowPunct/>
        <w:topLinePunct w:val="0"/>
        <w:autoSpaceDE/>
        <w:autoSpaceDN/>
        <w:bidi w:val="0"/>
        <w:adjustRightInd/>
        <w:snapToGrid/>
        <w:spacing w:afterAutospacing="0" w:line="400" w:lineRule="exact"/>
        <w:ind w:firstLine="480" w:firstLineChars="200"/>
        <w:textAlignment w:val="auto"/>
        <w:rPr>
          <w:rFonts w:hint="eastAsia" w:ascii="仿宋" w:hAnsi="仿宋" w:eastAsia="仿宋" w:cs="仿宋"/>
          <w:bCs/>
          <w:color w:val="000000" w:themeColor="text1"/>
          <w:sz w:val="24"/>
          <w:highlight w:val="none"/>
          <w:lang w:val="en-US" w:eastAsia="zh-CN"/>
          <w14:textFill>
            <w14:solidFill>
              <w14:schemeClr w14:val="tx1"/>
            </w14:solidFill>
          </w14:textFill>
        </w:rPr>
      </w:pPr>
      <w:r>
        <w:rPr>
          <w:rFonts w:hint="eastAsia" w:ascii="仿宋" w:hAnsi="仿宋" w:eastAsia="仿宋" w:cs="仿宋"/>
          <w:bCs/>
          <w:color w:val="000000" w:themeColor="text1"/>
          <w:sz w:val="24"/>
          <w:highlight w:val="none"/>
          <w:lang w:val="en-US" w:eastAsia="zh-CN"/>
          <w14:textFill>
            <w14:solidFill>
              <w14:schemeClr w14:val="tx1"/>
            </w14:solidFill>
          </w14:textFill>
        </w:rPr>
        <w:t>16.4磋商申请人应在递交响应文件时，以电汇或网银转账等方式提交的需出示电汇或网银转账凭证。</w:t>
      </w:r>
    </w:p>
    <w:p w14:paraId="79F05A12">
      <w:pPr>
        <w:keepNext w:val="0"/>
        <w:keepLines w:val="0"/>
        <w:pageBreakBefore w:val="0"/>
        <w:widowControl w:val="0"/>
        <w:kinsoku/>
        <w:wordWrap/>
        <w:overflowPunct/>
        <w:topLinePunct w:val="0"/>
        <w:autoSpaceDE/>
        <w:autoSpaceDN/>
        <w:bidi w:val="0"/>
        <w:adjustRightInd/>
        <w:snapToGrid/>
        <w:spacing w:afterAutospacing="0" w:line="400" w:lineRule="exact"/>
        <w:ind w:firstLine="480" w:firstLineChars="200"/>
        <w:textAlignment w:val="auto"/>
        <w:rPr>
          <w:rFonts w:hint="eastAsia" w:ascii="仿宋" w:hAnsi="仿宋" w:eastAsia="仿宋" w:cs="仿宋"/>
          <w:bCs/>
          <w:color w:val="000000" w:themeColor="text1"/>
          <w:sz w:val="24"/>
          <w:highlight w:val="none"/>
          <w:lang w:val="en-US" w:eastAsia="zh-CN"/>
          <w14:textFill>
            <w14:solidFill>
              <w14:schemeClr w14:val="tx1"/>
            </w14:solidFill>
          </w14:textFill>
        </w:rPr>
      </w:pPr>
      <w:r>
        <w:rPr>
          <w:rFonts w:hint="eastAsia" w:ascii="仿宋" w:hAnsi="仿宋" w:eastAsia="仿宋" w:cs="仿宋"/>
          <w:bCs/>
          <w:color w:val="000000" w:themeColor="text1"/>
          <w:sz w:val="24"/>
          <w:highlight w:val="none"/>
          <w:lang w:val="en-US" w:eastAsia="zh-CN"/>
          <w14:textFill>
            <w14:solidFill>
              <w14:schemeClr w14:val="tx1"/>
            </w14:solidFill>
          </w14:textFill>
        </w:rPr>
        <w:t>16.5在成交公告发出后5个工作日内采购代理机构将按规定退还未成交的磋商申请人的磋商保证金；在签订合同后5个工作日内采购代理机构将按规定退还成交人的磋商保证金。</w:t>
      </w:r>
    </w:p>
    <w:p w14:paraId="5D962302">
      <w:pPr>
        <w:keepNext w:val="0"/>
        <w:keepLines w:val="0"/>
        <w:pageBreakBefore w:val="0"/>
        <w:widowControl w:val="0"/>
        <w:kinsoku/>
        <w:wordWrap/>
        <w:overflowPunct/>
        <w:topLinePunct w:val="0"/>
        <w:autoSpaceDE/>
        <w:autoSpaceDN/>
        <w:bidi w:val="0"/>
        <w:adjustRightInd/>
        <w:snapToGrid/>
        <w:spacing w:afterAutospacing="0" w:line="400" w:lineRule="exact"/>
        <w:ind w:firstLine="480" w:firstLineChars="200"/>
        <w:textAlignment w:val="auto"/>
        <w:rPr>
          <w:rFonts w:hint="eastAsia" w:ascii="仿宋" w:hAnsi="仿宋" w:eastAsia="仿宋" w:cs="仿宋"/>
          <w:bCs/>
          <w:color w:val="000000" w:themeColor="text1"/>
          <w:sz w:val="24"/>
          <w:highlight w:val="none"/>
          <w:lang w:val="en-US" w:eastAsia="zh-CN"/>
          <w14:textFill>
            <w14:solidFill>
              <w14:schemeClr w14:val="tx1"/>
            </w14:solidFill>
          </w14:textFill>
        </w:rPr>
      </w:pPr>
      <w:r>
        <w:rPr>
          <w:rFonts w:hint="eastAsia" w:ascii="仿宋" w:hAnsi="仿宋" w:eastAsia="仿宋" w:cs="仿宋"/>
          <w:bCs/>
          <w:color w:val="000000" w:themeColor="text1"/>
          <w:sz w:val="24"/>
          <w:highlight w:val="none"/>
          <w:lang w:val="en-US" w:eastAsia="zh-CN"/>
          <w14:textFill>
            <w14:solidFill>
              <w14:schemeClr w14:val="tx1"/>
            </w14:solidFill>
          </w14:textFill>
        </w:rPr>
        <w:t>16.6下列情况发生时，磋商保证金将不予退还：</w:t>
      </w:r>
    </w:p>
    <w:p w14:paraId="0ECE469F">
      <w:pPr>
        <w:keepNext w:val="0"/>
        <w:keepLines w:val="0"/>
        <w:pageBreakBefore w:val="0"/>
        <w:widowControl w:val="0"/>
        <w:kinsoku/>
        <w:wordWrap/>
        <w:overflowPunct/>
        <w:topLinePunct w:val="0"/>
        <w:autoSpaceDE/>
        <w:autoSpaceDN/>
        <w:bidi w:val="0"/>
        <w:adjustRightInd/>
        <w:snapToGrid/>
        <w:spacing w:afterAutospacing="0" w:line="400" w:lineRule="exact"/>
        <w:ind w:firstLine="480" w:firstLineChars="200"/>
        <w:textAlignment w:val="auto"/>
        <w:rPr>
          <w:rFonts w:hint="eastAsia" w:ascii="仿宋" w:hAnsi="仿宋" w:eastAsia="仿宋" w:cs="仿宋"/>
          <w:bCs/>
          <w:color w:val="000000" w:themeColor="text1"/>
          <w:sz w:val="24"/>
          <w:highlight w:val="none"/>
          <w:lang w:val="en-US" w:eastAsia="zh-CN"/>
          <w14:textFill>
            <w14:solidFill>
              <w14:schemeClr w14:val="tx1"/>
            </w14:solidFill>
          </w14:textFill>
        </w:rPr>
      </w:pPr>
      <w:r>
        <w:rPr>
          <w:rFonts w:hint="eastAsia" w:ascii="仿宋" w:hAnsi="仿宋" w:eastAsia="仿宋" w:cs="仿宋"/>
          <w:bCs/>
          <w:color w:val="000000" w:themeColor="text1"/>
          <w:sz w:val="24"/>
          <w:highlight w:val="none"/>
          <w:lang w:val="en-US" w:eastAsia="zh-CN"/>
          <w14:textFill>
            <w14:solidFill>
              <w14:schemeClr w14:val="tx1"/>
            </w14:solidFill>
          </w14:textFill>
        </w:rPr>
        <w:t>（1）磋商申请人在提交响应文件截止时间后撤回响应文件的；</w:t>
      </w:r>
    </w:p>
    <w:p w14:paraId="0289C4D2">
      <w:pPr>
        <w:keepNext w:val="0"/>
        <w:keepLines w:val="0"/>
        <w:pageBreakBefore w:val="0"/>
        <w:widowControl w:val="0"/>
        <w:kinsoku/>
        <w:wordWrap/>
        <w:overflowPunct/>
        <w:topLinePunct w:val="0"/>
        <w:autoSpaceDE/>
        <w:autoSpaceDN/>
        <w:bidi w:val="0"/>
        <w:adjustRightInd/>
        <w:snapToGrid/>
        <w:spacing w:afterAutospacing="0" w:line="400" w:lineRule="exact"/>
        <w:ind w:firstLine="480" w:firstLineChars="200"/>
        <w:textAlignment w:val="auto"/>
        <w:rPr>
          <w:rFonts w:hint="eastAsia" w:ascii="仿宋" w:hAnsi="仿宋" w:eastAsia="仿宋" w:cs="仿宋"/>
          <w:bCs/>
          <w:color w:val="000000" w:themeColor="text1"/>
          <w:sz w:val="24"/>
          <w:highlight w:val="none"/>
          <w:lang w:val="en-US" w:eastAsia="zh-CN"/>
          <w14:textFill>
            <w14:solidFill>
              <w14:schemeClr w14:val="tx1"/>
            </w14:solidFill>
          </w14:textFill>
        </w:rPr>
      </w:pPr>
      <w:r>
        <w:rPr>
          <w:rFonts w:hint="eastAsia" w:ascii="仿宋" w:hAnsi="仿宋" w:eastAsia="仿宋" w:cs="仿宋"/>
          <w:bCs/>
          <w:color w:val="000000" w:themeColor="text1"/>
          <w:sz w:val="24"/>
          <w:highlight w:val="none"/>
          <w:lang w:val="en-US" w:eastAsia="zh-CN"/>
          <w14:textFill>
            <w14:solidFill>
              <w14:schemeClr w14:val="tx1"/>
            </w14:solidFill>
          </w14:textFill>
        </w:rPr>
        <w:t>（2）磋商申请人在响应文件中提供虚假材料的；</w:t>
      </w:r>
    </w:p>
    <w:p w14:paraId="61DA77F3">
      <w:pPr>
        <w:keepNext w:val="0"/>
        <w:keepLines w:val="0"/>
        <w:pageBreakBefore w:val="0"/>
        <w:widowControl w:val="0"/>
        <w:kinsoku/>
        <w:wordWrap/>
        <w:overflowPunct/>
        <w:topLinePunct w:val="0"/>
        <w:autoSpaceDE/>
        <w:autoSpaceDN/>
        <w:bidi w:val="0"/>
        <w:adjustRightInd/>
        <w:snapToGrid/>
        <w:spacing w:afterAutospacing="0" w:line="400" w:lineRule="exact"/>
        <w:ind w:firstLine="480" w:firstLineChars="200"/>
        <w:textAlignment w:val="auto"/>
        <w:rPr>
          <w:rFonts w:hint="eastAsia" w:ascii="仿宋" w:hAnsi="仿宋" w:eastAsia="仿宋" w:cs="仿宋"/>
          <w:bCs/>
          <w:color w:val="000000" w:themeColor="text1"/>
          <w:sz w:val="24"/>
          <w:highlight w:val="none"/>
          <w:lang w:val="en-US" w:eastAsia="zh-CN"/>
          <w14:textFill>
            <w14:solidFill>
              <w14:schemeClr w14:val="tx1"/>
            </w14:solidFill>
          </w14:textFill>
        </w:rPr>
      </w:pPr>
      <w:r>
        <w:rPr>
          <w:rFonts w:hint="eastAsia" w:ascii="仿宋" w:hAnsi="仿宋" w:eastAsia="仿宋" w:cs="仿宋"/>
          <w:bCs/>
          <w:color w:val="000000" w:themeColor="text1"/>
          <w:sz w:val="24"/>
          <w:highlight w:val="none"/>
          <w:lang w:val="en-US" w:eastAsia="zh-CN"/>
          <w14:textFill>
            <w14:solidFill>
              <w14:schemeClr w14:val="tx1"/>
            </w14:solidFill>
          </w14:textFill>
        </w:rPr>
        <w:t>（3）除因不可抗力或磋商文件、成交通知书认可的情形以外，成交磋商申请人不与采购人签订合同的；</w:t>
      </w:r>
    </w:p>
    <w:p w14:paraId="09864032">
      <w:pPr>
        <w:keepNext w:val="0"/>
        <w:keepLines w:val="0"/>
        <w:pageBreakBefore w:val="0"/>
        <w:widowControl w:val="0"/>
        <w:kinsoku/>
        <w:wordWrap/>
        <w:overflowPunct/>
        <w:topLinePunct w:val="0"/>
        <w:autoSpaceDE/>
        <w:autoSpaceDN/>
        <w:bidi w:val="0"/>
        <w:adjustRightInd/>
        <w:snapToGrid/>
        <w:spacing w:afterAutospacing="0" w:line="400" w:lineRule="exact"/>
        <w:ind w:firstLine="480" w:firstLineChars="200"/>
        <w:textAlignment w:val="auto"/>
        <w:rPr>
          <w:rFonts w:hint="eastAsia" w:ascii="仿宋" w:hAnsi="仿宋" w:eastAsia="仿宋" w:cs="仿宋"/>
          <w:bCs/>
          <w:color w:val="000000" w:themeColor="text1"/>
          <w:sz w:val="24"/>
          <w:highlight w:val="none"/>
          <w:lang w:val="en-US" w:eastAsia="zh-CN"/>
          <w14:textFill>
            <w14:solidFill>
              <w14:schemeClr w14:val="tx1"/>
            </w14:solidFill>
          </w14:textFill>
        </w:rPr>
      </w:pPr>
      <w:r>
        <w:rPr>
          <w:rFonts w:hint="eastAsia" w:ascii="仿宋" w:hAnsi="仿宋" w:eastAsia="仿宋" w:cs="仿宋"/>
          <w:bCs/>
          <w:color w:val="000000" w:themeColor="text1"/>
          <w:sz w:val="24"/>
          <w:highlight w:val="none"/>
          <w:lang w:val="en-US" w:eastAsia="zh-CN"/>
          <w14:textFill>
            <w14:solidFill>
              <w14:schemeClr w14:val="tx1"/>
            </w14:solidFill>
          </w14:textFill>
        </w:rPr>
        <w:t>（4）磋商申请人与采购人、其他磋商申请人或者采购代理机构恶意串通的；</w:t>
      </w:r>
    </w:p>
    <w:p w14:paraId="15F3D90D">
      <w:pPr>
        <w:keepNext w:val="0"/>
        <w:keepLines w:val="0"/>
        <w:pageBreakBefore w:val="0"/>
        <w:widowControl w:val="0"/>
        <w:kinsoku/>
        <w:wordWrap/>
        <w:overflowPunct/>
        <w:topLinePunct w:val="0"/>
        <w:autoSpaceDE/>
        <w:autoSpaceDN/>
        <w:bidi w:val="0"/>
        <w:adjustRightInd/>
        <w:snapToGrid/>
        <w:ind w:left="0" w:leftChars="0" w:firstLine="480" w:firstLineChars="200"/>
        <w:jc w:val="both"/>
        <w:textAlignment w:val="auto"/>
        <w:outlineLvl w:val="9"/>
        <w:rPr>
          <w:rFonts w:hint="eastAsia" w:ascii="仿宋" w:hAnsi="仿宋" w:eastAsia="仿宋" w:cs="仿宋"/>
          <w:bCs/>
          <w:color w:val="000000" w:themeColor="text1"/>
          <w:sz w:val="24"/>
          <w:highlight w:val="none"/>
          <w:lang w:val="en-US" w:eastAsia="zh-CN"/>
          <w14:textFill>
            <w14:solidFill>
              <w14:schemeClr w14:val="tx1"/>
            </w14:solidFill>
          </w14:textFill>
        </w:rPr>
      </w:pPr>
      <w:r>
        <w:rPr>
          <w:rFonts w:hint="eastAsia" w:ascii="仿宋" w:hAnsi="仿宋" w:eastAsia="仿宋" w:cs="仿宋"/>
          <w:bCs/>
          <w:color w:val="000000" w:themeColor="text1"/>
          <w:sz w:val="24"/>
          <w:highlight w:val="none"/>
          <w:lang w:val="en-US" w:eastAsia="zh-CN"/>
          <w14:textFill>
            <w14:solidFill>
              <w14:schemeClr w14:val="tx1"/>
            </w14:solidFill>
          </w14:textFill>
        </w:rPr>
        <w:t>（5）竞争性磋商文件规定的其他情形。</w:t>
      </w:r>
    </w:p>
    <w:p w14:paraId="2E6F6D03">
      <w:pPr>
        <w:widowControl w:val="0"/>
        <w:ind w:left="0" w:leftChars="0" w:firstLine="0" w:firstLineChars="0"/>
        <w:jc w:val="center"/>
        <w:outlineLvl w:val="3"/>
        <w:rPr>
          <w:rFonts w:hint="eastAsia" w:ascii="仿宋" w:hAnsi="仿宋" w:eastAsia="仿宋" w:cs="仿宋"/>
          <w:b/>
          <w:bCs/>
          <w:color w:val="auto"/>
          <w:kern w:val="0"/>
          <w:sz w:val="24"/>
          <w:szCs w:val="24"/>
          <w:highlight w:val="none"/>
          <w:lang w:val="en-US" w:eastAsia="zh-CN" w:bidi="ar-SA"/>
        </w:rPr>
      </w:pPr>
      <w:r>
        <w:rPr>
          <w:rFonts w:hint="eastAsia" w:ascii="仿宋" w:hAnsi="仿宋" w:eastAsia="仿宋" w:cs="仿宋"/>
          <w:b/>
          <w:bCs/>
          <w:color w:val="auto"/>
          <w:kern w:val="0"/>
          <w:sz w:val="24"/>
          <w:szCs w:val="24"/>
          <w:highlight w:val="none"/>
          <w:lang w:val="en-US" w:eastAsia="zh-CN" w:bidi="ar-SA"/>
        </w:rPr>
        <w:t>（五）</w:t>
      </w:r>
      <w:bookmarkEnd w:id="109"/>
      <w:bookmarkEnd w:id="110"/>
      <w:r>
        <w:rPr>
          <w:rFonts w:hint="eastAsia" w:ascii="仿宋" w:hAnsi="仿宋" w:eastAsia="仿宋" w:cs="仿宋"/>
          <w:b/>
          <w:bCs/>
          <w:color w:val="000000" w:themeColor="text1"/>
          <w:sz w:val="24"/>
          <w:highlight w:val="none"/>
          <w:lang w:val="en-US" w:eastAsia="zh-CN"/>
          <w14:textFill>
            <w14:solidFill>
              <w14:schemeClr w14:val="tx1"/>
            </w14:solidFill>
          </w14:textFill>
        </w:rPr>
        <w:t>磋商</w:t>
      </w:r>
      <w:r>
        <w:rPr>
          <w:rFonts w:hint="eastAsia" w:ascii="仿宋" w:hAnsi="仿宋" w:eastAsia="仿宋" w:cs="仿宋"/>
          <w:b/>
          <w:bCs/>
          <w:color w:val="000000" w:themeColor="text1"/>
          <w:sz w:val="24"/>
          <w:highlight w:val="none"/>
          <w14:textFill>
            <w14:solidFill>
              <w14:schemeClr w14:val="tx1"/>
            </w14:solidFill>
          </w14:textFill>
        </w:rPr>
        <w:t>响应文件的</w:t>
      </w:r>
      <w:r>
        <w:rPr>
          <w:rFonts w:hint="eastAsia" w:ascii="仿宋" w:hAnsi="仿宋" w:eastAsia="仿宋" w:cs="仿宋"/>
          <w:b/>
          <w:bCs/>
          <w:color w:val="000000" w:themeColor="text1"/>
          <w:sz w:val="24"/>
          <w:highlight w:val="none"/>
          <w:lang w:val="en-US" w:eastAsia="zh-CN"/>
          <w14:textFill>
            <w14:solidFill>
              <w14:schemeClr w14:val="tx1"/>
            </w14:solidFill>
          </w14:textFill>
        </w:rPr>
        <w:t>提交</w:t>
      </w:r>
    </w:p>
    <w:p w14:paraId="55BD49C7">
      <w:pPr>
        <w:pageBreakBefore w:val="0"/>
        <w:widowControl w:val="0"/>
        <w:kinsoku/>
        <w:wordWrap/>
        <w:overflowPunct/>
        <w:topLinePunct w:val="0"/>
        <w:autoSpaceDE/>
        <w:autoSpaceDN/>
        <w:bidi w:val="0"/>
        <w:adjustRightInd/>
        <w:snapToGrid/>
        <w:spacing w:afterAutospacing="0" w:line="400" w:lineRule="exact"/>
        <w:ind w:firstLine="480" w:firstLineChars="200"/>
        <w:textAlignment w:val="auto"/>
        <w:rPr>
          <w:rFonts w:hint="eastAsia" w:ascii="仿宋" w:hAnsi="仿宋" w:eastAsia="仿宋" w:cs="仿宋"/>
          <w:bCs/>
          <w:color w:val="000000" w:themeColor="text1"/>
          <w:sz w:val="24"/>
          <w:highlight w:val="none"/>
          <w:lang w:val="en-US" w:eastAsia="zh-CN"/>
          <w14:textFill>
            <w14:solidFill>
              <w14:schemeClr w14:val="tx1"/>
            </w14:solidFill>
          </w14:textFill>
        </w:rPr>
      </w:pPr>
      <w:r>
        <w:rPr>
          <w:rFonts w:hint="eastAsia" w:ascii="仿宋" w:hAnsi="仿宋" w:eastAsia="仿宋" w:cs="仿宋"/>
          <w:bCs/>
          <w:color w:val="000000" w:themeColor="text1"/>
          <w:sz w:val="24"/>
          <w:highlight w:val="none"/>
          <w:lang w:val="en-US" w:eastAsia="zh-CN"/>
          <w14:textFill>
            <w14:solidFill>
              <w14:schemeClr w14:val="tx1"/>
            </w14:solidFill>
          </w14:textFill>
        </w:rPr>
        <w:t>17.1响应文件的上传与递交</w:t>
      </w:r>
    </w:p>
    <w:p w14:paraId="28AC30CD">
      <w:pPr>
        <w:pageBreakBefore w:val="0"/>
        <w:widowControl w:val="0"/>
        <w:kinsoku/>
        <w:wordWrap/>
        <w:overflowPunct/>
        <w:topLinePunct w:val="0"/>
        <w:autoSpaceDE/>
        <w:autoSpaceDN/>
        <w:bidi w:val="0"/>
        <w:adjustRightInd/>
        <w:snapToGrid/>
        <w:spacing w:afterAutospacing="0" w:line="400" w:lineRule="exact"/>
        <w:ind w:firstLine="480" w:firstLineChars="200"/>
        <w:textAlignment w:val="auto"/>
        <w:rPr>
          <w:rFonts w:hint="eastAsia" w:ascii="仿宋" w:hAnsi="仿宋" w:eastAsia="仿宋" w:cs="仿宋"/>
          <w:kern w:val="0"/>
          <w:sz w:val="24"/>
          <w:szCs w:val="22"/>
          <w:highlight w:val="none"/>
          <w:lang w:val="en-US" w:eastAsia="zh-CN" w:bidi="en-US"/>
        </w:rPr>
      </w:pPr>
      <w:r>
        <w:rPr>
          <w:rFonts w:hint="eastAsia" w:ascii="仿宋" w:hAnsi="仿宋" w:eastAsia="仿宋" w:cs="仿宋"/>
          <w:bCs/>
          <w:color w:val="000000" w:themeColor="text1"/>
          <w:sz w:val="24"/>
          <w:highlight w:val="none"/>
          <w:lang w:val="en-US" w:eastAsia="zh-CN"/>
          <w14:textFill>
            <w14:solidFill>
              <w14:schemeClr w14:val="tx1"/>
            </w14:solidFill>
          </w14:textFill>
        </w:rPr>
        <w:t>（1）</w:t>
      </w:r>
      <w:r>
        <w:rPr>
          <w:rFonts w:hint="eastAsia" w:ascii="仿宋" w:hAnsi="仿宋" w:eastAsia="仿宋" w:cs="仿宋"/>
          <w:kern w:val="0"/>
          <w:sz w:val="24"/>
          <w:szCs w:val="22"/>
          <w:highlight w:val="none"/>
          <w:lang w:val="en-US" w:eastAsia="zh-CN" w:bidi="en-US"/>
        </w:rPr>
        <w:t>磋商申请人应按“供应商须知前附表”中规定的提交响应文件。</w:t>
      </w:r>
    </w:p>
    <w:p w14:paraId="425B793F">
      <w:pPr>
        <w:pageBreakBefore w:val="0"/>
        <w:widowControl w:val="0"/>
        <w:kinsoku/>
        <w:wordWrap/>
        <w:overflowPunct/>
        <w:topLinePunct w:val="0"/>
        <w:autoSpaceDE/>
        <w:autoSpaceDN/>
        <w:bidi w:val="0"/>
        <w:adjustRightInd/>
        <w:snapToGrid/>
        <w:spacing w:afterAutospacing="0" w:line="400" w:lineRule="exact"/>
        <w:ind w:firstLine="480" w:firstLineChars="200"/>
        <w:textAlignment w:val="auto"/>
        <w:rPr>
          <w:rFonts w:hint="eastAsia" w:ascii="仿宋" w:hAnsi="仿宋" w:eastAsia="仿宋" w:cs="仿宋"/>
          <w:kern w:val="0"/>
          <w:sz w:val="24"/>
          <w:szCs w:val="22"/>
          <w:highlight w:val="none"/>
          <w:lang w:eastAsia="zh-CN" w:bidi="en-US"/>
        </w:rPr>
      </w:pPr>
      <w:r>
        <w:rPr>
          <w:rFonts w:hint="eastAsia" w:ascii="仿宋" w:hAnsi="仿宋" w:eastAsia="仿宋" w:cs="仿宋"/>
          <w:bCs/>
          <w:color w:val="000000" w:themeColor="text1"/>
          <w:sz w:val="24"/>
          <w:highlight w:val="none"/>
          <w:lang w:val="en-US" w:eastAsia="zh-CN"/>
          <w14:textFill>
            <w14:solidFill>
              <w14:schemeClr w14:val="tx1"/>
            </w14:solidFill>
          </w14:textFill>
        </w:rPr>
        <w:t>（2）</w:t>
      </w:r>
      <w:r>
        <w:rPr>
          <w:rFonts w:hint="eastAsia" w:ascii="仿宋" w:hAnsi="仿宋" w:eastAsia="仿宋" w:cs="仿宋"/>
          <w:kern w:val="0"/>
          <w:sz w:val="24"/>
          <w:szCs w:val="22"/>
          <w:highlight w:val="none"/>
          <w:lang w:eastAsia="zh-CN" w:bidi="en-US"/>
        </w:rPr>
        <w:t>本项目采取网上递交电子</w:t>
      </w:r>
      <w:r>
        <w:rPr>
          <w:rFonts w:hint="eastAsia" w:ascii="仿宋" w:hAnsi="仿宋" w:eastAsia="仿宋" w:cs="仿宋"/>
          <w:kern w:val="0"/>
          <w:sz w:val="24"/>
          <w:szCs w:val="22"/>
          <w:highlight w:val="none"/>
          <w:lang w:val="en-US" w:eastAsia="zh-CN" w:bidi="en-US"/>
        </w:rPr>
        <w:t>响应</w:t>
      </w:r>
      <w:r>
        <w:rPr>
          <w:rFonts w:hint="eastAsia" w:ascii="仿宋" w:hAnsi="仿宋" w:eastAsia="仿宋" w:cs="仿宋"/>
          <w:kern w:val="0"/>
          <w:sz w:val="24"/>
          <w:szCs w:val="22"/>
          <w:highlight w:val="none"/>
          <w:lang w:eastAsia="zh-CN" w:bidi="en-US"/>
        </w:rPr>
        <w:t>文件：供应商须在</w:t>
      </w:r>
      <w:r>
        <w:rPr>
          <w:rFonts w:hint="eastAsia" w:ascii="仿宋" w:hAnsi="仿宋" w:eastAsia="仿宋" w:cs="仿宋"/>
          <w:kern w:val="0"/>
          <w:sz w:val="24"/>
          <w:szCs w:val="22"/>
          <w:highlight w:val="none"/>
          <w:lang w:val="en-US" w:eastAsia="zh-CN" w:bidi="en-US"/>
        </w:rPr>
        <w:t>响应</w:t>
      </w:r>
      <w:r>
        <w:rPr>
          <w:rFonts w:hint="eastAsia" w:ascii="仿宋" w:hAnsi="仿宋" w:eastAsia="仿宋" w:cs="仿宋"/>
          <w:kern w:val="0"/>
          <w:sz w:val="24"/>
          <w:szCs w:val="22"/>
          <w:highlight w:val="none"/>
          <w:lang w:eastAsia="zh-CN" w:bidi="en-US"/>
        </w:rPr>
        <w:t>文件提交截止时间以前</w:t>
      </w:r>
      <w:r>
        <w:rPr>
          <w:rFonts w:hint="eastAsia" w:ascii="仿宋" w:hAnsi="仿宋" w:eastAsia="仿宋" w:cs="仿宋"/>
          <w:kern w:val="0"/>
          <w:sz w:val="24"/>
          <w:szCs w:val="22"/>
          <w:highlight w:val="none"/>
          <w:lang w:val="en-US" w:eastAsia="zh-CN" w:bidi="en-US"/>
        </w:rPr>
        <w:t>在</w:t>
      </w:r>
      <w:r>
        <w:rPr>
          <w:rFonts w:hint="eastAsia" w:ascii="仿宋" w:hAnsi="仿宋" w:eastAsia="仿宋" w:cs="仿宋"/>
          <w:kern w:val="0"/>
          <w:sz w:val="24"/>
          <w:szCs w:val="22"/>
          <w:highlight w:val="none"/>
          <w:lang w:eastAsia="zh-CN" w:bidi="en-US"/>
        </w:rPr>
        <w:t>政府采购云平台（www.zcygov.cn）</w:t>
      </w:r>
      <w:r>
        <w:rPr>
          <w:rFonts w:hint="eastAsia" w:ascii="仿宋" w:hAnsi="仿宋" w:eastAsia="仿宋" w:cs="仿宋"/>
          <w:kern w:val="0"/>
          <w:sz w:val="24"/>
          <w:szCs w:val="22"/>
          <w:highlight w:val="none"/>
          <w:lang w:val="en-US" w:eastAsia="zh-CN" w:bidi="en-US"/>
        </w:rPr>
        <w:t>完成</w:t>
      </w:r>
      <w:r>
        <w:rPr>
          <w:rFonts w:hint="eastAsia" w:ascii="仿宋" w:hAnsi="仿宋" w:eastAsia="仿宋" w:cs="仿宋"/>
          <w:kern w:val="0"/>
          <w:sz w:val="24"/>
          <w:szCs w:val="22"/>
          <w:highlight w:val="none"/>
          <w:lang w:eastAsia="zh-CN" w:bidi="en-US"/>
        </w:rPr>
        <w:t>所有电子响应文件的上传，</w:t>
      </w:r>
      <w:r>
        <w:rPr>
          <w:rFonts w:hint="eastAsia" w:ascii="仿宋" w:hAnsi="仿宋" w:eastAsia="仿宋" w:cs="仿宋"/>
          <w:kern w:val="0"/>
          <w:sz w:val="24"/>
          <w:szCs w:val="22"/>
          <w:highlight w:val="none"/>
          <w:lang w:val="en-US" w:eastAsia="zh-CN" w:bidi="en-US"/>
        </w:rPr>
        <w:t>并进行</w:t>
      </w:r>
      <w:r>
        <w:rPr>
          <w:rFonts w:hint="eastAsia" w:ascii="仿宋" w:hAnsi="仿宋" w:eastAsia="仿宋" w:cs="仿宋"/>
          <w:kern w:val="0"/>
          <w:sz w:val="24"/>
          <w:szCs w:val="22"/>
          <w:highlight w:val="none"/>
          <w:lang w:eastAsia="zh-CN" w:bidi="en-US"/>
        </w:rPr>
        <w:t>网上确认签名，</w:t>
      </w:r>
      <w:r>
        <w:rPr>
          <w:rFonts w:hint="eastAsia" w:ascii="仿宋" w:hAnsi="仿宋" w:eastAsia="仿宋" w:cs="仿宋"/>
          <w:kern w:val="0"/>
          <w:sz w:val="24"/>
          <w:szCs w:val="22"/>
          <w:highlight w:val="none"/>
          <w:lang w:val="en-US" w:eastAsia="zh-CN" w:bidi="en-US"/>
        </w:rPr>
        <w:t>同时</w:t>
      </w:r>
      <w:r>
        <w:rPr>
          <w:rFonts w:hint="eastAsia" w:ascii="仿宋" w:hAnsi="仿宋" w:eastAsia="仿宋" w:cs="仿宋"/>
          <w:kern w:val="0"/>
          <w:sz w:val="24"/>
          <w:szCs w:val="22"/>
          <w:highlight w:val="none"/>
          <w:lang w:eastAsia="zh-CN" w:bidi="en-US"/>
        </w:rPr>
        <w:t>打印“</w:t>
      </w:r>
      <w:r>
        <w:rPr>
          <w:rFonts w:hint="eastAsia" w:ascii="仿宋" w:hAnsi="仿宋" w:eastAsia="仿宋" w:cs="仿宋"/>
          <w:kern w:val="0"/>
          <w:sz w:val="24"/>
          <w:szCs w:val="22"/>
          <w:highlight w:val="none"/>
          <w:lang w:val="en-US" w:eastAsia="zh-CN" w:bidi="en-US"/>
        </w:rPr>
        <w:t>磋商回执函</w:t>
      </w:r>
      <w:r>
        <w:rPr>
          <w:rFonts w:hint="eastAsia" w:ascii="仿宋" w:hAnsi="仿宋" w:eastAsia="仿宋" w:cs="仿宋"/>
          <w:kern w:val="0"/>
          <w:sz w:val="24"/>
          <w:szCs w:val="22"/>
          <w:highlight w:val="none"/>
          <w:lang w:eastAsia="zh-CN" w:bidi="en-US"/>
        </w:rPr>
        <w:t>”。响应文件递交截止时间前未完成文件上传的，视为撤回响应文件。</w:t>
      </w:r>
    </w:p>
    <w:p w14:paraId="798DCA82">
      <w:pPr>
        <w:pageBreakBefore w:val="0"/>
        <w:widowControl w:val="0"/>
        <w:kinsoku/>
        <w:wordWrap/>
        <w:overflowPunct/>
        <w:topLinePunct w:val="0"/>
        <w:autoSpaceDE/>
        <w:autoSpaceDN/>
        <w:bidi w:val="0"/>
        <w:adjustRightInd/>
        <w:snapToGrid/>
        <w:spacing w:afterAutospacing="0" w:line="400" w:lineRule="exact"/>
        <w:ind w:firstLine="480" w:firstLineChars="200"/>
        <w:textAlignment w:val="auto"/>
        <w:rPr>
          <w:rFonts w:hint="eastAsia" w:ascii="仿宋" w:hAnsi="仿宋" w:eastAsia="仿宋" w:cs="仿宋"/>
          <w:kern w:val="0"/>
          <w:sz w:val="24"/>
          <w:szCs w:val="22"/>
          <w:highlight w:val="none"/>
          <w:lang w:val="en-US" w:eastAsia="zh-CN" w:bidi="en-US"/>
        </w:rPr>
      </w:pPr>
      <w:r>
        <w:rPr>
          <w:rFonts w:hint="eastAsia" w:ascii="仿宋" w:hAnsi="仿宋" w:eastAsia="仿宋" w:cs="仿宋"/>
          <w:kern w:val="0"/>
          <w:sz w:val="24"/>
          <w:szCs w:val="22"/>
          <w:highlight w:val="none"/>
          <w:lang w:val="en-US" w:eastAsia="zh-CN" w:bidi="en-US"/>
        </w:rPr>
        <w:t>（3）本次采购采用在政府采购云平台（www.zcygov.cn）上进行采购与递交响应文件，具体操作流程请各磋商申请人在政府采购云平台（https://www. zcygov.cn/）的网站操作指南中下载《供应商操作指南》查看操作或在该网站中采购学院中观看《政府采购电子交易供应商线上培训》相关视频。</w:t>
      </w:r>
    </w:p>
    <w:p w14:paraId="2398D95A">
      <w:pPr>
        <w:pageBreakBefore w:val="0"/>
        <w:widowControl w:val="0"/>
        <w:kinsoku/>
        <w:wordWrap/>
        <w:overflowPunct/>
        <w:topLinePunct w:val="0"/>
        <w:autoSpaceDE/>
        <w:autoSpaceDN/>
        <w:bidi w:val="0"/>
        <w:adjustRightInd/>
        <w:snapToGrid/>
        <w:spacing w:afterAutospacing="0" w:line="400" w:lineRule="exact"/>
        <w:ind w:firstLine="480" w:firstLineChars="200"/>
        <w:textAlignment w:val="auto"/>
        <w:rPr>
          <w:rFonts w:hint="eastAsia" w:ascii="仿宋" w:hAnsi="仿宋" w:eastAsia="仿宋" w:cs="仿宋"/>
          <w:kern w:val="0"/>
          <w:sz w:val="24"/>
          <w:szCs w:val="22"/>
          <w:highlight w:val="none"/>
          <w:lang w:val="en-US" w:eastAsia="zh-CN" w:bidi="en-US"/>
        </w:rPr>
      </w:pPr>
      <w:r>
        <w:rPr>
          <w:rFonts w:hint="eastAsia" w:ascii="仿宋" w:hAnsi="仿宋" w:eastAsia="仿宋" w:cs="仿宋"/>
          <w:kern w:val="0"/>
          <w:sz w:val="24"/>
          <w:szCs w:val="22"/>
          <w:highlight w:val="none"/>
          <w:lang w:val="en-US" w:eastAsia="zh-CN" w:bidi="en-US"/>
        </w:rPr>
        <w:t>17.2递交响应文件的截止时间和地点</w:t>
      </w:r>
    </w:p>
    <w:p w14:paraId="6B4467E9">
      <w:pPr>
        <w:pageBreakBefore w:val="0"/>
        <w:widowControl w:val="0"/>
        <w:kinsoku/>
        <w:wordWrap/>
        <w:overflowPunct/>
        <w:topLinePunct w:val="0"/>
        <w:autoSpaceDE/>
        <w:autoSpaceDN/>
        <w:bidi w:val="0"/>
        <w:adjustRightInd/>
        <w:snapToGrid/>
        <w:spacing w:afterAutospacing="0" w:line="400" w:lineRule="exact"/>
        <w:ind w:firstLine="480" w:firstLineChars="200"/>
        <w:textAlignment w:val="auto"/>
        <w:rPr>
          <w:rFonts w:hint="eastAsia" w:ascii="仿宋" w:hAnsi="仿宋" w:eastAsia="仿宋" w:cs="仿宋"/>
          <w:kern w:val="0"/>
          <w:sz w:val="24"/>
          <w:szCs w:val="22"/>
          <w:highlight w:val="none"/>
          <w:lang w:val="en-US" w:eastAsia="zh-CN" w:bidi="en-US"/>
        </w:rPr>
      </w:pPr>
      <w:r>
        <w:rPr>
          <w:rFonts w:hint="eastAsia" w:ascii="仿宋" w:hAnsi="仿宋" w:eastAsia="仿宋" w:cs="仿宋"/>
          <w:kern w:val="0"/>
          <w:sz w:val="24"/>
          <w:szCs w:val="22"/>
          <w:highlight w:val="none"/>
          <w:lang w:val="en-US" w:eastAsia="zh-CN" w:bidi="en-US"/>
        </w:rPr>
        <w:t>（1）响应文件的递交不得迟于“磋商申请人须知前附表”规定的递交响应文件截止时间。电子响应文件须在竞争性磋商响应文件提交截止时间以前上传至政府采购云平台（www.zcygov.cn），逾期上传电子响应文件或磋商申请人在截止时间以前未能送达指定地点不能解密电子响应文件的，其磋商响应文件将被拒绝。</w:t>
      </w:r>
    </w:p>
    <w:p w14:paraId="163D316E">
      <w:pPr>
        <w:pageBreakBefore w:val="0"/>
        <w:widowControl w:val="0"/>
        <w:kinsoku/>
        <w:wordWrap/>
        <w:overflowPunct/>
        <w:topLinePunct w:val="0"/>
        <w:autoSpaceDE/>
        <w:autoSpaceDN/>
        <w:bidi w:val="0"/>
        <w:adjustRightInd/>
        <w:snapToGrid/>
        <w:spacing w:afterAutospacing="0" w:line="400" w:lineRule="exact"/>
        <w:ind w:firstLine="480" w:firstLineChars="200"/>
        <w:textAlignment w:val="auto"/>
        <w:rPr>
          <w:rFonts w:hint="eastAsia" w:ascii="仿宋" w:hAnsi="仿宋" w:eastAsia="仿宋" w:cs="仿宋"/>
          <w:kern w:val="0"/>
          <w:sz w:val="24"/>
          <w:szCs w:val="22"/>
          <w:highlight w:val="none"/>
          <w:lang w:val="en-US" w:eastAsia="zh-CN" w:bidi="en-US"/>
        </w:rPr>
      </w:pPr>
      <w:r>
        <w:rPr>
          <w:rFonts w:hint="eastAsia" w:ascii="仿宋" w:hAnsi="仿宋" w:eastAsia="仿宋" w:cs="仿宋"/>
          <w:kern w:val="0"/>
          <w:sz w:val="24"/>
          <w:szCs w:val="22"/>
          <w:highlight w:val="none"/>
          <w:lang w:val="en-US" w:eastAsia="zh-CN" w:bidi="en-US"/>
        </w:rPr>
        <w:t>（2）磋商申请人必须在规定时间内将响应文件上传到政府采购云平台（www.zcygov.cn），采购人及采购代理机构将在“供应商须知前附表”规定的地点举行磋商会议。</w:t>
      </w:r>
    </w:p>
    <w:p w14:paraId="66951D55">
      <w:pPr>
        <w:pageBreakBefore w:val="0"/>
        <w:widowControl w:val="0"/>
        <w:kinsoku/>
        <w:wordWrap/>
        <w:overflowPunct/>
        <w:topLinePunct w:val="0"/>
        <w:autoSpaceDE/>
        <w:autoSpaceDN/>
        <w:bidi w:val="0"/>
        <w:adjustRightInd/>
        <w:snapToGrid/>
        <w:spacing w:afterAutospacing="0" w:line="400" w:lineRule="exact"/>
        <w:ind w:firstLine="480" w:firstLineChars="200"/>
        <w:textAlignment w:val="auto"/>
        <w:rPr>
          <w:rFonts w:hint="eastAsia" w:ascii="仿宋" w:hAnsi="仿宋" w:eastAsia="仿宋" w:cs="仿宋"/>
          <w:kern w:val="0"/>
          <w:sz w:val="24"/>
          <w:szCs w:val="22"/>
          <w:highlight w:val="none"/>
          <w:lang w:val="en-US" w:eastAsia="zh-CN" w:bidi="en-US"/>
        </w:rPr>
      </w:pPr>
      <w:r>
        <w:rPr>
          <w:rFonts w:hint="eastAsia" w:ascii="仿宋" w:hAnsi="仿宋" w:eastAsia="仿宋" w:cs="仿宋"/>
          <w:kern w:val="0"/>
          <w:sz w:val="24"/>
          <w:szCs w:val="22"/>
          <w:highlight w:val="none"/>
          <w:lang w:val="en-US" w:eastAsia="zh-CN" w:bidi="en-US"/>
        </w:rPr>
        <w:t>（3）除“供应商须知前附表”另有规定外，磋商申请人所递交的响应文件不予退还。</w:t>
      </w:r>
    </w:p>
    <w:p w14:paraId="050E838D">
      <w:pPr>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仿宋" w:hAnsi="仿宋" w:eastAsia="仿宋" w:cs="仿宋"/>
          <w:kern w:val="0"/>
          <w:sz w:val="24"/>
          <w:szCs w:val="22"/>
          <w:highlight w:val="none"/>
          <w:lang w:eastAsia="zh-CN" w:bidi="en-US"/>
        </w:rPr>
      </w:pPr>
      <w:r>
        <w:rPr>
          <w:rFonts w:hint="eastAsia" w:ascii="仿宋" w:hAnsi="仿宋" w:eastAsia="仿宋" w:cs="仿宋"/>
          <w:kern w:val="0"/>
          <w:sz w:val="24"/>
          <w:szCs w:val="22"/>
          <w:highlight w:val="none"/>
          <w:lang w:val="en-US" w:eastAsia="zh-CN" w:bidi="en-US"/>
        </w:rPr>
        <w:t>17.3</w:t>
      </w:r>
      <w:r>
        <w:rPr>
          <w:rFonts w:hint="eastAsia" w:ascii="仿宋" w:hAnsi="仿宋" w:eastAsia="仿宋" w:cs="仿宋"/>
          <w:kern w:val="0"/>
          <w:sz w:val="24"/>
          <w:szCs w:val="22"/>
          <w:highlight w:val="none"/>
          <w:lang w:eastAsia="zh-CN" w:bidi="en-US"/>
        </w:rPr>
        <w:t>响应文件的修改及撤回</w:t>
      </w:r>
    </w:p>
    <w:p w14:paraId="728951EA">
      <w:pPr>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仿宋" w:hAnsi="仿宋" w:eastAsia="仿宋" w:cs="仿宋"/>
          <w:kern w:val="0"/>
          <w:sz w:val="24"/>
          <w:szCs w:val="22"/>
          <w:highlight w:val="none"/>
          <w:lang w:eastAsia="zh-CN" w:bidi="en-US"/>
        </w:rPr>
      </w:pPr>
      <w:r>
        <w:rPr>
          <w:rFonts w:hint="eastAsia" w:ascii="仿宋" w:hAnsi="仿宋" w:eastAsia="仿宋" w:cs="仿宋"/>
          <w:kern w:val="0"/>
          <w:sz w:val="24"/>
          <w:szCs w:val="22"/>
          <w:highlight w:val="none"/>
          <w:lang w:eastAsia="zh-CN" w:bidi="en-US"/>
        </w:rPr>
        <w:t>（</w:t>
      </w:r>
      <w:r>
        <w:rPr>
          <w:rFonts w:hint="eastAsia" w:ascii="仿宋" w:hAnsi="仿宋" w:eastAsia="仿宋" w:cs="仿宋"/>
          <w:kern w:val="0"/>
          <w:sz w:val="24"/>
          <w:szCs w:val="22"/>
          <w:highlight w:val="none"/>
          <w:lang w:val="en-US" w:eastAsia="zh-CN" w:bidi="en-US"/>
        </w:rPr>
        <w:t>1</w:t>
      </w:r>
      <w:r>
        <w:rPr>
          <w:rFonts w:hint="eastAsia" w:ascii="仿宋" w:hAnsi="仿宋" w:eastAsia="仿宋" w:cs="仿宋"/>
          <w:kern w:val="0"/>
          <w:sz w:val="24"/>
          <w:szCs w:val="22"/>
          <w:highlight w:val="none"/>
          <w:lang w:eastAsia="zh-CN" w:bidi="en-US"/>
        </w:rPr>
        <w:t>）供应商在</w:t>
      </w:r>
      <w:r>
        <w:rPr>
          <w:rFonts w:hint="eastAsia" w:ascii="仿宋" w:hAnsi="仿宋" w:eastAsia="仿宋" w:cs="仿宋"/>
          <w:kern w:val="0"/>
          <w:sz w:val="24"/>
          <w:szCs w:val="22"/>
          <w:highlight w:val="none"/>
          <w:lang w:val="en-US" w:eastAsia="zh-CN" w:bidi="en-US"/>
        </w:rPr>
        <w:t>响应文件递交</w:t>
      </w:r>
      <w:r>
        <w:rPr>
          <w:rFonts w:hint="eastAsia" w:ascii="仿宋" w:hAnsi="仿宋" w:eastAsia="仿宋" w:cs="仿宋"/>
          <w:kern w:val="0"/>
          <w:sz w:val="24"/>
          <w:szCs w:val="22"/>
          <w:highlight w:val="none"/>
          <w:lang w:eastAsia="zh-CN" w:bidi="en-US"/>
        </w:rPr>
        <w:t>截止时间前，对所递交的响应文件可以进行补充、修改或撤回，并书面通知采购代理机构。补充、修改的内容，</w:t>
      </w:r>
      <w:r>
        <w:rPr>
          <w:rFonts w:hint="eastAsia" w:ascii="仿宋" w:hAnsi="仿宋" w:eastAsia="仿宋" w:cs="仿宋"/>
          <w:kern w:val="0"/>
          <w:sz w:val="24"/>
          <w:szCs w:val="22"/>
          <w:highlight w:val="none"/>
          <w:lang w:val="en-US" w:eastAsia="zh-CN" w:bidi="en-US"/>
        </w:rPr>
        <w:t>作</w:t>
      </w:r>
      <w:r>
        <w:rPr>
          <w:rFonts w:hint="eastAsia" w:ascii="仿宋" w:hAnsi="仿宋" w:eastAsia="仿宋" w:cs="仿宋"/>
          <w:kern w:val="0"/>
          <w:sz w:val="24"/>
          <w:szCs w:val="22"/>
          <w:highlight w:val="none"/>
          <w:lang w:eastAsia="zh-CN" w:bidi="en-US"/>
        </w:rPr>
        <w:t>为响应文件的组成部分。</w:t>
      </w:r>
    </w:p>
    <w:p w14:paraId="2103B0C7">
      <w:pPr>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仿宋" w:hAnsi="仿宋" w:eastAsia="仿宋" w:cs="仿宋"/>
          <w:kern w:val="0"/>
          <w:sz w:val="24"/>
          <w:szCs w:val="22"/>
          <w:highlight w:val="none"/>
          <w:lang w:eastAsia="zh-CN" w:bidi="en-US"/>
        </w:rPr>
      </w:pPr>
      <w:r>
        <w:rPr>
          <w:rFonts w:hint="eastAsia" w:ascii="仿宋" w:hAnsi="仿宋" w:eastAsia="仿宋" w:cs="仿宋"/>
          <w:kern w:val="0"/>
          <w:sz w:val="24"/>
          <w:szCs w:val="22"/>
          <w:highlight w:val="none"/>
          <w:lang w:val="en-US" w:eastAsia="zh-CN" w:bidi="en-US"/>
        </w:rPr>
        <w:t>（2）</w:t>
      </w:r>
      <w:r>
        <w:rPr>
          <w:rFonts w:hint="eastAsia" w:ascii="仿宋" w:hAnsi="仿宋" w:eastAsia="仿宋" w:cs="仿宋"/>
          <w:kern w:val="0"/>
          <w:sz w:val="24"/>
          <w:szCs w:val="22"/>
          <w:highlight w:val="none"/>
          <w:lang w:eastAsia="zh-CN" w:bidi="en-US"/>
        </w:rPr>
        <w:t>响应文件的修改和撤回通知应按本须知规定密封、标记和递交，并在封面上标明“修改”或“撤回”字样。</w:t>
      </w:r>
    </w:p>
    <w:p w14:paraId="0ACC1715">
      <w:pPr>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仿宋" w:hAnsi="仿宋" w:eastAsia="仿宋" w:cs="仿宋"/>
          <w:kern w:val="0"/>
          <w:sz w:val="24"/>
          <w:szCs w:val="22"/>
          <w:highlight w:val="none"/>
          <w:lang w:eastAsia="zh-CN" w:bidi="en-US"/>
        </w:rPr>
      </w:pPr>
      <w:r>
        <w:rPr>
          <w:rFonts w:hint="eastAsia" w:ascii="仿宋" w:hAnsi="仿宋" w:eastAsia="仿宋" w:cs="仿宋"/>
          <w:kern w:val="0"/>
          <w:sz w:val="24"/>
          <w:szCs w:val="22"/>
          <w:highlight w:val="none"/>
          <w:lang w:val="en-US" w:eastAsia="zh-CN" w:bidi="en-US"/>
        </w:rPr>
        <w:t>（3）</w:t>
      </w:r>
      <w:r>
        <w:rPr>
          <w:rFonts w:hint="eastAsia" w:ascii="仿宋" w:hAnsi="仿宋" w:eastAsia="仿宋" w:cs="仿宋"/>
          <w:kern w:val="0"/>
          <w:sz w:val="24"/>
          <w:szCs w:val="22"/>
          <w:highlight w:val="none"/>
          <w:lang w:eastAsia="zh-CN" w:bidi="en-US"/>
        </w:rPr>
        <w:t>在</w:t>
      </w:r>
      <w:r>
        <w:rPr>
          <w:rFonts w:hint="eastAsia" w:ascii="仿宋" w:hAnsi="仿宋" w:eastAsia="仿宋" w:cs="仿宋"/>
          <w:kern w:val="0"/>
          <w:sz w:val="24"/>
          <w:szCs w:val="22"/>
          <w:highlight w:val="none"/>
          <w:lang w:val="en-US" w:eastAsia="zh-CN" w:bidi="en-US"/>
        </w:rPr>
        <w:t>响应文件递交</w:t>
      </w:r>
      <w:r>
        <w:rPr>
          <w:rFonts w:hint="eastAsia" w:ascii="仿宋" w:hAnsi="仿宋" w:eastAsia="仿宋" w:cs="仿宋"/>
          <w:kern w:val="0"/>
          <w:sz w:val="24"/>
          <w:szCs w:val="22"/>
          <w:highlight w:val="none"/>
          <w:lang w:eastAsia="zh-CN" w:bidi="en-US"/>
        </w:rPr>
        <w:t>截止时间后，供应商不得对其</w:t>
      </w:r>
      <w:r>
        <w:rPr>
          <w:rFonts w:hint="eastAsia" w:ascii="仿宋" w:hAnsi="仿宋" w:eastAsia="仿宋" w:cs="仿宋"/>
          <w:kern w:val="0"/>
          <w:sz w:val="24"/>
          <w:szCs w:val="22"/>
          <w:highlight w:val="none"/>
          <w:lang w:val="en-US" w:eastAsia="zh-CN" w:bidi="en-US"/>
        </w:rPr>
        <w:t>响应文件做</w:t>
      </w:r>
      <w:r>
        <w:rPr>
          <w:rFonts w:hint="eastAsia" w:ascii="仿宋" w:hAnsi="仿宋" w:eastAsia="仿宋" w:cs="仿宋"/>
          <w:kern w:val="0"/>
          <w:sz w:val="24"/>
          <w:szCs w:val="22"/>
          <w:highlight w:val="none"/>
          <w:lang w:eastAsia="zh-CN" w:bidi="en-US"/>
        </w:rPr>
        <w:t>任何修改。</w:t>
      </w:r>
    </w:p>
    <w:p w14:paraId="2BD49E23">
      <w:pPr>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仿宋" w:hAnsi="仿宋" w:eastAsia="仿宋" w:cs="仿宋"/>
          <w:kern w:val="0"/>
          <w:sz w:val="24"/>
          <w:szCs w:val="22"/>
          <w:highlight w:val="none"/>
          <w:lang w:eastAsia="zh-CN" w:bidi="en-US"/>
        </w:rPr>
      </w:pPr>
      <w:r>
        <w:rPr>
          <w:rFonts w:hint="eastAsia" w:ascii="仿宋" w:hAnsi="仿宋" w:eastAsia="仿宋" w:cs="仿宋"/>
          <w:kern w:val="0"/>
          <w:sz w:val="24"/>
          <w:szCs w:val="22"/>
          <w:highlight w:val="none"/>
          <w:lang w:eastAsia="zh-CN" w:bidi="en-US"/>
        </w:rPr>
        <w:t>（</w:t>
      </w:r>
      <w:r>
        <w:rPr>
          <w:rFonts w:hint="eastAsia" w:ascii="仿宋" w:hAnsi="仿宋" w:eastAsia="仿宋" w:cs="仿宋"/>
          <w:kern w:val="0"/>
          <w:sz w:val="24"/>
          <w:szCs w:val="22"/>
          <w:highlight w:val="none"/>
          <w:lang w:val="en-US" w:eastAsia="zh-CN" w:bidi="en-US"/>
        </w:rPr>
        <w:t>4</w:t>
      </w:r>
      <w:r>
        <w:rPr>
          <w:rFonts w:hint="eastAsia" w:ascii="仿宋" w:hAnsi="仿宋" w:eastAsia="仿宋" w:cs="仿宋"/>
          <w:kern w:val="0"/>
          <w:sz w:val="24"/>
          <w:szCs w:val="22"/>
          <w:highlight w:val="none"/>
          <w:lang w:eastAsia="zh-CN" w:bidi="en-US"/>
        </w:rPr>
        <w:t>）在</w:t>
      </w:r>
      <w:r>
        <w:rPr>
          <w:rFonts w:hint="eastAsia" w:ascii="仿宋" w:hAnsi="仿宋" w:eastAsia="仿宋" w:cs="仿宋"/>
          <w:kern w:val="0"/>
          <w:sz w:val="24"/>
          <w:szCs w:val="22"/>
          <w:highlight w:val="none"/>
          <w:lang w:val="en-US" w:eastAsia="zh-CN" w:bidi="en-US"/>
        </w:rPr>
        <w:t>响应文件递交</w:t>
      </w:r>
      <w:r>
        <w:rPr>
          <w:rFonts w:hint="eastAsia" w:ascii="仿宋" w:hAnsi="仿宋" w:eastAsia="仿宋" w:cs="仿宋"/>
          <w:kern w:val="0"/>
          <w:sz w:val="24"/>
          <w:szCs w:val="22"/>
          <w:highlight w:val="none"/>
          <w:lang w:eastAsia="zh-CN" w:bidi="en-US"/>
        </w:rPr>
        <w:t>截止时间后的</w:t>
      </w:r>
      <w:r>
        <w:rPr>
          <w:rFonts w:hint="eastAsia" w:ascii="仿宋" w:hAnsi="仿宋" w:eastAsia="仿宋" w:cs="仿宋"/>
          <w:kern w:val="0"/>
          <w:sz w:val="24"/>
          <w:szCs w:val="22"/>
          <w:highlight w:val="none"/>
          <w:lang w:val="en-US" w:eastAsia="zh-CN" w:bidi="en-US"/>
        </w:rPr>
        <w:t>磋商</w:t>
      </w:r>
      <w:r>
        <w:rPr>
          <w:rFonts w:hint="eastAsia" w:ascii="仿宋" w:hAnsi="仿宋" w:eastAsia="仿宋" w:cs="仿宋"/>
          <w:kern w:val="0"/>
          <w:sz w:val="24"/>
          <w:szCs w:val="22"/>
          <w:highlight w:val="none"/>
          <w:lang w:eastAsia="zh-CN" w:bidi="en-US"/>
        </w:rPr>
        <w:t>有效期内，供应商不得撤回其响应文件，否则其全部</w:t>
      </w:r>
      <w:r>
        <w:rPr>
          <w:rFonts w:hint="eastAsia" w:ascii="仿宋" w:hAnsi="仿宋" w:eastAsia="仿宋" w:cs="仿宋"/>
          <w:kern w:val="0"/>
          <w:sz w:val="24"/>
          <w:szCs w:val="22"/>
          <w:highlight w:val="none"/>
          <w:lang w:val="en-US" w:eastAsia="zh-CN" w:bidi="en-US"/>
        </w:rPr>
        <w:t>磋商</w:t>
      </w:r>
      <w:r>
        <w:rPr>
          <w:rFonts w:hint="eastAsia" w:ascii="仿宋" w:hAnsi="仿宋" w:eastAsia="仿宋" w:cs="仿宋"/>
          <w:kern w:val="0"/>
          <w:sz w:val="24"/>
          <w:szCs w:val="22"/>
          <w:highlight w:val="none"/>
          <w:lang w:eastAsia="zh-CN" w:bidi="en-US"/>
        </w:rPr>
        <w:t>保证金将被没收。</w:t>
      </w:r>
    </w:p>
    <w:p w14:paraId="3130DD99">
      <w:pPr>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仿宋" w:hAnsi="仿宋" w:eastAsia="仿宋" w:cs="仿宋"/>
          <w:kern w:val="0"/>
          <w:sz w:val="24"/>
          <w:szCs w:val="22"/>
          <w:highlight w:val="none"/>
          <w:lang w:eastAsia="zh-CN" w:bidi="en-US"/>
        </w:rPr>
      </w:pPr>
      <w:r>
        <w:rPr>
          <w:rFonts w:hint="eastAsia" w:ascii="仿宋" w:hAnsi="仿宋" w:eastAsia="仿宋" w:cs="仿宋"/>
          <w:kern w:val="0"/>
          <w:sz w:val="24"/>
          <w:szCs w:val="22"/>
          <w:highlight w:val="none"/>
          <w:lang w:val="en-US" w:eastAsia="zh-CN" w:bidi="en-US"/>
        </w:rPr>
        <w:t>17.4</w:t>
      </w:r>
      <w:r>
        <w:rPr>
          <w:rFonts w:hint="eastAsia" w:ascii="仿宋" w:hAnsi="仿宋" w:eastAsia="仿宋" w:cs="仿宋"/>
          <w:kern w:val="0"/>
          <w:sz w:val="24"/>
          <w:szCs w:val="22"/>
          <w:highlight w:val="none"/>
          <w:lang w:eastAsia="zh-CN" w:bidi="en-US"/>
        </w:rPr>
        <w:t>纸质响应文件</w:t>
      </w:r>
    </w:p>
    <w:p w14:paraId="09F673A7">
      <w:pPr>
        <w:pageBreakBefore w:val="0"/>
        <w:widowControl/>
        <w:kinsoku/>
        <w:wordWrap/>
        <w:overflowPunct/>
        <w:topLinePunct w:val="0"/>
        <w:autoSpaceDE/>
        <w:autoSpaceDN/>
        <w:bidi w:val="0"/>
        <w:adjustRightInd/>
        <w:snapToGrid/>
        <w:spacing w:line="400" w:lineRule="exact"/>
        <w:ind w:firstLine="420" w:firstLineChars="200"/>
        <w:jc w:val="left"/>
        <w:textAlignment w:val="auto"/>
        <w:rPr>
          <w:rFonts w:hint="eastAsia" w:ascii="仿宋" w:hAnsi="仿宋" w:eastAsia="仿宋" w:cs="仿宋"/>
          <w:kern w:val="0"/>
          <w:sz w:val="24"/>
          <w:szCs w:val="22"/>
          <w:highlight w:val="none"/>
          <w:lang w:val="en-US" w:eastAsia="zh-CN" w:bidi="en-US"/>
        </w:rPr>
      </w:pPr>
      <w:r>
        <w:rPr>
          <w:rFonts w:hint="eastAsia" w:ascii="仿宋" w:hAnsi="仿宋" w:eastAsia="仿宋" w:cs="仿宋"/>
          <w:color w:val="auto"/>
          <w:kern w:val="0"/>
          <w:sz w:val="21"/>
          <w:szCs w:val="21"/>
          <w:highlight w:val="none"/>
          <w:lang w:val="en-US" w:eastAsia="zh-CN" w:bidi="ar-SA"/>
        </w:rPr>
        <w:t>成交结果公示结束后，成交人按采购人的要求提供纸质响应文件（一正一副，正本须为电子响应文件的彩印件，副本可为复印件，纸质响应文件必须装订成册，不得活页装订），纸质响应文件须与电子响应文件保持完全一致，并提供根据最终报价调整的已标价工程量清单（须加盖公章）的纸质文件和电子扫描件</w:t>
      </w:r>
      <w:r>
        <w:rPr>
          <w:rFonts w:hint="eastAsia" w:ascii="仿宋" w:hAnsi="仿宋" w:eastAsia="仿宋" w:cs="仿宋"/>
          <w:kern w:val="0"/>
          <w:sz w:val="24"/>
          <w:szCs w:val="22"/>
          <w:highlight w:val="none"/>
          <w:lang w:val="en-US" w:eastAsia="zh-CN" w:bidi="en-US"/>
        </w:rPr>
        <w:t>。</w:t>
      </w:r>
    </w:p>
    <w:p w14:paraId="23BBA632">
      <w:pPr>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仿宋" w:hAnsi="仿宋" w:eastAsia="仿宋" w:cs="仿宋"/>
          <w:kern w:val="0"/>
          <w:sz w:val="24"/>
          <w:szCs w:val="22"/>
          <w:highlight w:val="none"/>
          <w:lang w:eastAsia="zh-CN" w:bidi="en-US"/>
        </w:rPr>
      </w:pPr>
      <w:r>
        <w:rPr>
          <w:rFonts w:hint="eastAsia" w:ascii="仿宋" w:hAnsi="仿宋" w:eastAsia="仿宋" w:cs="仿宋"/>
          <w:kern w:val="0"/>
          <w:sz w:val="24"/>
          <w:szCs w:val="22"/>
          <w:highlight w:val="none"/>
          <w:lang w:val="en-US" w:eastAsia="zh-CN" w:bidi="en-US"/>
        </w:rPr>
        <w:t>18</w:t>
      </w:r>
      <w:r>
        <w:rPr>
          <w:rFonts w:hint="eastAsia" w:ascii="仿宋" w:hAnsi="仿宋" w:eastAsia="仿宋" w:cs="仿宋"/>
          <w:kern w:val="0"/>
          <w:sz w:val="24"/>
          <w:szCs w:val="22"/>
          <w:highlight w:val="none"/>
          <w:lang w:eastAsia="zh-CN" w:bidi="en-US"/>
        </w:rPr>
        <w:t>.响应文件递交截止时间</w:t>
      </w:r>
    </w:p>
    <w:p w14:paraId="6998A201">
      <w:pPr>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仿宋" w:hAnsi="仿宋" w:eastAsia="仿宋" w:cs="仿宋"/>
          <w:kern w:val="0"/>
          <w:sz w:val="24"/>
          <w:szCs w:val="22"/>
          <w:highlight w:val="none"/>
          <w:lang w:eastAsia="zh-CN" w:bidi="en-US"/>
        </w:rPr>
      </w:pPr>
      <w:r>
        <w:rPr>
          <w:rFonts w:hint="eastAsia" w:ascii="仿宋" w:hAnsi="仿宋" w:eastAsia="仿宋" w:cs="仿宋"/>
          <w:kern w:val="0"/>
          <w:sz w:val="24"/>
          <w:szCs w:val="22"/>
          <w:highlight w:val="none"/>
          <w:lang w:val="en-US" w:eastAsia="zh-CN" w:bidi="en-US"/>
        </w:rPr>
        <w:t>18</w:t>
      </w:r>
      <w:r>
        <w:rPr>
          <w:rFonts w:hint="eastAsia" w:ascii="仿宋" w:hAnsi="仿宋" w:eastAsia="仿宋" w:cs="仿宋"/>
          <w:kern w:val="0"/>
          <w:sz w:val="24"/>
          <w:szCs w:val="22"/>
          <w:highlight w:val="none"/>
          <w:lang w:eastAsia="zh-CN" w:bidi="en-US"/>
        </w:rPr>
        <w:t>.1响应文件的递交不得迟于“供应商须知前附表”规定的递交响应文件截止时间。逾期送达的响应文件，采购人不予接收。</w:t>
      </w:r>
    </w:p>
    <w:p w14:paraId="77E415CE">
      <w:pPr>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仿宋" w:hAnsi="仿宋" w:eastAsia="仿宋" w:cs="仿宋"/>
          <w:kern w:val="0"/>
          <w:sz w:val="24"/>
          <w:szCs w:val="22"/>
          <w:highlight w:val="none"/>
          <w:lang w:eastAsia="zh-CN" w:bidi="en-US"/>
        </w:rPr>
      </w:pPr>
      <w:r>
        <w:rPr>
          <w:rFonts w:hint="eastAsia" w:ascii="仿宋" w:hAnsi="仿宋" w:eastAsia="仿宋" w:cs="仿宋"/>
          <w:kern w:val="0"/>
          <w:sz w:val="24"/>
          <w:szCs w:val="22"/>
          <w:highlight w:val="none"/>
          <w:lang w:val="en-US" w:eastAsia="zh-CN" w:bidi="en-US"/>
        </w:rPr>
        <w:t>18</w:t>
      </w:r>
      <w:r>
        <w:rPr>
          <w:rFonts w:hint="eastAsia" w:ascii="仿宋" w:hAnsi="仿宋" w:eastAsia="仿宋" w:cs="仿宋"/>
          <w:kern w:val="0"/>
          <w:sz w:val="24"/>
          <w:szCs w:val="22"/>
          <w:highlight w:val="none"/>
          <w:lang w:eastAsia="zh-CN" w:bidi="en-US"/>
        </w:rPr>
        <w:t>.2供应商必须在规定时间内将响应文件递交到“供应商须知前附表”规定地点或指定网站。</w:t>
      </w:r>
    </w:p>
    <w:p w14:paraId="714B7DF0">
      <w:pPr>
        <w:keepNext w:val="0"/>
        <w:keepLines w:val="0"/>
        <w:pageBreakBefore w:val="0"/>
        <w:widowControl w:val="0"/>
        <w:kinsoku/>
        <w:wordWrap/>
        <w:topLinePunct w:val="0"/>
        <w:autoSpaceDE w:val="0"/>
        <w:autoSpaceDN w:val="0"/>
        <w:bidi w:val="0"/>
        <w:adjustRightInd w:val="0"/>
        <w:snapToGrid/>
        <w:spacing w:after="0" w:line="360" w:lineRule="auto"/>
        <w:ind w:firstLine="480" w:firstLineChars="200"/>
        <w:textAlignment w:val="auto"/>
        <w:rPr>
          <w:rFonts w:hint="eastAsia" w:ascii="仿宋" w:hAnsi="仿宋" w:eastAsia="仿宋" w:cs="仿宋"/>
          <w:color w:val="auto"/>
          <w:spacing w:val="6"/>
          <w:kern w:val="0"/>
          <w:sz w:val="24"/>
          <w:szCs w:val="24"/>
          <w:highlight w:val="none"/>
        </w:rPr>
      </w:pPr>
      <w:r>
        <w:rPr>
          <w:rFonts w:hint="eastAsia" w:ascii="仿宋" w:hAnsi="仿宋" w:eastAsia="仿宋" w:cs="仿宋"/>
          <w:kern w:val="0"/>
          <w:sz w:val="24"/>
          <w:szCs w:val="22"/>
          <w:highlight w:val="none"/>
          <w:lang w:val="en-US" w:eastAsia="zh-CN" w:bidi="en-US"/>
        </w:rPr>
        <w:t>18</w:t>
      </w:r>
      <w:r>
        <w:rPr>
          <w:rFonts w:hint="eastAsia" w:ascii="仿宋" w:hAnsi="仿宋" w:eastAsia="仿宋" w:cs="仿宋"/>
          <w:kern w:val="0"/>
          <w:sz w:val="24"/>
          <w:szCs w:val="22"/>
          <w:highlight w:val="none"/>
          <w:lang w:eastAsia="zh-CN" w:bidi="en-US"/>
        </w:rPr>
        <w:t>.3除“供应商须知前附表”另有规定外，供应商所递交的响应文件不予退还。</w:t>
      </w:r>
    </w:p>
    <w:p w14:paraId="321841A7">
      <w:pPr>
        <w:keepNext w:val="0"/>
        <w:keepLines w:val="0"/>
        <w:pageBreakBefore w:val="0"/>
        <w:widowControl w:val="0"/>
        <w:numPr>
          <w:ilvl w:val="0"/>
          <w:numId w:val="0"/>
        </w:numPr>
        <w:kinsoku/>
        <w:wordWrap/>
        <w:topLinePunct w:val="0"/>
        <w:bidi w:val="0"/>
        <w:snapToGrid/>
        <w:spacing w:before="157" w:beforeLines="50" w:after="0" w:line="320" w:lineRule="exact"/>
        <w:ind w:left="0" w:leftChars="0" w:firstLine="0" w:firstLineChars="0"/>
        <w:jc w:val="center"/>
        <w:textAlignment w:val="auto"/>
        <w:outlineLvl w:val="3"/>
        <w:rPr>
          <w:rFonts w:hint="default"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t>（六）</w:t>
      </w:r>
      <w:r>
        <w:rPr>
          <w:rFonts w:hint="eastAsia" w:ascii="仿宋" w:hAnsi="仿宋" w:eastAsia="仿宋" w:cs="仿宋"/>
          <w:b/>
          <w:bCs/>
          <w:color w:val="000000" w:themeColor="text1"/>
          <w:sz w:val="24"/>
          <w:highlight w:val="none"/>
          <w:lang w:val="en-US" w:eastAsia="zh-CN"/>
          <w14:textFill>
            <w14:solidFill>
              <w14:schemeClr w14:val="tx1"/>
            </w14:solidFill>
          </w14:textFill>
        </w:rPr>
        <w:t>磋商与评审</w:t>
      </w:r>
    </w:p>
    <w:p w14:paraId="243EF1E6">
      <w:pPr>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仿宋" w:hAnsi="仿宋" w:eastAsia="仿宋" w:cs="仿宋"/>
          <w:kern w:val="0"/>
          <w:sz w:val="24"/>
          <w:szCs w:val="22"/>
          <w:highlight w:val="none"/>
          <w:lang w:eastAsia="zh-CN" w:bidi="en-US"/>
        </w:rPr>
      </w:pPr>
      <w:r>
        <w:rPr>
          <w:rFonts w:hint="eastAsia" w:ascii="仿宋" w:hAnsi="仿宋" w:eastAsia="仿宋" w:cs="仿宋"/>
          <w:kern w:val="0"/>
          <w:sz w:val="24"/>
          <w:szCs w:val="22"/>
          <w:highlight w:val="none"/>
          <w:lang w:eastAsia="zh-CN" w:bidi="en-US"/>
        </w:rPr>
        <w:t>19.</w:t>
      </w:r>
      <w:r>
        <w:rPr>
          <w:rFonts w:hint="eastAsia" w:ascii="仿宋" w:hAnsi="仿宋" w:eastAsia="仿宋" w:cs="仿宋"/>
          <w:kern w:val="0"/>
          <w:sz w:val="24"/>
          <w:szCs w:val="22"/>
          <w:highlight w:val="none"/>
          <w:lang w:val="en-US" w:eastAsia="zh-CN" w:bidi="en-US"/>
        </w:rPr>
        <w:t>磋商</w:t>
      </w:r>
    </w:p>
    <w:p w14:paraId="71D6301B">
      <w:pPr>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仿宋" w:hAnsi="仿宋" w:eastAsia="仿宋" w:cs="仿宋"/>
          <w:kern w:val="0"/>
          <w:sz w:val="24"/>
          <w:szCs w:val="22"/>
          <w:highlight w:val="none"/>
          <w:lang w:eastAsia="zh-CN" w:bidi="en-US"/>
        </w:rPr>
      </w:pPr>
      <w:r>
        <w:rPr>
          <w:rFonts w:hint="eastAsia" w:ascii="仿宋" w:hAnsi="仿宋" w:eastAsia="仿宋" w:cs="仿宋"/>
          <w:kern w:val="0"/>
          <w:sz w:val="24"/>
          <w:szCs w:val="22"/>
          <w:highlight w:val="none"/>
          <w:lang w:eastAsia="zh-CN" w:bidi="en-US"/>
        </w:rPr>
        <w:t>19.1</w:t>
      </w:r>
      <w:r>
        <w:rPr>
          <w:rFonts w:hint="eastAsia" w:ascii="仿宋" w:hAnsi="仿宋" w:eastAsia="仿宋" w:cs="仿宋"/>
          <w:kern w:val="0"/>
          <w:sz w:val="24"/>
          <w:szCs w:val="22"/>
          <w:highlight w:val="none"/>
          <w:lang w:val="en-US" w:eastAsia="zh-CN" w:bidi="en-US"/>
        </w:rPr>
        <w:t>磋商</w:t>
      </w:r>
      <w:r>
        <w:rPr>
          <w:rFonts w:hint="eastAsia" w:ascii="仿宋" w:hAnsi="仿宋" w:eastAsia="仿宋" w:cs="仿宋"/>
          <w:kern w:val="0"/>
          <w:sz w:val="24"/>
          <w:szCs w:val="22"/>
          <w:highlight w:val="none"/>
          <w:lang w:eastAsia="zh-CN" w:bidi="en-US"/>
        </w:rPr>
        <w:t>时间和地点</w:t>
      </w:r>
    </w:p>
    <w:p w14:paraId="5B364694">
      <w:pPr>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仿宋" w:hAnsi="仿宋" w:eastAsia="仿宋" w:cs="仿宋"/>
          <w:kern w:val="0"/>
          <w:sz w:val="24"/>
          <w:szCs w:val="22"/>
          <w:highlight w:val="none"/>
          <w:lang w:eastAsia="zh-CN" w:bidi="en-US"/>
        </w:rPr>
      </w:pPr>
      <w:r>
        <w:rPr>
          <w:rFonts w:hint="eastAsia" w:ascii="仿宋" w:hAnsi="仿宋" w:eastAsia="仿宋" w:cs="仿宋"/>
          <w:kern w:val="0"/>
          <w:sz w:val="24"/>
          <w:szCs w:val="22"/>
          <w:highlight w:val="none"/>
          <w:lang w:eastAsia="zh-CN" w:bidi="en-US"/>
        </w:rPr>
        <w:t>采购代理机构将在“供应商须知前附表”规定的</w:t>
      </w:r>
      <w:r>
        <w:rPr>
          <w:rFonts w:hint="eastAsia" w:ascii="仿宋" w:hAnsi="仿宋" w:eastAsia="仿宋" w:cs="仿宋"/>
          <w:kern w:val="0"/>
          <w:sz w:val="24"/>
          <w:szCs w:val="22"/>
          <w:highlight w:val="none"/>
          <w:lang w:val="en-US" w:eastAsia="zh-CN" w:bidi="en-US"/>
        </w:rPr>
        <w:t>磋商</w:t>
      </w:r>
      <w:r>
        <w:rPr>
          <w:rFonts w:hint="eastAsia" w:ascii="仿宋" w:hAnsi="仿宋" w:eastAsia="仿宋" w:cs="仿宋"/>
          <w:kern w:val="0"/>
          <w:sz w:val="24"/>
          <w:szCs w:val="22"/>
          <w:highlight w:val="none"/>
          <w:lang w:eastAsia="zh-CN" w:bidi="en-US"/>
        </w:rPr>
        <w:t>时间和地点</w:t>
      </w:r>
      <w:r>
        <w:rPr>
          <w:rFonts w:hint="eastAsia" w:ascii="仿宋" w:hAnsi="仿宋" w:eastAsia="仿宋" w:cs="仿宋"/>
          <w:kern w:val="0"/>
          <w:sz w:val="24"/>
          <w:szCs w:val="22"/>
          <w:highlight w:val="none"/>
          <w:lang w:val="en-US" w:eastAsia="zh-CN" w:bidi="en-US"/>
        </w:rPr>
        <w:t>举行磋商会议</w:t>
      </w:r>
      <w:r>
        <w:rPr>
          <w:rFonts w:hint="eastAsia" w:ascii="仿宋" w:hAnsi="仿宋" w:eastAsia="仿宋" w:cs="仿宋"/>
          <w:kern w:val="0"/>
          <w:sz w:val="24"/>
          <w:szCs w:val="22"/>
          <w:highlight w:val="none"/>
          <w:lang w:eastAsia="zh-CN" w:bidi="en-US"/>
        </w:rPr>
        <w:t>，</w:t>
      </w:r>
      <w:r>
        <w:rPr>
          <w:rFonts w:hint="eastAsia" w:ascii="仿宋" w:hAnsi="仿宋" w:eastAsia="仿宋" w:cs="仿宋"/>
          <w:kern w:val="0"/>
          <w:sz w:val="24"/>
          <w:szCs w:val="22"/>
          <w:highlight w:val="none"/>
          <w:lang w:val="en-US" w:eastAsia="zh-CN" w:bidi="en-US"/>
        </w:rPr>
        <w:t>供应商</w:t>
      </w:r>
      <w:r>
        <w:rPr>
          <w:rFonts w:hint="eastAsia" w:ascii="仿宋" w:hAnsi="仿宋" w:eastAsia="仿宋" w:cs="仿宋"/>
          <w:kern w:val="0"/>
          <w:sz w:val="24"/>
          <w:szCs w:val="22"/>
          <w:highlight w:val="none"/>
          <w:lang w:eastAsia="zh-CN" w:bidi="en-US"/>
        </w:rPr>
        <w:t>的法定代表人或其委托代理人应按时参加。</w:t>
      </w:r>
    </w:p>
    <w:p w14:paraId="0B32DD2E">
      <w:pPr>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仿宋" w:hAnsi="仿宋" w:eastAsia="仿宋" w:cs="仿宋"/>
          <w:kern w:val="0"/>
          <w:sz w:val="24"/>
          <w:szCs w:val="22"/>
          <w:highlight w:val="none"/>
          <w:lang w:val="en-US" w:eastAsia="zh-CN" w:bidi="en-US"/>
        </w:rPr>
      </w:pPr>
      <w:r>
        <w:rPr>
          <w:rFonts w:hint="eastAsia" w:ascii="仿宋" w:hAnsi="仿宋" w:eastAsia="仿宋" w:cs="仿宋"/>
          <w:kern w:val="0"/>
          <w:sz w:val="24"/>
          <w:szCs w:val="22"/>
          <w:highlight w:val="none"/>
          <w:lang w:eastAsia="zh-CN" w:bidi="en-US"/>
        </w:rPr>
        <w:t>19.2响应文件解密方式：</w:t>
      </w:r>
      <w:r>
        <w:rPr>
          <w:rFonts w:hint="eastAsia" w:ascii="仿宋" w:hAnsi="仿宋" w:eastAsia="仿宋" w:cs="仿宋"/>
          <w:kern w:val="0"/>
          <w:sz w:val="24"/>
          <w:szCs w:val="22"/>
          <w:highlight w:val="none"/>
          <w:lang w:val="en-US" w:eastAsia="zh-CN" w:bidi="en-US"/>
        </w:rPr>
        <w:t>远程解密。</w:t>
      </w:r>
    </w:p>
    <w:p w14:paraId="1DB10AD8">
      <w:pPr>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仿宋" w:hAnsi="仿宋" w:eastAsia="仿宋" w:cs="仿宋"/>
          <w:kern w:val="0"/>
          <w:sz w:val="24"/>
          <w:szCs w:val="22"/>
          <w:highlight w:val="none"/>
          <w:lang w:eastAsia="zh-CN" w:bidi="en-US"/>
        </w:rPr>
      </w:pPr>
      <w:r>
        <w:rPr>
          <w:rFonts w:hint="eastAsia" w:ascii="仿宋" w:hAnsi="仿宋" w:eastAsia="仿宋" w:cs="仿宋"/>
          <w:kern w:val="0"/>
          <w:sz w:val="24"/>
          <w:szCs w:val="22"/>
          <w:highlight w:val="none"/>
          <w:lang w:val="en-US" w:eastAsia="zh-CN" w:bidi="en-US"/>
        </w:rPr>
        <w:t>供应商</w:t>
      </w:r>
      <w:r>
        <w:rPr>
          <w:rFonts w:hint="eastAsia" w:ascii="仿宋" w:hAnsi="仿宋" w:eastAsia="仿宋" w:cs="仿宋"/>
          <w:kern w:val="0"/>
          <w:sz w:val="24"/>
          <w:szCs w:val="22"/>
          <w:highlight w:val="none"/>
          <w:lang w:eastAsia="zh-CN" w:bidi="en-US"/>
        </w:rPr>
        <w:t>网上递交</w:t>
      </w:r>
      <w:r>
        <w:rPr>
          <w:rFonts w:hint="eastAsia" w:ascii="仿宋" w:hAnsi="仿宋" w:eastAsia="仿宋" w:cs="仿宋"/>
          <w:kern w:val="0"/>
          <w:sz w:val="24"/>
          <w:szCs w:val="22"/>
          <w:highlight w:val="none"/>
          <w:lang w:val="en-US" w:eastAsia="zh-CN" w:bidi="en-US"/>
        </w:rPr>
        <w:t>响应</w:t>
      </w:r>
      <w:r>
        <w:rPr>
          <w:rFonts w:hint="eastAsia" w:ascii="仿宋" w:hAnsi="仿宋" w:eastAsia="仿宋" w:cs="仿宋"/>
          <w:kern w:val="0"/>
          <w:sz w:val="24"/>
          <w:szCs w:val="22"/>
          <w:highlight w:val="none"/>
          <w:lang w:eastAsia="zh-CN" w:bidi="en-US"/>
        </w:rPr>
        <w:t>文件后，可通过网上远程解密。</w:t>
      </w:r>
      <w:r>
        <w:rPr>
          <w:rFonts w:hint="eastAsia" w:ascii="仿宋" w:hAnsi="仿宋" w:eastAsia="仿宋" w:cs="仿宋"/>
          <w:kern w:val="0"/>
          <w:sz w:val="24"/>
          <w:szCs w:val="22"/>
          <w:highlight w:val="none"/>
          <w:lang w:val="en-US" w:eastAsia="zh-CN" w:bidi="en-US"/>
        </w:rPr>
        <w:t>即</w:t>
      </w:r>
      <w:r>
        <w:rPr>
          <w:rFonts w:hint="eastAsia" w:ascii="仿宋" w:hAnsi="仿宋" w:eastAsia="仿宋" w:cs="仿宋"/>
          <w:kern w:val="0"/>
          <w:sz w:val="24"/>
          <w:szCs w:val="22"/>
          <w:highlight w:val="none"/>
          <w:lang w:eastAsia="zh-CN" w:bidi="en-US"/>
        </w:rPr>
        <w:t>在</w:t>
      </w:r>
      <w:r>
        <w:rPr>
          <w:rFonts w:hint="eastAsia" w:ascii="仿宋" w:hAnsi="仿宋" w:eastAsia="仿宋" w:cs="仿宋"/>
          <w:kern w:val="0"/>
          <w:sz w:val="24"/>
          <w:szCs w:val="22"/>
          <w:highlight w:val="none"/>
          <w:lang w:val="en-US" w:eastAsia="zh-CN" w:bidi="en-US"/>
        </w:rPr>
        <w:t>规定磋商</w:t>
      </w:r>
      <w:r>
        <w:rPr>
          <w:rFonts w:hint="eastAsia" w:ascii="仿宋" w:hAnsi="仿宋" w:eastAsia="仿宋" w:cs="仿宋"/>
          <w:kern w:val="0"/>
          <w:sz w:val="24"/>
          <w:szCs w:val="22"/>
          <w:highlight w:val="none"/>
          <w:lang w:eastAsia="zh-CN" w:bidi="en-US"/>
        </w:rPr>
        <w:t>时间根据系统操作流程进行远程解密。操作方式请各供应商</w:t>
      </w:r>
      <w:r>
        <w:rPr>
          <w:rFonts w:hint="eastAsia" w:ascii="仿宋" w:hAnsi="仿宋" w:eastAsia="仿宋" w:cs="仿宋"/>
          <w:color w:val="auto"/>
          <w:kern w:val="0"/>
          <w:sz w:val="24"/>
          <w:szCs w:val="22"/>
          <w:highlight w:val="none"/>
          <w:lang w:eastAsia="zh-CN" w:bidi="en-US"/>
        </w:rPr>
        <w:t>在</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"https://e-learning.zcygov.cn/"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lang w:eastAsia="zh-CN"/>
        </w:rPr>
        <w:t>彩云</w:t>
      </w:r>
      <w:r>
        <w:rPr>
          <w:rStyle w:val="32"/>
          <w:rFonts w:hint="eastAsia" w:ascii="仿宋" w:hAnsi="仿宋" w:eastAsia="仿宋" w:cs="仿宋"/>
          <w:color w:val="auto"/>
          <w:sz w:val="24"/>
          <w:szCs w:val="24"/>
          <w:highlight w:val="none"/>
        </w:rPr>
        <w:t xml:space="preserve">学院 </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lang w:val="en-US" w:eastAsia="zh-CN"/>
        </w:rPr>
        <w:t>首页（</w:t>
      </w:r>
      <w:r>
        <w:rPr>
          <w:rStyle w:val="32"/>
          <w:rFonts w:hint="eastAsia" w:ascii="仿宋" w:hAnsi="仿宋" w:eastAsia="仿宋" w:cs="仿宋"/>
          <w:sz w:val="24"/>
          <w:szCs w:val="24"/>
          <w:highlight w:val="none"/>
        </w:rPr>
        <w:t>zcygov.cn</w:t>
      </w:r>
      <w:r>
        <w:rPr>
          <w:rStyle w:val="32"/>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检索“电子招投标供应商开评标全流程”课程进行学习。</w:t>
      </w:r>
    </w:p>
    <w:p w14:paraId="77A3696E">
      <w:pPr>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仿宋" w:hAnsi="仿宋" w:eastAsia="仿宋" w:cs="仿宋"/>
          <w:kern w:val="0"/>
          <w:sz w:val="24"/>
          <w:szCs w:val="22"/>
          <w:highlight w:val="none"/>
          <w:lang w:eastAsia="zh-CN" w:bidi="en-US"/>
        </w:rPr>
      </w:pPr>
      <w:r>
        <w:rPr>
          <w:rFonts w:hint="eastAsia" w:ascii="仿宋" w:hAnsi="仿宋" w:eastAsia="仿宋" w:cs="仿宋"/>
          <w:kern w:val="0"/>
          <w:sz w:val="24"/>
          <w:szCs w:val="22"/>
          <w:highlight w:val="none"/>
          <w:lang w:val="en-US" w:eastAsia="zh-CN" w:bidi="en-US"/>
        </w:rPr>
        <w:t>另外，供应商</w:t>
      </w:r>
      <w:r>
        <w:rPr>
          <w:rFonts w:hint="eastAsia" w:ascii="仿宋" w:hAnsi="仿宋" w:eastAsia="仿宋" w:cs="仿宋"/>
          <w:kern w:val="0"/>
          <w:sz w:val="24"/>
          <w:szCs w:val="22"/>
          <w:highlight w:val="none"/>
          <w:lang w:eastAsia="zh-CN" w:bidi="en-US"/>
        </w:rPr>
        <w:t>应在响应文件开启时间截止时间前登录</w:t>
      </w:r>
      <w:r>
        <w:rPr>
          <w:rFonts w:hint="eastAsia" w:ascii="仿宋" w:hAnsi="仿宋" w:eastAsia="仿宋" w:cs="仿宋"/>
          <w:kern w:val="0"/>
          <w:sz w:val="24"/>
          <w:szCs w:val="22"/>
          <w:highlight w:val="none"/>
          <w:lang w:val="en-US" w:eastAsia="zh-CN" w:bidi="en-US"/>
        </w:rPr>
        <w:t>政采云平台</w:t>
      </w:r>
      <w:r>
        <w:rPr>
          <w:rFonts w:hint="eastAsia" w:ascii="仿宋" w:hAnsi="仿宋" w:eastAsia="仿宋" w:cs="仿宋"/>
          <w:kern w:val="0"/>
          <w:sz w:val="24"/>
          <w:szCs w:val="22"/>
          <w:highlight w:val="none"/>
          <w:lang w:eastAsia="zh-CN" w:bidi="en-US"/>
        </w:rPr>
        <w:t>，并根据政府采购云平台系统的提示解密</w:t>
      </w:r>
      <w:r>
        <w:rPr>
          <w:rFonts w:hint="eastAsia" w:ascii="仿宋" w:hAnsi="仿宋" w:eastAsia="仿宋" w:cs="仿宋"/>
          <w:kern w:val="0"/>
          <w:sz w:val="24"/>
          <w:szCs w:val="22"/>
          <w:highlight w:val="none"/>
          <w:lang w:val="en-US" w:eastAsia="zh-CN" w:bidi="en-US"/>
        </w:rPr>
        <w:t>响应</w:t>
      </w:r>
      <w:r>
        <w:rPr>
          <w:rFonts w:hint="eastAsia" w:ascii="仿宋" w:hAnsi="仿宋" w:eastAsia="仿宋" w:cs="仿宋"/>
          <w:kern w:val="0"/>
          <w:sz w:val="24"/>
          <w:szCs w:val="22"/>
          <w:highlight w:val="none"/>
          <w:lang w:eastAsia="zh-CN" w:bidi="en-US"/>
        </w:rPr>
        <w:t>文件。在</w:t>
      </w:r>
      <w:r>
        <w:rPr>
          <w:rFonts w:hint="eastAsia" w:ascii="仿宋" w:hAnsi="仿宋" w:eastAsia="仿宋" w:cs="仿宋"/>
          <w:kern w:val="0"/>
          <w:sz w:val="24"/>
          <w:szCs w:val="22"/>
          <w:highlight w:val="none"/>
          <w:lang w:val="en-US" w:eastAsia="zh-CN" w:bidi="en-US"/>
        </w:rPr>
        <w:t>磋商</w:t>
      </w:r>
      <w:r>
        <w:rPr>
          <w:rFonts w:hint="eastAsia" w:ascii="仿宋" w:hAnsi="仿宋" w:eastAsia="仿宋" w:cs="仿宋"/>
          <w:kern w:val="0"/>
          <w:sz w:val="24"/>
          <w:szCs w:val="22"/>
          <w:highlight w:val="none"/>
          <w:lang w:eastAsia="zh-CN" w:bidi="en-US"/>
        </w:rPr>
        <w:t>阶段若发生相关问题请及时与采购代理机构联系。</w:t>
      </w:r>
    </w:p>
    <w:p w14:paraId="4E39CE6E">
      <w:pPr>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仿宋" w:hAnsi="仿宋" w:eastAsia="仿宋" w:cs="仿宋"/>
          <w:kern w:val="0"/>
          <w:sz w:val="24"/>
          <w:szCs w:val="22"/>
          <w:highlight w:val="none"/>
          <w:lang w:eastAsia="zh-CN" w:bidi="en-US"/>
        </w:rPr>
      </w:pPr>
      <w:r>
        <w:rPr>
          <w:rFonts w:hint="eastAsia" w:ascii="仿宋" w:hAnsi="仿宋" w:eastAsia="仿宋" w:cs="仿宋"/>
          <w:kern w:val="0"/>
          <w:sz w:val="24"/>
          <w:szCs w:val="22"/>
          <w:highlight w:val="none"/>
          <w:lang w:eastAsia="zh-CN" w:bidi="en-US"/>
        </w:rPr>
        <w:t>19.3.磋商小组</w:t>
      </w:r>
    </w:p>
    <w:p w14:paraId="6625AE04">
      <w:pPr>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仿宋" w:hAnsi="仿宋" w:eastAsia="仿宋" w:cs="仿宋"/>
          <w:kern w:val="0"/>
          <w:sz w:val="24"/>
          <w:szCs w:val="22"/>
          <w:highlight w:val="none"/>
          <w:lang w:eastAsia="zh-CN" w:bidi="en-US"/>
        </w:rPr>
      </w:pPr>
      <w:r>
        <w:rPr>
          <w:rFonts w:hint="eastAsia" w:ascii="仿宋" w:hAnsi="仿宋" w:eastAsia="仿宋" w:cs="仿宋"/>
          <w:kern w:val="0"/>
          <w:sz w:val="24"/>
          <w:szCs w:val="22"/>
          <w:highlight w:val="none"/>
          <w:lang w:eastAsia="zh-CN" w:bidi="en-US"/>
        </w:rPr>
        <w:t>根据</w:t>
      </w:r>
      <w:r>
        <w:rPr>
          <w:rFonts w:hint="eastAsia" w:ascii="仿宋" w:hAnsi="仿宋" w:eastAsia="仿宋" w:cs="仿宋"/>
          <w:kern w:val="0"/>
          <w:sz w:val="24"/>
          <w:szCs w:val="22"/>
          <w:highlight w:val="none"/>
          <w:lang w:val="en-US" w:eastAsia="zh-CN" w:bidi="en-US"/>
        </w:rPr>
        <w:t>采购</w:t>
      </w:r>
      <w:r>
        <w:rPr>
          <w:rFonts w:hint="eastAsia" w:ascii="仿宋" w:hAnsi="仿宋" w:eastAsia="仿宋" w:cs="仿宋"/>
          <w:kern w:val="0"/>
          <w:sz w:val="24"/>
          <w:szCs w:val="22"/>
          <w:highlight w:val="none"/>
          <w:lang w:eastAsia="zh-CN" w:bidi="en-US"/>
        </w:rPr>
        <w:t>项目和</w:t>
      </w:r>
      <w:r>
        <w:rPr>
          <w:rFonts w:hint="eastAsia" w:ascii="仿宋" w:hAnsi="仿宋" w:eastAsia="仿宋" w:cs="仿宋"/>
          <w:kern w:val="0"/>
          <w:sz w:val="24"/>
          <w:szCs w:val="22"/>
          <w:highlight w:val="none"/>
          <w:lang w:val="en-US" w:eastAsia="zh-CN" w:bidi="en-US"/>
        </w:rPr>
        <w:t>工程</w:t>
      </w:r>
      <w:r>
        <w:rPr>
          <w:rFonts w:hint="eastAsia" w:ascii="仿宋" w:hAnsi="仿宋" w:eastAsia="仿宋" w:cs="仿宋"/>
          <w:kern w:val="0"/>
          <w:sz w:val="24"/>
          <w:szCs w:val="22"/>
          <w:highlight w:val="none"/>
          <w:lang w:eastAsia="zh-CN" w:bidi="en-US"/>
        </w:rPr>
        <w:t>的特点依法组建磋商小组，其成员由</w:t>
      </w:r>
      <w:r>
        <w:rPr>
          <w:rFonts w:hint="eastAsia" w:ascii="仿宋" w:hAnsi="仿宋" w:eastAsia="仿宋" w:cs="仿宋"/>
          <w:kern w:val="0"/>
          <w:sz w:val="24"/>
          <w:szCs w:val="22"/>
          <w:highlight w:val="none"/>
          <w:lang w:val="en-US" w:eastAsia="zh-CN" w:bidi="en-US"/>
        </w:rPr>
        <w:t>采购</w:t>
      </w:r>
      <w:r>
        <w:rPr>
          <w:rFonts w:hint="eastAsia" w:ascii="仿宋" w:hAnsi="仿宋" w:eastAsia="仿宋" w:cs="仿宋"/>
          <w:kern w:val="0"/>
          <w:sz w:val="24"/>
          <w:szCs w:val="22"/>
          <w:highlight w:val="none"/>
          <w:lang w:eastAsia="zh-CN" w:bidi="en-US"/>
        </w:rPr>
        <w:t>人、技术、经济等方面的专家根据《</w:t>
      </w:r>
      <w:r>
        <w:rPr>
          <w:rFonts w:hint="eastAsia" w:ascii="仿宋" w:hAnsi="仿宋" w:eastAsia="仿宋" w:cs="仿宋"/>
          <w:b w:val="0"/>
          <w:bCs w:val="0"/>
          <w:color w:val="000000" w:themeColor="text1"/>
          <w:sz w:val="24"/>
          <w:highlight w:val="none"/>
          <w14:textFill>
            <w14:solidFill>
              <w14:schemeClr w14:val="tx1"/>
            </w14:solidFill>
          </w14:textFill>
        </w:rPr>
        <w:t>政府采购竞争性磋商采购方式管理暂行办法</w:t>
      </w:r>
      <w:r>
        <w:rPr>
          <w:rFonts w:hint="eastAsia" w:ascii="仿宋" w:hAnsi="仿宋" w:eastAsia="仿宋" w:cs="仿宋"/>
          <w:kern w:val="0"/>
          <w:sz w:val="24"/>
          <w:szCs w:val="22"/>
          <w:highlight w:val="none"/>
          <w:lang w:eastAsia="zh-CN" w:bidi="en-US"/>
        </w:rPr>
        <w:t xml:space="preserve">》规定由 </w:t>
      </w:r>
      <w:r>
        <w:rPr>
          <w:rFonts w:hint="eastAsia" w:ascii="仿宋" w:hAnsi="仿宋" w:eastAsia="仿宋" w:cs="仿宋"/>
          <w:kern w:val="0"/>
          <w:sz w:val="24"/>
          <w:szCs w:val="22"/>
          <w:highlight w:val="none"/>
          <w:lang w:val="en-US" w:eastAsia="zh-CN" w:bidi="en-US"/>
        </w:rPr>
        <w:t>3</w:t>
      </w:r>
      <w:r>
        <w:rPr>
          <w:rFonts w:hint="eastAsia" w:ascii="仿宋" w:hAnsi="仿宋" w:eastAsia="仿宋" w:cs="仿宋"/>
          <w:kern w:val="0"/>
          <w:sz w:val="24"/>
          <w:szCs w:val="22"/>
          <w:highlight w:val="none"/>
          <w:lang w:eastAsia="zh-CN" w:bidi="en-US"/>
        </w:rPr>
        <w:t>人</w:t>
      </w:r>
      <w:r>
        <w:rPr>
          <w:rFonts w:hint="eastAsia" w:ascii="仿宋" w:hAnsi="仿宋" w:eastAsia="仿宋" w:cs="仿宋"/>
          <w:kern w:val="0"/>
          <w:sz w:val="24"/>
          <w:szCs w:val="22"/>
          <w:highlight w:val="none"/>
          <w:lang w:val="en-US" w:eastAsia="zh-CN" w:bidi="en-US"/>
        </w:rPr>
        <w:t>及以上单数</w:t>
      </w:r>
      <w:r>
        <w:rPr>
          <w:rFonts w:hint="eastAsia" w:ascii="仿宋" w:hAnsi="仿宋" w:eastAsia="仿宋" w:cs="仿宋"/>
          <w:kern w:val="0"/>
          <w:sz w:val="24"/>
          <w:szCs w:val="22"/>
          <w:highlight w:val="none"/>
          <w:lang w:eastAsia="zh-CN" w:bidi="en-US"/>
        </w:rPr>
        <w:t>组成，其中技术、经济等方面的专家不得少于总数的三分之二。磋商小组对响应文件进行审查、质疑、评估和比较。</w:t>
      </w:r>
    </w:p>
    <w:p w14:paraId="59A80E0B">
      <w:pPr>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仿宋" w:hAnsi="仿宋" w:eastAsia="仿宋" w:cs="仿宋"/>
          <w:kern w:val="0"/>
          <w:sz w:val="24"/>
          <w:szCs w:val="22"/>
          <w:highlight w:val="none"/>
          <w:lang w:eastAsia="zh-CN" w:bidi="en-US"/>
        </w:rPr>
      </w:pPr>
      <w:r>
        <w:rPr>
          <w:rFonts w:hint="eastAsia" w:ascii="仿宋" w:hAnsi="仿宋" w:eastAsia="仿宋" w:cs="仿宋"/>
          <w:kern w:val="0"/>
          <w:sz w:val="24"/>
          <w:szCs w:val="22"/>
          <w:highlight w:val="none"/>
          <w:lang w:eastAsia="zh-CN" w:bidi="en-US"/>
        </w:rPr>
        <w:t>19.4评审工作的基本原则</w:t>
      </w:r>
    </w:p>
    <w:p w14:paraId="02916219">
      <w:pPr>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仿宋" w:hAnsi="仿宋" w:eastAsia="仿宋" w:cs="仿宋"/>
          <w:kern w:val="0"/>
          <w:sz w:val="24"/>
          <w:szCs w:val="22"/>
          <w:highlight w:val="none"/>
          <w:lang w:eastAsia="zh-CN" w:bidi="en-US"/>
        </w:rPr>
      </w:pPr>
      <w:r>
        <w:rPr>
          <w:rFonts w:hint="eastAsia" w:ascii="仿宋" w:hAnsi="仿宋" w:eastAsia="仿宋" w:cs="仿宋"/>
          <w:kern w:val="0"/>
          <w:sz w:val="24"/>
          <w:szCs w:val="22"/>
          <w:highlight w:val="none"/>
          <w:lang w:eastAsia="zh-CN" w:bidi="en-US"/>
        </w:rPr>
        <w:t>（</w:t>
      </w:r>
      <w:r>
        <w:rPr>
          <w:rFonts w:hint="eastAsia" w:ascii="仿宋" w:hAnsi="仿宋" w:eastAsia="仿宋" w:cs="仿宋"/>
          <w:kern w:val="0"/>
          <w:sz w:val="24"/>
          <w:szCs w:val="22"/>
          <w:highlight w:val="none"/>
          <w:lang w:val="en-US" w:eastAsia="zh-CN" w:bidi="en-US"/>
        </w:rPr>
        <w:t>1</w:t>
      </w:r>
      <w:r>
        <w:rPr>
          <w:rFonts w:hint="eastAsia" w:ascii="仿宋" w:hAnsi="仿宋" w:eastAsia="仿宋" w:cs="仿宋"/>
          <w:kern w:val="0"/>
          <w:sz w:val="24"/>
          <w:szCs w:val="22"/>
          <w:highlight w:val="none"/>
          <w:lang w:eastAsia="zh-CN" w:bidi="en-US"/>
        </w:rPr>
        <w:t>）认真贯彻国家有关法律法规、维护国家利益。</w:t>
      </w:r>
    </w:p>
    <w:p w14:paraId="47BEE2E5">
      <w:pPr>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仿宋" w:hAnsi="仿宋" w:eastAsia="仿宋" w:cs="仿宋"/>
          <w:kern w:val="0"/>
          <w:sz w:val="24"/>
          <w:szCs w:val="22"/>
          <w:highlight w:val="none"/>
          <w:lang w:eastAsia="zh-CN" w:bidi="en-US"/>
        </w:rPr>
      </w:pPr>
      <w:r>
        <w:rPr>
          <w:rFonts w:hint="eastAsia" w:ascii="仿宋" w:hAnsi="仿宋" w:eastAsia="仿宋" w:cs="仿宋"/>
          <w:kern w:val="0"/>
          <w:sz w:val="24"/>
          <w:szCs w:val="22"/>
          <w:highlight w:val="none"/>
          <w:lang w:eastAsia="zh-CN" w:bidi="en-US"/>
        </w:rPr>
        <w:t>（</w:t>
      </w:r>
      <w:r>
        <w:rPr>
          <w:rFonts w:hint="eastAsia" w:ascii="仿宋" w:hAnsi="仿宋" w:eastAsia="仿宋" w:cs="仿宋"/>
          <w:kern w:val="0"/>
          <w:sz w:val="24"/>
          <w:szCs w:val="22"/>
          <w:highlight w:val="none"/>
          <w:lang w:val="en-US" w:eastAsia="zh-CN" w:bidi="en-US"/>
        </w:rPr>
        <w:t>2</w:t>
      </w:r>
      <w:r>
        <w:rPr>
          <w:rFonts w:hint="eastAsia" w:ascii="仿宋" w:hAnsi="仿宋" w:eastAsia="仿宋" w:cs="仿宋"/>
          <w:kern w:val="0"/>
          <w:sz w:val="24"/>
          <w:szCs w:val="22"/>
          <w:highlight w:val="none"/>
          <w:lang w:eastAsia="zh-CN" w:bidi="en-US"/>
        </w:rPr>
        <w:t>）维护招磋商方的各项合法利益。</w:t>
      </w:r>
    </w:p>
    <w:p w14:paraId="328F4FEB">
      <w:pPr>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仿宋" w:hAnsi="仿宋" w:eastAsia="仿宋" w:cs="仿宋"/>
          <w:kern w:val="0"/>
          <w:sz w:val="24"/>
          <w:szCs w:val="22"/>
          <w:highlight w:val="none"/>
          <w:lang w:eastAsia="zh-CN" w:bidi="en-US"/>
        </w:rPr>
      </w:pPr>
      <w:r>
        <w:rPr>
          <w:rFonts w:hint="eastAsia" w:ascii="仿宋" w:hAnsi="仿宋" w:eastAsia="仿宋" w:cs="仿宋"/>
          <w:kern w:val="0"/>
          <w:sz w:val="24"/>
          <w:szCs w:val="22"/>
          <w:highlight w:val="none"/>
          <w:lang w:eastAsia="zh-CN" w:bidi="en-US"/>
        </w:rPr>
        <w:t>（</w:t>
      </w:r>
      <w:r>
        <w:rPr>
          <w:rFonts w:hint="eastAsia" w:ascii="仿宋" w:hAnsi="仿宋" w:eastAsia="仿宋" w:cs="仿宋"/>
          <w:kern w:val="0"/>
          <w:sz w:val="24"/>
          <w:szCs w:val="22"/>
          <w:highlight w:val="none"/>
          <w:lang w:val="en-US" w:eastAsia="zh-CN" w:bidi="en-US"/>
        </w:rPr>
        <w:t>3</w:t>
      </w:r>
      <w:r>
        <w:rPr>
          <w:rFonts w:hint="eastAsia" w:ascii="仿宋" w:hAnsi="仿宋" w:eastAsia="仿宋" w:cs="仿宋"/>
          <w:kern w:val="0"/>
          <w:sz w:val="24"/>
          <w:szCs w:val="22"/>
          <w:highlight w:val="none"/>
          <w:lang w:eastAsia="zh-CN" w:bidi="en-US"/>
        </w:rPr>
        <w:t>）客观、公正地对待所有供应商，对所有供应商的磋商评价，均采用相同的程序和标准。</w:t>
      </w:r>
    </w:p>
    <w:p w14:paraId="6F55CB35">
      <w:pPr>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仿宋" w:hAnsi="仿宋" w:eastAsia="仿宋" w:cs="仿宋"/>
          <w:kern w:val="0"/>
          <w:sz w:val="24"/>
          <w:szCs w:val="22"/>
          <w:highlight w:val="none"/>
          <w:lang w:eastAsia="zh-CN" w:bidi="en-US"/>
        </w:rPr>
      </w:pPr>
      <w:r>
        <w:rPr>
          <w:rFonts w:hint="eastAsia" w:ascii="仿宋" w:hAnsi="仿宋" w:eastAsia="仿宋" w:cs="仿宋"/>
          <w:kern w:val="0"/>
          <w:sz w:val="24"/>
          <w:szCs w:val="22"/>
          <w:highlight w:val="none"/>
          <w:lang w:eastAsia="zh-CN" w:bidi="en-US"/>
        </w:rPr>
        <w:t>（</w:t>
      </w:r>
      <w:r>
        <w:rPr>
          <w:rFonts w:hint="eastAsia" w:ascii="仿宋" w:hAnsi="仿宋" w:eastAsia="仿宋" w:cs="仿宋"/>
          <w:kern w:val="0"/>
          <w:sz w:val="24"/>
          <w:szCs w:val="22"/>
          <w:highlight w:val="none"/>
          <w:lang w:val="en-US" w:eastAsia="zh-CN" w:bidi="en-US"/>
        </w:rPr>
        <w:t>4</w:t>
      </w:r>
      <w:r>
        <w:rPr>
          <w:rFonts w:hint="eastAsia" w:ascii="仿宋" w:hAnsi="仿宋" w:eastAsia="仿宋" w:cs="仿宋"/>
          <w:kern w:val="0"/>
          <w:sz w:val="24"/>
          <w:szCs w:val="22"/>
          <w:highlight w:val="none"/>
          <w:lang w:eastAsia="zh-CN" w:bidi="en-US"/>
        </w:rPr>
        <w:t>）采购文件是评审的依据。</w:t>
      </w:r>
    </w:p>
    <w:p w14:paraId="5D115139">
      <w:pPr>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仿宋" w:hAnsi="仿宋" w:eastAsia="仿宋" w:cs="仿宋"/>
          <w:kern w:val="0"/>
          <w:sz w:val="24"/>
          <w:szCs w:val="22"/>
          <w:highlight w:val="none"/>
          <w:lang w:eastAsia="zh-CN" w:bidi="en-US"/>
        </w:rPr>
      </w:pPr>
      <w:r>
        <w:rPr>
          <w:rFonts w:hint="eastAsia" w:ascii="仿宋" w:hAnsi="仿宋" w:eastAsia="仿宋" w:cs="仿宋"/>
          <w:kern w:val="0"/>
          <w:sz w:val="24"/>
          <w:szCs w:val="22"/>
          <w:highlight w:val="none"/>
          <w:lang w:eastAsia="zh-CN" w:bidi="en-US"/>
        </w:rPr>
        <w:t>19.5</w:t>
      </w:r>
      <w:r>
        <w:rPr>
          <w:rFonts w:hint="eastAsia" w:ascii="仿宋" w:hAnsi="仿宋" w:eastAsia="仿宋" w:cs="仿宋"/>
          <w:kern w:val="0"/>
          <w:sz w:val="24"/>
          <w:szCs w:val="22"/>
          <w:highlight w:val="none"/>
          <w:lang w:val="en-US" w:eastAsia="zh-CN" w:bidi="en-US"/>
        </w:rPr>
        <w:t>评审</w:t>
      </w:r>
      <w:r>
        <w:rPr>
          <w:rFonts w:hint="eastAsia" w:ascii="仿宋" w:hAnsi="仿宋" w:eastAsia="仿宋" w:cs="仿宋"/>
          <w:kern w:val="0"/>
          <w:sz w:val="24"/>
          <w:szCs w:val="22"/>
          <w:highlight w:val="none"/>
          <w:lang w:eastAsia="zh-CN" w:bidi="en-US"/>
        </w:rPr>
        <w:t>程序和方法</w:t>
      </w:r>
    </w:p>
    <w:p w14:paraId="49364D1F">
      <w:pPr>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仿宋" w:hAnsi="仿宋" w:eastAsia="仿宋" w:cs="仿宋"/>
          <w:kern w:val="0"/>
          <w:sz w:val="24"/>
          <w:szCs w:val="22"/>
          <w:highlight w:val="none"/>
          <w:lang w:eastAsia="zh-CN" w:bidi="en-US"/>
        </w:rPr>
      </w:pPr>
      <w:r>
        <w:rPr>
          <w:rFonts w:hint="eastAsia" w:ascii="仿宋" w:hAnsi="仿宋" w:eastAsia="仿宋" w:cs="仿宋"/>
          <w:kern w:val="0"/>
          <w:sz w:val="24"/>
          <w:szCs w:val="22"/>
          <w:highlight w:val="none"/>
          <w:lang w:eastAsia="zh-CN" w:bidi="en-US"/>
        </w:rPr>
        <w:t>（</w:t>
      </w:r>
      <w:r>
        <w:rPr>
          <w:rFonts w:hint="eastAsia" w:ascii="仿宋" w:hAnsi="仿宋" w:eastAsia="仿宋" w:cs="仿宋"/>
          <w:kern w:val="0"/>
          <w:sz w:val="24"/>
          <w:szCs w:val="22"/>
          <w:highlight w:val="none"/>
          <w:lang w:val="en-US" w:eastAsia="zh-CN" w:bidi="en-US"/>
        </w:rPr>
        <w:t>1</w:t>
      </w:r>
      <w:r>
        <w:rPr>
          <w:rFonts w:hint="eastAsia" w:ascii="仿宋" w:hAnsi="仿宋" w:eastAsia="仿宋" w:cs="仿宋"/>
          <w:kern w:val="0"/>
          <w:sz w:val="24"/>
          <w:szCs w:val="22"/>
          <w:highlight w:val="none"/>
          <w:lang w:eastAsia="zh-CN" w:bidi="en-US"/>
        </w:rPr>
        <w:t>）</w:t>
      </w:r>
      <w:r>
        <w:rPr>
          <w:rFonts w:hint="eastAsia" w:ascii="仿宋" w:hAnsi="仿宋" w:eastAsia="仿宋" w:cs="仿宋"/>
          <w:kern w:val="0"/>
          <w:sz w:val="24"/>
          <w:szCs w:val="22"/>
          <w:highlight w:val="none"/>
          <w:lang w:val="en-US" w:eastAsia="zh-CN" w:bidi="en-US"/>
        </w:rPr>
        <w:t>评审</w:t>
      </w:r>
      <w:r>
        <w:rPr>
          <w:rFonts w:hint="eastAsia" w:ascii="仿宋" w:hAnsi="仿宋" w:eastAsia="仿宋" w:cs="仿宋"/>
          <w:kern w:val="0"/>
          <w:sz w:val="24"/>
          <w:szCs w:val="22"/>
          <w:highlight w:val="none"/>
          <w:lang w:eastAsia="zh-CN" w:bidi="en-US"/>
        </w:rPr>
        <w:t>办法采用综合评分法。评审程序和评分标准详见本采购文件第</w:t>
      </w:r>
      <w:r>
        <w:rPr>
          <w:rFonts w:hint="eastAsia" w:ascii="仿宋" w:hAnsi="仿宋" w:eastAsia="仿宋" w:cs="仿宋"/>
          <w:kern w:val="0"/>
          <w:sz w:val="24"/>
          <w:szCs w:val="22"/>
          <w:highlight w:val="none"/>
          <w:lang w:val="en-US" w:eastAsia="zh-CN" w:bidi="en-US"/>
        </w:rPr>
        <w:t>五</w:t>
      </w:r>
      <w:r>
        <w:rPr>
          <w:rFonts w:hint="eastAsia" w:ascii="仿宋" w:hAnsi="仿宋" w:eastAsia="仿宋" w:cs="仿宋"/>
          <w:kern w:val="0"/>
          <w:sz w:val="24"/>
          <w:szCs w:val="22"/>
          <w:highlight w:val="none"/>
          <w:lang w:eastAsia="zh-CN" w:bidi="en-US"/>
        </w:rPr>
        <w:t>章“</w:t>
      </w:r>
      <w:r>
        <w:rPr>
          <w:rFonts w:hint="eastAsia" w:ascii="仿宋" w:hAnsi="仿宋" w:eastAsia="仿宋" w:cs="仿宋"/>
          <w:kern w:val="0"/>
          <w:sz w:val="24"/>
          <w:szCs w:val="22"/>
          <w:highlight w:val="none"/>
          <w:lang w:val="en-US" w:eastAsia="zh-CN" w:bidi="en-US"/>
        </w:rPr>
        <w:t>竞争性磋商</w:t>
      </w:r>
      <w:r>
        <w:rPr>
          <w:rFonts w:hint="eastAsia" w:ascii="仿宋" w:hAnsi="仿宋" w:eastAsia="仿宋" w:cs="仿宋"/>
          <w:kern w:val="0"/>
          <w:sz w:val="24"/>
          <w:szCs w:val="22"/>
          <w:highlight w:val="none"/>
          <w:lang w:eastAsia="zh-CN" w:bidi="en-US"/>
        </w:rPr>
        <w:t>办法”。</w:t>
      </w:r>
    </w:p>
    <w:p w14:paraId="35946469">
      <w:pPr>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仿宋" w:hAnsi="仿宋" w:eastAsia="仿宋" w:cs="仿宋"/>
          <w:kern w:val="0"/>
          <w:sz w:val="24"/>
          <w:szCs w:val="22"/>
          <w:highlight w:val="none"/>
          <w:lang w:eastAsia="zh-CN" w:bidi="en-US"/>
        </w:rPr>
      </w:pPr>
      <w:r>
        <w:rPr>
          <w:rFonts w:hint="eastAsia" w:ascii="仿宋" w:hAnsi="仿宋" w:eastAsia="仿宋" w:cs="仿宋"/>
          <w:kern w:val="0"/>
          <w:sz w:val="24"/>
          <w:szCs w:val="22"/>
          <w:highlight w:val="none"/>
          <w:lang w:eastAsia="zh-CN" w:bidi="en-US"/>
        </w:rPr>
        <w:t>（</w:t>
      </w:r>
      <w:r>
        <w:rPr>
          <w:rFonts w:hint="eastAsia" w:ascii="仿宋" w:hAnsi="仿宋" w:eastAsia="仿宋" w:cs="仿宋"/>
          <w:kern w:val="0"/>
          <w:sz w:val="24"/>
          <w:szCs w:val="22"/>
          <w:highlight w:val="none"/>
          <w:lang w:val="en-US" w:eastAsia="zh-CN" w:bidi="en-US"/>
        </w:rPr>
        <w:t>2</w:t>
      </w:r>
      <w:r>
        <w:rPr>
          <w:rFonts w:hint="eastAsia" w:ascii="仿宋" w:hAnsi="仿宋" w:eastAsia="仿宋" w:cs="仿宋"/>
          <w:kern w:val="0"/>
          <w:sz w:val="24"/>
          <w:szCs w:val="22"/>
          <w:highlight w:val="none"/>
          <w:lang w:eastAsia="zh-CN" w:bidi="en-US"/>
        </w:rPr>
        <w:t>）本采购文件“资格审查”规定的内容，为</w:t>
      </w:r>
      <w:r>
        <w:rPr>
          <w:rFonts w:hint="eastAsia" w:ascii="仿宋" w:hAnsi="仿宋" w:eastAsia="仿宋" w:cs="仿宋"/>
          <w:kern w:val="0"/>
          <w:sz w:val="24"/>
          <w:szCs w:val="22"/>
          <w:highlight w:val="none"/>
          <w:lang w:val="en-US" w:eastAsia="zh-CN" w:bidi="en-US"/>
        </w:rPr>
        <w:t>供应商</w:t>
      </w:r>
      <w:r>
        <w:rPr>
          <w:rFonts w:hint="eastAsia" w:ascii="仿宋" w:hAnsi="仿宋" w:eastAsia="仿宋" w:cs="仿宋"/>
          <w:kern w:val="0"/>
          <w:sz w:val="24"/>
          <w:szCs w:val="22"/>
          <w:highlight w:val="none"/>
          <w:lang w:eastAsia="zh-CN" w:bidi="en-US"/>
        </w:rPr>
        <w:t>必须具备的资格条件，凡有一条不满足的供应商不得再参与本项目磋商｡请各供应商仔细阅读资格审查标准。</w:t>
      </w:r>
    </w:p>
    <w:p w14:paraId="42AA990B">
      <w:pPr>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仿宋" w:hAnsi="仿宋" w:eastAsia="仿宋" w:cs="仿宋"/>
          <w:kern w:val="0"/>
          <w:sz w:val="24"/>
          <w:szCs w:val="22"/>
          <w:highlight w:val="none"/>
          <w:lang w:eastAsia="zh-CN" w:bidi="en-US"/>
        </w:rPr>
      </w:pPr>
      <w:r>
        <w:rPr>
          <w:rFonts w:hint="eastAsia" w:ascii="仿宋" w:hAnsi="仿宋" w:eastAsia="仿宋" w:cs="仿宋"/>
          <w:kern w:val="0"/>
          <w:sz w:val="24"/>
          <w:szCs w:val="22"/>
          <w:highlight w:val="none"/>
          <w:lang w:eastAsia="zh-CN" w:bidi="en-US"/>
        </w:rPr>
        <w:t>19.6.废标和响应文件的符合性评审</w:t>
      </w:r>
    </w:p>
    <w:p w14:paraId="7AD04F12">
      <w:pPr>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仿宋" w:hAnsi="仿宋" w:eastAsia="仿宋" w:cs="仿宋"/>
          <w:kern w:val="0"/>
          <w:sz w:val="24"/>
          <w:szCs w:val="22"/>
          <w:highlight w:val="none"/>
          <w:lang w:eastAsia="zh-CN" w:bidi="en-US"/>
        </w:rPr>
      </w:pPr>
      <w:r>
        <w:rPr>
          <w:rFonts w:hint="eastAsia" w:ascii="仿宋" w:hAnsi="仿宋" w:eastAsia="仿宋" w:cs="仿宋"/>
          <w:kern w:val="0"/>
          <w:sz w:val="24"/>
          <w:szCs w:val="22"/>
          <w:highlight w:val="none"/>
          <w:lang w:eastAsia="zh-CN" w:bidi="en-US"/>
        </w:rPr>
        <w:t>根据《中华人民共和国政府采购法》第三十六条规定出现下列情形之一的应予作废标处理：</w:t>
      </w:r>
    </w:p>
    <w:p w14:paraId="54F4F671">
      <w:pPr>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仿宋" w:hAnsi="仿宋" w:eastAsia="仿宋" w:cs="仿宋"/>
          <w:kern w:val="0"/>
          <w:sz w:val="24"/>
          <w:szCs w:val="22"/>
          <w:highlight w:val="none"/>
          <w:lang w:eastAsia="zh-CN" w:bidi="en-US"/>
        </w:rPr>
      </w:pPr>
      <w:r>
        <w:rPr>
          <w:rFonts w:hint="eastAsia" w:ascii="仿宋" w:hAnsi="仿宋" w:eastAsia="仿宋" w:cs="仿宋"/>
          <w:kern w:val="0"/>
          <w:sz w:val="24"/>
          <w:szCs w:val="22"/>
          <w:highlight w:val="none"/>
          <w:lang w:eastAsia="zh-CN" w:bidi="en-US"/>
        </w:rPr>
        <w:t>（</w:t>
      </w:r>
      <w:r>
        <w:rPr>
          <w:rFonts w:hint="eastAsia" w:ascii="仿宋" w:hAnsi="仿宋" w:eastAsia="仿宋" w:cs="仿宋"/>
          <w:kern w:val="0"/>
          <w:sz w:val="24"/>
          <w:szCs w:val="22"/>
          <w:highlight w:val="none"/>
          <w:lang w:val="en-US" w:eastAsia="zh-CN" w:bidi="en-US"/>
        </w:rPr>
        <w:t>1</w:t>
      </w:r>
      <w:r>
        <w:rPr>
          <w:rFonts w:hint="eastAsia" w:ascii="仿宋" w:hAnsi="仿宋" w:eastAsia="仿宋" w:cs="仿宋"/>
          <w:kern w:val="0"/>
          <w:sz w:val="24"/>
          <w:szCs w:val="22"/>
          <w:highlight w:val="none"/>
          <w:lang w:eastAsia="zh-CN" w:bidi="en-US"/>
        </w:rPr>
        <w:t>）符合专业条件或者对采购文件做实质响应的供应商不足三家的；</w:t>
      </w:r>
    </w:p>
    <w:p w14:paraId="6F8974E9">
      <w:pPr>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仿宋" w:hAnsi="仿宋" w:eastAsia="仿宋" w:cs="仿宋"/>
          <w:kern w:val="0"/>
          <w:sz w:val="24"/>
          <w:szCs w:val="22"/>
          <w:highlight w:val="none"/>
          <w:lang w:eastAsia="zh-CN" w:bidi="en-US"/>
        </w:rPr>
      </w:pPr>
      <w:r>
        <w:rPr>
          <w:rFonts w:hint="eastAsia" w:ascii="仿宋" w:hAnsi="仿宋" w:eastAsia="仿宋" w:cs="仿宋"/>
          <w:kern w:val="0"/>
          <w:sz w:val="24"/>
          <w:szCs w:val="22"/>
          <w:highlight w:val="none"/>
          <w:lang w:eastAsia="zh-CN" w:bidi="en-US"/>
        </w:rPr>
        <w:t>（</w:t>
      </w:r>
      <w:r>
        <w:rPr>
          <w:rFonts w:hint="eastAsia" w:ascii="仿宋" w:hAnsi="仿宋" w:eastAsia="仿宋" w:cs="仿宋"/>
          <w:kern w:val="0"/>
          <w:sz w:val="24"/>
          <w:szCs w:val="22"/>
          <w:highlight w:val="none"/>
          <w:lang w:val="en-US" w:eastAsia="zh-CN" w:bidi="en-US"/>
        </w:rPr>
        <w:t>2</w:t>
      </w:r>
      <w:r>
        <w:rPr>
          <w:rFonts w:hint="eastAsia" w:ascii="仿宋" w:hAnsi="仿宋" w:eastAsia="仿宋" w:cs="仿宋"/>
          <w:kern w:val="0"/>
          <w:sz w:val="24"/>
          <w:szCs w:val="22"/>
          <w:highlight w:val="none"/>
          <w:lang w:eastAsia="zh-CN" w:bidi="en-US"/>
        </w:rPr>
        <w:t>）出现影响采购公正的违法违规行为的；</w:t>
      </w:r>
    </w:p>
    <w:p w14:paraId="16CFCCAD">
      <w:pPr>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仿宋" w:hAnsi="仿宋" w:eastAsia="仿宋" w:cs="仿宋"/>
          <w:kern w:val="0"/>
          <w:sz w:val="24"/>
          <w:szCs w:val="22"/>
          <w:highlight w:val="none"/>
          <w:lang w:eastAsia="zh-CN" w:bidi="en-US"/>
        </w:rPr>
      </w:pPr>
      <w:r>
        <w:rPr>
          <w:rFonts w:hint="eastAsia" w:ascii="仿宋" w:hAnsi="仿宋" w:eastAsia="仿宋" w:cs="仿宋"/>
          <w:kern w:val="0"/>
          <w:sz w:val="24"/>
          <w:szCs w:val="22"/>
          <w:highlight w:val="none"/>
          <w:lang w:eastAsia="zh-CN" w:bidi="en-US"/>
        </w:rPr>
        <w:t>（</w:t>
      </w:r>
      <w:r>
        <w:rPr>
          <w:rFonts w:hint="eastAsia" w:ascii="仿宋" w:hAnsi="仿宋" w:eastAsia="仿宋" w:cs="仿宋"/>
          <w:kern w:val="0"/>
          <w:sz w:val="24"/>
          <w:szCs w:val="22"/>
          <w:highlight w:val="none"/>
          <w:lang w:val="en-US" w:eastAsia="zh-CN" w:bidi="en-US"/>
        </w:rPr>
        <w:t>3</w:t>
      </w:r>
      <w:r>
        <w:rPr>
          <w:rFonts w:hint="eastAsia" w:ascii="仿宋" w:hAnsi="仿宋" w:eastAsia="仿宋" w:cs="仿宋"/>
          <w:kern w:val="0"/>
          <w:sz w:val="24"/>
          <w:szCs w:val="22"/>
          <w:highlight w:val="none"/>
          <w:lang w:eastAsia="zh-CN" w:bidi="en-US"/>
        </w:rPr>
        <w:t>）供应商的报价超过了采购预算，采购人不能支付的；</w:t>
      </w:r>
    </w:p>
    <w:p w14:paraId="3CF30184">
      <w:pPr>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仿宋" w:hAnsi="仿宋" w:eastAsia="仿宋" w:cs="仿宋"/>
          <w:kern w:val="0"/>
          <w:sz w:val="24"/>
          <w:szCs w:val="22"/>
          <w:highlight w:val="none"/>
          <w:lang w:eastAsia="zh-CN" w:bidi="en-US"/>
        </w:rPr>
      </w:pPr>
      <w:r>
        <w:rPr>
          <w:rFonts w:hint="eastAsia" w:ascii="仿宋" w:hAnsi="仿宋" w:eastAsia="仿宋" w:cs="仿宋"/>
          <w:kern w:val="0"/>
          <w:sz w:val="24"/>
          <w:szCs w:val="22"/>
          <w:highlight w:val="none"/>
          <w:lang w:eastAsia="zh-CN" w:bidi="en-US"/>
        </w:rPr>
        <w:t>（</w:t>
      </w:r>
      <w:r>
        <w:rPr>
          <w:rFonts w:hint="eastAsia" w:ascii="仿宋" w:hAnsi="仿宋" w:eastAsia="仿宋" w:cs="仿宋"/>
          <w:kern w:val="0"/>
          <w:sz w:val="24"/>
          <w:szCs w:val="22"/>
          <w:highlight w:val="none"/>
          <w:lang w:val="en-US" w:eastAsia="zh-CN" w:bidi="en-US"/>
        </w:rPr>
        <w:t>4</w:t>
      </w:r>
      <w:r>
        <w:rPr>
          <w:rFonts w:hint="eastAsia" w:ascii="仿宋" w:hAnsi="仿宋" w:eastAsia="仿宋" w:cs="仿宋"/>
          <w:kern w:val="0"/>
          <w:sz w:val="24"/>
          <w:szCs w:val="22"/>
          <w:highlight w:val="none"/>
          <w:lang w:eastAsia="zh-CN" w:bidi="en-US"/>
        </w:rPr>
        <w:t>）因重大变故采购任务取消的。</w:t>
      </w:r>
    </w:p>
    <w:p w14:paraId="67C02510">
      <w:pPr>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仿宋" w:hAnsi="仿宋" w:eastAsia="仿宋" w:cs="仿宋"/>
          <w:kern w:val="0"/>
          <w:sz w:val="24"/>
          <w:szCs w:val="22"/>
          <w:highlight w:val="none"/>
          <w:lang w:eastAsia="zh-CN" w:bidi="en-US"/>
        </w:rPr>
      </w:pPr>
      <w:r>
        <w:rPr>
          <w:rFonts w:hint="eastAsia" w:ascii="仿宋" w:hAnsi="仿宋" w:eastAsia="仿宋" w:cs="仿宋"/>
          <w:kern w:val="0"/>
          <w:sz w:val="24"/>
          <w:szCs w:val="22"/>
          <w:highlight w:val="none"/>
          <w:lang w:eastAsia="zh-CN" w:bidi="en-US"/>
        </w:rPr>
        <w:t>响应文件有下列情形之一的，采购人将拒绝受理：</w:t>
      </w:r>
    </w:p>
    <w:p w14:paraId="4D9472BF">
      <w:pPr>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仿宋" w:hAnsi="仿宋" w:eastAsia="仿宋" w:cs="仿宋"/>
          <w:kern w:val="0"/>
          <w:sz w:val="24"/>
          <w:szCs w:val="22"/>
          <w:highlight w:val="none"/>
          <w:lang w:eastAsia="zh-CN" w:bidi="en-US"/>
        </w:rPr>
      </w:pPr>
      <w:r>
        <w:rPr>
          <w:rFonts w:hint="eastAsia" w:ascii="仿宋" w:hAnsi="仿宋" w:eastAsia="仿宋" w:cs="仿宋"/>
          <w:kern w:val="0"/>
          <w:sz w:val="24"/>
          <w:szCs w:val="22"/>
          <w:highlight w:val="none"/>
          <w:lang w:eastAsia="zh-CN" w:bidi="en-US"/>
        </w:rPr>
        <w:t>（</w:t>
      </w:r>
      <w:r>
        <w:rPr>
          <w:rFonts w:hint="eastAsia" w:ascii="仿宋" w:hAnsi="仿宋" w:eastAsia="仿宋" w:cs="仿宋"/>
          <w:kern w:val="0"/>
          <w:sz w:val="24"/>
          <w:szCs w:val="22"/>
          <w:highlight w:val="none"/>
          <w:lang w:val="en-US" w:eastAsia="zh-CN" w:bidi="en-US"/>
        </w:rPr>
        <w:t>1</w:t>
      </w:r>
      <w:r>
        <w:rPr>
          <w:rFonts w:hint="eastAsia" w:ascii="仿宋" w:hAnsi="仿宋" w:eastAsia="仿宋" w:cs="仿宋"/>
          <w:kern w:val="0"/>
          <w:sz w:val="24"/>
          <w:szCs w:val="22"/>
          <w:highlight w:val="none"/>
          <w:lang w:eastAsia="zh-CN" w:bidi="en-US"/>
        </w:rPr>
        <w:t>）逾期送达的或者未送达指定地点的；</w:t>
      </w:r>
    </w:p>
    <w:p w14:paraId="4BC61A38">
      <w:pPr>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仿宋" w:hAnsi="仿宋" w:eastAsia="仿宋" w:cs="仿宋"/>
          <w:kern w:val="0"/>
          <w:sz w:val="24"/>
          <w:szCs w:val="22"/>
          <w:highlight w:val="none"/>
          <w:lang w:eastAsia="zh-CN" w:bidi="en-US"/>
        </w:rPr>
      </w:pPr>
      <w:r>
        <w:rPr>
          <w:rFonts w:hint="eastAsia" w:ascii="仿宋" w:hAnsi="仿宋" w:eastAsia="仿宋" w:cs="仿宋"/>
          <w:kern w:val="0"/>
          <w:sz w:val="24"/>
          <w:szCs w:val="22"/>
          <w:highlight w:val="none"/>
          <w:lang w:eastAsia="zh-CN" w:bidi="en-US"/>
        </w:rPr>
        <w:t>（</w:t>
      </w:r>
      <w:r>
        <w:rPr>
          <w:rFonts w:hint="eastAsia" w:ascii="仿宋" w:hAnsi="仿宋" w:eastAsia="仿宋" w:cs="仿宋"/>
          <w:kern w:val="0"/>
          <w:sz w:val="24"/>
          <w:szCs w:val="22"/>
          <w:highlight w:val="none"/>
          <w:lang w:val="en-US" w:eastAsia="zh-CN" w:bidi="en-US"/>
        </w:rPr>
        <w:t>2</w:t>
      </w:r>
      <w:r>
        <w:rPr>
          <w:rFonts w:hint="eastAsia" w:ascii="仿宋" w:hAnsi="仿宋" w:eastAsia="仿宋" w:cs="仿宋"/>
          <w:kern w:val="0"/>
          <w:sz w:val="24"/>
          <w:szCs w:val="22"/>
          <w:highlight w:val="none"/>
          <w:lang w:eastAsia="zh-CN" w:bidi="en-US"/>
        </w:rPr>
        <w:t>）未按采购文件要求密封的；</w:t>
      </w:r>
    </w:p>
    <w:p w14:paraId="7D659C39">
      <w:pPr>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仿宋" w:hAnsi="仿宋" w:eastAsia="仿宋" w:cs="仿宋"/>
          <w:kern w:val="0"/>
          <w:sz w:val="24"/>
          <w:szCs w:val="22"/>
          <w:highlight w:val="none"/>
          <w:lang w:eastAsia="zh-CN" w:bidi="en-US"/>
        </w:rPr>
      </w:pPr>
      <w:r>
        <w:rPr>
          <w:rFonts w:hint="eastAsia" w:ascii="仿宋" w:hAnsi="仿宋" w:eastAsia="仿宋" w:cs="仿宋"/>
          <w:kern w:val="0"/>
          <w:sz w:val="24"/>
          <w:szCs w:val="22"/>
          <w:highlight w:val="none"/>
          <w:lang w:eastAsia="zh-CN" w:bidi="en-US"/>
        </w:rPr>
        <w:t>（</w:t>
      </w:r>
      <w:r>
        <w:rPr>
          <w:rFonts w:hint="eastAsia" w:ascii="仿宋" w:hAnsi="仿宋" w:eastAsia="仿宋" w:cs="仿宋"/>
          <w:kern w:val="0"/>
          <w:sz w:val="24"/>
          <w:szCs w:val="22"/>
          <w:highlight w:val="none"/>
          <w:lang w:val="en-US" w:eastAsia="zh-CN" w:bidi="en-US"/>
        </w:rPr>
        <w:t>3</w:t>
      </w:r>
      <w:r>
        <w:rPr>
          <w:rFonts w:hint="eastAsia" w:ascii="仿宋" w:hAnsi="仿宋" w:eastAsia="仿宋" w:cs="仿宋"/>
          <w:kern w:val="0"/>
          <w:sz w:val="24"/>
          <w:szCs w:val="22"/>
          <w:highlight w:val="none"/>
          <w:lang w:eastAsia="zh-CN" w:bidi="en-US"/>
        </w:rPr>
        <w:t>）供应商未按采购文件要求提交：详见注意事项。</w:t>
      </w:r>
    </w:p>
    <w:p w14:paraId="6560087E">
      <w:pPr>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仿宋" w:hAnsi="仿宋" w:eastAsia="仿宋" w:cs="仿宋"/>
          <w:kern w:val="0"/>
          <w:sz w:val="24"/>
          <w:szCs w:val="22"/>
          <w:highlight w:val="none"/>
          <w:lang w:eastAsia="zh-CN" w:bidi="en-US"/>
        </w:rPr>
      </w:pPr>
      <w:r>
        <w:rPr>
          <w:rFonts w:hint="eastAsia" w:ascii="仿宋" w:hAnsi="仿宋" w:eastAsia="仿宋" w:cs="仿宋"/>
          <w:kern w:val="0"/>
          <w:sz w:val="24"/>
          <w:szCs w:val="22"/>
          <w:highlight w:val="none"/>
          <w:lang w:eastAsia="zh-CN" w:bidi="en-US"/>
        </w:rPr>
        <w:t>（</w:t>
      </w:r>
      <w:r>
        <w:rPr>
          <w:rFonts w:hint="eastAsia" w:ascii="仿宋" w:hAnsi="仿宋" w:eastAsia="仿宋" w:cs="仿宋"/>
          <w:kern w:val="0"/>
          <w:sz w:val="24"/>
          <w:szCs w:val="22"/>
          <w:highlight w:val="none"/>
          <w:lang w:val="en-US" w:eastAsia="zh-CN" w:bidi="en-US"/>
        </w:rPr>
        <w:t>4</w:t>
      </w:r>
      <w:r>
        <w:rPr>
          <w:rFonts w:hint="eastAsia" w:ascii="仿宋" w:hAnsi="仿宋" w:eastAsia="仿宋" w:cs="仿宋"/>
          <w:kern w:val="0"/>
          <w:sz w:val="24"/>
          <w:szCs w:val="22"/>
          <w:highlight w:val="none"/>
          <w:lang w:eastAsia="zh-CN" w:bidi="en-US"/>
        </w:rPr>
        <w:t>）未通过资格审查的响应文件。</w:t>
      </w:r>
    </w:p>
    <w:p w14:paraId="2FD73C1E">
      <w:pPr>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仿宋" w:hAnsi="仿宋" w:eastAsia="仿宋" w:cs="仿宋"/>
          <w:kern w:val="0"/>
          <w:sz w:val="24"/>
          <w:szCs w:val="22"/>
          <w:highlight w:val="none"/>
          <w:lang w:eastAsia="zh-CN" w:bidi="en-US"/>
        </w:rPr>
      </w:pPr>
      <w:r>
        <w:rPr>
          <w:rFonts w:hint="eastAsia" w:ascii="仿宋" w:hAnsi="仿宋" w:eastAsia="仿宋" w:cs="仿宋"/>
          <w:kern w:val="0"/>
          <w:sz w:val="24"/>
          <w:szCs w:val="22"/>
          <w:highlight w:val="none"/>
          <w:lang w:eastAsia="zh-CN" w:bidi="en-US"/>
        </w:rPr>
        <w:t>19.7算术错误的修正</w:t>
      </w:r>
    </w:p>
    <w:p w14:paraId="3E8696A5">
      <w:pPr>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仿宋" w:hAnsi="仿宋" w:eastAsia="仿宋" w:cs="仿宋"/>
          <w:kern w:val="0"/>
          <w:sz w:val="24"/>
          <w:szCs w:val="22"/>
          <w:highlight w:val="none"/>
          <w:lang w:eastAsia="zh-CN" w:bidi="en-US"/>
        </w:rPr>
      </w:pPr>
      <w:r>
        <w:rPr>
          <w:rFonts w:hint="eastAsia" w:ascii="仿宋" w:hAnsi="仿宋" w:eastAsia="仿宋" w:cs="仿宋"/>
          <w:kern w:val="0"/>
          <w:sz w:val="24"/>
          <w:szCs w:val="22"/>
          <w:highlight w:val="none"/>
          <w:lang w:eastAsia="zh-CN" w:bidi="en-US"/>
        </w:rPr>
        <w:t>磋商小组将对确定为实质上响应采购文件要求的响应文件进行校核，看其是否有计算上或累计上的算术错误，修正错误的原则为：如果响应文件的大写金额和小写金额不一致，以大写金额为准；总价金额与单价汇总金额不一致的，以单价金额计算结果为准；单价金额小数点有明显错位的，应以总价为准，并修正单价。若供应商拒绝接受上述修正，其磋商将被拒绝。</w:t>
      </w:r>
    </w:p>
    <w:p w14:paraId="4823D372">
      <w:pPr>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仿宋" w:hAnsi="仿宋" w:eastAsia="仿宋" w:cs="仿宋"/>
          <w:kern w:val="0"/>
          <w:sz w:val="24"/>
          <w:szCs w:val="22"/>
          <w:highlight w:val="none"/>
          <w:lang w:eastAsia="zh-CN" w:bidi="en-US"/>
        </w:rPr>
      </w:pPr>
      <w:r>
        <w:rPr>
          <w:rFonts w:hint="eastAsia" w:ascii="仿宋" w:hAnsi="仿宋" w:eastAsia="仿宋" w:cs="仿宋"/>
          <w:kern w:val="0"/>
          <w:sz w:val="24"/>
          <w:szCs w:val="22"/>
          <w:highlight w:val="none"/>
          <w:lang w:eastAsia="zh-CN" w:bidi="en-US"/>
        </w:rPr>
        <w:t>19.8响应文件的澄清</w:t>
      </w:r>
    </w:p>
    <w:p w14:paraId="00108115">
      <w:pPr>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仿宋" w:hAnsi="仿宋" w:eastAsia="仿宋" w:cs="仿宋"/>
          <w:kern w:val="0"/>
          <w:sz w:val="24"/>
          <w:szCs w:val="22"/>
          <w:highlight w:val="none"/>
          <w:lang w:eastAsia="zh-CN" w:bidi="en-US"/>
        </w:rPr>
      </w:pPr>
      <w:r>
        <w:rPr>
          <w:rFonts w:hint="eastAsia" w:ascii="仿宋" w:hAnsi="仿宋" w:eastAsia="仿宋" w:cs="仿宋"/>
          <w:kern w:val="0"/>
          <w:sz w:val="24"/>
          <w:szCs w:val="22"/>
          <w:highlight w:val="none"/>
          <w:lang w:eastAsia="zh-CN" w:bidi="en-US"/>
        </w:rPr>
        <w:t>（</w:t>
      </w:r>
      <w:r>
        <w:rPr>
          <w:rFonts w:hint="eastAsia" w:ascii="仿宋" w:hAnsi="仿宋" w:eastAsia="仿宋" w:cs="仿宋"/>
          <w:kern w:val="0"/>
          <w:sz w:val="24"/>
          <w:szCs w:val="22"/>
          <w:highlight w:val="none"/>
          <w:lang w:val="en-US" w:eastAsia="zh-CN" w:bidi="en-US"/>
        </w:rPr>
        <w:t>1</w:t>
      </w:r>
      <w:r>
        <w:rPr>
          <w:rFonts w:hint="eastAsia" w:ascii="仿宋" w:hAnsi="仿宋" w:eastAsia="仿宋" w:cs="仿宋"/>
          <w:kern w:val="0"/>
          <w:sz w:val="24"/>
          <w:szCs w:val="22"/>
          <w:highlight w:val="none"/>
          <w:lang w:eastAsia="zh-CN" w:bidi="en-US"/>
        </w:rPr>
        <w:t>）为了有助于响应文件进行审查、评价和比较，在</w:t>
      </w:r>
      <w:r>
        <w:rPr>
          <w:rFonts w:hint="eastAsia" w:ascii="仿宋" w:hAnsi="仿宋" w:eastAsia="仿宋" w:cs="仿宋"/>
          <w:kern w:val="0"/>
          <w:sz w:val="24"/>
          <w:szCs w:val="22"/>
          <w:highlight w:val="none"/>
          <w:lang w:val="en-US" w:eastAsia="zh-CN" w:bidi="en-US"/>
        </w:rPr>
        <w:t>开启响应文件</w:t>
      </w:r>
      <w:r>
        <w:rPr>
          <w:rFonts w:hint="eastAsia" w:ascii="仿宋" w:hAnsi="仿宋" w:eastAsia="仿宋" w:cs="仿宋"/>
          <w:kern w:val="0"/>
          <w:sz w:val="24"/>
          <w:szCs w:val="22"/>
          <w:highlight w:val="none"/>
          <w:lang w:eastAsia="zh-CN" w:bidi="en-US"/>
        </w:rPr>
        <w:t>后，采购人有可能分别要求供应商对其响应文件进行澄清，供应商有责任按照采购人要求的时间、地点，指派专人进行澄清。</w:t>
      </w:r>
    </w:p>
    <w:p w14:paraId="6020DB31">
      <w:pPr>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仿宋" w:hAnsi="仿宋" w:eastAsia="仿宋" w:cs="仿宋"/>
          <w:kern w:val="0"/>
          <w:sz w:val="24"/>
          <w:szCs w:val="22"/>
          <w:highlight w:val="none"/>
          <w:lang w:eastAsia="zh-CN" w:bidi="en-US"/>
        </w:rPr>
      </w:pPr>
      <w:r>
        <w:rPr>
          <w:rFonts w:hint="eastAsia" w:ascii="仿宋" w:hAnsi="仿宋" w:eastAsia="仿宋" w:cs="仿宋"/>
          <w:kern w:val="0"/>
          <w:sz w:val="24"/>
          <w:szCs w:val="22"/>
          <w:highlight w:val="none"/>
          <w:lang w:eastAsia="zh-CN" w:bidi="en-US"/>
        </w:rPr>
        <w:t>（</w:t>
      </w:r>
      <w:r>
        <w:rPr>
          <w:rFonts w:hint="eastAsia" w:ascii="仿宋" w:hAnsi="仿宋" w:eastAsia="仿宋" w:cs="仿宋"/>
          <w:kern w:val="0"/>
          <w:sz w:val="24"/>
          <w:szCs w:val="22"/>
          <w:highlight w:val="none"/>
          <w:lang w:val="en-US" w:eastAsia="zh-CN" w:bidi="en-US"/>
        </w:rPr>
        <w:t>2</w:t>
      </w:r>
      <w:r>
        <w:rPr>
          <w:rFonts w:hint="eastAsia" w:ascii="仿宋" w:hAnsi="仿宋" w:eastAsia="仿宋" w:cs="仿宋"/>
          <w:kern w:val="0"/>
          <w:sz w:val="24"/>
          <w:szCs w:val="22"/>
          <w:highlight w:val="none"/>
          <w:lang w:eastAsia="zh-CN" w:bidi="en-US"/>
        </w:rPr>
        <w:t>）澄清的要求答复应是书面的，但不得寻求、提供或允许对磋商内容</w:t>
      </w:r>
      <w:r>
        <w:rPr>
          <w:rFonts w:hint="eastAsia" w:ascii="仿宋" w:hAnsi="仿宋" w:eastAsia="仿宋" w:cs="仿宋"/>
          <w:kern w:val="0"/>
          <w:sz w:val="24"/>
          <w:szCs w:val="22"/>
          <w:highlight w:val="none"/>
          <w:lang w:val="en-US" w:eastAsia="zh-CN" w:bidi="en-US"/>
        </w:rPr>
        <w:t>作</w:t>
      </w:r>
      <w:r>
        <w:rPr>
          <w:rFonts w:hint="eastAsia" w:ascii="仿宋" w:hAnsi="仿宋" w:eastAsia="仿宋" w:cs="仿宋"/>
          <w:kern w:val="0"/>
          <w:sz w:val="24"/>
          <w:szCs w:val="22"/>
          <w:highlight w:val="none"/>
          <w:lang w:eastAsia="zh-CN" w:bidi="en-US"/>
        </w:rPr>
        <w:t>实质性修改。</w:t>
      </w:r>
    </w:p>
    <w:p w14:paraId="193CD31C">
      <w:pPr>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仿宋" w:hAnsi="仿宋" w:eastAsia="仿宋" w:cs="仿宋"/>
          <w:kern w:val="0"/>
          <w:sz w:val="24"/>
          <w:szCs w:val="22"/>
          <w:highlight w:val="none"/>
          <w:lang w:eastAsia="zh-CN" w:bidi="en-US"/>
        </w:rPr>
      </w:pPr>
      <w:r>
        <w:rPr>
          <w:rFonts w:hint="eastAsia" w:ascii="仿宋" w:hAnsi="仿宋" w:eastAsia="仿宋" w:cs="仿宋"/>
          <w:kern w:val="0"/>
          <w:sz w:val="24"/>
          <w:szCs w:val="22"/>
          <w:highlight w:val="none"/>
          <w:lang w:eastAsia="zh-CN" w:bidi="en-US"/>
        </w:rPr>
        <w:t>19.9对响应文件的详细评审</w:t>
      </w:r>
    </w:p>
    <w:p w14:paraId="4C4D94AD">
      <w:pPr>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仿宋" w:hAnsi="仿宋" w:eastAsia="仿宋" w:cs="仿宋"/>
          <w:kern w:val="0"/>
          <w:sz w:val="24"/>
          <w:szCs w:val="22"/>
          <w:highlight w:val="none"/>
          <w:lang w:eastAsia="zh-CN" w:bidi="en-US"/>
        </w:rPr>
      </w:pPr>
      <w:r>
        <w:rPr>
          <w:rFonts w:hint="eastAsia" w:ascii="仿宋" w:hAnsi="仿宋" w:eastAsia="仿宋" w:cs="仿宋"/>
          <w:kern w:val="0"/>
          <w:sz w:val="24"/>
          <w:szCs w:val="22"/>
          <w:highlight w:val="none"/>
          <w:lang w:eastAsia="zh-CN" w:bidi="en-US"/>
        </w:rPr>
        <w:t>（</w:t>
      </w:r>
      <w:r>
        <w:rPr>
          <w:rFonts w:hint="eastAsia" w:ascii="仿宋" w:hAnsi="仿宋" w:eastAsia="仿宋" w:cs="仿宋"/>
          <w:kern w:val="0"/>
          <w:sz w:val="24"/>
          <w:szCs w:val="22"/>
          <w:highlight w:val="none"/>
          <w:lang w:val="en-US" w:eastAsia="zh-CN" w:bidi="en-US"/>
        </w:rPr>
        <w:t>1</w:t>
      </w:r>
      <w:r>
        <w:rPr>
          <w:rFonts w:hint="eastAsia" w:ascii="仿宋" w:hAnsi="仿宋" w:eastAsia="仿宋" w:cs="仿宋"/>
          <w:kern w:val="0"/>
          <w:sz w:val="24"/>
          <w:szCs w:val="22"/>
          <w:highlight w:val="none"/>
          <w:lang w:eastAsia="zh-CN" w:bidi="en-US"/>
        </w:rPr>
        <w:t>）</w:t>
      </w:r>
      <w:r>
        <w:rPr>
          <w:rFonts w:hint="eastAsia" w:ascii="仿宋" w:hAnsi="仿宋" w:eastAsia="仿宋" w:cs="仿宋"/>
          <w:kern w:val="0"/>
          <w:sz w:val="24"/>
          <w:szCs w:val="22"/>
          <w:highlight w:val="none"/>
          <w:lang w:val="en-US" w:eastAsia="zh-CN" w:bidi="en-US"/>
        </w:rPr>
        <w:t>磋商小组</w:t>
      </w:r>
      <w:r>
        <w:rPr>
          <w:rFonts w:hint="eastAsia" w:ascii="仿宋" w:hAnsi="仿宋" w:eastAsia="仿宋" w:cs="仿宋"/>
          <w:kern w:val="0"/>
          <w:sz w:val="24"/>
          <w:szCs w:val="22"/>
          <w:highlight w:val="none"/>
          <w:lang w:eastAsia="zh-CN" w:bidi="en-US"/>
        </w:rPr>
        <w:t>将仅对符合性评审合格，确定为可以进入详细评审的供应商进行评价与比较。</w:t>
      </w:r>
    </w:p>
    <w:p w14:paraId="5C09B1FA">
      <w:pPr>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仿宋" w:hAnsi="仿宋" w:eastAsia="仿宋" w:cs="仿宋"/>
          <w:kern w:val="0"/>
          <w:sz w:val="24"/>
          <w:szCs w:val="22"/>
          <w:highlight w:val="none"/>
          <w:lang w:eastAsia="zh-CN" w:bidi="en-US"/>
        </w:rPr>
      </w:pPr>
      <w:r>
        <w:rPr>
          <w:rFonts w:hint="eastAsia" w:ascii="仿宋" w:hAnsi="仿宋" w:eastAsia="仿宋" w:cs="仿宋"/>
          <w:kern w:val="0"/>
          <w:sz w:val="24"/>
          <w:szCs w:val="22"/>
          <w:highlight w:val="none"/>
          <w:lang w:eastAsia="zh-CN" w:bidi="en-US"/>
        </w:rPr>
        <w:t>（</w:t>
      </w:r>
      <w:r>
        <w:rPr>
          <w:rFonts w:hint="eastAsia" w:ascii="仿宋" w:hAnsi="仿宋" w:eastAsia="仿宋" w:cs="仿宋"/>
          <w:kern w:val="0"/>
          <w:sz w:val="24"/>
          <w:szCs w:val="22"/>
          <w:highlight w:val="none"/>
          <w:lang w:val="en-US" w:eastAsia="zh-CN" w:bidi="en-US"/>
        </w:rPr>
        <w:t>2</w:t>
      </w:r>
      <w:r>
        <w:rPr>
          <w:rFonts w:hint="eastAsia" w:ascii="仿宋" w:hAnsi="仿宋" w:eastAsia="仿宋" w:cs="仿宋"/>
          <w:kern w:val="0"/>
          <w:sz w:val="24"/>
          <w:szCs w:val="22"/>
          <w:highlight w:val="none"/>
          <w:lang w:eastAsia="zh-CN" w:bidi="en-US"/>
        </w:rPr>
        <w:t>）在评价与比较时磋商小组将根据采购文件规定的评分细则，通过对供应商</w:t>
      </w:r>
      <w:r>
        <w:rPr>
          <w:rFonts w:hint="eastAsia" w:ascii="仿宋" w:hAnsi="仿宋" w:eastAsia="仿宋" w:cs="仿宋"/>
          <w:kern w:val="0"/>
          <w:sz w:val="24"/>
          <w:szCs w:val="22"/>
          <w:highlight w:val="none"/>
          <w:lang w:val="en-US" w:eastAsia="zh-CN" w:bidi="en-US"/>
        </w:rPr>
        <w:t>线上递交的响应文件</w:t>
      </w:r>
      <w:r>
        <w:rPr>
          <w:rFonts w:hint="eastAsia" w:ascii="仿宋" w:hAnsi="仿宋" w:eastAsia="仿宋" w:cs="仿宋"/>
          <w:kern w:val="0"/>
          <w:sz w:val="24"/>
          <w:szCs w:val="22"/>
          <w:highlight w:val="none"/>
          <w:lang w:eastAsia="zh-CN" w:bidi="en-US"/>
        </w:rPr>
        <w:t>进行综合评价，并依据评分结果由高至低推荐</w:t>
      </w:r>
      <w:r>
        <w:rPr>
          <w:rFonts w:hint="eastAsia" w:ascii="仿宋" w:hAnsi="仿宋" w:eastAsia="仿宋" w:cs="仿宋"/>
          <w:kern w:val="0"/>
          <w:sz w:val="24"/>
          <w:szCs w:val="22"/>
          <w:highlight w:val="none"/>
          <w:lang w:val="en-US" w:eastAsia="zh-CN" w:bidi="en-US"/>
        </w:rPr>
        <w:t>1至3名成交候选人</w:t>
      </w:r>
      <w:r>
        <w:rPr>
          <w:rFonts w:hint="eastAsia" w:ascii="仿宋" w:hAnsi="仿宋" w:eastAsia="仿宋" w:cs="仿宋"/>
          <w:kern w:val="0"/>
          <w:sz w:val="24"/>
          <w:szCs w:val="22"/>
          <w:highlight w:val="none"/>
          <w:lang w:eastAsia="zh-CN" w:bidi="en-US"/>
        </w:rPr>
        <w:t>。</w:t>
      </w:r>
    </w:p>
    <w:p w14:paraId="753F2837">
      <w:pPr>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仿宋" w:hAnsi="仿宋" w:eastAsia="仿宋" w:cs="仿宋"/>
          <w:kern w:val="0"/>
          <w:sz w:val="24"/>
          <w:szCs w:val="22"/>
          <w:highlight w:val="none"/>
          <w:lang w:eastAsia="zh-CN" w:bidi="en-US"/>
        </w:rPr>
      </w:pPr>
      <w:r>
        <w:rPr>
          <w:rFonts w:hint="eastAsia" w:ascii="仿宋" w:hAnsi="仿宋" w:eastAsia="仿宋" w:cs="仿宋"/>
          <w:kern w:val="0"/>
          <w:sz w:val="24"/>
          <w:szCs w:val="22"/>
          <w:highlight w:val="none"/>
          <w:lang w:val="en-US" w:eastAsia="zh-CN" w:bidi="en-US"/>
        </w:rPr>
        <w:t>19</w:t>
      </w:r>
      <w:r>
        <w:rPr>
          <w:rFonts w:hint="eastAsia" w:ascii="仿宋" w:hAnsi="仿宋" w:eastAsia="仿宋" w:cs="仿宋"/>
          <w:kern w:val="0"/>
          <w:sz w:val="24"/>
          <w:szCs w:val="22"/>
          <w:highlight w:val="none"/>
          <w:lang w:eastAsia="zh-CN" w:bidi="en-US"/>
        </w:rPr>
        <w:t>.10</w:t>
      </w:r>
      <w:r>
        <w:rPr>
          <w:rFonts w:hint="eastAsia" w:ascii="仿宋" w:hAnsi="仿宋" w:eastAsia="仿宋" w:cs="仿宋"/>
          <w:kern w:val="0"/>
          <w:sz w:val="24"/>
          <w:szCs w:val="22"/>
          <w:highlight w:val="none"/>
          <w:lang w:val="en-US" w:eastAsia="zh-CN" w:bidi="en-US"/>
        </w:rPr>
        <w:t>评审</w:t>
      </w:r>
      <w:r>
        <w:rPr>
          <w:rFonts w:hint="eastAsia" w:ascii="仿宋" w:hAnsi="仿宋" w:eastAsia="仿宋" w:cs="仿宋"/>
          <w:kern w:val="0"/>
          <w:sz w:val="24"/>
          <w:szCs w:val="22"/>
          <w:highlight w:val="none"/>
          <w:lang w:eastAsia="zh-CN" w:bidi="en-US"/>
        </w:rPr>
        <w:t>过程的保密性</w:t>
      </w:r>
    </w:p>
    <w:p w14:paraId="6606E64C">
      <w:pPr>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仿宋" w:hAnsi="仿宋" w:eastAsia="仿宋" w:cs="仿宋"/>
          <w:kern w:val="0"/>
          <w:sz w:val="24"/>
          <w:szCs w:val="22"/>
          <w:highlight w:val="none"/>
          <w:lang w:eastAsia="zh-CN" w:bidi="en-US"/>
        </w:rPr>
      </w:pPr>
      <w:r>
        <w:rPr>
          <w:rFonts w:hint="eastAsia" w:ascii="仿宋" w:hAnsi="仿宋" w:eastAsia="仿宋" w:cs="仿宋"/>
          <w:kern w:val="0"/>
          <w:sz w:val="24"/>
          <w:szCs w:val="22"/>
          <w:highlight w:val="none"/>
          <w:lang w:eastAsia="zh-CN" w:bidi="en-US"/>
        </w:rPr>
        <w:t>（</w:t>
      </w:r>
      <w:r>
        <w:rPr>
          <w:rFonts w:hint="eastAsia" w:ascii="仿宋" w:hAnsi="仿宋" w:eastAsia="仿宋" w:cs="仿宋"/>
          <w:kern w:val="0"/>
          <w:sz w:val="24"/>
          <w:szCs w:val="22"/>
          <w:highlight w:val="none"/>
          <w:lang w:val="en-US" w:eastAsia="zh-CN" w:bidi="en-US"/>
        </w:rPr>
        <w:t>1</w:t>
      </w:r>
      <w:r>
        <w:rPr>
          <w:rFonts w:hint="eastAsia" w:ascii="仿宋" w:hAnsi="仿宋" w:eastAsia="仿宋" w:cs="仿宋"/>
          <w:kern w:val="0"/>
          <w:sz w:val="24"/>
          <w:szCs w:val="22"/>
          <w:highlight w:val="none"/>
          <w:lang w:eastAsia="zh-CN" w:bidi="en-US"/>
        </w:rPr>
        <w:t>）有关响应文件的审查、澄清、评估和比较以及有关授予合同的意向的一切情况都不得透露给任一供应商或与上述评审工作无关的人员。</w:t>
      </w:r>
    </w:p>
    <w:p w14:paraId="77D1BC95">
      <w:pPr>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仿宋" w:hAnsi="仿宋" w:eastAsia="仿宋" w:cs="仿宋"/>
          <w:kern w:val="0"/>
          <w:sz w:val="24"/>
          <w:szCs w:val="22"/>
          <w:highlight w:val="none"/>
          <w:lang w:eastAsia="zh-CN" w:bidi="en-US"/>
        </w:rPr>
      </w:pPr>
      <w:r>
        <w:rPr>
          <w:rFonts w:hint="eastAsia" w:ascii="仿宋" w:hAnsi="仿宋" w:eastAsia="仿宋" w:cs="仿宋"/>
          <w:kern w:val="0"/>
          <w:sz w:val="24"/>
          <w:szCs w:val="22"/>
          <w:highlight w:val="none"/>
          <w:lang w:eastAsia="zh-CN" w:bidi="en-US"/>
        </w:rPr>
        <w:t>（</w:t>
      </w:r>
      <w:r>
        <w:rPr>
          <w:rFonts w:hint="eastAsia" w:ascii="仿宋" w:hAnsi="仿宋" w:eastAsia="仿宋" w:cs="仿宋"/>
          <w:kern w:val="0"/>
          <w:sz w:val="24"/>
          <w:szCs w:val="22"/>
          <w:highlight w:val="none"/>
          <w:lang w:val="en-US" w:eastAsia="zh-CN" w:bidi="en-US"/>
        </w:rPr>
        <w:t>2</w:t>
      </w:r>
      <w:r>
        <w:rPr>
          <w:rFonts w:hint="eastAsia" w:ascii="仿宋" w:hAnsi="仿宋" w:eastAsia="仿宋" w:cs="仿宋"/>
          <w:kern w:val="0"/>
          <w:sz w:val="24"/>
          <w:szCs w:val="22"/>
          <w:highlight w:val="none"/>
          <w:lang w:eastAsia="zh-CN" w:bidi="en-US"/>
        </w:rPr>
        <w:t>）供应商不得干扰采购人的评审活动，否则其磋商将被拒绝。</w:t>
      </w:r>
    </w:p>
    <w:p w14:paraId="2C427BC1">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outlineLvl w:val="9"/>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kern w:val="0"/>
          <w:sz w:val="24"/>
          <w:szCs w:val="22"/>
          <w:highlight w:val="none"/>
          <w:lang w:eastAsia="zh-CN" w:bidi="en-US"/>
        </w:rPr>
        <w:t>在评审过程中，如果供应商试图在响应文件审查、澄清、比较及授予合同方面向采购人施加任何影响，其磋商将被拒绝。</w:t>
      </w:r>
    </w:p>
    <w:p w14:paraId="108B26CD">
      <w:pPr>
        <w:keepNext w:val="0"/>
        <w:keepLines w:val="0"/>
        <w:pageBreakBefore w:val="0"/>
        <w:widowControl w:val="0"/>
        <w:numPr>
          <w:ilvl w:val="0"/>
          <w:numId w:val="0"/>
        </w:numPr>
        <w:kinsoku/>
        <w:wordWrap/>
        <w:topLinePunct w:val="0"/>
        <w:bidi w:val="0"/>
        <w:snapToGrid/>
        <w:spacing w:before="157" w:beforeLines="50" w:after="0" w:line="320" w:lineRule="exact"/>
        <w:ind w:left="0" w:leftChars="0" w:firstLine="0" w:firstLineChars="0"/>
        <w:jc w:val="center"/>
        <w:textAlignment w:val="auto"/>
        <w:outlineLvl w:val="3"/>
        <w:rPr>
          <w:rFonts w:hint="eastAsia" w:ascii="仿宋" w:hAnsi="仿宋" w:eastAsia="仿宋" w:cs="仿宋"/>
          <w:b/>
          <w:bCs/>
          <w:color w:val="auto"/>
          <w:kern w:val="2"/>
          <w:sz w:val="24"/>
          <w:szCs w:val="24"/>
          <w:highlight w:val="none"/>
          <w:lang w:val="en-US" w:eastAsia="zh-CN" w:bidi="ar-SA"/>
        </w:rPr>
      </w:pPr>
      <w:bookmarkStart w:id="111" w:name="_Toc24657"/>
      <w:bookmarkStart w:id="112" w:name="_Toc22489"/>
      <w:r>
        <w:rPr>
          <w:rFonts w:hint="eastAsia" w:ascii="仿宋" w:hAnsi="仿宋" w:eastAsia="仿宋" w:cs="仿宋"/>
          <w:b/>
          <w:bCs/>
          <w:color w:val="auto"/>
          <w:kern w:val="2"/>
          <w:sz w:val="24"/>
          <w:szCs w:val="24"/>
          <w:highlight w:val="none"/>
          <w:lang w:val="en-US" w:eastAsia="zh-CN" w:bidi="ar-SA"/>
        </w:rPr>
        <w:t>（七）</w:t>
      </w:r>
      <w:bookmarkEnd w:id="111"/>
      <w:bookmarkEnd w:id="112"/>
      <w:r>
        <w:rPr>
          <w:rFonts w:hint="eastAsia" w:ascii="仿宋" w:hAnsi="仿宋" w:eastAsia="仿宋" w:cs="仿宋"/>
          <w:b/>
          <w:bCs/>
          <w:color w:val="000000" w:themeColor="text1"/>
          <w:sz w:val="24"/>
          <w:highlight w:val="none"/>
          <w14:textFill>
            <w14:solidFill>
              <w14:schemeClr w14:val="tx1"/>
            </w14:solidFill>
          </w14:textFill>
        </w:rPr>
        <w:t>磋商报价及相关</w:t>
      </w:r>
      <w:r>
        <w:rPr>
          <w:rFonts w:hint="eastAsia" w:ascii="仿宋" w:hAnsi="仿宋" w:eastAsia="仿宋" w:cs="仿宋"/>
          <w:b/>
          <w:bCs/>
          <w:color w:val="000000" w:themeColor="text1"/>
          <w:sz w:val="24"/>
          <w:highlight w:val="none"/>
          <w:lang w:val="en-US" w:eastAsia="zh-CN"/>
          <w14:textFill>
            <w14:solidFill>
              <w14:schemeClr w14:val="tx1"/>
            </w14:solidFill>
          </w14:textFill>
        </w:rPr>
        <w:t>注意</w:t>
      </w:r>
      <w:r>
        <w:rPr>
          <w:rFonts w:hint="eastAsia" w:ascii="仿宋" w:hAnsi="仿宋" w:eastAsia="仿宋" w:cs="仿宋"/>
          <w:b/>
          <w:bCs/>
          <w:color w:val="000000" w:themeColor="text1"/>
          <w:sz w:val="24"/>
          <w:highlight w:val="none"/>
          <w14:textFill>
            <w14:solidFill>
              <w14:schemeClr w14:val="tx1"/>
            </w14:solidFill>
          </w14:textFill>
        </w:rPr>
        <w:t>事项</w:t>
      </w:r>
    </w:p>
    <w:p w14:paraId="389A7047">
      <w:pPr>
        <w:pageBreakBefore w:val="0"/>
        <w:widowControl w:val="0"/>
        <w:kinsoku/>
        <w:wordWrap/>
        <w:overflowPunct/>
        <w:topLinePunct w:val="0"/>
        <w:autoSpaceDE/>
        <w:autoSpaceDN/>
        <w:bidi w:val="0"/>
        <w:adjustRightInd/>
        <w:snapToGrid/>
        <w:spacing w:afterAutospacing="0" w:line="400" w:lineRule="exact"/>
        <w:ind w:firstLine="480" w:firstLineChars="200"/>
        <w:textAlignment w:val="auto"/>
        <w:rPr>
          <w:rFonts w:hint="eastAsia" w:ascii="仿宋" w:hAnsi="仿宋" w:eastAsia="仿宋" w:cs="仿宋"/>
          <w:bCs/>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lang w:val="en-US" w:eastAsia="zh-CN"/>
          <w14:textFill>
            <w14:solidFill>
              <w14:schemeClr w14:val="tx1"/>
            </w14:solidFill>
          </w14:textFill>
        </w:rPr>
        <w:t>20.1</w:t>
      </w:r>
      <w:r>
        <w:rPr>
          <w:rFonts w:hint="eastAsia" w:ascii="仿宋" w:hAnsi="仿宋" w:eastAsia="仿宋" w:cs="仿宋"/>
          <w:bCs/>
          <w:color w:val="000000" w:themeColor="text1"/>
          <w:sz w:val="24"/>
          <w:highlight w:val="none"/>
          <w14:textFill>
            <w14:solidFill>
              <w14:schemeClr w14:val="tx1"/>
            </w14:solidFill>
          </w14:textFill>
        </w:rPr>
        <w:t>磋商报价及磋商</w:t>
      </w:r>
    </w:p>
    <w:p w14:paraId="06F28109">
      <w:pPr>
        <w:pageBreakBefore w:val="0"/>
        <w:widowControl w:val="0"/>
        <w:kinsoku/>
        <w:wordWrap/>
        <w:overflowPunct/>
        <w:topLinePunct w:val="0"/>
        <w:autoSpaceDE/>
        <w:autoSpaceDN/>
        <w:bidi w:val="0"/>
        <w:adjustRightInd/>
        <w:snapToGrid/>
        <w:spacing w:afterAutospacing="0" w:line="40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kern w:val="0"/>
          <w:sz w:val="24"/>
          <w:szCs w:val="22"/>
          <w:highlight w:val="none"/>
          <w:lang w:eastAsia="zh-CN" w:bidi="en-US"/>
        </w:rPr>
        <w:t>（</w:t>
      </w:r>
      <w:r>
        <w:rPr>
          <w:rFonts w:hint="eastAsia" w:ascii="仿宋" w:hAnsi="仿宋" w:eastAsia="仿宋" w:cs="仿宋"/>
          <w:kern w:val="0"/>
          <w:sz w:val="24"/>
          <w:szCs w:val="22"/>
          <w:highlight w:val="none"/>
          <w:lang w:val="en-US" w:eastAsia="zh-CN" w:bidi="en-US"/>
        </w:rPr>
        <w:t>1</w:t>
      </w:r>
      <w:r>
        <w:rPr>
          <w:rFonts w:hint="eastAsia" w:ascii="仿宋" w:hAnsi="仿宋" w:eastAsia="仿宋" w:cs="仿宋"/>
          <w:kern w:val="0"/>
          <w:sz w:val="24"/>
          <w:szCs w:val="22"/>
          <w:highlight w:val="none"/>
          <w:lang w:eastAsia="zh-CN" w:bidi="en-US"/>
        </w:rPr>
        <w:t>）</w:t>
      </w:r>
      <w:r>
        <w:rPr>
          <w:rFonts w:hint="eastAsia" w:ascii="仿宋" w:hAnsi="仿宋" w:eastAsia="仿宋" w:cs="仿宋"/>
          <w:color w:val="000000" w:themeColor="text1"/>
          <w:sz w:val="24"/>
          <w:highlight w:val="none"/>
          <w14:textFill>
            <w14:solidFill>
              <w14:schemeClr w14:val="tx1"/>
            </w14:solidFill>
          </w14:textFill>
        </w:rPr>
        <w:t>采购人将根据本次采购项目的性质和特点按竞争性磋商相关管理规定组建竞争性磋商小组；竞争性磋商小组人员应为三人及以上的单数组成，其中经济、技术方面的专家不少于竞争性磋商小组总人数的2/3</w:t>
      </w:r>
      <w:r>
        <w:rPr>
          <w:rFonts w:hint="eastAsia" w:ascii="仿宋" w:hAnsi="仿宋" w:eastAsia="仿宋" w:cs="仿宋"/>
          <w:color w:val="000000" w:themeColor="text1"/>
          <w:sz w:val="24"/>
          <w:highlight w:val="none"/>
          <w:lang w:eastAsia="zh-CN"/>
          <w14:textFill>
            <w14:solidFill>
              <w14:schemeClr w14:val="tx1"/>
            </w14:solidFill>
          </w14:textFill>
        </w:rPr>
        <w:t>，本项目评审过程中</w:t>
      </w:r>
      <w:r>
        <w:rPr>
          <w:rFonts w:hint="eastAsia" w:ascii="仿宋" w:hAnsi="仿宋" w:eastAsia="仿宋" w:cs="仿宋"/>
          <w:color w:val="000000" w:themeColor="text1"/>
          <w:sz w:val="24"/>
          <w:highlight w:val="none"/>
          <w:lang w:val="en-US" w:eastAsia="zh-CN"/>
          <w14:textFill>
            <w14:solidFill>
              <w14:schemeClr w14:val="tx1"/>
            </w14:solidFill>
          </w14:textFill>
        </w:rPr>
        <w:t>采购人监督</w:t>
      </w:r>
      <w:r>
        <w:rPr>
          <w:rFonts w:hint="eastAsia" w:ascii="仿宋" w:hAnsi="仿宋" w:eastAsia="仿宋" w:cs="仿宋"/>
          <w:color w:val="000000" w:themeColor="text1"/>
          <w:sz w:val="24"/>
          <w:highlight w:val="none"/>
          <w:lang w:eastAsia="zh-CN"/>
          <w14:textFill>
            <w14:solidFill>
              <w14:schemeClr w14:val="tx1"/>
            </w14:solidFill>
          </w14:textFill>
        </w:rPr>
        <w:t>代表参与监督</w:t>
      </w:r>
      <w:r>
        <w:rPr>
          <w:rFonts w:hint="eastAsia" w:ascii="仿宋" w:hAnsi="仿宋" w:eastAsia="仿宋" w:cs="仿宋"/>
          <w:color w:val="000000" w:themeColor="text1"/>
          <w:sz w:val="24"/>
          <w:highlight w:val="none"/>
          <w14:textFill>
            <w14:solidFill>
              <w14:schemeClr w14:val="tx1"/>
            </w14:solidFill>
          </w14:textFill>
        </w:rPr>
        <w:t>；</w:t>
      </w:r>
    </w:p>
    <w:p w14:paraId="1BF0A8B3">
      <w:pPr>
        <w:pageBreakBefore w:val="0"/>
        <w:widowControl w:val="0"/>
        <w:kinsoku/>
        <w:wordWrap/>
        <w:overflowPunct/>
        <w:topLinePunct w:val="0"/>
        <w:autoSpaceDE/>
        <w:autoSpaceDN/>
        <w:bidi w:val="0"/>
        <w:adjustRightInd/>
        <w:snapToGrid/>
        <w:spacing w:afterAutospacing="0" w:line="40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kern w:val="0"/>
          <w:sz w:val="24"/>
          <w:szCs w:val="22"/>
          <w:highlight w:val="none"/>
          <w:lang w:eastAsia="zh-CN" w:bidi="en-US"/>
        </w:rPr>
        <w:t>（</w:t>
      </w:r>
      <w:r>
        <w:rPr>
          <w:rFonts w:hint="eastAsia" w:ascii="仿宋" w:hAnsi="仿宋" w:eastAsia="仿宋" w:cs="仿宋"/>
          <w:kern w:val="0"/>
          <w:sz w:val="24"/>
          <w:szCs w:val="22"/>
          <w:highlight w:val="none"/>
          <w:lang w:val="en-US" w:eastAsia="zh-CN" w:bidi="en-US"/>
        </w:rPr>
        <w:t>2</w:t>
      </w:r>
      <w:r>
        <w:rPr>
          <w:rFonts w:hint="eastAsia" w:ascii="仿宋" w:hAnsi="仿宋" w:eastAsia="仿宋" w:cs="仿宋"/>
          <w:kern w:val="0"/>
          <w:sz w:val="24"/>
          <w:szCs w:val="22"/>
          <w:highlight w:val="none"/>
          <w:lang w:eastAsia="zh-CN" w:bidi="en-US"/>
        </w:rPr>
        <w:t>）</w:t>
      </w:r>
      <w:r>
        <w:rPr>
          <w:rFonts w:hint="eastAsia" w:ascii="仿宋" w:hAnsi="仿宋" w:eastAsia="仿宋" w:cs="仿宋"/>
          <w:color w:val="000000" w:themeColor="text1"/>
          <w:sz w:val="24"/>
          <w:highlight w:val="none"/>
          <w14:textFill>
            <w14:solidFill>
              <w14:schemeClr w14:val="tx1"/>
            </w14:solidFill>
          </w14:textFill>
        </w:rPr>
        <w:t>竞争性磋商内容为各供应商的报价、工期、质量承诺、人员配置、施工技术方案等。竞争性磋商小组所有成员集中与供应商分别进行磋商</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14:textFill>
            <w14:solidFill>
              <w14:schemeClr w14:val="tx1"/>
            </w14:solidFill>
          </w14:textFill>
        </w:rPr>
        <w:t>并要求报价人进行</w:t>
      </w:r>
      <w:r>
        <w:rPr>
          <w:rFonts w:hint="eastAsia" w:ascii="仿宋" w:hAnsi="仿宋" w:eastAsia="仿宋" w:cs="仿宋"/>
          <w:b/>
          <w:bCs/>
          <w:color w:val="auto"/>
          <w:sz w:val="24"/>
          <w:highlight w:val="none"/>
        </w:rPr>
        <w:t>二次限时报价</w:t>
      </w:r>
      <w:r>
        <w:rPr>
          <w:rFonts w:hint="eastAsia" w:ascii="仿宋" w:hAnsi="仿宋" w:eastAsia="仿宋" w:cs="仿宋"/>
          <w:color w:val="000000" w:themeColor="text1"/>
          <w:sz w:val="24"/>
          <w:highlight w:val="none"/>
          <w14:textFill>
            <w14:solidFill>
              <w14:schemeClr w14:val="tx1"/>
            </w14:solidFill>
          </w14:textFill>
        </w:rPr>
        <w:t>（二次报价为最终报价）；</w:t>
      </w:r>
    </w:p>
    <w:p w14:paraId="2AA768AA">
      <w:pPr>
        <w:pageBreakBefore w:val="0"/>
        <w:widowControl w:val="0"/>
        <w:kinsoku/>
        <w:wordWrap/>
        <w:overflowPunct/>
        <w:topLinePunct w:val="0"/>
        <w:autoSpaceDE/>
        <w:autoSpaceDN/>
        <w:bidi w:val="0"/>
        <w:adjustRightInd/>
        <w:snapToGrid/>
        <w:spacing w:afterAutospacing="0" w:line="40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kern w:val="0"/>
          <w:sz w:val="24"/>
          <w:szCs w:val="22"/>
          <w:highlight w:val="none"/>
          <w:lang w:eastAsia="zh-CN" w:bidi="en-US"/>
        </w:rPr>
        <w:t>（</w:t>
      </w:r>
      <w:r>
        <w:rPr>
          <w:rFonts w:hint="eastAsia" w:ascii="仿宋" w:hAnsi="仿宋" w:eastAsia="仿宋" w:cs="仿宋"/>
          <w:kern w:val="0"/>
          <w:sz w:val="24"/>
          <w:szCs w:val="22"/>
          <w:highlight w:val="none"/>
          <w:lang w:val="en-US" w:eastAsia="zh-CN" w:bidi="en-US"/>
        </w:rPr>
        <w:t>3</w:t>
      </w:r>
      <w:r>
        <w:rPr>
          <w:rFonts w:hint="eastAsia" w:ascii="仿宋" w:hAnsi="仿宋" w:eastAsia="仿宋" w:cs="仿宋"/>
          <w:kern w:val="0"/>
          <w:sz w:val="24"/>
          <w:szCs w:val="22"/>
          <w:highlight w:val="none"/>
          <w:lang w:eastAsia="zh-CN" w:bidi="en-US"/>
        </w:rPr>
        <w:t>）</w:t>
      </w:r>
      <w:r>
        <w:rPr>
          <w:rFonts w:hint="eastAsia" w:ascii="仿宋" w:hAnsi="仿宋" w:eastAsia="仿宋" w:cs="仿宋"/>
          <w:color w:val="000000" w:themeColor="text1"/>
          <w:sz w:val="24"/>
          <w:highlight w:val="none"/>
          <w14:textFill>
            <w14:solidFill>
              <w14:schemeClr w14:val="tx1"/>
            </w14:solidFill>
          </w14:textFill>
        </w:rPr>
        <w:t>竞争性磋商小组按照评分标准进行打分，并按得分由高到低顺序推荐1-3名成交候选人。</w:t>
      </w:r>
    </w:p>
    <w:p w14:paraId="4C5EDD12">
      <w:pPr>
        <w:pageBreakBefore w:val="0"/>
        <w:widowControl w:val="0"/>
        <w:kinsoku/>
        <w:wordWrap/>
        <w:overflowPunct/>
        <w:topLinePunct w:val="0"/>
        <w:autoSpaceDE/>
        <w:autoSpaceDN/>
        <w:bidi w:val="0"/>
        <w:adjustRightInd/>
        <w:snapToGrid/>
        <w:spacing w:afterAutospacing="0" w:line="400" w:lineRule="exact"/>
        <w:ind w:firstLine="480" w:firstLineChars="200"/>
        <w:textAlignment w:val="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20.2磋商注意事项</w:t>
      </w:r>
    </w:p>
    <w:p w14:paraId="37F98432">
      <w:pPr>
        <w:pageBreakBefore w:val="0"/>
        <w:widowControl w:val="0"/>
        <w:kinsoku/>
        <w:wordWrap/>
        <w:overflowPunct/>
        <w:topLinePunct w:val="0"/>
        <w:autoSpaceDE/>
        <w:autoSpaceDN/>
        <w:bidi w:val="0"/>
        <w:adjustRightInd/>
        <w:snapToGrid/>
        <w:spacing w:afterAutospacing="0" w:line="400" w:lineRule="exact"/>
        <w:ind w:firstLine="480" w:firstLineChars="200"/>
        <w:textAlignment w:val="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政采云系统中竞争性磋商报价分为两个环节：</w:t>
      </w:r>
    </w:p>
    <w:p w14:paraId="64868294">
      <w:pPr>
        <w:pageBreakBefore w:val="0"/>
        <w:widowControl w:val="0"/>
        <w:kinsoku/>
        <w:wordWrap/>
        <w:overflowPunct/>
        <w:topLinePunct w:val="0"/>
        <w:autoSpaceDE/>
        <w:autoSpaceDN/>
        <w:bidi w:val="0"/>
        <w:adjustRightInd/>
        <w:snapToGrid/>
        <w:spacing w:afterAutospacing="0" w:line="400" w:lineRule="exact"/>
        <w:ind w:firstLine="480" w:firstLineChars="200"/>
        <w:textAlignment w:val="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kern w:val="0"/>
          <w:sz w:val="24"/>
          <w:szCs w:val="22"/>
          <w:highlight w:val="none"/>
          <w:lang w:eastAsia="zh-CN" w:bidi="en-US"/>
        </w:rPr>
        <w:t>（</w:t>
      </w:r>
      <w:r>
        <w:rPr>
          <w:rFonts w:hint="eastAsia" w:ascii="仿宋" w:hAnsi="仿宋" w:eastAsia="仿宋" w:cs="仿宋"/>
          <w:kern w:val="0"/>
          <w:sz w:val="24"/>
          <w:szCs w:val="22"/>
          <w:highlight w:val="none"/>
          <w:lang w:val="en-US" w:eastAsia="zh-CN" w:bidi="en-US"/>
        </w:rPr>
        <w:t>1</w:t>
      </w:r>
      <w:r>
        <w:rPr>
          <w:rFonts w:hint="eastAsia" w:ascii="仿宋" w:hAnsi="仿宋" w:eastAsia="仿宋" w:cs="仿宋"/>
          <w:kern w:val="0"/>
          <w:sz w:val="24"/>
          <w:szCs w:val="22"/>
          <w:highlight w:val="none"/>
          <w:lang w:eastAsia="zh-CN" w:bidi="en-US"/>
        </w:rPr>
        <w:t>）</w:t>
      </w:r>
      <w:r>
        <w:rPr>
          <w:rFonts w:hint="eastAsia" w:ascii="仿宋" w:hAnsi="仿宋" w:eastAsia="仿宋" w:cs="仿宋"/>
          <w:color w:val="000000" w:themeColor="text1"/>
          <w:sz w:val="24"/>
          <w:highlight w:val="none"/>
          <w:lang w:val="en-US" w:eastAsia="zh-CN"/>
          <w14:textFill>
            <w14:solidFill>
              <w14:schemeClr w14:val="tx1"/>
            </w14:solidFill>
          </w14:textFill>
        </w:rPr>
        <w:t>磋商响应回复环节：磋商响应回复环节时长为30分钟，即供应商在政采云系统中确认是否参与第二轮报价。（此环节不填报具体的报价金额，仅回复是否参与二次报价，以及除响应文件内容外需补充的其他内容）；</w:t>
      </w:r>
    </w:p>
    <w:p w14:paraId="204C4D3F">
      <w:pPr>
        <w:pageBreakBefore w:val="0"/>
        <w:widowControl w:val="0"/>
        <w:kinsoku/>
        <w:wordWrap/>
        <w:overflowPunct/>
        <w:topLinePunct w:val="0"/>
        <w:autoSpaceDE/>
        <w:autoSpaceDN/>
        <w:bidi w:val="0"/>
        <w:adjustRightInd/>
        <w:snapToGrid/>
        <w:spacing w:afterAutospacing="0" w:line="400" w:lineRule="exact"/>
        <w:ind w:firstLine="480" w:firstLineChars="200"/>
        <w:textAlignment w:val="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kern w:val="0"/>
          <w:sz w:val="24"/>
          <w:szCs w:val="22"/>
          <w:highlight w:val="none"/>
          <w:lang w:eastAsia="zh-CN" w:bidi="en-US"/>
        </w:rPr>
        <w:t>（</w:t>
      </w:r>
      <w:r>
        <w:rPr>
          <w:rFonts w:hint="eastAsia" w:ascii="仿宋" w:hAnsi="仿宋" w:eastAsia="仿宋" w:cs="仿宋"/>
          <w:kern w:val="0"/>
          <w:sz w:val="24"/>
          <w:szCs w:val="22"/>
          <w:highlight w:val="none"/>
          <w:lang w:val="en-US" w:eastAsia="zh-CN" w:bidi="en-US"/>
        </w:rPr>
        <w:t>2</w:t>
      </w:r>
      <w:r>
        <w:rPr>
          <w:rFonts w:hint="eastAsia" w:ascii="仿宋" w:hAnsi="仿宋" w:eastAsia="仿宋" w:cs="仿宋"/>
          <w:kern w:val="0"/>
          <w:sz w:val="24"/>
          <w:szCs w:val="22"/>
          <w:highlight w:val="none"/>
          <w:lang w:eastAsia="zh-CN" w:bidi="en-US"/>
        </w:rPr>
        <w:t>）</w:t>
      </w:r>
      <w:r>
        <w:rPr>
          <w:rFonts w:hint="eastAsia" w:ascii="仿宋" w:hAnsi="仿宋" w:eastAsia="仿宋" w:cs="仿宋"/>
          <w:color w:val="000000" w:themeColor="text1"/>
          <w:sz w:val="24"/>
          <w:highlight w:val="none"/>
          <w:lang w:val="en-US" w:eastAsia="zh-CN"/>
          <w14:textFill>
            <w14:solidFill>
              <w14:schemeClr w14:val="tx1"/>
            </w14:solidFill>
          </w14:textFill>
        </w:rPr>
        <w:t>第二轮报价响应环节：第二轮报价响应环节时长为30分钟，供应商务必在规定时间内完成最终报价；</w:t>
      </w:r>
    </w:p>
    <w:p w14:paraId="32FCB705">
      <w:pPr>
        <w:pageBreakBefore w:val="0"/>
        <w:widowControl w:val="0"/>
        <w:kinsoku/>
        <w:wordWrap/>
        <w:overflowPunct/>
        <w:topLinePunct w:val="0"/>
        <w:autoSpaceDE/>
        <w:autoSpaceDN/>
        <w:bidi w:val="0"/>
        <w:adjustRightInd/>
        <w:snapToGrid/>
        <w:spacing w:afterAutospacing="0" w:line="400" w:lineRule="exact"/>
        <w:ind w:firstLine="480" w:firstLineChars="200"/>
        <w:textAlignment w:val="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注：第二轮报价为最终报价；</w:t>
      </w:r>
    </w:p>
    <w:p w14:paraId="0BDC8623">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000000" w:themeColor="text1"/>
          <w:sz w:val="24"/>
          <w:highlight w:val="none"/>
          <w:lang w:val="en-US" w:eastAsia="zh-CN"/>
          <w14:textFill>
            <w14:solidFill>
              <w14:schemeClr w14:val="tx1"/>
            </w14:solidFill>
          </w14:textFill>
        </w:rPr>
        <w:t>采购人及采购代理机构在磋商报价环节不对供应商做出任何形式的通知，供应商必须根据系统提示，在规定时间内在政采云系统规定模块中进行响应回复、完成最终报价。若因供应商操作不当或未在规定时间内作出回复及报价，由此带来的所有后果由供应商自行承担。</w:t>
      </w:r>
    </w:p>
    <w:p w14:paraId="649FB55B">
      <w:pPr>
        <w:keepNext w:val="0"/>
        <w:keepLines w:val="0"/>
        <w:pageBreakBefore w:val="0"/>
        <w:widowControl w:val="0"/>
        <w:numPr>
          <w:ilvl w:val="0"/>
          <w:numId w:val="0"/>
        </w:numPr>
        <w:kinsoku/>
        <w:wordWrap/>
        <w:topLinePunct w:val="0"/>
        <w:bidi w:val="0"/>
        <w:snapToGrid/>
        <w:spacing w:before="157" w:beforeLines="50" w:after="0" w:line="320" w:lineRule="exact"/>
        <w:ind w:left="0" w:leftChars="0" w:firstLine="0" w:firstLineChars="0"/>
        <w:jc w:val="center"/>
        <w:textAlignment w:val="auto"/>
        <w:outlineLvl w:val="3"/>
        <w:rPr>
          <w:rFonts w:hint="eastAsia" w:ascii="仿宋" w:hAnsi="仿宋" w:eastAsia="仿宋" w:cs="仿宋"/>
          <w:b/>
          <w:bCs/>
          <w:color w:val="auto"/>
          <w:kern w:val="2"/>
          <w:sz w:val="24"/>
          <w:szCs w:val="24"/>
          <w:highlight w:val="none"/>
          <w:lang w:val="en-US" w:eastAsia="zh-CN" w:bidi="ar-SA"/>
        </w:rPr>
      </w:pPr>
      <w:bookmarkStart w:id="113" w:name="_Toc29066"/>
      <w:bookmarkStart w:id="114" w:name="_Toc2519"/>
      <w:r>
        <w:rPr>
          <w:rFonts w:hint="eastAsia" w:ascii="仿宋" w:hAnsi="仿宋" w:eastAsia="仿宋" w:cs="仿宋"/>
          <w:b/>
          <w:bCs/>
          <w:color w:val="auto"/>
          <w:kern w:val="2"/>
          <w:sz w:val="24"/>
          <w:szCs w:val="24"/>
          <w:highlight w:val="none"/>
          <w:lang w:val="en-US" w:eastAsia="zh-CN" w:bidi="ar-SA"/>
        </w:rPr>
        <w:t>（八）</w:t>
      </w:r>
      <w:bookmarkEnd w:id="113"/>
      <w:bookmarkEnd w:id="114"/>
      <w:r>
        <w:rPr>
          <w:rFonts w:hint="eastAsia" w:ascii="仿宋" w:hAnsi="仿宋" w:eastAsia="仿宋" w:cs="仿宋"/>
          <w:b/>
          <w:bCs/>
          <w:color w:val="000000" w:themeColor="text1"/>
          <w:sz w:val="24"/>
          <w:highlight w:val="none"/>
          <w:lang w:val="en-US" w:eastAsia="zh-CN"/>
          <w14:textFill>
            <w14:solidFill>
              <w14:schemeClr w14:val="tx1"/>
            </w14:solidFill>
          </w14:textFill>
        </w:rPr>
        <w:t>成交结果确定及成交通知书授予</w:t>
      </w:r>
    </w:p>
    <w:p w14:paraId="1AD4C57B">
      <w:pPr>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仿宋" w:hAnsi="仿宋" w:eastAsia="仿宋" w:cs="仿宋"/>
          <w:kern w:val="0"/>
          <w:sz w:val="24"/>
          <w:szCs w:val="22"/>
          <w:highlight w:val="none"/>
          <w:lang w:eastAsia="zh-CN" w:bidi="en-US"/>
        </w:rPr>
      </w:pPr>
      <w:r>
        <w:rPr>
          <w:rFonts w:hint="eastAsia" w:ascii="仿宋" w:hAnsi="仿宋" w:eastAsia="仿宋" w:cs="仿宋"/>
          <w:kern w:val="0"/>
          <w:sz w:val="24"/>
          <w:szCs w:val="22"/>
          <w:highlight w:val="none"/>
          <w:lang w:val="en-US" w:eastAsia="zh-CN" w:bidi="en-US"/>
        </w:rPr>
        <w:t>21</w:t>
      </w:r>
      <w:r>
        <w:rPr>
          <w:rFonts w:hint="eastAsia" w:ascii="仿宋" w:hAnsi="仿宋" w:eastAsia="仿宋" w:cs="仿宋"/>
          <w:kern w:val="0"/>
          <w:sz w:val="24"/>
          <w:szCs w:val="22"/>
          <w:highlight w:val="none"/>
          <w:lang w:eastAsia="zh-CN" w:bidi="en-US"/>
        </w:rPr>
        <w:t>.</w:t>
      </w:r>
      <w:r>
        <w:rPr>
          <w:rFonts w:hint="eastAsia" w:ascii="仿宋" w:hAnsi="仿宋" w:eastAsia="仿宋" w:cs="仿宋"/>
          <w:kern w:val="0"/>
          <w:sz w:val="24"/>
          <w:szCs w:val="22"/>
          <w:highlight w:val="none"/>
          <w:lang w:val="en-US" w:eastAsia="zh-CN" w:bidi="en-US"/>
        </w:rPr>
        <w:t>成交供应商</w:t>
      </w:r>
      <w:r>
        <w:rPr>
          <w:rFonts w:hint="eastAsia" w:ascii="仿宋" w:hAnsi="仿宋" w:eastAsia="仿宋" w:cs="仿宋"/>
          <w:kern w:val="0"/>
          <w:sz w:val="24"/>
          <w:szCs w:val="22"/>
          <w:highlight w:val="none"/>
          <w:lang w:eastAsia="zh-CN" w:bidi="en-US"/>
        </w:rPr>
        <w:t>的确定</w:t>
      </w:r>
    </w:p>
    <w:p w14:paraId="32D9BC56">
      <w:pPr>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仿宋" w:hAnsi="仿宋" w:eastAsia="仿宋" w:cs="仿宋"/>
          <w:kern w:val="0"/>
          <w:sz w:val="24"/>
          <w:szCs w:val="22"/>
          <w:highlight w:val="none"/>
          <w:lang w:eastAsia="zh-CN" w:bidi="en-US"/>
        </w:rPr>
      </w:pPr>
      <w:r>
        <w:rPr>
          <w:rFonts w:hint="eastAsia" w:ascii="仿宋" w:hAnsi="仿宋" w:eastAsia="仿宋" w:cs="仿宋"/>
          <w:kern w:val="0"/>
          <w:sz w:val="24"/>
          <w:szCs w:val="22"/>
          <w:highlight w:val="none"/>
          <w:lang w:val="en-US" w:eastAsia="zh-CN" w:bidi="en-US"/>
        </w:rPr>
        <w:t>21</w:t>
      </w:r>
      <w:r>
        <w:rPr>
          <w:rFonts w:hint="eastAsia" w:ascii="仿宋" w:hAnsi="仿宋" w:eastAsia="仿宋" w:cs="仿宋"/>
          <w:kern w:val="0"/>
          <w:sz w:val="24"/>
          <w:szCs w:val="22"/>
          <w:highlight w:val="none"/>
          <w:lang w:eastAsia="zh-CN" w:bidi="en-US"/>
        </w:rPr>
        <w:t>.1采购代理机构在评审结束后2个工作日内将评审报告送</w:t>
      </w:r>
      <w:r>
        <w:rPr>
          <w:rFonts w:hint="eastAsia" w:ascii="仿宋" w:hAnsi="仿宋" w:eastAsia="仿宋" w:cs="仿宋"/>
          <w:kern w:val="0"/>
          <w:sz w:val="24"/>
          <w:szCs w:val="22"/>
          <w:highlight w:val="none"/>
          <w:lang w:val="en-US" w:eastAsia="zh-CN" w:bidi="en-US"/>
        </w:rPr>
        <w:t>采购</w:t>
      </w:r>
      <w:r>
        <w:rPr>
          <w:rFonts w:hint="eastAsia" w:ascii="仿宋" w:hAnsi="仿宋" w:eastAsia="仿宋" w:cs="仿宋"/>
          <w:kern w:val="0"/>
          <w:sz w:val="24"/>
          <w:szCs w:val="22"/>
          <w:highlight w:val="none"/>
          <w:lang w:eastAsia="zh-CN" w:bidi="en-US"/>
        </w:rPr>
        <w:t>人确认。</w:t>
      </w:r>
    </w:p>
    <w:p w14:paraId="59B49CB7">
      <w:pPr>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仿宋" w:hAnsi="仿宋" w:eastAsia="仿宋" w:cs="仿宋"/>
          <w:kern w:val="0"/>
          <w:sz w:val="24"/>
          <w:szCs w:val="22"/>
          <w:highlight w:val="none"/>
          <w:lang w:eastAsia="zh-CN" w:bidi="en-US"/>
        </w:rPr>
      </w:pPr>
      <w:r>
        <w:rPr>
          <w:rFonts w:hint="eastAsia" w:ascii="仿宋" w:hAnsi="仿宋" w:eastAsia="仿宋" w:cs="仿宋"/>
          <w:kern w:val="0"/>
          <w:sz w:val="24"/>
          <w:szCs w:val="22"/>
          <w:highlight w:val="none"/>
          <w:lang w:val="en-US" w:eastAsia="zh-CN" w:bidi="en-US"/>
        </w:rPr>
        <w:t>21</w:t>
      </w:r>
      <w:r>
        <w:rPr>
          <w:rFonts w:hint="eastAsia" w:ascii="仿宋" w:hAnsi="仿宋" w:eastAsia="仿宋" w:cs="仿宋"/>
          <w:kern w:val="0"/>
          <w:sz w:val="24"/>
          <w:szCs w:val="22"/>
          <w:highlight w:val="none"/>
          <w:lang w:eastAsia="zh-CN" w:bidi="en-US"/>
        </w:rPr>
        <w:t>.2</w:t>
      </w:r>
      <w:r>
        <w:rPr>
          <w:rFonts w:hint="eastAsia" w:ascii="仿宋" w:hAnsi="仿宋" w:eastAsia="仿宋" w:cs="仿宋"/>
          <w:kern w:val="0"/>
          <w:sz w:val="24"/>
          <w:szCs w:val="22"/>
          <w:highlight w:val="none"/>
          <w:lang w:val="en-US" w:eastAsia="zh-CN" w:bidi="en-US"/>
        </w:rPr>
        <w:t>采购</w:t>
      </w:r>
      <w:r>
        <w:rPr>
          <w:rFonts w:hint="eastAsia" w:ascii="仿宋" w:hAnsi="仿宋" w:eastAsia="仿宋" w:cs="仿宋"/>
          <w:kern w:val="0"/>
          <w:sz w:val="24"/>
          <w:szCs w:val="22"/>
          <w:highlight w:val="none"/>
          <w:lang w:eastAsia="zh-CN" w:bidi="en-US"/>
        </w:rPr>
        <w:t>人应当在收到评审报告后5个工作日内，从评审报告提出的</w:t>
      </w:r>
      <w:r>
        <w:rPr>
          <w:rFonts w:hint="eastAsia" w:ascii="仿宋" w:hAnsi="仿宋" w:eastAsia="仿宋" w:cs="仿宋"/>
          <w:kern w:val="0"/>
          <w:sz w:val="24"/>
          <w:szCs w:val="22"/>
          <w:highlight w:val="none"/>
          <w:lang w:val="en-US" w:eastAsia="zh-CN" w:bidi="en-US"/>
        </w:rPr>
        <w:t>成交</w:t>
      </w:r>
      <w:r>
        <w:rPr>
          <w:rFonts w:hint="eastAsia" w:ascii="仿宋" w:hAnsi="仿宋" w:eastAsia="仿宋" w:cs="仿宋"/>
          <w:kern w:val="0"/>
          <w:sz w:val="24"/>
          <w:szCs w:val="22"/>
          <w:highlight w:val="none"/>
          <w:lang w:eastAsia="zh-CN" w:bidi="en-US"/>
        </w:rPr>
        <w:t>候选人中，按照综合得分由高到低的原则确定</w:t>
      </w:r>
      <w:r>
        <w:rPr>
          <w:rFonts w:hint="eastAsia" w:ascii="仿宋" w:hAnsi="仿宋" w:eastAsia="仿宋" w:cs="仿宋"/>
          <w:kern w:val="0"/>
          <w:sz w:val="24"/>
          <w:szCs w:val="22"/>
          <w:highlight w:val="none"/>
          <w:lang w:val="en-US" w:eastAsia="zh-CN" w:bidi="en-US"/>
        </w:rPr>
        <w:t>成交供应商</w:t>
      </w:r>
      <w:r>
        <w:rPr>
          <w:rFonts w:hint="eastAsia" w:ascii="仿宋" w:hAnsi="仿宋" w:eastAsia="仿宋" w:cs="仿宋"/>
          <w:kern w:val="0"/>
          <w:sz w:val="24"/>
          <w:szCs w:val="22"/>
          <w:highlight w:val="none"/>
          <w:lang w:eastAsia="zh-CN" w:bidi="en-US"/>
        </w:rPr>
        <w:t>。</w:t>
      </w:r>
    </w:p>
    <w:p w14:paraId="13382F2A">
      <w:pPr>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仿宋" w:hAnsi="仿宋" w:eastAsia="仿宋" w:cs="仿宋"/>
          <w:kern w:val="0"/>
          <w:sz w:val="24"/>
          <w:szCs w:val="22"/>
          <w:highlight w:val="none"/>
          <w:lang w:eastAsia="zh-CN" w:bidi="en-US"/>
        </w:rPr>
      </w:pPr>
      <w:r>
        <w:rPr>
          <w:rFonts w:hint="eastAsia" w:ascii="仿宋" w:hAnsi="仿宋" w:eastAsia="仿宋" w:cs="仿宋"/>
          <w:kern w:val="0"/>
          <w:sz w:val="24"/>
          <w:szCs w:val="22"/>
          <w:highlight w:val="none"/>
          <w:lang w:eastAsia="zh-CN" w:bidi="en-US"/>
        </w:rPr>
        <w:t>22.</w:t>
      </w:r>
      <w:r>
        <w:rPr>
          <w:rFonts w:hint="eastAsia" w:ascii="仿宋" w:hAnsi="仿宋" w:eastAsia="仿宋" w:cs="仿宋"/>
          <w:kern w:val="0"/>
          <w:sz w:val="24"/>
          <w:szCs w:val="22"/>
          <w:highlight w:val="none"/>
          <w:lang w:val="en-US" w:eastAsia="zh-CN" w:bidi="en-US"/>
        </w:rPr>
        <w:t>成交</w:t>
      </w:r>
      <w:r>
        <w:rPr>
          <w:rFonts w:hint="eastAsia" w:ascii="仿宋" w:hAnsi="仿宋" w:eastAsia="仿宋" w:cs="仿宋"/>
          <w:kern w:val="0"/>
          <w:sz w:val="24"/>
          <w:szCs w:val="22"/>
          <w:highlight w:val="none"/>
          <w:lang w:eastAsia="zh-CN" w:bidi="en-US"/>
        </w:rPr>
        <w:t>通知书</w:t>
      </w:r>
    </w:p>
    <w:p w14:paraId="13F2AC2D">
      <w:pPr>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仿宋" w:hAnsi="仿宋" w:eastAsia="仿宋" w:cs="仿宋"/>
          <w:kern w:val="0"/>
          <w:sz w:val="24"/>
          <w:szCs w:val="22"/>
          <w:highlight w:val="none"/>
          <w:lang w:eastAsia="zh-CN" w:bidi="en-US"/>
        </w:rPr>
      </w:pPr>
      <w:r>
        <w:rPr>
          <w:rFonts w:hint="eastAsia" w:ascii="仿宋" w:hAnsi="仿宋" w:eastAsia="仿宋" w:cs="仿宋"/>
          <w:kern w:val="0"/>
          <w:sz w:val="24"/>
          <w:szCs w:val="22"/>
          <w:highlight w:val="none"/>
          <w:lang w:eastAsia="zh-CN" w:bidi="en-US"/>
        </w:rPr>
        <w:t>22.1采购代理机构将在</w:t>
      </w:r>
      <w:r>
        <w:rPr>
          <w:rFonts w:hint="eastAsia" w:ascii="仿宋" w:hAnsi="仿宋" w:eastAsia="仿宋" w:cs="仿宋"/>
          <w:kern w:val="0"/>
          <w:sz w:val="24"/>
          <w:szCs w:val="22"/>
          <w:highlight w:val="none"/>
          <w:lang w:val="en-US" w:eastAsia="zh-CN" w:bidi="en-US"/>
        </w:rPr>
        <w:t>成交供应商</w:t>
      </w:r>
      <w:r>
        <w:rPr>
          <w:rFonts w:hint="eastAsia" w:ascii="仿宋" w:hAnsi="仿宋" w:eastAsia="仿宋" w:cs="仿宋"/>
          <w:kern w:val="0"/>
          <w:sz w:val="24"/>
          <w:szCs w:val="22"/>
          <w:highlight w:val="none"/>
          <w:lang w:eastAsia="zh-CN" w:bidi="en-US"/>
        </w:rPr>
        <w:t>确定后2个工作日内，在云南省政府采购网（http://www.ccgp.gov.cn/）上公告，</w:t>
      </w:r>
      <w:r>
        <w:rPr>
          <w:rFonts w:hint="eastAsia" w:ascii="仿宋" w:hAnsi="仿宋" w:eastAsia="仿宋" w:cs="仿宋"/>
          <w:kern w:val="0"/>
          <w:sz w:val="24"/>
          <w:szCs w:val="22"/>
          <w:highlight w:val="none"/>
          <w:lang w:val="en-US" w:eastAsia="zh-CN" w:bidi="en-US"/>
        </w:rPr>
        <w:t>公示期满后</w:t>
      </w:r>
      <w:r>
        <w:rPr>
          <w:rFonts w:hint="eastAsia" w:ascii="仿宋" w:hAnsi="仿宋" w:eastAsia="仿宋" w:cs="仿宋"/>
          <w:kern w:val="0"/>
          <w:sz w:val="24"/>
          <w:szCs w:val="22"/>
          <w:highlight w:val="none"/>
          <w:lang w:eastAsia="zh-CN" w:bidi="en-US"/>
        </w:rPr>
        <w:t>向</w:t>
      </w:r>
      <w:r>
        <w:rPr>
          <w:rFonts w:hint="eastAsia" w:ascii="仿宋" w:hAnsi="仿宋" w:eastAsia="仿宋" w:cs="仿宋"/>
          <w:kern w:val="0"/>
          <w:sz w:val="24"/>
          <w:szCs w:val="22"/>
          <w:highlight w:val="none"/>
          <w:lang w:val="en-US" w:eastAsia="zh-CN" w:bidi="en-US"/>
        </w:rPr>
        <w:t>成交供应商</w:t>
      </w:r>
      <w:r>
        <w:rPr>
          <w:rFonts w:hint="eastAsia" w:ascii="仿宋" w:hAnsi="仿宋" w:eastAsia="仿宋" w:cs="仿宋"/>
          <w:kern w:val="0"/>
          <w:sz w:val="24"/>
          <w:szCs w:val="22"/>
          <w:highlight w:val="none"/>
          <w:lang w:eastAsia="zh-CN" w:bidi="en-US"/>
        </w:rPr>
        <w:t>发出</w:t>
      </w:r>
      <w:r>
        <w:rPr>
          <w:rFonts w:hint="eastAsia" w:ascii="仿宋" w:hAnsi="仿宋" w:eastAsia="仿宋" w:cs="仿宋"/>
          <w:kern w:val="0"/>
          <w:sz w:val="24"/>
          <w:szCs w:val="22"/>
          <w:highlight w:val="none"/>
          <w:lang w:val="en-US" w:eastAsia="zh-CN" w:bidi="en-US"/>
        </w:rPr>
        <w:t>成交</w:t>
      </w:r>
      <w:r>
        <w:rPr>
          <w:rFonts w:hint="eastAsia" w:ascii="仿宋" w:hAnsi="仿宋" w:eastAsia="仿宋" w:cs="仿宋"/>
          <w:kern w:val="0"/>
          <w:sz w:val="24"/>
          <w:szCs w:val="22"/>
          <w:highlight w:val="none"/>
          <w:lang w:eastAsia="zh-CN" w:bidi="en-US"/>
        </w:rPr>
        <w:t>通知书。</w:t>
      </w:r>
    </w:p>
    <w:p w14:paraId="375E4206">
      <w:pPr>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仿宋" w:hAnsi="仿宋" w:eastAsia="仿宋" w:cs="仿宋"/>
          <w:kern w:val="0"/>
          <w:sz w:val="24"/>
          <w:szCs w:val="22"/>
          <w:highlight w:val="none"/>
          <w:lang w:eastAsia="zh-CN" w:bidi="en-US"/>
        </w:rPr>
      </w:pPr>
      <w:r>
        <w:rPr>
          <w:rFonts w:hint="eastAsia" w:ascii="仿宋" w:hAnsi="仿宋" w:eastAsia="仿宋" w:cs="仿宋"/>
          <w:kern w:val="0"/>
          <w:sz w:val="24"/>
          <w:szCs w:val="22"/>
          <w:highlight w:val="none"/>
          <w:lang w:eastAsia="zh-CN" w:bidi="en-US"/>
        </w:rPr>
        <w:t>22.2</w:t>
      </w:r>
      <w:r>
        <w:rPr>
          <w:rFonts w:hint="eastAsia" w:ascii="仿宋" w:hAnsi="仿宋" w:eastAsia="仿宋" w:cs="仿宋"/>
          <w:kern w:val="0"/>
          <w:sz w:val="24"/>
          <w:szCs w:val="22"/>
          <w:highlight w:val="none"/>
          <w:lang w:val="en-US" w:eastAsia="zh-CN" w:bidi="en-US"/>
        </w:rPr>
        <w:t>成交</w:t>
      </w:r>
      <w:r>
        <w:rPr>
          <w:rFonts w:hint="eastAsia" w:ascii="仿宋" w:hAnsi="仿宋" w:eastAsia="仿宋" w:cs="仿宋"/>
          <w:kern w:val="0"/>
          <w:sz w:val="24"/>
          <w:szCs w:val="22"/>
          <w:highlight w:val="none"/>
          <w:lang w:eastAsia="zh-CN" w:bidi="en-US"/>
        </w:rPr>
        <w:t>通知书</w:t>
      </w:r>
      <w:r>
        <w:rPr>
          <w:rFonts w:hint="eastAsia" w:ascii="仿宋" w:hAnsi="仿宋" w:eastAsia="仿宋" w:cs="仿宋"/>
          <w:kern w:val="0"/>
          <w:sz w:val="24"/>
          <w:szCs w:val="22"/>
          <w:highlight w:val="none"/>
          <w:lang w:val="en-US" w:eastAsia="zh-CN" w:bidi="en-US"/>
        </w:rPr>
        <w:t>作为</w:t>
      </w:r>
      <w:r>
        <w:rPr>
          <w:rFonts w:hint="eastAsia" w:ascii="仿宋" w:hAnsi="仿宋" w:eastAsia="仿宋" w:cs="仿宋"/>
          <w:kern w:val="0"/>
          <w:sz w:val="24"/>
          <w:szCs w:val="22"/>
          <w:highlight w:val="none"/>
          <w:lang w:eastAsia="zh-CN" w:bidi="en-US"/>
        </w:rPr>
        <w:t>合同的一个组成部分。</w:t>
      </w:r>
    </w:p>
    <w:p w14:paraId="0BD44307">
      <w:pPr>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仿宋" w:hAnsi="仿宋" w:eastAsia="仿宋" w:cs="仿宋"/>
          <w:kern w:val="0"/>
          <w:sz w:val="24"/>
          <w:szCs w:val="22"/>
          <w:highlight w:val="none"/>
          <w:lang w:eastAsia="zh-CN" w:bidi="en-US"/>
        </w:rPr>
      </w:pPr>
      <w:r>
        <w:rPr>
          <w:rFonts w:hint="eastAsia" w:ascii="仿宋" w:hAnsi="仿宋" w:eastAsia="仿宋" w:cs="仿宋"/>
          <w:kern w:val="0"/>
          <w:sz w:val="24"/>
          <w:szCs w:val="22"/>
          <w:highlight w:val="none"/>
          <w:lang w:eastAsia="zh-CN" w:bidi="en-US"/>
        </w:rPr>
        <w:t>22.3除不可抗力等因素外，</w:t>
      </w:r>
      <w:r>
        <w:rPr>
          <w:rFonts w:hint="eastAsia" w:ascii="仿宋" w:hAnsi="仿宋" w:eastAsia="仿宋" w:cs="仿宋"/>
          <w:kern w:val="0"/>
          <w:sz w:val="24"/>
          <w:szCs w:val="22"/>
          <w:highlight w:val="none"/>
          <w:lang w:val="en-US" w:eastAsia="zh-CN" w:bidi="en-US"/>
        </w:rPr>
        <w:t>成交</w:t>
      </w:r>
      <w:r>
        <w:rPr>
          <w:rFonts w:hint="eastAsia" w:ascii="仿宋" w:hAnsi="仿宋" w:eastAsia="仿宋" w:cs="仿宋"/>
          <w:kern w:val="0"/>
          <w:sz w:val="24"/>
          <w:szCs w:val="22"/>
          <w:highlight w:val="none"/>
          <w:lang w:eastAsia="zh-CN" w:bidi="en-US"/>
        </w:rPr>
        <w:t>通知书发出后，采购人改变</w:t>
      </w:r>
      <w:r>
        <w:rPr>
          <w:rFonts w:hint="eastAsia" w:ascii="仿宋" w:hAnsi="仿宋" w:eastAsia="仿宋" w:cs="仿宋"/>
          <w:kern w:val="0"/>
          <w:sz w:val="24"/>
          <w:szCs w:val="22"/>
          <w:highlight w:val="none"/>
          <w:lang w:val="en-US" w:eastAsia="zh-CN" w:bidi="en-US"/>
        </w:rPr>
        <w:t>成交</w:t>
      </w:r>
      <w:r>
        <w:rPr>
          <w:rFonts w:hint="eastAsia" w:ascii="仿宋" w:hAnsi="仿宋" w:eastAsia="仿宋" w:cs="仿宋"/>
          <w:kern w:val="0"/>
          <w:sz w:val="24"/>
          <w:szCs w:val="22"/>
          <w:highlight w:val="none"/>
          <w:lang w:eastAsia="zh-CN" w:bidi="en-US"/>
        </w:rPr>
        <w:t>结果，或者</w:t>
      </w:r>
      <w:r>
        <w:rPr>
          <w:rFonts w:hint="eastAsia" w:ascii="仿宋" w:hAnsi="仿宋" w:eastAsia="仿宋" w:cs="仿宋"/>
          <w:kern w:val="0"/>
          <w:sz w:val="24"/>
          <w:szCs w:val="22"/>
          <w:highlight w:val="none"/>
          <w:lang w:val="en-US" w:eastAsia="zh-CN" w:bidi="en-US"/>
        </w:rPr>
        <w:t>成交供应商</w:t>
      </w:r>
      <w:r>
        <w:rPr>
          <w:rFonts w:hint="eastAsia" w:ascii="仿宋" w:hAnsi="仿宋" w:eastAsia="仿宋" w:cs="仿宋"/>
          <w:kern w:val="0"/>
          <w:sz w:val="24"/>
          <w:szCs w:val="22"/>
          <w:highlight w:val="none"/>
          <w:lang w:eastAsia="zh-CN" w:bidi="en-US"/>
        </w:rPr>
        <w:t>拒绝签订政府采购合同的，应当承担相应的法律责任。</w:t>
      </w:r>
    </w:p>
    <w:p w14:paraId="742C83E2">
      <w:pPr>
        <w:rPr>
          <w:rFonts w:hint="eastAsia" w:ascii="仿宋" w:hAnsi="仿宋" w:eastAsia="仿宋" w:cs="仿宋"/>
          <w:kern w:val="0"/>
          <w:sz w:val="24"/>
          <w:szCs w:val="22"/>
          <w:highlight w:val="none"/>
          <w:lang w:eastAsia="zh-CN" w:bidi="en-US"/>
        </w:rPr>
      </w:pPr>
      <w:r>
        <w:rPr>
          <w:rFonts w:hint="eastAsia" w:ascii="仿宋" w:hAnsi="仿宋" w:eastAsia="仿宋" w:cs="仿宋"/>
          <w:kern w:val="0"/>
          <w:sz w:val="24"/>
          <w:szCs w:val="22"/>
          <w:highlight w:val="none"/>
          <w:lang w:val="en-US" w:eastAsia="zh-CN" w:bidi="en-US"/>
        </w:rPr>
        <w:t>22</w:t>
      </w:r>
      <w:r>
        <w:rPr>
          <w:rFonts w:hint="eastAsia" w:ascii="仿宋" w:hAnsi="仿宋" w:eastAsia="仿宋" w:cs="仿宋"/>
          <w:kern w:val="0"/>
          <w:sz w:val="24"/>
          <w:szCs w:val="22"/>
          <w:highlight w:val="none"/>
          <w:lang w:eastAsia="zh-CN" w:bidi="en-US"/>
        </w:rPr>
        <w:t>.4采购代理机构无义务向未</w:t>
      </w:r>
      <w:r>
        <w:rPr>
          <w:rFonts w:hint="eastAsia" w:ascii="仿宋" w:hAnsi="仿宋" w:eastAsia="仿宋" w:cs="仿宋"/>
          <w:kern w:val="0"/>
          <w:sz w:val="24"/>
          <w:szCs w:val="22"/>
          <w:highlight w:val="none"/>
          <w:lang w:val="en-US" w:eastAsia="zh-CN" w:bidi="en-US"/>
        </w:rPr>
        <w:t>成交的供应商</w:t>
      </w:r>
      <w:r>
        <w:rPr>
          <w:rFonts w:hint="eastAsia" w:ascii="仿宋" w:hAnsi="仿宋" w:eastAsia="仿宋" w:cs="仿宋"/>
          <w:kern w:val="0"/>
          <w:sz w:val="24"/>
          <w:szCs w:val="22"/>
          <w:highlight w:val="none"/>
          <w:lang w:eastAsia="zh-CN" w:bidi="en-US"/>
        </w:rPr>
        <w:t>解释未</w:t>
      </w:r>
      <w:r>
        <w:rPr>
          <w:rFonts w:hint="eastAsia" w:ascii="仿宋" w:hAnsi="仿宋" w:eastAsia="仿宋" w:cs="仿宋"/>
          <w:kern w:val="0"/>
          <w:sz w:val="24"/>
          <w:szCs w:val="22"/>
          <w:highlight w:val="none"/>
          <w:lang w:val="en-US" w:eastAsia="zh-CN" w:bidi="en-US"/>
        </w:rPr>
        <w:t>成交</w:t>
      </w:r>
      <w:r>
        <w:rPr>
          <w:rFonts w:hint="eastAsia" w:ascii="仿宋" w:hAnsi="仿宋" w:eastAsia="仿宋" w:cs="仿宋"/>
          <w:kern w:val="0"/>
          <w:sz w:val="24"/>
          <w:szCs w:val="22"/>
          <w:highlight w:val="none"/>
          <w:lang w:eastAsia="zh-CN" w:bidi="en-US"/>
        </w:rPr>
        <w:t>原因和退回响应文件。</w:t>
      </w:r>
    </w:p>
    <w:p w14:paraId="7FA3BADE">
      <w:pPr>
        <w:numPr>
          <w:ilvl w:val="0"/>
          <w:numId w:val="1"/>
        </w:numPr>
        <w:jc w:val="center"/>
        <w:outlineLvl w:val="3"/>
        <w:rPr>
          <w:rFonts w:hint="eastAsia" w:ascii="仿宋" w:hAnsi="仿宋" w:eastAsia="仿宋" w:cs="仿宋"/>
          <w:b/>
          <w:bCs/>
          <w:color w:val="000000" w:themeColor="text1"/>
          <w:sz w:val="24"/>
          <w:highlight w:val="none"/>
          <w:lang w:val="en-US" w:eastAsia="zh-CN"/>
          <w14:textFill>
            <w14:solidFill>
              <w14:schemeClr w14:val="tx1"/>
            </w14:solidFill>
          </w14:textFill>
        </w:rPr>
      </w:pPr>
      <w:bookmarkStart w:id="115" w:name="_Toc11594"/>
      <w:r>
        <w:rPr>
          <w:rFonts w:hint="eastAsia" w:ascii="仿宋" w:hAnsi="仿宋" w:eastAsia="仿宋" w:cs="仿宋"/>
          <w:b/>
          <w:bCs/>
          <w:color w:val="000000" w:themeColor="text1"/>
          <w:sz w:val="24"/>
          <w:highlight w:val="none"/>
          <w:lang w:val="en-US" w:eastAsia="zh-CN"/>
          <w14:textFill>
            <w14:solidFill>
              <w14:schemeClr w14:val="tx1"/>
            </w14:solidFill>
          </w14:textFill>
        </w:rPr>
        <w:t>采购合同签订</w:t>
      </w:r>
      <w:bookmarkEnd w:id="115"/>
    </w:p>
    <w:p w14:paraId="5659A741">
      <w:pPr>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仿宋" w:hAnsi="仿宋" w:eastAsia="仿宋" w:cs="仿宋"/>
          <w:kern w:val="0"/>
          <w:sz w:val="24"/>
          <w:szCs w:val="22"/>
          <w:highlight w:val="none"/>
          <w:lang w:val="en-US" w:eastAsia="zh-CN" w:bidi="en-US"/>
        </w:rPr>
      </w:pPr>
      <w:r>
        <w:rPr>
          <w:rFonts w:hint="eastAsia" w:ascii="仿宋" w:hAnsi="仿宋" w:eastAsia="仿宋" w:cs="仿宋"/>
          <w:kern w:val="0"/>
          <w:sz w:val="24"/>
          <w:szCs w:val="22"/>
          <w:highlight w:val="none"/>
          <w:lang w:val="en-US" w:eastAsia="zh-CN" w:bidi="en-US"/>
        </w:rPr>
        <w:t>23</w:t>
      </w:r>
      <w:r>
        <w:rPr>
          <w:rFonts w:hint="eastAsia" w:ascii="仿宋" w:hAnsi="仿宋" w:eastAsia="仿宋" w:cs="仿宋"/>
          <w:kern w:val="0"/>
          <w:sz w:val="24"/>
          <w:szCs w:val="22"/>
          <w:highlight w:val="none"/>
          <w:lang w:eastAsia="zh-CN" w:bidi="en-US"/>
        </w:rPr>
        <w:t>.</w:t>
      </w:r>
      <w:r>
        <w:rPr>
          <w:rFonts w:hint="eastAsia" w:ascii="仿宋" w:hAnsi="仿宋" w:eastAsia="仿宋" w:cs="仿宋"/>
          <w:kern w:val="0"/>
          <w:sz w:val="24"/>
          <w:szCs w:val="22"/>
          <w:highlight w:val="none"/>
          <w:lang w:val="en-US" w:eastAsia="zh-CN" w:bidi="en-US"/>
        </w:rPr>
        <w:t>采购合同签订</w:t>
      </w:r>
    </w:p>
    <w:p w14:paraId="249E35B4">
      <w:pPr>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仿宋" w:hAnsi="仿宋" w:eastAsia="仿宋" w:cs="仿宋"/>
          <w:kern w:val="0"/>
          <w:sz w:val="24"/>
          <w:szCs w:val="22"/>
          <w:highlight w:val="none"/>
          <w:lang w:eastAsia="zh-CN" w:bidi="en-US"/>
        </w:rPr>
      </w:pPr>
      <w:r>
        <w:rPr>
          <w:rFonts w:hint="eastAsia" w:ascii="仿宋" w:hAnsi="仿宋" w:eastAsia="仿宋" w:cs="仿宋"/>
          <w:kern w:val="0"/>
          <w:sz w:val="24"/>
          <w:szCs w:val="22"/>
          <w:highlight w:val="none"/>
          <w:lang w:val="en-US" w:eastAsia="zh-CN" w:bidi="en-US"/>
        </w:rPr>
        <w:t>23</w:t>
      </w:r>
      <w:r>
        <w:rPr>
          <w:rFonts w:hint="eastAsia" w:ascii="仿宋" w:hAnsi="仿宋" w:eastAsia="仿宋" w:cs="仿宋"/>
          <w:kern w:val="0"/>
          <w:sz w:val="24"/>
          <w:szCs w:val="22"/>
          <w:highlight w:val="none"/>
          <w:lang w:eastAsia="zh-CN" w:bidi="en-US"/>
        </w:rPr>
        <w:t>.1采购人应当自成交通知书发出之日起30日内，按照采购文件和</w:t>
      </w:r>
      <w:r>
        <w:rPr>
          <w:rFonts w:hint="eastAsia" w:ascii="仿宋" w:hAnsi="仿宋" w:eastAsia="仿宋" w:cs="仿宋"/>
          <w:kern w:val="0"/>
          <w:sz w:val="24"/>
          <w:szCs w:val="22"/>
          <w:highlight w:val="none"/>
          <w:lang w:val="en-US" w:eastAsia="zh-CN" w:bidi="en-US"/>
        </w:rPr>
        <w:t>供应商</w:t>
      </w:r>
      <w:r>
        <w:rPr>
          <w:rFonts w:hint="eastAsia" w:ascii="仿宋" w:hAnsi="仿宋" w:eastAsia="仿宋" w:cs="仿宋"/>
          <w:kern w:val="0"/>
          <w:sz w:val="24"/>
          <w:szCs w:val="22"/>
          <w:highlight w:val="none"/>
          <w:lang w:eastAsia="zh-CN" w:bidi="en-US"/>
        </w:rPr>
        <w:t>的响应文件，与</w:t>
      </w:r>
      <w:r>
        <w:rPr>
          <w:rFonts w:hint="eastAsia" w:ascii="仿宋" w:hAnsi="仿宋" w:eastAsia="仿宋" w:cs="仿宋"/>
          <w:kern w:val="0"/>
          <w:sz w:val="24"/>
          <w:szCs w:val="22"/>
          <w:highlight w:val="none"/>
          <w:lang w:val="en-US" w:eastAsia="zh-CN" w:bidi="en-US"/>
        </w:rPr>
        <w:t>成交供应商</w:t>
      </w:r>
      <w:r>
        <w:rPr>
          <w:rFonts w:hint="eastAsia" w:ascii="仿宋" w:hAnsi="仿宋" w:eastAsia="仿宋" w:cs="仿宋"/>
          <w:kern w:val="0"/>
          <w:sz w:val="24"/>
          <w:szCs w:val="22"/>
          <w:highlight w:val="none"/>
          <w:lang w:eastAsia="zh-CN" w:bidi="en-US"/>
        </w:rPr>
        <w:t>签订书面合同。所签订的合同不得对采购文件确定的事项和</w:t>
      </w:r>
      <w:r>
        <w:rPr>
          <w:rFonts w:hint="eastAsia" w:ascii="仿宋" w:hAnsi="仿宋" w:eastAsia="仿宋" w:cs="仿宋"/>
          <w:kern w:val="0"/>
          <w:sz w:val="24"/>
          <w:szCs w:val="22"/>
          <w:highlight w:val="none"/>
          <w:lang w:val="en-US" w:eastAsia="zh-CN" w:bidi="en-US"/>
        </w:rPr>
        <w:t>成交供应商提供的</w:t>
      </w:r>
      <w:r>
        <w:rPr>
          <w:rFonts w:hint="eastAsia" w:ascii="仿宋" w:hAnsi="仿宋" w:eastAsia="仿宋" w:cs="仿宋"/>
          <w:kern w:val="0"/>
          <w:sz w:val="24"/>
          <w:szCs w:val="22"/>
          <w:highlight w:val="none"/>
          <w:lang w:eastAsia="zh-CN" w:bidi="en-US"/>
        </w:rPr>
        <w:t>响应文件作实质性修改。</w:t>
      </w:r>
    </w:p>
    <w:p w14:paraId="410E59B3">
      <w:pPr>
        <w:pageBreakBefore w:val="0"/>
        <w:widowControl w:val="0"/>
        <w:kinsoku/>
        <w:wordWrap/>
        <w:overflowPunct/>
        <w:topLinePunct w:val="0"/>
        <w:autoSpaceDE/>
        <w:autoSpaceDN/>
        <w:bidi w:val="0"/>
        <w:adjustRightInd/>
        <w:snapToGrid/>
        <w:spacing w:afterAutospacing="0" w:line="40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23.2</w:t>
      </w:r>
      <w:r>
        <w:rPr>
          <w:rFonts w:hint="eastAsia" w:ascii="仿宋" w:hAnsi="仿宋" w:eastAsia="仿宋" w:cs="仿宋"/>
          <w:color w:val="000000" w:themeColor="text1"/>
          <w:sz w:val="24"/>
          <w:highlight w:val="none"/>
          <w14:textFill>
            <w14:solidFill>
              <w14:schemeClr w14:val="tx1"/>
            </w14:solidFill>
          </w14:textFill>
        </w:rPr>
        <w:t>成交</w:t>
      </w:r>
      <w:r>
        <w:rPr>
          <w:rFonts w:hint="eastAsia" w:ascii="仿宋" w:hAnsi="仿宋" w:eastAsia="仿宋" w:cs="仿宋"/>
          <w:color w:val="000000" w:themeColor="text1"/>
          <w:sz w:val="24"/>
          <w:highlight w:val="none"/>
          <w:lang w:val="en-US" w:eastAsia="zh-CN"/>
          <w14:textFill>
            <w14:solidFill>
              <w14:schemeClr w14:val="tx1"/>
            </w14:solidFill>
          </w14:textFill>
        </w:rPr>
        <w:t>供应商应</w:t>
      </w:r>
      <w:r>
        <w:rPr>
          <w:rFonts w:hint="eastAsia" w:ascii="仿宋" w:hAnsi="仿宋" w:eastAsia="仿宋" w:cs="仿宋"/>
          <w:color w:val="000000" w:themeColor="text1"/>
          <w:sz w:val="24"/>
          <w:highlight w:val="none"/>
          <w14:textFill>
            <w14:solidFill>
              <w14:schemeClr w14:val="tx1"/>
            </w14:solidFill>
          </w14:textFill>
        </w:rPr>
        <w:t>按《成交通知书》指定的时间、地点与项目采购人签订合同，并完成相关合同备案；</w:t>
      </w:r>
    </w:p>
    <w:p w14:paraId="248C8970">
      <w:pPr>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仿宋" w:hAnsi="仿宋" w:eastAsia="仿宋" w:cs="仿宋"/>
          <w:kern w:val="0"/>
          <w:sz w:val="24"/>
          <w:szCs w:val="22"/>
          <w:highlight w:val="none"/>
          <w:lang w:eastAsia="zh-CN" w:bidi="en-US"/>
        </w:rPr>
      </w:pPr>
      <w:r>
        <w:rPr>
          <w:rFonts w:hint="eastAsia" w:ascii="仿宋" w:hAnsi="仿宋" w:eastAsia="仿宋" w:cs="仿宋"/>
          <w:kern w:val="0"/>
          <w:sz w:val="24"/>
          <w:szCs w:val="22"/>
          <w:highlight w:val="none"/>
          <w:lang w:val="en-US" w:eastAsia="zh-CN" w:bidi="en-US"/>
        </w:rPr>
        <w:t>23.3</w:t>
      </w:r>
      <w:r>
        <w:rPr>
          <w:rFonts w:hint="eastAsia" w:ascii="仿宋" w:hAnsi="仿宋" w:eastAsia="仿宋" w:cs="仿宋"/>
          <w:kern w:val="0"/>
          <w:sz w:val="24"/>
          <w:szCs w:val="22"/>
          <w:highlight w:val="none"/>
          <w:lang w:eastAsia="zh-CN" w:bidi="en-US"/>
        </w:rPr>
        <w:t>采购文件、成交</w:t>
      </w:r>
      <w:r>
        <w:rPr>
          <w:rFonts w:hint="eastAsia" w:ascii="仿宋" w:hAnsi="仿宋" w:eastAsia="仿宋" w:cs="仿宋"/>
          <w:kern w:val="0"/>
          <w:sz w:val="24"/>
          <w:szCs w:val="22"/>
          <w:highlight w:val="none"/>
          <w:lang w:val="en-US" w:eastAsia="zh-CN" w:bidi="en-US"/>
        </w:rPr>
        <w:t>供应商</w:t>
      </w:r>
      <w:r>
        <w:rPr>
          <w:rFonts w:hint="eastAsia" w:ascii="仿宋" w:hAnsi="仿宋" w:eastAsia="仿宋" w:cs="仿宋"/>
          <w:kern w:val="0"/>
          <w:sz w:val="24"/>
          <w:szCs w:val="22"/>
          <w:highlight w:val="none"/>
          <w:lang w:eastAsia="zh-CN" w:bidi="en-US"/>
        </w:rPr>
        <w:t>的响应文件及其澄清文件、成交通知书，均作为签订合同内容的依据；</w:t>
      </w:r>
    </w:p>
    <w:p w14:paraId="73DFA8F6">
      <w:pPr>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仿宋" w:hAnsi="仿宋" w:eastAsia="仿宋" w:cs="仿宋"/>
          <w:highlight w:val="none"/>
          <w:lang w:eastAsia="zh-CN"/>
        </w:rPr>
      </w:pPr>
      <w:r>
        <w:rPr>
          <w:rFonts w:hint="eastAsia" w:ascii="仿宋" w:hAnsi="仿宋" w:eastAsia="仿宋" w:cs="仿宋"/>
          <w:kern w:val="0"/>
          <w:sz w:val="24"/>
          <w:szCs w:val="22"/>
          <w:highlight w:val="none"/>
          <w:lang w:val="en-US" w:eastAsia="zh-CN" w:bidi="en-US"/>
        </w:rPr>
        <w:t>23.4</w:t>
      </w:r>
      <w:r>
        <w:rPr>
          <w:rFonts w:hint="eastAsia" w:ascii="仿宋" w:hAnsi="仿宋" w:eastAsia="仿宋" w:cs="仿宋"/>
          <w:kern w:val="0"/>
          <w:sz w:val="24"/>
          <w:szCs w:val="22"/>
          <w:highlight w:val="none"/>
          <w:lang w:eastAsia="zh-CN" w:bidi="en-US"/>
        </w:rPr>
        <w:t>成交单位按合同规定的数额向项目采购人交纳履约保证金（如有），项目采购人</w:t>
      </w:r>
      <w:r>
        <w:rPr>
          <w:rFonts w:hint="eastAsia" w:ascii="仿宋" w:hAnsi="仿宋" w:eastAsia="仿宋" w:cs="仿宋"/>
          <w:kern w:val="0"/>
          <w:sz w:val="24"/>
          <w:szCs w:val="22"/>
          <w:highlight w:val="none"/>
          <w:lang w:val="en-US" w:eastAsia="zh-CN" w:bidi="en-US"/>
        </w:rPr>
        <w:t>应</w:t>
      </w:r>
      <w:r>
        <w:rPr>
          <w:rFonts w:hint="eastAsia" w:ascii="仿宋" w:hAnsi="仿宋" w:eastAsia="仿宋" w:cs="仿宋"/>
          <w:kern w:val="0"/>
          <w:sz w:val="24"/>
          <w:szCs w:val="22"/>
          <w:highlight w:val="none"/>
          <w:lang w:eastAsia="zh-CN" w:bidi="en-US"/>
        </w:rPr>
        <w:t>在确认该合同履行完毕后5个工作日内无息退还。</w:t>
      </w:r>
    </w:p>
    <w:p w14:paraId="0C919F01">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eastAsia" w:ascii="仿宋" w:hAnsi="仿宋" w:eastAsia="仿宋" w:cs="仿宋"/>
          <w:kern w:val="0"/>
          <w:sz w:val="24"/>
          <w:szCs w:val="22"/>
          <w:highlight w:val="none"/>
          <w:lang w:eastAsia="zh-CN" w:bidi="en-US"/>
        </w:rPr>
      </w:pPr>
      <w:r>
        <w:rPr>
          <w:rFonts w:hint="eastAsia" w:ascii="仿宋" w:hAnsi="仿宋" w:eastAsia="仿宋" w:cs="仿宋"/>
          <w:kern w:val="0"/>
          <w:sz w:val="24"/>
          <w:szCs w:val="22"/>
          <w:highlight w:val="none"/>
          <w:lang w:val="en-US" w:eastAsia="zh-CN" w:bidi="en-US"/>
        </w:rPr>
        <w:t>23.5成交供应商</w:t>
      </w:r>
      <w:r>
        <w:rPr>
          <w:rFonts w:hint="eastAsia" w:ascii="仿宋" w:hAnsi="仿宋" w:eastAsia="仿宋" w:cs="仿宋"/>
          <w:kern w:val="0"/>
          <w:sz w:val="24"/>
          <w:szCs w:val="22"/>
          <w:highlight w:val="none"/>
          <w:lang w:eastAsia="zh-CN" w:bidi="en-US"/>
        </w:rPr>
        <w:t>拒绝签订政府采购合同的，采购人可以按照《中华人民共和国政府采购法实施条例》规定的原则确定其他供应商作为</w:t>
      </w:r>
      <w:r>
        <w:rPr>
          <w:rFonts w:hint="eastAsia" w:ascii="仿宋" w:hAnsi="仿宋" w:eastAsia="仿宋" w:cs="仿宋"/>
          <w:kern w:val="0"/>
          <w:sz w:val="24"/>
          <w:szCs w:val="22"/>
          <w:highlight w:val="none"/>
          <w:lang w:val="en-US" w:eastAsia="zh-CN" w:bidi="en-US"/>
        </w:rPr>
        <w:t>成交供应商</w:t>
      </w:r>
      <w:r>
        <w:rPr>
          <w:rFonts w:hint="eastAsia" w:ascii="仿宋" w:hAnsi="仿宋" w:eastAsia="仿宋" w:cs="仿宋"/>
          <w:kern w:val="0"/>
          <w:sz w:val="24"/>
          <w:szCs w:val="22"/>
          <w:highlight w:val="none"/>
          <w:lang w:eastAsia="zh-CN" w:bidi="en-US"/>
        </w:rPr>
        <w:t>并签订政府采购合同，也可以重新开展采购活动。拒绝签订政府采购合同的</w:t>
      </w:r>
      <w:r>
        <w:rPr>
          <w:rFonts w:hint="eastAsia" w:ascii="仿宋" w:hAnsi="仿宋" w:eastAsia="仿宋" w:cs="仿宋"/>
          <w:kern w:val="0"/>
          <w:sz w:val="24"/>
          <w:szCs w:val="22"/>
          <w:highlight w:val="none"/>
          <w:lang w:val="en-US" w:eastAsia="zh-CN" w:bidi="en-US"/>
        </w:rPr>
        <w:t>成交</w:t>
      </w:r>
      <w:r>
        <w:rPr>
          <w:rFonts w:hint="eastAsia" w:ascii="仿宋" w:hAnsi="仿宋" w:eastAsia="仿宋" w:cs="仿宋"/>
          <w:kern w:val="0"/>
          <w:sz w:val="24"/>
          <w:szCs w:val="22"/>
          <w:highlight w:val="none"/>
          <w:lang w:eastAsia="zh-CN" w:bidi="en-US"/>
        </w:rPr>
        <w:t>供应商不得参加对该项目重新开展的采购活动。</w:t>
      </w:r>
    </w:p>
    <w:p w14:paraId="53BED283">
      <w:pPr>
        <w:keepNext w:val="0"/>
        <w:keepLines w:val="0"/>
        <w:pageBreakBefore w:val="0"/>
        <w:widowControl w:val="0"/>
        <w:numPr>
          <w:ilvl w:val="0"/>
          <w:numId w:val="1"/>
        </w:numPr>
        <w:kinsoku/>
        <w:wordWrap/>
        <w:overflowPunct/>
        <w:topLinePunct w:val="0"/>
        <w:autoSpaceDE/>
        <w:autoSpaceDN/>
        <w:bidi w:val="0"/>
        <w:adjustRightInd/>
        <w:snapToGrid/>
        <w:ind w:left="0" w:leftChars="0" w:firstLine="0" w:firstLineChars="0"/>
        <w:jc w:val="center"/>
        <w:textAlignment w:val="auto"/>
        <w:outlineLvl w:val="3"/>
        <w:rPr>
          <w:rFonts w:hint="eastAsia" w:ascii="仿宋" w:hAnsi="仿宋" w:eastAsia="仿宋" w:cs="仿宋"/>
          <w:b/>
          <w:bCs/>
          <w:color w:val="000000" w:themeColor="text1"/>
          <w:sz w:val="24"/>
          <w:highlight w:val="none"/>
          <w:lang w:val="en-US" w:eastAsia="zh-CN"/>
          <w14:textFill>
            <w14:solidFill>
              <w14:schemeClr w14:val="tx1"/>
            </w14:solidFill>
          </w14:textFill>
        </w:rPr>
      </w:pPr>
      <w:r>
        <w:rPr>
          <w:rFonts w:hint="eastAsia" w:ascii="仿宋" w:hAnsi="仿宋" w:eastAsia="仿宋" w:cs="仿宋"/>
          <w:b/>
          <w:bCs/>
          <w:color w:val="000000" w:themeColor="text1"/>
          <w:sz w:val="24"/>
          <w:highlight w:val="none"/>
          <w:lang w:val="en-US" w:eastAsia="zh-CN"/>
          <w14:textFill>
            <w14:solidFill>
              <w14:schemeClr w14:val="tx1"/>
            </w14:solidFill>
          </w14:textFill>
        </w:rPr>
        <w:t>其他事项</w:t>
      </w:r>
    </w:p>
    <w:p w14:paraId="3B9B34AC">
      <w:pPr>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仿宋" w:hAnsi="仿宋" w:eastAsia="仿宋" w:cs="仿宋"/>
          <w:kern w:val="0"/>
          <w:sz w:val="24"/>
          <w:szCs w:val="22"/>
          <w:highlight w:val="none"/>
          <w:lang w:eastAsia="zh-CN" w:bidi="en-US"/>
        </w:rPr>
      </w:pPr>
      <w:r>
        <w:rPr>
          <w:rFonts w:hint="eastAsia" w:ascii="仿宋" w:hAnsi="仿宋" w:eastAsia="仿宋" w:cs="仿宋"/>
          <w:kern w:val="0"/>
          <w:sz w:val="24"/>
          <w:szCs w:val="22"/>
          <w:highlight w:val="none"/>
          <w:lang w:val="en-US" w:eastAsia="zh-CN" w:bidi="en-US"/>
        </w:rPr>
        <w:t>24</w:t>
      </w:r>
      <w:r>
        <w:rPr>
          <w:rFonts w:hint="eastAsia" w:ascii="仿宋" w:hAnsi="仿宋" w:eastAsia="仿宋" w:cs="仿宋"/>
          <w:kern w:val="0"/>
          <w:sz w:val="24"/>
          <w:szCs w:val="22"/>
          <w:highlight w:val="none"/>
          <w:lang w:eastAsia="zh-CN" w:bidi="en-US"/>
        </w:rPr>
        <w:t>.质疑和投诉</w:t>
      </w:r>
    </w:p>
    <w:p w14:paraId="0D380B13">
      <w:pPr>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仿宋" w:hAnsi="仿宋" w:eastAsia="仿宋" w:cs="仿宋"/>
          <w:kern w:val="0"/>
          <w:sz w:val="24"/>
          <w:szCs w:val="22"/>
          <w:highlight w:val="none"/>
          <w:lang w:eastAsia="zh-CN" w:bidi="en-US"/>
        </w:rPr>
      </w:pPr>
      <w:r>
        <w:rPr>
          <w:rFonts w:hint="eastAsia" w:ascii="仿宋" w:hAnsi="仿宋" w:eastAsia="仿宋" w:cs="仿宋"/>
          <w:kern w:val="0"/>
          <w:sz w:val="24"/>
          <w:szCs w:val="22"/>
          <w:highlight w:val="none"/>
          <w:lang w:val="en-US" w:eastAsia="zh-CN" w:bidi="en-US"/>
        </w:rPr>
        <w:t>24</w:t>
      </w:r>
      <w:r>
        <w:rPr>
          <w:rFonts w:hint="eastAsia" w:ascii="仿宋" w:hAnsi="仿宋" w:eastAsia="仿宋" w:cs="仿宋"/>
          <w:kern w:val="0"/>
          <w:sz w:val="24"/>
          <w:szCs w:val="22"/>
          <w:highlight w:val="none"/>
          <w:lang w:eastAsia="zh-CN" w:bidi="en-US"/>
        </w:rPr>
        <w:t>.1供应商认为采购文件、招标过程和</w:t>
      </w:r>
      <w:r>
        <w:rPr>
          <w:rFonts w:hint="eastAsia" w:ascii="仿宋" w:hAnsi="仿宋" w:eastAsia="仿宋" w:cs="仿宋"/>
          <w:kern w:val="0"/>
          <w:sz w:val="24"/>
          <w:szCs w:val="22"/>
          <w:highlight w:val="none"/>
          <w:lang w:val="en-US" w:eastAsia="zh-CN" w:bidi="en-US"/>
        </w:rPr>
        <w:t>成交</w:t>
      </w:r>
      <w:r>
        <w:rPr>
          <w:rFonts w:hint="eastAsia" w:ascii="仿宋" w:hAnsi="仿宋" w:eastAsia="仿宋" w:cs="仿宋"/>
          <w:kern w:val="0"/>
          <w:sz w:val="24"/>
          <w:szCs w:val="22"/>
          <w:highlight w:val="none"/>
          <w:lang w:eastAsia="zh-CN" w:bidi="en-US"/>
        </w:rPr>
        <w:t>结果使自己的合法权益受到损害的，应当在知道或者应知其权益受到损害之日起七个工作日内，以书面形式向</w:t>
      </w:r>
      <w:r>
        <w:rPr>
          <w:rFonts w:hint="eastAsia" w:ascii="仿宋" w:hAnsi="仿宋" w:eastAsia="仿宋" w:cs="仿宋"/>
          <w:kern w:val="0"/>
          <w:sz w:val="24"/>
          <w:szCs w:val="22"/>
          <w:highlight w:val="none"/>
          <w:lang w:val="en-US" w:eastAsia="zh-CN" w:bidi="en-US"/>
        </w:rPr>
        <w:t>采购代理机构</w:t>
      </w:r>
      <w:r>
        <w:rPr>
          <w:rFonts w:hint="eastAsia" w:ascii="仿宋" w:hAnsi="仿宋" w:eastAsia="仿宋" w:cs="仿宋"/>
          <w:kern w:val="0"/>
          <w:sz w:val="24"/>
          <w:szCs w:val="22"/>
          <w:highlight w:val="none"/>
          <w:lang w:eastAsia="zh-CN" w:bidi="en-US"/>
        </w:rPr>
        <w:t>或采购人提出质疑。质疑内容不得含有虚假、恶意成分。当事人对自己提出的主张，有责任提供证据，提出质疑时应同时提交相关证据材料和注明事实的确切来源。</w:t>
      </w:r>
    </w:p>
    <w:p w14:paraId="21E75A14">
      <w:pPr>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仿宋" w:hAnsi="仿宋" w:eastAsia="仿宋" w:cs="仿宋"/>
          <w:kern w:val="0"/>
          <w:sz w:val="24"/>
          <w:szCs w:val="22"/>
          <w:highlight w:val="none"/>
          <w:lang w:eastAsia="zh-CN" w:bidi="en-US"/>
        </w:rPr>
      </w:pPr>
      <w:r>
        <w:rPr>
          <w:rFonts w:hint="eastAsia" w:ascii="仿宋" w:hAnsi="仿宋" w:eastAsia="仿宋" w:cs="仿宋"/>
          <w:kern w:val="0"/>
          <w:sz w:val="24"/>
          <w:szCs w:val="22"/>
          <w:highlight w:val="none"/>
          <w:lang w:val="en-US" w:eastAsia="zh-CN" w:bidi="en-US"/>
        </w:rPr>
        <w:t>24</w:t>
      </w:r>
      <w:r>
        <w:rPr>
          <w:rFonts w:hint="eastAsia" w:ascii="仿宋" w:hAnsi="仿宋" w:eastAsia="仿宋" w:cs="仿宋"/>
          <w:kern w:val="0"/>
          <w:sz w:val="24"/>
          <w:szCs w:val="22"/>
          <w:highlight w:val="none"/>
          <w:lang w:eastAsia="zh-CN" w:bidi="en-US"/>
        </w:rPr>
        <w:t>.2供应商提供的质疑书应符合中华人民共和国财政部令第94号－－《政府采购质疑和投诉办法》的规定。供应商提供的质疑书应当包括以下主要内容（如材料中有外文资料应同时附上中文译本）：</w:t>
      </w:r>
    </w:p>
    <w:p w14:paraId="3D41950C">
      <w:pPr>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仿宋" w:hAnsi="仿宋" w:eastAsia="仿宋" w:cs="仿宋"/>
          <w:kern w:val="0"/>
          <w:sz w:val="24"/>
          <w:szCs w:val="22"/>
          <w:highlight w:val="none"/>
          <w:lang w:eastAsia="zh-CN" w:bidi="en-US"/>
        </w:rPr>
      </w:pPr>
      <w:r>
        <w:rPr>
          <w:rFonts w:hint="eastAsia" w:ascii="仿宋" w:hAnsi="仿宋" w:eastAsia="仿宋" w:cs="仿宋"/>
          <w:kern w:val="0"/>
          <w:sz w:val="24"/>
          <w:szCs w:val="22"/>
          <w:highlight w:val="none"/>
          <w:lang w:eastAsia="zh-CN" w:bidi="en-US"/>
        </w:rPr>
        <w:t>（一）供应商的姓名或者名称、地址、邮编、联系人及联系电话；</w:t>
      </w:r>
    </w:p>
    <w:p w14:paraId="2EA3C939">
      <w:pPr>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仿宋" w:hAnsi="仿宋" w:eastAsia="仿宋" w:cs="仿宋"/>
          <w:kern w:val="0"/>
          <w:sz w:val="24"/>
          <w:szCs w:val="22"/>
          <w:highlight w:val="none"/>
          <w:lang w:eastAsia="zh-CN" w:bidi="en-US"/>
        </w:rPr>
      </w:pPr>
      <w:r>
        <w:rPr>
          <w:rFonts w:hint="eastAsia" w:ascii="仿宋" w:hAnsi="仿宋" w:eastAsia="仿宋" w:cs="仿宋"/>
          <w:kern w:val="0"/>
          <w:sz w:val="24"/>
          <w:szCs w:val="22"/>
          <w:highlight w:val="none"/>
          <w:lang w:eastAsia="zh-CN" w:bidi="en-US"/>
        </w:rPr>
        <w:t>（二）质疑项目的名称、编号；</w:t>
      </w:r>
    </w:p>
    <w:p w14:paraId="0AD2CE74">
      <w:pPr>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仿宋" w:hAnsi="仿宋" w:eastAsia="仿宋" w:cs="仿宋"/>
          <w:kern w:val="0"/>
          <w:sz w:val="24"/>
          <w:szCs w:val="22"/>
          <w:highlight w:val="none"/>
          <w:lang w:eastAsia="zh-CN" w:bidi="en-US"/>
        </w:rPr>
      </w:pPr>
      <w:r>
        <w:rPr>
          <w:rFonts w:hint="eastAsia" w:ascii="仿宋" w:hAnsi="仿宋" w:eastAsia="仿宋" w:cs="仿宋"/>
          <w:kern w:val="0"/>
          <w:sz w:val="24"/>
          <w:szCs w:val="22"/>
          <w:highlight w:val="none"/>
          <w:lang w:eastAsia="zh-CN" w:bidi="en-US"/>
        </w:rPr>
        <w:t>（三）具体、明确的质疑事项和与质疑事项相关的请求；</w:t>
      </w:r>
    </w:p>
    <w:p w14:paraId="0A6D2A1A">
      <w:pPr>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仿宋" w:hAnsi="仿宋" w:eastAsia="仿宋" w:cs="仿宋"/>
          <w:kern w:val="0"/>
          <w:sz w:val="24"/>
          <w:szCs w:val="22"/>
          <w:highlight w:val="none"/>
          <w:lang w:eastAsia="zh-CN" w:bidi="en-US"/>
        </w:rPr>
      </w:pPr>
      <w:r>
        <w:rPr>
          <w:rFonts w:hint="eastAsia" w:ascii="仿宋" w:hAnsi="仿宋" w:eastAsia="仿宋" w:cs="仿宋"/>
          <w:kern w:val="0"/>
          <w:sz w:val="24"/>
          <w:szCs w:val="22"/>
          <w:highlight w:val="none"/>
          <w:lang w:eastAsia="zh-CN" w:bidi="en-US"/>
        </w:rPr>
        <w:t>（四）事实依据；</w:t>
      </w:r>
    </w:p>
    <w:p w14:paraId="747E194C">
      <w:pPr>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仿宋" w:hAnsi="仿宋" w:eastAsia="仿宋" w:cs="仿宋"/>
          <w:kern w:val="0"/>
          <w:sz w:val="24"/>
          <w:szCs w:val="22"/>
          <w:highlight w:val="none"/>
          <w:lang w:eastAsia="zh-CN" w:bidi="en-US"/>
        </w:rPr>
      </w:pPr>
      <w:r>
        <w:rPr>
          <w:rFonts w:hint="eastAsia" w:ascii="仿宋" w:hAnsi="仿宋" w:eastAsia="仿宋" w:cs="仿宋"/>
          <w:kern w:val="0"/>
          <w:sz w:val="24"/>
          <w:szCs w:val="22"/>
          <w:highlight w:val="none"/>
          <w:lang w:eastAsia="zh-CN" w:bidi="en-US"/>
        </w:rPr>
        <w:t>（五）必要的法律依据；</w:t>
      </w:r>
    </w:p>
    <w:p w14:paraId="26B27480">
      <w:pPr>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仿宋" w:hAnsi="仿宋" w:eastAsia="仿宋" w:cs="仿宋"/>
          <w:kern w:val="0"/>
          <w:sz w:val="24"/>
          <w:szCs w:val="22"/>
          <w:highlight w:val="none"/>
          <w:lang w:eastAsia="zh-CN" w:bidi="en-US"/>
        </w:rPr>
      </w:pPr>
      <w:r>
        <w:rPr>
          <w:rFonts w:hint="eastAsia" w:ascii="仿宋" w:hAnsi="仿宋" w:eastAsia="仿宋" w:cs="仿宋"/>
          <w:kern w:val="0"/>
          <w:sz w:val="24"/>
          <w:szCs w:val="22"/>
          <w:highlight w:val="none"/>
          <w:lang w:eastAsia="zh-CN" w:bidi="en-US"/>
        </w:rPr>
        <w:t>（六）提出质疑的日期。</w:t>
      </w:r>
    </w:p>
    <w:p w14:paraId="6EEAB609">
      <w:pPr>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仿宋" w:hAnsi="仿宋" w:eastAsia="仿宋" w:cs="仿宋"/>
          <w:kern w:val="0"/>
          <w:sz w:val="24"/>
          <w:szCs w:val="22"/>
          <w:highlight w:val="none"/>
          <w:lang w:eastAsia="zh-CN" w:bidi="en-US"/>
        </w:rPr>
      </w:pPr>
      <w:r>
        <w:rPr>
          <w:rFonts w:hint="eastAsia" w:ascii="仿宋" w:hAnsi="仿宋" w:eastAsia="仿宋" w:cs="仿宋"/>
          <w:kern w:val="0"/>
          <w:sz w:val="24"/>
          <w:szCs w:val="22"/>
          <w:highlight w:val="none"/>
          <w:lang w:eastAsia="zh-CN" w:bidi="en-US"/>
        </w:rPr>
        <w:t>供应商为自然人的，应当由本人签字；供应商为法定代表人或者其他组织的，应当由法定代表人、主要负责人，或者其授权代表签字或者盖章，并加盖公章。</w:t>
      </w:r>
    </w:p>
    <w:p w14:paraId="22713A36">
      <w:pPr>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仿宋" w:hAnsi="仿宋" w:eastAsia="仿宋" w:cs="仿宋"/>
          <w:kern w:val="0"/>
          <w:sz w:val="24"/>
          <w:szCs w:val="22"/>
          <w:highlight w:val="none"/>
          <w:lang w:eastAsia="zh-CN" w:bidi="en-US"/>
        </w:rPr>
      </w:pPr>
      <w:r>
        <w:rPr>
          <w:rFonts w:hint="eastAsia" w:ascii="仿宋" w:hAnsi="仿宋" w:eastAsia="仿宋" w:cs="仿宋"/>
          <w:kern w:val="0"/>
          <w:sz w:val="24"/>
          <w:szCs w:val="22"/>
          <w:highlight w:val="none"/>
          <w:lang w:val="en-US" w:eastAsia="zh-CN" w:bidi="en-US"/>
        </w:rPr>
        <w:t>24</w:t>
      </w:r>
      <w:r>
        <w:rPr>
          <w:rFonts w:hint="eastAsia" w:ascii="仿宋" w:hAnsi="仿宋" w:eastAsia="仿宋" w:cs="仿宋"/>
          <w:kern w:val="0"/>
          <w:sz w:val="24"/>
          <w:szCs w:val="22"/>
          <w:highlight w:val="none"/>
          <w:lang w:eastAsia="zh-CN" w:bidi="en-US"/>
        </w:rPr>
        <w:t>.3 采购人、采购代理机构将在收到供应商的书面质疑后七个工作日内作出书面答复，但答复的内容不涉及商业秘密。</w:t>
      </w:r>
    </w:p>
    <w:p w14:paraId="03C88A31">
      <w:pPr>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仿宋" w:hAnsi="仿宋" w:eastAsia="仿宋" w:cs="仿宋"/>
          <w:kern w:val="0"/>
          <w:sz w:val="24"/>
          <w:szCs w:val="22"/>
          <w:highlight w:val="none"/>
          <w:lang w:eastAsia="zh-CN" w:bidi="en-US"/>
        </w:rPr>
      </w:pPr>
      <w:r>
        <w:rPr>
          <w:rFonts w:hint="eastAsia" w:ascii="仿宋" w:hAnsi="仿宋" w:eastAsia="仿宋" w:cs="仿宋"/>
          <w:kern w:val="0"/>
          <w:sz w:val="24"/>
          <w:szCs w:val="22"/>
          <w:highlight w:val="none"/>
          <w:lang w:val="en-US" w:eastAsia="zh-CN" w:bidi="en-US"/>
        </w:rPr>
        <w:t>24</w:t>
      </w:r>
      <w:r>
        <w:rPr>
          <w:rFonts w:hint="eastAsia" w:ascii="仿宋" w:hAnsi="仿宋" w:eastAsia="仿宋" w:cs="仿宋"/>
          <w:kern w:val="0"/>
          <w:sz w:val="24"/>
          <w:szCs w:val="22"/>
          <w:highlight w:val="none"/>
          <w:lang w:eastAsia="zh-CN" w:bidi="en-US"/>
        </w:rPr>
        <w:t>.4参与政府采购活动的供应商对磋商过程或者结果提出质疑的，采购人或采购代理机构可以组织原评审小组协助处理质疑事项，并依据评审小组出具的意见进行答复。质疑答复导致成交结果改变的，采购人或采购代理机构应当将相关情况报财政部门备案。</w:t>
      </w:r>
    </w:p>
    <w:p w14:paraId="036037B3">
      <w:pPr>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仿宋" w:hAnsi="仿宋" w:eastAsia="仿宋" w:cs="仿宋"/>
          <w:kern w:val="0"/>
          <w:sz w:val="24"/>
          <w:szCs w:val="22"/>
          <w:highlight w:val="none"/>
          <w:lang w:eastAsia="zh-CN" w:bidi="en-US"/>
        </w:rPr>
      </w:pPr>
      <w:r>
        <w:rPr>
          <w:rFonts w:hint="eastAsia" w:ascii="仿宋" w:hAnsi="仿宋" w:eastAsia="仿宋" w:cs="仿宋"/>
          <w:kern w:val="0"/>
          <w:sz w:val="24"/>
          <w:szCs w:val="22"/>
          <w:highlight w:val="none"/>
          <w:lang w:val="en-US" w:eastAsia="zh-CN" w:bidi="en-US"/>
        </w:rPr>
        <w:t>24</w:t>
      </w:r>
      <w:r>
        <w:rPr>
          <w:rFonts w:hint="eastAsia" w:ascii="仿宋" w:hAnsi="仿宋" w:eastAsia="仿宋" w:cs="仿宋"/>
          <w:kern w:val="0"/>
          <w:sz w:val="24"/>
          <w:szCs w:val="22"/>
          <w:highlight w:val="none"/>
          <w:lang w:eastAsia="zh-CN" w:bidi="en-US"/>
        </w:rPr>
        <w:t>.5投诉人必须首先经过质疑程序，在对采购人、采购代理机构的答复不满意，或者采购人、采购代理机构未在规定的时间内作出答复的，可以在答复期满后十五个工作日内书面向保山市政府采购监督管理部门投诉。</w:t>
      </w:r>
    </w:p>
    <w:p w14:paraId="2326BE3F">
      <w:pPr>
        <w:keepNext w:val="0"/>
        <w:keepLines w:val="0"/>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仿宋" w:hAnsi="仿宋" w:eastAsia="仿宋" w:cs="仿宋"/>
          <w:kern w:val="0"/>
          <w:sz w:val="24"/>
          <w:szCs w:val="22"/>
          <w:highlight w:val="none"/>
          <w:lang w:eastAsia="zh-CN" w:bidi="en-US"/>
        </w:rPr>
      </w:pPr>
      <w:r>
        <w:rPr>
          <w:rFonts w:hint="eastAsia" w:ascii="仿宋" w:hAnsi="仿宋" w:eastAsia="仿宋" w:cs="仿宋"/>
          <w:kern w:val="0"/>
          <w:sz w:val="24"/>
          <w:szCs w:val="22"/>
          <w:highlight w:val="none"/>
          <w:lang w:val="en-US" w:eastAsia="zh-CN" w:bidi="en-US"/>
        </w:rPr>
        <w:t>25</w:t>
      </w:r>
      <w:r>
        <w:rPr>
          <w:rFonts w:hint="eastAsia" w:ascii="仿宋" w:hAnsi="仿宋" w:eastAsia="仿宋" w:cs="仿宋"/>
          <w:kern w:val="0"/>
          <w:sz w:val="24"/>
          <w:szCs w:val="22"/>
          <w:highlight w:val="none"/>
          <w:lang w:eastAsia="zh-CN" w:bidi="en-US"/>
        </w:rPr>
        <w:t>.</w:t>
      </w:r>
      <w:r>
        <w:rPr>
          <w:rFonts w:hint="eastAsia" w:ascii="仿宋" w:hAnsi="仿宋" w:eastAsia="仿宋" w:cs="仿宋"/>
          <w:kern w:val="0"/>
          <w:sz w:val="24"/>
          <w:szCs w:val="22"/>
          <w:highlight w:val="none"/>
          <w:lang w:val="en-US" w:eastAsia="zh-CN" w:bidi="en-US"/>
        </w:rPr>
        <w:t>代理</w:t>
      </w:r>
      <w:r>
        <w:rPr>
          <w:rFonts w:hint="eastAsia" w:ascii="仿宋" w:hAnsi="仿宋" w:eastAsia="仿宋" w:cs="仿宋"/>
          <w:kern w:val="0"/>
          <w:sz w:val="24"/>
          <w:szCs w:val="22"/>
          <w:highlight w:val="none"/>
          <w:lang w:eastAsia="zh-CN" w:bidi="en-US"/>
        </w:rPr>
        <w:t>服务费</w:t>
      </w:r>
    </w:p>
    <w:p w14:paraId="78DD26D9">
      <w:pPr>
        <w:keepNext w:val="0"/>
        <w:keepLines w:val="0"/>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仿宋" w:hAnsi="仿宋" w:eastAsia="仿宋" w:cs="仿宋"/>
          <w:kern w:val="0"/>
          <w:sz w:val="24"/>
          <w:szCs w:val="22"/>
          <w:highlight w:val="none"/>
          <w:lang w:eastAsia="zh-CN" w:bidi="en-US"/>
        </w:rPr>
      </w:pPr>
      <w:r>
        <w:rPr>
          <w:rFonts w:hint="eastAsia" w:ascii="仿宋" w:hAnsi="仿宋" w:eastAsia="仿宋" w:cs="仿宋"/>
          <w:kern w:val="0"/>
          <w:sz w:val="24"/>
          <w:szCs w:val="22"/>
          <w:highlight w:val="none"/>
          <w:lang w:eastAsia="zh-CN" w:bidi="en-US"/>
        </w:rPr>
        <w:t>参照《云南省建设工程招标代理服务收费参考意见》（云建招协〔2024〕58号）规定的收费标准下浮15%计取，由成交供应商在领取成交通知书前向采购代理机构交纳。</w:t>
      </w:r>
    </w:p>
    <w:p w14:paraId="23217DB3">
      <w:pPr>
        <w:keepNext w:val="0"/>
        <w:keepLines w:val="0"/>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仿宋" w:hAnsi="仿宋" w:eastAsia="仿宋" w:cs="仿宋"/>
          <w:kern w:val="0"/>
          <w:sz w:val="24"/>
          <w:szCs w:val="22"/>
          <w:highlight w:val="none"/>
          <w:lang w:eastAsia="zh-CN" w:bidi="en-US"/>
        </w:rPr>
      </w:pPr>
      <w:r>
        <w:rPr>
          <w:rFonts w:hint="eastAsia" w:ascii="仿宋" w:hAnsi="仿宋" w:eastAsia="仿宋" w:cs="仿宋"/>
          <w:kern w:val="0"/>
          <w:sz w:val="24"/>
          <w:szCs w:val="22"/>
          <w:highlight w:val="none"/>
          <w:lang w:val="en-US" w:eastAsia="zh-CN" w:bidi="en-US"/>
        </w:rPr>
        <w:t>26</w:t>
      </w:r>
      <w:r>
        <w:rPr>
          <w:rFonts w:hint="eastAsia" w:ascii="仿宋" w:hAnsi="仿宋" w:eastAsia="仿宋" w:cs="仿宋"/>
          <w:kern w:val="0"/>
          <w:sz w:val="24"/>
          <w:szCs w:val="22"/>
          <w:highlight w:val="none"/>
          <w:lang w:eastAsia="zh-CN" w:bidi="en-US"/>
        </w:rPr>
        <w:t>.采购文件编制依据</w:t>
      </w:r>
    </w:p>
    <w:p w14:paraId="1BB78783">
      <w:pPr>
        <w:keepNext w:val="0"/>
        <w:keepLines w:val="0"/>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仿宋" w:hAnsi="仿宋" w:eastAsia="仿宋" w:cs="仿宋"/>
          <w:kern w:val="0"/>
          <w:sz w:val="24"/>
          <w:szCs w:val="22"/>
          <w:highlight w:val="none"/>
          <w:lang w:eastAsia="zh-CN" w:bidi="en-US"/>
        </w:rPr>
      </w:pPr>
      <w:r>
        <w:rPr>
          <w:rFonts w:hint="eastAsia" w:ascii="仿宋" w:hAnsi="仿宋" w:eastAsia="仿宋" w:cs="仿宋"/>
          <w:kern w:val="0"/>
          <w:sz w:val="24"/>
          <w:szCs w:val="22"/>
          <w:highlight w:val="none"/>
          <w:lang w:eastAsia="zh-CN" w:bidi="en-US"/>
        </w:rPr>
        <w:t>本采购文件是根据《中华人民共和国政府采购法》《中华人民共和国政府采购法实施条例》《政府采购竞争性磋商采购方式管理暂行办法》及相关法律法规编制。</w:t>
      </w:r>
    </w:p>
    <w:p w14:paraId="09D83CF2">
      <w:pPr>
        <w:keepNext w:val="0"/>
        <w:keepLines w:val="0"/>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仿宋" w:hAnsi="仿宋" w:eastAsia="仿宋" w:cs="仿宋"/>
          <w:kern w:val="0"/>
          <w:sz w:val="24"/>
          <w:szCs w:val="22"/>
          <w:highlight w:val="none"/>
          <w:lang w:eastAsia="zh-CN" w:bidi="en-US"/>
        </w:rPr>
      </w:pPr>
      <w:r>
        <w:rPr>
          <w:rFonts w:hint="eastAsia" w:ascii="仿宋" w:hAnsi="仿宋" w:eastAsia="仿宋" w:cs="仿宋"/>
          <w:kern w:val="0"/>
          <w:sz w:val="24"/>
          <w:szCs w:val="22"/>
          <w:highlight w:val="none"/>
          <w:lang w:val="en-US" w:eastAsia="zh-CN" w:bidi="en-US"/>
        </w:rPr>
        <w:t>27</w:t>
      </w:r>
      <w:r>
        <w:rPr>
          <w:rFonts w:hint="eastAsia" w:ascii="仿宋" w:hAnsi="仿宋" w:eastAsia="仿宋" w:cs="仿宋"/>
          <w:kern w:val="0"/>
          <w:sz w:val="24"/>
          <w:szCs w:val="22"/>
          <w:highlight w:val="none"/>
          <w:lang w:eastAsia="zh-CN" w:bidi="en-US"/>
        </w:rPr>
        <w:t>.需要补充的其他内容</w:t>
      </w:r>
    </w:p>
    <w:p w14:paraId="240E3ED8">
      <w:pPr>
        <w:keepNext w:val="0"/>
        <w:keepLines w:val="0"/>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仿宋" w:hAnsi="仿宋" w:eastAsia="仿宋" w:cs="仿宋"/>
          <w:highlight w:val="none"/>
          <w:lang w:val="en-US" w:eastAsia="zh-CN"/>
        </w:rPr>
      </w:pPr>
      <w:r>
        <w:rPr>
          <w:rFonts w:hint="eastAsia" w:ascii="仿宋" w:hAnsi="仿宋" w:eastAsia="仿宋" w:cs="仿宋"/>
          <w:kern w:val="0"/>
          <w:sz w:val="24"/>
          <w:szCs w:val="22"/>
          <w:highlight w:val="none"/>
          <w:lang w:eastAsia="zh-CN" w:bidi="en-US"/>
        </w:rPr>
        <w:t>需要补充的其他内容：见“供应商须知前附表”。</w:t>
      </w:r>
    </w:p>
    <w:p w14:paraId="189E1FD2">
      <w:pPr>
        <w:pStyle w:val="13"/>
        <w:keepNext w:val="0"/>
        <w:keepLines w:val="0"/>
        <w:pageBreakBefore w:val="0"/>
        <w:numPr>
          <w:ilvl w:val="0"/>
          <w:numId w:val="0"/>
        </w:numPr>
        <w:kinsoku/>
        <w:wordWrap/>
        <w:overflowPunct/>
        <w:topLinePunct w:val="0"/>
        <w:autoSpaceDE/>
        <w:autoSpaceDN/>
        <w:bidi w:val="0"/>
        <w:adjustRightInd/>
        <w:snapToGrid/>
        <w:spacing w:after="0" w:line="400" w:lineRule="exact"/>
        <w:ind w:firstLine="480" w:firstLineChars="200"/>
        <w:jc w:val="left"/>
        <w:textAlignment w:val="auto"/>
        <w:rPr>
          <w:rFonts w:hint="eastAsia" w:ascii="仿宋" w:hAnsi="仿宋" w:eastAsia="仿宋" w:cs="仿宋"/>
          <w:kern w:val="0"/>
          <w:sz w:val="24"/>
          <w:szCs w:val="22"/>
          <w:highlight w:val="none"/>
          <w:lang w:eastAsia="zh-CN" w:bidi="en-US"/>
        </w:rPr>
      </w:pPr>
      <w:r>
        <w:rPr>
          <w:rFonts w:hint="eastAsia" w:ascii="仿宋" w:hAnsi="仿宋" w:eastAsia="仿宋" w:cs="仿宋"/>
          <w:kern w:val="0"/>
          <w:sz w:val="24"/>
          <w:szCs w:val="22"/>
          <w:highlight w:val="none"/>
          <w:lang w:val="en-US" w:eastAsia="zh-CN" w:bidi="en-US"/>
        </w:rPr>
        <w:t>28.</w:t>
      </w:r>
      <w:r>
        <w:rPr>
          <w:rFonts w:hint="eastAsia" w:ascii="仿宋" w:hAnsi="仿宋" w:eastAsia="仿宋" w:cs="仿宋"/>
          <w:kern w:val="0"/>
          <w:sz w:val="24"/>
          <w:szCs w:val="22"/>
          <w:highlight w:val="none"/>
          <w:lang w:eastAsia="zh-CN" w:bidi="en-US"/>
        </w:rPr>
        <w:t>特殊事项处理法律依据：《中华人民共和国政府采购法》《中华人民共和国政府采购法实施条例》《政府采购竞争性磋商采购方式管理暂行办法》及相关法规性文件。</w:t>
      </w:r>
    </w:p>
    <w:p w14:paraId="1C5A4C08">
      <w:pPr>
        <w:keepNext w:val="0"/>
        <w:keepLines w:val="0"/>
        <w:pageBreakBefore w:val="0"/>
        <w:kinsoku/>
        <w:wordWrap/>
        <w:overflowPunct/>
        <w:topLinePunct w:val="0"/>
        <w:autoSpaceDE/>
        <w:autoSpaceDN/>
        <w:bidi w:val="0"/>
        <w:adjustRightInd/>
        <w:snapToGrid/>
        <w:spacing w:line="400" w:lineRule="exact"/>
        <w:ind w:firstLine="482" w:firstLineChars="200"/>
        <w:textAlignment w:val="auto"/>
        <w:rPr>
          <w:rFonts w:hint="eastAsia" w:ascii="仿宋" w:hAnsi="仿宋" w:eastAsia="仿宋" w:cs="仿宋"/>
          <w:kern w:val="0"/>
          <w:sz w:val="24"/>
          <w:szCs w:val="22"/>
          <w:highlight w:val="none"/>
          <w:lang w:val="en-US" w:eastAsia="zh-CN" w:bidi="en-US"/>
        </w:rPr>
        <w:sectPr>
          <w:headerReference r:id="rId13" w:type="default"/>
          <w:footerReference r:id="rId14" w:type="default"/>
          <w:pgSz w:w="11906" w:h="16838"/>
          <w:pgMar w:top="1440" w:right="1800" w:bottom="1440" w:left="1800" w:header="1134" w:footer="907" w:gutter="0"/>
          <w:pgBorders>
            <w:top w:val="none" w:sz="0" w:space="0"/>
            <w:left w:val="none" w:sz="0" w:space="0"/>
            <w:bottom w:val="none" w:sz="0" w:space="0"/>
            <w:right w:val="none" w:sz="0" w:space="0"/>
          </w:pgBorders>
          <w:pgNumType w:fmt="decimal" w:start="1"/>
          <w:cols w:space="425" w:num="1"/>
          <w:docGrid w:type="lines" w:linePitch="312" w:charSpace="0"/>
        </w:sectPr>
      </w:pPr>
      <w:r>
        <w:rPr>
          <w:rFonts w:hint="eastAsia" w:ascii="仿宋" w:hAnsi="仿宋" w:eastAsia="仿宋" w:cs="仿宋"/>
          <w:b/>
          <w:bCs/>
          <w:kern w:val="0"/>
          <w:sz w:val="24"/>
          <w:szCs w:val="22"/>
          <w:highlight w:val="none"/>
          <w:lang w:val="en-US" w:eastAsia="zh-CN" w:bidi="en-US"/>
        </w:rPr>
        <w:t>29.解释权</w:t>
      </w:r>
      <w:r>
        <w:rPr>
          <w:rFonts w:hint="eastAsia" w:ascii="仿宋" w:hAnsi="仿宋" w:eastAsia="仿宋" w:cs="仿宋"/>
          <w:kern w:val="0"/>
          <w:sz w:val="24"/>
          <w:szCs w:val="22"/>
          <w:highlight w:val="none"/>
          <w:lang w:val="en-US" w:eastAsia="zh-CN" w:bidi="en-US"/>
        </w:rPr>
        <w:t>：本项目采购解释权归采购人（施甸县第二完全中学）及采购代理机构（保山立诚项目管理咨询有限公司）所有。</w:t>
      </w:r>
    </w:p>
    <w:p w14:paraId="722A2426">
      <w:pPr>
        <w:keepNext w:val="0"/>
        <w:keepLines w:val="0"/>
        <w:pageBreakBefore w:val="0"/>
        <w:widowControl w:val="0"/>
        <w:numPr>
          <w:ilvl w:val="0"/>
          <w:numId w:val="0"/>
        </w:numPr>
        <w:kinsoku/>
        <w:wordWrap/>
        <w:overflowPunct/>
        <w:topLinePunct w:val="0"/>
        <w:autoSpaceDE/>
        <w:autoSpaceDN/>
        <w:bidi w:val="0"/>
        <w:adjustRightInd/>
        <w:snapToGrid/>
        <w:ind w:leftChars="0"/>
        <w:jc w:val="both"/>
        <w:textAlignment w:val="auto"/>
        <w:rPr>
          <w:rFonts w:hint="eastAsia" w:ascii="仿宋" w:hAnsi="仿宋" w:eastAsia="仿宋" w:cs="仿宋"/>
          <w:b/>
          <w:bCs/>
          <w:color w:val="auto"/>
          <w:sz w:val="24"/>
          <w:highlight w:val="none"/>
        </w:rPr>
      </w:pPr>
    </w:p>
    <w:bookmarkEnd w:id="88"/>
    <w:bookmarkEnd w:id="89"/>
    <w:p w14:paraId="29095761">
      <w:pPr>
        <w:pStyle w:val="2"/>
        <w:snapToGrid w:val="0"/>
        <w:jc w:val="center"/>
        <w:rPr>
          <w:rFonts w:hint="eastAsia" w:ascii="仿宋" w:hAnsi="仿宋" w:eastAsia="仿宋" w:cs="仿宋"/>
          <w:b/>
          <w:bCs/>
          <w:color w:val="auto"/>
          <w:sz w:val="40"/>
          <w:szCs w:val="40"/>
          <w:highlight w:val="none"/>
        </w:rPr>
      </w:pPr>
      <w:bookmarkStart w:id="116" w:name="_Toc25204"/>
      <w:bookmarkStart w:id="117" w:name="_Toc14335"/>
      <w:bookmarkStart w:id="118" w:name="_Toc17091"/>
      <w:bookmarkStart w:id="119" w:name="_Toc27991"/>
      <w:r>
        <w:rPr>
          <w:rFonts w:hint="eastAsia" w:ascii="仿宋" w:hAnsi="仿宋" w:eastAsia="仿宋" w:cs="仿宋"/>
          <w:b/>
          <w:bCs/>
          <w:color w:val="auto"/>
          <w:sz w:val="40"/>
          <w:szCs w:val="40"/>
          <w:highlight w:val="none"/>
        </w:rPr>
        <w:t>第</w:t>
      </w:r>
      <w:r>
        <w:rPr>
          <w:rFonts w:hint="eastAsia" w:ascii="仿宋" w:hAnsi="仿宋" w:eastAsia="仿宋" w:cs="仿宋"/>
          <w:b/>
          <w:bCs/>
          <w:color w:val="auto"/>
          <w:sz w:val="40"/>
          <w:szCs w:val="40"/>
          <w:highlight w:val="none"/>
          <w:lang w:val="en-US" w:eastAsia="zh-CN"/>
        </w:rPr>
        <w:t>三</w:t>
      </w:r>
      <w:r>
        <w:rPr>
          <w:rFonts w:hint="eastAsia" w:ascii="仿宋" w:hAnsi="仿宋" w:eastAsia="仿宋" w:cs="仿宋"/>
          <w:b/>
          <w:bCs/>
          <w:color w:val="auto"/>
          <w:sz w:val="40"/>
          <w:szCs w:val="40"/>
          <w:highlight w:val="none"/>
        </w:rPr>
        <w:t>章  合同范本</w:t>
      </w:r>
      <w:bookmarkEnd w:id="116"/>
      <w:bookmarkEnd w:id="117"/>
      <w:bookmarkEnd w:id="118"/>
      <w:bookmarkEnd w:id="119"/>
    </w:p>
    <w:p w14:paraId="6572F2C1">
      <w:pPr>
        <w:spacing w:line="360" w:lineRule="auto"/>
        <w:jc w:val="center"/>
        <w:rPr>
          <w:rFonts w:hint="eastAsia" w:ascii="仿宋" w:hAnsi="仿宋" w:eastAsia="仿宋" w:cs="仿宋"/>
          <w:color w:val="auto"/>
          <w:sz w:val="24"/>
          <w:szCs w:val="24"/>
          <w:highlight w:val="none"/>
        </w:rPr>
      </w:pPr>
      <w:bookmarkStart w:id="120" w:name="_Toc26879"/>
      <w:bookmarkStart w:id="121" w:name="_Toc19421"/>
      <w:r>
        <w:rPr>
          <w:rFonts w:hint="eastAsia" w:ascii="仿宋" w:hAnsi="仿宋" w:eastAsia="仿宋" w:cs="仿宋"/>
          <w:b/>
          <w:color w:val="auto"/>
          <w:kern w:val="0"/>
          <w:sz w:val="24"/>
          <w:szCs w:val="24"/>
          <w:highlight w:val="none"/>
        </w:rPr>
        <w:t>本合同为参考范本，以实际签署的为准。</w:t>
      </w:r>
    </w:p>
    <w:p w14:paraId="7A5C3D2B">
      <w:pPr>
        <w:widowControl/>
        <w:spacing w:line="400" w:lineRule="exact"/>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●本</w:t>
      </w:r>
      <w:r>
        <w:rPr>
          <w:rFonts w:hint="eastAsia" w:ascii="仿宋" w:hAnsi="仿宋" w:eastAsia="仿宋" w:cs="仿宋"/>
          <w:color w:val="auto"/>
          <w:kern w:val="0"/>
          <w:sz w:val="24"/>
          <w:szCs w:val="24"/>
          <w:highlight w:val="none"/>
          <w:lang w:eastAsia="zh-CN"/>
        </w:rPr>
        <w:t>协议</w:t>
      </w:r>
      <w:r>
        <w:rPr>
          <w:rFonts w:hint="eastAsia" w:ascii="仿宋" w:hAnsi="仿宋" w:eastAsia="仿宋" w:cs="仿宋"/>
          <w:color w:val="auto"/>
          <w:kern w:val="0"/>
          <w:sz w:val="24"/>
          <w:szCs w:val="24"/>
          <w:highlight w:val="none"/>
        </w:rPr>
        <w:t>须加盖甲乙双方骑缝章有效</w:t>
      </w:r>
    </w:p>
    <w:p w14:paraId="4EB8CA93">
      <w:pPr>
        <w:pStyle w:val="19"/>
        <w:kinsoku w:val="0"/>
        <w:overflowPunct w:val="0"/>
        <w:autoSpaceDE w:val="0"/>
        <w:autoSpaceDN w:val="0"/>
        <w:spacing w:line="400" w:lineRule="exact"/>
        <w:ind w:left="0" w:leftChars="0" w:firstLine="0" w:firstLineChars="0"/>
        <w:jc w:val="both"/>
        <w:rPr>
          <w:rFonts w:hint="eastAsia" w:ascii="仿宋" w:hAnsi="仿宋" w:eastAsia="仿宋" w:cs="仿宋"/>
          <w:color w:val="auto"/>
          <w:kern w:val="11"/>
          <w:szCs w:val="24"/>
          <w:highlight w:val="none"/>
        </w:rPr>
      </w:pPr>
    </w:p>
    <w:p w14:paraId="59754F76">
      <w:pPr>
        <w:spacing w:before="200" w:after="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甲方（采购人公章）名称：</w:t>
      </w:r>
    </w:p>
    <w:p w14:paraId="6CE767E2">
      <w:pPr>
        <w:spacing w:before="200" w:after="200"/>
        <w:ind w:firstLine="2160" w:firstLineChars="9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地址：</w:t>
      </w:r>
    </w:p>
    <w:p w14:paraId="6127257D">
      <w:pPr>
        <w:spacing w:before="200" w:after="200"/>
        <w:ind w:firstLine="2160" w:firstLineChars="9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邮编：</w:t>
      </w:r>
    </w:p>
    <w:p w14:paraId="00F45B6A">
      <w:pPr>
        <w:spacing w:before="200" w:after="200"/>
        <w:ind w:firstLine="2160" w:firstLineChars="9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法定代表人或委托代理人：</w:t>
      </w:r>
    </w:p>
    <w:p w14:paraId="0471D4C2">
      <w:pPr>
        <w:spacing w:before="200" w:after="200"/>
        <w:ind w:firstLine="2160" w:firstLineChars="9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项目（技术）法人：</w:t>
      </w:r>
    </w:p>
    <w:p w14:paraId="4536A06E">
      <w:pPr>
        <w:spacing w:before="200" w:after="200"/>
        <w:ind w:firstLine="2160" w:firstLineChars="9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电话：</w:t>
      </w:r>
    </w:p>
    <w:p w14:paraId="74EA0749">
      <w:pPr>
        <w:spacing w:before="200" w:after="200"/>
        <w:ind w:firstLine="2160" w:firstLineChars="9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开户银行：</w:t>
      </w:r>
    </w:p>
    <w:p w14:paraId="545138A8">
      <w:pPr>
        <w:spacing w:before="200" w:after="200"/>
        <w:ind w:firstLine="2160" w:firstLineChars="9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账号：</w:t>
      </w:r>
    </w:p>
    <w:p w14:paraId="2AF8C3AA">
      <w:pPr>
        <w:spacing w:before="200" w:after="200"/>
        <w:ind w:firstLine="2160" w:firstLineChars="900"/>
        <w:rPr>
          <w:rFonts w:hint="eastAsia" w:ascii="仿宋" w:hAnsi="仿宋" w:eastAsia="仿宋" w:cs="仿宋"/>
          <w:color w:val="auto"/>
          <w:kern w:val="0"/>
          <w:sz w:val="24"/>
          <w:szCs w:val="24"/>
          <w:highlight w:val="none"/>
        </w:rPr>
      </w:pPr>
    </w:p>
    <w:p w14:paraId="200FCB99">
      <w:pPr>
        <w:spacing w:before="200" w:after="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乙方（供应商公章）名称：</w:t>
      </w:r>
    </w:p>
    <w:p w14:paraId="202B1E3C">
      <w:pPr>
        <w:spacing w:before="200" w:after="200"/>
        <w:ind w:firstLine="2160" w:firstLineChars="9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地址：</w:t>
      </w:r>
    </w:p>
    <w:p w14:paraId="43ACF3FE">
      <w:pPr>
        <w:spacing w:before="200" w:after="200"/>
        <w:ind w:firstLine="2160" w:firstLineChars="9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邮编：</w:t>
      </w:r>
    </w:p>
    <w:p w14:paraId="7B737528">
      <w:pPr>
        <w:spacing w:before="200" w:after="200"/>
        <w:ind w:firstLine="2160" w:firstLineChars="9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法定代表人：</w:t>
      </w:r>
    </w:p>
    <w:p w14:paraId="4D529DAB">
      <w:pPr>
        <w:spacing w:before="200" w:after="200"/>
        <w:ind w:firstLine="2160" w:firstLineChars="9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委托代理人：</w:t>
      </w:r>
    </w:p>
    <w:p w14:paraId="1A5AB790">
      <w:pPr>
        <w:spacing w:before="200" w:after="200"/>
        <w:ind w:firstLine="2160" w:firstLineChars="9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电话：                          </w:t>
      </w:r>
    </w:p>
    <w:p w14:paraId="674519FB">
      <w:pPr>
        <w:spacing w:before="200" w:after="200"/>
        <w:ind w:firstLine="2160" w:firstLineChars="9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开户银行：</w:t>
      </w:r>
    </w:p>
    <w:p w14:paraId="3064B119">
      <w:pPr>
        <w:spacing w:before="200" w:after="200"/>
        <w:ind w:firstLine="2160" w:firstLineChars="9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账号：</w:t>
      </w:r>
    </w:p>
    <w:p w14:paraId="5A3E04CB">
      <w:pPr>
        <w:widowControl/>
        <w:spacing w:after="0" w:line="240" w:lineRule="auto"/>
        <w:jc w:val="center"/>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u w:val="single"/>
        </w:rPr>
        <w:br w:type="page"/>
      </w:r>
    </w:p>
    <w:p w14:paraId="7504E9B4">
      <w:pPr>
        <w:autoSpaceDE w:val="0"/>
        <w:autoSpaceDN w:val="0"/>
        <w:spacing w:after="0" w:line="480" w:lineRule="exact"/>
        <w:outlineLvl w:val="1"/>
        <w:rPr>
          <w:rFonts w:hint="eastAsia" w:ascii="仿宋" w:hAnsi="仿宋" w:eastAsia="仿宋" w:cs="仿宋"/>
          <w:color w:val="auto"/>
          <w:sz w:val="28"/>
          <w:szCs w:val="28"/>
          <w:highlight w:val="none"/>
          <w:lang w:val="zh-CN"/>
        </w:rPr>
      </w:pPr>
      <w:bookmarkStart w:id="122" w:name="_Toc3242"/>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lang w:val="zh-CN"/>
        </w:rPr>
        <w:t>签订合同</w:t>
      </w:r>
      <w:bookmarkEnd w:id="122"/>
    </w:p>
    <w:p w14:paraId="0ADC1983">
      <w:pPr>
        <w:autoSpaceDE w:val="0"/>
        <w:autoSpaceDN w:val="0"/>
        <w:spacing w:after="0" w:line="480" w:lineRule="exact"/>
        <w:ind w:firstLine="480" w:firstLineChars="20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1.1</w:t>
      </w:r>
      <w:r>
        <w:rPr>
          <w:rFonts w:hint="eastAsia" w:ascii="仿宋" w:hAnsi="仿宋" w:eastAsia="仿宋" w:cs="仿宋"/>
          <w:color w:val="auto"/>
          <w:sz w:val="24"/>
          <w:szCs w:val="24"/>
          <w:highlight w:val="none"/>
          <w:lang w:val="zh-CN"/>
        </w:rPr>
        <w:t>采购人应当自成交通知书发出之日起三十日内，按照磋商文件和成交人响应文件的约定，与成交人签订书面合同。所签订合同不得对磋商文件和成交人响应文件作实质性修改。</w:t>
      </w:r>
    </w:p>
    <w:p w14:paraId="7F9CEFBC">
      <w:pPr>
        <w:autoSpaceDE w:val="0"/>
        <w:autoSpaceDN w:val="0"/>
        <w:spacing w:after="0" w:line="480" w:lineRule="exact"/>
        <w:ind w:firstLine="480" w:firstLineChars="20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1.2本项目合同执行</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lang w:val="zh-CN"/>
        </w:rPr>
        <w:t>合同。签订的合同以磋商文件合同条款为基础。采购人不得向成交人提出任何不合理的要求，作为签订合同的条件，不得与成交人私下订立背离合同实质性内容的协议。</w:t>
      </w:r>
    </w:p>
    <w:p w14:paraId="0CAB3296">
      <w:pPr>
        <w:autoSpaceDE w:val="0"/>
        <w:autoSpaceDN w:val="0"/>
        <w:spacing w:after="0" w:line="480" w:lineRule="exact"/>
        <w:ind w:firstLine="480" w:firstLineChars="20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1.3磋商文件、响应文件、书面承诺和成交通知书均作为政府采购合同的组成部分，且具有法律效力。成交人应严格履行政府采购合同规定的各项义务和责任，否则将依法处理。</w:t>
      </w:r>
    </w:p>
    <w:p w14:paraId="165FA2C9">
      <w:pPr>
        <w:autoSpaceDE w:val="0"/>
        <w:autoSpaceDN w:val="0"/>
        <w:spacing w:after="0" w:line="480" w:lineRule="exact"/>
        <w:ind w:firstLine="480" w:firstLineChars="20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1.4成交人不得分包履行合同，否则将依法承担法律责任。</w:t>
      </w:r>
    </w:p>
    <w:p w14:paraId="128282AC">
      <w:pPr>
        <w:autoSpaceDE w:val="0"/>
        <w:autoSpaceDN w:val="0"/>
        <w:spacing w:after="0" w:line="480" w:lineRule="exact"/>
        <w:ind w:firstLine="480" w:firstLineChars="200"/>
        <w:rPr>
          <w:rFonts w:hint="eastAsia" w:ascii="仿宋" w:hAnsi="仿宋" w:eastAsia="仿宋" w:cs="仿宋"/>
          <w:color w:val="auto"/>
          <w:sz w:val="24"/>
          <w:szCs w:val="24"/>
          <w:highlight w:val="none"/>
          <w:u w:val="single"/>
          <w:lang w:val="zh-CN"/>
        </w:rPr>
      </w:pPr>
      <w:r>
        <w:rPr>
          <w:rFonts w:hint="eastAsia" w:ascii="仿宋" w:hAnsi="仿宋" w:eastAsia="仿宋" w:cs="仿宋"/>
          <w:color w:val="auto"/>
          <w:sz w:val="24"/>
          <w:szCs w:val="24"/>
          <w:highlight w:val="none"/>
          <w:lang w:val="zh-CN"/>
        </w:rPr>
        <w:t>当成交人放弃成交结果或者因被质疑、投诉，经查属实或者因不可抗力而不能履行合同的，由采购人依法重新组织采购。</w:t>
      </w:r>
    </w:p>
    <w:p w14:paraId="71EA9D95">
      <w:pPr>
        <w:autoSpaceDE w:val="0"/>
        <w:autoSpaceDN w:val="0"/>
        <w:spacing w:after="0" w:line="480" w:lineRule="exact"/>
        <w:ind w:firstLine="480" w:firstLineChars="20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1.5采购人应当自政府采购合同签订之日起七个工作日内，将政府采购合同副本报同级财政部门备案。</w:t>
      </w:r>
    </w:p>
    <w:p w14:paraId="3AA0CBBB">
      <w:pPr>
        <w:autoSpaceDE w:val="0"/>
        <w:autoSpaceDN w:val="0"/>
        <w:spacing w:after="0" w:line="480" w:lineRule="exact"/>
        <w:ind w:firstLine="480" w:firstLineChars="20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1.6法律、行政法规规定应当办理批准、登记等手续后生效的合同，依照其规定。</w:t>
      </w:r>
    </w:p>
    <w:p w14:paraId="66C88F1C">
      <w:pPr>
        <w:autoSpaceDE w:val="0"/>
        <w:autoSpaceDN w:val="0"/>
        <w:spacing w:after="0" w:line="480" w:lineRule="exact"/>
        <w:outlineLvl w:val="1"/>
        <w:rPr>
          <w:rFonts w:hint="eastAsia" w:ascii="仿宋" w:hAnsi="仿宋" w:eastAsia="仿宋" w:cs="仿宋"/>
          <w:color w:val="auto"/>
          <w:sz w:val="28"/>
          <w:szCs w:val="28"/>
          <w:highlight w:val="none"/>
          <w:lang w:val="zh-CN"/>
        </w:rPr>
      </w:pPr>
      <w:bookmarkStart w:id="123" w:name="_Toc31402"/>
      <w:bookmarkStart w:id="124" w:name="_Toc36021206"/>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lang w:val="zh-CN"/>
        </w:rPr>
        <w:t>追加合同金额</w:t>
      </w:r>
      <w:bookmarkEnd w:id="123"/>
      <w:bookmarkEnd w:id="124"/>
    </w:p>
    <w:p w14:paraId="5F17BCEB">
      <w:pPr>
        <w:autoSpaceDE w:val="0"/>
        <w:autoSpaceDN w:val="0"/>
        <w:spacing w:after="0" w:line="480" w:lineRule="exact"/>
        <w:ind w:firstLine="48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政府采购合同履行中，采购人需要追加与合同标的相同的工程的，在不改变合同其他条款的前提下，且在签订合同后一年内，经采购人报同级财政部门批准后，可与成交人协商签订补充合同，但所有补充合同的采购金额不得超过原合同采购金额的10%，</w:t>
      </w:r>
      <w:r>
        <w:rPr>
          <w:rFonts w:hint="eastAsia" w:ascii="仿宋" w:hAnsi="仿宋" w:eastAsia="仿宋" w:cs="仿宋"/>
          <w:color w:val="auto"/>
          <w:sz w:val="24"/>
          <w:szCs w:val="24"/>
          <w:highlight w:val="none"/>
        </w:rPr>
        <w:t>且总额不得超出工程采购预算</w:t>
      </w:r>
      <w:r>
        <w:rPr>
          <w:rFonts w:hint="eastAsia" w:ascii="仿宋" w:hAnsi="仿宋" w:eastAsia="仿宋" w:cs="仿宋"/>
          <w:color w:val="auto"/>
          <w:sz w:val="24"/>
          <w:szCs w:val="24"/>
          <w:highlight w:val="none"/>
          <w:lang w:val="zh-CN"/>
        </w:rPr>
        <w:t>，否则采购人应重新组织采购。</w:t>
      </w:r>
    </w:p>
    <w:p w14:paraId="142C49FC">
      <w:pPr>
        <w:autoSpaceDE w:val="0"/>
        <w:autoSpaceDN w:val="0"/>
        <w:spacing w:after="0" w:line="480" w:lineRule="exact"/>
        <w:ind w:firstLine="48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政府采购合同双方当事人不得擅自变更、中止或者终止合同。政府采购合同继续履行将损害国家利益和社会公共利益的，双方当事人应当变更、中止或者终止。有过错的一方应当承担赔偿责任，双方都有过错的，各自承担责任。</w:t>
      </w:r>
    </w:p>
    <w:p w14:paraId="767FFCA3">
      <w:pPr>
        <w:autoSpaceDE w:val="0"/>
        <w:autoSpaceDN w:val="0"/>
        <w:spacing w:after="0" w:line="480" w:lineRule="exact"/>
        <w:outlineLvl w:val="1"/>
        <w:rPr>
          <w:rFonts w:hint="eastAsia" w:ascii="仿宋" w:hAnsi="仿宋" w:eastAsia="仿宋" w:cs="仿宋"/>
          <w:color w:val="auto"/>
          <w:sz w:val="28"/>
          <w:szCs w:val="28"/>
          <w:highlight w:val="none"/>
          <w:lang w:val="zh-CN"/>
        </w:rPr>
      </w:pPr>
      <w:bookmarkStart w:id="125" w:name="_Toc36021207"/>
      <w:bookmarkStart w:id="126" w:name="_Toc8434"/>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lang w:val="zh-CN"/>
        </w:rPr>
        <w:t>合同主要条款</w:t>
      </w:r>
      <w:bookmarkEnd w:id="125"/>
      <w:bookmarkEnd w:id="126"/>
    </w:p>
    <w:p w14:paraId="38DBADC9">
      <w:pPr>
        <w:autoSpaceDE w:val="0"/>
        <w:autoSpaceDN w:val="0"/>
        <w:spacing w:after="0" w:line="480" w:lineRule="exact"/>
        <w:ind w:firstLine="48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参照《建设工程施工合同》（示范文本）（GF—2017—0201）</w:t>
      </w:r>
    </w:p>
    <w:p w14:paraId="55FF92D2">
      <w:pPr>
        <w:spacing w:after="0" w:line="480" w:lineRule="exact"/>
        <w:jc w:val="center"/>
        <w:rPr>
          <w:rFonts w:hint="eastAsia" w:ascii="仿宋" w:hAnsi="仿宋" w:eastAsia="仿宋" w:cs="仿宋"/>
          <w:b/>
          <w:bCs/>
          <w:color w:val="auto"/>
          <w:sz w:val="24"/>
          <w:szCs w:val="24"/>
          <w:highlight w:val="none"/>
        </w:rPr>
      </w:pPr>
    </w:p>
    <w:p w14:paraId="1DC14306">
      <w:pPr>
        <w:spacing w:after="0" w:line="240" w:lineRule="auto"/>
        <w:jc w:val="center"/>
        <w:rPr>
          <w:rFonts w:hint="eastAsia" w:ascii="仿宋" w:hAnsi="仿宋" w:eastAsia="仿宋" w:cs="仿宋"/>
          <w:color w:val="auto"/>
          <w:kern w:val="44"/>
          <w:sz w:val="30"/>
          <w:szCs w:val="24"/>
          <w:highlight w:val="none"/>
          <w:lang w:val="zh-CN"/>
        </w:rPr>
      </w:pPr>
    </w:p>
    <w:p w14:paraId="2AAFB943">
      <w:pPr>
        <w:spacing w:after="0" w:line="240" w:lineRule="auto"/>
        <w:jc w:val="center"/>
        <w:rPr>
          <w:rFonts w:hint="eastAsia" w:ascii="仿宋" w:hAnsi="仿宋" w:eastAsia="仿宋" w:cs="仿宋"/>
          <w:color w:val="auto"/>
          <w:kern w:val="44"/>
          <w:sz w:val="30"/>
          <w:szCs w:val="24"/>
          <w:highlight w:val="none"/>
          <w:lang w:val="zh-CN"/>
        </w:rPr>
      </w:pPr>
      <w:r>
        <w:rPr>
          <w:rFonts w:hint="eastAsia" w:ascii="仿宋" w:hAnsi="仿宋" w:eastAsia="仿宋" w:cs="仿宋"/>
          <w:color w:val="auto"/>
          <w:kern w:val="44"/>
          <w:sz w:val="30"/>
          <w:szCs w:val="24"/>
          <w:highlight w:val="none"/>
          <w:lang w:val="zh-CN"/>
        </w:rPr>
        <w:t>主要合同条款</w:t>
      </w:r>
    </w:p>
    <w:p w14:paraId="425FB7C7">
      <w:pPr>
        <w:adjustRightInd w:val="0"/>
        <w:snapToGrid w:val="0"/>
        <w:spacing w:after="0" w:line="360" w:lineRule="auto"/>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第一部分 合同协议书</w:t>
      </w:r>
    </w:p>
    <w:p w14:paraId="4AE08C4A">
      <w:pPr>
        <w:spacing w:after="0" w:line="440" w:lineRule="exact"/>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发包人（采购人）：</w:t>
      </w:r>
      <w:r>
        <w:rPr>
          <w:rFonts w:hint="eastAsia" w:ascii="仿宋" w:hAnsi="仿宋" w:eastAsia="仿宋" w:cs="仿宋"/>
          <w:color w:val="auto"/>
          <w:sz w:val="24"/>
          <w:szCs w:val="24"/>
          <w:highlight w:val="none"/>
          <w:u w:val="single"/>
        </w:rPr>
        <w:t xml:space="preserve">                         </w:t>
      </w:r>
      <w:r>
        <w:rPr>
          <w:rFonts w:hint="eastAsia" w:ascii="仿宋" w:hAnsi="仿宋" w:eastAsia="仿宋" w:cs="仿宋"/>
          <w:color w:val="auto"/>
          <w:sz w:val="24"/>
          <w:szCs w:val="24"/>
          <w:highlight w:val="none"/>
          <w:u w:val="single"/>
          <w:lang w:val="en-US" w:eastAsia="zh-CN"/>
        </w:rPr>
        <w:t xml:space="preserve"> </w:t>
      </w:r>
    </w:p>
    <w:p w14:paraId="6B5F16C3">
      <w:pPr>
        <w:spacing w:after="0" w:line="44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承包人（成交人）：</w:t>
      </w:r>
      <w:r>
        <w:rPr>
          <w:rFonts w:hint="eastAsia" w:ascii="仿宋" w:hAnsi="仿宋" w:eastAsia="仿宋" w:cs="仿宋"/>
          <w:color w:val="auto"/>
          <w:sz w:val="24"/>
          <w:szCs w:val="24"/>
          <w:highlight w:val="none"/>
          <w:u w:val="single"/>
        </w:rPr>
        <w:t>                      </w:t>
      </w:r>
    </w:p>
    <w:p w14:paraId="29FBA1EC">
      <w:pPr>
        <w:spacing w:after="0"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根据《中华人民共和国</w:t>
      </w:r>
      <w:r>
        <w:rPr>
          <w:rFonts w:hint="eastAsia" w:ascii="仿宋" w:hAnsi="仿宋" w:eastAsia="仿宋" w:cs="仿宋"/>
          <w:color w:val="auto"/>
          <w:sz w:val="24"/>
          <w:szCs w:val="24"/>
          <w:highlight w:val="none"/>
          <w:lang w:eastAsia="zh-CN"/>
        </w:rPr>
        <w:t>民法典》《</w:t>
      </w:r>
      <w:r>
        <w:rPr>
          <w:rFonts w:hint="eastAsia" w:ascii="仿宋" w:hAnsi="仿宋" w:eastAsia="仿宋" w:cs="仿宋"/>
          <w:color w:val="auto"/>
          <w:sz w:val="24"/>
          <w:szCs w:val="24"/>
          <w:highlight w:val="none"/>
        </w:rPr>
        <w:t>中华人民共和国建筑法》及有关法律规定，遵循平等、自愿、公平和诚实信用的原则，双方就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工程施工及有关事项协商一致，共同达成如下协议：</w:t>
      </w:r>
    </w:p>
    <w:p w14:paraId="339951AA">
      <w:pPr>
        <w:spacing w:after="0" w:line="44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一、工程概况</w:t>
      </w:r>
    </w:p>
    <w:p w14:paraId="49F12B73">
      <w:pPr>
        <w:spacing w:after="0" w:line="440" w:lineRule="exact"/>
        <w:ind w:firstLine="470" w:firstLineChars="196"/>
        <w:rPr>
          <w:rFonts w:hint="eastAsia" w:ascii="仿宋" w:hAnsi="仿宋" w:eastAsia="仿宋" w:cs="仿宋"/>
          <w:color w:val="auto"/>
          <w:sz w:val="24"/>
          <w:szCs w:val="24"/>
          <w:highlight w:val="none"/>
          <w:u w:val="single"/>
        </w:rPr>
      </w:pPr>
      <w:r>
        <w:rPr>
          <w:rFonts w:hint="eastAsia" w:ascii="仿宋" w:hAnsi="仿宋" w:eastAsia="仿宋" w:cs="仿宋"/>
          <w:bCs/>
          <w:color w:val="auto"/>
          <w:sz w:val="24"/>
          <w:szCs w:val="24"/>
          <w:highlight w:val="none"/>
        </w:rPr>
        <w:t>1.工程名称</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04826EA5">
      <w:pPr>
        <w:spacing w:after="0" w:line="440" w:lineRule="exact"/>
        <w:ind w:firstLine="470" w:firstLineChars="196"/>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2.工程地点：</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3E33A0A2">
      <w:pPr>
        <w:spacing w:after="0" w:line="440" w:lineRule="exact"/>
        <w:ind w:firstLine="470" w:firstLineChars="196"/>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3.工程立项批准文号：</w:t>
      </w:r>
      <w:r>
        <w:rPr>
          <w:rFonts w:hint="eastAsia" w:ascii="仿宋" w:hAnsi="仿宋" w:eastAsia="仿宋" w:cs="仿宋"/>
          <w:color w:val="auto"/>
          <w:sz w:val="24"/>
          <w:szCs w:val="24"/>
          <w:highlight w:val="none"/>
          <w:u w:val="single"/>
        </w:rPr>
        <w:t xml:space="preserve">       </w:t>
      </w:r>
      <w:r>
        <w:rPr>
          <w:rFonts w:hint="eastAsia" w:ascii="仿宋" w:hAnsi="仿宋" w:eastAsia="仿宋" w:cs="仿宋"/>
          <w:bCs/>
          <w:color w:val="auto"/>
          <w:sz w:val="24"/>
          <w:szCs w:val="24"/>
          <w:highlight w:val="none"/>
        </w:rPr>
        <w:t>。</w:t>
      </w:r>
    </w:p>
    <w:p w14:paraId="5D9BE39F">
      <w:pPr>
        <w:spacing w:after="0" w:line="440" w:lineRule="exact"/>
        <w:ind w:firstLine="470" w:firstLineChars="196"/>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4.资金来源：</w:t>
      </w:r>
      <w:r>
        <w:rPr>
          <w:rFonts w:hint="eastAsia" w:ascii="仿宋" w:hAnsi="仿宋" w:eastAsia="仿宋" w:cs="仿宋"/>
          <w:color w:val="auto"/>
          <w:sz w:val="24"/>
          <w:szCs w:val="24"/>
          <w:highlight w:val="none"/>
          <w:u w:val="single"/>
        </w:rPr>
        <w:t xml:space="preserve">       </w:t>
      </w:r>
      <w:r>
        <w:rPr>
          <w:rFonts w:hint="eastAsia" w:ascii="仿宋" w:hAnsi="仿宋" w:eastAsia="仿宋" w:cs="仿宋"/>
          <w:bCs/>
          <w:color w:val="auto"/>
          <w:sz w:val="24"/>
          <w:szCs w:val="24"/>
          <w:highlight w:val="none"/>
        </w:rPr>
        <w:t>。</w:t>
      </w:r>
    </w:p>
    <w:p w14:paraId="03274FE6">
      <w:pPr>
        <w:spacing w:after="0" w:line="440" w:lineRule="exact"/>
        <w:ind w:firstLine="470" w:firstLineChars="196"/>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5.工程内容：</w:t>
      </w:r>
      <w:r>
        <w:rPr>
          <w:rFonts w:hint="eastAsia" w:ascii="仿宋" w:hAnsi="仿宋" w:eastAsia="仿宋" w:cs="仿宋"/>
          <w:color w:val="auto"/>
          <w:sz w:val="24"/>
          <w:szCs w:val="24"/>
          <w:highlight w:val="none"/>
          <w:u w:val="single"/>
        </w:rPr>
        <w:t xml:space="preserve">       </w:t>
      </w:r>
      <w:r>
        <w:rPr>
          <w:rFonts w:hint="eastAsia" w:ascii="仿宋" w:hAnsi="仿宋" w:eastAsia="仿宋" w:cs="仿宋"/>
          <w:bCs/>
          <w:color w:val="auto"/>
          <w:sz w:val="24"/>
          <w:szCs w:val="24"/>
          <w:highlight w:val="none"/>
        </w:rPr>
        <w:t>。</w:t>
      </w:r>
    </w:p>
    <w:p w14:paraId="72B7B4DA">
      <w:pPr>
        <w:spacing w:after="0" w:line="440" w:lineRule="exact"/>
        <w:ind w:firstLine="470" w:firstLineChars="196"/>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群体工程应附《承包人承揽工程工程一览表》（附件1）。</w:t>
      </w:r>
    </w:p>
    <w:p w14:paraId="2658884A">
      <w:pPr>
        <w:spacing w:after="0" w:line="440" w:lineRule="exact"/>
        <w:ind w:firstLine="470" w:firstLineChars="196"/>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6.工程承包范围：</w:t>
      </w:r>
    </w:p>
    <w:p w14:paraId="64816FF9">
      <w:pPr>
        <w:spacing w:after="0" w:line="440" w:lineRule="exact"/>
        <w:ind w:firstLine="463" w:firstLineChars="19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rPr>
        <w:t>。</w:t>
      </w:r>
    </w:p>
    <w:p w14:paraId="33F4C3DA">
      <w:pPr>
        <w:spacing w:after="0"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二、合同工期</w:t>
      </w:r>
    </w:p>
    <w:p w14:paraId="509C47B4">
      <w:pPr>
        <w:spacing w:after="0" w:line="440" w:lineRule="exact"/>
        <w:ind w:firstLine="45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计划开工日期：</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日。</w:t>
      </w:r>
    </w:p>
    <w:p w14:paraId="05ED6CB8">
      <w:pPr>
        <w:spacing w:after="0" w:line="440" w:lineRule="exact"/>
        <w:ind w:firstLine="45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计划竣工日期：</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日。</w:t>
      </w:r>
    </w:p>
    <w:p w14:paraId="1E4CAB0C">
      <w:pPr>
        <w:spacing w:after="0" w:line="440" w:lineRule="exact"/>
        <w:ind w:firstLine="45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工期总日历天数：</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天。工期总日历天数与根据前述计划开竣工日期计算的工期天数不一致的，以工期总日历天数为准。</w:t>
      </w:r>
    </w:p>
    <w:p w14:paraId="206BFEE3">
      <w:pPr>
        <w:spacing w:after="0" w:line="44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三、质量标准</w:t>
      </w:r>
    </w:p>
    <w:p w14:paraId="26A22591">
      <w:pPr>
        <w:spacing w:after="0" w:line="440" w:lineRule="exact"/>
        <w:ind w:firstLine="45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工程质量符合</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标准。</w:t>
      </w:r>
    </w:p>
    <w:p w14:paraId="1F8111E7">
      <w:pPr>
        <w:spacing w:after="0" w:line="44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四、签约合同价与合同价格形式</w:t>
      </w:r>
    </w:p>
    <w:p w14:paraId="057F97F5">
      <w:pPr>
        <w:spacing w:after="0"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1.签约合同价为：</w:t>
      </w:r>
    </w:p>
    <w:p w14:paraId="0F8DF6F3">
      <w:pPr>
        <w:spacing w:after="0" w:line="440" w:lineRule="exact"/>
        <w:ind w:firstLine="600" w:firstLineChars="25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eastAsia="zh-CN"/>
        </w:rPr>
        <w:t>（</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元）；</w:t>
      </w:r>
    </w:p>
    <w:p w14:paraId="5F075EAB">
      <w:pPr>
        <w:spacing w:after="0"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2.合同价格形式：</w:t>
      </w:r>
      <w:r>
        <w:rPr>
          <w:rFonts w:hint="eastAsia" w:ascii="仿宋" w:hAnsi="仿宋" w:eastAsia="仿宋" w:cs="仿宋"/>
          <w:color w:val="auto"/>
          <w:sz w:val="24"/>
          <w:szCs w:val="24"/>
          <w:highlight w:val="none"/>
          <w:u w:val="single"/>
        </w:rPr>
        <w:t>                      </w:t>
      </w:r>
      <w:r>
        <w:rPr>
          <w:rFonts w:hint="eastAsia" w:ascii="仿宋" w:hAnsi="仿宋" w:eastAsia="仿宋" w:cs="仿宋"/>
          <w:color w:val="auto"/>
          <w:sz w:val="24"/>
          <w:szCs w:val="24"/>
          <w:highlight w:val="none"/>
        </w:rPr>
        <w:t>。</w:t>
      </w:r>
    </w:p>
    <w:p w14:paraId="5BB0A30A">
      <w:pPr>
        <w:spacing w:after="0"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五、项目经理</w:t>
      </w:r>
    </w:p>
    <w:p w14:paraId="5369FD51">
      <w:pPr>
        <w:spacing w:after="0"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承包人项目经理：</w:t>
      </w:r>
      <w:r>
        <w:rPr>
          <w:rFonts w:hint="eastAsia" w:ascii="仿宋" w:hAnsi="仿宋" w:eastAsia="仿宋" w:cs="仿宋"/>
          <w:color w:val="auto"/>
          <w:sz w:val="24"/>
          <w:szCs w:val="24"/>
          <w:highlight w:val="none"/>
          <w:u w:val="single"/>
        </w:rPr>
        <w:t>                     </w:t>
      </w:r>
      <w:r>
        <w:rPr>
          <w:rFonts w:hint="eastAsia" w:ascii="仿宋" w:hAnsi="仿宋" w:eastAsia="仿宋" w:cs="仿宋"/>
          <w:color w:val="auto"/>
          <w:sz w:val="24"/>
          <w:szCs w:val="24"/>
          <w:highlight w:val="none"/>
        </w:rPr>
        <w:t>。</w:t>
      </w:r>
    </w:p>
    <w:p w14:paraId="4FEE00C4">
      <w:pPr>
        <w:spacing w:after="0" w:line="44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六、合同文件构成</w:t>
      </w:r>
    </w:p>
    <w:p w14:paraId="357F6CFF">
      <w:pPr>
        <w:spacing w:after="0" w:line="44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本协议书与下列文件一起构成合同文件：</w:t>
      </w:r>
    </w:p>
    <w:p w14:paraId="3C3AD88A">
      <w:pPr>
        <w:autoSpaceDE w:val="0"/>
        <w:autoSpaceDN w:val="0"/>
        <w:adjustRightInd w:val="0"/>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（1）成交通知书；</w:t>
      </w:r>
    </w:p>
    <w:p w14:paraId="6530628E">
      <w:pPr>
        <w:autoSpaceDE w:val="0"/>
        <w:autoSpaceDN w:val="0"/>
        <w:adjustRightInd w:val="0"/>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（2）报价函及其附录； </w:t>
      </w:r>
    </w:p>
    <w:p w14:paraId="62DD1F91">
      <w:pPr>
        <w:autoSpaceDE w:val="0"/>
        <w:autoSpaceDN w:val="0"/>
        <w:adjustRightInd w:val="0"/>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（3）专用合同条款及其附件；</w:t>
      </w:r>
    </w:p>
    <w:p w14:paraId="439402FF">
      <w:pPr>
        <w:autoSpaceDE w:val="0"/>
        <w:autoSpaceDN w:val="0"/>
        <w:adjustRightInd w:val="0"/>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（4）通用合同条款；</w:t>
      </w:r>
    </w:p>
    <w:p w14:paraId="53288DF9">
      <w:pPr>
        <w:autoSpaceDE w:val="0"/>
        <w:autoSpaceDN w:val="0"/>
        <w:adjustRightInd w:val="0"/>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（5）技术标准和要求；</w:t>
      </w:r>
    </w:p>
    <w:p w14:paraId="5E0A6872">
      <w:pPr>
        <w:autoSpaceDE w:val="0"/>
        <w:autoSpaceDN w:val="0"/>
        <w:adjustRightInd w:val="0"/>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（6）图纸；</w:t>
      </w:r>
    </w:p>
    <w:p w14:paraId="0ADA3FDD">
      <w:pPr>
        <w:autoSpaceDE w:val="0"/>
        <w:autoSpaceDN w:val="0"/>
        <w:adjustRightInd w:val="0"/>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（7）已标价工程量清单或预算书；</w:t>
      </w:r>
    </w:p>
    <w:p w14:paraId="45E7DA63">
      <w:pPr>
        <w:autoSpaceDE w:val="0"/>
        <w:autoSpaceDN w:val="0"/>
        <w:adjustRightInd w:val="0"/>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（8）其他合同文件。</w:t>
      </w:r>
    </w:p>
    <w:p w14:paraId="73D2A012">
      <w:pPr>
        <w:autoSpaceDE w:val="0"/>
        <w:autoSpaceDN w:val="0"/>
        <w:adjustRightInd w:val="0"/>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在合同订立及履行过程中形成的与合同有关的文件均构成合同文件组成部分。</w:t>
      </w:r>
    </w:p>
    <w:p w14:paraId="2352C39C">
      <w:pPr>
        <w:autoSpaceDE w:val="0"/>
        <w:autoSpaceDN w:val="0"/>
        <w:adjustRightInd w:val="0"/>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上述各项合同文件包括合同当事人就该项合同文件所作出的补充和修改，属于同</w:t>
      </w:r>
      <w:r>
        <w:rPr>
          <w:rFonts w:hint="eastAsia" w:ascii="仿宋" w:hAnsi="仿宋" w:eastAsia="仿宋" w:cs="仿宋"/>
          <w:color w:val="auto"/>
          <w:sz w:val="24"/>
          <w:szCs w:val="24"/>
          <w:highlight w:val="none"/>
          <w:lang w:eastAsia="zh-CN"/>
        </w:rPr>
        <w:t>一项</w:t>
      </w:r>
      <w:r>
        <w:rPr>
          <w:rFonts w:hint="eastAsia" w:ascii="仿宋" w:hAnsi="仿宋" w:eastAsia="仿宋" w:cs="仿宋"/>
          <w:color w:val="auto"/>
          <w:sz w:val="24"/>
          <w:szCs w:val="24"/>
          <w:highlight w:val="none"/>
        </w:rPr>
        <w:t>内容的文件，应以最新签署的为准。专用合同条款及其附件须经合同当事人签字或盖章。</w:t>
      </w:r>
    </w:p>
    <w:p w14:paraId="482C2F14">
      <w:pPr>
        <w:spacing w:after="0" w:line="44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七、承诺</w:t>
      </w:r>
    </w:p>
    <w:p w14:paraId="4EC21F97">
      <w:pPr>
        <w:spacing w:after="0" w:line="44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1.发包人承诺按照法律规定履行工程审批手续、筹集工程建设资金并按照合同约定的期限和方式支付合同价款。</w:t>
      </w:r>
    </w:p>
    <w:p w14:paraId="2D2F54B2">
      <w:pPr>
        <w:spacing w:after="0" w:line="44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2.承包人承诺按照法律规定及合同约定组织完成工程施工，确保工程质量和安全，不进行转包及违法分包，并在缺陷责任期及保修期内承担相应的工程维修责任。</w:t>
      </w:r>
    </w:p>
    <w:p w14:paraId="666936ED">
      <w:pPr>
        <w:spacing w:after="0" w:line="44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3.发包人和承包人通过竞争性磋商形式确定合作关系并签订合同，双方理解并承诺不再就同一工程另行签订与合同实质性内容相背离的协议。</w:t>
      </w:r>
    </w:p>
    <w:p w14:paraId="7C716AD5">
      <w:pPr>
        <w:spacing w:after="0" w:line="44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八、词语含义</w:t>
      </w:r>
    </w:p>
    <w:p w14:paraId="1C2960D3">
      <w:pPr>
        <w:spacing w:after="0" w:line="44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本协议书中词语含义与第二部分通用合同条款中赋予的含义相同。</w:t>
      </w:r>
    </w:p>
    <w:p w14:paraId="35DBF189">
      <w:pPr>
        <w:spacing w:after="0" w:line="44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九、签订时间</w:t>
      </w:r>
    </w:p>
    <w:p w14:paraId="3A50BA87">
      <w:pPr>
        <w:spacing w:after="0" w:line="44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本合同于</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年</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月</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日签订。</w:t>
      </w:r>
    </w:p>
    <w:p w14:paraId="0D96F10E">
      <w:pPr>
        <w:spacing w:after="0" w:line="44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十、签订地点</w:t>
      </w:r>
    </w:p>
    <w:p w14:paraId="781BA364">
      <w:pPr>
        <w:spacing w:after="0" w:line="44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本合同在</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签订。</w:t>
      </w:r>
    </w:p>
    <w:p w14:paraId="7D565D4D">
      <w:pPr>
        <w:spacing w:after="0" w:line="44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十一、补充协议</w:t>
      </w:r>
    </w:p>
    <w:p w14:paraId="0ADBA157">
      <w:pPr>
        <w:spacing w:after="0" w:line="44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合同未尽事宜，合同当事人另行签订补充协议，补充协议是合同的组成部分。</w:t>
      </w:r>
    </w:p>
    <w:p w14:paraId="18D4B3C6">
      <w:pPr>
        <w:spacing w:after="0"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十二、合同生效</w:t>
      </w:r>
    </w:p>
    <w:p w14:paraId="67A122C7">
      <w:pPr>
        <w:spacing w:after="0" w:line="44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本合同自</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生效。</w:t>
      </w:r>
    </w:p>
    <w:p w14:paraId="50BC06E4">
      <w:pPr>
        <w:spacing w:after="0"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十三、合同份数</w:t>
      </w:r>
    </w:p>
    <w:p w14:paraId="3F07B6DF">
      <w:pPr>
        <w:spacing w:after="0" w:line="440" w:lineRule="exact"/>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本合同一式</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份，均具有同等法律效力，发包人执</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份，承包人执</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份，</w:t>
      </w:r>
      <w:r>
        <w:rPr>
          <w:rFonts w:hint="eastAsia" w:ascii="仿宋" w:hAnsi="仿宋" w:eastAsia="仿宋" w:cs="仿宋"/>
          <w:color w:val="auto"/>
          <w:sz w:val="24"/>
          <w:szCs w:val="24"/>
          <w:highlight w:val="none"/>
          <w:lang w:val="zh-CN"/>
        </w:rPr>
        <w:t>采购代理机构</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份</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市（县、区）财政部门</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份。</w:t>
      </w:r>
    </w:p>
    <w:p w14:paraId="3D93EFC2">
      <w:pPr>
        <w:spacing w:after="0" w:line="440" w:lineRule="exact"/>
        <w:rPr>
          <w:rFonts w:hint="eastAsia" w:ascii="仿宋" w:hAnsi="仿宋" w:eastAsia="仿宋" w:cs="仿宋"/>
          <w:color w:val="auto"/>
          <w:sz w:val="24"/>
          <w:szCs w:val="24"/>
          <w:highlight w:val="none"/>
        </w:rPr>
      </w:pPr>
    </w:p>
    <w:p w14:paraId="552F8A50">
      <w:pPr>
        <w:spacing w:after="0" w:line="440" w:lineRule="exact"/>
        <w:rPr>
          <w:rFonts w:hint="eastAsia" w:ascii="仿宋" w:hAnsi="仿宋" w:eastAsia="仿宋" w:cs="仿宋"/>
          <w:color w:val="auto"/>
          <w:sz w:val="24"/>
          <w:szCs w:val="24"/>
          <w:highlight w:val="none"/>
        </w:rPr>
      </w:pPr>
    </w:p>
    <w:p w14:paraId="5CFB0335">
      <w:pPr>
        <w:spacing w:after="0" w:line="440" w:lineRule="exact"/>
        <w:rPr>
          <w:rFonts w:hint="eastAsia" w:ascii="仿宋" w:hAnsi="仿宋" w:eastAsia="仿宋" w:cs="仿宋"/>
          <w:color w:val="auto"/>
          <w:sz w:val="24"/>
          <w:szCs w:val="24"/>
          <w:highlight w:val="none"/>
        </w:rPr>
      </w:pPr>
    </w:p>
    <w:p w14:paraId="54EEB4D0">
      <w:pPr>
        <w:spacing w:after="0" w:line="440" w:lineRule="exact"/>
        <w:ind w:left="424" w:leftChars="20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  （公章）             承包人：  （公章）</w:t>
      </w:r>
    </w:p>
    <w:p w14:paraId="786A27ED">
      <w:pPr>
        <w:spacing w:after="0" w:line="440" w:lineRule="exact"/>
        <w:ind w:left="424" w:leftChars="202"/>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w:t>
      </w:r>
    </w:p>
    <w:p w14:paraId="18E72ACB">
      <w:pPr>
        <w:spacing w:after="0" w:line="440" w:lineRule="exact"/>
        <w:ind w:left="424" w:leftChars="20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法定代表人或其</w:t>
      </w:r>
      <w:r>
        <w:rPr>
          <w:rFonts w:hint="eastAsia" w:ascii="仿宋" w:hAnsi="仿宋" w:eastAsia="仿宋" w:cs="仿宋"/>
          <w:color w:val="auto"/>
          <w:sz w:val="23"/>
          <w:szCs w:val="23"/>
          <w:highlight w:val="none"/>
        </w:rPr>
        <w:t>授权代表</w:t>
      </w:r>
      <w:r>
        <w:rPr>
          <w:rFonts w:hint="eastAsia" w:ascii="仿宋" w:hAnsi="仿宋" w:eastAsia="仿宋" w:cs="仿宋"/>
          <w:color w:val="auto"/>
          <w:sz w:val="24"/>
          <w:szCs w:val="24"/>
          <w:highlight w:val="none"/>
        </w:rPr>
        <w:t>：     法定代表人或其</w:t>
      </w:r>
      <w:r>
        <w:rPr>
          <w:rFonts w:hint="eastAsia" w:ascii="仿宋" w:hAnsi="仿宋" w:eastAsia="仿宋" w:cs="仿宋"/>
          <w:color w:val="auto"/>
          <w:sz w:val="23"/>
          <w:szCs w:val="23"/>
          <w:highlight w:val="none"/>
        </w:rPr>
        <w:t>授权代表</w:t>
      </w:r>
      <w:r>
        <w:rPr>
          <w:rFonts w:hint="eastAsia" w:ascii="仿宋" w:hAnsi="仿宋" w:eastAsia="仿宋" w:cs="仿宋"/>
          <w:color w:val="auto"/>
          <w:sz w:val="24"/>
          <w:szCs w:val="24"/>
          <w:highlight w:val="none"/>
        </w:rPr>
        <w:t>：</w:t>
      </w:r>
    </w:p>
    <w:p w14:paraId="19E43294">
      <w:pPr>
        <w:spacing w:after="0" w:line="440" w:lineRule="exact"/>
        <w:ind w:left="424" w:leftChars="20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（签字或盖章）                    （签字或盖章）</w:t>
      </w:r>
    </w:p>
    <w:p w14:paraId="3542EB05">
      <w:pPr>
        <w:spacing w:after="0" w:line="440" w:lineRule="exact"/>
        <w:ind w:left="424" w:leftChars="20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  址：</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地  址：</w:t>
      </w:r>
      <w:r>
        <w:rPr>
          <w:rFonts w:hint="eastAsia" w:ascii="仿宋" w:hAnsi="仿宋" w:eastAsia="仿宋" w:cs="仿宋"/>
          <w:color w:val="auto"/>
          <w:sz w:val="24"/>
          <w:szCs w:val="24"/>
          <w:highlight w:val="none"/>
          <w:u w:val="single"/>
        </w:rPr>
        <w:t xml:space="preserve">       </w:t>
      </w:r>
    </w:p>
    <w:p w14:paraId="598C0D15">
      <w:pPr>
        <w:spacing w:after="0" w:line="440" w:lineRule="exact"/>
        <w:ind w:left="424" w:leftChars="20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邮政编码：</w:t>
      </w:r>
      <w:r>
        <w:rPr>
          <w:rFonts w:hint="eastAsia" w:ascii="仿宋" w:hAnsi="仿宋" w:eastAsia="仿宋" w:cs="仿宋"/>
          <w:color w:val="auto"/>
          <w:sz w:val="24"/>
          <w:szCs w:val="24"/>
          <w:highlight w:val="none"/>
          <w:u w:val="single"/>
        </w:rPr>
        <w:t xml:space="preserve">      </w:t>
      </w:r>
      <w:r>
        <w:rPr>
          <w:rFonts w:hint="eastAsia" w:ascii="仿宋" w:hAnsi="仿宋" w:eastAsia="仿宋" w:cs="仿宋"/>
          <w:color w:val="auto"/>
          <w:sz w:val="24"/>
          <w:szCs w:val="24"/>
          <w:highlight w:val="none"/>
        </w:rPr>
        <w:t xml:space="preserve"> 邮政编码：</w:t>
      </w:r>
      <w:r>
        <w:rPr>
          <w:rFonts w:hint="eastAsia" w:ascii="仿宋" w:hAnsi="仿宋" w:eastAsia="仿宋" w:cs="仿宋"/>
          <w:color w:val="auto"/>
          <w:sz w:val="24"/>
          <w:szCs w:val="24"/>
          <w:highlight w:val="none"/>
          <w:u w:val="single"/>
        </w:rPr>
        <w:t xml:space="preserve">   </w:t>
      </w:r>
    </w:p>
    <w:p w14:paraId="5966726C">
      <w:pPr>
        <w:spacing w:after="0" w:line="440" w:lineRule="exact"/>
        <w:ind w:left="424" w:leftChars="20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  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电  话：</w:t>
      </w:r>
      <w:r>
        <w:rPr>
          <w:rFonts w:hint="eastAsia" w:ascii="仿宋" w:hAnsi="仿宋" w:eastAsia="仿宋" w:cs="仿宋"/>
          <w:color w:val="auto"/>
          <w:sz w:val="24"/>
          <w:szCs w:val="24"/>
          <w:highlight w:val="none"/>
          <w:u w:val="single"/>
        </w:rPr>
        <w:t xml:space="preserve">     </w:t>
      </w:r>
    </w:p>
    <w:p w14:paraId="050EB78D">
      <w:pPr>
        <w:spacing w:after="0" w:line="440" w:lineRule="exact"/>
        <w:ind w:left="424" w:leftChars="20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传  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传  真：</w:t>
      </w:r>
      <w:r>
        <w:rPr>
          <w:rFonts w:hint="eastAsia" w:ascii="仿宋" w:hAnsi="仿宋" w:eastAsia="仿宋" w:cs="仿宋"/>
          <w:color w:val="auto"/>
          <w:sz w:val="24"/>
          <w:szCs w:val="24"/>
          <w:highlight w:val="none"/>
          <w:u w:val="single"/>
        </w:rPr>
        <w:t xml:space="preserve">     </w:t>
      </w:r>
    </w:p>
    <w:p w14:paraId="155AEDCB">
      <w:pPr>
        <w:spacing w:after="0" w:line="440" w:lineRule="exact"/>
        <w:ind w:left="424" w:leftChars="20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电子信箱：</w:t>
      </w:r>
      <w:r>
        <w:rPr>
          <w:rFonts w:hint="eastAsia" w:ascii="仿宋" w:hAnsi="仿宋" w:eastAsia="仿宋" w:cs="仿宋"/>
          <w:color w:val="auto"/>
          <w:sz w:val="24"/>
          <w:szCs w:val="24"/>
          <w:highlight w:val="none"/>
          <w:u w:val="single"/>
        </w:rPr>
        <w:t xml:space="preserve">   </w:t>
      </w:r>
    </w:p>
    <w:p w14:paraId="495349E0">
      <w:pPr>
        <w:spacing w:after="0" w:line="440" w:lineRule="exact"/>
        <w:ind w:left="424" w:leftChars="20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开户银行：</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开户银行：</w:t>
      </w:r>
      <w:r>
        <w:rPr>
          <w:rFonts w:hint="eastAsia" w:ascii="仿宋" w:hAnsi="仿宋" w:eastAsia="仿宋" w:cs="仿宋"/>
          <w:color w:val="auto"/>
          <w:sz w:val="24"/>
          <w:szCs w:val="24"/>
          <w:highlight w:val="none"/>
          <w:u w:val="single"/>
        </w:rPr>
        <w:t xml:space="preserve">   </w:t>
      </w:r>
    </w:p>
    <w:p w14:paraId="4FF9D1BF">
      <w:pPr>
        <w:spacing w:after="0" w:line="440" w:lineRule="exact"/>
        <w:ind w:left="424" w:leftChars="202"/>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账  号：</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账  号：</w:t>
      </w:r>
      <w:r>
        <w:rPr>
          <w:rFonts w:hint="eastAsia" w:ascii="仿宋" w:hAnsi="仿宋" w:eastAsia="仿宋" w:cs="仿宋"/>
          <w:color w:val="auto"/>
          <w:sz w:val="24"/>
          <w:szCs w:val="24"/>
          <w:highlight w:val="none"/>
          <w:u w:val="single"/>
        </w:rPr>
        <w:t xml:space="preserve">     </w:t>
      </w:r>
    </w:p>
    <w:p w14:paraId="5D49781F">
      <w:pPr>
        <w:spacing w:after="0" w:line="360" w:lineRule="auto"/>
        <w:ind w:left="424" w:leftChars="202"/>
        <w:rPr>
          <w:rFonts w:hint="eastAsia" w:ascii="仿宋" w:hAnsi="仿宋" w:eastAsia="仿宋" w:cs="仿宋"/>
          <w:color w:val="auto"/>
          <w:sz w:val="24"/>
          <w:szCs w:val="24"/>
          <w:highlight w:val="none"/>
          <w:u w:val="single"/>
        </w:rPr>
      </w:pPr>
    </w:p>
    <w:p w14:paraId="77B65C12">
      <w:pPr>
        <w:spacing w:after="0" w:line="360" w:lineRule="auto"/>
        <w:ind w:left="424" w:leftChars="202"/>
        <w:rPr>
          <w:rFonts w:hint="eastAsia" w:ascii="仿宋" w:hAnsi="仿宋" w:eastAsia="仿宋" w:cs="仿宋"/>
          <w:color w:val="auto"/>
          <w:sz w:val="24"/>
          <w:szCs w:val="24"/>
          <w:highlight w:val="none"/>
          <w:u w:val="single"/>
        </w:rPr>
      </w:pPr>
    </w:p>
    <w:p w14:paraId="6CF8D05C">
      <w:pPr>
        <w:spacing w:after="0" w:line="360" w:lineRule="auto"/>
        <w:ind w:left="424" w:leftChars="202"/>
        <w:rPr>
          <w:rFonts w:hint="eastAsia" w:ascii="仿宋" w:hAnsi="仿宋" w:eastAsia="仿宋" w:cs="仿宋"/>
          <w:color w:val="auto"/>
          <w:sz w:val="24"/>
          <w:szCs w:val="24"/>
          <w:highlight w:val="none"/>
          <w:u w:val="single"/>
        </w:rPr>
      </w:pPr>
    </w:p>
    <w:p w14:paraId="2772DCEC">
      <w:pPr>
        <w:spacing w:after="0" w:line="360" w:lineRule="auto"/>
        <w:ind w:left="424" w:leftChars="202"/>
        <w:rPr>
          <w:rFonts w:hint="eastAsia" w:ascii="仿宋" w:hAnsi="仿宋" w:eastAsia="仿宋" w:cs="仿宋"/>
          <w:color w:val="auto"/>
          <w:sz w:val="24"/>
          <w:szCs w:val="24"/>
          <w:highlight w:val="none"/>
          <w:u w:val="single"/>
        </w:rPr>
      </w:pPr>
    </w:p>
    <w:p w14:paraId="07EB7CB0">
      <w:pPr>
        <w:spacing w:after="0" w:line="240" w:lineRule="auto"/>
        <w:jc w:val="center"/>
        <w:rPr>
          <w:rFonts w:hint="eastAsia" w:ascii="仿宋" w:hAnsi="仿宋" w:eastAsia="仿宋" w:cs="仿宋"/>
          <w:b/>
          <w:color w:val="auto"/>
          <w:sz w:val="28"/>
          <w:szCs w:val="28"/>
          <w:highlight w:val="none"/>
        </w:rPr>
      </w:pPr>
      <w:r>
        <w:rPr>
          <w:rFonts w:hint="eastAsia" w:ascii="仿宋" w:hAnsi="仿宋" w:eastAsia="仿宋" w:cs="仿宋"/>
          <w:color w:val="auto"/>
          <w:sz w:val="24"/>
          <w:szCs w:val="24"/>
          <w:highlight w:val="none"/>
        </w:rPr>
        <w:br w:type="page"/>
      </w:r>
      <w:r>
        <w:rPr>
          <w:rFonts w:hint="eastAsia" w:ascii="仿宋" w:hAnsi="仿宋" w:eastAsia="仿宋" w:cs="仿宋"/>
          <w:b/>
          <w:color w:val="auto"/>
          <w:sz w:val="28"/>
          <w:szCs w:val="28"/>
          <w:highlight w:val="none"/>
        </w:rPr>
        <w:t>第二部分  通用条款</w:t>
      </w:r>
    </w:p>
    <w:p w14:paraId="17A85DCC">
      <w:pPr>
        <w:spacing w:after="0" w:line="240" w:lineRule="auto"/>
        <w:jc w:val="center"/>
        <w:rPr>
          <w:rFonts w:hint="eastAsia" w:ascii="仿宋" w:hAnsi="仿宋" w:eastAsia="仿宋" w:cs="仿宋"/>
          <w:color w:val="auto"/>
          <w:sz w:val="24"/>
          <w:szCs w:val="24"/>
          <w:highlight w:val="none"/>
        </w:rPr>
      </w:pPr>
    </w:p>
    <w:p w14:paraId="0CFC67A4">
      <w:pPr>
        <w:spacing w:after="0" w:line="240" w:lineRule="auto"/>
        <w:jc w:val="center"/>
        <w:rPr>
          <w:rFonts w:hint="eastAsia" w:ascii="仿宋" w:hAnsi="仿宋" w:eastAsia="仿宋" w:cs="仿宋"/>
          <w:color w:val="auto"/>
          <w:sz w:val="24"/>
          <w:szCs w:val="24"/>
          <w:highlight w:val="none"/>
        </w:rPr>
      </w:pPr>
    </w:p>
    <w:p w14:paraId="23D73588">
      <w:pPr>
        <w:spacing w:after="0"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本合同通用条款执行</w:t>
      </w:r>
    </w:p>
    <w:p w14:paraId="7B4CEBB1">
      <w:pPr>
        <w:spacing w:after="0"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《建设工程施工合同示范文本》（GF—2017—0201）通用条款部分</w:t>
      </w:r>
    </w:p>
    <w:p w14:paraId="52FD126E">
      <w:pPr>
        <w:spacing w:after="0"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（不再附录）</w:t>
      </w:r>
    </w:p>
    <w:p w14:paraId="2DC5F510">
      <w:pPr>
        <w:spacing w:after="0" w:line="360" w:lineRule="auto"/>
        <w:jc w:val="center"/>
        <w:rPr>
          <w:rFonts w:hint="eastAsia" w:ascii="仿宋" w:hAnsi="仿宋" w:eastAsia="仿宋" w:cs="仿宋"/>
          <w:color w:val="auto"/>
          <w:sz w:val="24"/>
          <w:szCs w:val="24"/>
          <w:highlight w:val="none"/>
        </w:rPr>
      </w:pPr>
    </w:p>
    <w:p w14:paraId="0AEC3D7B">
      <w:pPr>
        <w:spacing w:after="0" w:line="360" w:lineRule="auto"/>
        <w:jc w:val="center"/>
        <w:rPr>
          <w:rFonts w:hint="eastAsia" w:ascii="仿宋" w:hAnsi="仿宋" w:eastAsia="仿宋" w:cs="仿宋"/>
          <w:color w:val="auto"/>
          <w:sz w:val="24"/>
          <w:szCs w:val="24"/>
          <w:highlight w:val="none"/>
        </w:rPr>
      </w:pPr>
    </w:p>
    <w:p w14:paraId="6FD58DDE">
      <w:pPr>
        <w:spacing w:after="0" w:line="440" w:lineRule="exact"/>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br w:type="page"/>
      </w:r>
      <w:r>
        <w:rPr>
          <w:rFonts w:hint="eastAsia" w:ascii="仿宋" w:hAnsi="仿宋" w:eastAsia="仿宋" w:cs="仿宋"/>
          <w:b/>
          <w:color w:val="auto"/>
          <w:sz w:val="28"/>
          <w:szCs w:val="28"/>
          <w:highlight w:val="none"/>
        </w:rPr>
        <w:t>第三部分 专用合同条款</w:t>
      </w:r>
    </w:p>
    <w:p w14:paraId="3D6F781A">
      <w:pPr>
        <w:keepNext/>
        <w:keepLines/>
        <w:widowControl w:val="0"/>
        <w:adjustRightInd w:val="0"/>
        <w:spacing w:before="280" w:beforeAutospacing="0" w:after="290" w:afterAutospacing="0" w:line="440" w:lineRule="exact"/>
        <w:jc w:val="both"/>
        <w:outlineLvl w:val="3"/>
        <w:rPr>
          <w:rFonts w:hint="eastAsia" w:ascii="仿宋" w:hAnsi="仿宋" w:eastAsia="仿宋" w:cs="仿宋"/>
          <w:b w:val="0"/>
          <w:bCs/>
          <w:color w:val="auto"/>
          <w:kern w:val="2"/>
          <w:sz w:val="28"/>
          <w:szCs w:val="28"/>
          <w:highlight w:val="none"/>
          <w:lang w:val="en-US" w:eastAsia="zh-CN" w:bidi="ar-SA"/>
        </w:rPr>
      </w:pPr>
      <w:bookmarkStart w:id="127" w:name="_Toc119421976"/>
      <w:r>
        <w:rPr>
          <w:rFonts w:hint="eastAsia" w:ascii="仿宋" w:hAnsi="仿宋" w:eastAsia="仿宋" w:cs="仿宋"/>
          <w:b w:val="0"/>
          <w:bCs/>
          <w:color w:val="auto"/>
          <w:kern w:val="2"/>
          <w:sz w:val="28"/>
          <w:szCs w:val="28"/>
          <w:highlight w:val="none"/>
          <w:lang w:val="en-US" w:eastAsia="zh-CN" w:bidi="ar-SA"/>
        </w:rPr>
        <w:t>1.  一般约定</w:t>
      </w:r>
      <w:bookmarkEnd w:id="127"/>
    </w:p>
    <w:p w14:paraId="20545727">
      <w:pPr>
        <w:adjustRightInd w:val="0"/>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  词语定义</w:t>
      </w:r>
    </w:p>
    <w:p w14:paraId="1A2778EB">
      <w:pPr>
        <w:adjustRightInd w:val="0"/>
        <w:spacing w:after="0" w:line="440" w:lineRule="exac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1.1.1 合同</w:t>
      </w:r>
    </w:p>
    <w:p w14:paraId="339E01FD">
      <w:pPr>
        <w:adjustRightInd w:val="0"/>
        <w:spacing w:after="0" w:line="440" w:lineRule="exac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1.1.1.10其他合同文件包括：</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78018C67">
      <w:pPr>
        <w:adjustRightInd w:val="0"/>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1.1.2 合同当事人及其他相关方</w:t>
      </w:r>
    </w:p>
    <w:p w14:paraId="5A79E663">
      <w:pPr>
        <w:adjustRightInd w:val="0"/>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1.1.2.4监理人：</w:t>
      </w:r>
    </w:p>
    <w:p w14:paraId="5F8E1429">
      <w:pPr>
        <w:adjustRightInd w:val="0"/>
        <w:spacing w:after="0"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名    称：</w:t>
      </w:r>
      <w:r>
        <w:rPr>
          <w:rFonts w:hint="eastAsia" w:ascii="仿宋" w:hAnsi="仿宋" w:eastAsia="仿宋" w:cs="仿宋"/>
          <w:color w:val="auto"/>
          <w:sz w:val="24"/>
          <w:szCs w:val="24"/>
          <w:highlight w:val="none"/>
          <w:u w:val="single"/>
        </w:rPr>
        <w:t xml:space="preserve">                 </w:t>
      </w:r>
      <w:r>
        <w:rPr>
          <w:rFonts w:hint="eastAsia" w:ascii="仿宋" w:hAnsi="仿宋" w:eastAsia="仿宋" w:cs="仿宋"/>
          <w:color w:val="auto"/>
          <w:sz w:val="24"/>
          <w:szCs w:val="24"/>
          <w:highlight w:val="none"/>
        </w:rPr>
        <w:t>；</w:t>
      </w:r>
    </w:p>
    <w:p w14:paraId="1D542EE2">
      <w:pPr>
        <w:adjustRightInd w:val="0"/>
        <w:spacing w:after="0"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资质类别和等级：</w:t>
      </w:r>
      <w:r>
        <w:rPr>
          <w:rFonts w:hint="eastAsia" w:ascii="仿宋" w:hAnsi="仿宋" w:eastAsia="仿宋" w:cs="仿宋"/>
          <w:color w:val="auto"/>
          <w:sz w:val="24"/>
          <w:szCs w:val="24"/>
          <w:highlight w:val="none"/>
          <w:u w:val="single"/>
        </w:rPr>
        <w:t>               </w:t>
      </w:r>
      <w:r>
        <w:rPr>
          <w:rFonts w:hint="eastAsia" w:ascii="仿宋" w:hAnsi="仿宋" w:eastAsia="仿宋" w:cs="仿宋"/>
          <w:color w:val="auto"/>
          <w:sz w:val="24"/>
          <w:szCs w:val="24"/>
          <w:highlight w:val="none"/>
        </w:rPr>
        <w:t>；</w:t>
      </w:r>
    </w:p>
    <w:p w14:paraId="1D367655">
      <w:pPr>
        <w:adjustRightInd w:val="0"/>
        <w:spacing w:after="0"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w:t>
      </w:r>
      <w:r>
        <w:rPr>
          <w:rFonts w:hint="eastAsia" w:ascii="仿宋" w:hAnsi="仿宋" w:eastAsia="仿宋" w:cs="仿宋"/>
          <w:color w:val="auto"/>
          <w:sz w:val="24"/>
          <w:szCs w:val="24"/>
          <w:highlight w:val="none"/>
          <w:u w:val="single"/>
        </w:rPr>
        <w:t>                 </w:t>
      </w:r>
      <w:r>
        <w:rPr>
          <w:rFonts w:hint="eastAsia" w:ascii="仿宋" w:hAnsi="仿宋" w:eastAsia="仿宋" w:cs="仿宋"/>
          <w:color w:val="auto"/>
          <w:sz w:val="24"/>
          <w:szCs w:val="24"/>
          <w:highlight w:val="none"/>
        </w:rPr>
        <w:t>；</w:t>
      </w:r>
    </w:p>
    <w:p w14:paraId="1DF26D13">
      <w:pPr>
        <w:adjustRightInd w:val="0"/>
        <w:spacing w:after="0"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电子信箱：</w:t>
      </w:r>
      <w:r>
        <w:rPr>
          <w:rFonts w:hint="eastAsia" w:ascii="仿宋" w:hAnsi="仿宋" w:eastAsia="仿宋" w:cs="仿宋"/>
          <w:color w:val="auto"/>
          <w:sz w:val="24"/>
          <w:szCs w:val="24"/>
          <w:highlight w:val="none"/>
          <w:u w:val="single"/>
        </w:rPr>
        <w:t>                 </w:t>
      </w:r>
      <w:r>
        <w:rPr>
          <w:rFonts w:hint="eastAsia" w:ascii="仿宋" w:hAnsi="仿宋" w:eastAsia="仿宋" w:cs="仿宋"/>
          <w:color w:val="auto"/>
          <w:sz w:val="24"/>
          <w:szCs w:val="24"/>
          <w:highlight w:val="none"/>
        </w:rPr>
        <w:t>；</w:t>
      </w:r>
    </w:p>
    <w:p w14:paraId="11EDD65F">
      <w:pPr>
        <w:adjustRightInd w:val="0"/>
        <w:spacing w:after="0"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通信地址：</w:t>
      </w:r>
      <w:r>
        <w:rPr>
          <w:rFonts w:hint="eastAsia" w:ascii="仿宋" w:hAnsi="仿宋" w:eastAsia="仿宋" w:cs="仿宋"/>
          <w:color w:val="auto"/>
          <w:sz w:val="24"/>
          <w:szCs w:val="24"/>
          <w:highlight w:val="none"/>
          <w:u w:val="single"/>
        </w:rPr>
        <w:t>                 </w:t>
      </w:r>
      <w:r>
        <w:rPr>
          <w:rFonts w:hint="eastAsia" w:ascii="仿宋" w:hAnsi="仿宋" w:eastAsia="仿宋" w:cs="仿宋"/>
          <w:color w:val="auto"/>
          <w:sz w:val="24"/>
          <w:szCs w:val="24"/>
          <w:highlight w:val="none"/>
        </w:rPr>
        <w:t>。</w:t>
      </w:r>
    </w:p>
    <w:p w14:paraId="79B1C3B2">
      <w:pPr>
        <w:adjustRightInd w:val="0"/>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1.1.2.5 设计人：</w:t>
      </w:r>
    </w:p>
    <w:p w14:paraId="25D39C75">
      <w:pPr>
        <w:adjustRightInd w:val="0"/>
        <w:spacing w:after="0"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名    称：</w:t>
      </w:r>
      <w:r>
        <w:rPr>
          <w:rFonts w:hint="eastAsia" w:ascii="仿宋" w:hAnsi="仿宋" w:eastAsia="仿宋" w:cs="仿宋"/>
          <w:color w:val="auto"/>
          <w:sz w:val="24"/>
          <w:szCs w:val="24"/>
          <w:highlight w:val="none"/>
          <w:u w:val="single"/>
        </w:rPr>
        <w:t xml:space="preserve">                 </w:t>
      </w:r>
      <w:r>
        <w:rPr>
          <w:rFonts w:hint="eastAsia" w:ascii="仿宋" w:hAnsi="仿宋" w:eastAsia="仿宋" w:cs="仿宋"/>
          <w:color w:val="auto"/>
          <w:sz w:val="24"/>
          <w:szCs w:val="24"/>
          <w:highlight w:val="none"/>
        </w:rPr>
        <w:t>；</w:t>
      </w:r>
    </w:p>
    <w:p w14:paraId="18827AC9">
      <w:pPr>
        <w:adjustRightInd w:val="0"/>
        <w:spacing w:after="0"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资质类别和等级：</w:t>
      </w:r>
      <w:r>
        <w:rPr>
          <w:rFonts w:hint="eastAsia" w:ascii="仿宋" w:hAnsi="仿宋" w:eastAsia="仿宋" w:cs="仿宋"/>
          <w:color w:val="auto"/>
          <w:sz w:val="24"/>
          <w:szCs w:val="24"/>
          <w:highlight w:val="none"/>
          <w:u w:val="single"/>
        </w:rPr>
        <w:t>               </w:t>
      </w:r>
      <w:r>
        <w:rPr>
          <w:rFonts w:hint="eastAsia" w:ascii="仿宋" w:hAnsi="仿宋" w:eastAsia="仿宋" w:cs="仿宋"/>
          <w:color w:val="auto"/>
          <w:sz w:val="24"/>
          <w:szCs w:val="24"/>
          <w:highlight w:val="none"/>
        </w:rPr>
        <w:t>；</w:t>
      </w:r>
    </w:p>
    <w:p w14:paraId="3189F2B9">
      <w:pPr>
        <w:adjustRightInd w:val="0"/>
        <w:spacing w:after="0"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w:t>
      </w:r>
      <w:r>
        <w:rPr>
          <w:rFonts w:hint="eastAsia" w:ascii="仿宋" w:hAnsi="仿宋" w:eastAsia="仿宋" w:cs="仿宋"/>
          <w:color w:val="auto"/>
          <w:sz w:val="24"/>
          <w:szCs w:val="24"/>
          <w:highlight w:val="none"/>
          <w:u w:val="single"/>
        </w:rPr>
        <w:t>                 </w:t>
      </w:r>
      <w:r>
        <w:rPr>
          <w:rFonts w:hint="eastAsia" w:ascii="仿宋" w:hAnsi="仿宋" w:eastAsia="仿宋" w:cs="仿宋"/>
          <w:color w:val="auto"/>
          <w:sz w:val="24"/>
          <w:szCs w:val="24"/>
          <w:highlight w:val="none"/>
        </w:rPr>
        <w:t>；</w:t>
      </w:r>
    </w:p>
    <w:p w14:paraId="1C93782E">
      <w:pPr>
        <w:adjustRightInd w:val="0"/>
        <w:spacing w:after="0"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电子信箱：</w:t>
      </w:r>
      <w:r>
        <w:rPr>
          <w:rFonts w:hint="eastAsia" w:ascii="仿宋" w:hAnsi="仿宋" w:eastAsia="仿宋" w:cs="仿宋"/>
          <w:color w:val="auto"/>
          <w:sz w:val="24"/>
          <w:szCs w:val="24"/>
          <w:highlight w:val="none"/>
          <w:u w:val="single"/>
        </w:rPr>
        <w:t xml:space="preserve">                     </w:t>
      </w:r>
      <w:r>
        <w:rPr>
          <w:rFonts w:hint="eastAsia" w:ascii="仿宋" w:hAnsi="仿宋" w:eastAsia="仿宋" w:cs="仿宋"/>
          <w:color w:val="auto"/>
          <w:sz w:val="24"/>
          <w:szCs w:val="24"/>
          <w:highlight w:val="none"/>
        </w:rPr>
        <w:t>；</w:t>
      </w:r>
    </w:p>
    <w:p w14:paraId="67AB95E8">
      <w:pPr>
        <w:adjustRightInd w:val="0"/>
        <w:spacing w:after="0"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通信地址：</w:t>
      </w:r>
      <w:r>
        <w:rPr>
          <w:rFonts w:hint="eastAsia" w:ascii="仿宋" w:hAnsi="仿宋" w:eastAsia="仿宋" w:cs="仿宋"/>
          <w:color w:val="auto"/>
          <w:sz w:val="24"/>
          <w:szCs w:val="24"/>
          <w:highlight w:val="none"/>
          <w:u w:val="single"/>
        </w:rPr>
        <w:t>                 </w:t>
      </w:r>
      <w:r>
        <w:rPr>
          <w:rFonts w:hint="eastAsia" w:ascii="仿宋" w:hAnsi="仿宋" w:eastAsia="仿宋" w:cs="仿宋"/>
          <w:color w:val="auto"/>
          <w:sz w:val="24"/>
          <w:szCs w:val="24"/>
          <w:highlight w:val="none"/>
        </w:rPr>
        <w:t>。</w:t>
      </w:r>
    </w:p>
    <w:p w14:paraId="4B100EB9">
      <w:pPr>
        <w:adjustRightInd w:val="0"/>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1.1.3 工程和设备</w:t>
      </w:r>
    </w:p>
    <w:p w14:paraId="0DB3B2A7">
      <w:pPr>
        <w:adjustRightInd w:val="0"/>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1.1.3.7 作为施工现场组成部分的其他场所包括：</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605D3E04">
      <w:pPr>
        <w:adjustRightInd w:val="0"/>
        <w:spacing w:after="0" w:line="440" w:lineRule="exact"/>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1.1.3.9 永久占地包括：</w:t>
      </w:r>
      <w:r>
        <w:rPr>
          <w:rFonts w:hint="eastAsia" w:ascii="仿宋" w:hAnsi="仿宋" w:eastAsia="仿宋" w:cs="仿宋"/>
          <w:color w:val="auto"/>
          <w:sz w:val="24"/>
          <w:szCs w:val="24"/>
          <w:highlight w:val="none"/>
          <w:u w:val="single"/>
        </w:rPr>
        <w:t xml:space="preserve">                        </w:t>
      </w:r>
      <w:r>
        <w:rPr>
          <w:rFonts w:hint="eastAsia" w:ascii="仿宋" w:hAnsi="仿宋" w:eastAsia="仿宋" w:cs="仿宋"/>
          <w:color w:val="auto"/>
          <w:kern w:val="0"/>
          <w:sz w:val="24"/>
          <w:szCs w:val="24"/>
          <w:highlight w:val="none"/>
        </w:rPr>
        <w:t>。</w:t>
      </w:r>
    </w:p>
    <w:p w14:paraId="28AB9A43">
      <w:pPr>
        <w:adjustRightInd w:val="0"/>
        <w:spacing w:after="0" w:line="440" w:lineRule="exact"/>
        <w:jc w:val="left"/>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1.1.3.10 临时占地包括：</w:t>
      </w:r>
      <w:r>
        <w:rPr>
          <w:rFonts w:hint="eastAsia" w:ascii="仿宋" w:hAnsi="仿宋" w:eastAsia="仿宋" w:cs="仿宋"/>
          <w:color w:val="auto"/>
          <w:sz w:val="24"/>
          <w:szCs w:val="24"/>
          <w:highlight w:val="none"/>
          <w:u w:val="single"/>
        </w:rPr>
        <w:t xml:space="preserve">                       </w:t>
      </w:r>
      <w:r>
        <w:rPr>
          <w:rFonts w:hint="eastAsia" w:ascii="仿宋" w:hAnsi="仿宋" w:eastAsia="仿宋" w:cs="仿宋"/>
          <w:color w:val="auto"/>
          <w:kern w:val="0"/>
          <w:sz w:val="24"/>
          <w:szCs w:val="24"/>
          <w:highlight w:val="none"/>
        </w:rPr>
        <w:t>。</w:t>
      </w:r>
    </w:p>
    <w:p w14:paraId="25903673">
      <w:pPr>
        <w:adjustRightInd w:val="0"/>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1.3法律 </w:t>
      </w:r>
    </w:p>
    <w:p w14:paraId="2FD7C2B4">
      <w:pPr>
        <w:autoSpaceDE w:val="0"/>
        <w:autoSpaceDN w:val="0"/>
        <w:adjustRightInd w:val="0"/>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适用于合同的其他规范性文件：</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07FA1229">
      <w:pPr>
        <w:adjustRightInd w:val="0"/>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 标准和规范</w:t>
      </w:r>
    </w:p>
    <w:p w14:paraId="60F6414C">
      <w:pPr>
        <w:adjustRightInd w:val="0"/>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1.4.1适用于工程的标准规范包括：</w:t>
      </w:r>
      <w:r>
        <w:rPr>
          <w:rFonts w:hint="eastAsia" w:ascii="仿宋" w:hAnsi="仿宋" w:eastAsia="仿宋" w:cs="仿宋"/>
          <w:color w:val="auto"/>
          <w:sz w:val="24"/>
          <w:szCs w:val="24"/>
          <w:highlight w:val="none"/>
          <w:u w:val="single"/>
        </w:rPr>
        <w:t>               </w:t>
      </w:r>
      <w:r>
        <w:rPr>
          <w:rFonts w:hint="eastAsia" w:ascii="仿宋" w:hAnsi="仿宋" w:eastAsia="仿宋" w:cs="仿宋"/>
          <w:color w:val="auto"/>
          <w:sz w:val="24"/>
          <w:szCs w:val="24"/>
          <w:highlight w:val="none"/>
        </w:rPr>
        <w:t>。</w:t>
      </w:r>
    </w:p>
    <w:p w14:paraId="1579CF51">
      <w:pPr>
        <w:adjustRightInd w:val="0"/>
        <w:spacing w:after="0" w:line="440" w:lineRule="exac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1.4.2 发包人提供国外标准、规范的名称：</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w:t>
      </w:r>
    </w:p>
    <w:p w14:paraId="6F822FD0">
      <w:pPr>
        <w:adjustRightInd w:val="0"/>
        <w:spacing w:after="0" w:line="440"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发包人提供国外标准、规范的份数：</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w:t>
      </w:r>
    </w:p>
    <w:p w14:paraId="680E19F1">
      <w:pPr>
        <w:adjustRightInd w:val="0"/>
        <w:spacing w:after="0"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发包人提供国外标准、规范的名称：</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w:t>
      </w:r>
    </w:p>
    <w:p w14:paraId="654F3231">
      <w:pPr>
        <w:adjustRightInd w:val="0"/>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1.4.3发包人对工程的技术标准和功能要求的特殊要求：</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7D871E15">
      <w:pPr>
        <w:adjustRightInd w:val="0"/>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 合同文件的优先顺序</w:t>
      </w:r>
    </w:p>
    <w:p w14:paraId="2CD9E381">
      <w:pPr>
        <w:adjustRightInd w:val="0"/>
        <w:spacing w:after="0"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合同文件组成及优先顺序为：</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rPr>
        <w:t>。</w:t>
      </w:r>
    </w:p>
    <w:p w14:paraId="6F4F345D">
      <w:pPr>
        <w:adjustRightInd w:val="0"/>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 图纸和承包人文件</w:t>
      </w:r>
    </w:p>
    <w:p w14:paraId="6CE05E53">
      <w:pPr>
        <w:adjustRightInd w:val="0"/>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1.6.1 图纸</w:t>
      </w:r>
      <w:r>
        <w:rPr>
          <w:rFonts w:hint="eastAsia" w:ascii="仿宋" w:hAnsi="仿宋" w:eastAsia="仿宋" w:cs="仿宋"/>
          <w:color w:val="auto"/>
          <w:sz w:val="24"/>
          <w:szCs w:val="24"/>
          <w:highlight w:val="none"/>
          <w:lang w:eastAsia="zh-CN"/>
        </w:rPr>
        <w:t>的</w:t>
      </w:r>
      <w:r>
        <w:rPr>
          <w:rFonts w:hint="eastAsia" w:ascii="仿宋" w:hAnsi="仿宋" w:eastAsia="仿宋" w:cs="仿宋"/>
          <w:color w:val="auto"/>
          <w:sz w:val="24"/>
          <w:szCs w:val="24"/>
          <w:highlight w:val="none"/>
        </w:rPr>
        <w:t>提供</w:t>
      </w:r>
    </w:p>
    <w:p w14:paraId="2E529E56">
      <w:pPr>
        <w:adjustRightInd w:val="0"/>
        <w:spacing w:after="0"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发包人向承包人提供图纸的期限：</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rPr>
        <w:t>；</w:t>
      </w:r>
    </w:p>
    <w:p w14:paraId="614DF12C">
      <w:pPr>
        <w:adjustRightInd w:val="0"/>
        <w:spacing w:after="0"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发包人向承包人提供图纸的数量：</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rPr>
        <w:t>；</w:t>
      </w:r>
    </w:p>
    <w:p w14:paraId="3713A671">
      <w:pPr>
        <w:adjustRightInd w:val="0"/>
        <w:spacing w:after="0"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发包人向承包人提供图纸的内容：</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rPr>
        <w:t>。</w:t>
      </w:r>
    </w:p>
    <w:p w14:paraId="0BACC086">
      <w:pPr>
        <w:adjustRightInd w:val="0"/>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1.6.4 承包人文件</w:t>
      </w:r>
    </w:p>
    <w:p w14:paraId="7C0968F9">
      <w:pPr>
        <w:adjustRightInd w:val="0"/>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需要由承包人提供的文件，包括：</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0B0B25AC">
      <w:pPr>
        <w:adjustRightInd w:val="0"/>
        <w:spacing w:after="0"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承包人提供的文件的期限为：</w:t>
      </w:r>
      <w:r>
        <w:rPr>
          <w:rFonts w:hint="eastAsia" w:ascii="仿宋" w:hAnsi="仿宋" w:eastAsia="仿宋" w:cs="仿宋"/>
          <w:color w:val="auto"/>
          <w:sz w:val="24"/>
          <w:szCs w:val="24"/>
          <w:highlight w:val="none"/>
          <w:u w:val="single"/>
        </w:rPr>
        <w:t>        </w:t>
      </w:r>
      <w:r>
        <w:rPr>
          <w:rFonts w:hint="eastAsia" w:ascii="仿宋" w:hAnsi="仿宋" w:eastAsia="仿宋" w:cs="仿宋"/>
          <w:color w:val="auto"/>
          <w:sz w:val="24"/>
          <w:szCs w:val="24"/>
          <w:highlight w:val="none"/>
        </w:rPr>
        <w:t>；</w:t>
      </w:r>
    </w:p>
    <w:p w14:paraId="38CDCD02">
      <w:pPr>
        <w:adjustRightInd w:val="0"/>
        <w:spacing w:after="0"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承包人提供的文件的数量为：</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rPr>
        <w:t>；</w:t>
      </w:r>
    </w:p>
    <w:p w14:paraId="092AD295">
      <w:pPr>
        <w:adjustRightInd w:val="0"/>
        <w:spacing w:after="0"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承包人提供的文件的形式为：</w:t>
      </w:r>
      <w:r>
        <w:rPr>
          <w:rFonts w:hint="eastAsia" w:ascii="仿宋" w:hAnsi="仿宋" w:eastAsia="仿宋" w:cs="仿宋"/>
          <w:color w:val="auto"/>
          <w:sz w:val="24"/>
          <w:szCs w:val="24"/>
          <w:highlight w:val="none"/>
          <w:u w:val="single"/>
        </w:rPr>
        <w:t>        </w:t>
      </w:r>
      <w:r>
        <w:rPr>
          <w:rFonts w:hint="eastAsia" w:ascii="仿宋" w:hAnsi="仿宋" w:eastAsia="仿宋" w:cs="仿宋"/>
          <w:color w:val="auto"/>
          <w:sz w:val="24"/>
          <w:szCs w:val="24"/>
          <w:highlight w:val="none"/>
        </w:rPr>
        <w:t>；</w:t>
      </w:r>
    </w:p>
    <w:p w14:paraId="3139F3E6">
      <w:pPr>
        <w:adjustRightInd w:val="0"/>
        <w:spacing w:after="0"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发包人审批承包人文件的期限：</w:t>
      </w:r>
      <w:r>
        <w:rPr>
          <w:rFonts w:hint="eastAsia" w:ascii="仿宋" w:hAnsi="仿宋" w:eastAsia="仿宋" w:cs="仿宋"/>
          <w:color w:val="auto"/>
          <w:sz w:val="24"/>
          <w:szCs w:val="24"/>
          <w:highlight w:val="none"/>
          <w:u w:val="single"/>
        </w:rPr>
        <w:t>       </w:t>
      </w:r>
      <w:r>
        <w:rPr>
          <w:rFonts w:hint="eastAsia" w:ascii="仿宋" w:hAnsi="仿宋" w:eastAsia="仿宋" w:cs="仿宋"/>
          <w:color w:val="auto"/>
          <w:sz w:val="24"/>
          <w:szCs w:val="24"/>
          <w:highlight w:val="none"/>
        </w:rPr>
        <w:t>。</w:t>
      </w:r>
    </w:p>
    <w:p w14:paraId="1E20FB3A">
      <w:pPr>
        <w:adjustRightInd w:val="0"/>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1.6.5 现场图纸准备</w:t>
      </w:r>
    </w:p>
    <w:p w14:paraId="4423B69B">
      <w:pPr>
        <w:adjustRightInd w:val="0"/>
        <w:spacing w:after="0"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关于现场图纸准备的约定：</w:t>
      </w:r>
      <w:r>
        <w:rPr>
          <w:rFonts w:hint="eastAsia" w:ascii="仿宋" w:hAnsi="仿宋" w:eastAsia="仿宋" w:cs="仿宋"/>
          <w:color w:val="auto"/>
          <w:sz w:val="24"/>
          <w:szCs w:val="24"/>
          <w:highlight w:val="none"/>
          <w:u w:val="single"/>
        </w:rPr>
        <w:t>          </w:t>
      </w:r>
      <w:r>
        <w:rPr>
          <w:rFonts w:hint="eastAsia" w:ascii="仿宋" w:hAnsi="仿宋" w:eastAsia="仿宋" w:cs="仿宋"/>
          <w:color w:val="auto"/>
          <w:sz w:val="24"/>
          <w:szCs w:val="24"/>
          <w:highlight w:val="none"/>
        </w:rPr>
        <w:t>。</w:t>
      </w:r>
    </w:p>
    <w:p w14:paraId="6F480EE1">
      <w:pPr>
        <w:adjustRightInd w:val="0"/>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1.7 联络</w:t>
      </w:r>
    </w:p>
    <w:p w14:paraId="0B70ADDE">
      <w:pPr>
        <w:adjustRightInd w:val="0"/>
        <w:spacing w:after="0" w:line="440" w:lineRule="exac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1.7.1发包人和承包人应当在</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kern w:val="0"/>
          <w:sz w:val="24"/>
          <w:szCs w:val="24"/>
          <w:highlight w:val="none"/>
        </w:rPr>
        <w:t>天内将与合同有关的通知、批准、证明、证书、指示、指令、要求、请求、同意、意见、确定和决定等书面函件送达对方当事人。</w:t>
      </w:r>
    </w:p>
    <w:p w14:paraId="2E4599F7">
      <w:pPr>
        <w:adjustRightInd w:val="0"/>
        <w:spacing w:after="0" w:line="440" w:lineRule="exac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1.7.2 发包人接收文件的地点：</w:t>
      </w:r>
      <w:r>
        <w:rPr>
          <w:rFonts w:hint="eastAsia" w:ascii="仿宋" w:hAnsi="仿宋" w:eastAsia="仿宋" w:cs="仿宋"/>
          <w:color w:val="auto"/>
          <w:sz w:val="24"/>
          <w:szCs w:val="24"/>
          <w:highlight w:val="none"/>
          <w:u w:val="single"/>
        </w:rPr>
        <w:t>      </w:t>
      </w:r>
      <w:r>
        <w:rPr>
          <w:rFonts w:hint="eastAsia" w:ascii="仿宋" w:hAnsi="仿宋" w:eastAsia="仿宋" w:cs="仿宋"/>
          <w:color w:val="auto"/>
          <w:kern w:val="0"/>
          <w:sz w:val="24"/>
          <w:szCs w:val="24"/>
          <w:highlight w:val="none"/>
        </w:rPr>
        <w:t>；</w:t>
      </w:r>
    </w:p>
    <w:p w14:paraId="58977FEE">
      <w:pPr>
        <w:adjustRightInd w:val="0"/>
        <w:spacing w:after="0" w:line="440"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发包人指定的接收人为：</w:t>
      </w:r>
      <w:r>
        <w:rPr>
          <w:rFonts w:hint="eastAsia" w:ascii="仿宋" w:hAnsi="仿宋" w:eastAsia="仿宋" w:cs="仿宋"/>
          <w:color w:val="auto"/>
          <w:sz w:val="24"/>
          <w:szCs w:val="24"/>
          <w:highlight w:val="none"/>
          <w:u w:val="single"/>
        </w:rPr>
        <w:t>                </w:t>
      </w:r>
      <w:r>
        <w:rPr>
          <w:rFonts w:hint="eastAsia" w:ascii="仿宋" w:hAnsi="仿宋" w:eastAsia="仿宋" w:cs="仿宋"/>
          <w:color w:val="auto"/>
          <w:kern w:val="0"/>
          <w:sz w:val="24"/>
          <w:szCs w:val="24"/>
          <w:highlight w:val="none"/>
        </w:rPr>
        <w:t>。</w:t>
      </w:r>
    </w:p>
    <w:p w14:paraId="56A285E2">
      <w:pPr>
        <w:adjustRightInd w:val="0"/>
        <w:spacing w:after="0" w:line="440"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承包人接收文件的地点：</w:t>
      </w:r>
      <w:r>
        <w:rPr>
          <w:rFonts w:hint="eastAsia" w:ascii="仿宋" w:hAnsi="仿宋" w:eastAsia="仿宋" w:cs="仿宋"/>
          <w:color w:val="auto"/>
          <w:sz w:val="24"/>
          <w:szCs w:val="24"/>
          <w:highlight w:val="none"/>
          <w:u w:val="single"/>
        </w:rPr>
        <w:t>              </w:t>
      </w:r>
      <w:r>
        <w:rPr>
          <w:rFonts w:hint="eastAsia" w:ascii="仿宋" w:hAnsi="仿宋" w:eastAsia="仿宋" w:cs="仿宋"/>
          <w:color w:val="auto"/>
          <w:kern w:val="0"/>
          <w:sz w:val="24"/>
          <w:szCs w:val="24"/>
          <w:highlight w:val="none"/>
        </w:rPr>
        <w:t>；</w:t>
      </w:r>
    </w:p>
    <w:p w14:paraId="12AEE16A">
      <w:pPr>
        <w:adjustRightInd w:val="0"/>
        <w:spacing w:after="0" w:line="440"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承包人指定的接收人为：</w:t>
      </w:r>
      <w:r>
        <w:rPr>
          <w:rFonts w:hint="eastAsia" w:ascii="仿宋" w:hAnsi="仿宋" w:eastAsia="仿宋" w:cs="仿宋"/>
          <w:color w:val="auto"/>
          <w:sz w:val="24"/>
          <w:szCs w:val="24"/>
          <w:highlight w:val="none"/>
          <w:u w:val="single"/>
        </w:rPr>
        <w:t>              </w:t>
      </w:r>
      <w:r>
        <w:rPr>
          <w:rFonts w:hint="eastAsia" w:ascii="仿宋" w:hAnsi="仿宋" w:eastAsia="仿宋" w:cs="仿宋"/>
          <w:color w:val="auto"/>
          <w:kern w:val="0"/>
          <w:sz w:val="24"/>
          <w:szCs w:val="24"/>
          <w:highlight w:val="none"/>
        </w:rPr>
        <w:t>。</w:t>
      </w:r>
    </w:p>
    <w:p w14:paraId="112336A2">
      <w:pPr>
        <w:adjustRightInd w:val="0"/>
        <w:spacing w:after="0" w:line="440"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监理人接收文件的地点：</w:t>
      </w:r>
      <w:r>
        <w:rPr>
          <w:rFonts w:hint="eastAsia" w:ascii="仿宋" w:hAnsi="仿宋" w:eastAsia="仿宋" w:cs="仿宋"/>
          <w:color w:val="auto"/>
          <w:sz w:val="24"/>
          <w:szCs w:val="24"/>
          <w:highlight w:val="none"/>
          <w:u w:val="single"/>
        </w:rPr>
        <w:t>              </w:t>
      </w:r>
      <w:r>
        <w:rPr>
          <w:rFonts w:hint="eastAsia" w:ascii="仿宋" w:hAnsi="仿宋" w:eastAsia="仿宋" w:cs="仿宋"/>
          <w:color w:val="auto"/>
          <w:kern w:val="0"/>
          <w:sz w:val="24"/>
          <w:szCs w:val="24"/>
          <w:highlight w:val="none"/>
        </w:rPr>
        <w:t>；</w:t>
      </w:r>
    </w:p>
    <w:p w14:paraId="65E70EA6">
      <w:pPr>
        <w:adjustRightInd w:val="0"/>
        <w:spacing w:after="0" w:line="440"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监理人指定的接收人为：</w:t>
      </w:r>
      <w:r>
        <w:rPr>
          <w:rFonts w:hint="eastAsia" w:ascii="仿宋" w:hAnsi="仿宋" w:eastAsia="仿宋" w:cs="仿宋"/>
          <w:color w:val="auto"/>
          <w:sz w:val="24"/>
          <w:szCs w:val="24"/>
          <w:highlight w:val="none"/>
          <w:u w:val="single"/>
        </w:rPr>
        <w:t>              </w:t>
      </w:r>
      <w:r>
        <w:rPr>
          <w:rFonts w:hint="eastAsia" w:ascii="仿宋" w:hAnsi="仿宋" w:eastAsia="仿宋" w:cs="仿宋"/>
          <w:color w:val="auto"/>
          <w:kern w:val="0"/>
          <w:sz w:val="24"/>
          <w:szCs w:val="24"/>
          <w:highlight w:val="none"/>
        </w:rPr>
        <w:t>。</w:t>
      </w:r>
    </w:p>
    <w:p w14:paraId="3A165B38">
      <w:pPr>
        <w:adjustRightInd w:val="0"/>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1.10 交通运输</w:t>
      </w:r>
    </w:p>
    <w:p w14:paraId="5488B225">
      <w:pPr>
        <w:adjustRightInd w:val="0"/>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1.10.1 出入现场的权利</w:t>
      </w:r>
    </w:p>
    <w:p w14:paraId="622A35C3">
      <w:pPr>
        <w:adjustRightInd w:val="0"/>
        <w:spacing w:after="0"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关于出入现场的权利的约定：</w:t>
      </w:r>
      <w:r>
        <w:rPr>
          <w:rFonts w:hint="eastAsia" w:ascii="仿宋" w:hAnsi="仿宋" w:eastAsia="仿宋" w:cs="仿宋"/>
          <w:color w:val="auto"/>
          <w:sz w:val="24"/>
          <w:szCs w:val="24"/>
          <w:highlight w:val="none"/>
          <w:u w:val="single"/>
        </w:rPr>
        <w:t>          </w:t>
      </w:r>
      <w:r>
        <w:rPr>
          <w:rFonts w:hint="eastAsia" w:ascii="仿宋" w:hAnsi="仿宋" w:eastAsia="仿宋" w:cs="仿宋"/>
          <w:color w:val="auto"/>
          <w:sz w:val="24"/>
          <w:szCs w:val="24"/>
          <w:highlight w:val="none"/>
        </w:rPr>
        <w:t>。</w:t>
      </w:r>
    </w:p>
    <w:p w14:paraId="004DA112">
      <w:pPr>
        <w:adjustRightInd w:val="0"/>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1.10.3 场内交通</w:t>
      </w:r>
    </w:p>
    <w:p w14:paraId="480EC4E8">
      <w:pPr>
        <w:adjustRightInd w:val="0"/>
        <w:spacing w:after="0" w:line="4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关于场外交通和场内交通的边界的约定：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1A571CFE">
      <w:pPr>
        <w:adjustRightInd w:val="0"/>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关于发包人向承包人免费提供满足工程施工需要的场内道路和交通设施的约定：</w:t>
      </w:r>
      <w:r>
        <w:rPr>
          <w:rFonts w:hint="eastAsia" w:ascii="仿宋" w:hAnsi="仿宋" w:eastAsia="仿宋" w:cs="仿宋"/>
          <w:color w:val="auto"/>
          <w:sz w:val="24"/>
          <w:szCs w:val="24"/>
          <w:highlight w:val="none"/>
          <w:u w:val="single"/>
        </w:rPr>
        <w:t>    </w:t>
      </w:r>
      <w:r>
        <w:rPr>
          <w:rFonts w:hint="eastAsia" w:ascii="仿宋" w:hAnsi="仿宋" w:eastAsia="仿宋" w:cs="仿宋"/>
          <w:color w:val="auto"/>
          <w:sz w:val="24"/>
          <w:szCs w:val="24"/>
          <w:highlight w:val="none"/>
        </w:rPr>
        <w:t xml:space="preserve">。 </w:t>
      </w:r>
    </w:p>
    <w:p w14:paraId="121F14C3">
      <w:pPr>
        <w:adjustRightInd w:val="0"/>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1.10.4超大件和超重件的运输</w:t>
      </w:r>
    </w:p>
    <w:p w14:paraId="5593891F">
      <w:pPr>
        <w:adjustRightInd w:val="0"/>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运输超大件或超重件所需的道路和桥梁临时加固改造费用和其他有关费用由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承担。</w:t>
      </w:r>
    </w:p>
    <w:p w14:paraId="34D4C37F">
      <w:pPr>
        <w:adjustRightInd w:val="0"/>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1.11 知识产权</w:t>
      </w:r>
    </w:p>
    <w:p w14:paraId="786FA0A2">
      <w:pPr>
        <w:adjustRightInd w:val="0"/>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1.11.1关于发包人提供给承包人的图纸、发包人为实施工程自行编制或委托编制的技术规范以及反映发包人关于合同要求或其他类似性质的文件的著作权的归属：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color w:val="auto"/>
          <w:sz w:val="24"/>
          <w:szCs w:val="24"/>
          <w:highlight w:val="none"/>
          <w:u w:val="single"/>
        </w:rPr>
        <w:t xml:space="preserve">                                                     </w:t>
      </w:r>
      <w:r>
        <w:rPr>
          <w:rFonts w:hint="eastAsia" w:ascii="仿宋" w:hAnsi="仿宋" w:eastAsia="仿宋" w:cs="仿宋"/>
          <w:color w:val="auto"/>
          <w:sz w:val="24"/>
          <w:szCs w:val="24"/>
          <w:highlight w:val="none"/>
        </w:rPr>
        <w:t>。</w:t>
      </w:r>
    </w:p>
    <w:p w14:paraId="4EB7E835">
      <w:pPr>
        <w:adjustRightInd w:val="0"/>
        <w:spacing w:after="0"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关于发包人提供的上述文件的使用限制的要求：</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2A1B9ABF">
      <w:pPr>
        <w:adjustRightInd w:val="0"/>
        <w:spacing w:after="0" w:line="44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1.11.2 关于承包人为实施工程所编制文件的著作权的归属：</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16FD6A84">
      <w:pPr>
        <w:adjustRightInd w:val="0"/>
        <w:spacing w:after="0"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关于承包人提供的上述文件的使用限制的要求：</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696039CD">
      <w:pPr>
        <w:adjustRightInd w:val="0"/>
        <w:spacing w:after="0" w:line="440" w:lineRule="exact"/>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1.11.4 承包人在施工过程中所采用的专利、专有技术、技术秘密的使用费的承担方式：</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kern w:val="0"/>
          <w:sz w:val="24"/>
          <w:szCs w:val="24"/>
          <w:highlight w:val="none"/>
        </w:rPr>
        <w:t>。</w:t>
      </w:r>
    </w:p>
    <w:p w14:paraId="2B7C9217">
      <w:pPr>
        <w:adjustRightInd w:val="0"/>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1.13工程量清单错误的修正</w:t>
      </w:r>
    </w:p>
    <w:p w14:paraId="5FFA090E">
      <w:pPr>
        <w:adjustRightInd w:val="0"/>
        <w:spacing w:after="0"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出现工程量清单错误时，是否调整合同价格：</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kern w:val="0"/>
          <w:sz w:val="24"/>
          <w:szCs w:val="24"/>
          <w:highlight w:val="none"/>
        </w:rPr>
        <w:t>。</w:t>
      </w:r>
    </w:p>
    <w:p w14:paraId="477ED5A6">
      <w:pPr>
        <w:adjustRightInd w:val="0"/>
        <w:spacing w:after="0"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允许调整合同价格的工程量偏差范围：</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kern w:val="0"/>
          <w:sz w:val="24"/>
          <w:szCs w:val="24"/>
          <w:highlight w:val="none"/>
        </w:rPr>
        <w:t>。</w:t>
      </w:r>
    </w:p>
    <w:p w14:paraId="3ED766C3">
      <w:pPr>
        <w:keepNext/>
        <w:keepLines/>
        <w:widowControl w:val="0"/>
        <w:spacing w:before="280" w:beforeAutospacing="0" w:after="290" w:afterAutospacing="0" w:line="440" w:lineRule="exact"/>
        <w:jc w:val="both"/>
        <w:outlineLvl w:val="3"/>
        <w:rPr>
          <w:rFonts w:hint="eastAsia" w:ascii="仿宋" w:hAnsi="仿宋" w:eastAsia="仿宋" w:cs="仿宋"/>
          <w:b w:val="0"/>
          <w:bCs/>
          <w:color w:val="auto"/>
          <w:kern w:val="2"/>
          <w:sz w:val="28"/>
          <w:szCs w:val="28"/>
          <w:highlight w:val="none"/>
          <w:lang w:val="en-US" w:eastAsia="zh-CN" w:bidi="ar-SA"/>
        </w:rPr>
      </w:pPr>
      <w:bookmarkStart w:id="128" w:name="_Toc119421977"/>
      <w:r>
        <w:rPr>
          <w:rFonts w:hint="eastAsia" w:ascii="仿宋" w:hAnsi="仿宋" w:eastAsia="仿宋" w:cs="仿宋"/>
          <w:b w:val="0"/>
          <w:bCs/>
          <w:color w:val="auto"/>
          <w:kern w:val="2"/>
          <w:sz w:val="28"/>
          <w:szCs w:val="28"/>
          <w:highlight w:val="none"/>
          <w:lang w:val="en-US" w:eastAsia="zh-CN" w:bidi="ar-SA"/>
        </w:rPr>
        <w:t>2. 发包人</w:t>
      </w:r>
      <w:bookmarkEnd w:id="128"/>
    </w:p>
    <w:p w14:paraId="75CF757F">
      <w:pPr>
        <w:adjustRightInd w:val="0"/>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 发包人代表</w:t>
      </w:r>
    </w:p>
    <w:p w14:paraId="404EB859">
      <w:pPr>
        <w:adjustRightInd w:val="0"/>
        <w:spacing w:after="0"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发包人代表：</w:t>
      </w:r>
    </w:p>
    <w:p w14:paraId="15D1C5F8">
      <w:pPr>
        <w:adjustRightInd w:val="0"/>
        <w:spacing w:after="0"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姓    名：</w:t>
      </w:r>
      <w:r>
        <w:rPr>
          <w:rFonts w:hint="eastAsia" w:ascii="仿宋" w:hAnsi="仿宋" w:eastAsia="仿宋" w:cs="仿宋"/>
          <w:color w:val="auto"/>
          <w:sz w:val="24"/>
          <w:szCs w:val="24"/>
          <w:highlight w:val="none"/>
          <w:u w:val="single"/>
        </w:rPr>
        <w:t>     </w:t>
      </w:r>
      <w:r>
        <w:rPr>
          <w:rFonts w:hint="eastAsia" w:ascii="仿宋" w:hAnsi="仿宋" w:eastAsia="仿宋" w:cs="仿宋"/>
          <w:color w:val="auto"/>
          <w:sz w:val="24"/>
          <w:szCs w:val="24"/>
          <w:highlight w:val="none"/>
        </w:rPr>
        <w:t>；</w:t>
      </w:r>
    </w:p>
    <w:p w14:paraId="163A6671">
      <w:pPr>
        <w:adjustRightInd w:val="0"/>
        <w:spacing w:after="0"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身份证号：</w:t>
      </w:r>
      <w:r>
        <w:rPr>
          <w:rFonts w:hint="eastAsia" w:ascii="仿宋" w:hAnsi="仿宋" w:eastAsia="仿宋" w:cs="仿宋"/>
          <w:color w:val="auto"/>
          <w:sz w:val="24"/>
          <w:szCs w:val="24"/>
          <w:highlight w:val="none"/>
          <w:u w:val="single"/>
        </w:rPr>
        <w:t>       </w:t>
      </w:r>
      <w:r>
        <w:rPr>
          <w:rFonts w:hint="eastAsia" w:ascii="仿宋" w:hAnsi="仿宋" w:eastAsia="仿宋" w:cs="仿宋"/>
          <w:color w:val="auto"/>
          <w:sz w:val="24"/>
          <w:szCs w:val="24"/>
          <w:highlight w:val="none"/>
        </w:rPr>
        <w:t>；</w:t>
      </w:r>
    </w:p>
    <w:p w14:paraId="54BA3493">
      <w:pPr>
        <w:adjustRightInd w:val="0"/>
        <w:spacing w:after="0"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职    务：</w:t>
      </w:r>
      <w:r>
        <w:rPr>
          <w:rFonts w:hint="eastAsia" w:ascii="仿宋" w:hAnsi="仿宋" w:eastAsia="仿宋" w:cs="仿宋"/>
          <w:color w:val="auto"/>
          <w:sz w:val="24"/>
          <w:szCs w:val="24"/>
          <w:highlight w:val="none"/>
          <w:u w:val="single"/>
        </w:rPr>
        <w:t>       </w:t>
      </w:r>
      <w:r>
        <w:rPr>
          <w:rFonts w:hint="eastAsia" w:ascii="仿宋" w:hAnsi="仿宋" w:eastAsia="仿宋" w:cs="仿宋"/>
          <w:color w:val="auto"/>
          <w:sz w:val="24"/>
          <w:szCs w:val="24"/>
          <w:highlight w:val="none"/>
        </w:rPr>
        <w:t>；</w:t>
      </w:r>
    </w:p>
    <w:p w14:paraId="22C9125A">
      <w:pPr>
        <w:adjustRightInd w:val="0"/>
        <w:spacing w:after="0"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w:t>
      </w:r>
      <w:r>
        <w:rPr>
          <w:rFonts w:hint="eastAsia" w:ascii="仿宋" w:hAnsi="仿宋" w:eastAsia="仿宋" w:cs="仿宋"/>
          <w:color w:val="auto"/>
          <w:sz w:val="24"/>
          <w:szCs w:val="24"/>
          <w:highlight w:val="none"/>
          <w:u w:val="single"/>
        </w:rPr>
        <w:t>     </w:t>
      </w:r>
      <w:r>
        <w:rPr>
          <w:rFonts w:hint="eastAsia" w:ascii="仿宋" w:hAnsi="仿宋" w:eastAsia="仿宋" w:cs="仿宋"/>
          <w:color w:val="auto"/>
          <w:sz w:val="24"/>
          <w:szCs w:val="24"/>
          <w:highlight w:val="none"/>
        </w:rPr>
        <w:t>；</w:t>
      </w:r>
    </w:p>
    <w:p w14:paraId="41AE0C5C">
      <w:pPr>
        <w:adjustRightInd w:val="0"/>
        <w:spacing w:after="0"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电子信箱：</w:t>
      </w:r>
      <w:r>
        <w:rPr>
          <w:rFonts w:hint="eastAsia" w:ascii="仿宋" w:hAnsi="仿宋" w:eastAsia="仿宋" w:cs="仿宋"/>
          <w:color w:val="auto"/>
          <w:sz w:val="24"/>
          <w:szCs w:val="24"/>
          <w:highlight w:val="none"/>
          <w:u w:val="single"/>
        </w:rPr>
        <w:t>     </w:t>
      </w:r>
      <w:r>
        <w:rPr>
          <w:rFonts w:hint="eastAsia" w:ascii="仿宋" w:hAnsi="仿宋" w:eastAsia="仿宋" w:cs="仿宋"/>
          <w:color w:val="auto"/>
          <w:sz w:val="24"/>
          <w:szCs w:val="24"/>
          <w:highlight w:val="none"/>
        </w:rPr>
        <w:t>；</w:t>
      </w:r>
    </w:p>
    <w:p w14:paraId="3FFE8E2E">
      <w:pPr>
        <w:adjustRightInd w:val="0"/>
        <w:spacing w:after="0"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通信地址：</w:t>
      </w:r>
      <w:r>
        <w:rPr>
          <w:rFonts w:hint="eastAsia" w:ascii="仿宋" w:hAnsi="仿宋" w:eastAsia="仿宋" w:cs="仿宋"/>
          <w:color w:val="auto"/>
          <w:sz w:val="24"/>
          <w:szCs w:val="24"/>
          <w:highlight w:val="none"/>
          <w:u w:val="single"/>
        </w:rPr>
        <w:t>     </w:t>
      </w:r>
      <w:r>
        <w:rPr>
          <w:rFonts w:hint="eastAsia" w:ascii="仿宋" w:hAnsi="仿宋" w:eastAsia="仿宋" w:cs="仿宋"/>
          <w:color w:val="auto"/>
          <w:sz w:val="24"/>
          <w:szCs w:val="24"/>
          <w:highlight w:val="none"/>
        </w:rPr>
        <w:t>。</w:t>
      </w:r>
    </w:p>
    <w:p w14:paraId="3D08A4CC">
      <w:pPr>
        <w:adjustRightInd w:val="0"/>
        <w:spacing w:after="0"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发包人对发包人代表的授权范围如下：</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73E557D3">
      <w:pPr>
        <w:adjustRightInd w:val="0"/>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 施工现场、施工条件和基础资料的提供</w:t>
      </w:r>
    </w:p>
    <w:p w14:paraId="2AF6B546">
      <w:pPr>
        <w:adjustRightInd w:val="0"/>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2.4.1 提供施工现场</w:t>
      </w:r>
    </w:p>
    <w:p w14:paraId="12BFEA2B">
      <w:pPr>
        <w:adjustRightInd w:val="0"/>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关于发包人移交施工现场的期限要求：</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5CE77257">
      <w:pPr>
        <w:adjustRightInd w:val="0"/>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2.4.2 提供施工条件</w:t>
      </w:r>
    </w:p>
    <w:p w14:paraId="618E491E">
      <w:pPr>
        <w:adjustRightInd w:val="0"/>
        <w:spacing w:after="0" w:line="440" w:lineRule="exact"/>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关于发包人应负责提供施工所需要的条件，包括：</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054763B5">
      <w:pPr>
        <w:adjustRightInd w:val="0"/>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2.5 资金来源证明及支付担保</w:t>
      </w:r>
    </w:p>
    <w:p w14:paraId="3CDBC4AC">
      <w:pPr>
        <w:adjustRightInd w:val="0"/>
        <w:spacing w:after="0"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发包人提供资金来源证明的期限要求：</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604920FC">
      <w:pPr>
        <w:adjustRightInd w:val="0"/>
        <w:spacing w:after="0"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发包人是否提供支付担保：</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1A6E4ECF">
      <w:pPr>
        <w:adjustRightInd w:val="0"/>
        <w:spacing w:after="0" w:line="440" w:lineRule="exact"/>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发包人提供支付担保的形式：</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rPr>
        <w:t>。</w:t>
      </w:r>
    </w:p>
    <w:p w14:paraId="29CF7C01">
      <w:pPr>
        <w:keepNext/>
        <w:keepLines/>
        <w:widowControl w:val="0"/>
        <w:spacing w:before="280" w:beforeAutospacing="0" w:after="290" w:afterAutospacing="0" w:line="440" w:lineRule="exact"/>
        <w:jc w:val="both"/>
        <w:outlineLvl w:val="3"/>
        <w:rPr>
          <w:rFonts w:hint="eastAsia" w:ascii="仿宋" w:hAnsi="仿宋" w:eastAsia="仿宋" w:cs="仿宋"/>
          <w:b w:val="0"/>
          <w:bCs/>
          <w:color w:val="auto"/>
          <w:kern w:val="2"/>
          <w:sz w:val="28"/>
          <w:szCs w:val="28"/>
          <w:highlight w:val="none"/>
          <w:lang w:val="en-US" w:eastAsia="zh-CN" w:bidi="ar-SA"/>
        </w:rPr>
      </w:pPr>
      <w:bookmarkStart w:id="129" w:name="_Toc119421978"/>
      <w:r>
        <w:rPr>
          <w:rFonts w:hint="eastAsia" w:ascii="仿宋" w:hAnsi="仿宋" w:eastAsia="仿宋" w:cs="仿宋"/>
          <w:b w:val="0"/>
          <w:bCs/>
          <w:color w:val="auto"/>
          <w:kern w:val="2"/>
          <w:sz w:val="28"/>
          <w:szCs w:val="28"/>
          <w:highlight w:val="none"/>
          <w:lang w:val="en-US" w:eastAsia="zh-CN" w:bidi="ar-SA"/>
        </w:rPr>
        <w:t>3. 承包人</w:t>
      </w:r>
      <w:bookmarkEnd w:id="129"/>
    </w:p>
    <w:p w14:paraId="28100C91">
      <w:pPr>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 承包人的一般义务</w:t>
      </w:r>
    </w:p>
    <w:p w14:paraId="2F235B7C">
      <w:pPr>
        <w:adjustRightInd w:val="0"/>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（9）</w:t>
      </w:r>
      <w:r>
        <w:rPr>
          <w:rFonts w:hint="eastAsia" w:ascii="仿宋" w:hAnsi="仿宋" w:eastAsia="仿宋" w:cs="仿宋"/>
          <w:color w:val="auto"/>
          <w:sz w:val="24"/>
          <w:szCs w:val="24"/>
          <w:highlight w:val="none"/>
        </w:rPr>
        <w:t>承包人提交的竣工资料的内容：</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62230BD9">
      <w:pPr>
        <w:adjustRightInd w:val="0"/>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承包人需要提交的竣工资料套数：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00B6151F">
      <w:pPr>
        <w:adjustRightInd w:val="0"/>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承包人提交的竣工资料的费用承担：</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709FEFD7">
      <w:pPr>
        <w:adjustRightInd w:val="0"/>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承包人提交的竣工资料移交时间：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416D7BFD">
      <w:pPr>
        <w:adjustRightInd w:val="0"/>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承包人提交的竣工资料形式要求：</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7F9A4396">
      <w:pPr>
        <w:adjustRightInd w:val="0"/>
        <w:spacing w:after="0"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（10）承包人应履行的其他义务：</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4E92A914">
      <w:pPr>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 项目经理</w:t>
      </w:r>
    </w:p>
    <w:p w14:paraId="29205D80">
      <w:pPr>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 xml:space="preserve">3.2.1 </w:t>
      </w:r>
      <w:r>
        <w:rPr>
          <w:rFonts w:hint="eastAsia" w:ascii="仿宋" w:hAnsi="仿宋" w:eastAsia="仿宋" w:cs="仿宋"/>
          <w:color w:val="auto"/>
          <w:sz w:val="24"/>
          <w:szCs w:val="24"/>
          <w:highlight w:val="none"/>
        </w:rPr>
        <w:t>项目经理：</w:t>
      </w:r>
    </w:p>
    <w:p w14:paraId="728C489A">
      <w:pPr>
        <w:spacing w:after="0" w:line="440" w:lineRule="exact"/>
        <w:ind w:left="-141" w:leftChars="-67"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姓    名：</w:t>
      </w:r>
      <w:r>
        <w:rPr>
          <w:rFonts w:hint="eastAsia" w:ascii="仿宋" w:hAnsi="仿宋" w:eastAsia="仿宋" w:cs="仿宋"/>
          <w:color w:val="auto"/>
          <w:sz w:val="24"/>
          <w:szCs w:val="24"/>
          <w:highlight w:val="none"/>
          <w:u w:val="single"/>
        </w:rPr>
        <w:t>         </w:t>
      </w:r>
      <w:r>
        <w:rPr>
          <w:rFonts w:hint="eastAsia" w:ascii="仿宋" w:hAnsi="仿宋" w:eastAsia="仿宋" w:cs="仿宋"/>
          <w:color w:val="auto"/>
          <w:sz w:val="24"/>
          <w:szCs w:val="24"/>
          <w:highlight w:val="none"/>
        </w:rPr>
        <w:t>；</w:t>
      </w:r>
    </w:p>
    <w:p w14:paraId="271B0B78">
      <w:pPr>
        <w:spacing w:after="0" w:line="440" w:lineRule="exact"/>
        <w:ind w:left="-141" w:leftChars="-67"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身份证号：</w:t>
      </w:r>
      <w:r>
        <w:rPr>
          <w:rFonts w:hint="eastAsia" w:ascii="仿宋" w:hAnsi="仿宋" w:eastAsia="仿宋" w:cs="仿宋"/>
          <w:color w:val="auto"/>
          <w:sz w:val="24"/>
          <w:szCs w:val="24"/>
          <w:highlight w:val="none"/>
          <w:u w:val="single"/>
        </w:rPr>
        <w:t>         </w:t>
      </w:r>
      <w:r>
        <w:rPr>
          <w:rFonts w:hint="eastAsia" w:ascii="仿宋" w:hAnsi="仿宋" w:eastAsia="仿宋" w:cs="仿宋"/>
          <w:color w:val="auto"/>
          <w:sz w:val="24"/>
          <w:szCs w:val="24"/>
          <w:highlight w:val="none"/>
        </w:rPr>
        <w:t>；</w:t>
      </w:r>
    </w:p>
    <w:p w14:paraId="17DE527C">
      <w:pPr>
        <w:spacing w:after="0" w:line="440" w:lineRule="exact"/>
        <w:ind w:left="-141" w:leftChars="-67"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建造师执业资格等级：</w:t>
      </w:r>
      <w:r>
        <w:rPr>
          <w:rFonts w:hint="eastAsia" w:ascii="仿宋" w:hAnsi="仿宋" w:eastAsia="仿宋" w:cs="仿宋"/>
          <w:color w:val="auto"/>
          <w:sz w:val="24"/>
          <w:szCs w:val="24"/>
          <w:highlight w:val="none"/>
          <w:u w:val="single"/>
        </w:rPr>
        <w:t>   </w:t>
      </w:r>
      <w:r>
        <w:rPr>
          <w:rFonts w:hint="eastAsia" w:ascii="仿宋" w:hAnsi="仿宋" w:eastAsia="仿宋" w:cs="仿宋"/>
          <w:color w:val="auto"/>
          <w:sz w:val="24"/>
          <w:szCs w:val="24"/>
          <w:highlight w:val="none"/>
        </w:rPr>
        <w:t>；</w:t>
      </w:r>
    </w:p>
    <w:p w14:paraId="02E8DC4C">
      <w:pPr>
        <w:spacing w:after="0" w:line="440" w:lineRule="exact"/>
        <w:ind w:left="-141" w:leftChars="-67"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建造师注册证书号：</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rPr>
        <w:t>；</w:t>
      </w:r>
    </w:p>
    <w:p w14:paraId="4E304C60">
      <w:pPr>
        <w:spacing w:after="0" w:line="440" w:lineRule="exact"/>
        <w:ind w:left="-141" w:leftChars="-67"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建造师执业印章号：</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rPr>
        <w:t>；</w:t>
      </w:r>
    </w:p>
    <w:p w14:paraId="292AD4D4">
      <w:pPr>
        <w:spacing w:after="0" w:line="440" w:lineRule="exact"/>
        <w:ind w:left="-141" w:leftChars="-67"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安全生产考核合格证书号：</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rPr>
        <w:t>；</w:t>
      </w:r>
    </w:p>
    <w:p w14:paraId="186F5870">
      <w:pPr>
        <w:spacing w:after="0" w:line="440" w:lineRule="exact"/>
        <w:ind w:left="-141" w:leftChars="-67"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w:t>
      </w:r>
      <w:r>
        <w:rPr>
          <w:rFonts w:hint="eastAsia" w:ascii="仿宋" w:hAnsi="仿宋" w:eastAsia="仿宋" w:cs="仿宋"/>
          <w:color w:val="auto"/>
          <w:sz w:val="24"/>
          <w:szCs w:val="24"/>
          <w:highlight w:val="none"/>
          <w:u w:val="single"/>
        </w:rPr>
        <w:t>         </w:t>
      </w:r>
      <w:r>
        <w:rPr>
          <w:rFonts w:hint="eastAsia" w:ascii="仿宋" w:hAnsi="仿宋" w:eastAsia="仿宋" w:cs="仿宋"/>
          <w:color w:val="auto"/>
          <w:sz w:val="24"/>
          <w:szCs w:val="24"/>
          <w:highlight w:val="none"/>
        </w:rPr>
        <w:t>；</w:t>
      </w:r>
    </w:p>
    <w:p w14:paraId="3286FB27">
      <w:pPr>
        <w:spacing w:after="0" w:line="440" w:lineRule="exact"/>
        <w:ind w:left="-141" w:leftChars="-67"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电子信箱：</w:t>
      </w:r>
      <w:r>
        <w:rPr>
          <w:rFonts w:hint="eastAsia" w:ascii="仿宋" w:hAnsi="仿宋" w:eastAsia="仿宋" w:cs="仿宋"/>
          <w:color w:val="auto"/>
          <w:sz w:val="24"/>
          <w:szCs w:val="24"/>
          <w:highlight w:val="none"/>
          <w:u w:val="single"/>
        </w:rPr>
        <w:t>         </w:t>
      </w:r>
      <w:r>
        <w:rPr>
          <w:rFonts w:hint="eastAsia" w:ascii="仿宋" w:hAnsi="仿宋" w:eastAsia="仿宋" w:cs="仿宋"/>
          <w:color w:val="auto"/>
          <w:sz w:val="24"/>
          <w:szCs w:val="24"/>
          <w:highlight w:val="none"/>
        </w:rPr>
        <w:t>；</w:t>
      </w:r>
    </w:p>
    <w:p w14:paraId="014D098D">
      <w:pPr>
        <w:spacing w:after="0" w:line="440" w:lineRule="exact"/>
        <w:ind w:left="-141" w:leftChars="-67"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通信地址：</w:t>
      </w:r>
      <w:r>
        <w:rPr>
          <w:rFonts w:hint="eastAsia" w:ascii="仿宋" w:hAnsi="仿宋" w:eastAsia="仿宋" w:cs="仿宋"/>
          <w:color w:val="auto"/>
          <w:sz w:val="24"/>
          <w:szCs w:val="24"/>
          <w:highlight w:val="none"/>
          <w:u w:val="single"/>
        </w:rPr>
        <w:t>         </w:t>
      </w:r>
      <w:r>
        <w:rPr>
          <w:rFonts w:hint="eastAsia" w:ascii="仿宋" w:hAnsi="仿宋" w:eastAsia="仿宋" w:cs="仿宋"/>
          <w:color w:val="auto"/>
          <w:sz w:val="24"/>
          <w:szCs w:val="24"/>
          <w:highlight w:val="none"/>
        </w:rPr>
        <w:t>；</w:t>
      </w:r>
    </w:p>
    <w:p w14:paraId="2D1B9D23">
      <w:pPr>
        <w:spacing w:after="0" w:line="440" w:lineRule="exact"/>
        <w:ind w:left="-141" w:leftChars="-67"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承包人对项目经理的授权范围如下：</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28AB96AD">
      <w:pPr>
        <w:spacing w:after="0" w:line="440" w:lineRule="exact"/>
        <w:ind w:left="-141" w:leftChars="-67"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关于项目经理每月在施工现场的时间要求：</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16B96CCB">
      <w:pPr>
        <w:spacing w:after="0" w:line="440" w:lineRule="exact"/>
        <w:ind w:left="-141" w:leftChars="-67"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承包人未提交劳动合同，以及没有为项目经理缴纳社会保险证明的违约责任：</w:t>
      </w:r>
      <w:r>
        <w:rPr>
          <w:rFonts w:hint="eastAsia" w:ascii="仿宋" w:hAnsi="仿宋" w:eastAsia="仿宋" w:cs="仿宋"/>
          <w:color w:val="auto"/>
          <w:sz w:val="24"/>
          <w:szCs w:val="24"/>
          <w:highlight w:val="none"/>
          <w:u w:val="single"/>
        </w:rPr>
        <w:t xml:space="preserve">                                                             </w:t>
      </w:r>
      <w:r>
        <w:rPr>
          <w:rFonts w:hint="eastAsia" w:ascii="仿宋" w:hAnsi="仿宋" w:eastAsia="仿宋" w:cs="仿宋"/>
          <w:color w:val="auto"/>
          <w:sz w:val="24"/>
          <w:szCs w:val="24"/>
          <w:highlight w:val="none"/>
        </w:rPr>
        <w:t>。</w:t>
      </w:r>
    </w:p>
    <w:p w14:paraId="700E0538">
      <w:pPr>
        <w:spacing w:after="0" w:line="440" w:lineRule="exact"/>
        <w:ind w:left="-141" w:leftChars="-67"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kern w:val="0"/>
          <w:sz w:val="24"/>
          <w:szCs w:val="24"/>
          <w:highlight w:val="none"/>
        </w:rPr>
        <w:t>项目经理未经批准，擅自离开施工现场的违约责任：</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383EDAA1">
      <w:pPr>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3.2.3 承包人擅自更换项目经理的违约责任：</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4F91DA0C">
      <w:pPr>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3.2.4 承包人无正当理由拒绝更换项目经理的违约责任：</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46735839">
      <w:pPr>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3.3 承包人人员</w:t>
      </w:r>
    </w:p>
    <w:p w14:paraId="100885E9">
      <w:pPr>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3.3.1 承包人提交项目管理机构及施工现场管理人员安排报告的期限：</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1CC88DE2">
      <w:pPr>
        <w:spacing w:after="0" w:line="44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3.3.3 承包人无正当理由拒绝撤换主要施工管理人员的违约责任：</w:t>
      </w:r>
      <w:r>
        <w:rPr>
          <w:rFonts w:hint="eastAsia" w:ascii="仿宋" w:hAnsi="仿宋" w:eastAsia="仿宋" w:cs="仿宋"/>
          <w:color w:val="auto"/>
          <w:sz w:val="24"/>
          <w:szCs w:val="24"/>
          <w:highlight w:val="none"/>
          <w:u w:val="single"/>
        </w:rPr>
        <w:t xml:space="preserve">          </w:t>
      </w:r>
      <w:r>
        <w:rPr>
          <w:rFonts w:hint="eastAsia" w:ascii="仿宋" w:hAnsi="仿宋" w:eastAsia="仿宋" w:cs="仿宋"/>
          <w:color w:val="auto"/>
          <w:sz w:val="24"/>
          <w:szCs w:val="24"/>
          <w:highlight w:val="none"/>
        </w:rPr>
        <w:t>。</w:t>
      </w:r>
    </w:p>
    <w:p w14:paraId="69F5F6E0">
      <w:pPr>
        <w:spacing w:after="0" w:line="440" w:lineRule="exact"/>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3.3.4 承包人主要施工管理人员离开施工现场的批准要求：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1A8DB6F9">
      <w:pPr>
        <w:spacing w:after="0" w:line="44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3.3.5承包人擅自更换主要施工管理人员的违约责任：</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43C898B9">
      <w:pPr>
        <w:spacing w:after="0" w:line="440" w:lineRule="exact"/>
        <w:ind w:left="-141" w:leftChars="-67"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承包人主要施工管理人员擅自离开施工现场的违约责任：</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72F9429F">
      <w:pPr>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3.5 分包</w:t>
      </w:r>
    </w:p>
    <w:p w14:paraId="23C3DAC8">
      <w:pPr>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3.5.1 分包的一般约定</w:t>
      </w:r>
    </w:p>
    <w:p w14:paraId="4F6FCDFE">
      <w:pPr>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禁止分包的工程包括：</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4A4DA6EB">
      <w:pPr>
        <w:spacing w:after="0" w:line="440" w:lineRule="exact"/>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主体结构、关键性工作的范围：</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304E91E8">
      <w:pPr>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3.5.2分包的确定</w:t>
      </w:r>
    </w:p>
    <w:p w14:paraId="2A99D2A1">
      <w:pPr>
        <w:spacing w:after="0" w:line="440" w:lineRule="exact"/>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允许分包的专业工程包括：</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5136A313">
      <w:pPr>
        <w:adjustRightInd w:val="0"/>
        <w:spacing w:after="0"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其他关于分包的约定：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74125AD1">
      <w:pPr>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3.5.4 分包合同价款</w:t>
      </w:r>
    </w:p>
    <w:p w14:paraId="75001A78">
      <w:pPr>
        <w:adjustRightInd w:val="0"/>
        <w:spacing w:after="0"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关于分包合同价款支付的约定：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26D00CBF">
      <w:pPr>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3.6 工程照管与成品、半成品保护</w:t>
      </w:r>
    </w:p>
    <w:p w14:paraId="481BC056">
      <w:pPr>
        <w:spacing w:after="0" w:line="440" w:lineRule="exact"/>
        <w:ind w:firstLine="480" w:firstLineChars="200"/>
        <w:jc w:val="left"/>
        <w:rPr>
          <w:rFonts w:hint="eastAsia" w:ascii="仿宋" w:hAnsi="仿宋" w:eastAsia="仿宋" w:cs="仿宋"/>
          <w:color w:val="auto"/>
          <w:kern w:val="0"/>
          <w:sz w:val="24"/>
          <w:szCs w:val="24"/>
          <w:highlight w:val="none"/>
          <w:u w:val="single"/>
        </w:rPr>
      </w:pPr>
      <w:r>
        <w:rPr>
          <w:rFonts w:hint="eastAsia" w:ascii="仿宋" w:hAnsi="仿宋" w:eastAsia="仿宋" w:cs="仿宋"/>
          <w:color w:val="auto"/>
          <w:kern w:val="0"/>
          <w:sz w:val="24"/>
          <w:szCs w:val="24"/>
          <w:highlight w:val="none"/>
        </w:rPr>
        <w:t>承包人负责照管工程及工程相关的材料、工程设备的起始时间：</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w:t>
      </w:r>
    </w:p>
    <w:p w14:paraId="0334B828">
      <w:pPr>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3.7 履约担保</w:t>
      </w:r>
    </w:p>
    <w:p w14:paraId="42BF0415">
      <w:pPr>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承包人是否提供履约担保：</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11CE86D6">
      <w:pPr>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承包人提供履约担保的形式、金额及期限的：</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224E333B">
      <w:pPr>
        <w:keepNext/>
        <w:keepLines/>
        <w:widowControl w:val="0"/>
        <w:spacing w:before="280" w:beforeAutospacing="0" w:after="290" w:afterAutospacing="0" w:line="440" w:lineRule="exact"/>
        <w:jc w:val="both"/>
        <w:outlineLvl w:val="3"/>
        <w:rPr>
          <w:rFonts w:hint="eastAsia" w:ascii="仿宋" w:hAnsi="仿宋" w:eastAsia="仿宋" w:cs="仿宋"/>
          <w:b w:val="0"/>
          <w:bCs/>
          <w:color w:val="auto"/>
          <w:kern w:val="2"/>
          <w:sz w:val="28"/>
          <w:szCs w:val="28"/>
          <w:highlight w:val="none"/>
          <w:lang w:val="en-US" w:eastAsia="zh-CN" w:bidi="ar-SA"/>
        </w:rPr>
      </w:pPr>
      <w:bookmarkStart w:id="130" w:name="_Toc119421979"/>
      <w:r>
        <w:rPr>
          <w:rFonts w:hint="eastAsia" w:ascii="仿宋" w:hAnsi="仿宋" w:eastAsia="仿宋" w:cs="仿宋"/>
          <w:b w:val="0"/>
          <w:bCs/>
          <w:color w:val="auto"/>
          <w:kern w:val="2"/>
          <w:sz w:val="28"/>
          <w:szCs w:val="28"/>
          <w:highlight w:val="none"/>
          <w:lang w:val="en-US" w:eastAsia="zh-CN" w:bidi="ar-SA"/>
        </w:rPr>
        <w:t>4. 监理人</w:t>
      </w:r>
      <w:bookmarkEnd w:id="130"/>
    </w:p>
    <w:p w14:paraId="27184903">
      <w:pPr>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4.1监理人的一般规定</w:t>
      </w:r>
    </w:p>
    <w:p w14:paraId="4A54A35A">
      <w:pPr>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关于监理人的监理内容：</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5D75D082">
      <w:pPr>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关于监理人的监理权限：</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p w14:paraId="1FEBA8EB">
      <w:pPr>
        <w:spacing w:after="0"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关于监理人在施工现场的办公场所、生活场所的提供和费用承担的约定：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560ED5AE">
      <w:pPr>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 监理人员</w:t>
      </w:r>
    </w:p>
    <w:p w14:paraId="4A6F4979">
      <w:pPr>
        <w:spacing w:after="0"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总监理工程师：</w:t>
      </w:r>
    </w:p>
    <w:p w14:paraId="084812E9">
      <w:pPr>
        <w:spacing w:after="0"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姓    名：</w:t>
      </w:r>
      <w:r>
        <w:rPr>
          <w:rFonts w:hint="eastAsia" w:ascii="仿宋" w:hAnsi="仿宋" w:eastAsia="仿宋" w:cs="仿宋"/>
          <w:color w:val="auto"/>
          <w:sz w:val="24"/>
          <w:szCs w:val="24"/>
          <w:highlight w:val="none"/>
          <w:u w:val="single"/>
        </w:rPr>
        <w:t>   </w:t>
      </w:r>
      <w:r>
        <w:rPr>
          <w:rFonts w:hint="eastAsia" w:ascii="仿宋" w:hAnsi="仿宋" w:eastAsia="仿宋" w:cs="仿宋"/>
          <w:color w:val="auto"/>
          <w:sz w:val="24"/>
          <w:szCs w:val="24"/>
          <w:highlight w:val="none"/>
        </w:rPr>
        <w:t>；</w:t>
      </w:r>
    </w:p>
    <w:p w14:paraId="07B6AFA0">
      <w:pPr>
        <w:spacing w:after="0"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职    务：</w:t>
      </w:r>
      <w:r>
        <w:rPr>
          <w:rFonts w:hint="eastAsia" w:ascii="仿宋" w:hAnsi="仿宋" w:eastAsia="仿宋" w:cs="仿宋"/>
          <w:color w:val="auto"/>
          <w:sz w:val="24"/>
          <w:szCs w:val="24"/>
          <w:highlight w:val="none"/>
          <w:u w:val="single"/>
        </w:rPr>
        <w:t>   </w:t>
      </w:r>
      <w:r>
        <w:rPr>
          <w:rFonts w:hint="eastAsia" w:ascii="仿宋" w:hAnsi="仿宋" w:eastAsia="仿宋" w:cs="仿宋"/>
          <w:color w:val="auto"/>
          <w:sz w:val="24"/>
          <w:szCs w:val="24"/>
          <w:highlight w:val="none"/>
        </w:rPr>
        <w:t>；</w:t>
      </w:r>
    </w:p>
    <w:p w14:paraId="4BDAFFAD">
      <w:pPr>
        <w:spacing w:after="0"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监理工程师执业资格证书号：</w:t>
      </w:r>
      <w:r>
        <w:rPr>
          <w:rFonts w:hint="eastAsia" w:ascii="仿宋" w:hAnsi="仿宋" w:eastAsia="仿宋" w:cs="仿宋"/>
          <w:color w:val="auto"/>
          <w:sz w:val="24"/>
          <w:szCs w:val="24"/>
          <w:highlight w:val="none"/>
          <w:u w:val="single"/>
        </w:rPr>
        <w:t> </w:t>
      </w:r>
      <w:r>
        <w:rPr>
          <w:rFonts w:hint="eastAsia" w:ascii="仿宋" w:hAnsi="仿宋" w:eastAsia="仿宋" w:cs="仿宋"/>
          <w:color w:val="auto"/>
          <w:sz w:val="24"/>
          <w:szCs w:val="24"/>
          <w:highlight w:val="none"/>
        </w:rPr>
        <w:t>；</w:t>
      </w:r>
    </w:p>
    <w:p w14:paraId="59D17445">
      <w:pPr>
        <w:spacing w:after="0"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w:t>
      </w:r>
      <w:r>
        <w:rPr>
          <w:rFonts w:hint="eastAsia" w:ascii="仿宋" w:hAnsi="仿宋" w:eastAsia="仿宋" w:cs="仿宋"/>
          <w:color w:val="auto"/>
          <w:sz w:val="24"/>
          <w:szCs w:val="24"/>
          <w:highlight w:val="none"/>
          <w:u w:val="single"/>
        </w:rPr>
        <w:t>   </w:t>
      </w:r>
      <w:r>
        <w:rPr>
          <w:rFonts w:hint="eastAsia" w:ascii="仿宋" w:hAnsi="仿宋" w:eastAsia="仿宋" w:cs="仿宋"/>
          <w:color w:val="auto"/>
          <w:sz w:val="24"/>
          <w:szCs w:val="24"/>
          <w:highlight w:val="none"/>
        </w:rPr>
        <w:t>；</w:t>
      </w:r>
    </w:p>
    <w:p w14:paraId="6ACADA5B">
      <w:pPr>
        <w:spacing w:after="0"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电子信箱：</w:t>
      </w:r>
      <w:r>
        <w:rPr>
          <w:rFonts w:hint="eastAsia" w:ascii="仿宋" w:hAnsi="仿宋" w:eastAsia="仿宋" w:cs="仿宋"/>
          <w:color w:val="auto"/>
          <w:sz w:val="24"/>
          <w:szCs w:val="24"/>
          <w:highlight w:val="none"/>
          <w:u w:val="single"/>
        </w:rPr>
        <w:t>   </w:t>
      </w:r>
      <w:r>
        <w:rPr>
          <w:rFonts w:hint="eastAsia" w:ascii="仿宋" w:hAnsi="仿宋" w:eastAsia="仿宋" w:cs="仿宋"/>
          <w:color w:val="auto"/>
          <w:sz w:val="24"/>
          <w:szCs w:val="24"/>
          <w:highlight w:val="none"/>
        </w:rPr>
        <w:t>；</w:t>
      </w:r>
    </w:p>
    <w:p w14:paraId="350CB0CF">
      <w:pPr>
        <w:spacing w:after="0"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通信地址：</w:t>
      </w:r>
      <w:r>
        <w:rPr>
          <w:rFonts w:hint="eastAsia" w:ascii="仿宋" w:hAnsi="仿宋" w:eastAsia="仿宋" w:cs="仿宋"/>
          <w:color w:val="auto"/>
          <w:sz w:val="24"/>
          <w:szCs w:val="24"/>
          <w:highlight w:val="none"/>
          <w:u w:val="single"/>
        </w:rPr>
        <w:t>   </w:t>
      </w:r>
      <w:r>
        <w:rPr>
          <w:rFonts w:hint="eastAsia" w:ascii="仿宋" w:hAnsi="仿宋" w:eastAsia="仿宋" w:cs="仿宋"/>
          <w:color w:val="auto"/>
          <w:sz w:val="24"/>
          <w:szCs w:val="24"/>
          <w:highlight w:val="none"/>
        </w:rPr>
        <w:t>；</w:t>
      </w:r>
    </w:p>
    <w:p w14:paraId="5A35D230">
      <w:pPr>
        <w:spacing w:after="0"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关于监理人的其他约定：</w:t>
      </w:r>
      <w:r>
        <w:rPr>
          <w:rFonts w:hint="eastAsia" w:ascii="仿宋" w:hAnsi="仿宋" w:eastAsia="仿宋" w:cs="仿宋"/>
          <w:color w:val="auto"/>
          <w:sz w:val="24"/>
          <w:szCs w:val="24"/>
          <w:highlight w:val="none"/>
          <w:u w:val="single"/>
        </w:rPr>
        <w:t>   </w:t>
      </w:r>
      <w:r>
        <w:rPr>
          <w:rFonts w:hint="eastAsia" w:ascii="仿宋" w:hAnsi="仿宋" w:eastAsia="仿宋" w:cs="仿宋"/>
          <w:color w:val="auto"/>
          <w:sz w:val="24"/>
          <w:szCs w:val="24"/>
          <w:highlight w:val="none"/>
        </w:rPr>
        <w:t>。</w:t>
      </w:r>
    </w:p>
    <w:p w14:paraId="7A0D0609">
      <w:pPr>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4.4 商定或确定</w:t>
      </w:r>
    </w:p>
    <w:p w14:paraId="677CCEDE">
      <w:pPr>
        <w:spacing w:after="0"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在发包人和承包人不能通过协商达成一致意见时，发包人授权监理人对以下事项进行确定：</w:t>
      </w:r>
    </w:p>
    <w:p w14:paraId="1CCD6ED0">
      <w:pPr>
        <w:autoSpaceDE w:val="0"/>
        <w:autoSpaceDN w:val="0"/>
        <w:adjustRightInd w:val="0"/>
        <w:spacing w:after="0" w:line="4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48785392">
      <w:pPr>
        <w:autoSpaceDE w:val="0"/>
        <w:autoSpaceDN w:val="0"/>
        <w:adjustRightInd w:val="0"/>
        <w:spacing w:after="0" w:line="4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5A2E350A">
      <w:pPr>
        <w:autoSpaceDE w:val="0"/>
        <w:autoSpaceDN w:val="0"/>
        <w:adjustRightInd w:val="0"/>
        <w:spacing w:after="0" w:line="4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2BDCCB5C">
      <w:pPr>
        <w:keepNext/>
        <w:keepLines/>
        <w:widowControl w:val="0"/>
        <w:spacing w:before="280" w:beforeAutospacing="0" w:after="290" w:afterAutospacing="0" w:line="440" w:lineRule="exact"/>
        <w:jc w:val="both"/>
        <w:outlineLvl w:val="3"/>
        <w:rPr>
          <w:rFonts w:hint="eastAsia" w:ascii="仿宋" w:hAnsi="仿宋" w:eastAsia="仿宋" w:cs="仿宋"/>
          <w:b w:val="0"/>
          <w:bCs/>
          <w:color w:val="auto"/>
          <w:kern w:val="2"/>
          <w:sz w:val="28"/>
          <w:szCs w:val="28"/>
          <w:highlight w:val="none"/>
          <w:lang w:val="en-US" w:eastAsia="zh-CN" w:bidi="ar-SA"/>
        </w:rPr>
      </w:pPr>
      <w:bookmarkStart w:id="131" w:name="_Toc119421980"/>
      <w:r>
        <w:rPr>
          <w:rFonts w:hint="eastAsia" w:ascii="仿宋" w:hAnsi="仿宋" w:eastAsia="仿宋" w:cs="仿宋"/>
          <w:b w:val="0"/>
          <w:bCs/>
          <w:color w:val="auto"/>
          <w:kern w:val="2"/>
          <w:sz w:val="28"/>
          <w:szCs w:val="28"/>
          <w:highlight w:val="none"/>
          <w:lang w:val="en-US" w:eastAsia="zh-CN" w:bidi="ar-SA"/>
        </w:rPr>
        <w:t>5. 工程质量</w:t>
      </w:r>
      <w:bookmarkEnd w:id="131"/>
    </w:p>
    <w:p w14:paraId="397A1A7F">
      <w:pPr>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5.1 质量要求</w:t>
      </w:r>
    </w:p>
    <w:p w14:paraId="0C7BB471">
      <w:pPr>
        <w:spacing w:after="0" w:line="44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5.1.1 特殊质量标准和要求：</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315859EC">
      <w:pPr>
        <w:adjustRightInd w:val="0"/>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关于工程奖项的约定：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456B46AE">
      <w:pPr>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5.3 隐蔽工程检查</w:t>
      </w:r>
    </w:p>
    <w:p w14:paraId="109D3A07">
      <w:pPr>
        <w:spacing w:after="0" w:line="44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5.3.2承包人提前通知监理人隐蔽工程检查的期限的约定：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4E9AD5A5">
      <w:pPr>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监理人不能按时进行检查时，应提前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小时提交书面延期要求。</w:t>
      </w:r>
    </w:p>
    <w:p w14:paraId="1C440CC5">
      <w:pPr>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关于延期最长不得超过：</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小时。</w:t>
      </w:r>
    </w:p>
    <w:p w14:paraId="5AA61D97">
      <w:pPr>
        <w:keepNext/>
        <w:keepLines/>
        <w:widowControl w:val="0"/>
        <w:spacing w:before="280" w:beforeAutospacing="0" w:after="290" w:afterAutospacing="0" w:line="440" w:lineRule="exact"/>
        <w:jc w:val="both"/>
        <w:outlineLvl w:val="3"/>
        <w:rPr>
          <w:rFonts w:hint="eastAsia" w:ascii="仿宋" w:hAnsi="仿宋" w:eastAsia="仿宋" w:cs="仿宋"/>
          <w:b w:val="0"/>
          <w:bCs/>
          <w:color w:val="auto"/>
          <w:kern w:val="2"/>
          <w:sz w:val="28"/>
          <w:szCs w:val="28"/>
          <w:highlight w:val="none"/>
          <w:lang w:val="en-US" w:eastAsia="zh-CN" w:bidi="ar-SA"/>
        </w:rPr>
      </w:pPr>
      <w:bookmarkStart w:id="132" w:name="_Toc119421981"/>
      <w:r>
        <w:rPr>
          <w:rFonts w:hint="eastAsia" w:ascii="仿宋" w:hAnsi="仿宋" w:eastAsia="仿宋" w:cs="仿宋"/>
          <w:b w:val="0"/>
          <w:bCs/>
          <w:color w:val="auto"/>
          <w:kern w:val="2"/>
          <w:sz w:val="28"/>
          <w:szCs w:val="28"/>
          <w:highlight w:val="none"/>
          <w:lang w:val="en-US" w:eastAsia="zh-CN" w:bidi="ar-SA"/>
        </w:rPr>
        <w:t>6. 安全文明施工与环境保护</w:t>
      </w:r>
      <w:bookmarkEnd w:id="132"/>
    </w:p>
    <w:p w14:paraId="704E2B83">
      <w:pPr>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6.1安全文明施工</w:t>
      </w:r>
    </w:p>
    <w:p w14:paraId="27F81876">
      <w:pPr>
        <w:spacing w:after="0" w:line="44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6.1.1 工程安全生产的达标目标及相应事项的约定：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0BCC072B">
      <w:pPr>
        <w:spacing w:after="0" w:line="44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6.1.4 关于治安保卫的特别约定：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072DCA03">
      <w:pPr>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关于编制施工场地治安管理计划的约定：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7878BC62">
      <w:pPr>
        <w:spacing w:after="0" w:line="44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6.1.5 文明施工</w:t>
      </w:r>
    </w:p>
    <w:p w14:paraId="60242DC3">
      <w:pPr>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合同当事人对文明施工的要求：</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0DEF7FC9">
      <w:pPr>
        <w:spacing w:after="0" w:line="44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6.1.6 关于安全文明施工费支付比例和支付期限的约定：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2CD9199B">
      <w:pPr>
        <w:keepNext/>
        <w:keepLines/>
        <w:widowControl w:val="0"/>
        <w:spacing w:before="280" w:beforeAutospacing="0" w:after="290" w:afterAutospacing="0" w:line="440" w:lineRule="exact"/>
        <w:jc w:val="both"/>
        <w:outlineLvl w:val="3"/>
        <w:rPr>
          <w:rFonts w:hint="eastAsia" w:ascii="仿宋" w:hAnsi="仿宋" w:eastAsia="仿宋" w:cs="仿宋"/>
          <w:b w:val="0"/>
          <w:bCs/>
          <w:color w:val="auto"/>
          <w:kern w:val="2"/>
          <w:sz w:val="28"/>
          <w:szCs w:val="28"/>
          <w:highlight w:val="none"/>
          <w:lang w:val="en-US" w:eastAsia="zh-CN" w:bidi="ar-SA"/>
        </w:rPr>
      </w:pPr>
      <w:bookmarkStart w:id="133" w:name="_Toc119421982"/>
      <w:r>
        <w:rPr>
          <w:rFonts w:hint="eastAsia" w:ascii="仿宋" w:hAnsi="仿宋" w:eastAsia="仿宋" w:cs="仿宋"/>
          <w:b w:val="0"/>
          <w:bCs/>
          <w:color w:val="auto"/>
          <w:kern w:val="2"/>
          <w:sz w:val="28"/>
          <w:szCs w:val="28"/>
          <w:highlight w:val="none"/>
          <w:lang w:val="en-US" w:eastAsia="zh-CN" w:bidi="ar-SA"/>
        </w:rPr>
        <w:t>7. 工期和进度</w:t>
      </w:r>
      <w:bookmarkEnd w:id="133"/>
    </w:p>
    <w:p w14:paraId="123FC9DD">
      <w:pPr>
        <w:adjustRightInd w:val="0"/>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7.1 施工组织设计</w:t>
      </w:r>
    </w:p>
    <w:p w14:paraId="4756924C">
      <w:pPr>
        <w:autoSpaceDE w:val="0"/>
        <w:autoSpaceDN w:val="0"/>
        <w:adjustRightInd w:val="0"/>
        <w:spacing w:after="0" w:line="440" w:lineRule="exact"/>
        <w:jc w:val="left"/>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7.1.1 合</w:t>
      </w:r>
      <w:r>
        <w:rPr>
          <w:rFonts w:hint="eastAsia" w:ascii="仿宋" w:hAnsi="仿宋" w:eastAsia="仿宋" w:cs="仿宋"/>
          <w:color w:val="auto"/>
          <w:kern w:val="0"/>
          <w:sz w:val="24"/>
          <w:szCs w:val="24"/>
          <w:highlight w:val="none"/>
        </w:rPr>
        <w:t>同当事人约定的施工组织设计应包括的其他内容：</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7369C056">
      <w:pPr>
        <w:autoSpaceDE w:val="0"/>
        <w:autoSpaceDN w:val="0"/>
        <w:adjustRightInd w:val="0"/>
        <w:spacing w:after="0" w:line="440" w:lineRule="exact"/>
        <w:jc w:val="left"/>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 xml:space="preserve">7.1.2 </w:t>
      </w:r>
      <w:r>
        <w:rPr>
          <w:rFonts w:hint="eastAsia" w:ascii="仿宋" w:hAnsi="仿宋" w:eastAsia="仿宋" w:cs="仿宋"/>
          <w:color w:val="auto"/>
          <w:kern w:val="0"/>
          <w:sz w:val="24"/>
          <w:szCs w:val="24"/>
          <w:highlight w:val="none"/>
        </w:rPr>
        <w:t>施工组织设计的提交和修改</w:t>
      </w:r>
    </w:p>
    <w:p w14:paraId="7310C80E">
      <w:pPr>
        <w:autoSpaceDE w:val="0"/>
        <w:autoSpaceDN w:val="0"/>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承包人提交详细施工组织设计的期限的约定：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2F95FCDE">
      <w:pPr>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发包人和监理人在收到详细的施工组织设计后确认或提出修改意见的期限：</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6FB0E9E5">
      <w:pPr>
        <w:adjustRightInd w:val="0"/>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7.2 施工进度计划</w:t>
      </w:r>
    </w:p>
    <w:p w14:paraId="7B3EBFA8">
      <w:pPr>
        <w:adjustRightInd w:val="0"/>
        <w:spacing w:after="0" w:line="44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7.2.2 施工进度计划的修订</w:t>
      </w:r>
    </w:p>
    <w:p w14:paraId="4DF7E1FD">
      <w:pPr>
        <w:adjustRightInd w:val="0"/>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发包人和监理人在收到修订的施工进度计划后确认或提出修改意见的期限：</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02BB34F2">
      <w:pPr>
        <w:adjustRightInd w:val="0"/>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7.3 开工</w:t>
      </w:r>
    </w:p>
    <w:p w14:paraId="3A4FA7AC">
      <w:pPr>
        <w:adjustRightInd w:val="0"/>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7.3.1 开工准备</w:t>
      </w:r>
    </w:p>
    <w:p w14:paraId="5E5BACC0">
      <w:pPr>
        <w:adjustRightInd w:val="0"/>
        <w:spacing w:after="0" w:line="440" w:lineRule="exact"/>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关于承包人提交</w:t>
      </w:r>
      <w:r>
        <w:rPr>
          <w:rFonts w:hint="eastAsia" w:ascii="仿宋" w:hAnsi="仿宋" w:eastAsia="仿宋" w:cs="仿宋"/>
          <w:color w:val="auto"/>
          <w:kern w:val="0"/>
          <w:sz w:val="24"/>
          <w:szCs w:val="24"/>
          <w:highlight w:val="none"/>
        </w:rPr>
        <w:t>工程开工报审表的期限：</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2BBCA7F0">
      <w:pPr>
        <w:adjustRightInd w:val="0"/>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关于发包人应完成的其他开工准备工作及期限：</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1C5FBF5E">
      <w:pPr>
        <w:adjustRightInd w:val="0"/>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关于承包人应完成的其他开工准备工作及期限：</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6F7AAFFC">
      <w:pPr>
        <w:adjustRightInd w:val="0"/>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7.3.2开工通知</w:t>
      </w:r>
    </w:p>
    <w:p w14:paraId="515CCF5A">
      <w:pPr>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因发包人原因造成监理人未能在计划开工日期之日起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天内发出开工通知的，承包人有权提出价格调整要求，或者解除合同。</w:t>
      </w:r>
    </w:p>
    <w:p w14:paraId="164F3D65">
      <w:pPr>
        <w:adjustRightInd w:val="0"/>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7.4 测量放线</w:t>
      </w:r>
    </w:p>
    <w:p w14:paraId="685AD118">
      <w:pPr>
        <w:spacing w:after="0" w:line="440" w:lineRule="exact"/>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7.4.1发包人通过监理人向承包人提供测量基准点、基准线和水准点及其书面资料的期限：</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3195DD7B">
      <w:pPr>
        <w:adjustRightInd w:val="0"/>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7.5 工期延误</w:t>
      </w:r>
    </w:p>
    <w:p w14:paraId="7F3DFBE4">
      <w:pPr>
        <w:adjustRightInd w:val="0"/>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7.5.1 因发包人原因导致工期延误</w:t>
      </w:r>
    </w:p>
    <w:p w14:paraId="4CAF141B">
      <w:pPr>
        <w:adjustRightInd w:val="0"/>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（7）因发包人原因导致工期延误的其他情形：</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0DBA1CA3">
      <w:pPr>
        <w:adjustRightInd w:val="0"/>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7.5.2 因承包人原因导致工期延误</w:t>
      </w:r>
    </w:p>
    <w:p w14:paraId="526C2567">
      <w:pPr>
        <w:adjustRightInd w:val="0"/>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因承包人原因造成工期延误，逾期竣工违约金的计算方法为：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061CA4C9">
      <w:pPr>
        <w:adjustRightInd w:val="0"/>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因承包人原因造成工期延误，逾期竣工违约金的上限：</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6DBF4EBA">
      <w:pPr>
        <w:adjustRightInd w:val="0"/>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7.6 不利物质条件</w:t>
      </w:r>
    </w:p>
    <w:p w14:paraId="51AE012A">
      <w:pPr>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不利物质条件的其他情形和有关约定：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1A292ADF">
      <w:pPr>
        <w:adjustRightInd w:val="0"/>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7.7异常恶劣的气候条件</w:t>
      </w:r>
    </w:p>
    <w:p w14:paraId="5A16F3AA">
      <w:pPr>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发包人和承包人同意以下情形视为异常恶劣的气候条件：</w:t>
      </w:r>
    </w:p>
    <w:p w14:paraId="1D356225">
      <w:pPr>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2B14EE35">
      <w:pPr>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7C519987">
      <w:pPr>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49A33DA3">
      <w:pPr>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7.9 提前竣工的奖励</w:t>
      </w:r>
    </w:p>
    <w:p w14:paraId="6C8A91CB">
      <w:pPr>
        <w:spacing w:after="0" w:line="44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7.9.2提前竣工的奖励：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4E9BED2A">
      <w:pPr>
        <w:keepNext/>
        <w:keepLines/>
        <w:widowControl w:val="0"/>
        <w:spacing w:before="280" w:beforeAutospacing="0" w:after="290" w:afterAutospacing="0" w:line="440" w:lineRule="exact"/>
        <w:jc w:val="both"/>
        <w:outlineLvl w:val="3"/>
        <w:rPr>
          <w:rFonts w:hint="eastAsia" w:ascii="仿宋" w:hAnsi="仿宋" w:eastAsia="仿宋" w:cs="仿宋"/>
          <w:b w:val="0"/>
          <w:bCs/>
          <w:color w:val="auto"/>
          <w:kern w:val="2"/>
          <w:sz w:val="28"/>
          <w:szCs w:val="28"/>
          <w:highlight w:val="none"/>
          <w:lang w:val="en-US" w:eastAsia="zh-CN" w:bidi="ar-SA"/>
        </w:rPr>
      </w:pPr>
      <w:bookmarkStart w:id="134" w:name="_Toc119421983"/>
      <w:r>
        <w:rPr>
          <w:rFonts w:hint="eastAsia" w:ascii="仿宋" w:hAnsi="仿宋" w:eastAsia="仿宋" w:cs="仿宋"/>
          <w:b w:val="0"/>
          <w:bCs/>
          <w:color w:val="auto"/>
          <w:kern w:val="2"/>
          <w:sz w:val="28"/>
          <w:szCs w:val="28"/>
          <w:highlight w:val="none"/>
          <w:lang w:val="en-US" w:eastAsia="zh-CN" w:bidi="ar-SA"/>
        </w:rPr>
        <w:t>8. 材料与设备</w:t>
      </w:r>
      <w:bookmarkEnd w:id="134"/>
    </w:p>
    <w:p w14:paraId="21A5CCBA">
      <w:pPr>
        <w:adjustRightInd w:val="0"/>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8.4材料与工程设备的保管与使用</w:t>
      </w:r>
    </w:p>
    <w:p w14:paraId="4C1EF9A3">
      <w:pPr>
        <w:spacing w:after="0" w:line="44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8.4.1发包人供应的材料设备的保管费用的承担：</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08F19E91">
      <w:pPr>
        <w:adjustRightInd w:val="0"/>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8.6 样品</w:t>
      </w:r>
    </w:p>
    <w:p w14:paraId="09C669B8">
      <w:pPr>
        <w:adjustRightInd w:val="0"/>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8.6.1样品的报送与封存</w:t>
      </w:r>
    </w:p>
    <w:p w14:paraId="7D0C04D3">
      <w:pPr>
        <w:autoSpaceDE w:val="0"/>
        <w:autoSpaceDN w:val="0"/>
        <w:adjustRightInd w:val="0"/>
        <w:spacing w:after="0" w:line="440" w:lineRule="exact"/>
        <w:ind w:left="-141" w:leftChars="-67"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kern w:val="0"/>
          <w:sz w:val="24"/>
          <w:szCs w:val="24"/>
          <w:highlight w:val="none"/>
        </w:rPr>
        <w:t>需要承包人报送样品的材料或工程设备，样品的种类、名称、规格、数量要求：</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679CE20C">
      <w:pPr>
        <w:adjustRightInd w:val="0"/>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8.8 施工设备和临时设施</w:t>
      </w:r>
    </w:p>
    <w:p w14:paraId="68FAF944">
      <w:pPr>
        <w:adjustRightInd w:val="0"/>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8.8.1 承包人提供的施工设备和临时设施</w:t>
      </w:r>
    </w:p>
    <w:p w14:paraId="433D5541">
      <w:pPr>
        <w:autoSpaceDE w:val="0"/>
        <w:autoSpaceDN w:val="0"/>
        <w:adjustRightInd w:val="0"/>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关于修建临时设施费用承担的约定：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466E49B4">
      <w:pPr>
        <w:keepNext/>
        <w:keepLines/>
        <w:widowControl w:val="0"/>
        <w:spacing w:before="280" w:beforeAutospacing="0" w:after="290" w:afterAutospacing="0" w:line="440" w:lineRule="exact"/>
        <w:jc w:val="both"/>
        <w:outlineLvl w:val="3"/>
        <w:rPr>
          <w:rFonts w:hint="eastAsia" w:ascii="仿宋" w:hAnsi="仿宋" w:eastAsia="仿宋" w:cs="仿宋"/>
          <w:b w:val="0"/>
          <w:bCs/>
          <w:color w:val="auto"/>
          <w:kern w:val="2"/>
          <w:sz w:val="28"/>
          <w:szCs w:val="28"/>
          <w:highlight w:val="none"/>
          <w:lang w:val="en-US" w:eastAsia="zh-CN" w:bidi="ar-SA"/>
        </w:rPr>
      </w:pPr>
      <w:bookmarkStart w:id="135" w:name="_Toc119421984"/>
      <w:r>
        <w:rPr>
          <w:rFonts w:hint="eastAsia" w:ascii="仿宋" w:hAnsi="仿宋" w:eastAsia="仿宋" w:cs="仿宋"/>
          <w:b w:val="0"/>
          <w:bCs/>
          <w:color w:val="auto"/>
          <w:kern w:val="2"/>
          <w:sz w:val="28"/>
          <w:szCs w:val="28"/>
          <w:highlight w:val="none"/>
          <w:lang w:val="en-US" w:eastAsia="zh-CN" w:bidi="ar-SA"/>
        </w:rPr>
        <w:t>9. 试验与检验</w:t>
      </w:r>
      <w:bookmarkEnd w:id="135"/>
    </w:p>
    <w:p w14:paraId="6E13B6E6">
      <w:pPr>
        <w:adjustRightInd w:val="0"/>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9.1试验设备与试验人员</w:t>
      </w:r>
    </w:p>
    <w:p w14:paraId="2D2F010C">
      <w:pPr>
        <w:adjustRightInd w:val="0"/>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9.1.2 试验设备</w:t>
      </w:r>
    </w:p>
    <w:p w14:paraId="3595E51C">
      <w:pPr>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施工现场需要配置的试验场所：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p w14:paraId="4A2693CA">
      <w:pPr>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施工现场需要配备的试验设备：</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5839124D">
      <w:pPr>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施工现场需要具备的其他试验条件：</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7B20A0DB">
      <w:pPr>
        <w:adjustRightInd w:val="0"/>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9.4 现场工艺试验 </w:t>
      </w:r>
    </w:p>
    <w:p w14:paraId="6BD302B2">
      <w:pPr>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现场工艺试验的有关约定：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377700DE">
      <w:pPr>
        <w:keepNext/>
        <w:keepLines/>
        <w:widowControl w:val="0"/>
        <w:spacing w:before="280" w:beforeAutospacing="0" w:after="290" w:afterAutospacing="0" w:line="440" w:lineRule="exact"/>
        <w:jc w:val="both"/>
        <w:outlineLvl w:val="3"/>
        <w:rPr>
          <w:rFonts w:hint="eastAsia" w:ascii="仿宋" w:hAnsi="仿宋" w:eastAsia="仿宋" w:cs="仿宋"/>
          <w:b w:val="0"/>
          <w:bCs/>
          <w:color w:val="auto"/>
          <w:kern w:val="2"/>
          <w:sz w:val="28"/>
          <w:szCs w:val="28"/>
          <w:highlight w:val="none"/>
          <w:lang w:val="en-US" w:eastAsia="zh-CN" w:bidi="ar-SA"/>
        </w:rPr>
      </w:pPr>
      <w:bookmarkStart w:id="136" w:name="_Toc119421985"/>
      <w:r>
        <w:rPr>
          <w:rFonts w:hint="eastAsia" w:ascii="仿宋" w:hAnsi="仿宋" w:eastAsia="仿宋" w:cs="仿宋"/>
          <w:b w:val="0"/>
          <w:bCs/>
          <w:color w:val="auto"/>
          <w:kern w:val="2"/>
          <w:sz w:val="28"/>
          <w:szCs w:val="28"/>
          <w:highlight w:val="none"/>
          <w:lang w:val="en-US" w:eastAsia="zh-CN" w:bidi="ar-SA"/>
        </w:rPr>
        <w:t>10. 变更</w:t>
      </w:r>
      <w:bookmarkEnd w:id="136"/>
    </w:p>
    <w:p w14:paraId="3350F1C2">
      <w:pPr>
        <w:adjustRightInd w:val="0"/>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10.1变更的范围</w:t>
      </w:r>
    </w:p>
    <w:p w14:paraId="2219ED82">
      <w:pPr>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关于变更的范围的约定：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32D8B401">
      <w:pPr>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10.4 变更估价</w:t>
      </w:r>
    </w:p>
    <w:p w14:paraId="51454626">
      <w:pPr>
        <w:spacing w:after="0" w:line="44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10.4.1 变更估价原则</w:t>
      </w:r>
    </w:p>
    <w:p w14:paraId="1A2B5558">
      <w:pPr>
        <w:spacing w:after="0" w:line="440" w:lineRule="exact"/>
        <w:ind w:left="-141" w:leftChars="-67"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因工程变更引起已标价工程量清单项目或其工程数量发生变化时，应按照下列规定调整：</w:t>
      </w:r>
    </w:p>
    <w:p w14:paraId="6BA1EF7E">
      <w:pPr>
        <w:spacing w:after="0" w:line="44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10.4.1.1已标价工程量清单中有适用于变更项目的，应采用该项目的单价；</w:t>
      </w:r>
    </w:p>
    <w:p w14:paraId="07C79593">
      <w:pPr>
        <w:spacing w:after="0" w:line="44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10.4.1.2已标价工程量清单中没有适用但有类似于变更工程项目的，可在合理范围内参照类似项目的单价；</w:t>
      </w:r>
    </w:p>
    <w:p w14:paraId="35044D74">
      <w:pPr>
        <w:spacing w:after="0" w:line="44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10.4.1.3已标价工程量清单中没有适用也没有类似于变更工程项目的，应根据变更工程资料、参照现行的计量规则和计价办法。</w:t>
      </w:r>
    </w:p>
    <w:p w14:paraId="33A38C4B">
      <w:pPr>
        <w:spacing w:after="0" w:line="44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10.4.1.4已标价工程量清单中没有适用也没有类似于变更工程项目，且工程造价管理机构发布的信息价格缺价的，应由承包人根据变更工程资料、计量规则、计价办法和通过市场调查等取得有合法依据的市场价格提出变更工程项目的单价，并应报发包人、审计部门等相关部门确认后调整。</w:t>
      </w:r>
    </w:p>
    <w:p w14:paraId="3DED554D">
      <w:pPr>
        <w:spacing w:after="0" w:line="44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10.4.1.5工程实施中图纸的修改、设计变更所引起工程量的变动，丝毫不会降低或影响合同条款的效力，也不免除承包人按规定标准进行施工和修复缺陷的责任。当实际数量发生变化时，由发包人代表和现场的监理工程师、承包人、审计部门等相关部门共同签字认可。</w:t>
      </w:r>
    </w:p>
    <w:p w14:paraId="6D5804B3">
      <w:pPr>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10.5承包人的合理化建议</w:t>
      </w:r>
    </w:p>
    <w:p w14:paraId="548AC276">
      <w:pPr>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监理人审查承包人合理化建议的期限：</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1830B691">
      <w:pPr>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发包人审批承包人合理化建议的期限：</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48237C8A">
      <w:pPr>
        <w:spacing w:after="0" w:line="440" w:lineRule="exact"/>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承包人提出的合理化建议降低了合同价格或者提高了工程经济效益的奖励的方法和金额为：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033B9B17">
      <w:pPr>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10.7 暂估价</w:t>
      </w:r>
    </w:p>
    <w:p w14:paraId="6E504063">
      <w:pPr>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暂估价材料和工程设备的明细详见附件11：《</w:t>
      </w:r>
      <w:r>
        <w:rPr>
          <w:rFonts w:hint="eastAsia" w:ascii="仿宋" w:hAnsi="仿宋" w:eastAsia="仿宋" w:cs="仿宋"/>
          <w:color w:val="auto"/>
          <w:sz w:val="24"/>
          <w:szCs w:val="24"/>
          <w:highlight w:val="none"/>
        </w:rPr>
        <w:t>暂估价一览表》</w:t>
      </w:r>
      <w:r>
        <w:rPr>
          <w:rFonts w:hint="eastAsia" w:ascii="仿宋" w:hAnsi="仿宋" w:eastAsia="仿宋" w:cs="仿宋"/>
          <w:color w:val="auto"/>
          <w:kern w:val="0"/>
          <w:sz w:val="24"/>
          <w:szCs w:val="24"/>
          <w:highlight w:val="none"/>
        </w:rPr>
        <w:t>。</w:t>
      </w:r>
    </w:p>
    <w:p w14:paraId="0B83FC25">
      <w:pPr>
        <w:spacing w:after="0" w:line="44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10.7.1 依法必须招标的暂估价项目</w:t>
      </w:r>
    </w:p>
    <w:p w14:paraId="56F89658">
      <w:pPr>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对于依法必须招标的暂估价项目的确认和批准采取第</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种方式确定。</w:t>
      </w:r>
    </w:p>
    <w:p w14:paraId="0821C65C">
      <w:pPr>
        <w:spacing w:after="0" w:line="44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10.7.2 不属于依法必须招标的暂估价项目</w:t>
      </w:r>
    </w:p>
    <w:p w14:paraId="758CC654">
      <w:pPr>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对于不属于依法必须招标的暂估价项目的确认和批准采取第</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种方式确定。</w:t>
      </w:r>
    </w:p>
    <w:p w14:paraId="7569F894">
      <w:pPr>
        <w:spacing w:after="0" w:line="4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第3种方式：</w:t>
      </w:r>
      <w:r>
        <w:rPr>
          <w:rFonts w:hint="eastAsia" w:ascii="仿宋" w:hAnsi="仿宋" w:eastAsia="仿宋" w:cs="仿宋"/>
          <w:color w:val="auto"/>
          <w:kern w:val="0"/>
          <w:sz w:val="24"/>
          <w:szCs w:val="24"/>
          <w:highlight w:val="none"/>
        </w:rPr>
        <w:t>承包人直接实施的暂估价项目</w:t>
      </w:r>
    </w:p>
    <w:p w14:paraId="78869607">
      <w:pPr>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承包人直接实施的暂估价项目的约定：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0FD34D34">
      <w:pPr>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10.8 暂列金额</w:t>
      </w:r>
    </w:p>
    <w:p w14:paraId="0B7EFB14">
      <w:pPr>
        <w:autoSpaceDE w:val="0"/>
        <w:autoSpaceDN w:val="0"/>
        <w:adjustRightInd w:val="0"/>
        <w:spacing w:after="0" w:line="4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合同当事人关于暂列金额使用的约定：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kern w:val="0"/>
          <w:sz w:val="24"/>
          <w:szCs w:val="24"/>
          <w:highlight w:val="none"/>
        </w:rPr>
        <w:t>。</w:t>
      </w:r>
    </w:p>
    <w:p w14:paraId="59E471B1">
      <w:pPr>
        <w:keepNext/>
        <w:keepLines/>
        <w:widowControl w:val="0"/>
        <w:spacing w:before="280" w:beforeAutospacing="0" w:after="290" w:afterAutospacing="0" w:line="440" w:lineRule="exact"/>
        <w:jc w:val="both"/>
        <w:outlineLvl w:val="3"/>
        <w:rPr>
          <w:rFonts w:hint="eastAsia" w:ascii="仿宋" w:hAnsi="仿宋" w:eastAsia="仿宋" w:cs="仿宋"/>
          <w:b w:val="0"/>
          <w:bCs/>
          <w:color w:val="auto"/>
          <w:kern w:val="2"/>
          <w:sz w:val="28"/>
          <w:szCs w:val="28"/>
          <w:highlight w:val="none"/>
          <w:lang w:val="en-US" w:eastAsia="zh-CN" w:bidi="ar-SA"/>
        </w:rPr>
      </w:pPr>
      <w:bookmarkStart w:id="137" w:name="_Toc119421986"/>
      <w:r>
        <w:rPr>
          <w:rFonts w:hint="eastAsia" w:ascii="仿宋" w:hAnsi="仿宋" w:eastAsia="仿宋" w:cs="仿宋"/>
          <w:b w:val="0"/>
          <w:bCs/>
          <w:color w:val="auto"/>
          <w:kern w:val="2"/>
          <w:sz w:val="28"/>
          <w:szCs w:val="28"/>
          <w:highlight w:val="none"/>
          <w:lang w:val="en-US" w:eastAsia="zh-CN" w:bidi="ar-SA"/>
        </w:rPr>
        <w:t>11. 价格调整</w:t>
      </w:r>
      <w:bookmarkEnd w:id="137"/>
    </w:p>
    <w:p w14:paraId="199A31C9">
      <w:pPr>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11.1 市场价格波动引起的调整</w:t>
      </w:r>
    </w:p>
    <w:p w14:paraId="79DF0B09">
      <w:pPr>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市场价格波动是否调整合同价格的约定：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0D96F43D">
      <w:pPr>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因市场价格波动调整合同价格，采用以下第</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种方式对合同价格进行调整：</w:t>
      </w:r>
    </w:p>
    <w:p w14:paraId="2698CC24">
      <w:pPr>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第1种方式：采用价格指数进行价格调整。</w:t>
      </w:r>
    </w:p>
    <w:p w14:paraId="477340D4">
      <w:pPr>
        <w:spacing w:after="0" w:line="440" w:lineRule="exact"/>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关于各可调因子、定值和变值权重，以及基本价格指数及其来源的约定：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0F41919D">
      <w:pPr>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第2种方式：采用造价信息进行价格调整。</w:t>
      </w:r>
    </w:p>
    <w:p w14:paraId="4B2E4291">
      <w:pPr>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（2）关于基准价格的约定：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1CAAB409">
      <w:pPr>
        <w:adjustRightInd w:val="0"/>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专用合同条款①承包人在已标价工程量清单或预算书中载明的材料单价低于基准价格的：专用合同条款合同履行期间材料单价涨幅以基准价格为基础超过</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%时，或材料单价跌幅以已标价工程量清单或预算书中载明材料单价为基础超过</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%时，其超过部分据实调整。</w:t>
      </w:r>
    </w:p>
    <w:p w14:paraId="7EE407C0">
      <w:pPr>
        <w:adjustRightInd w:val="0"/>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②承包人在已标价工程量清单或预算书中载明的材料单价高于基准价格的：专用合同条款合同履行期间材料单价跌幅以基准价格为基础超过</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%时，材料单价涨幅以已标价工程量清单或预算书中载明材料单价为基础超过</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%时，其超过部分据实调整。</w:t>
      </w:r>
    </w:p>
    <w:p w14:paraId="0BE77087">
      <w:pPr>
        <w:adjustRightInd w:val="0"/>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③承包人在已标价工程量清单或预算书中载明的材料单价等于基准单价的：专用合同条款合同履行期间材料单价涨跌幅以基准单价为基础超过±</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%时，其超过部分据实调整。</w:t>
      </w:r>
    </w:p>
    <w:p w14:paraId="1F73F97D">
      <w:pPr>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第3种方式：其他价格调整方式：</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134CF886">
      <w:pPr>
        <w:keepNext/>
        <w:keepLines/>
        <w:widowControl w:val="0"/>
        <w:spacing w:before="280" w:beforeAutospacing="0" w:after="290" w:afterAutospacing="0" w:line="440" w:lineRule="exact"/>
        <w:jc w:val="both"/>
        <w:outlineLvl w:val="3"/>
        <w:rPr>
          <w:rFonts w:hint="eastAsia" w:ascii="仿宋" w:hAnsi="仿宋" w:eastAsia="仿宋" w:cs="仿宋"/>
          <w:b w:val="0"/>
          <w:bCs/>
          <w:color w:val="auto"/>
          <w:kern w:val="2"/>
          <w:sz w:val="28"/>
          <w:szCs w:val="28"/>
          <w:highlight w:val="none"/>
          <w:lang w:val="en-US" w:eastAsia="zh-CN" w:bidi="ar-SA"/>
        </w:rPr>
      </w:pPr>
      <w:bookmarkStart w:id="138" w:name="_Toc119421987"/>
      <w:r>
        <w:rPr>
          <w:rFonts w:hint="eastAsia" w:ascii="仿宋" w:hAnsi="仿宋" w:eastAsia="仿宋" w:cs="仿宋"/>
          <w:b w:val="0"/>
          <w:bCs/>
          <w:color w:val="auto"/>
          <w:kern w:val="2"/>
          <w:sz w:val="28"/>
          <w:szCs w:val="28"/>
          <w:highlight w:val="none"/>
          <w:lang w:val="en-US" w:eastAsia="zh-CN" w:bidi="ar-SA"/>
        </w:rPr>
        <w:t>12. 合同价格、计量与支付</w:t>
      </w:r>
      <w:bookmarkEnd w:id="138"/>
    </w:p>
    <w:p w14:paraId="006DBF17">
      <w:pPr>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12.1 合同价格形式</w:t>
      </w:r>
    </w:p>
    <w:p w14:paraId="68CC40E5">
      <w:pPr>
        <w:adjustRightInd w:val="0"/>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1、单价合同。</w:t>
      </w:r>
    </w:p>
    <w:p w14:paraId="30F5E97B">
      <w:pPr>
        <w:adjustRightInd w:val="0"/>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综合单价包含的风险范围：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49E412CC">
      <w:pPr>
        <w:adjustRightInd w:val="0"/>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风险费用的计算方法：</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5FFA4162">
      <w:pPr>
        <w:adjustRightInd w:val="0"/>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风险范围以外合同价格的调整方法：</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67BB9D42">
      <w:pPr>
        <w:adjustRightInd w:val="0"/>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2、总价合同。</w:t>
      </w:r>
    </w:p>
    <w:p w14:paraId="1CC4F465">
      <w:pPr>
        <w:adjustRightInd w:val="0"/>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总价包含的风险范围：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2777E54E">
      <w:pPr>
        <w:adjustRightInd w:val="0"/>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风险费用的计算方法：</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611B0195">
      <w:pPr>
        <w:adjustRightInd w:val="0"/>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风险范围以外合同价格的调整方法：</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7F59A638">
      <w:pPr>
        <w:adjustRightInd w:val="0"/>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3、其他价格方式：</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0FA34179">
      <w:pPr>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12.2 预付款</w:t>
      </w:r>
    </w:p>
    <w:p w14:paraId="7B348CF9">
      <w:pPr>
        <w:spacing w:after="0" w:line="44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12.2.1 预付款的支付</w:t>
      </w:r>
    </w:p>
    <w:p w14:paraId="5675F166">
      <w:pPr>
        <w:adjustRightInd w:val="0"/>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预付款支付比例或金额：</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04AA9B85">
      <w:pPr>
        <w:adjustRightInd w:val="0"/>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预付款支付期限：</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695D1026">
      <w:pPr>
        <w:adjustRightInd w:val="0"/>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预付款扣回的方式：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7156902B">
      <w:pPr>
        <w:spacing w:after="0" w:line="44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12.2.2 预付款担保</w:t>
      </w:r>
    </w:p>
    <w:p w14:paraId="4DF961AB">
      <w:pPr>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承包人提交预付款担保的期限：</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7919AB3A">
      <w:pPr>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预付款担保的形式为：</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30B227B0">
      <w:pPr>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12.3 计量</w:t>
      </w:r>
    </w:p>
    <w:p w14:paraId="31D69351">
      <w:pPr>
        <w:spacing w:after="0" w:line="44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12.3.1 计量原则</w:t>
      </w:r>
    </w:p>
    <w:p w14:paraId="525160EB">
      <w:pPr>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工程量计算规则：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3133F04F">
      <w:pPr>
        <w:spacing w:after="0" w:line="44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12.3.2 计量周期</w:t>
      </w:r>
    </w:p>
    <w:p w14:paraId="5E95099A">
      <w:pPr>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关于计量周期的约定：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47338DFC">
      <w:pPr>
        <w:spacing w:after="0" w:line="44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12.3.3 单价合同的计量</w:t>
      </w:r>
    </w:p>
    <w:p w14:paraId="3B225CA9">
      <w:pPr>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关于单价合同计量的约定：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03C4815C">
      <w:pPr>
        <w:spacing w:after="0" w:line="44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12.3.4 总价合同的计量</w:t>
      </w:r>
    </w:p>
    <w:p w14:paraId="16C12A39">
      <w:pPr>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关于总价合同计量的约定：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289D97BB">
      <w:pPr>
        <w:spacing w:after="0" w:line="44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12.3.5总价合同采用支付分解表计量支付的，是否适用第</w:t>
      </w:r>
      <w:r>
        <w:rPr>
          <w:rFonts w:hint="eastAsia" w:ascii="仿宋" w:hAnsi="仿宋" w:eastAsia="仿宋" w:cs="仿宋"/>
          <w:color w:val="auto"/>
          <w:kern w:val="0"/>
          <w:sz w:val="24"/>
          <w:szCs w:val="24"/>
          <w:highlight w:val="none"/>
        </w:rPr>
        <w:t xml:space="preserve">12.3.4 </w:t>
      </w:r>
      <w:r>
        <w:rPr>
          <w:rFonts w:hint="eastAsia" w:ascii="仿宋" w:hAnsi="仿宋" w:eastAsia="仿宋" w:cs="仿宋"/>
          <w:color w:val="auto"/>
          <w:sz w:val="24"/>
          <w:szCs w:val="24"/>
          <w:highlight w:val="none"/>
        </w:rPr>
        <w:t>项</w:t>
      </w:r>
      <w:r>
        <w:rPr>
          <w:rFonts w:hint="eastAsia" w:ascii="仿宋" w:hAnsi="仿宋" w:eastAsia="仿宋" w:cs="仿宋"/>
          <w:color w:val="auto"/>
          <w:kern w:val="0"/>
          <w:sz w:val="24"/>
          <w:szCs w:val="24"/>
          <w:highlight w:val="none"/>
        </w:rPr>
        <w:t>〔总价合同的计量〕</w:t>
      </w:r>
      <w:r>
        <w:rPr>
          <w:rFonts w:hint="eastAsia" w:ascii="仿宋" w:hAnsi="仿宋" w:eastAsia="仿宋" w:cs="仿宋"/>
          <w:color w:val="auto"/>
          <w:sz w:val="24"/>
          <w:szCs w:val="24"/>
          <w:highlight w:val="none"/>
        </w:rPr>
        <w:t>约定进行计量：</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260A6ED6">
      <w:pPr>
        <w:spacing w:after="0" w:line="44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12.3.6 其他价格形式合同的计量</w:t>
      </w:r>
    </w:p>
    <w:p w14:paraId="742322C4">
      <w:pPr>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其他价格形式的计量方式和程序：</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2C61DBCB">
      <w:pPr>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12.4 工程进度款支付</w:t>
      </w:r>
    </w:p>
    <w:p w14:paraId="6E111E59">
      <w:pPr>
        <w:spacing w:after="0" w:line="44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12.4.1 付款周期</w:t>
      </w:r>
    </w:p>
    <w:p w14:paraId="2F9FB59A">
      <w:pPr>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关于付款周期的约定：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6B9C2AD9">
      <w:pPr>
        <w:spacing w:after="0" w:line="44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12.4.2 进度付款申请单的编制</w:t>
      </w:r>
    </w:p>
    <w:p w14:paraId="1D5A7F65">
      <w:pPr>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关于进度付款申请单编制的约定：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0CB6DF09">
      <w:pPr>
        <w:spacing w:after="0" w:line="44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12.4.3 进度付款申请单的提交</w:t>
      </w:r>
    </w:p>
    <w:p w14:paraId="11AF49ED">
      <w:pPr>
        <w:spacing w:after="0" w:line="440" w:lineRule="exact"/>
        <w:ind w:left="-141" w:leftChars="-67"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（1）单价合同进度付款申请单提交的约定：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7CEA07B8">
      <w:pPr>
        <w:spacing w:after="0" w:line="440" w:lineRule="exact"/>
        <w:ind w:left="-141" w:leftChars="-67"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（2）总价合同进度付款申请单提交的约定：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7495CF47">
      <w:pPr>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（3）其他价格形式合同进度付款申请单提交的约定：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5C3A991C">
      <w:pPr>
        <w:spacing w:after="0" w:line="440" w:lineRule="exact"/>
        <w:ind w:left="-141" w:leftChars="-67"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12.4.4 进度款审核和支付</w:t>
      </w:r>
    </w:p>
    <w:p w14:paraId="338FC988">
      <w:pPr>
        <w:adjustRightInd w:val="0"/>
        <w:spacing w:after="0" w:line="440" w:lineRule="exact"/>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（1）监理人审查并报送发包人的期限：</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2A434F45">
      <w:pPr>
        <w:adjustRightInd w:val="0"/>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发包人完成审批并签发进度款支付证书的期限：</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021E2B68">
      <w:pPr>
        <w:adjustRightInd w:val="0"/>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（2）发包人支付进度款的期限：</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4FD04A35">
      <w:pPr>
        <w:adjustRightInd w:val="0"/>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发包人逾期支付进度款的违约金的计算方式：</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412BBD48">
      <w:pPr>
        <w:spacing w:after="0" w:line="44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12.4.6 支付分解表的编制</w:t>
      </w:r>
    </w:p>
    <w:p w14:paraId="6420C758">
      <w:pPr>
        <w:adjustRightInd w:val="0"/>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2、总价合同支付分解表的编制与审批：</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1E552E45">
      <w:pPr>
        <w:adjustRightInd w:val="0"/>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3、单价合同的总价项目支付分解表的编制与审批：</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1A57ECE2">
      <w:pPr>
        <w:keepNext/>
        <w:keepLines/>
        <w:widowControl w:val="0"/>
        <w:spacing w:before="280" w:beforeAutospacing="0" w:after="290" w:afterAutospacing="0" w:line="440" w:lineRule="exact"/>
        <w:jc w:val="both"/>
        <w:outlineLvl w:val="3"/>
        <w:rPr>
          <w:rFonts w:hint="eastAsia" w:ascii="仿宋" w:hAnsi="仿宋" w:eastAsia="仿宋" w:cs="仿宋"/>
          <w:b w:val="0"/>
          <w:bCs/>
          <w:color w:val="auto"/>
          <w:kern w:val="2"/>
          <w:sz w:val="28"/>
          <w:szCs w:val="28"/>
          <w:highlight w:val="none"/>
          <w:lang w:val="en-US" w:eastAsia="zh-CN" w:bidi="ar-SA"/>
        </w:rPr>
      </w:pPr>
      <w:bookmarkStart w:id="139" w:name="_Toc119421988"/>
      <w:r>
        <w:rPr>
          <w:rFonts w:hint="eastAsia" w:ascii="仿宋" w:hAnsi="仿宋" w:eastAsia="仿宋" w:cs="仿宋"/>
          <w:b w:val="0"/>
          <w:bCs/>
          <w:color w:val="auto"/>
          <w:kern w:val="2"/>
          <w:sz w:val="28"/>
          <w:szCs w:val="28"/>
          <w:highlight w:val="none"/>
          <w:lang w:val="en-US" w:eastAsia="zh-CN" w:bidi="ar-SA"/>
        </w:rPr>
        <w:t>13. 验收和工程试车</w:t>
      </w:r>
      <w:bookmarkEnd w:id="139"/>
    </w:p>
    <w:p w14:paraId="2E131CE2">
      <w:pPr>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13.1 分部分项工程验收</w:t>
      </w:r>
    </w:p>
    <w:p w14:paraId="169926C5">
      <w:pPr>
        <w:spacing w:after="0" w:line="44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13.1.2监理人不能按时进行验收时，应提前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小时提交书面延期要求。</w:t>
      </w:r>
    </w:p>
    <w:p w14:paraId="12EF23B8">
      <w:pPr>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关于延期最长不得超过：</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小时。</w:t>
      </w:r>
    </w:p>
    <w:p w14:paraId="6B6F2E61">
      <w:pPr>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13.2 竣工验收</w:t>
      </w:r>
    </w:p>
    <w:p w14:paraId="41BC96BC">
      <w:pPr>
        <w:spacing w:after="0" w:line="44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13.2.2竣工验收程序</w:t>
      </w:r>
    </w:p>
    <w:p w14:paraId="2AABC370">
      <w:pPr>
        <w:adjustRightInd w:val="0"/>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关于竣工验收程序的约定：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27EBAF83">
      <w:pPr>
        <w:adjustRightInd w:val="0"/>
        <w:spacing w:after="0" w:line="440" w:lineRule="exact"/>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kern w:val="0"/>
          <w:sz w:val="24"/>
          <w:szCs w:val="24"/>
          <w:highlight w:val="none"/>
        </w:rPr>
        <w:t>发包人不按照本项约定组织竣工验收、颁发工程接收证书的违约金的计算方法：</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42BF6977">
      <w:pPr>
        <w:spacing w:after="0" w:line="44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13.2.5移交、接收全部与部分工程</w:t>
      </w:r>
    </w:p>
    <w:p w14:paraId="0B79702B">
      <w:pPr>
        <w:adjustRightInd w:val="0"/>
        <w:spacing w:after="0" w:line="4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承包人向发包人移交工程的期限：</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6CFD3372">
      <w:pPr>
        <w:adjustRightInd w:val="0"/>
        <w:spacing w:after="0" w:line="440" w:lineRule="exact"/>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kern w:val="0"/>
          <w:sz w:val="24"/>
          <w:szCs w:val="24"/>
          <w:highlight w:val="none"/>
        </w:rPr>
        <w:t>发包人未按本合同约定接收全部或部分工程的，违约金的计算方法为：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078DAC91">
      <w:pPr>
        <w:adjustRightInd w:val="0"/>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承包人未按时移交工程的，违约金的计算方法为：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08999C67">
      <w:pPr>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13.3 工程试车</w:t>
      </w:r>
    </w:p>
    <w:p w14:paraId="447DBF71">
      <w:pPr>
        <w:spacing w:after="0" w:line="440" w:lineRule="exact"/>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13.3.1 试车程序</w:t>
      </w:r>
    </w:p>
    <w:p w14:paraId="77910A13">
      <w:pPr>
        <w:adjustRightInd w:val="0"/>
        <w:spacing w:after="0" w:line="4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工程试车内容：</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2CE2D573">
      <w:pPr>
        <w:adjustRightInd w:val="0"/>
        <w:spacing w:after="0" w:line="4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（1）单机无负荷试车费用由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kern w:val="0"/>
          <w:sz w:val="24"/>
          <w:szCs w:val="24"/>
          <w:highlight w:val="none"/>
        </w:rPr>
        <w:t>承担；</w:t>
      </w:r>
    </w:p>
    <w:p w14:paraId="3CB0F78A">
      <w:pPr>
        <w:adjustRightInd w:val="0"/>
        <w:spacing w:after="0" w:line="4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（2）无负荷联动试车费用由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kern w:val="0"/>
          <w:sz w:val="24"/>
          <w:szCs w:val="24"/>
          <w:highlight w:val="none"/>
        </w:rPr>
        <w:t>承担。</w:t>
      </w:r>
    </w:p>
    <w:p w14:paraId="353DC03A">
      <w:pPr>
        <w:spacing w:after="0" w:line="440" w:lineRule="exact"/>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13.3.3 投料试车</w:t>
      </w:r>
    </w:p>
    <w:p w14:paraId="31D954A4">
      <w:pPr>
        <w:adjustRightInd w:val="0"/>
        <w:spacing w:after="0" w:line="4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关于投料试车相关事项的约定：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514DB02A">
      <w:pPr>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13.6 竣工退场</w:t>
      </w:r>
    </w:p>
    <w:p w14:paraId="3F9BD7A0">
      <w:pPr>
        <w:spacing w:after="0" w:line="440" w:lineRule="exact"/>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13.6.1 竣工退场</w:t>
      </w:r>
    </w:p>
    <w:p w14:paraId="73FB429C">
      <w:pPr>
        <w:adjustRightInd w:val="0"/>
        <w:spacing w:after="0" w:line="4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承包人完成竣工退场的期限：</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kern w:val="0"/>
          <w:sz w:val="24"/>
          <w:szCs w:val="24"/>
          <w:highlight w:val="none"/>
        </w:rPr>
        <w:t>。</w:t>
      </w:r>
    </w:p>
    <w:p w14:paraId="6BB1F7A0">
      <w:pPr>
        <w:keepNext/>
        <w:keepLines/>
        <w:widowControl w:val="0"/>
        <w:spacing w:before="280" w:beforeAutospacing="0" w:after="290" w:afterAutospacing="0" w:line="440" w:lineRule="exact"/>
        <w:jc w:val="both"/>
        <w:outlineLvl w:val="3"/>
        <w:rPr>
          <w:rFonts w:hint="eastAsia" w:ascii="仿宋" w:hAnsi="仿宋" w:eastAsia="仿宋" w:cs="仿宋"/>
          <w:b w:val="0"/>
          <w:bCs/>
          <w:color w:val="auto"/>
          <w:kern w:val="2"/>
          <w:sz w:val="28"/>
          <w:szCs w:val="28"/>
          <w:highlight w:val="none"/>
          <w:lang w:val="en-US" w:eastAsia="zh-CN" w:bidi="ar-SA"/>
        </w:rPr>
      </w:pPr>
      <w:bookmarkStart w:id="140" w:name="_Toc119421989"/>
      <w:r>
        <w:rPr>
          <w:rFonts w:hint="eastAsia" w:ascii="仿宋" w:hAnsi="仿宋" w:eastAsia="仿宋" w:cs="仿宋"/>
          <w:b w:val="0"/>
          <w:bCs/>
          <w:color w:val="auto"/>
          <w:kern w:val="2"/>
          <w:sz w:val="28"/>
          <w:szCs w:val="28"/>
          <w:highlight w:val="none"/>
          <w:lang w:val="en-US" w:eastAsia="zh-CN" w:bidi="ar-SA"/>
        </w:rPr>
        <w:t>14. 竣工结算</w:t>
      </w:r>
      <w:bookmarkEnd w:id="140"/>
    </w:p>
    <w:p w14:paraId="5AF2AA03">
      <w:pPr>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14.1 竣工结算申请</w:t>
      </w:r>
    </w:p>
    <w:p w14:paraId="61A59AD5">
      <w:pPr>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承包人提交竣工结算申请单的期限：</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49E3E9B6">
      <w:pPr>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竣工结算申请单应包括的内容：</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65581BE7">
      <w:pPr>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14.2 竣工结算审核</w:t>
      </w:r>
    </w:p>
    <w:p w14:paraId="19059D72">
      <w:pPr>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发包人审批竣工付款申请单的期限：</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34020253">
      <w:pPr>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发包人完成竣工付款的期限：</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37F96ED2">
      <w:pPr>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关于竣工付款证书异议部分复核的方式和程序：</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08A3B2B1">
      <w:pPr>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14.4 最终结清</w:t>
      </w:r>
    </w:p>
    <w:p w14:paraId="34F26244">
      <w:pPr>
        <w:spacing w:after="0" w:line="440" w:lineRule="exact"/>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14.4.1 最终结清申请单</w:t>
      </w:r>
    </w:p>
    <w:p w14:paraId="1CBE9E81">
      <w:pPr>
        <w:spacing w:after="0" w:line="4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承包人提交最终结清申请单的份数：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593800B1">
      <w:pPr>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承包人提交最终结算申请单的期限：</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p w14:paraId="0914C721">
      <w:pPr>
        <w:spacing w:after="0" w:line="44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14.4.2 最终结清证书和支付</w:t>
      </w:r>
    </w:p>
    <w:p w14:paraId="75E0BD4E">
      <w:pPr>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（1）发包人完成最终结清申请单的审批并颁发最终结清证书的期限：</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674C071E">
      <w:pPr>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（2）发包人完成支付的期限：</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1DF7FDFA">
      <w:pPr>
        <w:keepNext/>
        <w:keepLines/>
        <w:widowControl w:val="0"/>
        <w:spacing w:before="280" w:beforeAutospacing="0" w:after="290" w:afterAutospacing="0" w:line="440" w:lineRule="exact"/>
        <w:jc w:val="both"/>
        <w:outlineLvl w:val="3"/>
        <w:rPr>
          <w:rFonts w:hint="eastAsia" w:ascii="仿宋" w:hAnsi="仿宋" w:eastAsia="仿宋" w:cs="仿宋"/>
          <w:b w:val="0"/>
          <w:bCs/>
          <w:color w:val="auto"/>
          <w:kern w:val="2"/>
          <w:sz w:val="28"/>
          <w:szCs w:val="28"/>
          <w:highlight w:val="none"/>
          <w:lang w:val="en-US" w:eastAsia="zh-CN" w:bidi="ar-SA"/>
        </w:rPr>
      </w:pPr>
      <w:bookmarkStart w:id="141" w:name="_Toc119421990"/>
      <w:r>
        <w:rPr>
          <w:rFonts w:hint="eastAsia" w:ascii="仿宋" w:hAnsi="仿宋" w:eastAsia="仿宋" w:cs="仿宋"/>
          <w:b w:val="0"/>
          <w:bCs/>
          <w:color w:val="auto"/>
          <w:kern w:val="2"/>
          <w:sz w:val="28"/>
          <w:szCs w:val="28"/>
          <w:highlight w:val="none"/>
          <w:lang w:val="en-US" w:eastAsia="zh-CN" w:bidi="ar-SA"/>
        </w:rPr>
        <w:t>15. 缺陷责任期与保修</w:t>
      </w:r>
      <w:bookmarkEnd w:id="141"/>
    </w:p>
    <w:p w14:paraId="1276BBC4">
      <w:pPr>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15.2缺陷责任期</w:t>
      </w:r>
    </w:p>
    <w:p w14:paraId="00A70CBA">
      <w:pPr>
        <w:adjustRightInd w:val="0"/>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缺陷责任期的具体期限：</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36B4E485">
      <w:pPr>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15.3 质量保证金</w:t>
      </w:r>
    </w:p>
    <w:p w14:paraId="59294277">
      <w:pPr>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关于是否扣留质量保证金的约定：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0570EB0B">
      <w:pPr>
        <w:spacing w:after="0" w:line="44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15.3.1 承包人提供质量保证金的方式</w:t>
      </w:r>
    </w:p>
    <w:p w14:paraId="521B35D1">
      <w:pPr>
        <w:adjustRightInd w:val="0"/>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质量保证金采用以下第2种方式：</w:t>
      </w:r>
    </w:p>
    <w:p w14:paraId="05B12D14">
      <w:pPr>
        <w:autoSpaceDE w:val="0"/>
        <w:autoSpaceDN w:val="0"/>
        <w:adjustRightInd w:val="0"/>
        <w:spacing w:after="0" w:line="4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（1）质量保证金保函，保证金额为：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 xml:space="preserve">； </w:t>
      </w:r>
    </w:p>
    <w:p w14:paraId="7582AA5F">
      <w:pPr>
        <w:autoSpaceDE w:val="0"/>
        <w:autoSpaceDN w:val="0"/>
        <w:adjustRightInd w:val="0"/>
        <w:spacing w:after="0" w:line="4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w:t>
      </w:r>
      <w:r>
        <w:rPr>
          <w:rFonts w:hint="eastAsia" w:ascii="仿宋" w:hAnsi="仿宋" w:eastAsia="仿宋" w:cs="仿宋"/>
          <w:color w:val="auto"/>
          <w:kern w:val="0"/>
          <w:sz w:val="24"/>
          <w:szCs w:val="24"/>
          <w:highlight w:val="none"/>
          <w:u w:val="single"/>
        </w:rPr>
        <w:t xml:space="preserve">   3  </w:t>
      </w:r>
      <w:r>
        <w:rPr>
          <w:rFonts w:hint="eastAsia" w:ascii="仿宋" w:hAnsi="仿宋" w:eastAsia="仿宋" w:cs="仿宋"/>
          <w:color w:val="auto"/>
          <w:kern w:val="0"/>
          <w:sz w:val="24"/>
          <w:szCs w:val="24"/>
          <w:highlight w:val="none"/>
        </w:rPr>
        <w:t>%的工程款；</w:t>
      </w:r>
    </w:p>
    <w:p w14:paraId="2D1BFBFF">
      <w:pPr>
        <w:autoSpaceDE w:val="0"/>
        <w:autoSpaceDN w:val="0"/>
        <w:adjustRightInd w:val="0"/>
        <w:spacing w:after="0" w:line="4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（3）其他方式：</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w:t>
      </w:r>
    </w:p>
    <w:p w14:paraId="33563A11">
      <w:pPr>
        <w:spacing w:after="0" w:line="44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15.3.2 质量保证金的扣留 </w:t>
      </w:r>
    </w:p>
    <w:p w14:paraId="2187ECE8">
      <w:pPr>
        <w:adjustRightInd w:val="0"/>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质量保证金的扣留采取以下第2种方式：</w:t>
      </w:r>
    </w:p>
    <w:p w14:paraId="49E49421">
      <w:pPr>
        <w:autoSpaceDE w:val="0"/>
        <w:autoSpaceDN w:val="0"/>
        <w:adjustRightInd w:val="0"/>
        <w:spacing w:after="0" w:line="4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（1）在支付工程进度款时逐次扣留，在此情形下，质量保证金的计算基数不包括预付款的支付、扣回以及价格调整的金额；</w:t>
      </w:r>
    </w:p>
    <w:p w14:paraId="405A91C2">
      <w:pPr>
        <w:autoSpaceDE w:val="0"/>
        <w:autoSpaceDN w:val="0"/>
        <w:adjustRightInd w:val="0"/>
        <w:spacing w:after="0" w:line="4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（2）工程竣工结算时一次性扣留质量保证金；</w:t>
      </w:r>
    </w:p>
    <w:p w14:paraId="2626FC2B">
      <w:pPr>
        <w:autoSpaceDE w:val="0"/>
        <w:autoSpaceDN w:val="0"/>
        <w:adjustRightInd w:val="0"/>
        <w:spacing w:after="0" w:line="4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（3）其他扣留方式：</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w:t>
      </w:r>
    </w:p>
    <w:p w14:paraId="69A0527E">
      <w:pPr>
        <w:adjustRightInd w:val="0"/>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关于质量保证金的补充约定：</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w:t>
      </w:r>
    </w:p>
    <w:p w14:paraId="5B421C0D">
      <w:pPr>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15.4保修</w:t>
      </w:r>
    </w:p>
    <w:p w14:paraId="63B131A9">
      <w:pPr>
        <w:spacing w:after="0" w:line="44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15.4.1 保修责任</w:t>
      </w:r>
    </w:p>
    <w:p w14:paraId="07BEE54E">
      <w:pPr>
        <w:spacing w:after="0" w:line="4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工程保修期为：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w:t>
      </w:r>
    </w:p>
    <w:p w14:paraId="694B4C79">
      <w:pPr>
        <w:spacing w:after="0" w:line="44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15.4.3 修复通知</w:t>
      </w:r>
    </w:p>
    <w:p w14:paraId="480BEE71">
      <w:pPr>
        <w:adjustRightInd w:val="0"/>
        <w:spacing w:after="0" w:line="4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承包人收到保修通知并到达工程现场的合理时间：</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w:t>
      </w:r>
    </w:p>
    <w:p w14:paraId="11713F3C">
      <w:pPr>
        <w:keepNext/>
        <w:keepLines/>
        <w:widowControl w:val="0"/>
        <w:spacing w:before="280" w:beforeAutospacing="0" w:after="290" w:afterAutospacing="0" w:line="440" w:lineRule="exact"/>
        <w:jc w:val="both"/>
        <w:outlineLvl w:val="3"/>
        <w:rPr>
          <w:rFonts w:hint="eastAsia" w:ascii="仿宋" w:hAnsi="仿宋" w:eastAsia="仿宋" w:cs="仿宋"/>
          <w:b w:val="0"/>
          <w:bCs/>
          <w:color w:val="auto"/>
          <w:kern w:val="2"/>
          <w:sz w:val="28"/>
          <w:szCs w:val="28"/>
          <w:highlight w:val="none"/>
          <w:lang w:val="en-US" w:eastAsia="zh-CN" w:bidi="ar-SA"/>
        </w:rPr>
      </w:pPr>
      <w:bookmarkStart w:id="142" w:name="_Toc119421991"/>
      <w:r>
        <w:rPr>
          <w:rFonts w:hint="eastAsia" w:ascii="仿宋" w:hAnsi="仿宋" w:eastAsia="仿宋" w:cs="仿宋"/>
          <w:b w:val="0"/>
          <w:bCs/>
          <w:color w:val="auto"/>
          <w:kern w:val="2"/>
          <w:sz w:val="28"/>
          <w:szCs w:val="28"/>
          <w:highlight w:val="none"/>
          <w:lang w:val="en-US" w:eastAsia="zh-CN" w:bidi="ar-SA"/>
        </w:rPr>
        <w:t>16. 违约</w:t>
      </w:r>
      <w:bookmarkEnd w:id="142"/>
    </w:p>
    <w:p w14:paraId="5A86D7D5">
      <w:pPr>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16.1 发包人违约</w:t>
      </w:r>
    </w:p>
    <w:p w14:paraId="22423E69">
      <w:pPr>
        <w:spacing w:after="0" w:line="44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16.1.1发包人违约的情形</w:t>
      </w:r>
    </w:p>
    <w:p w14:paraId="1A5C7C02">
      <w:pPr>
        <w:adjustRightInd w:val="0"/>
        <w:spacing w:after="0" w:line="4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发包人违约的其他情形：</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w:t>
      </w:r>
    </w:p>
    <w:p w14:paraId="30D944BB">
      <w:pPr>
        <w:adjustRightInd w:val="0"/>
        <w:spacing w:after="0" w:line="440" w:lineRule="exact"/>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16.1.2 发包人违约的责任</w:t>
      </w:r>
    </w:p>
    <w:p w14:paraId="37C4865E">
      <w:pPr>
        <w:adjustRightInd w:val="0"/>
        <w:spacing w:after="0" w:line="4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发包人违约责任的承担方式和计算方法：</w:t>
      </w:r>
    </w:p>
    <w:p w14:paraId="3A9B132E">
      <w:pPr>
        <w:adjustRightInd w:val="0"/>
        <w:spacing w:after="0" w:line="440" w:lineRule="exact"/>
        <w:ind w:firstLine="480" w:firstLineChars="200"/>
        <w:jc w:val="left"/>
        <w:rPr>
          <w:rFonts w:hint="eastAsia" w:ascii="仿宋" w:hAnsi="仿宋" w:eastAsia="仿宋" w:cs="仿宋"/>
          <w:color w:val="auto"/>
          <w:kern w:val="0"/>
          <w:sz w:val="24"/>
          <w:szCs w:val="24"/>
          <w:highlight w:val="none"/>
          <w:u w:val="single"/>
        </w:rPr>
      </w:pPr>
      <w:r>
        <w:rPr>
          <w:rFonts w:hint="eastAsia" w:ascii="仿宋" w:hAnsi="仿宋" w:eastAsia="仿宋" w:cs="仿宋"/>
          <w:color w:val="auto"/>
          <w:kern w:val="0"/>
          <w:sz w:val="24"/>
          <w:szCs w:val="24"/>
          <w:highlight w:val="none"/>
        </w:rPr>
        <w:t>（1）因发包人原因未能在计划开工日期前7天内下达开工通知的违约责任：</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w:t>
      </w:r>
    </w:p>
    <w:p w14:paraId="70943428">
      <w:pPr>
        <w:adjustRightInd w:val="0"/>
        <w:spacing w:after="0" w:line="4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（2）因发包人原因未能按合同约定支付合同价款的违约责任：</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w:t>
      </w:r>
    </w:p>
    <w:p w14:paraId="464B90DB">
      <w:pPr>
        <w:adjustRightInd w:val="0"/>
        <w:spacing w:after="0" w:line="4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（3）发包人违反第10.1款〔变更的范围〕第（2）项约定，自行实施被取消的工作或转由他人实施的违约责任：</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w:t>
      </w:r>
    </w:p>
    <w:p w14:paraId="4A789B85">
      <w:pPr>
        <w:adjustRightInd w:val="0"/>
        <w:spacing w:after="0" w:line="4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（4）发包人提供的材料、工程设备的规格、数量或质量不符合合同约定，或因发包人原因导致交货日期延误或交货地点变更等情况的违约责任：</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w:t>
      </w:r>
    </w:p>
    <w:p w14:paraId="2526D519">
      <w:pPr>
        <w:adjustRightInd w:val="0"/>
        <w:spacing w:after="0" w:line="4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（5）因发包人违反合同约定造成暂停施工的违约责任：</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w:t>
      </w:r>
    </w:p>
    <w:p w14:paraId="06CB06C8">
      <w:pPr>
        <w:adjustRightInd w:val="0"/>
        <w:spacing w:after="0" w:line="4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（6）发包人无正当理由没有在约定期限内发出复工指示，导致承包人无法复工的违约责任：</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w:t>
      </w:r>
    </w:p>
    <w:p w14:paraId="7797CF2F">
      <w:pPr>
        <w:adjustRightInd w:val="0"/>
        <w:spacing w:after="0" w:line="4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（7）其他：</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w:t>
      </w:r>
    </w:p>
    <w:p w14:paraId="067A560E">
      <w:pPr>
        <w:spacing w:after="0" w:line="44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16.1.3 因发包人违约解除合同</w:t>
      </w:r>
    </w:p>
    <w:p w14:paraId="19D803AF">
      <w:pPr>
        <w:autoSpaceDE w:val="0"/>
        <w:autoSpaceDN w:val="0"/>
        <w:adjustRightInd w:val="0"/>
        <w:spacing w:after="0" w:line="4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承包人按16.1.1项〔发包人违约的情形〕约定暂停施工满</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天后发包人仍不纠正其违约行为并致使合同目的不能实现的，承包人有权解除合同。</w:t>
      </w:r>
    </w:p>
    <w:p w14:paraId="3B9E96F4">
      <w:pPr>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16.2 承包人违约</w:t>
      </w:r>
    </w:p>
    <w:p w14:paraId="08B443E4">
      <w:pPr>
        <w:spacing w:after="0" w:line="440" w:lineRule="exact"/>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16.2.1 承包人违约的情形</w:t>
      </w:r>
    </w:p>
    <w:p w14:paraId="00F0656F">
      <w:pPr>
        <w:spacing w:after="0" w:line="4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承包人违约的其他情形：</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w:t>
      </w:r>
    </w:p>
    <w:p w14:paraId="7C9A04E4">
      <w:pPr>
        <w:spacing w:after="0" w:line="440" w:lineRule="exact"/>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16.2.2承包人违约的责任</w:t>
      </w:r>
    </w:p>
    <w:p w14:paraId="1531A7D4">
      <w:pPr>
        <w:spacing w:after="0" w:line="440" w:lineRule="exact"/>
        <w:ind w:firstLine="480" w:firstLineChars="200"/>
        <w:jc w:val="left"/>
        <w:rPr>
          <w:rFonts w:hint="eastAsia" w:ascii="仿宋" w:hAnsi="仿宋" w:eastAsia="仿宋" w:cs="仿宋"/>
          <w:color w:val="auto"/>
          <w:kern w:val="0"/>
          <w:sz w:val="24"/>
          <w:szCs w:val="24"/>
          <w:highlight w:val="none"/>
          <w:u w:val="single"/>
        </w:rPr>
      </w:pPr>
      <w:r>
        <w:rPr>
          <w:rFonts w:hint="eastAsia" w:ascii="仿宋" w:hAnsi="仿宋" w:eastAsia="仿宋" w:cs="仿宋"/>
          <w:color w:val="auto"/>
          <w:kern w:val="0"/>
          <w:sz w:val="24"/>
          <w:szCs w:val="24"/>
          <w:highlight w:val="none"/>
        </w:rPr>
        <w:t>承包人违约责任的承担方式和计算方法：</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w:t>
      </w:r>
      <w:r>
        <w:rPr>
          <w:rFonts w:hint="eastAsia" w:ascii="仿宋" w:hAnsi="仿宋" w:eastAsia="仿宋" w:cs="仿宋"/>
          <w:color w:val="auto"/>
          <w:sz w:val="24"/>
          <w:szCs w:val="24"/>
          <w:highlight w:val="none"/>
        </w:rPr>
        <w:t xml:space="preserve"> </w:t>
      </w:r>
    </w:p>
    <w:p w14:paraId="6CDA35D6">
      <w:pPr>
        <w:spacing w:after="0" w:line="44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16.2.3 因承包人违约解除合同</w:t>
      </w:r>
    </w:p>
    <w:p w14:paraId="6B47C112">
      <w:pPr>
        <w:spacing w:after="0" w:line="440" w:lineRule="exact"/>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关于承包人违约解除合同的特别约定：</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w:t>
      </w:r>
    </w:p>
    <w:p w14:paraId="34CE3E98">
      <w:pPr>
        <w:spacing w:after="0" w:line="4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发包人继续使用承包人在施工现场的材料、设备、临时工程、承包人文件和由承包人或以其名义编制的其他文件的费用承担方式：</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w:t>
      </w:r>
    </w:p>
    <w:p w14:paraId="2B06F915">
      <w:pPr>
        <w:keepNext/>
        <w:keepLines/>
        <w:widowControl w:val="0"/>
        <w:spacing w:before="280" w:beforeAutospacing="0" w:after="290" w:afterAutospacing="0" w:line="440" w:lineRule="exact"/>
        <w:jc w:val="both"/>
        <w:outlineLvl w:val="3"/>
        <w:rPr>
          <w:rFonts w:hint="eastAsia" w:ascii="仿宋" w:hAnsi="仿宋" w:eastAsia="仿宋" w:cs="仿宋"/>
          <w:b w:val="0"/>
          <w:bCs/>
          <w:color w:val="auto"/>
          <w:kern w:val="2"/>
          <w:sz w:val="28"/>
          <w:szCs w:val="28"/>
          <w:highlight w:val="none"/>
          <w:lang w:val="en-US" w:eastAsia="zh-CN" w:bidi="ar-SA"/>
        </w:rPr>
      </w:pPr>
      <w:bookmarkStart w:id="143" w:name="_Toc119421992"/>
      <w:r>
        <w:rPr>
          <w:rFonts w:hint="eastAsia" w:ascii="仿宋" w:hAnsi="仿宋" w:eastAsia="仿宋" w:cs="仿宋"/>
          <w:b w:val="0"/>
          <w:bCs/>
          <w:color w:val="auto"/>
          <w:kern w:val="2"/>
          <w:sz w:val="28"/>
          <w:szCs w:val="28"/>
          <w:highlight w:val="none"/>
          <w:lang w:val="en-US" w:eastAsia="zh-CN" w:bidi="ar-SA"/>
        </w:rPr>
        <w:t>17. 不可抗力</w:t>
      </w:r>
      <w:bookmarkEnd w:id="143"/>
      <w:r>
        <w:rPr>
          <w:rFonts w:hint="eastAsia" w:ascii="仿宋" w:hAnsi="仿宋" w:eastAsia="仿宋" w:cs="仿宋"/>
          <w:b w:val="0"/>
          <w:bCs/>
          <w:color w:val="auto"/>
          <w:kern w:val="2"/>
          <w:sz w:val="28"/>
          <w:szCs w:val="28"/>
          <w:highlight w:val="none"/>
          <w:lang w:val="en-US" w:eastAsia="zh-CN" w:bidi="ar-SA"/>
        </w:rPr>
        <w:t xml:space="preserve"> </w:t>
      </w:r>
    </w:p>
    <w:p w14:paraId="78B9505D">
      <w:pPr>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17.1 不可抗力的确认</w:t>
      </w:r>
    </w:p>
    <w:p w14:paraId="4C01273B">
      <w:pPr>
        <w:spacing w:after="0" w:line="440" w:lineRule="exact"/>
        <w:ind w:firstLine="480" w:firstLineChars="200"/>
        <w:jc w:val="left"/>
        <w:rPr>
          <w:rFonts w:hint="eastAsia" w:ascii="仿宋" w:hAnsi="仿宋" w:eastAsia="仿宋" w:cs="仿宋"/>
          <w:color w:val="auto"/>
          <w:kern w:val="0"/>
          <w:sz w:val="24"/>
          <w:szCs w:val="24"/>
          <w:highlight w:val="none"/>
          <w:u w:val="single"/>
        </w:rPr>
      </w:pPr>
      <w:r>
        <w:rPr>
          <w:rFonts w:hint="eastAsia" w:ascii="仿宋" w:hAnsi="仿宋" w:eastAsia="仿宋" w:cs="仿宋"/>
          <w:color w:val="auto"/>
          <w:sz w:val="24"/>
          <w:szCs w:val="24"/>
          <w:highlight w:val="none"/>
        </w:rPr>
        <w:t xml:space="preserve">除通用合同条款约定的不可抗力事件之外，视为不可抗力的其他情形： </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w:t>
      </w:r>
    </w:p>
    <w:p w14:paraId="7ED84D62">
      <w:pPr>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17.4 因不可抗力解除合同</w:t>
      </w:r>
    </w:p>
    <w:p w14:paraId="06B00BE4">
      <w:pPr>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合同解除后，发包人应在商定或确定发包人应支付款项后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天内完成款项的支付。</w:t>
      </w:r>
    </w:p>
    <w:p w14:paraId="4CAD4109">
      <w:pPr>
        <w:keepNext/>
        <w:keepLines/>
        <w:widowControl w:val="0"/>
        <w:spacing w:before="280" w:beforeAutospacing="0" w:after="290" w:afterAutospacing="0" w:line="440" w:lineRule="exact"/>
        <w:jc w:val="both"/>
        <w:outlineLvl w:val="3"/>
        <w:rPr>
          <w:rFonts w:hint="eastAsia" w:ascii="仿宋" w:hAnsi="仿宋" w:eastAsia="仿宋" w:cs="仿宋"/>
          <w:b w:val="0"/>
          <w:bCs/>
          <w:color w:val="auto"/>
          <w:kern w:val="2"/>
          <w:sz w:val="28"/>
          <w:szCs w:val="28"/>
          <w:highlight w:val="none"/>
          <w:lang w:val="en-US" w:eastAsia="zh-CN" w:bidi="ar-SA"/>
        </w:rPr>
      </w:pPr>
      <w:bookmarkStart w:id="144" w:name="_Toc119421993"/>
      <w:r>
        <w:rPr>
          <w:rFonts w:hint="eastAsia" w:ascii="仿宋" w:hAnsi="仿宋" w:eastAsia="仿宋" w:cs="仿宋"/>
          <w:b w:val="0"/>
          <w:bCs/>
          <w:color w:val="auto"/>
          <w:kern w:val="2"/>
          <w:sz w:val="28"/>
          <w:szCs w:val="28"/>
          <w:highlight w:val="none"/>
          <w:lang w:val="en-US" w:eastAsia="zh-CN" w:bidi="ar-SA"/>
        </w:rPr>
        <w:t>18. 保险</w:t>
      </w:r>
      <w:bookmarkEnd w:id="144"/>
    </w:p>
    <w:p w14:paraId="62C6BF32">
      <w:pPr>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18.1 工程保险</w:t>
      </w:r>
    </w:p>
    <w:p w14:paraId="2D7ECB8D">
      <w:pPr>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关于工程保险的特别约定：</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w:t>
      </w:r>
    </w:p>
    <w:p w14:paraId="78CF8957">
      <w:pPr>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18.3 其他保险</w:t>
      </w:r>
    </w:p>
    <w:p w14:paraId="44D2207C">
      <w:pPr>
        <w:spacing w:after="0" w:line="4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关于其他保险的约定：</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w:t>
      </w:r>
    </w:p>
    <w:p w14:paraId="62AD7514">
      <w:pPr>
        <w:spacing w:after="0" w:line="440" w:lineRule="exact"/>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承包人是否应为其施工设备等办理财产保险：</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64503E6F">
      <w:pPr>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18.7 通知义务</w:t>
      </w:r>
    </w:p>
    <w:p w14:paraId="5D6EDE0C">
      <w:pPr>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关于变更保险合同时的通知义务的约定：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1DB41444">
      <w:pPr>
        <w:keepNext/>
        <w:keepLines/>
        <w:widowControl w:val="0"/>
        <w:spacing w:before="280" w:beforeAutospacing="0" w:after="290" w:afterAutospacing="0" w:line="440" w:lineRule="exact"/>
        <w:jc w:val="both"/>
        <w:outlineLvl w:val="3"/>
        <w:rPr>
          <w:rFonts w:hint="eastAsia" w:ascii="仿宋" w:hAnsi="仿宋" w:eastAsia="仿宋" w:cs="仿宋"/>
          <w:b w:val="0"/>
          <w:bCs/>
          <w:color w:val="auto"/>
          <w:kern w:val="2"/>
          <w:sz w:val="28"/>
          <w:szCs w:val="28"/>
          <w:highlight w:val="none"/>
          <w:lang w:val="en-US" w:eastAsia="zh-CN" w:bidi="ar-SA"/>
        </w:rPr>
      </w:pPr>
      <w:bookmarkStart w:id="145" w:name="_Toc119421994"/>
      <w:r>
        <w:rPr>
          <w:rFonts w:hint="eastAsia" w:ascii="仿宋" w:hAnsi="仿宋" w:eastAsia="仿宋" w:cs="仿宋"/>
          <w:b w:val="0"/>
          <w:bCs/>
          <w:color w:val="auto"/>
          <w:kern w:val="2"/>
          <w:sz w:val="28"/>
          <w:szCs w:val="28"/>
          <w:highlight w:val="none"/>
          <w:lang w:val="en-US" w:eastAsia="zh-CN" w:bidi="ar-SA"/>
        </w:rPr>
        <w:t>20. 争议解决</w:t>
      </w:r>
      <w:bookmarkEnd w:id="145"/>
    </w:p>
    <w:p w14:paraId="6710857D">
      <w:pPr>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20.3 争议评审</w:t>
      </w:r>
    </w:p>
    <w:p w14:paraId="286DC390">
      <w:pPr>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合同当事人是否同意将工程争议提交争议评审小组决定：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p w14:paraId="0C0C8B3E">
      <w:pPr>
        <w:spacing w:after="0" w:line="44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20.3.1 争议评审小组的确定</w:t>
      </w:r>
    </w:p>
    <w:p w14:paraId="5A402558">
      <w:pPr>
        <w:spacing w:after="0" w:line="440" w:lineRule="exact"/>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争议评审小组成员的确定：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2F77BCF7">
      <w:pPr>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选定争议评审员的期限：</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4D661A1A">
      <w:pPr>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争议评审小组成员的报酬承担方式：</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0CC6A8A3">
      <w:pPr>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其他事项的约定：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6E095EAA">
      <w:pPr>
        <w:autoSpaceDE w:val="0"/>
        <w:autoSpaceDN w:val="0"/>
        <w:spacing w:after="0" w:line="440" w:lineRule="exact"/>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20.3.2 争议评审小组的决定</w:t>
      </w:r>
    </w:p>
    <w:p w14:paraId="71B2A97B">
      <w:pPr>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合同当事人关于本项的约定：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1DDFB777">
      <w:pPr>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20.4仲裁或诉讼</w:t>
      </w:r>
    </w:p>
    <w:p w14:paraId="04267636">
      <w:pPr>
        <w:spacing w:after="0"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因合同及合同有关事项发生的争议，按下列第</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种方式解决：</w:t>
      </w:r>
    </w:p>
    <w:p w14:paraId="478DC779">
      <w:pPr>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（1）向</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仲裁委员会申请仲裁；</w:t>
      </w:r>
    </w:p>
    <w:p w14:paraId="4F901770">
      <w:pPr>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（2）向</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人民法院起诉。</w:t>
      </w:r>
    </w:p>
    <w:p w14:paraId="4202806A">
      <w:pPr>
        <w:spacing w:after="0" w:line="440" w:lineRule="exact"/>
        <w:jc w:val="center"/>
        <w:rPr>
          <w:rFonts w:hint="eastAsia" w:ascii="仿宋" w:hAnsi="仿宋" w:eastAsia="仿宋" w:cs="仿宋"/>
          <w:color w:val="auto"/>
          <w:sz w:val="24"/>
          <w:szCs w:val="24"/>
          <w:highlight w:val="none"/>
        </w:rPr>
      </w:pPr>
    </w:p>
    <w:p w14:paraId="35383295">
      <w:pPr>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附件</w:t>
      </w:r>
    </w:p>
    <w:p w14:paraId="6E3C9E55">
      <w:pPr>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协议书附件：</w:t>
      </w:r>
    </w:p>
    <w:p w14:paraId="28C4DAD7">
      <w:pPr>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附件1：承包人承揽工程项目一览表</w:t>
      </w:r>
    </w:p>
    <w:p w14:paraId="28A9D287">
      <w:pPr>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专用合同条款附件：</w:t>
      </w:r>
    </w:p>
    <w:p w14:paraId="11CF715A">
      <w:pPr>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附件2：发包人供应材料设备一览表</w:t>
      </w:r>
    </w:p>
    <w:p w14:paraId="588387E1">
      <w:pPr>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附件3：工程质量保修书</w:t>
      </w:r>
    </w:p>
    <w:p w14:paraId="245D178D">
      <w:pPr>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附件4：主要建设工程文件目录</w:t>
      </w:r>
    </w:p>
    <w:p w14:paraId="51F43440">
      <w:pPr>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附件5：承包人用于</w:t>
      </w:r>
      <w:r>
        <w:rPr>
          <w:rFonts w:hint="eastAsia" w:ascii="仿宋" w:hAnsi="仿宋" w:eastAsia="仿宋" w:cs="仿宋"/>
          <w:color w:val="auto"/>
          <w:sz w:val="24"/>
          <w:szCs w:val="24"/>
          <w:highlight w:val="none"/>
          <w:lang w:eastAsia="zh-CN"/>
        </w:rPr>
        <w:t>本项目</w:t>
      </w:r>
      <w:r>
        <w:rPr>
          <w:rFonts w:hint="eastAsia" w:ascii="仿宋" w:hAnsi="仿宋" w:eastAsia="仿宋" w:cs="仿宋"/>
          <w:color w:val="auto"/>
          <w:sz w:val="24"/>
          <w:szCs w:val="24"/>
          <w:highlight w:val="none"/>
        </w:rPr>
        <w:t>施工的机械设备表</w:t>
      </w:r>
    </w:p>
    <w:p w14:paraId="73558DD1">
      <w:pPr>
        <w:spacing w:after="0"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附件6：承包人主要施工管理人员表</w:t>
      </w:r>
    </w:p>
    <w:p w14:paraId="6A6A36F0">
      <w:pPr>
        <w:spacing w:beforeLines="50" w:after="0" w:afterLines="50" w:line="44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r>
        <w:rPr>
          <w:rFonts w:hint="eastAsia" w:ascii="仿宋" w:hAnsi="仿宋" w:eastAsia="仿宋" w:cs="仿宋"/>
          <w:color w:val="auto"/>
          <w:sz w:val="24"/>
          <w:szCs w:val="24"/>
          <w:highlight w:val="none"/>
        </w:rPr>
        <w:t>附件1：</w:t>
      </w:r>
    </w:p>
    <w:p w14:paraId="49D12117">
      <w:pPr>
        <w:spacing w:beforeLines="50" w:after="0" w:afterLines="50" w:line="440" w:lineRule="exact"/>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承包人承揽工程项目一览表</w:t>
      </w:r>
    </w:p>
    <w:p w14:paraId="684A61B0">
      <w:pPr>
        <w:spacing w:beforeLines="50" w:after="0" w:afterLines="50" w:line="440" w:lineRule="exact"/>
        <w:jc w:val="center"/>
        <w:rPr>
          <w:rFonts w:hint="eastAsia" w:ascii="仿宋" w:hAnsi="仿宋" w:eastAsia="仿宋" w:cs="仿宋"/>
          <w:color w:val="auto"/>
          <w:sz w:val="30"/>
          <w:szCs w:val="30"/>
          <w:highlight w:val="none"/>
        </w:rPr>
      </w:pPr>
    </w:p>
    <w:tbl>
      <w:tblPr>
        <w:tblStyle w:val="26"/>
        <w:tblW w:w="867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738"/>
        <w:gridCol w:w="1074"/>
        <w:gridCol w:w="1053"/>
        <w:gridCol w:w="1177"/>
        <w:gridCol w:w="484"/>
        <w:gridCol w:w="904"/>
        <w:gridCol w:w="1241"/>
        <w:gridCol w:w="1038"/>
        <w:gridCol w:w="484"/>
        <w:gridCol w:w="484"/>
      </w:tblGrid>
      <w:tr w14:paraId="512887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877" w:hRule="atLeast"/>
          <w:jc w:val="center"/>
        </w:trPr>
        <w:tc>
          <w:tcPr>
            <w:tcW w:w="738" w:type="dxa"/>
            <w:tcBorders>
              <w:top w:val="single" w:color="auto" w:sz="12" w:space="0"/>
              <w:left w:val="single" w:color="auto" w:sz="12" w:space="0"/>
              <w:bottom w:val="single" w:color="auto" w:sz="6" w:space="0"/>
              <w:right w:val="single" w:color="auto" w:sz="6" w:space="0"/>
            </w:tcBorders>
            <w:noWrap w:val="0"/>
            <w:vAlign w:val="center"/>
          </w:tcPr>
          <w:p w14:paraId="5CFDD24C">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单位工程名称</w:t>
            </w:r>
          </w:p>
        </w:tc>
        <w:tc>
          <w:tcPr>
            <w:tcW w:w="1074" w:type="dxa"/>
            <w:tcBorders>
              <w:top w:val="single" w:color="auto" w:sz="12" w:space="0"/>
              <w:left w:val="single" w:color="auto" w:sz="6" w:space="0"/>
              <w:bottom w:val="single" w:color="auto" w:sz="6" w:space="0"/>
              <w:right w:val="single" w:color="auto" w:sz="6" w:space="0"/>
            </w:tcBorders>
            <w:noWrap w:val="0"/>
            <w:vAlign w:val="center"/>
          </w:tcPr>
          <w:p w14:paraId="73895E8F">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建设规模</w:t>
            </w:r>
          </w:p>
        </w:tc>
        <w:tc>
          <w:tcPr>
            <w:tcW w:w="1053" w:type="dxa"/>
            <w:tcBorders>
              <w:top w:val="single" w:color="auto" w:sz="12" w:space="0"/>
              <w:left w:val="single" w:color="auto" w:sz="6" w:space="0"/>
              <w:bottom w:val="single" w:color="auto" w:sz="6" w:space="0"/>
              <w:right w:val="single" w:color="auto" w:sz="6" w:space="0"/>
            </w:tcBorders>
            <w:noWrap w:val="0"/>
            <w:vAlign w:val="center"/>
          </w:tcPr>
          <w:p w14:paraId="2F39A11A">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建筑面积（平方米）</w:t>
            </w:r>
          </w:p>
        </w:tc>
        <w:tc>
          <w:tcPr>
            <w:tcW w:w="1177" w:type="dxa"/>
            <w:tcBorders>
              <w:top w:val="single" w:color="auto" w:sz="12" w:space="0"/>
              <w:left w:val="single" w:color="auto" w:sz="6" w:space="0"/>
              <w:bottom w:val="single" w:color="auto" w:sz="6" w:space="0"/>
              <w:right w:val="single" w:color="auto" w:sz="6" w:space="0"/>
            </w:tcBorders>
            <w:noWrap w:val="0"/>
            <w:vAlign w:val="center"/>
          </w:tcPr>
          <w:p w14:paraId="514A133C">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结构形式</w:t>
            </w:r>
          </w:p>
        </w:tc>
        <w:tc>
          <w:tcPr>
            <w:tcW w:w="484" w:type="dxa"/>
            <w:tcBorders>
              <w:top w:val="single" w:color="auto" w:sz="12" w:space="0"/>
              <w:left w:val="single" w:color="auto" w:sz="6" w:space="0"/>
              <w:bottom w:val="single" w:color="auto" w:sz="6" w:space="0"/>
              <w:right w:val="single" w:color="auto" w:sz="6" w:space="0"/>
            </w:tcBorders>
            <w:noWrap w:val="0"/>
            <w:vAlign w:val="center"/>
          </w:tcPr>
          <w:p w14:paraId="6E8C71FC">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层数</w:t>
            </w:r>
          </w:p>
        </w:tc>
        <w:tc>
          <w:tcPr>
            <w:tcW w:w="904" w:type="dxa"/>
            <w:tcBorders>
              <w:top w:val="single" w:color="auto" w:sz="12" w:space="0"/>
              <w:left w:val="single" w:color="auto" w:sz="6" w:space="0"/>
              <w:bottom w:val="single" w:color="auto" w:sz="6" w:space="0"/>
              <w:right w:val="single" w:color="auto" w:sz="6" w:space="0"/>
            </w:tcBorders>
            <w:noWrap w:val="0"/>
            <w:vAlign w:val="center"/>
          </w:tcPr>
          <w:p w14:paraId="44DAFEF8">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生产能力</w:t>
            </w:r>
          </w:p>
        </w:tc>
        <w:tc>
          <w:tcPr>
            <w:tcW w:w="1241" w:type="dxa"/>
            <w:tcBorders>
              <w:top w:val="single" w:color="auto" w:sz="12" w:space="0"/>
              <w:left w:val="single" w:color="auto" w:sz="6" w:space="0"/>
              <w:bottom w:val="single" w:color="auto" w:sz="6" w:space="0"/>
              <w:right w:val="single" w:color="auto" w:sz="6" w:space="0"/>
            </w:tcBorders>
            <w:noWrap w:val="0"/>
            <w:vAlign w:val="center"/>
          </w:tcPr>
          <w:p w14:paraId="6395DB60">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设备安装内容</w:t>
            </w:r>
          </w:p>
        </w:tc>
        <w:tc>
          <w:tcPr>
            <w:tcW w:w="1038" w:type="dxa"/>
            <w:tcBorders>
              <w:top w:val="single" w:color="auto" w:sz="12" w:space="0"/>
              <w:left w:val="single" w:color="auto" w:sz="6" w:space="0"/>
              <w:bottom w:val="single" w:color="auto" w:sz="6" w:space="0"/>
              <w:right w:val="single" w:color="auto" w:sz="6" w:space="0"/>
            </w:tcBorders>
            <w:noWrap w:val="0"/>
            <w:vAlign w:val="center"/>
          </w:tcPr>
          <w:p w14:paraId="1BE18489">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合同价格（元）</w:t>
            </w:r>
          </w:p>
        </w:tc>
        <w:tc>
          <w:tcPr>
            <w:tcW w:w="484" w:type="dxa"/>
            <w:tcBorders>
              <w:top w:val="single" w:color="auto" w:sz="12" w:space="0"/>
              <w:left w:val="single" w:color="auto" w:sz="6" w:space="0"/>
              <w:bottom w:val="single" w:color="auto" w:sz="6" w:space="0"/>
              <w:right w:val="single" w:color="auto" w:sz="6" w:space="0"/>
            </w:tcBorders>
            <w:noWrap w:val="0"/>
            <w:vAlign w:val="center"/>
          </w:tcPr>
          <w:p w14:paraId="78565113">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开工日期</w:t>
            </w:r>
          </w:p>
        </w:tc>
        <w:tc>
          <w:tcPr>
            <w:tcW w:w="484" w:type="dxa"/>
            <w:tcBorders>
              <w:top w:val="single" w:color="auto" w:sz="12" w:space="0"/>
              <w:left w:val="single" w:color="auto" w:sz="6" w:space="0"/>
              <w:bottom w:val="single" w:color="auto" w:sz="6" w:space="0"/>
              <w:right w:val="single" w:color="auto" w:sz="12" w:space="0"/>
            </w:tcBorders>
            <w:noWrap w:val="0"/>
            <w:vAlign w:val="center"/>
          </w:tcPr>
          <w:p w14:paraId="159899FD">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竣工日期</w:t>
            </w:r>
          </w:p>
        </w:tc>
      </w:tr>
      <w:tr w14:paraId="3DD070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90" w:hRule="atLeast"/>
          <w:jc w:val="center"/>
        </w:trPr>
        <w:tc>
          <w:tcPr>
            <w:tcW w:w="738" w:type="dxa"/>
            <w:tcBorders>
              <w:top w:val="single" w:color="auto" w:sz="6" w:space="0"/>
              <w:left w:val="single" w:color="auto" w:sz="12" w:space="0"/>
              <w:bottom w:val="single" w:color="auto" w:sz="6" w:space="0"/>
              <w:right w:val="single" w:color="auto" w:sz="6" w:space="0"/>
            </w:tcBorders>
            <w:noWrap w:val="0"/>
            <w:vAlign w:val="center"/>
          </w:tcPr>
          <w:p w14:paraId="3867C5D1">
            <w:pPr>
              <w:keepNext/>
              <w:widowControl w:val="0"/>
              <w:adjustRightInd w:val="0"/>
              <w:snapToGrid w:val="0"/>
              <w:spacing w:after="0"/>
              <w:jc w:val="both"/>
              <w:rPr>
                <w:rFonts w:hint="eastAsia" w:ascii="仿宋" w:hAnsi="仿宋" w:eastAsia="仿宋" w:cs="仿宋"/>
                <w:color w:val="auto"/>
                <w:kern w:val="2"/>
                <w:sz w:val="21"/>
                <w:szCs w:val="21"/>
                <w:highlight w:val="none"/>
                <w:lang w:val="en-US" w:eastAsia="zh-CN" w:bidi="ar-SA"/>
              </w:rPr>
            </w:pPr>
          </w:p>
        </w:tc>
        <w:tc>
          <w:tcPr>
            <w:tcW w:w="1074" w:type="dxa"/>
            <w:tcBorders>
              <w:top w:val="single" w:color="auto" w:sz="6" w:space="0"/>
              <w:left w:val="single" w:color="auto" w:sz="6" w:space="0"/>
              <w:bottom w:val="single" w:color="auto" w:sz="6" w:space="0"/>
              <w:right w:val="single" w:color="auto" w:sz="6" w:space="0"/>
            </w:tcBorders>
            <w:noWrap w:val="0"/>
            <w:vAlign w:val="center"/>
          </w:tcPr>
          <w:p w14:paraId="474368CB">
            <w:pPr>
              <w:keepNext/>
              <w:widowControl w:val="0"/>
              <w:adjustRightInd w:val="0"/>
              <w:snapToGrid w:val="0"/>
              <w:spacing w:after="0"/>
              <w:jc w:val="both"/>
              <w:rPr>
                <w:rFonts w:hint="eastAsia" w:ascii="仿宋" w:hAnsi="仿宋" w:eastAsia="仿宋" w:cs="仿宋"/>
                <w:color w:val="auto"/>
                <w:kern w:val="2"/>
                <w:sz w:val="21"/>
                <w:szCs w:val="21"/>
                <w:highlight w:val="none"/>
                <w:lang w:val="en-US" w:eastAsia="zh-CN" w:bidi="ar-SA"/>
              </w:rPr>
            </w:pPr>
          </w:p>
        </w:tc>
        <w:tc>
          <w:tcPr>
            <w:tcW w:w="1053" w:type="dxa"/>
            <w:tcBorders>
              <w:top w:val="single" w:color="auto" w:sz="6" w:space="0"/>
              <w:left w:val="single" w:color="auto" w:sz="6" w:space="0"/>
              <w:bottom w:val="single" w:color="auto" w:sz="6" w:space="0"/>
              <w:right w:val="single" w:color="auto" w:sz="6" w:space="0"/>
            </w:tcBorders>
            <w:noWrap w:val="0"/>
            <w:vAlign w:val="center"/>
          </w:tcPr>
          <w:p w14:paraId="3FDBA446">
            <w:pPr>
              <w:keepNext/>
              <w:widowControl w:val="0"/>
              <w:adjustRightInd w:val="0"/>
              <w:snapToGrid w:val="0"/>
              <w:spacing w:after="0"/>
              <w:jc w:val="both"/>
              <w:rPr>
                <w:rFonts w:hint="eastAsia" w:ascii="仿宋" w:hAnsi="仿宋" w:eastAsia="仿宋" w:cs="仿宋"/>
                <w:color w:val="auto"/>
                <w:kern w:val="2"/>
                <w:sz w:val="21"/>
                <w:szCs w:val="21"/>
                <w:highlight w:val="none"/>
                <w:lang w:val="en-US" w:eastAsia="zh-CN" w:bidi="ar-SA"/>
              </w:rPr>
            </w:pPr>
          </w:p>
        </w:tc>
        <w:tc>
          <w:tcPr>
            <w:tcW w:w="1177" w:type="dxa"/>
            <w:tcBorders>
              <w:top w:val="single" w:color="auto" w:sz="6" w:space="0"/>
              <w:left w:val="single" w:color="auto" w:sz="6" w:space="0"/>
              <w:bottom w:val="single" w:color="auto" w:sz="6" w:space="0"/>
              <w:right w:val="single" w:color="auto" w:sz="6" w:space="0"/>
            </w:tcBorders>
            <w:noWrap w:val="0"/>
            <w:vAlign w:val="center"/>
          </w:tcPr>
          <w:p w14:paraId="0B6C68A7">
            <w:pPr>
              <w:keepNext/>
              <w:widowControl w:val="0"/>
              <w:adjustRightInd w:val="0"/>
              <w:snapToGrid w:val="0"/>
              <w:spacing w:after="0"/>
              <w:jc w:val="both"/>
              <w:rPr>
                <w:rFonts w:hint="eastAsia" w:ascii="仿宋" w:hAnsi="仿宋" w:eastAsia="仿宋" w:cs="仿宋"/>
                <w:color w:val="auto"/>
                <w:kern w:val="2"/>
                <w:sz w:val="21"/>
                <w:szCs w:val="21"/>
                <w:highlight w:val="none"/>
                <w:lang w:val="en-US" w:eastAsia="zh-CN" w:bidi="ar-SA"/>
              </w:rPr>
            </w:pPr>
          </w:p>
        </w:tc>
        <w:tc>
          <w:tcPr>
            <w:tcW w:w="484" w:type="dxa"/>
            <w:tcBorders>
              <w:top w:val="single" w:color="auto" w:sz="6" w:space="0"/>
              <w:left w:val="single" w:color="auto" w:sz="6" w:space="0"/>
              <w:bottom w:val="single" w:color="auto" w:sz="6" w:space="0"/>
              <w:right w:val="single" w:color="auto" w:sz="6" w:space="0"/>
            </w:tcBorders>
            <w:noWrap w:val="0"/>
            <w:vAlign w:val="center"/>
          </w:tcPr>
          <w:p w14:paraId="164C69A6">
            <w:pPr>
              <w:keepNext/>
              <w:widowControl w:val="0"/>
              <w:adjustRightInd w:val="0"/>
              <w:snapToGrid w:val="0"/>
              <w:spacing w:after="0"/>
              <w:jc w:val="both"/>
              <w:rPr>
                <w:rFonts w:hint="eastAsia" w:ascii="仿宋" w:hAnsi="仿宋" w:eastAsia="仿宋" w:cs="仿宋"/>
                <w:color w:val="auto"/>
                <w:kern w:val="2"/>
                <w:sz w:val="21"/>
                <w:szCs w:val="21"/>
                <w:highlight w:val="none"/>
                <w:lang w:val="en-US" w:eastAsia="zh-CN" w:bidi="ar-SA"/>
              </w:rPr>
            </w:pPr>
          </w:p>
        </w:tc>
        <w:tc>
          <w:tcPr>
            <w:tcW w:w="904" w:type="dxa"/>
            <w:tcBorders>
              <w:top w:val="single" w:color="auto" w:sz="6" w:space="0"/>
              <w:left w:val="single" w:color="auto" w:sz="6" w:space="0"/>
              <w:bottom w:val="single" w:color="auto" w:sz="6" w:space="0"/>
              <w:right w:val="single" w:color="auto" w:sz="6" w:space="0"/>
            </w:tcBorders>
            <w:noWrap w:val="0"/>
            <w:vAlign w:val="center"/>
          </w:tcPr>
          <w:p w14:paraId="5D1D6BFD">
            <w:pPr>
              <w:keepNext/>
              <w:widowControl w:val="0"/>
              <w:adjustRightInd w:val="0"/>
              <w:snapToGrid w:val="0"/>
              <w:spacing w:after="0"/>
              <w:jc w:val="both"/>
              <w:rPr>
                <w:rFonts w:hint="eastAsia" w:ascii="仿宋" w:hAnsi="仿宋" w:eastAsia="仿宋" w:cs="仿宋"/>
                <w:color w:val="auto"/>
                <w:kern w:val="2"/>
                <w:sz w:val="21"/>
                <w:szCs w:val="21"/>
                <w:highlight w:val="none"/>
                <w:lang w:val="en-US" w:eastAsia="zh-CN" w:bidi="ar-SA"/>
              </w:rPr>
            </w:pPr>
          </w:p>
        </w:tc>
        <w:tc>
          <w:tcPr>
            <w:tcW w:w="1241" w:type="dxa"/>
            <w:tcBorders>
              <w:top w:val="single" w:color="auto" w:sz="6" w:space="0"/>
              <w:left w:val="single" w:color="auto" w:sz="6" w:space="0"/>
              <w:bottom w:val="single" w:color="auto" w:sz="6" w:space="0"/>
              <w:right w:val="single" w:color="auto" w:sz="6" w:space="0"/>
            </w:tcBorders>
            <w:noWrap w:val="0"/>
            <w:vAlign w:val="center"/>
          </w:tcPr>
          <w:p w14:paraId="5780BBD4">
            <w:pPr>
              <w:keepNext/>
              <w:widowControl w:val="0"/>
              <w:adjustRightInd w:val="0"/>
              <w:snapToGrid w:val="0"/>
              <w:spacing w:after="0"/>
              <w:jc w:val="both"/>
              <w:rPr>
                <w:rFonts w:hint="eastAsia" w:ascii="仿宋" w:hAnsi="仿宋" w:eastAsia="仿宋" w:cs="仿宋"/>
                <w:color w:val="auto"/>
                <w:kern w:val="2"/>
                <w:sz w:val="21"/>
                <w:szCs w:val="21"/>
                <w:highlight w:val="none"/>
                <w:lang w:val="en-US" w:eastAsia="zh-CN" w:bidi="ar-SA"/>
              </w:rPr>
            </w:pPr>
          </w:p>
        </w:tc>
        <w:tc>
          <w:tcPr>
            <w:tcW w:w="1038" w:type="dxa"/>
            <w:tcBorders>
              <w:top w:val="single" w:color="auto" w:sz="6" w:space="0"/>
              <w:left w:val="single" w:color="auto" w:sz="6" w:space="0"/>
              <w:bottom w:val="single" w:color="auto" w:sz="6" w:space="0"/>
              <w:right w:val="single" w:color="auto" w:sz="6" w:space="0"/>
            </w:tcBorders>
            <w:noWrap w:val="0"/>
            <w:vAlign w:val="center"/>
          </w:tcPr>
          <w:p w14:paraId="682E10F0">
            <w:pPr>
              <w:keepNext/>
              <w:widowControl w:val="0"/>
              <w:adjustRightInd w:val="0"/>
              <w:snapToGrid w:val="0"/>
              <w:spacing w:after="0"/>
              <w:jc w:val="both"/>
              <w:rPr>
                <w:rFonts w:hint="eastAsia" w:ascii="仿宋" w:hAnsi="仿宋" w:eastAsia="仿宋" w:cs="仿宋"/>
                <w:color w:val="auto"/>
                <w:kern w:val="2"/>
                <w:sz w:val="21"/>
                <w:szCs w:val="21"/>
                <w:highlight w:val="none"/>
                <w:lang w:val="en-US" w:eastAsia="zh-CN" w:bidi="ar-SA"/>
              </w:rPr>
            </w:pPr>
          </w:p>
        </w:tc>
        <w:tc>
          <w:tcPr>
            <w:tcW w:w="484" w:type="dxa"/>
            <w:tcBorders>
              <w:top w:val="single" w:color="auto" w:sz="6" w:space="0"/>
              <w:left w:val="single" w:color="auto" w:sz="6" w:space="0"/>
              <w:bottom w:val="single" w:color="auto" w:sz="6" w:space="0"/>
              <w:right w:val="single" w:color="auto" w:sz="6" w:space="0"/>
            </w:tcBorders>
            <w:noWrap w:val="0"/>
            <w:vAlign w:val="center"/>
          </w:tcPr>
          <w:p w14:paraId="28E22E0A">
            <w:pPr>
              <w:keepNext/>
              <w:widowControl w:val="0"/>
              <w:adjustRightInd w:val="0"/>
              <w:snapToGrid w:val="0"/>
              <w:spacing w:after="0"/>
              <w:jc w:val="both"/>
              <w:rPr>
                <w:rFonts w:hint="eastAsia" w:ascii="仿宋" w:hAnsi="仿宋" w:eastAsia="仿宋" w:cs="仿宋"/>
                <w:color w:val="auto"/>
                <w:kern w:val="2"/>
                <w:sz w:val="21"/>
                <w:szCs w:val="21"/>
                <w:highlight w:val="none"/>
                <w:lang w:val="en-US" w:eastAsia="zh-CN" w:bidi="ar-SA"/>
              </w:rPr>
            </w:pPr>
          </w:p>
        </w:tc>
        <w:tc>
          <w:tcPr>
            <w:tcW w:w="484" w:type="dxa"/>
            <w:tcBorders>
              <w:top w:val="single" w:color="auto" w:sz="6" w:space="0"/>
              <w:left w:val="single" w:color="auto" w:sz="6" w:space="0"/>
              <w:bottom w:val="single" w:color="auto" w:sz="6" w:space="0"/>
              <w:right w:val="single" w:color="auto" w:sz="12" w:space="0"/>
            </w:tcBorders>
            <w:noWrap w:val="0"/>
            <w:vAlign w:val="center"/>
          </w:tcPr>
          <w:p w14:paraId="07A1A8A1">
            <w:pPr>
              <w:keepNext/>
              <w:widowControl w:val="0"/>
              <w:adjustRightInd w:val="0"/>
              <w:snapToGrid w:val="0"/>
              <w:spacing w:after="0"/>
              <w:jc w:val="both"/>
              <w:rPr>
                <w:rFonts w:hint="eastAsia" w:ascii="仿宋" w:hAnsi="仿宋" w:eastAsia="仿宋" w:cs="仿宋"/>
                <w:color w:val="auto"/>
                <w:kern w:val="2"/>
                <w:sz w:val="21"/>
                <w:szCs w:val="21"/>
                <w:highlight w:val="none"/>
                <w:lang w:val="en-US" w:eastAsia="zh-CN" w:bidi="ar-SA"/>
              </w:rPr>
            </w:pPr>
          </w:p>
        </w:tc>
      </w:tr>
      <w:tr w14:paraId="3ED431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90" w:hRule="atLeast"/>
          <w:jc w:val="center"/>
        </w:trPr>
        <w:tc>
          <w:tcPr>
            <w:tcW w:w="738" w:type="dxa"/>
            <w:tcBorders>
              <w:top w:val="nil"/>
              <w:left w:val="single" w:color="auto" w:sz="12" w:space="0"/>
              <w:bottom w:val="single" w:color="auto" w:sz="6" w:space="0"/>
              <w:right w:val="single" w:color="auto" w:sz="6" w:space="0"/>
            </w:tcBorders>
            <w:noWrap w:val="0"/>
            <w:vAlign w:val="center"/>
          </w:tcPr>
          <w:p w14:paraId="0CB7D9A2">
            <w:pPr>
              <w:keepNext/>
              <w:widowControl w:val="0"/>
              <w:adjustRightInd w:val="0"/>
              <w:snapToGrid w:val="0"/>
              <w:spacing w:after="0"/>
              <w:jc w:val="both"/>
              <w:rPr>
                <w:rFonts w:hint="eastAsia" w:ascii="仿宋" w:hAnsi="仿宋" w:eastAsia="仿宋" w:cs="仿宋"/>
                <w:color w:val="auto"/>
                <w:kern w:val="2"/>
                <w:sz w:val="21"/>
                <w:szCs w:val="21"/>
                <w:highlight w:val="none"/>
                <w:lang w:val="en-US" w:eastAsia="zh-CN" w:bidi="ar-SA"/>
              </w:rPr>
            </w:pPr>
          </w:p>
        </w:tc>
        <w:tc>
          <w:tcPr>
            <w:tcW w:w="1074" w:type="dxa"/>
            <w:tcBorders>
              <w:top w:val="nil"/>
              <w:left w:val="single" w:color="auto" w:sz="6" w:space="0"/>
              <w:bottom w:val="single" w:color="auto" w:sz="6" w:space="0"/>
              <w:right w:val="single" w:color="auto" w:sz="6" w:space="0"/>
            </w:tcBorders>
            <w:noWrap w:val="0"/>
            <w:vAlign w:val="center"/>
          </w:tcPr>
          <w:p w14:paraId="2422564B">
            <w:pPr>
              <w:keepNext/>
              <w:widowControl w:val="0"/>
              <w:adjustRightInd w:val="0"/>
              <w:snapToGrid w:val="0"/>
              <w:spacing w:after="0"/>
              <w:jc w:val="both"/>
              <w:rPr>
                <w:rFonts w:hint="eastAsia" w:ascii="仿宋" w:hAnsi="仿宋" w:eastAsia="仿宋" w:cs="仿宋"/>
                <w:color w:val="auto"/>
                <w:kern w:val="2"/>
                <w:sz w:val="21"/>
                <w:szCs w:val="21"/>
                <w:highlight w:val="none"/>
                <w:lang w:val="en-US" w:eastAsia="zh-CN" w:bidi="ar-SA"/>
              </w:rPr>
            </w:pPr>
          </w:p>
        </w:tc>
        <w:tc>
          <w:tcPr>
            <w:tcW w:w="1053" w:type="dxa"/>
            <w:tcBorders>
              <w:top w:val="nil"/>
              <w:left w:val="single" w:color="auto" w:sz="6" w:space="0"/>
              <w:bottom w:val="single" w:color="auto" w:sz="6" w:space="0"/>
              <w:right w:val="single" w:color="auto" w:sz="6" w:space="0"/>
            </w:tcBorders>
            <w:noWrap w:val="0"/>
            <w:vAlign w:val="center"/>
          </w:tcPr>
          <w:p w14:paraId="533A9ADB">
            <w:pPr>
              <w:keepNext/>
              <w:widowControl w:val="0"/>
              <w:adjustRightInd w:val="0"/>
              <w:snapToGrid w:val="0"/>
              <w:spacing w:after="0"/>
              <w:jc w:val="both"/>
              <w:rPr>
                <w:rFonts w:hint="eastAsia" w:ascii="仿宋" w:hAnsi="仿宋" w:eastAsia="仿宋" w:cs="仿宋"/>
                <w:color w:val="auto"/>
                <w:kern w:val="2"/>
                <w:sz w:val="21"/>
                <w:szCs w:val="21"/>
                <w:highlight w:val="none"/>
                <w:lang w:val="en-US" w:eastAsia="zh-CN" w:bidi="ar-SA"/>
              </w:rPr>
            </w:pPr>
          </w:p>
        </w:tc>
        <w:tc>
          <w:tcPr>
            <w:tcW w:w="1177" w:type="dxa"/>
            <w:tcBorders>
              <w:top w:val="nil"/>
              <w:left w:val="single" w:color="auto" w:sz="6" w:space="0"/>
              <w:bottom w:val="single" w:color="auto" w:sz="6" w:space="0"/>
              <w:right w:val="single" w:color="auto" w:sz="6" w:space="0"/>
            </w:tcBorders>
            <w:noWrap w:val="0"/>
            <w:vAlign w:val="center"/>
          </w:tcPr>
          <w:p w14:paraId="75DD4A5C">
            <w:pPr>
              <w:keepNext/>
              <w:widowControl w:val="0"/>
              <w:adjustRightInd w:val="0"/>
              <w:snapToGrid w:val="0"/>
              <w:spacing w:after="0"/>
              <w:jc w:val="both"/>
              <w:rPr>
                <w:rFonts w:hint="eastAsia" w:ascii="仿宋" w:hAnsi="仿宋" w:eastAsia="仿宋" w:cs="仿宋"/>
                <w:color w:val="auto"/>
                <w:kern w:val="2"/>
                <w:sz w:val="21"/>
                <w:szCs w:val="21"/>
                <w:highlight w:val="none"/>
                <w:lang w:val="en-US" w:eastAsia="zh-CN" w:bidi="ar-SA"/>
              </w:rPr>
            </w:pPr>
          </w:p>
        </w:tc>
        <w:tc>
          <w:tcPr>
            <w:tcW w:w="484" w:type="dxa"/>
            <w:tcBorders>
              <w:top w:val="nil"/>
              <w:left w:val="single" w:color="auto" w:sz="6" w:space="0"/>
              <w:bottom w:val="single" w:color="auto" w:sz="6" w:space="0"/>
              <w:right w:val="single" w:color="auto" w:sz="6" w:space="0"/>
            </w:tcBorders>
            <w:noWrap w:val="0"/>
            <w:vAlign w:val="center"/>
          </w:tcPr>
          <w:p w14:paraId="7DB15AD2">
            <w:pPr>
              <w:keepNext/>
              <w:widowControl w:val="0"/>
              <w:adjustRightInd w:val="0"/>
              <w:snapToGrid w:val="0"/>
              <w:spacing w:after="0"/>
              <w:jc w:val="both"/>
              <w:rPr>
                <w:rFonts w:hint="eastAsia" w:ascii="仿宋" w:hAnsi="仿宋" w:eastAsia="仿宋" w:cs="仿宋"/>
                <w:color w:val="auto"/>
                <w:kern w:val="2"/>
                <w:sz w:val="21"/>
                <w:szCs w:val="21"/>
                <w:highlight w:val="none"/>
                <w:lang w:val="en-US" w:eastAsia="zh-CN" w:bidi="ar-SA"/>
              </w:rPr>
            </w:pPr>
          </w:p>
        </w:tc>
        <w:tc>
          <w:tcPr>
            <w:tcW w:w="904" w:type="dxa"/>
            <w:tcBorders>
              <w:top w:val="nil"/>
              <w:left w:val="single" w:color="auto" w:sz="6" w:space="0"/>
              <w:bottom w:val="single" w:color="auto" w:sz="6" w:space="0"/>
              <w:right w:val="single" w:color="auto" w:sz="6" w:space="0"/>
            </w:tcBorders>
            <w:noWrap w:val="0"/>
            <w:vAlign w:val="center"/>
          </w:tcPr>
          <w:p w14:paraId="50A99334">
            <w:pPr>
              <w:keepNext/>
              <w:widowControl w:val="0"/>
              <w:adjustRightInd w:val="0"/>
              <w:snapToGrid w:val="0"/>
              <w:spacing w:after="0"/>
              <w:jc w:val="both"/>
              <w:rPr>
                <w:rFonts w:hint="eastAsia" w:ascii="仿宋" w:hAnsi="仿宋" w:eastAsia="仿宋" w:cs="仿宋"/>
                <w:color w:val="auto"/>
                <w:kern w:val="2"/>
                <w:sz w:val="21"/>
                <w:szCs w:val="21"/>
                <w:highlight w:val="none"/>
                <w:lang w:val="en-US" w:eastAsia="zh-CN" w:bidi="ar-SA"/>
              </w:rPr>
            </w:pPr>
          </w:p>
        </w:tc>
        <w:tc>
          <w:tcPr>
            <w:tcW w:w="1241" w:type="dxa"/>
            <w:tcBorders>
              <w:top w:val="nil"/>
              <w:left w:val="single" w:color="auto" w:sz="6" w:space="0"/>
              <w:bottom w:val="single" w:color="auto" w:sz="6" w:space="0"/>
              <w:right w:val="single" w:color="auto" w:sz="6" w:space="0"/>
            </w:tcBorders>
            <w:noWrap w:val="0"/>
            <w:vAlign w:val="center"/>
          </w:tcPr>
          <w:p w14:paraId="0AABB2C7">
            <w:pPr>
              <w:keepNext/>
              <w:widowControl w:val="0"/>
              <w:adjustRightInd w:val="0"/>
              <w:snapToGrid w:val="0"/>
              <w:spacing w:after="0"/>
              <w:jc w:val="both"/>
              <w:rPr>
                <w:rFonts w:hint="eastAsia" w:ascii="仿宋" w:hAnsi="仿宋" w:eastAsia="仿宋" w:cs="仿宋"/>
                <w:color w:val="auto"/>
                <w:kern w:val="2"/>
                <w:sz w:val="21"/>
                <w:szCs w:val="21"/>
                <w:highlight w:val="none"/>
                <w:lang w:val="en-US" w:eastAsia="zh-CN" w:bidi="ar-SA"/>
              </w:rPr>
            </w:pPr>
          </w:p>
        </w:tc>
        <w:tc>
          <w:tcPr>
            <w:tcW w:w="1038" w:type="dxa"/>
            <w:tcBorders>
              <w:top w:val="nil"/>
              <w:left w:val="single" w:color="auto" w:sz="6" w:space="0"/>
              <w:bottom w:val="single" w:color="auto" w:sz="6" w:space="0"/>
              <w:right w:val="single" w:color="auto" w:sz="6" w:space="0"/>
            </w:tcBorders>
            <w:noWrap w:val="0"/>
            <w:vAlign w:val="center"/>
          </w:tcPr>
          <w:p w14:paraId="6678A512">
            <w:pPr>
              <w:keepNext/>
              <w:widowControl w:val="0"/>
              <w:adjustRightInd w:val="0"/>
              <w:snapToGrid w:val="0"/>
              <w:spacing w:after="0"/>
              <w:jc w:val="both"/>
              <w:rPr>
                <w:rFonts w:hint="eastAsia" w:ascii="仿宋" w:hAnsi="仿宋" w:eastAsia="仿宋" w:cs="仿宋"/>
                <w:color w:val="auto"/>
                <w:kern w:val="2"/>
                <w:sz w:val="21"/>
                <w:szCs w:val="21"/>
                <w:highlight w:val="none"/>
                <w:lang w:val="en-US" w:eastAsia="zh-CN" w:bidi="ar-SA"/>
              </w:rPr>
            </w:pPr>
          </w:p>
        </w:tc>
        <w:tc>
          <w:tcPr>
            <w:tcW w:w="484" w:type="dxa"/>
            <w:tcBorders>
              <w:top w:val="nil"/>
              <w:left w:val="single" w:color="auto" w:sz="6" w:space="0"/>
              <w:bottom w:val="single" w:color="auto" w:sz="6" w:space="0"/>
              <w:right w:val="single" w:color="auto" w:sz="6" w:space="0"/>
            </w:tcBorders>
            <w:noWrap w:val="0"/>
            <w:vAlign w:val="center"/>
          </w:tcPr>
          <w:p w14:paraId="5A7464C1">
            <w:pPr>
              <w:keepNext/>
              <w:widowControl w:val="0"/>
              <w:adjustRightInd w:val="0"/>
              <w:snapToGrid w:val="0"/>
              <w:spacing w:after="0"/>
              <w:jc w:val="both"/>
              <w:rPr>
                <w:rFonts w:hint="eastAsia" w:ascii="仿宋" w:hAnsi="仿宋" w:eastAsia="仿宋" w:cs="仿宋"/>
                <w:color w:val="auto"/>
                <w:kern w:val="2"/>
                <w:sz w:val="21"/>
                <w:szCs w:val="21"/>
                <w:highlight w:val="none"/>
                <w:lang w:val="en-US" w:eastAsia="zh-CN" w:bidi="ar-SA"/>
              </w:rPr>
            </w:pPr>
          </w:p>
        </w:tc>
        <w:tc>
          <w:tcPr>
            <w:tcW w:w="484" w:type="dxa"/>
            <w:tcBorders>
              <w:top w:val="nil"/>
              <w:left w:val="single" w:color="auto" w:sz="6" w:space="0"/>
              <w:bottom w:val="single" w:color="auto" w:sz="6" w:space="0"/>
              <w:right w:val="single" w:color="auto" w:sz="12" w:space="0"/>
            </w:tcBorders>
            <w:noWrap w:val="0"/>
            <w:vAlign w:val="center"/>
          </w:tcPr>
          <w:p w14:paraId="11D9A346">
            <w:pPr>
              <w:keepNext/>
              <w:widowControl w:val="0"/>
              <w:adjustRightInd w:val="0"/>
              <w:snapToGrid w:val="0"/>
              <w:spacing w:after="0"/>
              <w:jc w:val="both"/>
              <w:rPr>
                <w:rFonts w:hint="eastAsia" w:ascii="仿宋" w:hAnsi="仿宋" w:eastAsia="仿宋" w:cs="仿宋"/>
                <w:color w:val="auto"/>
                <w:kern w:val="2"/>
                <w:sz w:val="21"/>
                <w:szCs w:val="21"/>
                <w:highlight w:val="none"/>
                <w:lang w:val="en-US" w:eastAsia="zh-CN" w:bidi="ar-SA"/>
              </w:rPr>
            </w:pPr>
          </w:p>
        </w:tc>
      </w:tr>
      <w:tr w14:paraId="659528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90" w:hRule="atLeast"/>
          <w:jc w:val="center"/>
        </w:trPr>
        <w:tc>
          <w:tcPr>
            <w:tcW w:w="738" w:type="dxa"/>
            <w:tcBorders>
              <w:top w:val="nil"/>
              <w:left w:val="single" w:color="auto" w:sz="12" w:space="0"/>
              <w:bottom w:val="single" w:color="auto" w:sz="6" w:space="0"/>
              <w:right w:val="single" w:color="auto" w:sz="6" w:space="0"/>
            </w:tcBorders>
            <w:noWrap w:val="0"/>
            <w:vAlign w:val="center"/>
          </w:tcPr>
          <w:p w14:paraId="2B02C876">
            <w:pPr>
              <w:keepNext/>
              <w:widowControl w:val="0"/>
              <w:adjustRightInd w:val="0"/>
              <w:snapToGrid w:val="0"/>
              <w:spacing w:after="0"/>
              <w:jc w:val="both"/>
              <w:rPr>
                <w:rFonts w:hint="eastAsia" w:ascii="仿宋" w:hAnsi="仿宋" w:eastAsia="仿宋" w:cs="仿宋"/>
                <w:color w:val="auto"/>
                <w:kern w:val="2"/>
                <w:sz w:val="21"/>
                <w:szCs w:val="21"/>
                <w:highlight w:val="none"/>
                <w:lang w:val="en-US" w:eastAsia="zh-CN" w:bidi="ar-SA"/>
              </w:rPr>
            </w:pPr>
          </w:p>
        </w:tc>
        <w:tc>
          <w:tcPr>
            <w:tcW w:w="1074" w:type="dxa"/>
            <w:tcBorders>
              <w:top w:val="nil"/>
              <w:left w:val="single" w:color="auto" w:sz="6" w:space="0"/>
              <w:bottom w:val="single" w:color="auto" w:sz="6" w:space="0"/>
              <w:right w:val="single" w:color="auto" w:sz="6" w:space="0"/>
            </w:tcBorders>
            <w:noWrap w:val="0"/>
            <w:vAlign w:val="center"/>
          </w:tcPr>
          <w:p w14:paraId="679EB882">
            <w:pPr>
              <w:keepNext/>
              <w:widowControl w:val="0"/>
              <w:adjustRightInd w:val="0"/>
              <w:snapToGrid w:val="0"/>
              <w:spacing w:after="0"/>
              <w:jc w:val="both"/>
              <w:rPr>
                <w:rFonts w:hint="eastAsia" w:ascii="仿宋" w:hAnsi="仿宋" w:eastAsia="仿宋" w:cs="仿宋"/>
                <w:color w:val="auto"/>
                <w:kern w:val="2"/>
                <w:sz w:val="21"/>
                <w:szCs w:val="21"/>
                <w:highlight w:val="none"/>
                <w:lang w:val="en-US" w:eastAsia="zh-CN" w:bidi="ar-SA"/>
              </w:rPr>
            </w:pPr>
          </w:p>
        </w:tc>
        <w:tc>
          <w:tcPr>
            <w:tcW w:w="1053" w:type="dxa"/>
            <w:tcBorders>
              <w:top w:val="nil"/>
              <w:left w:val="single" w:color="auto" w:sz="6" w:space="0"/>
              <w:bottom w:val="single" w:color="auto" w:sz="6" w:space="0"/>
              <w:right w:val="single" w:color="auto" w:sz="6" w:space="0"/>
            </w:tcBorders>
            <w:noWrap w:val="0"/>
            <w:vAlign w:val="center"/>
          </w:tcPr>
          <w:p w14:paraId="37CD56B3">
            <w:pPr>
              <w:keepNext/>
              <w:widowControl w:val="0"/>
              <w:adjustRightInd w:val="0"/>
              <w:snapToGrid w:val="0"/>
              <w:spacing w:after="0"/>
              <w:jc w:val="both"/>
              <w:rPr>
                <w:rFonts w:hint="eastAsia" w:ascii="仿宋" w:hAnsi="仿宋" w:eastAsia="仿宋" w:cs="仿宋"/>
                <w:color w:val="auto"/>
                <w:kern w:val="2"/>
                <w:sz w:val="21"/>
                <w:szCs w:val="21"/>
                <w:highlight w:val="none"/>
                <w:lang w:val="en-US" w:eastAsia="zh-CN" w:bidi="ar-SA"/>
              </w:rPr>
            </w:pPr>
          </w:p>
        </w:tc>
        <w:tc>
          <w:tcPr>
            <w:tcW w:w="1177" w:type="dxa"/>
            <w:tcBorders>
              <w:top w:val="nil"/>
              <w:left w:val="single" w:color="auto" w:sz="6" w:space="0"/>
              <w:bottom w:val="single" w:color="auto" w:sz="6" w:space="0"/>
              <w:right w:val="single" w:color="auto" w:sz="6" w:space="0"/>
            </w:tcBorders>
            <w:noWrap w:val="0"/>
            <w:vAlign w:val="center"/>
          </w:tcPr>
          <w:p w14:paraId="28511747">
            <w:pPr>
              <w:keepNext/>
              <w:widowControl w:val="0"/>
              <w:adjustRightInd w:val="0"/>
              <w:snapToGrid w:val="0"/>
              <w:spacing w:after="0"/>
              <w:jc w:val="both"/>
              <w:rPr>
                <w:rFonts w:hint="eastAsia" w:ascii="仿宋" w:hAnsi="仿宋" w:eastAsia="仿宋" w:cs="仿宋"/>
                <w:color w:val="auto"/>
                <w:kern w:val="2"/>
                <w:sz w:val="21"/>
                <w:szCs w:val="21"/>
                <w:highlight w:val="none"/>
                <w:lang w:val="en-US" w:eastAsia="zh-CN" w:bidi="ar-SA"/>
              </w:rPr>
            </w:pPr>
          </w:p>
        </w:tc>
        <w:tc>
          <w:tcPr>
            <w:tcW w:w="484" w:type="dxa"/>
            <w:tcBorders>
              <w:top w:val="nil"/>
              <w:left w:val="single" w:color="auto" w:sz="6" w:space="0"/>
              <w:bottom w:val="single" w:color="auto" w:sz="6" w:space="0"/>
              <w:right w:val="single" w:color="auto" w:sz="6" w:space="0"/>
            </w:tcBorders>
            <w:noWrap w:val="0"/>
            <w:vAlign w:val="center"/>
          </w:tcPr>
          <w:p w14:paraId="71B1C2C0">
            <w:pPr>
              <w:keepNext/>
              <w:widowControl w:val="0"/>
              <w:adjustRightInd w:val="0"/>
              <w:snapToGrid w:val="0"/>
              <w:spacing w:after="0"/>
              <w:jc w:val="both"/>
              <w:rPr>
                <w:rFonts w:hint="eastAsia" w:ascii="仿宋" w:hAnsi="仿宋" w:eastAsia="仿宋" w:cs="仿宋"/>
                <w:color w:val="auto"/>
                <w:kern w:val="2"/>
                <w:sz w:val="21"/>
                <w:szCs w:val="21"/>
                <w:highlight w:val="none"/>
                <w:lang w:val="en-US" w:eastAsia="zh-CN" w:bidi="ar-SA"/>
              </w:rPr>
            </w:pPr>
          </w:p>
        </w:tc>
        <w:tc>
          <w:tcPr>
            <w:tcW w:w="904" w:type="dxa"/>
            <w:tcBorders>
              <w:top w:val="nil"/>
              <w:left w:val="single" w:color="auto" w:sz="6" w:space="0"/>
              <w:bottom w:val="single" w:color="auto" w:sz="6" w:space="0"/>
              <w:right w:val="single" w:color="auto" w:sz="6" w:space="0"/>
            </w:tcBorders>
            <w:noWrap w:val="0"/>
            <w:vAlign w:val="center"/>
          </w:tcPr>
          <w:p w14:paraId="24F6227B">
            <w:pPr>
              <w:keepNext/>
              <w:widowControl w:val="0"/>
              <w:adjustRightInd w:val="0"/>
              <w:snapToGrid w:val="0"/>
              <w:spacing w:after="0"/>
              <w:jc w:val="both"/>
              <w:rPr>
                <w:rFonts w:hint="eastAsia" w:ascii="仿宋" w:hAnsi="仿宋" w:eastAsia="仿宋" w:cs="仿宋"/>
                <w:color w:val="auto"/>
                <w:kern w:val="2"/>
                <w:sz w:val="21"/>
                <w:szCs w:val="21"/>
                <w:highlight w:val="none"/>
                <w:lang w:val="en-US" w:eastAsia="zh-CN" w:bidi="ar-SA"/>
              </w:rPr>
            </w:pPr>
          </w:p>
        </w:tc>
        <w:tc>
          <w:tcPr>
            <w:tcW w:w="1241" w:type="dxa"/>
            <w:tcBorders>
              <w:top w:val="nil"/>
              <w:left w:val="single" w:color="auto" w:sz="6" w:space="0"/>
              <w:bottom w:val="single" w:color="auto" w:sz="6" w:space="0"/>
              <w:right w:val="single" w:color="auto" w:sz="6" w:space="0"/>
            </w:tcBorders>
            <w:noWrap w:val="0"/>
            <w:vAlign w:val="center"/>
          </w:tcPr>
          <w:p w14:paraId="7B90B8D3">
            <w:pPr>
              <w:keepNext/>
              <w:widowControl w:val="0"/>
              <w:adjustRightInd w:val="0"/>
              <w:snapToGrid w:val="0"/>
              <w:spacing w:after="0"/>
              <w:jc w:val="both"/>
              <w:rPr>
                <w:rFonts w:hint="eastAsia" w:ascii="仿宋" w:hAnsi="仿宋" w:eastAsia="仿宋" w:cs="仿宋"/>
                <w:color w:val="auto"/>
                <w:kern w:val="2"/>
                <w:sz w:val="21"/>
                <w:szCs w:val="21"/>
                <w:highlight w:val="none"/>
                <w:lang w:val="en-US" w:eastAsia="zh-CN" w:bidi="ar-SA"/>
              </w:rPr>
            </w:pPr>
          </w:p>
        </w:tc>
        <w:tc>
          <w:tcPr>
            <w:tcW w:w="1038" w:type="dxa"/>
            <w:tcBorders>
              <w:top w:val="nil"/>
              <w:left w:val="single" w:color="auto" w:sz="6" w:space="0"/>
              <w:bottom w:val="single" w:color="auto" w:sz="6" w:space="0"/>
              <w:right w:val="single" w:color="auto" w:sz="6" w:space="0"/>
            </w:tcBorders>
            <w:noWrap w:val="0"/>
            <w:vAlign w:val="center"/>
          </w:tcPr>
          <w:p w14:paraId="73809F3F">
            <w:pPr>
              <w:keepNext/>
              <w:widowControl w:val="0"/>
              <w:adjustRightInd w:val="0"/>
              <w:snapToGrid w:val="0"/>
              <w:spacing w:after="0"/>
              <w:jc w:val="both"/>
              <w:rPr>
                <w:rFonts w:hint="eastAsia" w:ascii="仿宋" w:hAnsi="仿宋" w:eastAsia="仿宋" w:cs="仿宋"/>
                <w:color w:val="auto"/>
                <w:kern w:val="2"/>
                <w:sz w:val="21"/>
                <w:szCs w:val="21"/>
                <w:highlight w:val="none"/>
                <w:lang w:val="en-US" w:eastAsia="zh-CN" w:bidi="ar-SA"/>
              </w:rPr>
            </w:pPr>
          </w:p>
        </w:tc>
        <w:tc>
          <w:tcPr>
            <w:tcW w:w="484" w:type="dxa"/>
            <w:tcBorders>
              <w:top w:val="nil"/>
              <w:left w:val="single" w:color="auto" w:sz="6" w:space="0"/>
              <w:bottom w:val="single" w:color="auto" w:sz="6" w:space="0"/>
              <w:right w:val="single" w:color="auto" w:sz="6" w:space="0"/>
            </w:tcBorders>
            <w:noWrap w:val="0"/>
            <w:vAlign w:val="center"/>
          </w:tcPr>
          <w:p w14:paraId="1EE24187">
            <w:pPr>
              <w:keepNext/>
              <w:widowControl w:val="0"/>
              <w:adjustRightInd w:val="0"/>
              <w:snapToGrid w:val="0"/>
              <w:spacing w:after="0"/>
              <w:jc w:val="both"/>
              <w:rPr>
                <w:rFonts w:hint="eastAsia" w:ascii="仿宋" w:hAnsi="仿宋" w:eastAsia="仿宋" w:cs="仿宋"/>
                <w:color w:val="auto"/>
                <w:kern w:val="2"/>
                <w:sz w:val="21"/>
                <w:szCs w:val="21"/>
                <w:highlight w:val="none"/>
                <w:lang w:val="en-US" w:eastAsia="zh-CN" w:bidi="ar-SA"/>
              </w:rPr>
            </w:pPr>
          </w:p>
        </w:tc>
        <w:tc>
          <w:tcPr>
            <w:tcW w:w="484" w:type="dxa"/>
            <w:tcBorders>
              <w:top w:val="nil"/>
              <w:left w:val="single" w:color="auto" w:sz="6" w:space="0"/>
              <w:bottom w:val="single" w:color="auto" w:sz="6" w:space="0"/>
              <w:right w:val="single" w:color="auto" w:sz="12" w:space="0"/>
            </w:tcBorders>
            <w:noWrap w:val="0"/>
            <w:vAlign w:val="center"/>
          </w:tcPr>
          <w:p w14:paraId="7303CE50">
            <w:pPr>
              <w:keepNext/>
              <w:widowControl w:val="0"/>
              <w:adjustRightInd w:val="0"/>
              <w:snapToGrid w:val="0"/>
              <w:spacing w:after="0"/>
              <w:jc w:val="both"/>
              <w:rPr>
                <w:rFonts w:hint="eastAsia" w:ascii="仿宋" w:hAnsi="仿宋" w:eastAsia="仿宋" w:cs="仿宋"/>
                <w:color w:val="auto"/>
                <w:kern w:val="2"/>
                <w:sz w:val="21"/>
                <w:szCs w:val="21"/>
                <w:highlight w:val="none"/>
                <w:lang w:val="en-US" w:eastAsia="zh-CN" w:bidi="ar-SA"/>
              </w:rPr>
            </w:pPr>
          </w:p>
        </w:tc>
      </w:tr>
      <w:tr w14:paraId="41F29A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90" w:hRule="atLeast"/>
          <w:jc w:val="center"/>
        </w:trPr>
        <w:tc>
          <w:tcPr>
            <w:tcW w:w="738" w:type="dxa"/>
            <w:tcBorders>
              <w:top w:val="single" w:color="auto" w:sz="6" w:space="0"/>
              <w:left w:val="single" w:color="auto" w:sz="12" w:space="0"/>
              <w:bottom w:val="single" w:color="auto" w:sz="6" w:space="0"/>
              <w:right w:val="single" w:color="auto" w:sz="6" w:space="0"/>
            </w:tcBorders>
            <w:noWrap w:val="0"/>
            <w:vAlign w:val="center"/>
          </w:tcPr>
          <w:p w14:paraId="63BE3CC8">
            <w:pPr>
              <w:keepNext/>
              <w:widowControl w:val="0"/>
              <w:adjustRightInd w:val="0"/>
              <w:snapToGrid w:val="0"/>
              <w:spacing w:after="0"/>
              <w:jc w:val="both"/>
              <w:rPr>
                <w:rFonts w:hint="eastAsia" w:ascii="仿宋" w:hAnsi="仿宋" w:eastAsia="仿宋" w:cs="仿宋"/>
                <w:color w:val="auto"/>
                <w:kern w:val="2"/>
                <w:sz w:val="21"/>
                <w:szCs w:val="21"/>
                <w:highlight w:val="none"/>
                <w:lang w:val="en-US" w:eastAsia="zh-CN" w:bidi="ar-SA"/>
              </w:rPr>
            </w:pPr>
          </w:p>
        </w:tc>
        <w:tc>
          <w:tcPr>
            <w:tcW w:w="1074" w:type="dxa"/>
            <w:tcBorders>
              <w:top w:val="single" w:color="auto" w:sz="6" w:space="0"/>
              <w:left w:val="single" w:color="auto" w:sz="6" w:space="0"/>
              <w:bottom w:val="single" w:color="auto" w:sz="6" w:space="0"/>
              <w:right w:val="single" w:color="auto" w:sz="6" w:space="0"/>
            </w:tcBorders>
            <w:noWrap w:val="0"/>
            <w:vAlign w:val="center"/>
          </w:tcPr>
          <w:p w14:paraId="4E94059B">
            <w:pPr>
              <w:keepNext/>
              <w:widowControl w:val="0"/>
              <w:adjustRightInd w:val="0"/>
              <w:snapToGrid w:val="0"/>
              <w:spacing w:after="0"/>
              <w:jc w:val="both"/>
              <w:rPr>
                <w:rFonts w:hint="eastAsia" w:ascii="仿宋" w:hAnsi="仿宋" w:eastAsia="仿宋" w:cs="仿宋"/>
                <w:color w:val="auto"/>
                <w:kern w:val="2"/>
                <w:sz w:val="21"/>
                <w:szCs w:val="21"/>
                <w:highlight w:val="none"/>
                <w:lang w:val="en-US" w:eastAsia="zh-CN" w:bidi="ar-SA"/>
              </w:rPr>
            </w:pPr>
          </w:p>
        </w:tc>
        <w:tc>
          <w:tcPr>
            <w:tcW w:w="1053" w:type="dxa"/>
            <w:tcBorders>
              <w:top w:val="single" w:color="auto" w:sz="6" w:space="0"/>
              <w:left w:val="single" w:color="auto" w:sz="6" w:space="0"/>
              <w:bottom w:val="single" w:color="auto" w:sz="6" w:space="0"/>
              <w:right w:val="single" w:color="auto" w:sz="6" w:space="0"/>
            </w:tcBorders>
            <w:noWrap w:val="0"/>
            <w:vAlign w:val="center"/>
          </w:tcPr>
          <w:p w14:paraId="6F378C58">
            <w:pPr>
              <w:keepNext/>
              <w:widowControl w:val="0"/>
              <w:adjustRightInd w:val="0"/>
              <w:snapToGrid w:val="0"/>
              <w:spacing w:after="0"/>
              <w:jc w:val="both"/>
              <w:rPr>
                <w:rFonts w:hint="eastAsia" w:ascii="仿宋" w:hAnsi="仿宋" w:eastAsia="仿宋" w:cs="仿宋"/>
                <w:color w:val="auto"/>
                <w:kern w:val="2"/>
                <w:sz w:val="21"/>
                <w:szCs w:val="21"/>
                <w:highlight w:val="none"/>
                <w:lang w:val="en-US" w:eastAsia="zh-CN" w:bidi="ar-SA"/>
              </w:rPr>
            </w:pPr>
          </w:p>
        </w:tc>
        <w:tc>
          <w:tcPr>
            <w:tcW w:w="1177" w:type="dxa"/>
            <w:tcBorders>
              <w:top w:val="single" w:color="auto" w:sz="6" w:space="0"/>
              <w:left w:val="single" w:color="auto" w:sz="6" w:space="0"/>
              <w:bottom w:val="single" w:color="auto" w:sz="6" w:space="0"/>
              <w:right w:val="single" w:color="auto" w:sz="6" w:space="0"/>
            </w:tcBorders>
            <w:noWrap w:val="0"/>
            <w:vAlign w:val="center"/>
          </w:tcPr>
          <w:p w14:paraId="054C2365">
            <w:pPr>
              <w:keepNext/>
              <w:widowControl w:val="0"/>
              <w:adjustRightInd w:val="0"/>
              <w:snapToGrid w:val="0"/>
              <w:spacing w:after="0"/>
              <w:jc w:val="both"/>
              <w:rPr>
                <w:rFonts w:hint="eastAsia" w:ascii="仿宋" w:hAnsi="仿宋" w:eastAsia="仿宋" w:cs="仿宋"/>
                <w:color w:val="auto"/>
                <w:kern w:val="2"/>
                <w:sz w:val="21"/>
                <w:szCs w:val="21"/>
                <w:highlight w:val="none"/>
                <w:lang w:val="en-US" w:eastAsia="zh-CN" w:bidi="ar-SA"/>
              </w:rPr>
            </w:pPr>
          </w:p>
        </w:tc>
        <w:tc>
          <w:tcPr>
            <w:tcW w:w="484" w:type="dxa"/>
            <w:tcBorders>
              <w:top w:val="single" w:color="auto" w:sz="6" w:space="0"/>
              <w:left w:val="single" w:color="auto" w:sz="6" w:space="0"/>
              <w:bottom w:val="single" w:color="auto" w:sz="6" w:space="0"/>
              <w:right w:val="single" w:color="auto" w:sz="6" w:space="0"/>
            </w:tcBorders>
            <w:noWrap w:val="0"/>
            <w:vAlign w:val="center"/>
          </w:tcPr>
          <w:p w14:paraId="13E5CEE5">
            <w:pPr>
              <w:keepNext/>
              <w:widowControl w:val="0"/>
              <w:adjustRightInd w:val="0"/>
              <w:snapToGrid w:val="0"/>
              <w:spacing w:after="0"/>
              <w:jc w:val="both"/>
              <w:rPr>
                <w:rFonts w:hint="eastAsia" w:ascii="仿宋" w:hAnsi="仿宋" w:eastAsia="仿宋" w:cs="仿宋"/>
                <w:color w:val="auto"/>
                <w:kern w:val="2"/>
                <w:sz w:val="21"/>
                <w:szCs w:val="21"/>
                <w:highlight w:val="none"/>
                <w:lang w:val="en-US" w:eastAsia="zh-CN" w:bidi="ar-SA"/>
              </w:rPr>
            </w:pPr>
          </w:p>
        </w:tc>
        <w:tc>
          <w:tcPr>
            <w:tcW w:w="904" w:type="dxa"/>
            <w:tcBorders>
              <w:top w:val="single" w:color="auto" w:sz="6" w:space="0"/>
              <w:left w:val="single" w:color="auto" w:sz="6" w:space="0"/>
              <w:bottom w:val="single" w:color="auto" w:sz="6" w:space="0"/>
              <w:right w:val="single" w:color="auto" w:sz="6" w:space="0"/>
            </w:tcBorders>
            <w:noWrap w:val="0"/>
            <w:vAlign w:val="center"/>
          </w:tcPr>
          <w:p w14:paraId="7E676B75">
            <w:pPr>
              <w:keepNext/>
              <w:widowControl w:val="0"/>
              <w:adjustRightInd w:val="0"/>
              <w:snapToGrid w:val="0"/>
              <w:spacing w:after="0"/>
              <w:jc w:val="both"/>
              <w:rPr>
                <w:rFonts w:hint="eastAsia" w:ascii="仿宋" w:hAnsi="仿宋" w:eastAsia="仿宋" w:cs="仿宋"/>
                <w:color w:val="auto"/>
                <w:kern w:val="2"/>
                <w:sz w:val="21"/>
                <w:szCs w:val="21"/>
                <w:highlight w:val="none"/>
                <w:lang w:val="en-US" w:eastAsia="zh-CN" w:bidi="ar-SA"/>
              </w:rPr>
            </w:pPr>
          </w:p>
        </w:tc>
        <w:tc>
          <w:tcPr>
            <w:tcW w:w="1241" w:type="dxa"/>
            <w:tcBorders>
              <w:top w:val="single" w:color="auto" w:sz="6" w:space="0"/>
              <w:left w:val="single" w:color="auto" w:sz="6" w:space="0"/>
              <w:bottom w:val="single" w:color="auto" w:sz="6" w:space="0"/>
              <w:right w:val="single" w:color="auto" w:sz="6" w:space="0"/>
            </w:tcBorders>
            <w:noWrap w:val="0"/>
            <w:vAlign w:val="center"/>
          </w:tcPr>
          <w:p w14:paraId="37FA722D">
            <w:pPr>
              <w:keepNext/>
              <w:widowControl w:val="0"/>
              <w:adjustRightInd w:val="0"/>
              <w:snapToGrid w:val="0"/>
              <w:spacing w:after="0"/>
              <w:jc w:val="both"/>
              <w:rPr>
                <w:rFonts w:hint="eastAsia" w:ascii="仿宋" w:hAnsi="仿宋" w:eastAsia="仿宋" w:cs="仿宋"/>
                <w:color w:val="auto"/>
                <w:kern w:val="2"/>
                <w:sz w:val="21"/>
                <w:szCs w:val="21"/>
                <w:highlight w:val="none"/>
                <w:lang w:val="en-US" w:eastAsia="zh-CN" w:bidi="ar-SA"/>
              </w:rPr>
            </w:pPr>
          </w:p>
        </w:tc>
        <w:tc>
          <w:tcPr>
            <w:tcW w:w="1038" w:type="dxa"/>
            <w:tcBorders>
              <w:top w:val="single" w:color="auto" w:sz="6" w:space="0"/>
              <w:left w:val="single" w:color="auto" w:sz="6" w:space="0"/>
              <w:bottom w:val="single" w:color="auto" w:sz="6" w:space="0"/>
              <w:right w:val="single" w:color="auto" w:sz="6" w:space="0"/>
            </w:tcBorders>
            <w:noWrap w:val="0"/>
            <w:vAlign w:val="center"/>
          </w:tcPr>
          <w:p w14:paraId="54F32CEA">
            <w:pPr>
              <w:keepNext/>
              <w:widowControl w:val="0"/>
              <w:adjustRightInd w:val="0"/>
              <w:snapToGrid w:val="0"/>
              <w:spacing w:after="0"/>
              <w:jc w:val="both"/>
              <w:rPr>
                <w:rFonts w:hint="eastAsia" w:ascii="仿宋" w:hAnsi="仿宋" w:eastAsia="仿宋" w:cs="仿宋"/>
                <w:color w:val="auto"/>
                <w:kern w:val="2"/>
                <w:sz w:val="21"/>
                <w:szCs w:val="21"/>
                <w:highlight w:val="none"/>
                <w:lang w:val="en-US" w:eastAsia="zh-CN" w:bidi="ar-SA"/>
              </w:rPr>
            </w:pPr>
          </w:p>
        </w:tc>
        <w:tc>
          <w:tcPr>
            <w:tcW w:w="484" w:type="dxa"/>
            <w:tcBorders>
              <w:top w:val="single" w:color="auto" w:sz="6" w:space="0"/>
              <w:left w:val="single" w:color="auto" w:sz="6" w:space="0"/>
              <w:bottom w:val="single" w:color="auto" w:sz="6" w:space="0"/>
              <w:right w:val="single" w:color="auto" w:sz="6" w:space="0"/>
            </w:tcBorders>
            <w:noWrap w:val="0"/>
            <w:vAlign w:val="center"/>
          </w:tcPr>
          <w:p w14:paraId="42B323C6">
            <w:pPr>
              <w:keepNext/>
              <w:widowControl w:val="0"/>
              <w:adjustRightInd w:val="0"/>
              <w:snapToGrid w:val="0"/>
              <w:spacing w:after="0"/>
              <w:jc w:val="both"/>
              <w:rPr>
                <w:rFonts w:hint="eastAsia" w:ascii="仿宋" w:hAnsi="仿宋" w:eastAsia="仿宋" w:cs="仿宋"/>
                <w:color w:val="auto"/>
                <w:kern w:val="2"/>
                <w:sz w:val="21"/>
                <w:szCs w:val="21"/>
                <w:highlight w:val="none"/>
                <w:lang w:val="en-US" w:eastAsia="zh-CN" w:bidi="ar-SA"/>
              </w:rPr>
            </w:pPr>
          </w:p>
        </w:tc>
        <w:tc>
          <w:tcPr>
            <w:tcW w:w="484" w:type="dxa"/>
            <w:tcBorders>
              <w:top w:val="single" w:color="auto" w:sz="6" w:space="0"/>
              <w:left w:val="single" w:color="auto" w:sz="6" w:space="0"/>
              <w:bottom w:val="single" w:color="auto" w:sz="6" w:space="0"/>
              <w:right w:val="single" w:color="auto" w:sz="12" w:space="0"/>
            </w:tcBorders>
            <w:noWrap w:val="0"/>
            <w:vAlign w:val="center"/>
          </w:tcPr>
          <w:p w14:paraId="66F2580B">
            <w:pPr>
              <w:keepNext/>
              <w:widowControl w:val="0"/>
              <w:adjustRightInd w:val="0"/>
              <w:snapToGrid w:val="0"/>
              <w:spacing w:after="0"/>
              <w:jc w:val="both"/>
              <w:rPr>
                <w:rFonts w:hint="eastAsia" w:ascii="仿宋" w:hAnsi="仿宋" w:eastAsia="仿宋" w:cs="仿宋"/>
                <w:color w:val="auto"/>
                <w:kern w:val="2"/>
                <w:sz w:val="21"/>
                <w:szCs w:val="21"/>
                <w:highlight w:val="none"/>
                <w:lang w:val="en-US" w:eastAsia="zh-CN" w:bidi="ar-SA"/>
              </w:rPr>
            </w:pPr>
          </w:p>
        </w:tc>
      </w:tr>
      <w:tr w14:paraId="065A32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90" w:hRule="atLeast"/>
          <w:jc w:val="center"/>
        </w:trPr>
        <w:tc>
          <w:tcPr>
            <w:tcW w:w="738" w:type="dxa"/>
            <w:tcBorders>
              <w:top w:val="nil"/>
              <w:left w:val="single" w:color="auto" w:sz="12" w:space="0"/>
              <w:bottom w:val="single" w:color="auto" w:sz="6" w:space="0"/>
              <w:right w:val="single" w:color="auto" w:sz="6" w:space="0"/>
            </w:tcBorders>
            <w:noWrap w:val="0"/>
            <w:vAlign w:val="center"/>
          </w:tcPr>
          <w:p w14:paraId="49C5AB88">
            <w:pPr>
              <w:keepNext/>
              <w:widowControl w:val="0"/>
              <w:adjustRightInd w:val="0"/>
              <w:snapToGrid w:val="0"/>
              <w:spacing w:after="0"/>
              <w:jc w:val="both"/>
              <w:rPr>
                <w:rFonts w:hint="eastAsia" w:ascii="仿宋" w:hAnsi="仿宋" w:eastAsia="仿宋" w:cs="仿宋"/>
                <w:color w:val="auto"/>
                <w:kern w:val="2"/>
                <w:sz w:val="21"/>
                <w:szCs w:val="21"/>
                <w:highlight w:val="none"/>
                <w:lang w:val="en-US" w:eastAsia="zh-CN" w:bidi="ar-SA"/>
              </w:rPr>
            </w:pPr>
          </w:p>
        </w:tc>
        <w:tc>
          <w:tcPr>
            <w:tcW w:w="1074" w:type="dxa"/>
            <w:tcBorders>
              <w:top w:val="nil"/>
              <w:left w:val="single" w:color="auto" w:sz="6" w:space="0"/>
              <w:bottom w:val="single" w:color="auto" w:sz="6" w:space="0"/>
              <w:right w:val="single" w:color="auto" w:sz="6" w:space="0"/>
            </w:tcBorders>
            <w:noWrap w:val="0"/>
            <w:vAlign w:val="center"/>
          </w:tcPr>
          <w:p w14:paraId="30EA8626">
            <w:pPr>
              <w:keepNext/>
              <w:widowControl w:val="0"/>
              <w:adjustRightInd w:val="0"/>
              <w:snapToGrid w:val="0"/>
              <w:spacing w:after="0"/>
              <w:jc w:val="both"/>
              <w:rPr>
                <w:rFonts w:hint="eastAsia" w:ascii="仿宋" w:hAnsi="仿宋" w:eastAsia="仿宋" w:cs="仿宋"/>
                <w:color w:val="auto"/>
                <w:kern w:val="2"/>
                <w:sz w:val="21"/>
                <w:szCs w:val="21"/>
                <w:highlight w:val="none"/>
                <w:lang w:val="en-US" w:eastAsia="zh-CN" w:bidi="ar-SA"/>
              </w:rPr>
            </w:pPr>
          </w:p>
        </w:tc>
        <w:tc>
          <w:tcPr>
            <w:tcW w:w="1053" w:type="dxa"/>
            <w:tcBorders>
              <w:top w:val="nil"/>
              <w:left w:val="single" w:color="auto" w:sz="6" w:space="0"/>
              <w:bottom w:val="single" w:color="auto" w:sz="6" w:space="0"/>
              <w:right w:val="single" w:color="auto" w:sz="6" w:space="0"/>
            </w:tcBorders>
            <w:noWrap w:val="0"/>
            <w:vAlign w:val="center"/>
          </w:tcPr>
          <w:p w14:paraId="34BCA11C">
            <w:pPr>
              <w:keepNext/>
              <w:widowControl w:val="0"/>
              <w:adjustRightInd w:val="0"/>
              <w:snapToGrid w:val="0"/>
              <w:spacing w:after="0"/>
              <w:jc w:val="both"/>
              <w:rPr>
                <w:rFonts w:hint="eastAsia" w:ascii="仿宋" w:hAnsi="仿宋" w:eastAsia="仿宋" w:cs="仿宋"/>
                <w:color w:val="auto"/>
                <w:kern w:val="2"/>
                <w:sz w:val="21"/>
                <w:szCs w:val="21"/>
                <w:highlight w:val="none"/>
                <w:lang w:val="en-US" w:eastAsia="zh-CN" w:bidi="ar-SA"/>
              </w:rPr>
            </w:pPr>
          </w:p>
        </w:tc>
        <w:tc>
          <w:tcPr>
            <w:tcW w:w="1177" w:type="dxa"/>
            <w:tcBorders>
              <w:top w:val="nil"/>
              <w:left w:val="single" w:color="auto" w:sz="6" w:space="0"/>
              <w:bottom w:val="single" w:color="auto" w:sz="6" w:space="0"/>
              <w:right w:val="single" w:color="auto" w:sz="6" w:space="0"/>
            </w:tcBorders>
            <w:noWrap w:val="0"/>
            <w:vAlign w:val="center"/>
          </w:tcPr>
          <w:p w14:paraId="7205AF7F">
            <w:pPr>
              <w:keepNext/>
              <w:widowControl w:val="0"/>
              <w:adjustRightInd w:val="0"/>
              <w:snapToGrid w:val="0"/>
              <w:spacing w:after="0"/>
              <w:jc w:val="both"/>
              <w:rPr>
                <w:rFonts w:hint="eastAsia" w:ascii="仿宋" w:hAnsi="仿宋" w:eastAsia="仿宋" w:cs="仿宋"/>
                <w:color w:val="auto"/>
                <w:kern w:val="2"/>
                <w:sz w:val="21"/>
                <w:szCs w:val="21"/>
                <w:highlight w:val="none"/>
                <w:lang w:val="en-US" w:eastAsia="zh-CN" w:bidi="ar-SA"/>
              </w:rPr>
            </w:pPr>
          </w:p>
        </w:tc>
        <w:tc>
          <w:tcPr>
            <w:tcW w:w="484" w:type="dxa"/>
            <w:tcBorders>
              <w:top w:val="nil"/>
              <w:left w:val="single" w:color="auto" w:sz="6" w:space="0"/>
              <w:bottom w:val="single" w:color="auto" w:sz="6" w:space="0"/>
              <w:right w:val="single" w:color="auto" w:sz="6" w:space="0"/>
            </w:tcBorders>
            <w:noWrap w:val="0"/>
            <w:vAlign w:val="center"/>
          </w:tcPr>
          <w:p w14:paraId="78276B82">
            <w:pPr>
              <w:keepNext/>
              <w:widowControl w:val="0"/>
              <w:adjustRightInd w:val="0"/>
              <w:snapToGrid w:val="0"/>
              <w:spacing w:after="0"/>
              <w:jc w:val="both"/>
              <w:rPr>
                <w:rFonts w:hint="eastAsia" w:ascii="仿宋" w:hAnsi="仿宋" w:eastAsia="仿宋" w:cs="仿宋"/>
                <w:color w:val="auto"/>
                <w:kern w:val="2"/>
                <w:sz w:val="21"/>
                <w:szCs w:val="21"/>
                <w:highlight w:val="none"/>
                <w:lang w:val="en-US" w:eastAsia="zh-CN" w:bidi="ar-SA"/>
              </w:rPr>
            </w:pPr>
          </w:p>
        </w:tc>
        <w:tc>
          <w:tcPr>
            <w:tcW w:w="904" w:type="dxa"/>
            <w:tcBorders>
              <w:top w:val="nil"/>
              <w:left w:val="single" w:color="auto" w:sz="6" w:space="0"/>
              <w:bottom w:val="single" w:color="auto" w:sz="6" w:space="0"/>
              <w:right w:val="single" w:color="auto" w:sz="6" w:space="0"/>
            </w:tcBorders>
            <w:noWrap w:val="0"/>
            <w:vAlign w:val="center"/>
          </w:tcPr>
          <w:p w14:paraId="31AD1632">
            <w:pPr>
              <w:keepNext/>
              <w:widowControl w:val="0"/>
              <w:adjustRightInd w:val="0"/>
              <w:snapToGrid w:val="0"/>
              <w:spacing w:after="0"/>
              <w:jc w:val="both"/>
              <w:rPr>
                <w:rFonts w:hint="eastAsia" w:ascii="仿宋" w:hAnsi="仿宋" w:eastAsia="仿宋" w:cs="仿宋"/>
                <w:color w:val="auto"/>
                <w:kern w:val="2"/>
                <w:sz w:val="21"/>
                <w:szCs w:val="21"/>
                <w:highlight w:val="none"/>
                <w:lang w:val="en-US" w:eastAsia="zh-CN" w:bidi="ar-SA"/>
              </w:rPr>
            </w:pPr>
          </w:p>
        </w:tc>
        <w:tc>
          <w:tcPr>
            <w:tcW w:w="1241" w:type="dxa"/>
            <w:tcBorders>
              <w:top w:val="nil"/>
              <w:left w:val="single" w:color="auto" w:sz="6" w:space="0"/>
              <w:bottom w:val="single" w:color="auto" w:sz="6" w:space="0"/>
              <w:right w:val="single" w:color="auto" w:sz="6" w:space="0"/>
            </w:tcBorders>
            <w:noWrap w:val="0"/>
            <w:vAlign w:val="center"/>
          </w:tcPr>
          <w:p w14:paraId="13E128E0">
            <w:pPr>
              <w:keepNext/>
              <w:widowControl w:val="0"/>
              <w:adjustRightInd w:val="0"/>
              <w:snapToGrid w:val="0"/>
              <w:spacing w:after="0"/>
              <w:jc w:val="both"/>
              <w:rPr>
                <w:rFonts w:hint="eastAsia" w:ascii="仿宋" w:hAnsi="仿宋" w:eastAsia="仿宋" w:cs="仿宋"/>
                <w:color w:val="auto"/>
                <w:kern w:val="2"/>
                <w:sz w:val="21"/>
                <w:szCs w:val="21"/>
                <w:highlight w:val="none"/>
                <w:lang w:val="en-US" w:eastAsia="zh-CN" w:bidi="ar-SA"/>
              </w:rPr>
            </w:pPr>
          </w:p>
        </w:tc>
        <w:tc>
          <w:tcPr>
            <w:tcW w:w="1038" w:type="dxa"/>
            <w:tcBorders>
              <w:top w:val="nil"/>
              <w:left w:val="single" w:color="auto" w:sz="6" w:space="0"/>
              <w:bottom w:val="single" w:color="auto" w:sz="6" w:space="0"/>
              <w:right w:val="single" w:color="auto" w:sz="6" w:space="0"/>
            </w:tcBorders>
            <w:noWrap w:val="0"/>
            <w:vAlign w:val="center"/>
          </w:tcPr>
          <w:p w14:paraId="4F70CCC1">
            <w:pPr>
              <w:keepNext/>
              <w:widowControl w:val="0"/>
              <w:adjustRightInd w:val="0"/>
              <w:snapToGrid w:val="0"/>
              <w:spacing w:after="0"/>
              <w:jc w:val="both"/>
              <w:rPr>
                <w:rFonts w:hint="eastAsia" w:ascii="仿宋" w:hAnsi="仿宋" w:eastAsia="仿宋" w:cs="仿宋"/>
                <w:color w:val="auto"/>
                <w:kern w:val="2"/>
                <w:sz w:val="21"/>
                <w:szCs w:val="21"/>
                <w:highlight w:val="none"/>
                <w:lang w:val="en-US" w:eastAsia="zh-CN" w:bidi="ar-SA"/>
              </w:rPr>
            </w:pPr>
          </w:p>
        </w:tc>
        <w:tc>
          <w:tcPr>
            <w:tcW w:w="484" w:type="dxa"/>
            <w:tcBorders>
              <w:top w:val="nil"/>
              <w:left w:val="single" w:color="auto" w:sz="6" w:space="0"/>
              <w:bottom w:val="single" w:color="auto" w:sz="6" w:space="0"/>
              <w:right w:val="single" w:color="auto" w:sz="6" w:space="0"/>
            </w:tcBorders>
            <w:noWrap w:val="0"/>
            <w:vAlign w:val="center"/>
          </w:tcPr>
          <w:p w14:paraId="66B0162B">
            <w:pPr>
              <w:keepNext/>
              <w:widowControl w:val="0"/>
              <w:adjustRightInd w:val="0"/>
              <w:snapToGrid w:val="0"/>
              <w:spacing w:after="0"/>
              <w:jc w:val="both"/>
              <w:rPr>
                <w:rFonts w:hint="eastAsia" w:ascii="仿宋" w:hAnsi="仿宋" w:eastAsia="仿宋" w:cs="仿宋"/>
                <w:color w:val="auto"/>
                <w:kern w:val="2"/>
                <w:sz w:val="21"/>
                <w:szCs w:val="21"/>
                <w:highlight w:val="none"/>
                <w:lang w:val="en-US" w:eastAsia="zh-CN" w:bidi="ar-SA"/>
              </w:rPr>
            </w:pPr>
          </w:p>
        </w:tc>
        <w:tc>
          <w:tcPr>
            <w:tcW w:w="484" w:type="dxa"/>
            <w:tcBorders>
              <w:top w:val="nil"/>
              <w:left w:val="single" w:color="auto" w:sz="6" w:space="0"/>
              <w:bottom w:val="single" w:color="auto" w:sz="6" w:space="0"/>
              <w:right w:val="single" w:color="auto" w:sz="12" w:space="0"/>
            </w:tcBorders>
            <w:noWrap w:val="0"/>
            <w:vAlign w:val="center"/>
          </w:tcPr>
          <w:p w14:paraId="6842451C">
            <w:pPr>
              <w:keepNext/>
              <w:widowControl w:val="0"/>
              <w:adjustRightInd w:val="0"/>
              <w:snapToGrid w:val="0"/>
              <w:spacing w:after="0"/>
              <w:jc w:val="both"/>
              <w:rPr>
                <w:rFonts w:hint="eastAsia" w:ascii="仿宋" w:hAnsi="仿宋" w:eastAsia="仿宋" w:cs="仿宋"/>
                <w:color w:val="auto"/>
                <w:kern w:val="2"/>
                <w:sz w:val="21"/>
                <w:szCs w:val="21"/>
                <w:highlight w:val="none"/>
                <w:lang w:val="en-US" w:eastAsia="zh-CN" w:bidi="ar-SA"/>
              </w:rPr>
            </w:pPr>
          </w:p>
        </w:tc>
      </w:tr>
      <w:tr w14:paraId="109E98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90" w:hRule="atLeast"/>
          <w:jc w:val="center"/>
        </w:trPr>
        <w:tc>
          <w:tcPr>
            <w:tcW w:w="738" w:type="dxa"/>
            <w:tcBorders>
              <w:top w:val="single" w:color="auto" w:sz="6" w:space="0"/>
              <w:left w:val="single" w:color="auto" w:sz="12" w:space="0"/>
              <w:bottom w:val="single" w:color="auto" w:sz="6" w:space="0"/>
              <w:right w:val="single" w:color="auto" w:sz="6" w:space="0"/>
            </w:tcBorders>
            <w:noWrap w:val="0"/>
            <w:vAlign w:val="center"/>
          </w:tcPr>
          <w:p w14:paraId="4720B7F2">
            <w:pPr>
              <w:keepNext/>
              <w:widowControl w:val="0"/>
              <w:adjustRightInd w:val="0"/>
              <w:snapToGrid w:val="0"/>
              <w:spacing w:after="0"/>
              <w:jc w:val="both"/>
              <w:rPr>
                <w:rFonts w:hint="eastAsia" w:ascii="仿宋" w:hAnsi="仿宋" w:eastAsia="仿宋" w:cs="仿宋"/>
                <w:color w:val="auto"/>
                <w:kern w:val="2"/>
                <w:sz w:val="21"/>
                <w:szCs w:val="21"/>
                <w:highlight w:val="none"/>
                <w:lang w:val="en-US" w:eastAsia="zh-CN" w:bidi="ar-SA"/>
              </w:rPr>
            </w:pPr>
          </w:p>
        </w:tc>
        <w:tc>
          <w:tcPr>
            <w:tcW w:w="1074" w:type="dxa"/>
            <w:tcBorders>
              <w:top w:val="single" w:color="auto" w:sz="6" w:space="0"/>
              <w:left w:val="single" w:color="auto" w:sz="6" w:space="0"/>
              <w:bottom w:val="single" w:color="auto" w:sz="6" w:space="0"/>
              <w:right w:val="single" w:color="auto" w:sz="6" w:space="0"/>
            </w:tcBorders>
            <w:noWrap w:val="0"/>
            <w:vAlign w:val="center"/>
          </w:tcPr>
          <w:p w14:paraId="14A37A4B">
            <w:pPr>
              <w:keepNext/>
              <w:widowControl w:val="0"/>
              <w:adjustRightInd w:val="0"/>
              <w:snapToGrid w:val="0"/>
              <w:spacing w:after="0"/>
              <w:jc w:val="both"/>
              <w:rPr>
                <w:rFonts w:hint="eastAsia" w:ascii="仿宋" w:hAnsi="仿宋" w:eastAsia="仿宋" w:cs="仿宋"/>
                <w:color w:val="auto"/>
                <w:kern w:val="2"/>
                <w:sz w:val="21"/>
                <w:szCs w:val="21"/>
                <w:highlight w:val="none"/>
                <w:lang w:val="en-US" w:eastAsia="zh-CN" w:bidi="ar-SA"/>
              </w:rPr>
            </w:pPr>
          </w:p>
        </w:tc>
        <w:tc>
          <w:tcPr>
            <w:tcW w:w="1053" w:type="dxa"/>
            <w:tcBorders>
              <w:top w:val="single" w:color="auto" w:sz="6" w:space="0"/>
              <w:left w:val="single" w:color="auto" w:sz="6" w:space="0"/>
              <w:bottom w:val="single" w:color="auto" w:sz="6" w:space="0"/>
              <w:right w:val="single" w:color="auto" w:sz="6" w:space="0"/>
            </w:tcBorders>
            <w:noWrap w:val="0"/>
            <w:vAlign w:val="center"/>
          </w:tcPr>
          <w:p w14:paraId="4B5BC20C">
            <w:pPr>
              <w:keepNext/>
              <w:widowControl w:val="0"/>
              <w:adjustRightInd w:val="0"/>
              <w:snapToGrid w:val="0"/>
              <w:spacing w:after="0"/>
              <w:jc w:val="both"/>
              <w:rPr>
                <w:rFonts w:hint="eastAsia" w:ascii="仿宋" w:hAnsi="仿宋" w:eastAsia="仿宋" w:cs="仿宋"/>
                <w:color w:val="auto"/>
                <w:kern w:val="2"/>
                <w:sz w:val="21"/>
                <w:szCs w:val="21"/>
                <w:highlight w:val="none"/>
                <w:lang w:val="en-US" w:eastAsia="zh-CN" w:bidi="ar-SA"/>
              </w:rPr>
            </w:pPr>
          </w:p>
        </w:tc>
        <w:tc>
          <w:tcPr>
            <w:tcW w:w="1177" w:type="dxa"/>
            <w:tcBorders>
              <w:top w:val="single" w:color="auto" w:sz="6" w:space="0"/>
              <w:left w:val="single" w:color="auto" w:sz="6" w:space="0"/>
              <w:bottom w:val="single" w:color="auto" w:sz="6" w:space="0"/>
              <w:right w:val="single" w:color="auto" w:sz="6" w:space="0"/>
            </w:tcBorders>
            <w:noWrap w:val="0"/>
            <w:vAlign w:val="center"/>
          </w:tcPr>
          <w:p w14:paraId="6E52260F">
            <w:pPr>
              <w:keepNext/>
              <w:widowControl w:val="0"/>
              <w:adjustRightInd w:val="0"/>
              <w:snapToGrid w:val="0"/>
              <w:spacing w:after="0"/>
              <w:jc w:val="both"/>
              <w:rPr>
                <w:rFonts w:hint="eastAsia" w:ascii="仿宋" w:hAnsi="仿宋" w:eastAsia="仿宋" w:cs="仿宋"/>
                <w:color w:val="auto"/>
                <w:kern w:val="2"/>
                <w:sz w:val="21"/>
                <w:szCs w:val="21"/>
                <w:highlight w:val="none"/>
                <w:lang w:val="en-US" w:eastAsia="zh-CN" w:bidi="ar-SA"/>
              </w:rPr>
            </w:pPr>
          </w:p>
        </w:tc>
        <w:tc>
          <w:tcPr>
            <w:tcW w:w="484" w:type="dxa"/>
            <w:tcBorders>
              <w:top w:val="single" w:color="auto" w:sz="6" w:space="0"/>
              <w:left w:val="single" w:color="auto" w:sz="6" w:space="0"/>
              <w:bottom w:val="single" w:color="auto" w:sz="6" w:space="0"/>
              <w:right w:val="single" w:color="auto" w:sz="6" w:space="0"/>
            </w:tcBorders>
            <w:noWrap w:val="0"/>
            <w:vAlign w:val="center"/>
          </w:tcPr>
          <w:p w14:paraId="7554303F">
            <w:pPr>
              <w:keepNext/>
              <w:widowControl w:val="0"/>
              <w:adjustRightInd w:val="0"/>
              <w:snapToGrid w:val="0"/>
              <w:spacing w:after="0"/>
              <w:jc w:val="both"/>
              <w:rPr>
                <w:rFonts w:hint="eastAsia" w:ascii="仿宋" w:hAnsi="仿宋" w:eastAsia="仿宋" w:cs="仿宋"/>
                <w:color w:val="auto"/>
                <w:kern w:val="2"/>
                <w:sz w:val="21"/>
                <w:szCs w:val="21"/>
                <w:highlight w:val="none"/>
                <w:lang w:val="en-US" w:eastAsia="zh-CN" w:bidi="ar-SA"/>
              </w:rPr>
            </w:pPr>
          </w:p>
        </w:tc>
        <w:tc>
          <w:tcPr>
            <w:tcW w:w="904" w:type="dxa"/>
            <w:tcBorders>
              <w:top w:val="single" w:color="auto" w:sz="6" w:space="0"/>
              <w:left w:val="single" w:color="auto" w:sz="6" w:space="0"/>
              <w:bottom w:val="single" w:color="auto" w:sz="6" w:space="0"/>
              <w:right w:val="single" w:color="auto" w:sz="6" w:space="0"/>
            </w:tcBorders>
            <w:noWrap w:val="0"/>
            <w:vAlign w:val="center"/>
          </w:tcPr>
          <w:p w14:paraId="3EBD95F8">
            <w:pPr>
              <w:keepNext/>
              <w:widowControl w:val="0"/>
              <w:adjustRightInd w:val="0"/>
              <w:snapToGrid w:val="0"/>
              <w:spacing w:after="0"/>
              <w:jc w:val="both"/>
              <w:rPr>
                <w:rFonts w:hint="eastAsia" w:ascii="仿宋" w:hAnsi="仿宋" w:eastAsia="仿宋" w:cs="仿宋"/>
                <w:color w:val="auto"/>
                <w:kern w:val="2"/>
                <w:sz w:val="21"/>
                <w:szCs w:val="21"/>
                <w:highlight w:val="none"/>
                <w:lang w:val="en-US" w:eastAsia="zh-CN" w:bidi="ar-SA"/>
              </w:rPr>
            </w:pPr>
          </w:p>
        </w:tc>
        <w:tc>
          <w:tcPr>
            <w:tcW w:w="1241" w:type="dxa"/>
            <w:tcBorders>
              <w:top w:val="single" w:color="auto" w:sz="6" w:space="0"/>
              <w:left w:val="single" w:color="auto" w:sz="6" w:space="0"/>
              <w:bottom w:val="single" w:color="auto" w:sz="6" w:space="0"/>
              <w:right w:val="single" w:color="auto" w:sz="6" w:space="0"/>
            </w:tcBorders>
            <w:noWrap w:val="0"/>
            <w:vAlign w:val="center"/>
          </w:tcPr>
          <w:p w14:paraId="3FF9C3C5">
            <w:pPr>
              <w:keepNext/>
              <w:widowControl w:val="0"/>
              <w:adjustRightInd w:val="0"/>
              <w:snapToGrid w:val="0"/>
              <w:spacing w:after="0"/>
              <w:jc w:val="both"/>
              <w:rPr>
                <w:rFonts w:hint="eastAsia" w:ascii="仿宋" w:hAnsi="仿宋" w:eastAsia="仿宋" w:cs="仿宋"/>
                <w:color w:val="auto"/>
                <w:kern w:val="2"/>
                <w:sz w:val="21"/>
                <w:szCs w:val="21"/>
                <w:highlight w:val="none"/>
                <w:lang w:val="en-US" w:eastAsia="zh-CN" w:bidi="ar-SA"/>
              </w:rPr>
            </w:pPr>
          </w:p>
        </w:tc>
        <w:tc>
          <w:tcPr>
            <w:tcW w:w="1038" w:type="dxa"/>
            <w:tcBorders>
              <w:top w:val="single" w:color="auto" w:sz="6" w:space="0"/>
              <w:left w:val="single" w:color="auto" w:sz="6" w:space="0"/>
              <w:bottom w:val="single" w:color="auto" w:sz="6" w:space="0"/>
              <w:right w:val="single" w:color="auto" w:sz="6" w:space="0"/>
            </w:tcBorders>
            <w:noWrap w:val="0"/>
            <w:vAlign w:val="center"/>
          </w:tcPr>
          <w:p w14:paraId="0C5D8028">
            <w:pPr>
              <w:keepNext/>
              <w:widowControl w:val="0"/>
              <w:adjustRightInd w:val="0"/>
              <w:snapToGrid w:val="0"/>
              <w:spacing w:after="0"/>
              <w:jc w:val="both"/>
              <w:rPr>
                <w:rFonts w:hint="eastAsia" w:ascii="仿宋" w:hAnsi="仿宋" w:eastAsia="仿宋" w:cs="仿宋"/>
                <w:color w:val="auto"/>
                <w:kern w:val="2"/>
                <w:sz w:val="21"/>
                <w:szCs w:val="21"/>
                <w:highlight w:val="none"/>
                <w:lang w:val="en-US" w:eastAsia="zh-CN" w:bidi="ar-SA"/>
              </w:rPr>
            </w:pPr>
          </w:p>
        </w:tc>
        <w:tc>
          <w:tcPr>
            <w:tcW w:w="484" w:type="dxa"/>
            <w:tcBorders>
              <w:top w:val="single" w:color="auto" w:sz="6" w:space="0"/>
              <w:left w:val="single" w:color="auto" w:sz="6" w:space="0"/>
              <w:bottom w:val="single" w:color="auto" w:sz="6" w:space="0"/>
              <w:right w:val="single" w:color="auto" w:sz="6" w:space="0"/>
            </w:tcBorders>
            <w:noWrap w:val="0"/>
            <w:vAlign w:val="center"/>
          </w:tcPr>
          <w:p w14:paraId="7C4902E2">
            <w:pPr>
              <w:keepNext/>
              <w:widowControl w:val="0"/>
              <w:adjustRightInd w:val="0"/>
              <w:snapToGrid w:val="0"/>
              <w:spacing w:after="0"/>
              <w:jc w:val="both"/>
              <w:rPr>
                <w:rFonts w:hint="eastAsia" w:ascii="仿宋" w:hAnsi="仿宋" w:eastAsia="仿宋" w:cs="仿宋"/>
                <w:color w:val="auto"/>
                <w:kern w:val="2"/>
                <w:sz w:val="21"/>
                <w:szCs w:val="21"/>
                <w:highlight w:val="none"/>
                <w:lang w:val="en-US" w:eastAsia="zh-CN" w:bidi="ar-SA"/>
              </w:rPr>
            </w:pPr>
          </w:p>
        </w:tc>
        <w:tc>
          <w:tcPr>
            <w:tcW w:w="484" w:type="dxa"/>
            <w:tcBorders>
              <w:top w:val="single" w:color="auto" w:sz="6" w:space="0"/>
              <w:left w:val="single" w:color="auto" w:sz="6" w:space="0"/>
              <w:bottom w:val="single" w:color="auto" w:sz="6" w:space="0"/>
              <w:right w:val="single" w:color="auto" w:sz="12" w:space="0"/>
            </w:tcBorders>
            <w:noWrap w:val="0"/>
            <w:vAlign w:val="center"/>
          </w:tcPr>
          <w:p w14:paraId="27E46803">
            <w:pPr>
              <w:keepNext/>
              <w:widowControl w:val="0"/>
              <w:adjustRightInd w:val="0"/>
              <w:snapToGrid w:val="0"/>
              <w:spacing w:after="0"/>
              <w:jc w:val="both"/>
              <w:rPr>
                <w:rFonts w:hint="eastAsia" w:ascii="仿宋" w:hAnsi="仿宋" w:eastAsia="仿宋" w:cs="仿宋"/>
                <w:color w:val="auto"/>
                <w:kern w:val="2"/>
                <w:sz w:val="21"/>
                <w:szCs w:val="21"/>
                <w:highlight w:val="none"/>
                <w:lang w:val="en-US" w:eastAsia="zh-CN" w:bidi="ar-SA"/>
              </w:rPr>
            </w:pPr>
          </w:p>
        </w:tc>
      </w:tr>
      <w:tr w14:paraId="531862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90" w:hRule="atLeast"/>
          <w:jc w:val="center"/>
        </w:trPr>
        <w:tc>
          <w:tcPr>
            <w:tcW w:w="738" w:type="dxa"/>
            <w:tcBorders>
              <w:top w:val="nil"/>
              <w:left w:val="single" w:color="auto" w:sz="12" w:space="0"/>
              <w:bottom w:val="single" w:color="auto" w:sz="6" w:space="0"/>
              <w:right w:val="single" w:color="auto" w:sz="6" w:space="0"/>
            </w:tcBorders>
            <w:noWrap w:val="0"/>
            <w:vAlign w:val="center"/>
          </w:tcPr>
          <w:p w14:paraId="2E468B8A">
            <w:pPr>
              <w:keepNext/>
              <w:widowControl w:val="0"/>
              <w:adjustRightInd w:val="0"/>
              <w:snapToGrid w:val="0"/>
              <w:spacing w:after="0"/>
              <w:jc w:val="both"/>
              <w:rPr>
                <w:rFonts w:hint="eastAsia" w:ascii="仿宋" w:hAnsi="仿宋" w:eastAsia="仿宋" w:cs="仿宋"/>
                <w:color w:val="auto"/>
                <w:kern w:val="2"/>
                <w:sz w:val="21"/>
                <w:szCs w:val="21"/>
                <w:highlight w:val="none"/>
                <w:lang w:val="en-US" w:eastAsia="zh-CN" w:bidi="ar-SA"/>
              </w:rPr>
            </w:pPr>
          </w:p>
        </w:tc>
        <w:tc>
          <w:tcPr>
            <w:tcW w:w="1074" w:type="dxa"/>
            <w:tcBorders>
              <w:top w:val="nil"/>
              <w:left w:val="single" w:color="auto" w:sz="6" w:space="0"/>
              <w:bottom w:val="single" w:color="auto" w:sz="6" w:space="0"/>
              <w:right w:val="single" w:color="auto" w:sz="6" w:space="0"/>
            </w:tcBorders>
            <w:noWrap w:val="0"/>
            <w:vAlign w:val="center"/>
          </w:tcPr>
          <w:p w14:paraId="53AD19DA">
            <w:pPr>
              <w:keepNext/>
              <w:widowControl w:val="0"/>
              <w:adjustRightInd w:val="0"/>
              <w:snapToGrid w:val="0"/>
              <w:spacing w:after="0"/>
              <w:jc w:val="both"/>
              <w:rPr>
                <w:rFonts w:hint="eastAsia" w:ascii="仿宋" w:hAnsi="仿宋" w:eastAsia="仿宋" w:cs="仿宋"/>
                <w:color w:val="auto"/>
                <w:kern w:val="2"/>
                <w:sz w:val="21"/>
                <w:szCs w:val="21"/>
                <w:highlight w:val="none"/>
                <w:lang w:val="en-US" w:eastAsia="zh-CN" w:bidi="ar-SA"/>
              </w:rPr>
            </w:pPr>
          </w:p>
        </w:tc>
        <w:tc>
          <w:tcPr>
            <w:tcW w:w="1053" w:type="dxa"/>
            <w:tcBorders>
              <w:top w:val="nil"/>
              <w:left w:val="single" w:color="auto" w:sz="6" w:space="0"/>
              <w:bottom w:val="single" w:color="auto" w:sz="6" w:space="0"/>
              <w:right w:val="single" w:color="auto" w:sz="6" w:space="0"/>
            </w:tcBorders>
            <w:noWrap w:val="0"/>
            <w:vAlign w:val="center"/>
          </w:tcPr>
          <w:p w14:paraId="5D29A13B">
            <w:pPr>
              <w:keepNext/>
              <w:widowControl w:val="0"/>
              <w:adjustRightInd w:val="0"/>
              <w:snapToGrid w:val="0"/>
              <w:spacing w:after="0"/>
              <w:jc w:val="both"/>
              <w:rPr>
                <w:rFonts w:hint="eastAsia" w:ascii="仿宋" w:hAnsi="仿宋" w:eastAsia="仿宋" w:cs="仿宋"/>
                <w:color w:val="auto"/>
                <w:kern w:val="2"/>
                <w:sz w:val="21"/>
                <w:szCs w:val="21"/>
                <w:highlight w:val="none"/>
                <w:lang w:val="en-US" w:eastAsia="zh-CN" w:bidi="ar-SA"/>
              </w:rPr>
            </w:pPr>
          </w:p>
        </w:tc>
        <w:tc>
          <w:tcPr>
            <w:tcW w:w="1177" w:type="dxa"/>
            <w:tcBorders>
              <w:top w:val="nil"/>
              <w:left w:val="single" w:color="auto" w:sz="6" w:space="0"/>
              <w:bottom w:val="single" w:color="auto" w:sz="6" w:space="0"/>
              <w:right w:val="single" w:color="auto" w:sz="6" w:space="0"/>
            </w:tcBorders>
            <w:noWrap w:val="0"/>
            <w:vAlign w:val="center"/>
          </w:tcPr>
          <w:p w14:paraId="2158C5C7">
            <w:pPr>
              <w:keepNext/>
              <w:widowControl w:val="0"/>
              <w:adjustRightInd w:val="0"/>
              <w:snapToGrid w:val="0"/>
              <w:spacing w:after="0"/>
              <w:jc w:val="both"/>
              <w:rPr>
                <w:rFonts w:hint="eastAsia" w:ascii="仿宋" w:hAnsi="仿宋" w:eastAsia="仿宋" w:cs="仿宋"/>
                <w:color w:val="auto"/>
                <w:kern w:val="2"/>
                <w:sz w:val="21"/>
                <w:szCs w:val="21"/>
                <w:highlight w:val="none"/>
                <w:lang w:val="en-US" w:eastAsia="zh-CN" w:bidi="ar-SA"/>
              </w:rPr>
            </w:pPr>
          </w:p>
        </w:tc>
        <w:tc>
          <w:tcPr>
            <w:tcW w:w="484" w:type="dxa"/>
            <w:tcBorders>
              <w:top w:val="nil"/>
              <w:left w:val="single" w:color="auto" w:sz="6" w:space="0"/>
              <w:bottom w:val="single" w:color="auto" w:sz="6" w:space="0"/>
              <w:right w:val="single" w:color="auto" w:sz="6" w:space="0"/>
            </w:tcBorders>
            <w:noWrap w:val="0"/>
            <w:vAlign w:val="center"/>
          </w:tcPr>
          <w:p w14:paraId="1F2815D7">
            <w:pPr>
              <w:keepNext/>
              <w:widowControl w:val="0"/>
              <w:adjustRightInd w:val="0"/>
              <w:snapToGrid w:val="0"/>
              <w:spacing w:after="0"/>
              <w:jc w:val="both"/>
              <w:rPr>
                <w:rFonts w:hint="eastAsia" w:ascii="仿宋" w:hAnsi="仿宋" w:eastAsia="仿宋" w:cs="仿宋"/>
                <w:color w:val="auto"/>
                <w:kern w:val="2"/>
                <w:sz w:val="21"/>
                <w:szCs w:val="21"/>
                <w:highlight w:val="none"/>
                <w:lang w:val="en-US" w:eastAsia="zh-CN" w:bidi="ar-SA"/>
              </w:rPr>
            </w:pPr>
          </w:p>
        </w:tc>
        <w:tc>
          <w:tcPr>
            <w:tcW w:w="904" w:type="dxa"/>
            <w:tcBorders>
              <w:top w:val="nil"/>
              <w:left w:val="single" w:color="auto" w:sz="6" w:space="0"/>
              <w:bottom w:val="single" w:color="auto" w:sz="6" w:space="0"/>
              <w:right w:val="single" w:color="auto" w:sz="6" w:space="0"/>
            </w:tcBorders>
            <w:noWrap w:val="0"/>
            <w:vAlign w:val="center"/>
          </w:tcPr>
          <w:p w14:paraId="591E9CC1">
            <w:pPr>
              <w:keepNext/>
              <w:widowControl w:val="0"/>
              <w:adjustRightInd w:val="0"/>
              <w:snapToGrid w:val="0"/>
              <w:spacing w:after="0"/>
              <w:jc w:val="both"/>
              <w:rPr>
                <w:rFonts w:hint="eastAsia" w:ascii="仿宋" w:hAnsi="仿宋" w:eastAsia="仿宋" w:cs="仿宋"/>
                <w:color w:val="auto"/>
                <w:kern w:val="2"/>
                <w:sz w:val="21"/>
                <w:szCs w:val="21"/>
                <w:highlight w:val="none"/>
                <w:lang w:val="en-US" w:eastAsia="zh-CN" w:bidi="ar-SA"/>
              </w:rPr>
            </w:pPr>
          </w:p>
        </w:tc>
        <w:tc>
          <w:tcPr>
            <w:tcW w:w="1241" w:type="dxa"/>
            <w:tcBorders>
              <w:top w:val="nil"/>
              <w:left w:val="single" w:color="auto" w:sz="6" w:space="0"/>
              <w:bottom w:val="single" w:color="auto" w:sz="6" w:space="0"/>
              <w:right w:val="single" w:color="auto" w:sz="6" w:space="0"/>
            </w:tcBorders>
            <w:noWrap w:val="0"/>
            <w:vAlign w:val="center"/>
          </w:tcPr>
          <w:p w14:paraId="41600087">
            <w:pPr>
              <w:keepNext/>
              <w:widowControl w:val="0"/>
              <w:adjustRightInd w:val="0"/>
              <w:snapToGrid w:val="0"/>
              <w:spacing w:after="0"/>
              <w:jc w:val="both"/>
              <w:rPr>
                <w:rFonts w:hint="eastAsia" w:ascii="仿宋" w:hAnsi="仿宋" w:eastAsia="仿宋" w:cs="仿宋"/>
                <w:color w:val="auto"/>
                <w:kern w:val="2"/>
                <w:sz w:val="21"/>
                <w:szCs w:val="21"/>
                <w:highlight w:val="none"/>
                <w:lang w:val="en-US" w:eastAsia="zh-CN" w:bidi="ar-SA"/>
              </w:rPr>
            </w:pPr>
          </w:p>
        </w:tc>
        <w:tc>
          <w:tcPr>
            <w:tcW w:w="1038" w:type="dxa"/>
            <w:tcBorders>
              <w:top w:val="nil"/>
              <w:left w:val="single" w:color="auto" w:sz="6" w:space="0"/>
              <w:bottom w:val="single" w:color="auto" w:sz="6" w:space="0"/>
              <w:right w:val="single" w:color="auto" w:sz="6" w:space="0"/>
            </w:tcBorders>
            <w:noWrap w:val="0"/>
            <w:vAlign w:val="center"/>
          </w:tcPr>
          <w:p w14:paraId="258FE821">
            <w:pPr>
              <w:keepNext/>
              <w:widowControl w:val="0"/>
              <w:adjustRightInd w:val="0"/>
              <w:snapToGrid w:val="0"/>
              <w:spacing w:after="0"/>
              <w:jc w:val="both"/>
              <w:rPr>
                <w:rFonts w:hint="eastAsia" w:ascii="仿宋" w:hAnsi="仿宋" w:eastAsia="仿宋" w:cs="仿宋"/>
                <w:color w:val="auto"/>
                <w:kern w:val="2"/>
                <w:sz w:val="21"/>
                <w:szCs w:val="21"/>
                <w:highlight w:val="none"/>
                <w:lang w:val="en-US" w:eastAsia="zh-CN" w:bidi="ar-SA"/>
              </w:rPr>
            </w:pPr>
          </w:p>
        </w:tc>
        <w:tc>
          <w:tcPr>
            <w:tcW w:w="484" w:type="dxa"/>
            <w:tcBorders>
              <w:top w:val="nil"/>
              <w:left w:val="single" w:color="auto" w:sz="6" w:space="0"/>
              <w:bottom w:val="single" w:color="auto" w:sz="6" w:space="0"/>
              <w:right w:val="single" w:color="auto" w:sz="6" w:space="0"/>
            </w:tcBorders>
            <w:noWrap w:val="0"/>
            <w:vAlign w:val="center"/>
          </w:tcPr>
          <w:p w14:paraId="759AE527">
            <w:pPr>
              <w:keepNext/>
              <w:widowControl w:val="0"/>
              <w:adjustRightInd w:val="0"/>
              <w:snapToGrid w:val="0"/>
              <w:spacing w:after="0"/>
              <w:jc w:val="both"/>
              <w:rPr>
                <w:rFonts w:hint="eastAsia" w:ascii="仿宋" w:hAnsi="仿宋" w:eastAsia="仿宋" w:cs="仿宋"/>
                <w:color w:val="auto"/>
                <w:kern w:val="2"/>
                <w:sz w:val="21"/>
                <w:szCs w:val="21"/>
                <w:highlight w:val="none"/>
                <w:lang w:val="en-US" w:eastAsia="zh-CN" w:bidi="ar-SA"/>
              </w:rPr>
            </w:pPr>
          </w:p>
        </w:tc>
        <w:tc>
          <w:tcPr>
            <w:tcW w:w="484" w:type="dxa"/>
            <w:tcBorders>
              <w:top w:val="nil"/>
              <w:left w:val="single" w:color="auto" w:sz="6" w:space="0"/>
              <w:bottom w:val="single" w:color="auto" w:sz="6" w:space="0"/>
              <w:right w:val="single" w:color="auto" w:sz="12" w:space="0"/>
            </w:tcBorders>
            <w:noWrap w:val="0"/>
            <w:vAlign w:val="center"/>
          </w:tcPr>
          <w:p w14:paraId="2D91E500">
            <w:pPr>
              <w:keepNext/>
              <w:widowControl w:val="0"/>
              <w:adjustRightInd w:val="0"/>
              <w:snapToGrid w:val="0"/>
              <w:spacing w:after="0"/>
              <w:jc w:val="both"/>
              <w:rPr>
                <w:rFonts w:hint="eastAsia" w:ascii="仿宋" w:hAnsi="仿宋" w:eastAsia="仿宋" w:cs="仿宋"/>
                <w:color w:val="auto"/>
                <w:kern w:val="2"/>
                <w:sz w:val="21"/>
                <w:szCs w:val="21"/>
                <w:highlight w:val="none"/>
                <w:lang w:val="en-US" w:eastAsia="zh-CN" w:bidi="ar-SA"/>
              </w:rPr>
            </w:pPr>
          </w:p>
        </w:tc>
      </w:tr>
      <w:tr w14:paraId="406D0B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90" w:hRule="atLeast"/>
          <w:jc w:val="center"/>
        </w:trPr>
        <w:tc>
          <w:tcPr>
            <w:tcW w:w="738" w:type="dxa"/>
            <w:tcBorders>
              <w:top w:val="nil"/>
              <w:left w:val="single" w:color="auto" w:sz="12" w:space="0"/>
              <w:bottom w:val="single" w:color="auto" w:sz="6" w:space="0"/>
              <w:right w:val="single" w:color="auto" w:sz="6" w:space="0"/>
            </w:tcBorders>
            <w:noWrap w:val="0"/>
            <w:vAlign w:val="center"/>
          </w:tcPr>
          <w:p w14:paraId="50F5B144">
            <w:pPr>
              <w:keepNext/>
              <w:widowControl w:val="0"/>
              <w:adjustRightInd w:val="0"/>
              <w:snapToGrid w:val="0"/>
              <w:spacing w:after="0"/>
              <w:jc w:val="both"/>
              <w:rPr>
                <w:rFonts w:hint="eastAsia" w:ascii="仿宋" w:hAnsi="仿宋" w:eastAsia="仿宋" w:cs="仿宋"/>
                <w:color w:val="auto"/>
                <w:kern w:val="2"/>
                <w:sz w:val="21"/>
                <w:szCs w:val="21"/>
                <w:highlight w:val="none"/>
                <w:lang w:val="en-US" w:eastAsia="zh-CN" w:bidi="ar-SA"/>
              </w:rPr>
            </w:pPr>
          </w:p>
        </w:tc>
        <w:tc>
          <w:tcPr>
            <w:tcW w:w="1074" w:type="dxa"/>
            <w:tcBorders>
              <w:top w:val="nil"/>
              <w:left w:val="single" w:color="auto" w:sz="6" w:space="0"/>
              <w:bottom w:val="single" w:color="auto" w:sz="6" w:space="0"/>
              <w:right w:val="single" w:color="auto" w:sz="6" w:space="0"/>
            </w:tcBorders>
            <w:noWrap w:val="0"/>
            <w:vAlign w:val="center"/>
          </w:tcPr>
          <w:p w14:paraId="01075246">
            <w:pPr>
              <w:keepNext/>
              <w:widowControl w:val="0"/>
              <w:adjustRightInd w:val="0"/>
              <w:snapToGrid w:val="0"/>
              <w:spacing w:after="0"/>
              <w:jc w:val="both"/>
              <w:rPr>
                <w:rFonts w:hint="eastAsia" w:ascii="仿宋" w:hAnsi="仿宋" w:eastAsia="仿宋" w:cs="仿宋"/>
                <w:color w:val="auto"/>
                <w:kern w:val="2"/>
                <w:sz w:val="21"/>
                <w:szCs w:val="21"/>
                <w:highlight w:val="none"/>
                <w:lang w:val="en-US" w:eastAsia="zh-CN" w:bidi="ar-SA"/>
              </w:rPr>
            </w:pPr>
          </w:p>
        </w:tc>
        <w:tc>
          <w:tcPr>
            <w:tcW w:w="1053" w:type="dxa"/>
            <w:tcBorders>
              <w:top w:val="nil"/>
              <w:left w:val="single" w:color="auto" w:sz="6" w:space="0"/>
              <w:bottom w:val="single" w:color="auto" w:sz="6" w:space="0"/>
              <w:right w:val="single" w:color="auto" w:sz="6" w:space="0"/>
            </w:tcBorders>
            <w:noWrap w:val="0"/>
            <w:vAlign w:val="center"/>
          </w:tcPr>
          <w:p w14:paraId="29256D23">
            <w:pPr>
              <w:keepNext/>
              <w:widowControl w:val="0"/>
              <w:adjustRightInd w:val="0"/>
              <w:snapToGrid w:val="0"/>
              <w:spacing w:after="0"/>
              <w:jc w:val="both"/>
              <w:rPr>
                <w:rFonts w:hint="eastAsia" w:ascii="仿宋" w:hAnsi="仿宋" w:eastAsia="仿宋" w:cs="仿宋"/>
                <w:color w:val="auto"/>
                <w:kern w:val="2"/>
                <w:sz w:val="21"/>
                <w:szCs w:val="21"/>
                <w:highlight w:val="none"/>
                <w:lang w:val="en-US" w:eastAsia="zh-CN" w:bidi="ar-SA"/>
              </w:rPr>
            </w:pPr>
          </w:p>
        </w:tc>
        <w:tc>
          <w:tcPr>
            <w:tcW w:w="1177" w:type="dxa"/>
            <w:tcBorders>
              <w:top w:val="nil"/>
              <w:left w:val="single" w:color="auto" w:sz="6" w:space="0"/>
              <w:bottom w:val="single" w:color="auto" w:sz="6" w:space="0"/>
              <w:right w:val="single" w:color="auto" w:sz="6" w:space="0"/>
            </w:tcBorders>
            <w:noWrap w:val="0"/>
            <w:vAlign w:val="center"/>
          </w:tcPr>
          <w:p w14:paraId="6E66B17E">
            <w:pPr>
              <w:keepNext/>
              <w:widowControl w:val="0"/>
              <w:adjustRightInd w:val="0"/>
              <w:snapToGrid w:val="0"/>
              <w:spacing w:after="0"/>
              <w:jc w:val="both"/>
              <w:rPr>
                <w:rFonts w:hint="eastAsia" w:ascii="仿宋" w:hAnsi="仿宋" w:eastAsia="仿宋" w:cs="仿宋"/>
                <w:color w:val="auto"/>
                <w:kern w:val="2"/>
                <w:sz w:val="21"/>
                <w:szCs w:val="21"/>
                <w:highlight w:val="none"/>
                <w:lang w:val="en-US" w:eastAsia="zh-CN" w:bidi="ar-SA"/>
              </w:rPr>
            </w:pPr>
          </w:p>
        </w:tc>
        <w:tc>
          <w:tcPr>
            <w:tcW w:w="484" w:type="dxa"/>
            <w:tcBorders>
              <w:top w:val="nil"/>
              <w:left w:val="single" w:color="auto" w:sz="6" w:space="0"/>
              <w:bottom w:val="single" w:color="auto" w:sz="6" w:space="0"/>
              <w:right w:val="single" w:color="auto" w:sz="6" w:space="0"/>
            </w:tcBorders>
            <w:noWrap w:val="0"/>
            <w:vAlign w:val="center"/>
          </w:tcPr>
          <w:p w14:paraId="69537589">
            <w:pPr>
              <w:keepNext/>
              <w:widowControl w:val="0"/>
              <w:adjustRightInd w:val="0"/>
              <w:snapToGrid w:val="0"/>
              <w:spacing w:after="0"/>
              <w:jc w:val="both"/>
              <w:rPr>
                <w:rFonts w:hint="eastAsia" w:ascii="仿宋" w:hAnsi="仿宋" w:eastAsia="仿宋" w:cs="仿宋"/>
                <w:color w:val="auto"/>
                <w:kern w:val="2"/>
                <w:sz w:val="21"/>
                <w:szCs w:val="21"/>
                <w:highlight w:val="none"/>
                <w:lang w:val="en-US" w:eastAsia="zh-CN" w:bidi="ar-SA"/>
              </w:rPr>
            </w:pPr>
          </w:p>
        </w:tc>
        <w:tc>
          <w:tcPr>
            <w:tcW w:w="904" w:type="dxa"/>
            <w:tcBorders>
              <w:top w:val="nil"/>
              <w:left w:val="single" w:color="auto" w:sz="6" w:space="0"/>
              <w:bottom w:val="single" w:color="auto" w:sz="6" w:space="0"/>
              <w:right w:val="single" w:color="auto" w:sz="6" w:space="0"/>
            </w:tcBorders>
            <w:noWrap w:val="0"/>
            <w:vAlign w:val="center"/>
          </w:tcPr>
          <w:p w14:paraId="0DC3B503">
            <w:pPr>
              <w:keepNext/>
              <w:widowControl w:val="0"/>
              <w:adjustRightInd w:val="0"/>
              <w:snapToGrid w:val="0"/>
              <w:spacing w:after="0"/>
              <w:jc w:val="both"/>
              <w:rPr>
                <w:rFonts w:hint="eastAsia" w:ascii="仿宋" w:hAnsi="仿宋" w:eastAsia="仿宋" w:cs="仿宋"/>
                <w:color w:val="auto"/>
                <w:kern w:val="2"/>
                <w:sz w:val="21"/>
                <w:szCs w:val="21"/>
                <w:highlight w:val="none"/>
                <w:lang w:val="en-US" w:eastAsia="zh-CN" w:bidi="ar-SA"/>
              </w:rPr>
            </w:pPr>
          </w:p>
        </w:tc>
        <w:tc>
          <w:tcPr>
            <w:tcW w:w="1241" w:type="dxa"/>
            <w:tcBorders>
              <w:top w:val="nil"/>
              <w:left w:val="single" w:color="auto" w:sz="6" w:space="0"/>
              <w:bottom w:val="single" w:color="auto" w:sz="6" w:space="0"/>
              <w:right w:val="single" w:color="auto" w:sz="6" w:space="0"/>
            </w:tcBorders>
            <w:noWrap w:val="0"/>
            <w:vAlign w:val="center"/>
          </w:tcPr>
          <w:p w14:paraId="71D1045E">
            <w:pPr>
              <w:keepNext/>
              <w:widowControl w:val="0"/>
              <w:adjustRightInd w:val="0"/>
              <w:snapToGrid w:val="0"/>
              <w:spacing w:after="0"/>
              <w:jc w:val="both"/>
              <w:rPr>
                <w:rFonts w:hint="eastAsia" w:ascii="仿宋" w:hAnsi="仿宋" w:eastAsia="仿宋" w:cs="仿宋"/>
                <w:color w:val="auto"/>
                <w:kern w:val="2"/>
                <w:sz w:val="21"/>
                <w:szCs w:val="21"/>
                <w:highlight w:val="none"/>
                <w:lang w:val="en-US" w:eastAsia="zh-CN" w:bidi="ar-SA"/>
              </w:rPr>
            </w:pPr>
          </w:p>
        </w:tc>
        <w:tc>
          <w:tcPr>
            <w:tcW w:w="1038" w:type="dxa"/>
            <w:tcBorders>
              <w:top w:val="nil"/>
              <w:left w:val="single" w:color="auto" w:sz="6" w:space="0"/>
              <w:bottom w:val="single" w:color="auto" w:sz="6" w:space="0"/>
              <w:right w:val="single" w:color="auto" w:sz="6" w:space="0"/>
            </w:tcBorders>
            <w:noWrap w:val="0"/>
            <w:vAlign w:val="center"/>
          </w:tcPr>
          <w:p w14:paraId="644E8785">
            <w:pPr>
              <w:keepNext/>
              <w:widowControl w:val="0"/>
              <w:adjustRightInd w:val="0"/>
              <w:snapToGrid w:val="0"/>
              <w:spacing w:after="0"/>
              <w:jc w:val="both"/>
              <w:rPr>
                <w:rFonts w:hint="eastAsia" w:ascii="仿宋" w:hAnsi="仿宋" w:eastAsia="仿宋" w:cs="仿宋"/>
                <w:color w:val="auto"/>
                <w:kern w:val="2"/>
                <w:sz w:val="21"/>
                <w:szCs w:val="21"/>
                <w:highlight w:val="none"/>
                <w:lang w:val="en-US" w:eastAsia="zh-CN" w:bidi="ar-SA"/>
              </w:rPr>
            </w:pPr>
          </w:p>
        </w:tc>
        <w:tc>
          <w:tcPr>
            <w:tcW w:w="484" w:type="dxa"/>
            <w:tcBorders>
              <w:top w:val="nil"/>
              <w:left w:val="single" w:color="auto" w:sz="6" w:space="0"/>
              <w:bottom w:val="single" w:color="auto" w:sz="6" w:space="0"/>
              <w:right w:val="single" w:color="auto" w:sz="6" w:space="0"/>
            </w:tcBorders>
            <w:noWrap w:val="0"/>
            <w:vAlign w:val="center"/>
          </w:tcPr>
          <w:p w14:paraId="3CBA3283">
            <w:pPr>
              <w:keepNext/>
              <w:widowControl w:val="0"/>
              <w:adjustRightInd w:val="0"/>
              <w:snapToGrid w:val="0"/>
              <w:spacing w:after="0"/>
              <w:jc w:val="both"/>
              <w:rPr>
                <w:rFonts w:hint="eastAsia" w:ascii="仿宋" w:hAnsi="仿宋" w:eastAsia="仿宋" w:cs="仿宋"/>
                <w:color w:val="auto"/>
                <w:kern w:val="2"/>
                <w:sz w:val="21"/>
                <w:szCs w:val="21"/>
                <w:highlight w:val="none"/>
                <w:lang w:val="en-US" w:eastAsia="zh-CN" w:bidi="ar-SA"/>
              </w:rPr>
            </w:pPr>
          </w:p>
        </w:tc>
        <w:tc>
          <w:tcPr>
            <w:tcW w:w="484" w:type="dxa"/>
            <w:tcBorders>
              <w:top w:val="nil"/>
              <w:left w:val="single" w:color="auto" w:sz="6" w:space="0"/>
              <w:bottom w:val="single" w:color="auto" w:sz="6" w:space="0"/>
              <w:right w:val="single" w:color="auto" w:sz="12" w:space="0"/>
            </w:tcBorders>
            <w:noWrap w:val="0"/>
            <w:vAlign w:val="center"/>
          </w:tcPr>
          <w:p w14:paraId="74A2F387">
            <w:pPr>
              <w:keepNext/>
              <w:widowControl w:val="0"/>
              <w:adjustRightInd w:val="0"/>
              <w:snapToGrid w:val="0"/>
              <w:spacing w:after="0"/>
              <w:jc w:val="both"/>
              <w:rPr>
                <w:rFonts w:hint="eastAsia" w:ascii="仿宋" w:hAnsi="仿宋" w:eastAsia="仿宋" w:cs="仿宋"/>
                <w:color w:val="auto"/>
                <w:kern w:val="2"/>
                <w:sz w:val="21"/>
                <w:szCs w:val="21"/>
                <w:highlight w:val="none"/>
                <w:lang w:val="en-US" w:eastAsia="zh-CN" w:bidi="ar-SA"/>
              </w:rPr>
            </w:pPr>
          </w:p>
        </w:tc>
      </w:tr>
      <w:tr w14:paraId="51B1AD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90" w:hRule="atLeast"/>
          <w:jc w:val="center"/>
        </w:trPr>
        <w:tc>
          <w:tcPr>
            <w:tcW w:w="738" w:type="dxa"/>
            <w:tcBorders>
              <w:top w:val="single" w:color="auto" w:sz="6" w:space="0"/>
              <w:left w:val="single" w:color="auto" w:sz="12" w:space="0"/>
              <w:bottom w:val="single" w:color="auto" w:sz="12" w:space="0"/>
              <w:right w:val="single" w:color="auto" w:sz="6" w:space="0"/>
            </w:tcBorders>
            <w:noWrap w:val="0"/>
            <w:vAlign w:val="center"/>
          </w:tcPr>
          <w:p w14:paraId="77914EA5">
            <w:pPr>
              <w:keepNext/>
              <w:widowControl w:val="0"/>
              <w:adjustRightInd w:val="0"/>
              <w:snapToGrid w:val="0"/>
              <w:spacing w:after="0"/>
              <w:jc w:val="both"/>
              <w:rPr>
                <w:rFonts w:hint="eastAsia" w:ascii="仿宋" w:hAnsi="仿宋" w:eastAsia="仿宋" w:cs="仿宋"/>
                <w:color w:val="auto"/>
                <w:kern w:val="2"/>
                <w:sz w:val="21"/>
                <w:szCs w:val="21"/>
                <w:highlight w:val="none"/>
                <w:lang w:val="en-US" w:eastAsia="zh-CN" w:bidi="ar-SA"/>
              </w:rPr>
            </w:pPr>
          </w:p>
        </w:tc>
        <w:tc>
          <w:tcPr>
            <w:tcW w:w="1074" w:type="dxa"/>
            <w:tcBorders>
              <w:top w:val="single" w:color="auto" w:sz="6" w:space="0"/>
              <w:left w:val="single" w:color="auto" w:sz="6" w:space="0"/>
              <w:bottom w:val="single" w:color="auto" w:sz="12" w:space="0"/>
              <w:right w:val="single" w:color="auto" w:sz="6" w:space="0"/>
            </w:tcBorders>
            <w:noWrap w:val="0"/>
            <w:vAlign w:val="center"/>
          </w:tcPr>
          <w:p w14:paraId="71BFE1A9">
            <w:pPr>
              <w:keepNext/>
              <w:widowControl w:val="0"/>
              <w:adjustRightInd w:val="0"/>
              <w:snapToGrid w:val="0"/>
              <w:spacing w:after="0"/>
              <w:jc w:val="both"/>
              <w:rPr>
                <w:rFonts w:hint="eastAsia" w:ascii="仿宋" w:hAnsi="仿宋" w:eastAsia="仿宋" w:cs="仿宋"/>
                <w:color w:val="auto"/>
                <w:kern w:val="2"/>
                <w:sz w:val="21"/>
                <w:szCs w:val="21"/>
                <w:highlight w:val="none"/>
                <w:lang w:val="en-US" w:eastAsia="zh-CN" w:bidi="ar-SA"/>
              </w:rPr>
            </w:pPr>
          </w:p>
        </w:tc>
        <w:tc>
          <w:tcPr>
            <w:tcW w:w="1053" w:type="dxa"/>
            <w:tcBorders>
              <w:top w:val="single" w:color="auto" w:sz="6" w:space="0"/>
              <w:left w:val="single" w:color="auto" w:sz="6" w:space="0"/>
              <w:bottom w:val="single" w:color="auto" w:sz="12" w:space="0"/>
              <w:right w:val="single" w:color="auto" w:sz="6" w:space="0"/>
            </w:tcBorders>
            <w:noWrap w:val="0"/>
            <w:vAlign w:val="center"/>
          </w:tcPr>
          <w:p w14:paraId="7529E099">
            <w:pPr>
              <w:keepNext/>
              <w:widowControl w:val="0"/>
              <w:adjustRightInd w:val="0"/>
              <w:snapToGrid w:val="0"/>
              <w:spacing w:after="0"/>
              <w:jc w:val="both"/>
              <w:rPr>
                <w:rFonts w:hint="eastAsia" w:ascii="仿宋" w:hAnsi="仿宋" w:eastAsia="仿宋" w:cs="仿宋"/>
                <w:color w:val="auto"/>
                <w:kern w:val="2"/>
                <w:sz w:val="21"/>
                <w:szCs w:val="21"/>
                <w:highlight w:val="none"/>
                <w:lang w:val="en-US" w:eastAsia="zh-CN" w:bidi="ar-SA"/>
              </w:rPr>
            </w:pPr>
          </w:p>
        </w:tc>
        <w:tc>
          <w:tcPr>
            <w:tcW w:w="1177" w:type="dxa"/>
            <w:tcBorders>
              <w:top w:val="single" w:color="auto" w:sz="6" w:space="0"/>
              <w:left w:val="single" w:color="auto" w:sz="6" w:space="0"/>
              <w:bottom w:val="single" w:color="auto" w:sz="12" w:space="0"/>
              <w:right w:val="single" w:color="auto" w:sz="6" w:space="0"/>
            </w:tcBorders>
            <w:noWrap w:val="0"/>
            <w:vAlign w:val="center"/>
          </w:tcPr>
          <w:p w14:paraId="11C918A9">
            <w:pPr>
              <w:keepNext/>
              <w:widowControl w:val="0"/>
              <w:adjustRightInd w:val="0"/>
              <w:snapToGrid w:val="0"/>
              <w:spacing w:after="0"/>
              <w:jc w:val="both"/>
              <w:rPr>
                <w:rFonts w:hint="eastAsia" w:ascii="仿宋" w:hAnsi="仿宋" w:eastAsia="仿宋" w:cs="仿宋"/>
                <w:color w:val="auto"/>
                <w:kern w:val="2"/>
                <w:sz w:val="21"/>
                <w:szCs w:val="21"/>
                <w:highlight w:val="none"/>
                <w:lang w:val="en-US" w:eastAsia="zh-CN" w:bidi="ar-SA"/>
              </w:rPr>
            </w:pPr>
          </w:p>
        </w:tc>
        <w:tc>
          <w:tcPr>
            <w:tcW w:w="484" w:type="dxa"/>
            <w:tcBorders>
              <w:top w:val="single" w:color="auto" w:sz="6" w:space="0"/>
              <w:left w:val="single" w:color="auto" w:sz="6" w:space="0"/>
              <w:bottom w:val="single" w:color="auto" w:sz="12" w:space="0"/>
              <w:right w:val="single" w:color="auto" w:sz="6" w:space="0"/>
            </w:tcBorders>
            <w:noWrap w:val="0"/>
            <w:vAlign w:val="center"/>
          </w:tcPr>
          <w:p w14:paraId="206A13FF">
            <w:pPr>
              <w:keepNext/>
              <w:widowControl w:val="0"/>
              <w:adjustRightInd w:val="0"/>
              <w:snapToGrid w:val="0"/>
              <w:spacing w:after="0"/>
              <w:jc w:val="both"/>
              <w:rPr>
                <w:rFonts w:hint="eastAsia" w:ascii="仿宋" w:hAnsi="仿宋" w:eastAsia="仿宋" w:cs="仿宋"/>
                <w:color w:val="auto"/>
                <w:kern w:val="2"/>
                <w:sz w:val="21"/>
                <w:szCs w:val="21"/>
                <w:highlight w:val="none"/>
                <w:lang w:val="en-US" w:eastAsia="zh-CN" w:bidi="ar-SA"/>
              </w:rPr>
            </w:pPr>
          </w:p>
        </w:tc>
        <w:tc>
          <w:tcPr>
            <w:tcW w:w="904" w:type="dxa"/>
            <w:tcBorders>
              <w:top w:val="single" w:color="auto" w:sz="6" w:space="0"/>
              <w:left w:val="single" w:color="auto" w:sz="6" w:space="0"/>
              <w:bottom w:val="single" w:color="auto" w:sz="12" w:space="0"/>
              <w:right w:val="single" w:color="auto" w:sz="6" w:space="0"/>
            </w:tcBorders>
            <w:noWrap w:val="0"/>
            <w:vAlign w:val="center"/>
          </w:tcPr>
          <w:p w14:paraId="55D63AF4">
            <w:pPr>
              <w:keepNext/>
              <w:widowControl w:val="0"/>
              <w:adjustRightInd w:val="0"/>
              <w:snapToGrid w:val="0"/>
              <w:spacing w:after="0"/>
              <w:jc w:val="both"/>
              <w:rPr>
                <w:rFonts w:hint="eastAsia" w:ascii="仿宋" w:hAnsi="仿宋" w:eastAsia="仿宋" w:cs="仿宋"/>
                <w:color w:val="auto"/>
                <w:kern w:val="2"/>
                <w:sz w:val="21"/>
                <w:szCs w:val="21"/>
                <w:highlight w:val="none"/>
                <w:lang w:val="en-US" w:eastAsia="zh-CN" w:bidi="ar-SA"/>
              </w:rPr>
            </w:pPr>
          </w:p>
        </w:tc>
        <w:tc>
          <w:tcPr>
            <w:tcW w:w="1241" w:type="dxa"/>
            <w:tcBorders>
              <w:top w:val="single" w:color="auto" w:sz="6" w:space="0"/>
              <w:left w:val="single" w:color="auto" w:sz="6" w:space="0"/>
              <w:bottom w:val="single" w:color="auto" w:sz="12" w:space="0"/>
              <w:right w:val="single" w:color="auto" w:sz="6" w:space="0"/>
            </w:tcBorders>
            <w:noWrap w:val="0"/>
            <w:vAlign w:val="center"/>
          </w:tcPr>
          <w:p w14:paraId="294AFF26">
            <w:pPr>
              <w:keepNext/>
              <w:widowControl w:val="0"/>
              <w:adjustRightInd w:val="0"/>
              <w:snapToGrid w:val="0"/>
              <w:spacing w:after="0"/>
              <w:jc w:val="both"/>
              <w:rPr>
                <w:rFonts w:hint="eastAsia" w:ascii="仿宋" w:hAnsi="仿宋" w:eastAsia="仿宋" w:cs="仿宋"/>
                <w:color w:val="auto"/>
                <w:kern w:val="2"/>
                <w:sz w:val="21"/>
                <w:szCs w:val="21"/>
                <w:highlight w:val="none"/>
                <w:lang w:val="en-US" w:eastAsia="zh-CN" w:bidi="ar-SA"/>
              </w:rPr>
            </w:pPr>
          </w:p>
        </w:tc>
        <w:tc>
          <w:tcPr>
            <w:tcW w:w="1038" w:type="dxa"/>
            <w:tcBorders>
              <w:top w:val="single" w:color="auto" w:sz="6" w:space="0"/>
              <w:left w:val="single" w:color="auto" w:sz="6" w:space="0"/>
              <w:bottom w:val="single" w:color="auto" w:sz="12" w:space="0"/>
              <w:right w:val="single" w:color="auto" w:sz="6" w:space="0"/>
            </w:tcBorders>
            <w:noWrap w:val="0"/>
            <w:vAlign w:val="center"/>
          </w:tcPr>
          <w:p w14:paraId="4AFBBDF2">
            <w:pPr>
              <w:keepNext/>
              <w:widowControl w:val="0"/>
              <w:adjustRightInd w:val="0"/>
              <w:snapToGrid w:val="0"/>
              <w:spacing w:after="0"/>
              <w:jc w:val="both"/>
              <w:rPr>
                <w:rFonts w:hint="eastAsia" w:ascii="仿宋" w:hAnsi="仿宋" w:eastAsia="仿宋" w:cs="仿宋"/>
                <w:color w:val="auto"/>
                <w:kern w:val="2"/>
                <w:sz w:val="21"/>
                <w:szCs w:val="21"/>
                <w:highlight w:val="none"/>
                <w:lang w:val="en-US" w:eastAsia="zh-CN" w:bidi="ar-SA"/>
              </w:rPr>
            </w:pPr>
          </w:p>
        </w:tc>
        <w:tc>
          <w:tcPr>
            <w:tcW w:w="484" w:type="dxa"/>
            <w:tcBorders>
              <w:top w:val="single" w:color="auto" w:sz="6" w:space="0"/>
              <w:left w:val="single" w:color="auto" w:sz="6" w:space="0"/>
              <w:bottom w:val="single" w:color="auto" w:sz="12" w:space="0"/>
              <w:right w:val="single" w:color="auto" w:sz="6" w:space="0"/>
            </w:tcBorders>
            <w:noWrap w:val="0"/>
            <w:vAlign w:val="center"/>
          </w:tcPr>
          <w:p w14:paraId="769A2DE9">
            <w:pPr>
              <w:keepNext/>
              <w:widowControl w:val="0"/>
              <w:adjustRightInd w:val="0"/>
              <w:snapToGrid w:val="0"/>
              <w:spacing w:after="0"/>
              <w:jc w:val="both"/>
              <w:rPr>
                <w:rFonts w:hint="eastAsia" w:ascii="仿宋" w:hAnsi="仿宋" w:eastAsia="仿宋" w:cs="仿宋"/>
                <w:color w:val="auto"/>
                <w:kern w:val="2"/>
                <w:sz w:val="21"/>
                <w:szCs w:val="21"/>
                <w:highlight w:val="none"/>
                <w:lang w:val="en-US" w:eastAsia="zh-CN" w:bidi="ar-SA"/>
              </w:rPr>
            </w:pPr>
          </w:p>
        </w:tc>
        <w:tc>
          <w:tcPr>
            <w:tcW w:w="484" w:type="dxa"/>
            <w:tcBorders>
              <w:top w:val="single" w:color="auto" w:sz="6" w:space="0"/>
              <w:left w:val="single" w:color="auto" w:sz="6" w:space="0"/>
              <w:bottom w:val="single" w:color="auto" w:sz="12" w:space="0"/>
              <w:right w:val="single" w:color="auto" w:sz="12" w:space="0"/>
            </w:tcBorders>
            <w:noWrap w:val="0"/>
            <w:vAlign w:val="center"/>
          </w:tcPr>
          <w:p w14:paraId="083C3D61">
            <w:pPr>
              <w:keepNext/>
              <w:widowControl w:val="0"/>
              <w:adjustRightInd w:val="0"/>
              <w:snapToGrid w:val="0"/>
              <w:spacing w:after="0"/>
              <w:jc w:val="both"/>
              <w:rPr>
                <w:rFonts w:hint="eastAsia" w:ascii="仿宋" w:hAnsi="仿宋" w:eastAsia="仿宋" w:cs="仿宋"/>
                <w:color w:val="auto"/>
                <w:kern w:val="2"/>
                <w:sz w:val="21"/>
                <w:szCs w:val="21"/>
                <w:highlight w:val="none"/>
                <w:lang w:val="en-US" w:eastAsia="zh-CN" w:bidi="ar-SA"/>
              </w:rPr>
            </w:pPr>
          </w:p>
        </w:tc>
      </w:tr>
    </w:tbl>
    <w:p w14:paraId="315A9897">
      <w:pPr>
        <w:spacing w:after="0" w:line="440" w:lineRule="exact"/>
        <w:rPr>
          <w:rFonts w:hint="eastAsia" w:ascii="仿宋" w:hAnsi="仿宋" w:eastAsia="仿宋" w:cs="仿宋"/>
          <w:color w:val="auto"/>
          <w:sz w:val="24"/>
          <w:szCs w:val="24"/>
          <w:highlight w:val="none"/>
        </w:rPr>
      </w:pPr>
    </w:p>
    <w:p w14:paraId="5C665901">
      <w:pPr>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r>
        <w:rPr>
          <w:rFonts w:hint="eastAsia" w:ascii="仿宋" w:hAnsi="仿宋" w:eastAsia="仿宋" w:cs="仿宋"/>
          <w:color w:val="auto"/>
          <w:sz w:val="24"/>
          <w:szCs w:val="24"/>
          <w:highlight w:val="none"/>
        </w:rPr>
        <w:t>附件2：</w:t>
      </w:r>
    </w:p>
    <w:p w14:paraId="275299CC">
      <w:pPr>
        <w:spacing w:beforeLines="50" w:after="0" w:afterLines="50" w:line="440" w:lineRule="exact"/>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发包人供应材料设备一览表</w:t>
      </w:r>
    </w:p>
    <w:p w14:paraId="27AE3593">
      <w:pPr>
        <w:spacing w:beforeLines="50" w:after="0" w:afterLines="50" w:line="440" w:lineRule="exact"/>
        <w:jc w:val="center"/>
        <w:rPr>
          <w:rFonts w:hint="eastAsia" w:ascii="仿宋" w:hAnsi="仿宋" w:eastAsia="仿宋" w:cs="仿宋"/>
          <w:color w:val="auto"/>
          <w:sz w:val="30"/>
          <w:szCs w:val="30"/>
          <w:highlight w:val="none"/>
        </w:rPr>
      </w:pPr>
    </w:p>
    <w:tbl>
      <w:tblPr>
        <w:tblStyle w:val="26"/>
        <w:tblW w:w="8901"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708"/>
        <w:gridCol w:w="1061"/>
        <w:gridCol w:w="1178"/>
        <w:gridCol w:w="782"/>
        <w:gridCol w:w="709"/>
        <w:gridCol w:w="869"/>
        <w:gridCol w:w="824"/>
        <w:gridCol w:w="709"/>
        <w:gridCol w:w="1237"/>
        <w:gridCol w:w="824"/>
      </w:tblGrid>
      <w:tr w14:paraId="383A96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708" w:type="dxa"/>
            <w:tcBorders>
              <w:top w:val="single" w:color="auto" w:sz="12" w:space="0"/>
              <w:left w:val="single" w:color="auto" w:sz="12" w:space="0"/>
              <w:bottom w:val="single" w:color="auto" w:sz="6" w:space="0"/>
              <w:right w:val="single" w:color="auto" w:sz="6" w:space="0"/>
            </w:tcBorders>
            <w:noWrap w:val="0"/>
            <w:vAlign w:val="center"/>
          </w:tcPr>
          <w:p w14:paraId="60068D32">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序号</w:t>
            </w:r>
          </w:p>
        </w:tc>
        <w:tc>
          <w:tcPr>
            <w:tcW w:w="1061" w:type="dxa"/>
            <w:tcBorders>
              <w:top w:val="single" w:color="auto" w:sz="12" w:space="0"/>
              <w:left w:val="single" w:color="auto" w:sz="6" w:space="0"/>
              <w:bottom w:val="single" w:color="auto" w:sz="6" w:space="0"/>
              <w:right w:val="single" w:color="auto" w:sz="6" w:space="0"/>
            </w:tcBorders>
            <w:noWrap w:val="0"/>
            <w:vAlign w:val="center"/>
          </w:tcPr>
          <w:p w14:paraId="30492E44">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材料、</w:t>
            </w:r>
          </w:p>
          <w:p w14:paraId="03E7616D">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设备品种</w:t>
            </w:r>
          </w:p>
        </w:tc>
        <w:tc>
          <w:tcPr>
            <w:tcW w:w="1178" w:type="dxa"/>
            <w:tcBorders>
              <w:top w:val="single" w:color="auto" w:sz="12" w:space="0"/>
              <w:left w:val="single" w:color="auto" w:sz="6" w:space="0"/>
              <w:bottom w:val="single" w:color="auto" w:sz="6" w:space="0"/>
              <w:right w:val="single" w:color="auto" w:sz="6" w:space="0"/>
            </w:tcBorders>
            <w:noWrap w:val="0"/>
            <w:vAlign w:val="center"/>
          </w:tcPr>
          <w:p w14:paraId="722B19DD">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规格型号</w:t>
            </w:r>
          </w:p>
        </w:tc>
        <w:tc>
          <w:tcPr>
            <w:tcW w:w="782" w:type="dxa"/>
            <w:tcBorders>
              <w:top w:val="single" w:color="auto" w:sz="12" w:space="0"/>
              <w:left w:val="single" w:color="auto" w:sz="6" w:space="0"/>
              <w:bottom w:val="single" w:color="auto" w:sz="6" w:space="0"/>
              <w:right w:val="single" w:color="auto" w:sz="6" w:space="0"/>
            </w:tcBorders>
            <w:noWrap w:val="0"/>
            <w:vAlign w:val="center"/>
          </w:tcPr>
          <w:p w14:paraId="01FC05A5">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单位</w:t>
            </w:r>
          </w:p>
        </w:tc>
        <w:tc>
          <w:tcPr>
            <w:tcW w:w="709" w:type="dxa"/>
            <w:tcBorders>
              <w:top w:val="single" w:color="auto" w:sz="12" w:space="0"/>
              <w:left w:val="single" w:color="auto" w:sz="6" w:space="0"/>
              <w:bottom w:val="single" w:color="auto" w:sz="6" w:space="0"/>
              <w:right w:val="single" w:color="auto" w:sz="6" w:space="0"/>
            </w:tcBorders>
            <w:noWrap w:val="0"/>
            <w:vAlign w:val="center"/>
          </w:tcPr>
          <w:p w14:paraId="49C48F60">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数量</w:t>
            </w:r>
          </w:p>
        </w:tc>
        <w:tc>
          <w:tcPr>
            <w:tcW w:w="869" w:type="dxa"/>
            <w:tcBorders>
              <w:top w:val="single" w:color="auto" w:sz="12" w:space="0"/>
              <w:left w:val="single" w:color="auto" w:sz="6" w:space="0"/>
              <w:bottom w:val="single" w:color="auto" w:sz="6" w:space="0"/>
              <w:right w:val="single" w:color="auto" w:sz="6" w:space="0"/>
            </w:tcBorders>
            <w:noWrap w:val="0"/>
            <w:vAlign w:val="center"/>
          </w:tcPr>
          <w:p w14:paraId="0B5E6EDD">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单价（元）</w:t>
            </w:r>
          </w:p>
        </w:tc>
        <w:tc>
          <w:tcPr>
            <w:tcW w:w="824" w:type="dxa"/>
            <w:tcBorders>
              <w:top w:val="single" w:color="auto" w:sz="12" w:space="0"/>
              <w:left w:val="single" w:color="auto" w:sz="6" w:space="0"/>
              <w:bottom w:val="single" w:color="auto" w:sz="6" w:space="0"/>
              <w:right w:val="single" w:color="auto" w:sz="6" w:space="0"/>
            </w:tcBorders>
            <w:noWrap w:val="0"/>
            <w:vAlign w:val="center"/>
          </w:tcPr>
          <w:p w14:paraId="1918A8B2">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质量等级</w:t>
            </w:r>
          </w:p>
        </w:tc>
        <w:tc>
          <w:tcPr>
            <w:tcW w:w="709" w:type="dxa"/>
            <w:tcBorders>
              <w:top w:val="single" w:color="auto" w:sz="12" w:space="0"/>
              <w:left w:val="single" w:color="auto" w:sz="6" w:space="0"/>
              <w:bottom w:val="single" w:color="auto" w:sz="6" w:space="0"/>
              <w:right w:val="single" w:color="auto" w:sz="6" w:space="0"/>
            </w:tcBorders>
            <w:noWrap w:val="0"/>
            <w:vAlign w:val="center"/>
          </w:tcPr>
          <w:p w14:paraId="1FA434AD">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供应时间</w:t>
            </w:r>
          </w:p>
        </w:tc>
        <w:tc>
          <w:tcPr>
            <w:tcW w:w="1237" w:type="dxa"/>
            <w:tcBorders>
              <w:top w:val="single" w:color="auto" w:sz="12" w:space="0"/>
              <w:left w:val="single" w:color="auto" w:sz="6" w:space="0"/>
              <w:bottom w:val="single" w:color="auto" w:sz="6" w:space="0"/>
              <w:right w:val="single" w:color="auto" w:sz="6" w:space="0"/>
            </w:tcBorders>
            <w:noWrap w:val="0"/>
            <w:vAlign w:val="center"/>
          </w:tcPr>
          <w:p w14:paraId="6BFB82F4">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送达地点</w:t>
            </w:r>
          </w:p>
        </w:tc>
        <w:tc>
          <w:tcPr>
            <w:tcW w:w="824" w:type="dxa"/>
            <w:tcBorders>
              <w:top w:val="single" w:color="auto" w:sz="12" w:space="0"/>
              <w:left w:val="single" w:color="auto" w:sz="6" w:space="0"/>
              <w:bottom w:val="single" w:color="auto" w:sz="6" w:space="0"/>
              <w:right w:val="single" w:color="auto" w:sz="12" w:space="0"/>
            </w:tcBorders>
            <w:noWrap w:val="0"/>
            <w:vAlign w:val="center"/>
          </w:tcPr>
          <w:p w14:paraId="61AE9553">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备注</w:t>
            </w:r>
          </w:p>
        </w:tc>
      </w:tr>
      <w:tr w14:paraId="524F15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6" w:space="0"/>
              <w:left w:val="single" w:color="auto" w:sz="12" w:space="0"/>
              <w:bottom w:val="single" w:color="auto" w:sz="6" w:space="0"/>
              <w:right w:val="single" w:color="auto" w:sz="6" w:space="0"/>
            </w:tcBorders>
            <w:noWrap w:val="0"/>
            <w:vAlign w:val="center"/>
          </w:tcPr>
          <w:p w14:paraId="1791CC44">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p>
        </w:tc>
        <w:tc>
          <w:tcPr>
            <w:tcW w:w="1061" w:type="dxa"/>
            <w:tcBorders>
              <w:top w:val="single" w:color="auto" w:sz="6" w:space="0"/>
              <w:left w:val="single" w:color="auto" w:sz="6" w:space="0"/>
              <w:bottom w:val="single" w:color="auto" w:sz="6" w:space="0"/>
              <w:right w:val="single" w:color="auto" w:sz="6" w:space="0"/>
            </w:tcBorders>
            <w:noWrap w:val="0"/>
            <w:vAlign w:val="center"/>
          </w:tcPr>
          <w:p w14:paraId="2F42BE08">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p>
        </w:tc>
        <w:tc>
          <w:tcPr>
            <w:tcW w:w="1178" w:type="dxa"/>
            <w:tcBorders>
              <w:top w:val="single" w:color="auto" w:sz="6" w:space="0"/>
              <w:left w:val="single" w:color="auto" w:sz="6" w:space="0"/>
              <w:bottom w:val="single" w:color="auto" w:sz="6" w:space="0"/>
              <w:right w:val="single" w:color="auto" w:sz="6" w:space="0"/>
            </w:tcBorders>
            <w:noWrap w:val="0"/>
            <w:vAlign w:val="center"/>
          </w:tcPr>
          <w:p w14:paraId="1B4726C1">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p>
        </w:tc>
        <w:tc>
          <w:tcPr>
            <w:tcW w:w="782" w:type="dxa"/>
            <w:tcBorders>
              <w:top w:val="single" w:color="auto" w:sz="6" w:space="0"/>
              <w:left w:val="single" w:color="auto" w:sz="6" w:space="0"/>
              <w:bottom w:val="single" w:color="auto" w:sz="6" w:space="0"/>
              <w:right w:val="single" w:color="auto" w:sz="6" w:space="0"/>
            </w:tcBorders>
            <w:noWrap w:val="0"/>
            <w:vAlign w:val="center"/>
          </w:tcPr>
          <w:p w14:paraId="35ABD312">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p>
        </w:tc>
        <w:tc>
          <w:tcPr>
            <w:tcW w:w="709" w:type="dxa"/>
            <w:tcBorders>
              <w:top w:val="single" w:color="auto" w:sz="6" w:space="0"/>
              <w:left w:val="single" w:color="auto" w:sz="6" w:space="0"/>
              <w:bottom w:val="single" w:color="auto" w:sz="6" w:space="0"/>
              <w:right w:val="single" w:color="auto" w:sz="6" w:space="0"/>
            </w:tcBorders>
            <w:noWrap w:val="0"/>
            <w:vAlign w:val="center"/>
          </w:tcPr>
          <w:p w14:paraId="24CABB55">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p>
        </w:tc>
        <w:tc>
          <w:tcPr>
            <w:tcW w:w="869" w:type="dxa"/>
            <w:tcBorders>
              <w:top w:val="single" w:color="auto" w:sz="6" w:space="0"/>
              <w:left w:val="single" w:color="auto" w:sz="6" w:space="0"/>
              <w:bottom w:val="single" w:color="auto" w:sz="6" w:space="0"/>
              <w:right w:val="single" w:color="auto" w:sz="6" w:space="0"/>
            </w:tcBorders>
            <w:noWrap w:val="0"/>
            <w:vAlign w:val="center"/>
          </w:tcPr>
          <w:p w14:paraId="7A389394">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p>
        </w:tc>
        <w:tc>
          <w:tcPr>
            <w:tcW w:w="824" w:type="dxa"/>
            <w:tcBorders>
              <w:top w:val="single" w:color="auto" w:sz="6" w:space="0"/>
              <w:left w:val="single" w:color="auto" w:sz="6" w:space="0"/>
              <w:bottom w:val="single" w:color="auto" w:sz="6" w:space="0"/>
              <w:right w:val="single" w:color="auto" w:sz="6" w:space="0"/>
            </w:tcBorders>
            <w:noWrap w:val="0"/>
            <w:vAlign w:val="center"/>
          </w:tcPr>
          <w:p w14:paraId="42944399">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p>
        </w:tc>
        <w:tc>
          <w:tcPr>
            <w:tcW w:w="709" w:type="dxa"/>
            <w:tcBorders>
              <w:top w:val="single" w:color="auto" w:sz="6" w:space="0"/>
              <w:left w:val="single" w:color="auto" w:sz="6" w:space="0"/>
              <w:bottom w:val="single" w:color="auto" w:sz="6" w:space="0"/>
              <w:right w:val="single" w:color="auto" w:sz="6" w:space="0"/>
            </w:tcBorders>
            <w:noWrap w:val="0"/>
            <w:vAlign w:val="center"/>
          </w:tcPr>
          <w:p w14:paraId="2E5B62F6">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p>
        </w:tc>
        <w:tc>
          <w:tcPr>
            <w:tcW w:w="1237" w:type="dxa"/>
            <w:tcBorders>
              <w:top w:val="single" w:color="auto" w:sz="6" w:space="0"/>
              <w:left w:val="single" w:color="auto" w:sz="6" w:space="0"/>
              <w:bottom w:val="single" w:color="auto" w:sz="6" w:space="0"/>
              <w:right w:val="single" w:color="auto" w:sz="6" w:space="0"/>
            </w:tcBorders>
            <w:noWrap w:val="0"/>
            <w:vAlign w:val="center"/>
          </w:tcPr>
          <w:p w14:paraId="10D39456">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p>
        </w:tc>
        <w:tc>
          <w:tcPr>
            <w:tcW w:w="824" w:type="dxa"/>
            <w:tcBorders>
              <w:top w:val="single" w:color="auto" w:sz="6" w:space="0"/>
              <w:left w:val="single" w:color="auto" w:sz="6" w:space="0"/>
              <w:bottom w:val="single" w:color="auto" w:sz="6" w:space="0"/>
              <w:right w:val="single" w:color="auto" w:sz="12" w:space="0"/>
            </w:tcBorders>
            <w:noWrap w:val="0"/>
            <w:vAlign w:val="center"/>
          </w:tcPr>
          <w:p w14:paraId="46CD3852">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p>
        </w:tc>
      </w:tr>
      <w:tr w14:paraId="22E412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nil"/>
              <w:left w:val="single" w:color="auto" w:sz="12" w:space="0"/>
              <w:bottom w:val="single" w:color="auto" w:sz="6" w:space="0"/>
              <w:right w:val="single" w:color="auto" w:sz="6" w:space="0"/>
            </w:tcBorders>
            <w:noWrap w:val="0"/>
            <w:vAlign w:val="center"/>
          </w:tcPr>
          <w:p w14:paraId="4151E543">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p>
        </w:tc>
        <w:tc>
          <w:tcPr>
            <w:tcW w:w="1061" w:type="dxa"/>
            <w:tcBorders>
              <w:top w:val="nil"/>
              <w:left w:val="single" w:color="auto" w:sz="6" w:space="0"/>
              <w:bottom w:val="single" w:color="auto" w:sz="6" w:space="0"/>
              <w:right w:val="single" w:color="auto" w:sz="6" w:space="0"/>
            </w:tcBorders>
            <w:noWrap w:val="0"/>
            <w:vAlign w:val="center"/>
          </w:tcPr>
          <w:p w14:paraId="27010086">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p>
        </w:tc>
        <w:tc>
          <w:tcPr>
            <w:tcW w:w="1178" w:type="dxa"/>
            <w:tcBorders>
              <w:top w:val="nil"/>
              <w:left w:val="single" w:color="auto" w:sz="6" w:space="0"/>
              <w:bottom w:val="single" w:color="auto" w:sz="6" w:space="0"/>
              <w:right w:val="single" w:color="auto" w:sz="6" w:space="0"/>
            </w:tcBorders>
            <w:noWrap w:val="0"/>
            <w:vAlign w:val="center"/>
          </w:tcPr>
          <w:p w14:paraId="4690FB92">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p>
        </w:tc>
        <w:tc>
          <w:tcPr>
            <w:tcW w:w="782" w:type="dxa"/>
            <w:tcBorders>
              <w:top w:val="nil"/>
              <w:left w:val="single" w:color="auto" w:sz="6" w:space="0"/>
              <w:bottom w:val="single" w:color="auto" w:sz="6" w:space="0"/>
              <w:right w:val="single" w:color="auto" w:sz="6" w:space="0"/>
            </w:tcBorders>
            <w:noWrap w:val="0"/>
            <w:vAlign w:val="center"/>
          </w:tcPr>
          <w:p w14:paraId="11F09353">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p>
        </w:tc>
        <w:tc>
          <w:tcPr>
            <w:tcW w:w="709" w:type="dxa"/>
            <w:tcBorders>
              <w:top w:val="nil"/>
              <w:left w:val="single" w:color="auto" w:sz="6" w:space="0"/>
              <w:bottom w:val="single" w:color="auto" w:sz="6" w:space="0"/>
              <w:right w:val="single" w:color="auto" w:sz="6" w:space="0"/>
            </w:tcBorders>
            <w:noWrap w:val="0"/>
            <w:vAlign w:val="center"/>
          </w:tcPr>
          <w:p w14:paraId="4215F9B3">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p>
        </w:tc>
        <w:tc>
          <w:tcPr>
            <w:tcW w:w="869" w:type="dxa"/>
            <w:tcBorders>
              <w:top w:val="nil"/>
              <w:left w:val="single" w:color="auto" w:sz="6" w:space="0"/>
              <w:bottom w:val="single" w:color="auto" w:sz="6" w:space="0"/>
              <w:right w:val="single" w:color="auto" w:sz="6" w:space="0"/>
            </w:tcBorders>
            <w:noWrap w:val="0"/>
            <w:vAlign w:val="center"/>
          </w:tcPr>
          <w:p w14:paraId="41E9023F">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p>
        </w:tc>
        <w:tc>
          <w:tcPr>
            <w:tcW w:w="824" w:type="dxa"/>
            <w:tcBorders>
              <w:top w:val="nil"/>
              <w:left w:val="single" w:color="auto" w:sz="6" w:space="0"/>
              <w:bottom w:val="single" w:color="auto" w:sz="6" w:space="0"/>
              <w:right w:val="single" w:color="auto" w:sz="6" w:space="0"/>
            </w:tcBorders>
            <w:noWrap w:val="0"/>
            <w:vAlign w:val="center"/>
          </w:tcPr>
          <w:p w14:paraId="11397576">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p>
        </w:tc>
        <w:tc>
          <w:tcPr>
            <w:tcW w:w="709" w:type="dxa"/>
            <w:tcBorders>
              <w:top w:val="nil"/>
              <w:left w:val="single" w:color="auto" w:sz="6" w:space="0"/>
              <w:bottom w:val="single" w:color="auto" w:sz="6" w:space="0"/>
              <w:right w:val="single" w:color="auto" w:sz="6" w:space="0"/>
            </w:tcBorders>
            <w:noWrap w:val="0"/>
            <w:vAlign w:val="center"/>
          </w:tcPr>
          <w:p w14:paraId="0209766F">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p>
        </w:tc>
        <w:tc>
          <w:tcPr>
            <w:tcW w:w="1237" w:type="dxa"/>
            <w:tcBorders>
              <w:top w:val="nil"/>
              <w:left w:val="single" w:color="auto" w:sz="6" w:space="0"/>
              <w:bottom w:val="single" w:color="auto" w:sz="6" w:space="0"/>
              <w:right w:val="single" w:color="auto" w:sz="6" w:space="0"/>
            </w:tcBorders>
            <w:noWrap w:val="0"/>
            <w:vAlign w:val="center"/>
          </w:tcPr>
          <w:p w14:paraId="7C0CE710">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p>
        </w:tc>
        <w:tc>
          <w:tcPr>
            <w:tcW w:w="824" w:type="dxa"/>
            <w:tcBorders>
              <w:top w:val="nil"/>
              <w:left w:val="single" w:color="auto" w:sz="6" w:space="0"/>
              <w:bottom w:val="single" w:color="auto" w:sz="6" w:space="0"/>
              <w:right w:val="single" w:color="auto" w:sz="12" w:space="0"/>
            </w:tcBorders>
            <w:noWrap w:val="0"/>
            <w:vAlign w:val="center"/>
          </w:tcPr>
          <w:p w14:paraId="0198AE15">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p>
        </w:tc>
      </w:tr>
      <w:tr w14:paraId="56A2AF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6" w:space="0"/>
              <w:left w:val="single" w:color="auto" w:sz="12" w:space="0"/>
              <w:bottom w:val="single" w:color="auto" w:sz="6" w:space="0"/>
              <w:right w:val="single" w:color="auto" w:sz="6" w:space="0"/>
            </w:tcBorders>
            <w:noWrap w:val="0"/>
            <w:vAlign w:val="center"/>
          </w:tcPr>
          <w:p w14:paraId="40B0AAFB">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p>
        </w:tc>
        <w:tc>
          <w:tcPr>
            <w:tcW w:w="1061" w:type="dxa"/>
            <w:tcBorders>
              <w:top w:val="single" w:color="auto" w:sz="6" w:space="0"/>
              <w:left w:val="single" w:color="auto" w:sz="6" w:space="0"/>
              <w:bottom w:val="single" w:color="auto" w:sz="6" w:space="0"/>
              <w:right w:val="single" w:color="auto" w:sz="6" w:space="0"/>
            </w:tcBorders>
            <w:noWrap w:val="0"/>
            <w:vAlign w:val="center"/>
          </w:tcPr>
          <w:p w14:paraId="675621A1">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p>
        </w:tc>
        <w:tc>
          <w:tcPr>
            <w:tcW w:w="1178" w:type="dxa"/>
            <w:tcBorders>
              <w:top w:val="single" w:color="auto" w:sz="6" w:space="0"/>
              <w:left w:val="single" w:color="auto" w:sz="6" w:space="0"/>
              <w:bottom w:val="single" w:color="auto" w:sz="6" w:space="0"/>
              <w:right w:val="single" w:color="auto" w:sz="6" w:space="0"/>
            </w:tcBorders>
            <w:noWrap w:val="0"/>
            <w:vAlign w:val="center"/>
          </w:tcPr>
          <w:p w14:paraId="56B1A025">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p>
        </w:tc>
        <w:tc>
          <w:tcPr>
            <w:tcW w:w="782" w:type="dxa"/>
            <w:tcBorders>
              <w:top w:val="single" w:color="auto" w:sz="6" w:space="0"/>
              <w:left w:val="single" w:color="auto" w:sz="6" w:space="0"/>
              <w:bottom w:val="single" w:color="auto" w:sz="6" w:space="0"/>
              <w:right w:val="single" w:color="auto" w:sz="6" w:space="0"/>
            </w:tcBorders>
            <w:noWrap w:val="0"/>
            <w:vAlign w:val="center"/>
          </w:tcPr>
          <w:p w14:paraId="528617B2">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p>
        </w:tc>
        <w:tc>
          <w:tcPr>
            <w:tcW w:w="709" w:type="dxa"/>
            <w:tcBorders>
              <w:top w:val="single" w:color="auto" w:sz="6" w:space="0"/>
              <w:left w:val="single" w:color="auto" w:sz="6" w:space="0"/>
              <w:bottom w:val="single" w:color="auto" w:sz="6" w:space="0"/>
              <w:right w:val="single" w:color="auto" w:sz="6" w:space="0"/>
            </w:tcBorders>
            <w:noWrap w:val="0"/>
            <w:vAlign w:val="center"/>
          </w:tcPr>
          <w:p w14:paraId="43952F88">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p>
        </w:tc>
        <w:tc>
          <w:tcPr>
            <w:tcW w:w="869" w:type="dxa"/>
            <w:tcBorders>
              <w:top w:val="single" w:color="auto" w:sz="6" w:space="0"/>
              <w:left w:val="single" w:color="auto" w:sz="6" w:space="0"/>
              <w:bottom w:val="single" w:color="auto" w:sz="6" w:space="0"/>
              <w:right w:val="single" w:color="auto" w:sz="6" w:space="0"/>
            </w:tcBorders>
            <w:noWrap w:val="0"/>
            <w:vAlign w:val="center"/>
          </w:tcPr>
          <w:p w14:paraId="38F0221E">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p>
        </w:tc>
        <w:tc>
          <w:tcPr>
            <w:tcW w:w="824" w:type="dxa"/>
            <w:tcBorders>
              <w:top w:val="single" w:color="auto" w:sz="6" w:space="0"/>
              <w:left w:val="single" w:color="auto" w:sz="6" w:space="0"/>
              <w:bottom w:val="single" w:color="auto" w:sz="6" w:space="0"/>
              <w:right w:val="single" w:color="auto" w:sz="6" w:space="0"/>
            </w:tcBorders>
            <w:noWrap w:val="0"/>
            <w:vAlign w:val="center"/>
          </w:tcPr>
          <w:p w14:paraId="287013D4">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p>
        </w:tc>
        <w:tc>
          <w:tcPr>
            <w:tcW w:w="709" w:type="dxa"/>
            <w:tcBorders>
              <w:top w:val="single" w:color="auto" w:sz="6" w:space="0"/>
              <w:left w:val="single" w:color="auto" w:sz="6" w:space="0"/>
              <w:bottom w:val="single" w:color="auto" w:sz="6" w:space="0"/>
              <w:right w:val="single" w:color="auto" w:sz="6" w:space="0"/>
            </w:tcBorders>
            <w:noWrap w:val="0"/>
            <w:vAlign w:val="center"/>
          </w:tcPr>
          <w:p w14:paraId="1147EB0D">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p>
        </w:tc>
        <w:tc>
          <w:tcPr>
            <w:tcW w:w="1237" w:type="dxa"/>
            <w:tcBorders>
              <w:top w:val="single" w:color="auto" w:sz="6" w:space="0"/>
              <w:left w:val="single" w:color="auto" w:sz="6" w:space="0"/>
              <w:bottom w:val="single" w:color="auto" w:sz="6" w:space="0"/>
              <w:right w:val="single" w:color="auto" w:sz="6" w:space="0"/>
            </w:tcBorders>
            <w:noWrap w:val="0"/>
            <w:vAlign w:val="center"/>
          </w:tcPr>
          <w:p w14:paraId="35093A70">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p>
        </w:tc>
        <w:tc>
          <w:tcPr>
            <w:tcW w:w="824" w:type="dxa"/>
            <w:tcBorders>
              <w:top w:val="single" w:color="auto" w:sz="6" w:space="0"/>
              <w:left w:val="single" w:color="auto" w:sz="6" w:space="0"/>
              <w:bottom w:val="single" w:color="auto" w:sz="6" w:space="0"/>
              <w:right w:val="single" w:color="auto" w:sz="12" w:space="0"/>
            </w:tcBorders>
            <w:noWrap w:val="0"/>
            <w:vAlign w:val="center"/>
          </w:tcPr>
          <w:p w14:paraId="658E8CCA">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p>
        </w:tc>
      </w:tr>
      <w:tr w14:paraId="1F4059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6" w:space="0"/>
              <w:left w:val="single" w:color="auto" w:sz="12" w:space="0"/>
              <w:bottom w:val="single" w:color="auto" w:sz="6" w:space="0"/>
              <w:right w:val="single" w:color="auto" w:sz="6" w:space="0"/>
            </w:tcBorders>
            <w:noWrap w:val="0"/>
            <w:vAlign w:val="center"/>
          </w:tcPr>
          <w:p w14:paraId="2A080755">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p>
        </w:tc>
        <w:tc>
          <w:tcPr>
            <w:tcW w:w="1061" w:type="dxa"/>
            <w:tcBorders>
              <w:top w:val="single" w:color="auto" w:sz="6" w:space="0"/>
              <w:left w:val="single" w:color="auto" w:sz="6" w:space="0"/>
              <w:bottom w:val="single" w:color="auto" w:sz="6" w:space="0"/>
              <w:right w:val="single" w:color="auto" w:sz="6" w:space="0"/>
            </w:tcBorders>
            <w:noWrap w:val="0"/>
            <w:vAlign w:val="center"/>
          </w:tcPr>
          <w:p w14:paraId="3CE465BC">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p>
        </w:tc>
        <w:tc>
          <w:tcPr>
            <w:tcW w:w="1178" w:type="dxa"/>
            <w:tcBorders>
              <w:top w:val="single" w:color="auto" w:sz="6" w:space="0"/>
              <w:left w:val="single" w:color="auto" w:sz="6" w:space="0"/>
              <w:bottom w:val="single" w:color="auto" w:sz="6" w:space="0"/>
              <w:right w:val="single" w:color="auto" w:sz="6" w:space="0"/>
            </w:tcBorders>
            <w:noWrap w:val="0"/>
            <w:vAlign w:val="center"/>
          </w:tcPr>
          <w:p w14:paraId="29C8CDD9">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p>
        </w:tc>
        <w:tc>
          <w:tcPr>
            <w:tcW w:w="782" w:type="dxa"/>
            <w:tcBorders>
              <w:top w:val="single" w:color="auto" w:sz="6" w:space="0"/>
              <w:left w:val="single" w:color="auto" w:sz="6" w:space="0"/>
              <w:bottom w:val="single" w:color="auto" w:sz="6" w:space="0"/>
              <w:right w:val="single" w:color="auto" w:sz="6" w:space="0"/>
            </w:tcBorders>
            <w:noWrap w:val="0"/>
            <w:vAlign w:val="center"/>
          </w:tcPr>
          <w:p w14:paraId="6B8CCD00">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p>
        </w:tc>
        <w:tc>
          <w:tcPr>
            <w:tcW w:w="709" w:type="dxa"/>
            <w:tcBorders>
              <w:top w:val="single" w:color="auto" w:sz="6" w:space="0"/>
              <w:left w:val="single" w:color="auto" w:sz="6" w:space="0"/>
              <w:bottom w:val="single" w:color="auto" w:sz="6" w:space="0"/>
              <w:right w:val="single" w:color="auto" w:sz="6" w:space="0"/>
            </w:tcBorders>
            <w:noWrap w:val="0"/>
            <w:vAlign w:val="center"/>
          </w:tcPr>
          <w:p w14:paraId="327895F4">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p>
        </w:tc>
        <w:tc>
          <w:tcPr>
            <w:tcW w:w="869" w:type="dxa"/>
            <w:tcBorders>
              <w:top w:val="single" w:color="auto" w:sz="6" w:space="0"/>
              <w:left w:val="single" w:color="auto" w:sz="6" w:space="0"/>
              <w:bottom w:val="single" w:color="auto" w:sz="6" w:space="0"/>
              <w:right w:val="single" w:color="auto" w:sz="6" w:space="0"/>
            </w:tcBorders>
            <w:noWrap w:val="0"/>
            <w:vAlign w:val="center"/>
          </w:tcPr>
          <w:p w14:paraId="6178A1AF">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p>
        </w:tc>
        <w:tc>
          <w:tcPr>
            <w:tcW w:w="824" w:type="dxa"/>
            <w:tcBorders>
              <w:top w:val="single" w:color="auto" w:sz="6" w:space="0"/>
              <w:left w:val="single" w:color="auto" w:sz="6" w:space="0"/>
              <w:bottom w:val="single" w:color="auto" w:sz="6" w:space="0"/>
              <w:right w:val="single" w:color="auto" w:sz="6" w:space="0"/>
            </w:tcBorders>
            <w:noWrap w:val="0"/>
            <w:vAlign w:val="center"/>
          </w:tcPr>
          <w:p w14:paraId="06D6F1BB">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p>
        </w:tc>
        <w:tc>
          <w:tcPr>
            <w:tcW w:w="709" w:type="dxa"/>
            <w:tcBorders>
              <w:top w:val="single" w:color="auto" w:sz="6" w:space="0"/>
              <w:left w:val="single" w:color="auto" w:sz="6" w:space="0"/>
              <w:bottom w:val="single" w:color="auto" w:sz="6" w:space="0"/>
              <w:right w:val="single" w:color="auto" w:sz="6" w:space="0"/>
            </w:tcBorders>
            <w:noWrap w:val="0"/>
            <w:vAlign w:val="center"/>
          </w:tcPr>
          <w:p w14:paraId="0A0CC894">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p>
        </w:tc>
        <w:tc>
          <w:tcPr>
            <w:tcW w:w="1237" w:type="dxa"/>
            <w:tcBorders>
              <w:top w:val="single" w:color="auto" w:sz="6" w:space="0"/>
              <w:left w:val="single" w:color="auto" w:sz="6" w:space="0"/>
              <w:bottom w:val="single" w:color="auto" w:sz="6" w:space="0"/>
              <w:right w:val="single" w:color="auto" w:sz="6" w:space="0"/>
            </w:tcBorders>
            <w:noWrap w:val="0"/>
            <w:vAlign w:val="center"/>
          </w:tcPr>
          <w:p w14:paraId="39D078BE">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p>
        </w:tc>
        <w:tc>
          <w:tcPr>
            <w:tcW w:w="824" w:type="dxa"/>
            <w:tcBorders>
              <w:top w:val="single" w:color="auto" w:sz="6" w:space="0"/>
              <w:left w:val="single" w:color="auto" w:sz="6" w:space="0"/>
              <w:bottom w:val="single" w:color="auto" w:sz="6" w:space="0"/>
              <w:right w:val="single" w:color="auto" w:sz="12" w:space="0"/>
            </w:tcBorders>
            <w:noWrap w:val="0"/>
            <w:vAlign w:val="center"/>
          </w:tcPr>
          <w:p w14:paraId="7CA34709">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p>
        </w:tc>
      </w:tr>
      <w:tr w14:paraId="5FB7AC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6" w:space="0"/>
              <w:left w:val="single" w:color="auto" w:sz="12" w:space="0"/>
              <w:bottom w:val="single" w:color="auto" w:sz="6" w:space="0"/>
              <w:right w:val="single" w:color="auto" w:sz="6" w:space="0"/>
            </w:tcBorders>
            <w:noWrap w:val="0"/>
            <w:vAlign w:val="center"/>
          </w:tcPr>
          <w:p w14:paraId="491C18DB">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p>
        </w:tc>
        <w:tc>
          <w:tcPr>
            <w:tcW w:w="1061" w:type="dxa"/>
            <w:tcBorders>
              <w:top w:val="single" w:color="auto" w:sz="6" w:space="0"/>
              <w:left w:val="single" w:color="auto" w:sz="6" w:space="0"/>
              <w:bottom w:val="single" w:color="auto" w:sz="6" w:space="0"/>
              <w:right w:val="single" w:color="auto" w:sz="6" w:space="0"/>
            </w:tcBorders>
            <w:noWrap w:val="0"/>
            <w:vAlign w:val="center"/>
          </w:tcPr>
          <w:p w14:paraId="20AD9D78">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p>
        </w:tc>
        <w:tc>
          <w:tcPr>
            <w:tcW w:w="1178" w:type="dxa"/>
            <w:tcBorders>
              <w:top w:val="single" w:color="auto" w:sz="6" w:space="0"/>
              <w:left w:val="single" w:color="auto" w:sz="6" w:space="0"/>
              <w:bottom w:val="single" w:color="auto" w:sz="6" w:space="0"/>
              <w:right w:val="single" w:color="auto" w:sz="6" w:space="0"/>
            </w:tcBorders>
            <w:noWrap w:val="0"/>
            <w:vAlign w:val="center"/>
          </w:tcPr>
          <w:p w14:paraId="5C111081">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p>
        </w:tc>
        <w:tc>
          <w:tcPr>
            <w:tcW w:w="782" w:type="dxa"/>
            <w:tcBorders>
              <w:top w:val="single" w:color="auto" w:sz="6" w:space="0"/>
              <w:left w:val="single" w:color="auto" w:sz="6" w:space="0"/>
              <w:bottom w:val="single" w:color="auto" w:sz="6" w:space="0"/>
              <w:right w:val="single" w:color="auto" w:sz="6" w:space="0"/>
            </w:tcBorders>
            <w:noWrap w:val="0"/>
            <w:vAlign w:val="center"/>
          </w:tcPr>
          <w:p w14:paraId="75B428D3">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p>
        </w:tc>
        <w:tc>
          <w:tcPr>
            <w:tcW w:w="709" w:type="dxa"/>
            <w:tcBorders>
              <w:top w:val="single" w:color="auto" w:sz="6" w:space="0"/>
              <w:left w:val="single" w:color="auto" w:sz="6" w:space="0"/>
              <w:bottom w:val="single" w:color="auto" w:sz="6" w:space="0"/>
              <w:right w:val="single" w:color="auto" w:sz="6" w:space="0"/>
            </w:tcBorders>
            <w:noWrap w:val="0"/>
            <w:vAlign w:val="center"/>
          </w:tcPr>
          <w:p w14:paraId="36D5C955">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p>
        </w:tc>
        <w:tc>
          <w:tcPr>
            <w:tcW w:w="869" w:type="dxa"/>
            <w:tcBorders>
              <w:top w:val="single" w:color="auto" w:sz="6" w:space="0"/>
              <w:left w:val="single" w:color="auto" w:sz="6" w:space="0"/>
              <w:bottom w:val="single" w:color="auto" w:sz="6" w:space="0"/>
              <w:right w:val="single" w:color="auto" w:sz="6" w:space="0"/>
            </w:tcBorders>
            <w:noWrap w:val="0"/>
            <w:vAlign w:val="center"/>
          </w:tcPr>
          <w:p w14:paraId="64F0DA76">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p>
        </w:tc>
        <w:tc>
          <w:tcPr>
            <w:tcW w:w="824" w:type="dxa"/>
            <w:tcBorders>
              <w:top w:val="single" w:color="auto" w:sz="6" w:space="0"/>
              <w:left w:val="single" w:color="auto" w:sz="6" w:space="0"/>
              <w:bottom w:val="single" w:color="auto" w:sz="6" w:space="0"/>
              <w:right w:val="single" w:color="auto" w:sz="6" w:space="0"/>
            </w:tcBorders>
            <w:noWrap w:val="0"/>
            <w:vAlign w:val="center"/>
          </w:tcPr>
          <w:p w14:paraId="17C131AA">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p>
        </w:tc>
        <w:tc>
          <w:tcPr>
            <w:tcW w:w="709" w:type="dxa"/>
            <w:tcBorders>
              <w:top w:val="single" w:color="auto" w:sz="6" w:space="0"/>
              <w:left w:val="single" w:color="auto" w:sz="6" w:space="0"/>
              <w:bottom w:val="single" w:color="auto" w:sz="6" w:space="0"/>
              <w:right w:val="single" w:color="auto" w:sz="6" w:space="0"/>
            </w:tcBorders>
            <w:noWrap w:val="0"/>
            <w:vAlign w:val="center"/>
          </w:tcPr>
          <w:p w14:paraId="083ABD6D">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p>
        </w:tc>
        <w:tc>
          <w:tcPr>
            <w:tcW w:w="1237" w:type="dxa"/>
            <w:tcBorders>
              <w:top w:val="single" w:color="auto" w:sz="6" w:space="0"/>
              <w:left w:val="single" w:color="auto" w:sz="6" w:space="0"/>
              <w:bottom w:val="single" w:color="auto" w:sz="6" w:space="0"/>
              <w:right w:val="single" w:color="auto" w:sz="6" w:space="0"/>
            </w:tcBorders>
            <w:noWrap w:val="0"/>
            <w:vAlign w:val="center"/>
          </w:tcPr>
          <w:p w14:paraId="04602DCB">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p>
        </w:tc>
        <w:tc>
          <w:tcPr>
            <w:tcW w:w="824" w:type="dxa"/>
            <w:tcBorders>
              <w:top w:val="single" w:color="auto" w:sz="6" w:space="0"/>
              <w:left w:val="single" w:color="auto" w:sz="6" w:space="0"/>
              <w:bottom w:val="single" w:color="auto" w:sz="6" w:space="0"/>
              <w:right w:val="single" w:color="auto" w:sz="12" w:space="0"/>
            </w:tcBorders>
            <w:noWrap w:val="0"/>
            <w:vAlign w:val="center"/>
          </w:tcPr>
          <w:p w14:paraId="68DB3926">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p>
        </w:tc>
      </w:tr>
      <w:tr w14:paraId="2BA1A2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6" w:space="0"/>
              <w:left w:val="single" w:color="auto" w:sz="12" w:space="0"/>
              <w:bottom w:val="single" w:color="auto" w:sz="6" w:space="0"/>
              <w:right w:val="single" w:color="auto" w:sz="6" w:space="0"/>
            </w:tcBorders>
            <w:noWrap w:val="0"/>
            <w:vAlign w:val="center"/>
          </w:tcPr>
          <w:p w14:paraId="5CD7D494">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p>
        </w:tc>
        <w:tc>
          <w:tcPr>
            <w:tcW w:w="1061" w:type="dxa"/>
            <w:tcBorders>
              <w:top w:val="single" w:color="auto" w:sz="6" w:space="0"/>
              <w:left w:val="single" w:color="auto" w:sz="6" w:space="0"/>
              <w:bottom w:val="single" w:color="auto" w:sz="6" w:space="0"/>
              <w:right w:val="single" w:color="auto" w:sz="6" w:space="0"/>
            </w:tcBorders>
            <w:noWrap w:val="0"/>
            <w:vAlign w:val="center"/>
          </w:tcPr>
          <w:p w14:paraId="049A4DE5">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p>
        </w:tc>
        <w:tc>
          <w:tcPr>
            <w:tcW w:w="1178" w:type="dxa"/>
            <w:tcBorders>
              <w:top w:val="single" w:color="auto" w:sz="6" w:space="0"/>
              <w:left w:val="single" w:color="auto" w:sz="6" w:space="0"/>
              <w:bottom w:val="single" w:color="auto" w:sz="6" w:space="0"/>
              <w:right w:val="single" w:color="auto" w:sz="6" w:space="0"/>
            </w:tcBorders>
            <w:noWrap w:val="0"/>
            <w:vAlign w:val="center"/>
          </w:tcPr>
          <w:p w14:paraId="4934CE73">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p>
        </w:tc>
        <w:tc>
          <w:tcPr>
            <w:tcW w:w="782" w:type="dxa"/>
            <w:tcBorders>
              <w:top w:val="single" w:color="auto" w:sz="6" w:space="0"/>
              <w:left w:val="single" w:color="auto" w:sz="6" w:space="0"/>
              <w:bottom w:val="single" w:color="auto" w:sz="6" w:space="0"/>
              <w:right w:val="single" w:color="auto" w:sz="6" w:space="0"/>
            </w:tcBorders>
            <w:noWrap w:val="0"/>
            <w:vAlign w:val="center"/>
          </w:tcPr>
          <w:p w14:paraId="524F180C">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p>
        </w:tc>
        <w:tc>
          <w:tcPr>
            <w:tcW w:w="709" w:type="dxa"/>
            <w:tcBorders>
              <w:top w:val="single" w:color="auto" w:sz="6" w:space="0"/>
              <w:left w:val="single" w:color="auto" w:sz="6" w:space="0"/>
              <w:bottom w:val="single" w:color="auto" w:sz="6" w:space="0"/>
              <w:right w:val="single" w:color="auto" w:sz="6" w:space="0"/>
            </w:tcBorders>
            <w:noWrap w:val="0"/>
            <w:vAlign w:val="center"/>
          </w:tcPr>
          <w:p w14:paraId="46A01CDE">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p>
        </w:tc>
        <w:tc>
          <w:tcPr>
            <w:tcW w:w="869" w:type="dxa"/>
            <w:tcBorders>
              <w:top w:val="single" w:color="auto" w:sz="6" w:space="0"/>
              <w:left w:val="single" w:color="auto" w:sz="6" w:space="0"/>
              <w:bottom w:val="single" w:color="auto" w:sz="6" w:space="0"/>
              <w:right w:val="single" w:color="auto" w:sz="6" w:space="0"/>
            </w:tcBorders>
            <w:noWrap w:val="0"/>
            <w:vAlign w:val="center"/>
          </w:tcPr>
          <w:p w14:paraId="0EC3A01A">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p>
        </w:tc>
        <w:tc>
          <w:tcPr>
            <w:tcW w:w="824" w:type="dxa"/>
            <w:tcBorders>
              <w:top w:val="single" w:color="auto" w:sz="6" w:space="0"/>
              <w:left w:val="single" w:color="auto" w:sz="6" w:space="0"/>
              <w:bottom w:val="single" w:color="auto" w:sz="6" w:space="0"/>
              <w:right w:val="single" w:color="auto" w:sz="6" w:space="0"/>
            </w:tcBorders>
            <w:noWrap w:val="0"/>
            <w:vAlign w:val="center"/>
          </w:tcPr>
          <w:p w14:paraId="15314ADF">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p>
        </w:tc>
        <w:tc>
          <w:tcPr>
            <w:tcW w:w="709" w:type="dxa"/>
            <w:tcBorders>
              <w:top w:val="single" w:color="auto" w:sz="6" w:space="0"/>
              <w:left w:val="single" w:color="auto" w:sz="6" w:space="0"/>
              <w:bottom w:val="single" w:color="auto" w:sz="6" w:space="0"/>
              <w:right w:val="single" w:color="auto" w:sz="6" w:space="0"/>
            </w:tcBorders>
            <w:noWrap w:val="0"/>
            <w:vAlign w:val="center"/>
          </w:tcPr>
          <w:p w14:paraId="3C670CE4">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p>
        </w:tc>
        <w:tc>
          <w:tcPr>
            <w:tcW w:w="1237" w:type="dxa"/>
            <w:tcBorders>
              <w:top w:val="single" w:color="auto" w:sz="6" w:space="0"/>
              <w:left w:val="single" w:color="auto" w:sz="6" w:space="0"/>
              <w:bottom w:val="single" w:color="auto" w:sz="6" w:space="0"/>
              <w:right w:val="single" w:color="auto" w:sz="6" w:space="0"/>
            </w:tcBorders>
            <w:noWrap w:val="0"/>
            <w:vAlign w:val="center"/>
          </w:tcPr>
          <w:p w14:paraId="037805AE">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p>
        </w:tc>
        <w:tc>
          <w:tcPr>
            <w:tcW w:w="824" w:type="dxa"/>
            <w:tcBorders>
              <w:top w:val="single" w:color="auto" w:sz="6" w:space="0"/>
              <w:left w:val="single" w:color="auto" w:sz="6" w:space="0"/>
              <w:bottom w:val="single" w:color="auto" w:sz="6" w:space="0"/>
              <w:right w:val="single" w:color="auto" w:sz="12" w:space="0"/>
            </w:tcBorders>
            <w:noWrap w:val="0"/>
            <w:vAlign w:val="center"/>
          </w:tcPr>
          <w:p w14:paraId="3B7F79BD">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p>
        </w:tc>
      </w:tr>
      <w:tr w14:paraId="7253DD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6" w:space="0"/>
              <w:left w:val="single" w:color="auto" w:sz="12" w:space="0"/>
              <w:bottom w:val="single" w:color="auto" w:sz="6" w:space="0"/>
              <w:right w:val="single" w:color="auto" w:sz="6" w:space="0"/>
            </w:tcBorders>
            <w:noWrap w:val="0"/>
            <w:vAlign w:val="center"/>
          </w:tcPr>
          <w:p w14:paraId="6F7606F1">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p>
        </w:tc>
        <w:tc>
          <w:tcPr>
            <w:tcW w:w="1061" w:type="dxa"/>
            <w:tcBorders>
              <w:top w:val="single" w:color="auto" w:sz="6" w:space="0"/>
              <w:left w:val="single" w:color="auto" w:sz="6" w:space="0"/>
              <w:bottom w:val="single" w:color="auto" w:sz="6" w:space="0"/>
              <w:right w:val="single" w:color="auto" w:sz="6" w:space="0"/>
            </w:tcBorders>
            <w:noWrap w:val="0"/>
            <w:vAlign w:val="center"/>
          </w:tcPr>
          <w:p w14:paraId="335BB104">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p>
        </w:tc>
        <w:tc>
          <w:tcPr>
            <w:tcW w:w="1178" w:type="dxa"/>
            <w:tcBorders>
              <w:top w:val="single" w:color="auto" w:sz="6" w:space="0"/>
              <w:left w:val="single" w:color="auto" w:sz="6" w:space="0"/>
              <w:bottom w:val="single" w:color="auto" w:sz="6" w:space="0"/>
              <w:right w:val="single" w:color="auto" w:sz="6" w:space="0"/>
            </w:tcBorders>
            <w:noWrap w:val="0"/>
            <w:vAlign w:val="center"/>
          </w:tcPr>
          <w:p w14:paraId="0F8F71F4">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p>
        </w:tc>
        <w:tc>
          <w:tcPr>
            <w:tcW w:w="782" w:type="dxa"/>
            <w:tcBorders>
              <w:top w:val="single" w:color="auto" w:sz="6" w:space="0"/>
              <w:left w:val="single" w:color="auto" w:sz="6" w:space="0"/>
              <w:bottom w:val="single" w:color="auto" w:sz="6" w:space="0"/>
              <w:right w:val="single" w:color="auto" w:sz="6" w:space="0"/>
            </w:tcBorders>
            <w:noWrap w:val="0"/>
            <w:vAlign w:val="center"/>
          </w:tcPr>
          <w:p w14:paraId="417F26DB">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p>
        </w:tc>
        <w:tc>
          <w:tcPr>
            <w:tcW w:w="709" w:type="dxa"/>
            <w:tcBorders>
              <w:top w:val="single" w:color="auto" w:sz="6" w:space="0"/>
              <w:left w:val="single" w:color="auto" w:sz="6" w:space="0"/>
              <w:bottom w:val="single" w:color="auto" w:sz="6" w:space="0"/>
              <w:right w:val="single" w:color="auto" w:sz="6" w:space="0"/>
            </w:tcBorders>
            <w:noWrap w:val="0"/>
            <w:vAlign w:val="center"/>
          </w:tcPr>
          <w:p w14:paraId="2AD0E3B1">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p>
        </w:tc>
        <w:tc>
          <w:tcPr>
            <w:tcW w:w="869" w:type="dxa"/>
            <w:tcBorders>
              <w:top w:val="single" w:color="auto" w:sz="6" w:space="0"/>
              <w:left w:val="single" w:color="auto" w:sz="6" w:space="0"/>
              <w:bottom w:val="single" w:color="auto" w:sz="6" w:space="0"/>
              <w:right w:val="single" w:color="auto" w:sz="6" w:space="0"/>
            </w:tcBorders>
            <w:noWrap w:val="0"/>
            <w:vAlign w:val="center"/>
          </w:tcPr>
          <w:p w14:paraId="5C6DBD5D">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p>
        </w:tc>
        <w:tc>
          <w:tcPr>
            <w:tcW w:w="824" w:type="dxa"/>
            <w:tcBorders>
              <w:top w:val="single" w:color="auto" w:sz="6" w:space="0"/>
              <w:left w:val="single" w:color="auto" w:sz="6" w:space="0"/>
              <w:bottom w:val="single" w:color="auto" w:sz="6" w:space="0"/>
              <w:right w:val="single" w:color="auto" w:sz="6" w:space="0"/>
            </w:tcBorders>
            <w:noWrap w:val="0"/>
            <w:vAlign w:val="center"/>
          </w:tcPr>
          <w:p w14:paraId="25140990">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p>
        </w:tc>
        <w:tc>
          <w:tcPr>
            <w:tcW w:w="709" w:type="dxa"/>
            <w:tcBorders>
              <w:top w:val="single" w:color="auto" w:sz="6" w:space="0"/>
              <w:left w:val="single" w:color="auto" w:sz="6" w:space="0"/>
              <w:bottom w:val="single" w:color="auto" w:sz="6" w:space="0"/>
              <w:right w:val="single" w:color="auto" w:sz="6" w:space="0"/>
            </w:tcBorders>
            <w:noWrap w:val="0"/>
            <w:vAlign w:val="center"/>
          </w:tcPr>
          <w:p w14:paraId="6B01D205">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p>
        </w:tc>
        <w:tc>
          <w:tcPr>
            <w:tcW w:w="1237" w:type="dxa"/>
            <w:tcBorders>
              <w:top w:val="single" w:color="auto" w:sz="6" w:space="0"/>
              <w:left w:val="single" w:color="auto" w:sz="6" w:space="0"/>
              <w:bottom w:val="single" w:color="auto" w:sz="6" w:space="0"/>
              <w:right w:val="single" w:color="auto" w:sz="6" w:space="0"/>
            </w:tcBorders>
            <w:noWrap w:val="0"/>
            <w:vAlign w:val="center"/>
          </w:tcPr>
          <w:p w14:paraId="4020EEF8">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p>
        </w:tc>
        <w:tc>
          <w:tcPr>
            <w:tcW w:w="824" w:type="dxa"/>
            <w:tcBorders>
              <w:top w:val="single" w:color="auto" w:sz="6" w:space="0"/>
              <w:left w:val="single" w:color="auto" w:sz="6" w:space="0"/>
              <w:bottom w:val="single" w:color="auto" w:sz="6" w:space="0"/>
              <w:right w:val="single" w:color="auto" w:sz="12" w:space="0"/>
            </w:tcBorders>
            <w:noWrap w:val="0"/>
            <w:vAlign w:val="center"/>
          </w:tcPr>
          <w:p w14:paraId="6F3DE9BE">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p>
        </w:tc>
      </w:tr>
      <w:tr w14:paraId="72B89F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6" w:space="0"/>
              <w:left w:val="single" w:color="auto" w:sz="12" w:space="0"/>
              <w:bottom w:val="single" w:color="auto" w:sz="6" w:space="0"/>
              <w:right w:val="single" w:color="auto" w:sz="6" w:space="0"/>
            </w:tcBorders>
            <w:noWrap w:val="0"/>
            <w:vAlign w:val="center"/>
          </w:tcPr>
          <w:p w14:paraId="6F6BC0A6">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p>
        </w:tc>
        <w:tc>
          <w:tcPr>
            <w:tcW w:w="1061" w:type="dxa"/>
            <w:tcBorders>
              <w:top w:val="single" w:color="auto" w:sz="6" w:space="0"/>
              <w:left w:val="single" w:color="auto" w:sz="6" w:space="0"/>
              <w:bottom w:val="single" w:color="auto" w:sz="6" w:space="0"/>
              <w:right w:val="single" w:color="auto" w:sz="6" w:space="0"/>
            </w:tcBorders>
            <w:noWrap w:val="0"/>
            <w:vAlign w:val="center"/>
          </w:tcPr>
          <w:p w14:paraId="21383E5E">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p>
        </w:tc>
        <w:tc>
          <w:tcPr>
            <w:tcW w:w="1178" w:type="dxa"/>
            <w:tcBorders>
              <w:top w:val="single" w:color="auto" w:sz="6" w:space="0"/>
              <w:left w:val="single" w:color="auto" w:sz="6" w:space="0"/>
              <w:bottom w:val="single" w:color="auto" w:sz="6" w:space="0"/>
              <w:right w:val="single" w:color="auto" w:sz="6" w:space="0"/>
            </w:tcBorders>
            <w:noWrap w:val="0"/>
            <w:vAlign w:val="center"/>
          </w:tcPr>
          <w:p w14:paraId="33CAA0F7">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p>
        </w:tc>
        <w:tc>
          <w:tcPr>
            <w:tcW w:w="782" w:type="dxa"/>
            <w:tcBorders>
              <w:top w:val="single" w:color="auto" w:sz="6" w:space="0"/>
              <w:left w:val="single" w:color="auto" w:sz="6" w:space="0"/>
              <w:bottom w:val="single" w:color="auto" w:sz="6" w:space="0"/>
              <w:right w:val="single" w:color="auto" w:sz="6" w:space="0"/>
            </w:tcBorders>
            <w:noWrap w:val="0"/>
            <w:vAlign w:val="center"/>
          </w:tcPr>
          <w:p w14:paraId="6E623F7F">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p>
        </w:tc>
        <w:tc>
          <w:tcPr>
            <w:tcW w:w="709" w:type="dxa"/>
            <w:tcBorders>
              <w:top w:val="single" w:color="auto" w:sz="6" w:space="0"/>
              <w:left w:val="single" w:color="auto" w:sz="6" w:space="0"/>
              <w:bottom w:val="single" w:color="auto" w:sz="6" w:space="0"/>
              <w:right w:val="single" w:color="auto" w:sz="6" w:space="0"/>
            </w:tcBorders>
            <w:noWrap w:val="0"/>
            <w:vAlign w:val="center"/>
          </w:tcPr>
          <w:p w14:paraId="3FAE523B">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p>
        </w:tc>
        <w:tc>
          <w:tcPr>
            <w:tcW w:w="869" w:type="dxa"/>
            <w:tcBorders>
              <w:top w:val="single" w:color="auto" w:sz="6" w:space="0"/>
              <w:left w:val="single" w:color="auto" w:sz="6" w:space="0"/>
              <w:bottom w:val="single" w:color="auto" w:sz="6" w:space="0"/>
              <w:right w:val="single" w:color="auto" w:sz="6" w:space="0"/>
            </w:tcBorders>
            <w:noWrap w:val="0"/>
            <w:vAlign w:val="center"/>
          </w:tcPr>
          <w:p w14:paraId="34C0ED3E">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p>
        </w:tc>
        <w:tc>
          <w:tcPr>
            <w:tcW w:w="824" w:type="dxa"/>
            <w:tcBorders>
              <w:top w:val="single" w:color="auto" w:sz="6" w:space="0"/>
              <w:left w:val="single" w:color="auto" w:sz="6" w:space="0"/>
              <w:bottom w:val="single" w:color="auto" w:sz="6" w:space="0"/>
              <w:right w:val="single" w:color="auto" w:sz="6" w:space="0"/>
            </w:tcBorders>
            <w:noWrap w:val="0"/>
            <w:vAlign w:val="center"/>
          </w:tcPr>
          <w:p w14:paraId="7169080A">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p>
        </w:tc>
        <w:tc>
          <w:tcPr>
            <w:tcW w:w="709" w:type="dxa"/>
            <w:tcBorders>
              <w:top w:val="single" w:color="auto" w:sz="6" w:space="0"/>
              <w:left w:val="single" w:color="auto" w:sz="6" w:space="0"/>
              <w:bottom w:val="single" w:color="auto" w:sz="6" w:space="0"/>
              <w:right w:val="single" w:color="auto" w:sz="6" w:space="0"/>
            </w:tcBorders>
            <w:noWrap w:val="0"/>
            <w:vAlign w:val="center"/>
          </w:tcPr>
          <w:p w14:paraId="7E219727">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p>
        </w:tc>
        <w:tc>
          <w:tcPr>
            <w:tcW w:w="1237" w:type="dxa"/>
            <w:tcBorders>
              <w:top w:val="single" w:color="auto" w:sz="6" w:space="0"/>
              <w:left w:val="single" w:color="auto" w:sz="6" w:space="0"/>
              <w:bottom w:val="single" w:color="auto" w:sz="6" w:space="0"/>
              <w:right w:val="single" w:color="auto" w:sz="6" w:space="0"/>
            </w:tcBorders>
            <w:noWrap w:val="0"/>
            <w:vAlign w:val="center"/>
          </w:tcPr>
          <w:p w14:paraId="2B4B60A4">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p>
        </w:tc>
        <w:tc>
          <w:tcPr>
            <w:tcW w:w="824" w:type="dxa"/>
            <w:tcBorders>
              <w:top w:val="single" w:color="auto" w:sz="6" w:space="0"/>
              <w:left w:val="single" w:color="auto" w:sz="6" w:space="0"/>
              <w:bottom w:val="single" w:color="auto" w:sz="6" w:space="0"/>
              <w:right w:val="single" w:color="auto" w:sz="12" w:space="0"/>
            </w:tcBorders>
            <w:noWrap w:val="0"/>
            <w:vAlign w:val="center"/>
          </w:tcPr>
          <w:p w14:paraId="474467CA">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p>
        </w:tc>
      </w:tr>
      <w:tr w14:paraId="246172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6" w:space="0"/>
              <w:left w:val="single" w:color="auto" w:sz="12" w:space="0"/>
              <w:bottom w:val="single" w:color="auto" w:sz="6" w:space="0"/>
              <w:right w:val="single" w:color="auto" w:sz="6" w:space="0"/>
            </w:tcBorders>
            <w:noWrap w:val="0"/>
            <w:vAlign w:val="center"/>
          </w:tcPr>
          <w:p w14:paraId="0007022F">
            <w:pPr>
              <w:adjustRightInd w:val="0"/>
              <w:snapToGrid w:val="0"/>
              <w:spacing w:after="0" w:line="240" w:lineRule="auto"/>
              <w:jc w:val="center"/>
              <w:rPr>
                <w:rFonts w:hint="eastAsia" w:ascii="仿宋" w:hAnsi="仿宋" w:eastAsia="仿宋" w:cs="仿宋"/>
                <w:color w:val="auto"/>
                <w:szCs w:val="21"/>
                <w:highlight w:val="none"/>
              </w:rPr>
            </w:pPr>
          </w:p>
        </w:tc>
        <w:tc>
          <w:tcPr>
            <w:tcW w:w="1061" w:type="dxa"/>
            <w:tcBorders>
              <w:top w:val="single" w:color="auto" w:sz="6" w:space="0"/>
              <w:left w:val="single" w:color="auto" w:sz="6" w:space="0"/>
              <w:bottom w:val="single" w:color="auto" w:sz="6" w:space="0"/>
              <w:right w:val="single" w:color="auto" w:sz="6" w:space="0"/>
            </w:tcBorders>
            <w:noWrap w:val="0"/>
            <w:vAlign w:val="center"/>
          </w:tcPr>
          <w:p w14:paraId="345D4EA1">
            <w:pPr>
              <w:adjustRightInd w:val="0"/>
              <w:snapToGrid w:val="0"/>
              <w:spacing w:after="0" w:line="240" w:lineRule="auto"/>
              <w:jc w:val="center"/>
              <w:rPr>
                <w:rFonts w:hint="eastAsia" w:ascii="仿宋" w:hAnsi="仿宋" w:eastAsia="仿宋" w:cs="仿宋"/>
                <w:color w:val="auto"/>
                <w:szCs w:val="21"/>
                <w:highlight w:val="none"/>
              </w:rPr>
            </w:pPr>
          </w:p>
        </w:tc>
        <w:tc>
          <w:tcPr>
            <w:tcW w:w="1178" w:type="dxa"/>
            <w:tcBorders>
              <w:top w:val="single" w:color="auto" w:sz="6" w:space="0"/>
              <w:left w:val="single" w:color="auto" w:sz="6" w:space="0"/>
              <w:bottom w:val="single" w:color="auto" w:sz="6" w:space="0"/>
              <w:right w:val="single" w:color="auto" w:sz="6" w:space="0"/>
            </w:tcBorders>
            <w:noWrap w:val="0"/>
            <w:vAlign w:val="center"/>
          </w:tcPr>
          <w:p w14:paraId="479DC259">
            <w:pPr>
              <w:adjustRightInd w:val="0"/>
              <w:snapToGrid w:val="0"/>
              <w:spacing w:after="0" w:line="240" w:lineRule="auto"/>
              <w:jc w:val="center"/>
              <w:rPr>
                <w:rFonts w:hint="eastAsia" w:ascii="仿宋" w:hAnsi="仿宋" w:eastAsia="仿宋" w:cs="仿宋"/>
                <w:color w:val="auto"/>
                <w:szCs w:val="21"/>
                <w:highlight w:val="none"/>
              </w:rPr>
            </w:pPr>
          </w:p>
        </w:tc>
        <w:tc>
          <w:tcPr>
            <w:tcW w:w="782" w:type="dxa"/>
            <w:tcBorders>
              <w:top w:val="single" w:color="auto" w:sz="6" w:space="0"/>
              <w:left w:val="single" w:color="auto" w:sz="6" w:space="0"/>
              <w:bottom w:val="single" w:color="auto" w:sz="6" w:space="0"/>
              <w:right w:val="single" w:color="auto" w:sz="6" w:space="0"/>
            </w:tcBorders>
            <w:noWrap w:val="0"/>
            <w:vAlign w:val="center"/>
          </w:tcPr>
          <w:p w14:paraId="61EFC378">
            <w:pPr>
              <w:adjustRightInd w:val="0"/>
              <w:snapToGrid w:val="0"/>
              <w:spacing w:after="0" w:line="240" w:lineRule="auto"/>
              <w:jc w:val="center"/>
              <w:rPr>
                <w:rFonts w:hint="eastAsia" w:ascii="仿宋" w:hAnsi="仿宋" w:eastAsia="仿宋" w:cs="仿宋"/>
                <w:color w:val="auto"/>
                <w:szCs w:val="21"/>
                <w:highlight w:val="none"/>
              </w:rPr>
            </w:pPr>
          </w:p>
        </w:tc>
        <w:tc>
          <w:tcPr>
            <w:tcW w:w="709" w:type="dxa"/>
            <w:tcBorders>
              <w:top w:val="single" w:color="auto" w:sz="6" w:space="0"/>
              <w:left w:val="single" w:color="auto" w:sz="6" w:space="0"/>
              <w:bottom w:val="single" w:color="auto" w:sz="6" w:space="0"/>
              <w:right w:val="single" w:color="auto" w:sz="6" w:space="0"/>
            </w:tcBorders>
            <w:noWrap w:val="0"/>
            <w:vAlign w:val="center"/>
          </w:tcPr>
          <w:p w14:paraId="660C05F3">
            <w:pPr>
              <w:adjustRightInd w:val="0"/>
              <w:snapToGrid w:val="0"/>
              <w:spacing w:after="0" w:line="240" w:lineRule="auto"/>
              <w:jc w:val="center"/>
              <w:rPr>
                <w:rFonts w:hint="eastAsia" w:ascii="仿宋" w:hAnsi="仿宋" w:eastAsia="仿宋" w:cs="仿宋"/>
                <w:color w:val="auto"/>
                <w:szCs w:val="21"/>
                <w:highlight w:val="none"/>
              </w:rPr>
            </w:pPr>
          </w:p>
        </w:tc>
        <w:tc>
          <w:tcPr>
            <w:tcW w:w="869" w:type="dxa"/>
            <w:tcBorders>
              <w:top w:val="single" w:color="auto" w:sz="6" w:space="0"/>
              <w:left w:val="single" w:color="auto" w:sz="6" w:space="0"/>
              <w:bottom w:val="single" w:color="auto" w:sz="6" w:space="0"/>
              <w:right w:val="single" w:color="auto" w:sz="6" w:space="0"/>
            </w:tcBorders>
            <w:noWrap w:val="0"/>
            <w:vAlign w:val="center"/>
          </w:tcPr>
          <w:p w14:paraId="7361F20B">
            <w:pPr>
              <w:adjustRightInd w:val="0"/>
              <w:snapToGrid w:val="0"/>
              <w:spacing w:after="0" w:line="240" w:lineRule="auto"/>
              <w:jc w:val="center"/>
              <w:rPr>
                <w:rFonts w:hint="eastAsia" w:ascii="仿宋" w:hAnsi="仿宋" w:eastAsia="仿宋" w:cs="仿宋"/>
                <w:color w:val="auto"/>
                <w:szCs w:val="21"/>
                <w:highlight w:val="none"/>
              </w:rPr>
            </w:pPr>
          </w:p>
        </w:tc>
        <w:tc>
          <w:tcPr>
            <w:tcW w:w="824" w:type="dxa"/>
            <w:tcBorders>
              <w:top w:val="single" w:color="auto" w:sz="6" w:space="0"/>
              <w:left w:val="single" w:color="auto" w:sz="6" w:space="0"/>
              <w:bottom w:val="single" w:color="auto" w:sz="6" w:space="0"/>
              <w:right w:val="single" w:color="auto" w:sz="6" w:space="0"/>
            </w:tcBorders>
            <w:noWrap w:val="0"/>
            <w:vAlign w:val="center"/>
          </w:tcPr>
          <w:p w14:paraId="30F2AE7B">
            <w:pPr>
              <w:adjustRightInd w:val="0"/>
              <w:snapToGrid w:val="0"/>
              <w:spacing w:after="0" w:line="240" w:lineRule="auto"/>
              <w:jc w:val="center"/>
              <w:rPr>
                <w:rFonts w:hint="eastAsia" w:ascii="仿宋" w:hAnsi="仿宋" w:eastAsia="仿宋" w:cs="仿宋"/>
                <w:color w:val="auto"/>
                <w:szCs w:val="21"/>
                <w:highlight w:val="none"/>
              </w:rPr>
            </w:pPr>
          </w:p>
        </w:tc>
        <w:tc>
          <w:tcPr>
            <w:tcW w:w="709" w:type="dxa"/>
            <w:tcBorders>
              <w:top w:val="single" w:color="auto" w:sz="6" w:space="0"/>
              <w:left w:val="single" w:color="auto" w:sz="6" w:space="0"/>
              <w:bottom w:val="single" w:color="auto" w:sz="6" w:space="0"/>
              <w:right w:val="single" w:color="auto" w:sz="6" w:space="0"/>
            </w:tcBorders>
            <w:noWrap w:val="0"/>
            <w:vAlign w:val="center"/>
          </w:tcPr>
          <w:p w14:paraId="30465967">
            <w:pPr>
              <w:adjustRightInd w:val="0"/>
              <w:snapToGrid w:val="0"/>
              <w:spacing w:after="0" w:line="240" w:lineRule="auto"/>
              <w:jc w:val="center"/>
              <w:rPr>
                <w:rFonts w:hint="eastAsia" w:ascii="仿宋" w:hAnsi="仿宋" w:eastAsia="仿宋" w:cs="仿宋"/>
                <w:color w:val="auto"/>
                <w:szCs w:val="21"/>
                <w:highlight w:val="none"/>
              </w:rPr>
            </w:pPr>
          </w:p>
        </w:tc>
        <w:tc>
          <w:tcPr>
            <w:tcW w:w="1237" w:type="dxa"/>
            <w:tcBorders>
              <w:top w:val="single" w:color="auto" w:sz="6" w:space="0"/>
              <w:left w:val="single" w:color="auto" w:sz="6" w:space="0"/>
              <w:bottom w:val="single" w:color="auto" w:sz="6" w:space="0"/>
              <w:right w:val="single" w:color="auto" w:sz="6" w:space="0"/>
            </w:tcBorders>
            <w:noWrap w:val="0"/>
            <w:vAlign w:val="center"/>
          </w:tcPr>
          <w:p w14:paraId="1FBE20B6">
            <w:pPr>
              <w:adjustRightInd w:val="0"/>
              <w:snapToGrid w:val="0"/>
              <w:spacing w:after="0" w:line="240" w:lineRule="auto"/>
              <w:jc w:val="center"/>
              <w:rPr>
                <w:rFonts w:hint="eastAsia" w:ascii="仿宋" w:hAnsi="仿宋" w:eastAsia="仿宋" w:cs="仿宋"/>
                <w:color w:val="auto"/>
                <w:szCs w:val="21"/>
                <w:highlight w:val="none"/>
              </w:rPr>
            </w:pPr>
          </w:p>
        </w:tc>
        <w:tc>
          <w:tcPr>
            <w:tcW w:w="824" w:type="dxa"/>
            <w:tcBorders>
              <w:top w:val="single" w:color="auto" w:sz="6" w:space="0"/>
              <w:left w:val="single" w:color="auto" w:sz="6" w:space="0"/>
              <w:bottom w:val="single" w:color="auto" w:sz="6" w:space="0"/>
              <w:right w:val="single" w:color="auto" w:sz="12" w:space="0"/>
            </w:tcBorders>
            <w:noWrap w:val="0"/>
            <w:vAlign w:val="center"/>
          </w:tcPr>
          <w:p w14:paraId="0E2D5A99">
            <w:pPr>
              <w:adjustRightInd w:val="0"/>
              <w:snapToGrid w:val="0"/>
              <w:spacing w:after="0" w:line="240" w:lineRule="auto"/>
              <w:jc w:val="center"/>
              <w:rPr>
                <w:rFonts w:hint="eastAsia" w:ascii="仿宋" w:hAnsi="仿宋" w:eastAsia="仿宋" w:cs="仿宋"/>
                <w:color w:val="auto"/>
                <w:szCs w:val="21"/>
                <w:highlight w:val="none"/>
              </w:rPr>
            </w:pPr>
          </w:p>
        </w:tc>
      </w:tr>
      <w:tr w14:paraId="27F50C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6" w:space="0"/>
              <w:left w:val="single" w:color="auto" w:sz="12" w:space="0"/>
              <w:bottom w:val="single" w:color="auto" w:sz="6" w:space="0"/>
              <w:right w:val="single" w:color="auto" w:sz="6" w:space="0"/>
            </w:tcBorders>
            <w:noWrap w:val="0"/>
            <w:vAlign w:val="center"/>
          </w:tcPr>
          <w:p w14:paraId="285F7376">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p>
        </w:tc>
        <w:tc>
          <w:tcPr>
            <w:tcW w:w="1061" w:type="dxa"/>
            <w:tcBorders>
              <w:top w:val="single" w:color="auto" w:sz="6" w:space="0"/>
              <w:left w:val="single" w:color="auto" w:sz="6" w:space="0"/>
              <w:bottom w:val="single" w:color="auto" w:sz="6" w:space="0"/>
              <w:right w:val="single" w:color="auto" w:sz="6" w:space="0"/>
            </w:tcBorders>
            <w:noWrap w:val="0"/>
            <w:vAlign w:val="center"/>
          </w:tcPr>
          <w:p w14:paraId="48E2EB04">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p>
        </w:tc>
        <w:tc>
          <w:tcPr>
            <w:tcW w:w="1178" w:type="dxa"/>
            <w:tcBorders>
              <w:top w:val="single" w:color="auto" w:sz="6" w:space="0"/>
              <w:left w:val="single" w:color="auto" w:sz="6" w:space="0"/>
              <w:bottom w:val="single" w:color="auto" w:sz="6" w:space="0"/>
              <w:right w:val="single" w:color="auto" w:sz="6" w:space="0"/>
            </w:tcBorders>
            <w:noWrap w:val="0"/>
            <w:vAlign w:val="center"/>
          </w:tcPr>
          <w:p w14:paraId="08C8CB62">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p>
        </w:tc>
        <w:tc>
          <w:tcPr>
            <w:tcW w:w="782" w:type="dxa"/>
            <w:tcBorders>
              <w:top w:val="single" w:color="auto" w:sz="6" w:space="0"/>
              <w:left w:val="single" w:color="auto" w:sz="6" w:space="0"/>
              <w:bottom w:val="single" w:color="auto" w:sz="6" w:space="0"/>
              <w:right w:val="single" w:color="auto" w:sz="6" w:space="0"/>
            </w:tcBorders>
            <w:noWrap w:val="0"/>
            <w:vAlign w:val="center"/>
          </w:tcPr>
          <w:p w14:paraId="4D780BB4">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p>
        </w:tc>
        <w:tc>
          <w:tcPr>
            <w:tcW w:w="709" w:type="dxa"/>
            <w:tcBorders>
              <w:top w:val="single" w:color="auto" w:sz="6" w:space="0"/>
              <w:left w:val="single" w:color="auto" w:sz="6" w:space="0"/>
              <w:bottom w:val="single" w:color="auto" w:sz="6" w:space="0"/>
              <w:right w:val="single" w:color="auto" w:sz="6" w:space="0"/>
            </w:tcBorders>
            <w:noWrap w:val="0"/>
            <w:vAlign w:val="center"/>
          </w:tcPr>
          <w:p w14:paraId="78933B1E">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p>
        </w:tc>
        <w:tc>
          <w:tcPr>
            <w:tcW w:w="869" w:type="dxa"/>
            <w:tcBorders>
              <w:top w:val="single" w:color="auto" w:sz="6" w:space="0"/>
              <w:left w:val="single" w:color="auto" w:sz="6" w:space="0"/>
              <w:bottom w:val="single" w:color="auto" w:sz="6" w:space="0"/>
              <w:right w:val="single" w:color="auto" w:sz="6" w:space="0"/>
            </w:tcBorders>
            <w:noWrap w:val="0"/>
            <w:vAlign w:val="center"/>
          </w:tcPr>
          <w:p w14:paraId="596C2F9D">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p>
        </w:tc>
        <w:tc>
          <w:tcPr>
            <w:tcW w:w="824" w:type="dxa"/>
            <w:tcBorders>
              <w:top w:val="single" w:color="auto" w:sz="6" w:space="0"/>
              <w:left w:val="single" w:color="auto" w:sz="6" w:space="0"/>
              <w:bottom w:val="single" w:color="auto" w:sz="6" w:space="0"/>
              <w:right w:val="single" w:color="auto" w:sz="6" w:space="0"/>
            </w:tcBorders>
            <w:noWrap w:val="0"/>
            <w:vAlign w:val="center"/>
          </w:tcPr>
          <w:p w14:paraId="556CB1A4">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p>
        </w:tc>
        <w:tc>
          <w:tcPr>
            <w:tcW w:w="709" w:type="dxa"/>
            <w:tcBorders>
              <w:top w:val="single" w:color="auto" w:sz="6" w:space="0"/>
              <w:left w:val="single" w:color="auto" w:sz="6" w:space="0"/>
              <w:bottom w:val="single" w:color="auto" w:sz="6" w:space="0"/>
              <w:right w:val="single" w:color="auto" w:sz="6" w:space="0"/>
            </w:tcBorders>
            <w:noWrap w:val="0"/>
            <w:vAlign w:val="center"/>
          </w:tcPr>
          <w:p w14:paraId="4D7B1EAD">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p>
        </w:tc>
        <w:tc>
          <w:tcPr>
            <w:tcW w:w="1237" w:type="dxa"/>
            <w:tcBorders>
              <w:top w:val="single" w:color="auto" w:sz="6" w:space="0"/>
              <w:left w:val="single" w:color="auto" w:sz="6" w:space="0"/>
              <w:bottom w:val="single" w:color="auto" w:sz="6" w:space="0"/>
              <w:right w:val="single" w:color="auto" w:sz="6" w:space="0"/>
            </w:tcBorders>
            <w:noWrap w:val="0"/>
            <w:vAlign w:val="center"/>
          </w:tcPr>
          <w:p w14:paraId="578707E2">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p>
        </w:tc>
        <w:tc>
          <w:tcPr>
            <w:tcW w:w="824" w:type="dxa"/>
            <w:tcBorders>
              <w:top w:val="single" w:color="auto" w:sz="6" w:space="0"/>
              <w:left w:val="single" w:color="auto" w:sz="6" w:space="0"/>
              <w:bottom w:val="single" w:color="auto" w:sz="6" w:space="0"/>
              <w:right w:val="single" w:color="auto" w:sz="12" w:space="0"/>
            </w:tcBorders>
            <w:noWrap w:val="0"/>
            <w:vAlign w:val="center"/>
          </w:tcPr>
          <w:p w14:paraId="4FBB4F16">
            <w:pPr>
              <w:keepNext/>
              <w:widowControl w:val="0"/>
              <w:adjustRightInd w:val="0"/>
              <w:snapToGrid w:val="0"/>
              <w:spacing w:after="0"/>
              <w:jc w:val="center"/>
              <w:rPr>
                <w:rFonts w:hint="eastAsia" w:ascii="仿宋" w:hAnsi="仿宋" w:eastAsia="仿宋" w:cs="仿宋"/>
                <w:color w:val="auto"/>
                <w:kern w:val="2"/>
                <w:sz w:val="21"/>
                <w:szCs w:val="21"/>
                <w:highlight w:val="none"/>
                <w:lang w:val="en-US" w:eastAsia="zh-CN" w:bidi="ar-SA"/>
              </w:rPr>
            </w:pPr>
          </w:p>
        </w:tc>
      </w:tr>
      <w:tr w14:paraId="756202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6" w:space="0"/>
              <w:left w:val="single" w:color="auto" w:sz="12" w:space="0"/>
              <w:bottom w:val="single" w:color="auto" w:sz="6" w:space="0"/>
              <w:right w:val="single" w:color="auto" w:sz="6" w:space="0"/>
            </w:tcBorders>
            <w:noWrap w:val="0"/>
            <w:vAlign w:val="center"/>
          </w:tcPr>
          <w:p w14:paraId="69CF24A7">
            <w:pPr>
              <w:adjustRightInd w:val="0"/>
              <w:snapToGrid w:val="0"/>
              <w:spacing w:after="0" w:line="240" w:lineRule="auto"/>
              <w:jc w:val="center"/>
              <w:rPr>
                <w:rFonts w:hint="eastAsia" w:ascii="仿宋" w:hAnsi="仿宋" w:eastAsia="仿宋" w:cs="仿宋"/>
                <w:color w:val="auto"/>
                <w:szCs w:val="21"/>
                <w:highlight w:val="none"/>
              </w:rPr>
            </w:pPr>
          </w:p>
        </w:tc>
        <w:tc>
          <w:tcPr>
            <w:tcW w:w="1061" w:type="dxa"/>
            <w:tcBorders>
              <w:top w:val="single" w:color="auto" w:sz="6" w:space="0"/>
              <w:left w:val="single" w:color="auto" w:sz="6" w:space="0"/>
              <w:bottom w:val="single" w:color="auto" w:sz="6" w:space="0"/>
              <w:right w:val="single" w:color="auto" w:sz="6" w:space="0"/>
            </w:tcBorders>
            <w:noWrap w:val="0"/>
            <w:vAlign w:val="center"/>
          </w:tcPr>
          <w:p w14:paraId="3A787B65">
            <w:pPr>
              <w:adjustRightInd w:val="0"/>
              <w:snapToGrid w:val="0"/>
              <w:spacing w:after="0" w:line="240" w:lineRule="auto"/>
              <w:jc w:val="center"/>
              <w:rPr>
                <w:rFonts w:hint="eastAsia" w:ascii="仿宋" w:hAnsi="仿宋" w:eastAsia="仿宋" w:cs="仿宋"/>
                <w:color w:val="auto"/>
                <w:szCs w:val="21"/>
                <w:highlight w:val="none"/>
              </w:rPr>
            </w:pPr>
          </w:p>
        </w:tc>
        <w:tc>
          <w:tcPr>
            <w:tcW w:w="1178" w:type="dxa"/>
            <w:tcBorders>
              <w:top w:val="single" w:color="auto" w:sz="6" w:space="0"/>
              <w:left w:val="single" w:color="auto" w:sz="6" w:space="0"/>
              <w:bottom w:val="single" w:color="auto" w:sz="6" w:space="0"/>
              <w:right w:val="single" w:color="auto" w:sz="6" w:space="0"/>
            </w:tcBorders>
            <w:noWrap w:val="0"/>
            <w:vAlign w:val="center"/>
          </w:tcPr>
          <w:p w14:paraId="5734D4FD">
            <w:pPr>
              <w:adjustRightInd w:val="0"/>
              <w:snapToGrid w:val="0"/>
              <w:spacing w:after="0" w:line="240" w:lineRule="auto"/>
              <w:jc w:val="center"/>
              <w:rPr>
                <w:rFonts w:hint="eastAsia" w:ascii="仿宋" w:hAnsi="仿宋" w:eastAsia="仿宋" w:cs="仿宋"/>
                <w:color w:val="auto"/>
                <w:szCs w:val="21"/>
                <w:highlight w:val="none"/>
              </w:rPr>
            </w:pPr>
          </w:p>
        </w:tc>
        <w:tc>
          <w:tcPr>
            <w:tcW w:w="782" w:type="dxa"/>
            <w:tcBorders>
              <w:top w:val="single" w:color="auto" w:sz="6" w:space="0"/>
              <w:left w:val="single" w:color="auto" w:sz="6" w:space="0"/>
              <w:bottom w:val="single" w:color="auto" w:sz="6" w:space="0"/>
              <w:right w:val="single" w:color="auto" w:sz="6" w:space="0"/>
            </w:tcBorders>
            <w:noWrap w:val="0"/>
            <w:vAlign w:val="center"/>
          </w:tcPr>
          <w:p w14:paraId="7EFB1626">
            <w:pPr>
              <w:adjustRightInd w:val="0"/>
              <w:snapToGrid w:val="0"/>
              <w:spacing w:after="0" w:line="240" w:lineRule="auto"/>
              <w:jc w:val="center"/>
              <w:rPr>
                <w:rFonts w:hint="eastAsia" w:ascii="仿宋" w:hAnsi="仿宋" w:eastAsia="仿宋" w:cs="仿宋"/>
                <w:color w:val="auto"/>
                <w:szCs w:val="21"/>
                <w:highlight w:val="none"/>
              </w:rPr>
            </w:pPr>
          </w:p>
        </w:tc>
        <w:tc>
          <w:tcPr>
            <w:tcW w:w="709" w:type="dxa"/>
            <w:tcBorders>
              <w:top w:val="single" w:color="auto" w:sz="6" w:space="0"/>
              <w:left w:val="single" w:color="auto" w:sz="6" w:space="0"/>
              <w:bottom w:val="single" w:color="auto" w:sz="6" w:space="0"/>
              <w:right w:val="single" w:color="auto" w:sz="6" w:space="0"/>
            </w:tcBorders>
            <w:noWrap w:val="0"/>
            <w:vAlign w:val="center"/>
          </w:tcPr>
          <w:p w14:paraId="5EC9E3A6">
            <w:pPr>
              <w:adjustRightInd w:val="0"/>
              <w:snapToGrid w:val="0"/>
              <w:spacing w:after="0" w:line="240" w:lineRule="auto"/>
              <w:jc w:val="center"/>
              <w:rPr>
                <w:rFonts w:hint="eastAsia" w:ascii="仿宋" w:hAnsi="仿宋" w:eastAsia="仿宋" w:cs="仿宋"/>
                <w:color w:val="auto"/>
                <w:szCs w:val="21"/>
                <w:highlight w:val="none"/>
              </w:rPr>
            </w:pPr>
          </w:p>
        </w:tc>
        <w:tc>
          <w:tcPr>
            <w:tcW w:w="869" w:type="dxa"/>
            <w:tcBorders>
              <w:top w:val="single" w:color="auto" w:sz="6" w:space="0"/>
              <w:left w:val="single" w:color="auto" w:sz="6" w:space="0"/>
              <w:bottom w:val="single" w:color="auto" w:sz="6" w:space="0"/>
              <w:right w:val="single" w:color="auto" w:sz="6" w:space="0"/>
            </w:tcBorders>
            <w:noWrap w:val="0"/>
            <w:vAlign w:val="center"/>
          </w:tcPr>
          <w:p w14:paraId="0E30E339">
            <w:pPr>
              <w:adjustRightInd w:val="0"/>
              <w:snapToGrid w:val="0"/>
              <w:spacing w:after="0" w:line="240" w:lineRule="auto"/>
              <w:jc w:val="center"/>
              <w:rPr>
                <w:rFonts w:hint="eastAsia" w:ascii="仿宋" w:hAnsi="仿宋" w:eastAsia="仿宋" w:cs="仿宋"/>
                <w:color w:val="auto"/>
                <w:szCs w:val="21"/>
                <w:highlight w:val="none"/>
              </w:rPr>
            </w:pPr>
          </w:p>
        </w:tc>
        <w:tc>
          <w:tcPr>
            <w:tcW w:w="824" w:type="dxa"/>
            <w:tcBorders>
              <w:top w:val="single" w:color="auto" w:sz="6" w:space="0"/>
              <w:left w:val="single" w:color="auto" w:sz="6" w:space="0"/>
              <w:bottom w:val="single" w:color="auto" w:sz="6" w:space="0"/>
              <w:right w:val="single" w:color="auto" w:sz="6" w:space="0"/>
            </w:tcBorders>
            <w:noWrap w:val="0"/>
            <w:vAlign w:val="center"/>
          </w:tcPr>
          <w:p w14:paraId="203742AF">
            <w:pPr>
              <w:adjustRightInd w:val="0"/>
              <w:snapToGrid w:val="0"/>
              <w:spacing w:after="0" w:line="240" w:lineRule="auto"/>
              <w:jc w:val="center"/>
              <w:rPr>
                <w:rFonts w:hint="eastAsia" w:ascii="仿宋" w:hAnsi="仿宋" w:eastAsia="仿宋" w:cs="仿宋"/>
                <w:color w:val="auto"/>
                <w:szCs w:val="21"/>
                <w:highlight w:val="none"/>
              </w:rPr>
            </w:pPr>
          </w:p>
        </w:tc>
        <w:tc>
          <w:tcPr>
            <w:tcW w:w="709" w:type="dxa"/>
            <w:tcBorders>
              <w:top w:val="single" w:color="auto" w:sz="6" w:space="0"/>
              <w:left w:val="single" w:color="auto" w:sz="6" w:space="0"/>
              <w:bottom w:val="single" w:color="auto" w:sz="6" w:space="0"/>
              <w:right w:val="single" w:color="auto" w:sz="6" w:space="0"/>
            </w:tcBorders>
            <w:noWrap w:val="0"/>
            <w:vAlign w:val="center"/>
          </w:tcPr>
          <w:p w14:paraId="434BB96E">
            <w:pPr>
              <w:adjustRightInd w:val="0"/>
              <w:snapToGrid w:val="0"/>
              <w:spacing w:after="0" w:line="240" w:lineRule="auto"/>
              <w:jc w:val="center"/>
              <w:rPr>
                <w:rFonts w:hint="eastAsia" w:ascii="仿宋" w:hAnsi="仿宋" w:eastAsia="仿宋" w:cs="仿宋"/>
                <w:color w:val="auto"/>
                <w:szCs w:val="21"/>
                <w:highlight w:val="none"/>
              </w:rPr>
            </w:pPr>
          </w:p>
        </w:tc>
        <w:tc>
          <w:tcPr>
            <w:tcW w:w="1237" w:type="dxa"/>
            <w:tcBorders>
              <w:top w:val="single" w:color="auto" w:sz="6" w:space="0"/>
              <w:left w:val="single" w:color="auto" w:sz="6" w:space="0"/>
              <w:bottom w:val="single" w:color="auto" w:sz="6" w:space="0"/>
              <w:right w:val="single" w:color="auto" w:sz="6" w:space="0"/>
            </w:tcBorders>
            <w:noWrap w:val="0"/>
            <w:vAlign w:val="center"/>
          </w:tcPr>
          <w:p w14:paraId="3C035CE1">
            <w:pPr>
              <w:adjustRightInd w:val="0"/>
              <w:snapToGrid w:val="0"/>
              <w:spacing w:after="0" w:line="240" w:lineRule="auto"/>
              <w:jc w:val="center"/>
              <w:rPr>
                <w:rFonts w:hint="eastAsia" w:ascii="仿宋" w:hAnsi="仿宋" w:eastAsia="仿宋" w:cs="仿宋"/>
                <w:color w:val="auto"/>
                <w:szCs w:val="21"/>
                <w:highlight w:val="none"/>
              </w:rPr>
            </w:pPr>
          </w:p>
        </w:tc>
        <w:tc>
          <w:tcPr>
            <w:tcW w:w="824" w:type="dxa"/>
            <w:tcBorders>
              <w:top w:val="single" w:color="auto" w:sz="6" w:space="0"/>
              <w:left w:val="single" w:color="auto" w:sz="6" w:space="0"/>
              <w:bottom w:val="single" w:color="auto" w:sz="6" w:space="0"/>
              <w:right w:val="single" w:color="auto" w:sz="12" w:space="0"/>
            </w:tcBorders>
            <w:noWrap w:val="0"/>
            <w:vAlign w:val="center"/>
          </w:tcPr>
          <w:p w14:paraId="541D9FDD">
            <w:pPr>
              <w:adjustRightInd w:val="0"/>
              <w:snapToGrid w:val="0"/>
              <w:spacing w:after="0" w:line="240" w:lineRule="auto"/>
              <w:jc w:val="center"/>
              <w:rPr>
                <w:rFonts w:hint="eastAsia" w:ascii="仿宋" w:hAnsi="仿宋" w:eastAsia="仿宋" w:cs="仿宋"/>
                <w:color w:val="auto"/>
                <w:szCs w:val="21"/>
                <w:highlight w:val="none"/>
              </w:rPr>
            </w:pPr>
          </w:p>
        </w:tc>
      </w:tr>
      <w:tr w14:paraId="600EFA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6" w:space="0"/>
              <w:left w:val="single" w:color="auto" w:sz="12" w:space="0"/>
              <w:bottom w:val="single" w:color="auto" w:sz="6" w:space="0"/>
              <w:right w:val="single" w:color="auto" w:sz="6" w:space="0"/>
            </w:tcBorders>
            <w:noWrap w:val="0"/>
            <w:vAlign w:val="center"/>
          </w:tcPr>
          <w:p w14:paraId="2665DFA0">
            <w:pPr>
              <w:adjustRightInd w:val="0"/>
              <w:snapToGrid w:val="0"/>
              <w:spacing w:after="0" w:line="240" w:lineRule="auto"/>
              <w:jc w:val="center"/>
              <w:rPr>
                <w:rFonts w:hint="eastAsia" w:ascii="仿宋" w:hAnsi="仿宋" w:eastAsia="仿宋" w:cs="仿宋"/>
                <w:color w:val="auto"/>
                <w:szCs w:val="21"/>
                <w:highlight w:val="none"/>
              </w:rPr>
            </w:pPr>
          </w:p>
        </w:tc>
        <w:tc>
          <w:tcPr>
            <w:tcW w:w="1061" w:type="dxa"/>
            <w:tcBorders>
              <w:top w:val="single" w:color="auto" w:sz="6" w:space="0"/>
              <w:left w:val="single" w:color="auto" w:sz="6" w:space="0"/>
              <w:bottom w:val="single" w:color="auto" w:sz="6" w:space="0"/>
              <w:right w:val="single" w:color="auto" w:sz="6" w:space="0"/>
            </w:tcBorders>
            <w:noWrap w:val="0"/>
            <w:vAlign w:val="center"/>
          </w:tcPr>
          <w:p w14:paraId="04D16CFF">
            <w:pPr>
              <w:adjustRightInd w:val="0"/>
              <w:snapToGrid w:val="0"/>
              <w:spacing w:after="0" w:line="240" w:lineRule="auto"/>
              <w:jc w:val="center"/>
              <w:rPr>
                <w:rFonts w:hint="eastAsia" w:ascii="仿宋" w:hAnsi="仿宋" w:eastAsia="仿宋" w:cs="仿宋"/>
                <w:color w:val="auto"/>
                <w:szCs w:val="21"/>
                <w:highlight w:val="none"/>
              </w:rPr>
            </w:pPr>
          </w:p>
        </w:tc>
        <w:tc>
          <w:tcPr>
            <w:tcW w:w="1178" w:type="dxa"/>
            <w:tcBorders>
              <w:top w:val="single" w:color="auto" w:sz="6" w:space="0"/>
              <w:left w:val="single" w:color="auto" w:sz="6" w:space="0"/>
              <w:bottom w:val="single" w:color="auto" w:sz="6" w:space="0"/>
              <w:right w:val="single" w:color="auto" w:sz="6" w:space="0"/>
            </w:tcBorders>
            <w:noWrap w:val="0"/>
            <w:vAlign w:val="center"/>
          </w:tcPr>
          <w:p w14:paraId="03EB64B4">
            <w:pPr>
              <w:adjustRightInd w:val="0"/>
              <w:snapToGrid w:val="0"/>
              <w:spacing w:after="0" w:line="240" w:lineRule="auto"/>
              <w:jc w:val="center"/>
              <w:rPr>
                <w:rFonts w:hint="eastAsia" w:ascii="仿宋" w:hAnsi="仿宋" w:eastAsia="仿宋" w:cs="仿宋"/>
                <w:color w:val="auto"/>
                <w:szCs w:val="21"/>
                <w:highlight w:val="none"/>
              </w:rPr>
            </w:pPr>
          </w:p>
        </w:tc>
        <w:tc>
          <w:tcPr>
            <w:tcW w:w="782" w:type="dxa"/>
            <w:tcBorders>
              <w:top w:val="single" w:color="auto" w:sz="6" w:space="0"/>
              <w:left w:val="single" w:color="auto" w:sz="6" w:space="0"/>
              <w:bottom w:val="single" w:color="auto" w:sz="6" w:space="0"/>
              <w:right w:val="single" w:color="auto" w:sz="6" w:space="0"/>
            </w:tcBorders>
            <w:noWrap w:val="0"/>
            <w:vAlign w:val="center"/>
          </w:tcPr>
          <w:p w14:paraId="767D0CD6">
            <w:pPr>
              <w:adjustRightInd w:val="0"/>
              <w:snapToGrid w:val="0"/>
              <w:spacing w:after="0" w:line="240" w:lineRule="auto"/>
              <w:jc w:val="center"/>
              <w:rPr>
                <w:rFonts w:hint="eastAsia" w:ascii="仿宋" w:hAnsi="仿宋" w:eastAsia="仿宋" w:cs="仿宋"/>
                <w:color w:val="auto"/>
                <w:szCs w:val="21"/>
                <w:highlight w:val="none"/>
              </w:rPr>
            </w:pPr>
          </w:p>
        </w:tc>
        <w:tc>
          <w:tcPr>
            <w:tcW w:w="709" w:type="dxa"/>
            <w:tcBorders>
              <w:top w:val="single" w:color="auto" w:sz="6" w:space="0"/>
              <w:left w:val="single" w:color="auto" w:sz="6" w:space="0"/>
              <w:bottom w:val="single" w:color="auto" w:sz="6" w:space="0"/>
              <w:right w:val="single" w:color="auto" w:sz="6" w:space="0"/>
            </w:tcBorders>
            <w:noWrap w:val="0"/>
            <w:vAlign w:val="center"/>
          </w:tcPr>
          <w:p w14:paraId="317A3A7A">
            <w:pPr>
              <w:adjustRightInd w:val="0"/>
              <w:snapToGrid w:val="0"/>
              <w:spacing w:after="0" w:line="240" w:lineRule="auto"/>
              <w:jc w:val="center"/>
              <w:rPr>
                <w:rFonts w:hint="eastAsia" w:ascii="仿宋" w:hAnsi="仿宋" w:eastAsia="仿宋" w:cs="仿宋"/>
                <w:color w:val="auto"/>
                <w:szCs w:val="21"/>
                <w:highlight w:val="none"/>
              </w:rPr>
            </w:pPr>
          </w:p>
        </w:tc>
        <w:tc>
          <w:tcPr>
            <w:tcW w:w="869" w:type="dxa"/>
            <w:tcBorders>
              <w:top w:val="single" w:color="auto" w:sz="6" w:space="0"/>
              <w:left w:val="single" w:color="auto" w:sz="6" w:space="0"/>
              <w:bottom w:val="single" w:color="auto" w:sz="6" w:space="0"/>
              <w:right w:val="single" w:color="auto" w:sz="6" w:space="0"/>
            </w:tcBorders>
            <w:noWrap w:val="0"/>
            <w:vAlign w:val="center"/>
          </w:tcPr>
          <w:p w14:paraId="19BD95F2">
            <w:pPr>
              <w:adjustRightInd w:val="0"/>
              <w:snapToGrid w:val="0"/>
              <w:spacing w:after="0" w:line="240" w:lineRule="auto"/>
              <w:jc w:val="center"/>
              <w:rPr>
                <w:rFonts w:hint="eastAsia" w:ascii="仿宋" w:hAnsi="仿宋" w:eastAsia="仿宋" w:cs="仿宋"/>
                <w:color w:val="auto"/>
                <w:szCs w:val="21"/>
                <w:highlight w:val="none"/>
              </w:rPr>
            </w:pPr>
          </w:p>
        </w:tc>
        <w:tc>
          <w:tcPr>
            <w:tcW w:w="824" w:type="dxa"/>
            <w:tcBorders>
              <w:top w:val="single" w:color="auto" w:sz="6" w:space="0"/>
              <w:left w:val="single" w:color="auto" w:sz="6" w:space="0"/>
              <w:bottom w:val="single" w:color="auto" w:sz="6" w:space="0"/>
              <w:right w:val="single" w:color="auto" w:sz="6" w:space="0"/>
            </w:tcBorders>
            <w:noWrap w:val="0"/>
            <w:vAlign w:val="center"/>
          </w:tcPr>
          <w:p w14:paraId="7DF6EC33">
            <w:pPr>
              <w:adjustRightInd w:val="0"/>
              <w:snapToGrid w:val="0"/>
              <w:spacing w:after="0" w:line="240" w:lineRule="auto"/>
              <w:jc w:val="center"/>
              <w:rPr>
                <w:rFonts w:hint="eastAsia" w:ascii="仿宋" w:hAnsi="仿宋" w:eastAsia="仿宋" w:cs="仿宋"/>
                <w:color w:val="auto"/>
                <w:szCs w:val="21"/>
                <w:highlight w:val="none"/>
              </w:rPr>
            </w:pPr>
          </w:p>
        </w:tc>
        <w:tc>
          <w:tcPr>
            <w:tcW w:w="709" w:type="dxa"/>
            <w:tcBorders>
              <w:top w:val="single" w:color="auto" w:sz="6" w:space="0"/>
              <w:left w:val="single" w:color="auto" w:sz="6" w:space="0"/>
              <w:bottom w:val="single" w:color="auto" w:sz="6" w:space="0"/>
              <w:right w:val="single" w:color="auto" w:sz="6" w:space="0"/>
            </w:tcBorders>
            <w:noWrap w:val="0"/>
            <w:vAlign w:val="center"/>
          </w:tcPr>
          <w:p w14:paraId="3E1FAA4D">
            <w:pPr>
              <w:adjustRightInd w:val="0"/>
              <w:snapToGrid w:val="0"/>
              <w:spacing w:after="0" w:line="240" w:lineRule="auto"/>
              <w:jc w:val="center"/>
              <w:rPr>
                <w:rFonts w:hint="eastAsia" w:ascii="仿宋" w:hAnsi="仿宋" w:eastAsia="仿宋" w:cs="仿宋"/>
                <w:color w:val="auto"/>
                <w:szCs w:val="21"/>
                <w:highlight w:val="none"/>
              </w:rPr>
            </w:pPr>
          </w:p>
        </w:tc>
        <w:tc>
          <w:tcPr>
            <w:tcW w:w="1237" w:type="dxa"/>
            <w:tcBorders>
              <w:top w:val="single" w:color="auto" w:sz="6" w:space="0"/>
              <w:left w:val="single" w:color="auto" w:sz="6" w:space="0"/>
              <w:bottom w:val="single" w:color="auto" w:sz="6" w:space="0"/>
              <w:right w:val="single" w:color="auto" w:sz="6" w:space="0"/>
            </w:tcBorders>
            <w:noWrap w:val="0"/>
            <w:vAlign w:val="center"/>
          </w:tcPr>
          <w:p w14:paraId="7F361AD7">
            <w:pPr>
              <w:adjustRightInd w:val="0"/>
              <w:snapToGrid w:val="0"/>
              <w:spacing w:after="0" w:line="240" w:lineRule="auto"/>
              <w:jc w:val="center"/>
              <w:rPr>
                <w:rFonts w:hint="eastAsia" w:ascii="仿宋" w:hAnsi="仿宋" w:eastAsia="仿宋" w:cs="仿宋"/>
                <w:color w:val="auto"/>
                <w:szCs w:val="21"/>
                <w:highlight w:val="none"/>
              </w:rPr>
            </w:pPr>
          </w:p>
        </w:tc>
        <w:tc>
          <w:tcPr>
            <w:tcW w:w="824" w:type="dxa"/>
            <w:tcBorders>
              <w:top w:val="single" w:color="auto" w:sz="6" w:space="0"/>
              <w:left w:val="single" w:color="auto" w:sz="6" w:space="0"/>
              <w:bottom w:val="single" w:color="auto" w:sz="6" w:space="0"/>
              <w:right w:val="single" w:color="auto" w:sz="12" w:space="0"/>
            </w:tcBorders>
            <w:noWrap w:val="0"/>
            <w:vAlign w:val="center"/>
          </w:tcPr>
          <w:p w14:paraId="4E8881CC">
            <w:pPr>
              <w:adjustRightInd w:val="0"/>
              <w:snapToGrid w:val="0"/>
              <w:spacing w:after="0" w:line="240" w:lineRule="auto"/>
              <w:jc w:val="center"/>
              <w:rPr>
                <w:rFonts w:hint="eastAsia" w:ascii="仿宋" w:hAnsi="仿宋" w:eastAsia="仿宋" w:cs="仿宋"/>
                <w:color w:val="auto"/>
                <w:szCs w:val="21"/>
                <w:highlight w:val="none"/>
              </w:rPr>
            </w:pPr>
          </w:p>
        </w:tc>
      </w:tr>
      <w:tr w14:paraId="2433DE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6" w:space="0"/>
              <w:left w:val="single" w:color="auto" w:sz="12" w:space="0"/>
              <w:bottom w:val="single" w:color="auto" w:sz="6" w:space="0"/>
              <w:right w:val="single" w:color="auto" w:sz="6" w:space="0"/>
            </w:tcBorders>
            <w:noWrap w:val="0"/>
            <w:vAlign w:val="center"/>
          </w:tcPr>
          <w:p w14:paraId="6EFB74A6">
            <w:pPr>
              <w:adjustRightInd w:val="0"/>
              <w:snapToGrid w:val="0"/>
              <w:spacing w:after="0" w:line="240" w:lineRule="auto"/>
              <w:jc w:val="center"/>
              <w:rPr>
                <w:rFonts w:hint="eastAsia" w:ascii="仿宋" w:hAnsi="仿宋" w:eastAsia="仿宋" w:cs="仿宋"/>
                <w:color w:val="auto"/>
                <w:szCs w:val="21"/>
                <w:highlight w:val="none"/>
              </w:rPr>
            </w:pPr>
          </w:p>
        </w:tc>
        <w:tc>
          <w:tcPr>
            <w:tcW w:w="1061" w:type="dxa"/>
            <w:tcBorders>
              <w:top w:val="single" w:color="auto" w:sz="6" w:space="0"/>
              <w:left w:val="single" w:color="auto" w:sz="6" w:space="0"/>
              <w:bottom w:val="single" w:color="auto" w:sz="6" w:space="0"/>
              <w:right w:val="single" w:color="auto" w:sz="6" w:space="0"/>
            </w:tcBorders>
            <w:noWrap w:val="0"/>
            <w:vAlign w:val="center"/>
          </w:tcPr>
          <w:p w14:paraId="464B02DA">
            <w:pPr>
              <w:adjustRightInd w:val="0"/>
              <w:snapToGrid w:val="0"/>
              <w:spacing w:after="0" w:line="240" w:lineRule="auto"/>
              <w:jc w:val="center"/>
              <w:rPr>
                <w:rFonts w:hint="eastAsia" w:ascii="仿宋" w:hAnsi="仿宋" w:eastAsia="仿宋" w:cs="仿宋"/>
                <w:color w:val="auto"/>
                <w:szCs w:val="21"/>
                <w:highlight w:val="none"/>
              </w:rPr>
            </w:pPr>
          </w:p>
        </w:tc>
        <w:tc>
          <w:tcPr>
            <w:tcW w:w="1178" w:type="dxa"/>
            <w:tcBorders>
              <w:top w:val="single" w:color="auto" w:sz="6" w:space="0"/>
              <w:left w:val="single" w:color="auto" w:sz="6" w:space="0"/>
              <w:bottom w:val="single" w:color="auto" w:sz="6" w:space="0"/>
              <w:right w:val="single" w:color="auto" w:sz="6" w:space="0"/>
            </w:tcBorders>
            <w:noWrap w:val="0"/>
            <w:vAlign w:val="center"/>
          </w:tcPr>
          <w:p w14:paraId="4CC7944F">
            <w:pPr>
              <w:adjustRightInd w:val="0"/>
              <w:snapToGrid w:val="0"/>
              <w:spacing w:after="0" w:line="240" w:lineRule="auto"/>
              <w:jc w:val="center"/>
              <w:rPr>
                <w:rFonts w:hint="eastAsia" w:ascii="仿宋" w:hAnsi="仿宋" w:eastAsia="仿宋" w:cs="仿宋"/>
                <w:color w:val="auto"/>
                <w:szCs w:val="21"/>
                <w:highlight w:val="none"/>
              </w:rPr>
            </w:pPr>
          </w:p>
        </w:tc>
        <w:tc>
          <w:tcPr>
            <w:tcW w:w="782" w:type="dxa"/>
            <w:tcBorders>
              <w:top w:val="single" w:color="auto" w:sz="6" w:space="0"/>
              <w:left w:val="single" w:color="auto" w:sz="6" w:space="0"/>
              <w:bottom w:val="single" w:color="auto" w:sz="6" w:space="0"/>
              <w:right w:val="single" w:color="auto" w:sz="6" w:space="0"/>
            </w:tcBorders>
            <w:noWrap w:val="0"/>
            <w:vAlign w:val="center"/>
          </w:tcPr>
          <w:p w14:paraId="74851234">
            <w:pPr>
              <w:adjustRightInd w:val="0"/>
              <w:snapToGrid w:val="0"/>
              <w:spacing w:after="0" w:line="240" w:lineRule="auto"/>
              <w:jc w:val="center"/>
              <w:rPr>
                <w:rFonts w:hint="eastAsia" w:ascii="仿宋" w:hAnsi="仿宋" w:eastAsia="仿宋" w:cs="仿宋"/>
                <w:color w:val="auto"/>
                <w:szCs w:val="21"/>
                <w:highlight w:val="none"/>
              </w:rPr>
            </w:pPr>
          </w:p>
        </w:tc>
        <w:tc>
          <w:tcPr>
            <w:tcW w:w="709" w:type="dxa"/>
            <w:tcBorders>
              <w:top w:val="single" w:color="auto" w:sz="6" w:space="0"/>
              <w:left w:val="single" w:color="auto" w:sz="6" w:space="0"/>
              <w:bottom w:val="single" w:color="auto" w:sz="6" w:space="0"/>
              <w:right w:val="single" w:color="auto" w:sz="6" w:space="0"/>
            </w:tcBorders>
            <w:noWrap w:val="0"/>
            <w:vAlign w:val="center"/>
          </w:tcPr>
          <w:p w14:paraId="07BBDF9F">
            <w:pPr>
              <w:adjustRightInd w:val="0"/>
              <w:snapToGrid w:val="0"/>
              <w:spacing w:after="0" w:line="240" w:lineRule="auto"/>
              <w:jc w:val="center"/>
              <w:rPr>
                <w:rFonts w:hint="eastAsia" w:ascii="仿宋" w:hAnsi="仿宋" w:eastAsia="仿宋" w:cs="仿宋"/>
                <w:color w:val="auto"/>
                <w:szCs w:val="21"/>
                <w:highlight w:val="none"/>
              </w:rPr>
            </w:pPr>
          </w:p>
        </w:tc>
        <w:tc>
          <w:tcPr>
            <w:tcW w:w="869" w:type="dxa"/>
            <w:tcBorders>
              <w:top w:val="single" w:color="auto" w:sz="6" w:space="0"/>
              <w:left w:val="single" w:color="auto" w:sz="6" w:space="0"/>
              <w:bottom w:val="single" w:color="auto" w:sz="6" w:space="0"/>
              <w:right w:val="single" w:color="auto" w:sz="6" w:space="0"/>
            </w:tcBorders>
            <w:noWrap w:val="0"/>
            <w:vAlign w:val="center"/>
          </w:tcPr>
          <w:p w14:paraId="60D7018C">
            <w:pPr>
              <w:adjustRightInd w:val="0"/>
              <w:snapToGrid w:val="0"/>
              <w:spacing w:after="0" w:line="240" w:lineRule="auto"/>
              <w:jc w:val="center"/>
              <w:rPr>
                <w:rFonts w:hint="eastAsia" w:ascii="仿宋" w:hAnsi="仿宋" w:eastAsia="仿宋" w:cs="仿宋"/>
                <w:color w:val="auto"/>
                <w:szCs w:val="21"/>
                <w:highlight w:val="none"/>
              </w:rPr>
            </w:pPr>
          </w:p>
        </w:tc>
        <w:tc>
          <w:tcPr>
            <w:tcW w:w="824" w:type="dxa"/>
            <w:tcBorders>
              <w:top w:val="single" w:color="auto" w:sz="6" w:space="0"/>
              <w:left w:val="single" w:color="auto" w:sz="6" w:space="0"/>
              <w:bottom w:val="single" w:color="auto" w:sz="6" w:space="0"/>
              <w:right w:val="single" w:color="auto" w:sz="6" w:space="0"/>
            </w:tcBorders>
            <w:noWrap w:val="0"/>
            <w:vAlign w:val="center"/>
          </w:tcPr>
          <w:p w14:paraId="299E7B3E">
            <w:pPr>
              <w:adjustRightInd w:val="0"/>
              <w:snapToGrid w:val="0"/>
              <w:spacing w:after="0" w:line="240" w:lineRule="auto"/>
              <w:jc w:val="center"/>
              <w:rPr>
                <w:rFonts w:hint="eastAsia" w:ascii="仿宋" w:hAnsi="仿宋" w:eastAsia="仿宋" w:cs="仿宋"/>
                <w:color w:val="auto"/>
                <w:szCs w:val="21"/>
                <w:highlight w:val="none"/>
              </w:rPr>
            </w:pPr>
          </w:p>
        </w:tc>
        <w:tc>
          <w:tcPr>
            <w:tcW w:w="709" w:type="dxa"/>
            <w:tcBorders>
              <w:top w:val="single" w:color="auto" w:sz="6" w:space="0"/>
              <w:left w:val="single" w:color="auto" w:sz="6" w:space="0"/>
              <w:bottom w:val="single" w:color="auto" w:sz="6" w:space="0"/>
              <w:right w:val="single" w:color="auto" w:sz="6" w:space="0"/>
            </w:tcBorders>
            <w:noWrap w:val="0"/>
            <w:vAlign w:val="center"/>
          </w:tcPr>
          <w:p w14:paraId="7D918B3C">
            <w:pPr>
              <w:adjustRightInd w:val="0"/>
              <w:snapToGrid w:val="0"/>
              <w:spacing w:after="0" w:line="240" w:lineRule="auto"/>
              <w:jc w:val="center"/>
              <w:rPr>
                <w:rFonts w:hint="eastAsia" w:ascii="仿宋" w:hAnsi="仿宋" w:eastAsia="仿宋" w:cs="仿宋"/>
                <w:color w:val="auto"/>
                <w:szCs w:val="21"/>
                <w:highlight w:val="none"/>
              </w:rPr>
            </w:pPr>
          </w:p>
        </w:tc>
        <w:tc>
          <w:tcPr>
            <w:tcW w:w="1237" w:type="dxa"/>
            <w:tcBorders>
              <w:top w:val="single" w:color="auto" w:sz="6" w:space="0"/>
              <w:left w:val="single" w:color="auto" w:sz="6" w:space="0"/>
              <w:bottom w:val="single" w:color="auto" w:sz="6" w:space="0"/>
              <w:right w:val="single" w:color="auto" w:sz="6" w:space="0"/>
            </w:tcBorders>
            <w:noWrap w:val="0"/>
            <w:vAlign w:val="center"/>
          </w:tcPr>
          <w:p w14:paraId="23B5D23A">
            <w:pPr>
              <w:adjustRightInd w:val="0"/>
              <w:snapToGrid w:val="0"/>
              <w:spacing w:after="0" w:line="240" w:lineRule="auto"/>
              <w:jc w:val="center"/>
              <w:rPr>
                <w:rFonts w:hint="eastAsia" w:ascii="仿宋" w:hAnsi="仿宋" w:eastAsia="仿宋" w:cs="仿宋"/>
                <w:color w:val="auto"/>
                <w:szCs w:val="21"/>
                <w:highlight w:val="none"/>
              </w:rPr>
            </w:pPr>
          </w:p>
        </w:tc>
        <w:tc>
          <w:tcPr>
            <w:tcW w:w="824" w:type="dxa"/>
            <w:tcBorders>
              <w:top w:val="single" w:color="auto" w:sz="6" w:space="0"/>
              <w:left w:val="single" w:color="auto" w:sz="6" w:space="0"/>
              <w:bottom w:val="single" w:color="auto" w:sz="6" w:space="0"/>
              <w:right w:val="single" w:color="auto" w:sz="12" w:space="0"/>
            </w:tcBorders>
            <w:noWrap w:val="0"/>
            <w:vAlign w:val="center"/>
          </w:tcPr>
          <w:p w14:paraId="2D5C3A5A">
            <w:pPr>
              <w:adjustRightInd w:val="0"/>
              <w:snapToGrid w:val="0"/>
              <w:spacing w:after="0" w:line="240" w:lineRule="auto"/>
              <w:jc w:val="center"/>
              <w:rPr>
                <w:rFonts w:hint="eastAsia" w:ascii="仿宋" w:hAnsi="仿宋" w:eastAsia="仿宋" w:cs="仿宋"/>
                <w:color w:val="auto"/>
                <w:szCs w:val="21"/>
                <w:highlight w:val="none"/>
              </w:rPr>
            </w:pPr>
          </w:p>
        </w:tc>
      </w:tr>
      <w:tr w14:paraId="6551A8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6" w:space="0"/>
              <w:left w:val="single" w:color="auto" w:sz="12" w:space="0"/>
              <w:bottom w:val="single" w:color="auto" w:sz="6" w:space="0"/>
              <w:right w:val="single" w:color="auto" w:sz="6" w:space="0"/>
            </w:tcBorders>
            <w:noWrap w:val="0"/>
            <w:vAlign w:val="center"/>
          </w:tcPr>
          <w:p w14:paraId="05B7AB2C">
            <w:pPr>
              <w:adjustRightInd w:val="0"/>
              <w:snapToGrid w:val="0"/>
              <w:spacing w:after="0" w:line="240" w:lineRule="auto"/>
              <w:jc w:val="center"/>
              <w:rPr>
                <w:rFonts w:hint="eastAsia" w:ascii="仿宋" w:hAnsi="仿宋" w:eastAsia="仿宋" w:cs="仿宋"/>
                <w:color w:val="auto"/>
                <w:szCs w:val="21"/>
                <w:highlight w:val="none"/>
              </w:rPr>
            </w:pPr>
          </w:p>
        </w:tc>
        <w:tc>
          <w:tcPr>
            <w:tcW w:w="1061" w:type="dxa"/>
            <w:tcBorders>
              <w:top w:val="single" w:color="auto" w:sz="6" w:space="0"/>
              <w:left w:val="single" w:color="auto" w:sz="6" w:space="0"/>
              <w:bottom w:val="single" w:color="auto" w:sz="6" w:space="0"/>
              <w:right w:val="single" w:color="auto" w:sz="6" w:space="0"/>
            </w:tcBorders>
            <w:noWrap w:val="0"/>
            <w:vAlign w:val="center"/>
          </w:tcPr>
          <w:p w14:paraId="6EA51831">
            <w:pPr>
              <w:adjustRightInd w:val="0"/>
              <w:snapToGrid w:val="0"/>
              <w:spacing w:after="0" w:line="240" w:lineRule="auto"/>
              <w:jc w:val="center"/>
              <w:rPr>
                <w:rFonts w:hint="eastAsia" w:ascii="仿宋" w:hAnsi="仿宋" w:eastAsia="仿宋" w:cs="仿宋"/>
                <w:color w:val="auto"/>
                <w:szCs w:val="21"/>
                <w:highlight w:val="none"/>
              </w:rPr>
            </w:pPr>
          </w:p>
        </w:tc>
        <w:tc>
          <w:tcPr>
            <w:tcW w:w="1178" w:type="dxa"/>
            <w:tcBorders>
              <w:top w:val="single" w:color="auto" w:sz="6" w:space="0"/>
              <w:left w:val="single" w:color="auto" w:sz="6" w:space="0"/>
              <w:bottom w:val="single" w:color="auto" w:sz="6" w:space="0"/>
              <w:right w:val="single" w:color="auto" w:sz="6" w:space="0"/>
            </w:tcBorders>
            <w:noWrap w:val="0"/>
            <w:vAlign w:val="center"/>
          </w:tcPr>
          <w:p w14:paraId="38F0B884">
            <w:pPr>
              <w:adjustRightInd w:val="0"/>
              <w:snapToGrid w:val="0"/>
              <w:spacing w:after="0" w:line="240" w:lineRule="auto"/>
              <w:jc w:val="center"/>
              <w:rPr>
                <w:rFonts w:hint="eastAsia" w:ascii="仿宋" w:hAnsi="仿宋" w:eastAsia="仿宋" w:cs="仿宋"/>
                <w:color w:val="auto"/>
                <w:szCs w:val="21"/>
                <w:highlight w:val="none"/>
              </w:rPr>
            </w:pPr>
          </w:p>
        </w:tc>
        <w:tc>
          <w:tcPr>
            <w:tcW w:w="782" w:type="dxa"/>
            <w:tcBorders>
              <w:top w:val="single" w:color="auto" w:sz="6" w:space="0"/>
              <w:left w:val="single" w:color="auto" w:sz="6" w:space="0"/>
              <w:bottom w:val="single" w:color="auto" w:sz="6" w:space="0"/>
              <w:right w:val="single" w:color="auto" w:sz="6" w:space="0"/>
            </w:tcBorders>
            <w:noWrap w:val="0"/>
            <w:vAlign w:val="center"/>
          </w:tcPr>
          <w:p w14:paraId="51104FBB">
            <w:pPr>
              <w:adjustRightInd w:val="0"/>
              <w:snapToGrid w:val="0"/>
              <w:spacing w:after="0" w:line="240" w:lineRule="auto"/>
              <w:jc w:val="center"/>
              <w:rPr>
                <w:rFonts w:hint="eastAsia" w:ascii="仿宋" w:hAnsi="仿宋" w:eastAsia="仿宋" w:cs="仿宋"/>
                <w:color w:val="auto"/>
                <w:szCs w:val="21"/>
                <w:highlight w:val="none"/>
              </w:rPr>
            </w:pPr>
          </w:p>
        </w:tc>
        <w:tc>
          <w:tcPr>
            <w:tcW w:w="709" w:type="dxa"/>
            <w:tcBorders>
              <w:top w:val="single" w:color="auto" w:sz="6" w:space="0"/>
              <w:left w:val="single" w:color="auto" w:sz="6" w:space="0"/>
              <w:bottom w:val="single" w:color="auto" w:sz="6" w:space="0"/>
              <w:right w:val="single" w:color="auto" w:sz="6" w:space="0"/>
            </w:tcBorders>
            <w:noWrap w:val="0"/>
            <w:vAlign w:val="center"/>
          </w:tcPr>
          <w:p w14:paraId="624EB790">
            <w:pPr>
              <w:adjustRightInd w:val="0"/>
              <w:snapToGrid w:val="0"/>
              <w:spacing w:after="0" w:line="240" w:lineRule="auto"/>
              <w:jc w:val="center"/>
              <w:rPr>
                <w:rFonts w:hint="eastAsia" w:ascii="仿宋" w:hAnsi="仿宋" w:eastAsia="仿宋" w:cs="仿宋"/>
                <w:color w:val="auto"/>
                <w:szCs w:val="21"/>
                <w:highlight w:val="none"/>
              </w:rPr>
            </w:pPr>
          </w:p>
        </w:tc>
        <w:tc>
          <w:tcPr>
            <w:tcW w:w="869" w:type="dxa"/>
            <w:tcBorders>
              <w:top w:val="single" w:color="auto" w:sz="6" w:space="0"/>
              <w:left w:val="single" w:color="auto" w:sz="6" w:space="0"/>
              <w:bottom w:val="single" w:color="auto" w:sz="6" w:space="0"/>
              <w:right w:val="single" w:color="auto" w:sz="6" w:space="0"/>
            </w:tcBorders>
            <w:noWrap w:val="0"/>
            <w:vAlign w:val="center"/>
          </w:tcPr>
          <w:p w14:paraId="02BA790C">
            <w:pPr>
              <w:adjustRightInd w:val="0"/>
              <w:snapToGrid w:val="0"/>
              <w:spacing w:after="0" w:line="240" w:lineRule="auto"/>
              <w:jc w:val="center"/>
              <w:rPr>
                <w:rFonts w:hint="eastAsia" w:ascii="仿宋" w:hAnsi="仿宋" w:eastAsia="仿宋" w:cs="仿宋"/>
                <w:color w:val="auto"/>
                <w:szCs w:val="21"/>
                <w:highlight w:val="none"/>
              </w:rPr>
            </w:pPr>
          </w:p>
        </w:tc>
        <w:tc>
          <w:tcPr>
            <w:tcW w:w="824" w:type="dxa"/>
            <w:tcBorders>
              <w:top w:val="single" w:color="auto" w:sz="6" w:space="0"/>
              <w:left w:val="single" w:color="auto" w:sz="6" w:space="0"/>
              <w:bottom w:val="single" w:color="auto" w:sz="6" w:space="0"/>
              <w:right w:val="single" w:color="auto" w:sz="6" w:space="0"/>
            </w:tcBorders>
            <w:noWrap w:val="0"/>
            <w:vAlign w:val="center"/>
          </w:tcPr>
          <w:p w14:paraId="0B52B723">
            <w:pPr>
              <w:adjustRightInd w:val="0"/>
              <w:snapToGrid w:val="0"/>
              <w:spacing w:after="0" w:line="240" w:lineRule="auto"/>
              <w:jc w:val="center"/>
              <w:rPr>
                <w:rFonts w:hint="eastAsia" w:ascii="仿宋" w:hAnsi="仿宋" w:eastAsia="仿宋" w:cs="仿宋"/>
                <w:color w:val="auto"/>
                <w:szCs w:val="21"/>
                <w:highlight w:val="none"/>
              </w:rPr>
            </w:pPr>
          </w:p>
        </w:tc>
        <w:tc>
          <w:tcPr>
            <w:tcW w:w="709" w:type="dxa"/>
            <w:tcBorders>
              <w:top w:val="single" w:color="auto" w:sz="6" w:space="0"/>
              <w:left w:val="single" w:color="auto" w:sz="6" w:space="0"/>
              <w:bottom w:val="single" w:color="auto" w:sz="6" w:space="0"/>
              <w:right w:val="single" w:color="auto" w:sz="6" w:space="0"/>
            </w:tcBorders>
            <w:noWrap w:val="0"/>
            <w:vAlign w:val="center"/>
          </w:tcPr>
          <w:p w14:paraId="0AF5415C">
            <w:pPr>
              <w:adjustRightInd w:val="0"/>
              <w:snapToGrid w:val="0"/>
              <w:spacing w:after="0" w:line="240" w:lineRule="auto"/>
              <w:jc w:val="center"/>
              <w:rPr>
                <w:rFonts w:hint="eastAsia" w:ascii="仿宋" w:hAnsi="仿宋" w:eastAsia="仿宋" w:cs="仿宋"/>
                <w:color w:val="auto"/>
                <w:szCs w:val="21"/>
                <w:highlight w:val="none"/>
              </w:rPr>
            </w:pPr>
          </w:p>
        </w:tc>
        <w:tc>
          <w:tcPr>
            <w:tcW w:w="1237" w:type="dxa"/>
            <w:tcBorders>
              <w:top w:val="single" w:color="auto" w:sz="6" w:space="0"/>
              <w:left w:val="single" w:color="auto" w:sz="6" w:space="0"/>
              <w:bottom w:val="single" w:color="auto" w:sz="6" w:space="0"/>
              <w:right w:val="single" w:color="auto" w:sz="6" w:space="0"/>
            </w:tcBorders>
            <w:noWrap w:val="0"/>
            <w:vAlign w:val="center"/>
          </w:tcPr>
          <w:p w14:paraId="101EAB46">
            <w:pPr>
              <w:adjustRightInd w:val="0"/>
              <w:snapToGrid w:val="0"/>
              <w:spacing w:after="0" w:line="240" w:lineRule="auto"/>
              <w:jc w:val="center"/>
              <w:rPr>
                <w:rFonts w:hint="eastAsia" w:ascii="仿宋" w:hAnsi="仿宋" w:eastAsia="仿宋" w:cs="仿宋"/>
                <w:color w:val="auto"/>
                <w:szCs w:val="21"/>
                <w:highlight w:val="none"/>
              </w:rPr>
            </w:pPr>
          </w:p>
        </w:tc>
        <w:tc>
          <w:tcPr>
            <w:tcW w:w="824" w:type="dxa"/>
            <w:tcBorders>
              <w:top w:val="single" w:color="auto" w:sz="6" w:space="0"/>
              <w:left w:val="single" w:color="auto" w:sz="6" w:space="0"/>
              <w:bottom w:val="single" w:color="auto" w:sz="6" w:space="0"/>
              <w:right w:val="single" w:color="auto" w:sz="12" w:space="0"/>
            </w:tcBorders>
            <w:noWrap w:val="0"/>
            <w:vAlign w:val="center"/>
          </w:tcPr>
          <w:p w14:paraId="5799ADE8">
            <w:pPr>
              <w:adjustRightInd w:val="0"/>
              <w:snapToGrid w:val="0"/>
              <w:spacing w:after="0" w:line="240" w:lineRule="auto"/>
              <w:jc w:val="center"/>
              <w:rPr>
                <w:rFonts w:hint="eastAsia" w:ascii="仿宋" w:hAnsi="仿宋" w:eastAsia="仿宋" w:cs="仿宋"/>
                <w:color w:val="auto"/>
                <w:szCs w:val="21"/>
                <w:highlight w:val="none"/>
              </w:rPr>
            </w:pPr>
          </w:p>
        </w:tc>
      </w:tr>
      <w:tr w14:paraId="6DA433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6" w:space="0"/>
              <w:left w:val="single" w:color="auto" w:sz="12" w:space="0"/>
              <w:bottom w:val="single" w:color="auto" w:sz="6" w:space="0"/>
              <w:right w:val="single" w:color="auto" w:sz="6" w:space="0"/>
            </w:tcBorders>
            <w:noWrap w:val="0"/>
            <w:vAlign w:val="center"/>
          </w:tcPr>
          <w:p w14:paraId="360DB81D">
            <w:pPr>
              <w:adjustRightInd w:val="0"/>
              <w:snapToGrid w:val="0"/>
              <w:spacing w:after="0" w:line="240" w:lineRule="auto"/>
              <w:jc w:val="center"/>
              <w:rPr>
                <w:rFonts w:hint="eastAsia" w:ascii="仿宋" w:hAnsi="仿宋" w:eastAsia="仿宋" w:cs="仿宋"/>
                <w:color w:val="auto"/>
                <w:szCs w:val="21"/>
                <w:highlight w:val="none"/>
              </w:rPr>
            </w:pPr>
          </w:p>
        </w:tc>
        <w:tc>
          <w:tcPr>
            <w:tcW w:w="1061" w:type="dxa"/>
            <w:tcBorders>
              <w:top w:val="single" w:color="auto" w:sz="6" w:space="0"/>
              <w:left w:val="single" w:color="auto" w:sz="6" w:space="0"/>
              <w:bottom w:val="single" w:color="auto" w:sz="6" w:space="0"/>
              <w:right w:val="single" w:color="auto" w:sz="6" w:space="0"/>
            </w:tcBorders>
            <w:noWrap w:val="0"/>
            <w:vAlign w:val="center"/>
          </w:tcPr>
          <w:p w14:paraId="073EC8FB">
            <w:pPr>
              <w:adjustRightInd w:val="0"/>
              <w:snapToGrid w:val="0"/>
              <w:spacing w:after="0" w:line="240" w:lineRule="auto"/>
              <w:jc w:val="center"/>
              <w:rPr>
                <w:rFonts w:hint="eastAsia" w:ascii="仿宋" w:hAnsi="仿宋" w:eastAsia="仿宋" w:cs="仿宋"/>
                <w:color w:val="auto"/>
                <w:szCs w:val="21"/>
                <w:highlight w:val="none"/>
              </w:rPr>
            </w:pPr>
          </w:p>
        </w:tc>
        <w:tc>
          <w:tcPr>
            <w:tcW w:w="1178" w:type="dxa"/>
            <w:tcBorders>
              <w:top w:val="single" w:color="auto" w:sz="6" w:space="0"/>
              <w:left w:val="single" w:color="auto" w:sz="6" w:space="0"/>
              <w:bottom w:val="single" w:color="auto" w:sz="6" w:space="0"/>
              <w:right w:val="single" w:color="auto" w:sz="6" w:space="0"/>
            </w:tcBorders>
            <w:noWrap w:val="0"/>
            <w:vAlign w:val="center"/>
          </w:tcPr>
          <w:p w14:paraId="1A178AC3">
            <w:pPr>
              <w:adjustRightInd w:val="0"/>
              <w:snapToGrid w:val="0"/>
              <w:spacing w:after="0" w:line="240" w:lineRule="auto"/>
              <w:jc w:val="center"/>
              <w:rPr>
                <w:rFonts w:hint="eastAsia" w:ascii="仿宋" w:hAnsi="仿宋" w:eastAsia="仿宋" w:cs="仿宋"/>
                <w:color w:val="auto"/>
                <w:szCs w:val="21"/>
                <w:highlight w:val="none"/>
              </w:rPr>
            </w:pPr>
          </w:p>
        </w:tc>
        <w:tc>
          <w:tcPr>
            <w:tcW w:w="782" w:type="dxa"/>
            <w:tcBorders>
              <w:top w:val="single" w:color="auto" w:sz="6" w:space="0"/>
              <w:left w:val="single" w:color="auto" w:sz="6" w:space="0"/>
              <w:bottom w:val="single" w:color="auto" w:sz="6" w:space="0"/>
              <w:right w:val="single" w:color="auto" w:sz="6" w:space="0"/>
            </w:tcBorders>
            <w:noWrap w:val="0"/>
            <w:vAlign w:val="center"/>
          </w:tcPr>
          <w:p w14:paraId="419544F8">
            <w:pPr>
              <w:adjustRightInd w:val="0"/>
              <w:snapToGrid w:val="0"/>
              <w:spacing w:after="0" w:line="240" w:lineRule="auto"/>
              <w:jc w:val="center"/>
              <w:rPr>
                <w:rFonts w:hint="eastAsia" w:ascii="仿宋" w:hAnsi="仿宋" w:eastAsia="仿宋" w:cs="仿宋"/>
                <w:color w:val="auto"/>
                <w:szCs w:val="21"/>
                <w:highlight w:val="none"/>
              </w:rPr>
            </w:pPr>
          </w:p>
        </w:tc>
        <w:tc>
          <w:tcPr>
            <w:tcW w:w="709" w:type="dxa"/>
            <w:tcBorders>
              <w:top w:val="single" w:color="auto" w:sz="6" w:space="0"/>
              <w:left w:val="single" w:color="auto" w:sz="6" w:space="0"/>
              <w:bottom w:val="single" w:color="auto" w:sz="6" w:space="0"/>
              <w:right w:val="single" w:color="auto" w:sz="6" w:space="0"/>
            </w:tcBorders>
            <w:noWrap w:val="0"/>
            <w:vAlign w:val="center"/>
          </w:tcPr>
          <w:p w14:paraId="511E7CD8">
            <w:pPr>
              <w:adjustRightInd w:val="0"/>
              <w:snapToGrid w:val="0"/>
              <w:spacing w:after="0" w:line="240" w:lineRule="auto"/>
              <w:jc w:val="center"/>
              <w:rPr>
                <w:rFonts w:hint="eastAsia" w:ascii="仿宋" w:hAnsi="仿宋" w:eastAsia="仿宋" w:cs="仿宋"/>
                <w:color w:val="auto"/>
                <w:szCs w:val="21"/>
                <w:highlight w:val="none"/>
              </w:rPr>
            </w:pPr>
          </w:p>
        </w:tc>
        <w:tc>
          <w:tcPr>
            <w:tcW w:w="869" w:type="dxa"/>
            <w:tcBorders>
              <w:top w:val="single" w:color="auto" w:sz="6" w:space="0"/>
              <w:left w:val="single" w:color="auto" w:sz="6" w:space="0"/>
              <w:bottom w:val="single" w:color="auto" w:sz="6" w:space="0"/>
              <w:right w:val="single" w:color="auto" w:sz="6" w:space="0"/>
            </w:tcBorders>
            <w:noWrap w:val="0"/>
            <w:vAlign w:val="center"/>
          </w:tcPr>
          <w:p w14:paraId="4F9B5065">
            <w:pPr>
              <w:adjustRightInd w:val="0"/>
              <w:snapToGrid w:val="0"/>
              <w:spacing w:after="0" w:line="240" w:lineRule="auto"/>
              <w:jc w:val="center"/>
              <w:rPr>
                <w:rFonts w:hint="eastAsia" w:ascii="仿宋" w:hAnsi="仿宋" w:eastAsia="仿宋" w:cs="仿宋"/>
                <w:color w:val="auto"/>
                <w:szCs w:val="21"/>
                <w:highlight w:val="none"/>
              </w:rPr>
            </w:pPr>
          </w:p>
        </w:tc>
        <w:tc>
          <w:tcPr>
            <w:tcW w:w="824" w:type="dxa"/>
            <w:tcBorders>
              <w:top w:val="single" w:color="auto" w:sz="6" w:space="0"/>
              <w:left w:val="single" w:color="auto" w:sz="6" w:space="0"/>
              <w:bottom w:val="single" w:color="auto" w:sz="6" w:space="0"/>
              <w:right w:val="single" w:color="auto" w:sz="6" w:space="0"/>
            </w:tcBorders>
            <w:noWrap w:val="0"/>
            <w:vAlign w:val="center"/>
          </w:tcPr>
          <w:p w14:paraId="173F31D6">
            <w:pPr>
              <w:adjustRightInd w:val="0"/>
              <w:snapToGrid w:val="0"/>
              <w:spacing w:after="0" w:line="240" w:lineRule="auto"/>
              <w:jc w:val="center"/>
              <w:rPr>
                <w:rFonts w:hint="eastAsia" w:ascii="仿宋" w:hAnsi="仿宋" w:eastAsia="仿宋" w:cs="仿宋"/>
                <w:color w:val="auto"/>
                <w:szCs w:val="21"/>
                <w:highlight w:val="none"/>
              </w:rPr>
            </w:pPr>
          </w:p>
        </w:tc>
        <w:tc>
          <w:tcPr>
            <w:tcW w:w="709" w:type="dxa"/>
            <w:tcBorders>
              <w:top w:val="single" w:color="auto" w:sz="6" w:space="0"/>
              <w:left w:val="single" w:color="auto" w:sz="6" w:space="0"/>
              <w:bottom w:val="single" w:color="auto" w:sz="6" w:space="0"/>
              <w:right w:val="single" w:color="auto" w:sz="6" w:space="0"/>
            </w:tcBorders>
            <w:noWrap w:val="0"/>
            <w:vAlign w:val="center"/>
          </w:tcPr>
          <w:p w14:paraId="6E0BB43A">
            <w:pPr>
              <w:adjustRightInd w:val="0"/>
              <w:snapToGrid w:val="0"/>
              <w:spacing w:after="0" w:line="240" w:lineRule="auto"/>
              <w:jc w:val="center"/>
              <w:rPr>
                <w:rFonts w:hint="eastAsia" w:ascii="仿宋" w:hAnsi="仿宋" w:eastAsia="仿宋" w:cs="仿宋"/>
                <w:color w:val="auto"/>
                <w:szCs w:val="21"/>
                <w:highlight w:val="none"/>
              </w:rPr>
            </w:pPr>
          </w:p>
        </w:tc>
        <w:tc>
          <w:tcPr>
            <w:tcW w:w="1237" w:type="dxa"/>
            <w:tcBorders>
              <w:top w:val="single" w:color="auto" w:sz="6" w:space="0"/>
              <w:left w:val="single" w:color="auto" w:sz="6" w:space="0"/>
              <w:bottom w:val="single" w:color="auto" w:sz="6" w:space="0"/>
              <w:right w:val="single" w:color="auto" w:sz="6" w:space="0"/>
            </w:tcBorders>
            <w:noWrap w:val="0"/>
            <w:vAlign w:val="center"/>
          </w:tcPr>
          <w:p w14:paraId="1836E4AB">
            <w:pPr>
              <w:adjustRightInd w:val="0"/>
              <w:snapToGrid w:val="0"/>
              <w:spacing w:after="0" w:line="240" w:lineRule="auto"/>
              <w:jc w:val="center"/>
              <w:rPr>
                <w:rFonts w:hint="eastAsia" w:ascii="仿宋" w:hAnsi="仿宋" w:eastAsia="仿宋" w:cs="仿宋"/>
                <w:color w:val="auto"/>
                <w:szCs w:val="21"/>
                <w:highlight w:val="none"/>
              </w:rPr>
            </w:pPr>
          </w:p>
        </w:tc>
        <w:tc>
          <w:tcPr>
            <w:tcW w:w="824" w:type="dxa"/>
            <w:tcBorders>
              <w:top w:val="single" w:color="auto" w:sz="6" w:space="0"/>
              <w:left w:val="single" w:color="auto" w:sz="6" w:space="0"/>
              <w:bottom w:val="single" w:color="auto" w:sz="6" w:space="0"/>
              <w:right w:val="single" w:color="auto" w:sz="12" w:space="0"/>
            </w:tcBorders>
            <w:noWrap w:val="0"/>
            <w:vAlign w:val="center"/>
          </w:tcPr>
          <w:p w14:paraId="29EB0C3E">
            <w:pPr>
              <w:adjustRightInd w:val="0"/>
              <w:snapToGrid w:val="0"/>
              <w:spacing w:after="0" w:line="240" w:lineRule="auto"/>
              <w:jc w:val="center"/>
              <w:rPr>
                <w:rFonts w:hint="eastAsia" w:ascii="仿宋" w:hAnsi="仿宋" w:eastAsia="仿宋" w:cs="仿宋"/>
                <w:color w:val="auto"/>
                <w:szCs w:val="21"/>
                <w:highlight w:val="none"/>
              </w:rPr>
            </w:pPr>
          </w:p>
        </w:tc>
      </w:tr>
      <w:tr w14:paraId="63BBEC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6" w:space="0"/>
              <w:left w:val="single" w:color="auto" w:sz="12" w:space="0"/>
              <w:bottom w:val="single" w:color="auto" w:sz="12" w:space="0"/>
              <w:right w:val="single" w:color="auto" w:sz="6" w:space="0"/>
            </w:tcBorders>
            <w:noWrap w:val="0"/>
            <w:vAlign w:val="center"/>
          </w:tcPr>
          <w:p w14:paraId="67320FA7">
            <w:pPr>
              <w:adjustRightInd w:val="0"/>
              <w:snapToGrid w:val="0"/>
              <w:spacing w:after="0" w:line="240" w:lineRule="auto"/>
              <w:jc w:val="center"/>
              <w:rPr>
                <w:rFonts w:hint="eastAsia" w:ascii="仿宋" w:hAnsi="仿宋" w:eastAsia="仿宋" w:cs="仿宋"/>
                <w:color w:val="auto"/>
                <w:szCs w:val="21"/>
                <w:highlight w:val="none"/>
              </w:rPr>
            </w:pPr>
          </w:p>
        </w:tc>
        <w:tc>
          <w:tcPr>
            <w:tcW w:w="1061" w:type="dxa"/>
            <w:tcBorders>
              <w:top w:val="single" w:color="auto" w:sz="6" w:space="0"/>
              <w:left w:val="single" w:color="auto" w:sz="6" w:space="0"/>
              <w:bottom w:val="single" w:color="auto" w:sz="12" w:space="0"/>
              <w:right w:val="single" w:color="auto" w:sz="6" w:space="0"/>
            </w:tcBorders>
            <w:noWrap w:val="0"/>
            <w:vAlign w:val="center"/>
          </w:tcPr>
          <w:p w14:paraId="100B965C">
            <w:pPr>
              <w:adjustRightInd w:val="0"/>
              <w:snapToGrid w:val="0"/>
              <w:spacing w:after="0" w:line="240" w:lineRule="auto"/>
              <w:jc w:val="center"/>
              <w:rPr>
                <w:rFonts w:hint="eastAsia" w:ascii="仿宋" w:hAnsi="仿宋" w:eastAsia="仿宋" w:cs="仿宋"/>
                <w:color w:val="auto"/>
                <w:szCs w:val="21"/>
                <w:highlight w:val="none"/>
              </w:rPr>
            </w:pPr>
          </w:p>
        </w:tc>
        <w:tc>
          <w:tcPr>
            <w:tcW w:w="1178" w:type="dxa"/>
            <w:tcBorders>
              <w:top w:val="single" w:color="auto" w:sz="6" w:space="0"/>
              <w:left w:val="single" w:color="auto" w:sz="6" w:space="0"/>
              <w:bottom w:val="single" w:color="auto" w:sz="12" w:space="0"/>
              <w:right w:val="single" w:color="auto" w:sz="6" w:space="0"/>
            </w:tcBorders>
            <w:noWrap w:val="0"/>
            <w:vAlign w:val="center"/>
          </w:tcPr>
          <w:p w14:paraId="6A7CBFA3">
            <w:pPr>
              <w:adjustRightInd w:val="0"/>
              <w:snapToGrid w:val="0"/>
              <w:spacing w:after="0" w:line="240" w:lineRule="auto"/>
              <w:jc w:val="center"/>
              <w:rPr>
                <w:rFonts w:hint="eastAsia" w:ascii="仿宋" w:hAnsi="仿宋" w:eastAsia="仿宋" w:cs="仿宋"/>
                <w:color w:val="auto"/>
                <w:szCs w:val="21"/>
                <w:highlight w:val="none"/>
              </w:rPr>
            </w:pPr>
          </w:p>
        </w:tc>
        <w:tc>
          <w:tcPr>
            <w:tcW w:w="782" w:type="dxa"/>
            <w:tcBorders>
              <w:top w:val="single" w:color="auto" w:sz="6" w:space="0"/>
              <w:left w:val="single" w:color="auto" w:sz="6" w:space="0"/>
              <w:bottom w:val="single" w:color="auto" w:sz="12" w:space="0"/>
              <w:right w:val="single" w:color="auto" w:sz="6" w:space="0"/>
            </w:tcBorders>
            <w:noWrap w:val="0"/>
            <w:vAlign w:val="center"/>
          </w:tcPr>
          <w:p w14:paraId="3C8F419D">
            <w:pPr>
              <w:adjustRightInd w:val="0"/>
              <w:snapToGrid w:val="0"/>
              <w:spacing w:after="0" w:line="240" w:lineRule="auto"/>
              <w:jc w:val="center"/>
              <w:rPr>
                <w:rFonts w:hint="eastAsia" w:ascii="仿宋" w:hAnsi="仿宋" w:eastAsia="仿宋" w:cs="仿宋"/>
                <w:color w:val="auto"/>
                <w:szCs w:val="21"/>
                <w:highlight w:val="none"/>
              </w:rPr>
            </w:pPr>
          </w:p>
        </w:tc>
        <w:tc>
          <w:tcPr>
            <w:tcW w:w="709" w:type="dxa"/>
            <w:tcBorders>
              <w:top w:val="single" w:color="auto" w:sz="6" w:space="0"/>
              <w:left w:val="single" w:color="auto" w:sz="6" w:space="0"/>
              <w:bottom w:val="single" w:color="auto" w:sz="12" w:space="0"/>
              <w:right w:val="single" w:color="auto" w:sz="6" w:space="0"/>
            </w:tcBorders>
            <w:noWrap w:val="0"/>
            <w:vAlign w:val="center"/>
          </w:tcPr>
          <w:p w14:paraId="69965AFB">
            <w:pPr>
              <w:adjustRightInd w:val="0"/>
              <w:snapToGrid w:val="0"/>
              <w:spacing w:after="0" w:line="240" w:lineRule="auto"/>
              <w:jc w:val="center"/>
              <w:rPr>
                <w:rFonts w:hint="eastAsia" w:ascii="仿宋" w:hAnsi="仿宋" w:eastAsia="仿宋" w:cs="仿宋"/>
                <w:color w:val="auto"/>
                <w:szCs w:val="21"/>
                <w:highlight w:val="none"/>
              </w:rPr>
            </w:pPr>
          </w:p>
        </w:tc>
        <w:tc>
          <w:tcPr>
            <w:tcW w:w="869" w:type="dxa"/>
            <w:tcBorders>
              <w:top w:val="single" w:color="auto" w:sz="6" w:space="0"/>
              <w:left w:val="single" w:color="auto" w:sz="6" w:space="0"/>
              <w:bottom w:val="single" w:color="auto" w:sz="12" w:space="0"/>
              <w:right w:val="single" w:color="auto" w:sz="6" w:space="0"/>
            </w:tcBorders>
            <w:noWrap w:val="0"/>
            <w:vAlign w:val="center"/>
          </w:tcPr>
          <w:p w14:paraId="276947FC">
            <w:pPr>
              <w:adjustRightInd w:val="0"/>
              <w:snapToGrid w:val="0"/>
              <w:spacing w:after="0" w:line="240" w:lineRule="auto"/>
              <w:jc w:val="center"/>
              <w:rPr>
                <w:rFonts w:hint="eastAsia" w:ascii="仿宋" w:hAnsi="仿宋" w:eastAsia="仿宋" w:cs="仿宋"/>
                <w:color w:val="auto"/>
                <w:szCs w:val="21"/>
                <w:highlight w:val="none"/>
              </w:rPr>
            </w:pPr>
          </w:p>
        </w:tc>
        <w:tc>
          <w:tcPr>
            <w:tcW w:w="824" w:type="dxa"/>
            <w:tcBorders>
              <w:top w:val="single" w:color="auto" w:sz="6" w:space="0"/>
              <w:left w:val="single" w:color="auto" w:sz="6" w:space="0"/>
              <w:bottom w:val="single" w:color="auto" w:sz="12" w:space="0"/>
              <w:right w:val="single" w:color="auto" w:sz="6" w:space="0"/>
            </w:tcBorders>
            <w:noWrap w:val="0"/>
            <w:vAlign w:val="center"/>
          </w:tcPr>
          <w:p w14:paraId="408BD4F4">
            <w:pPr>
              <w:adjustRightInd w:val="0"/>
              <w:snapToGrid w:val="0"/>
              <w:spacing w:after="0" w:line="240" w:lineRule="auto"/>
              <w:jc w:val="center"/>
              <w:rPr>
                <w:rFonts w:hint="eastAsia" w:ascii="仿宋" w:hAnsi="仿宋" w:eastAsia="仿宋" w:cs="仿宋"/>
                <w:color w:val="auto"/>
                <w:szCs w:val="21"/>
                <w:highlight w:val="none"/>
              </w:rPr>
            </w:pPr>
          </w:p>
        </w:tc>
        <w:tc>
          <w:tcPr>
            <w:tcW w:w="709" w:type="dxa"/>
            <w:tcBorders>
              <w:top w:val="single" w:color="auto" w:sz="6" w:space="0"/>
              <w:left w:val="single" w:color="auto" w:sz="6" w:space="0"/>
              <w:bottom w:val="single" w:color="auto" w:sz="12" w:space="0"/>
              <w:right w:val="single" w:color="auto" w:sz="6" w:space="0"/>
            </w:tcBorders>
            <w:noWrap w:val="0"/>
            <w:vAlign w:val="center"/>
          </w:tcPr>
          <w:p w14:paraId="2DDD1919">
            <w:pPr>
              <w:adjustRightInd w:val="0"/>
              <w:snapToGrid w:val="0"/>
              <w:spacing w:after="0" w:line="240" w:lineRule="auto"/>
              <w:jc w:val="center"/>
              <w:rPr>
                <w:rFonts w:hint="eastAsia" w:ascii="仿宋" w:hAnsi="仿宋" w:eastAsia="仿宋" w:cs="仿宋"/>
                <w:color w:val="auto"/>
                <w:szCs w:val="21"/>
                <w:highlight w:val="none"/>
              </w:rPr>
            </w:pPr>
          </w:p>
        </w:tc>
        <w:tc>
          <w:tcPr>
            <w:tcW w:w="1237" w:type="dxa"/>
            <w:tcBorders>
              <w:top w:val="single" w:color="auto" w:sz="6" w:space="0"/>
              <w:left w:val="single" w:color="auto" w:sz="6" w:space="0"/>
              <w:bottom w:val="single" w:color="auto" w:sz="12" w:space="0"/>
              <w:right w:val="single" w:color="auto" w:sz="6" w:space="0"/>
            </w:tcBorders>
            <w:noWrap w:val="0"/>
            <w:vAlign w:val="center"/>
          </w:tcPr>
          <w:p w14:paraId="720D2649">
            <w:pPr>
              <w:adjustRightInd w:val="0"/>
              <w:snapToGrid w:val="0"/>
              <w:spacing w:after="0" w:line="240" w:lineRule="auto"/>
              <w:jc w:val="center"/>
              <w:rPr>
                <w:rFonts w:hint="eastAsia" w:ascii="仿宋" w:hAnsi="仿宋" w:eastAsia="仿宋" w:cs="仿宋"/>
                <w:color w:val="auto"/>
                <w:szCs w:val="21"/>
                <w:highlight w:val="none"/>
              </w:rPr>
            </w:pPr>
          </w:p>
        </w:tc>
        <w:tc>
          <w:tcPr>
            <w:tcW w:w="824" w:type="dxa"/>
            <w:tcBorders>
              <w:top w:val="single" w:color="auto" w:sz="6" w:space="0"/>
              <w:left w:val="single" w:color="auto" w:sz="6" w:space="0"/>
              <w:bottom w:val="single" w:color="auto" w:sz="12" w:space="0"/>
              <w:right w:val="single" w:color="auto" w:sz="12" w:space="0"/>
            </w:tcBorders>
            <w:noWrap w:val="0"/>
            <w:vAlign w:val="center"/>
          </w:tcPr>
          <w:p w14:paraId="1B1B7D14">
            <w:pPr>
              <w:adjustRightInd w:val="0"/>
              <w:snapToGrid w:val="0"/>
              <w:spacing w:after="0" w:line="240" w:lineRule="auto"/>
              <w:jc w:val="center"/>
              <w:rPr>
                <w:rFonts w:hint="eastAsia" w:ascii="仿宋" w:hAnsi="仿宋" w:eastAsia="仿宋" w:cs="仿宋"/>
                <w:color w:val="auto"/>
                <w:szCs w:val="21"/>
                <w:highlight w:val="none"/>
              </w:rPr>
            </w:pPr>
          </w:p>
        </w:tc>
      </w:tr>
    </w:tbl>
    <w:p w14:paraId="1C2CFA5A">
      <w:pPr>
        <w:spacing w:after="0" w:line="440" w:lineRule="exact"/>
        <w:rPr>
          <w:rFonts w:hint="eastAsia" w:ascii="仿宋" w:hAnsi="仿宋" w:eastAsia="仿宋" w:cs="仿宋"/>
          <w:color w:val="auto"/>
          <w:sz w:val="30"/>
          <w:szCs w:val="30"/>
          <w:highlight w:val="none"/>
        </w:rPr>
      </w:pPr>
    </w:p>
    <w:p w14:paraId="0EEA8D93">
      <w:pPr>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30"/>
          <w:szCs w:val="30"/>
          <w:highlight w:val="none"/>
        </w:rPr>
        <w:br w:type="page"/>
      </w:r>
      <w:r>
        <w:rPr>
          <w:rFonts w:hint="eastAsia" w:ascii="仿宋" w:hAnsi="仿宋" w:eastAsia="仿宋" w:cs="仿宋"/>
          <w:color w:val="auto"/>
          <w:sz w:val="24"/>
          <w:szCs w:val="24"/>
          <w:highlight w:val="none"/>
        </w:rPr>
        <w:t>附件3：</w:t>
      </w:r>
    </w:p>
    <w:p w14:paraId="1BFEE721">
      <w:pPr>
        <w:spacing w:beforeLines="50" w:after="0" w:afterLines="50" w:line="440" w:lineRule="exact"/>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工程质量保修书</w:t>
      </w:r>
    </w:p>
    <w:p w14:paraId="1F483658">
      <w:pPr>
        <w:spacing w:beforeLines="50" w:after="0" w:afterLines="50" w:line="440" w:lineRule="exact"/>
        <w:jc w:val="center"/>
        <w:rPr>
          <w:rFonts w:hint="eastAsia" w:ascii="仿宋" w:hAnsi="仿宋" w:eastAsia="仿宋" w:cs="仿宋"/>
          <w:color w:val="auto"/>
          <w:sz w:val="30"/>
          <w:szCs w:val="30"/>
          <w:highlight w:val="none"/>
        </w:rPr>
      </w:pPr>
    </w:p>
    <w:p w14:paraId="502ED97A">
      <w:pPr>
        <w:adjustRightInd w:val="0"/>
        <w:spacing w:after="0"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发包人（全称）：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p w14:paraId="283C6220">
      <w:pPr>
        <w:adjustRightInd w:val="0"/>
        <w:spacing w:after="0"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承包人（全称）：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p w14:paraId="5EDA7C6A">
      <w:pPr>
        <w:adjustRightInd w:val="0"/>
        <w:spacing w:after="0" w:line="440" w:lineRule="exact"/>
        <w:ind w:firstLine="200"/>
        <w:rPr>
          <w:rFonts w:hint="eastAsia" w:ascii="仿宋" w:hAnsi="仿宋" w:eastAsia="仿宋" w:cs="仿宋"/>
          <w:color w:val="auto"/>
          <w:sz w:val="24"/>
          <w:szCs w:val="24"/>
          <w:highlight w:val="none"/>
        </w:rPr>
      </w:pPr>
    </w:p>
    <w:p w14:paraId="744DE90D">
      <w:pPr>
        <w:adjustRightInd w:val="0"/>
        <w:spacing w:after="0"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发包人和承包人根据《中华人民共和国建筑法》和《建设工程质量管理条例》，经协商一致就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（工程全称）签订工程质量保修书。</w:t>
      </w:r>
    </w:p>
    <w:p w14:paraId="0AAE911C">
      <w:pPr>
        <w:adjustRightInd w:val="0"/>
        <w:spacing w:after="0" w:line="44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一、工程质量保修范围和内容</w:t>
      </w:r>
    </w:p>
    <w:p w14:paraId="4D70D78E">
      <w:pPr>
        <w:adjustRightInd w:val="0"/>
        <w:spacing w:after="0"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承包人在质量保修期内，按照有关法律规定和合同约定，承担工程质量保修责任。</w:t>
      </w:r>
    </w:p>
    <w:p w14:paraId="43DE37B4">
      <w:pPr>
        <w:adjustRightInd w:val="0"/>
        <w:spacing w:after="0"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687BE3B2">
      <w:pPr>
        <w:adjustRightInd w:val="0"/>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p>
    <w:p w14:paraId="355D7EB3">
      <w:pPr>
        <w:adjustRightInd w:val="0"/>
        <w:spacing w:after="0" w:line="44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二、质量保修期</w:t>
      </w:r>
    </w:p>
    <w:p w14:paraId="087C828B">
      <w:pPr>
        <w:adjustRightInd w:val="0"/>
        <w:spacing w:after="0"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根据《建设工程质量管理条例》及有关规定，工程的质量保修期如下：</w:t>
      </w:r>
    </w:p>
    <w:p w14:paraId="3BE75FAF">
      <w:pPr>
        <w:adjustRightInd w:val="0"/>
        <w:spacing w:after="0"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1．地基基础工程和主体结构工程为设计文件规定的工程合理使用年限；</w:t>
      </w:r>
    </w:p>
    <w:p w14:paraId="5BAC1998">
      <w:pPr>
        <w:adjustRightInd w:val="0"/>
        <w:spacing w:after="0"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2．屋面防水工程、有防水要求的卫生间、房间和外墙面的防渗为</w:t>
      </w:r>
      <w:r>
        <w:rPr>
          <w:rFonts w:hint="eastAsia" w:ascii="仿宋" w:hAnsi="仿宋" w:eastAsia="仿宋" w:cs="仿宋"/>
          <w:color w:val="auto"/>
          <w:sz w:val="24"/>
          <w:szCs w:val="24"/>
          <w:highlight w:val="none"/>
          <w:u w:val="single"/>
        </w:rPr>
        <w:t xml:space="preserve">  5  </w:t>
      </w:r>
      <w:r>
        <w:rPr>
          <w:rFonts w:hint="eastAsia" w:ascii="仿宋" w:hAnsi="仿宋" w:eastAsia="仿宋" w:cs="仿宋"/>
          <w:color w:val="auto"/>
          <w:sz w:val="24"/>
          <w:szCs w:val="24"/>
          <w:highlight w:val="none"/>
        </w:rPr>
        <w:t>年；</w:t>
      </w:r>
    </w:p>
    <w:p w14:paraId="591632DF">
      <w:pPr>
        <w:adjustRightInd w:val="0"/>
        <w:spacing w:after="0"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3．装修工程为</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年；</w:t>
      </w:r>
    </w:p>
    <w:p w14:paraId="19E8D24F">
      <w:pPr>
        <w:adjustRightInd w:val="0"/>
        <w:spacing w:after="0"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4．电气管线、给排水管道、设备安装工程为</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年；</w:t>
      </w:r>
    </w:p>
    <w:p w14:paraId="39EDBC55">
      <w:pPr>
        <w:adjustRightInd w:val="0"/>
        <w:spacing w:after="0"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5．供热与供冷系统为</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个采暖期、供冷期；</w:t>
      </w:r>
    </w:p>
    <w:p w14:paraId="01498581">
      <w:pPr>
        <w:adjustRightInd w:val="0"/>
        <w:spacing w:after="0"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6．住宅小区内的给排水设施、道路等配套工程为</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年；</w:t>
      </w:r>
    </w:p>
    <w:p w14:paraId="39B90365">
      <w:pPr>
        <w:adjustRightInd w:val="0"/>
        <w:spacing w:after="0"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7．其他项目保修期限约定如下：</w:t>
      </w:r>
    </w:p>
    <w:p w14:paraId="601FE80B">
      <w:pPr>
        <w:adjustRightInd w:val="0"/>
        <w:spacing w:after="0"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p>
    <w:p w14:paraId="5FCBB332">
      <w:pPr>
        <w:adjustRightInd w:val="0"/>
        <w:spacing w:after="0"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质量保修期自工程竣工验收合格之日起计算。</w:t>
      </w:r>
    </w:p>
    <w:p w14:paraId="34EF97EE">
      <w:pPr>
        <w:adjustRightInd w:val="0"/>
        <w:spacing w:after="0" w:line="44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三、缺陷责任期</w:t>
      </w:r>
    </w:p>
    <w:p w14:paraId="7D00BC84">
      <w:pPr>
        <w:adjustRightInd w:val="0"/>
        <w:spacing w:after="0"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工程缺陷责任期为</w:t>
      </w:r>
      <w:r>
        <w:rPr>
          <w:rFonts w:hint="eastAsia" w:ascii="仿宋" w:hAnsi="仿宋" w:eastAsia="仿宋" w:cs="仿宋"/>
          <w:color w:val="auto"/>
          <w:sz w:val="24"/>
          <w:szCs w:val="24"/>
          <w:highlight w:val="none"/>
          <w:u w:val="single"/>
        </w:rPr>
        <w:t xml:space="preserve">  24 </w:t>
      </w:r>
      <w:r>
        <w:rPr>
          <w:rFonts w:hint="eastAsia" w:ascii="仿宋" w:hAnsi="仿宋" w:eastAsia="仿宋" w:cs="仿宋"/>
          <w:color w:val="auto"/>
          <w:sz w:val="24"/>
          <w:szCs w:val="24"/>
          <w:highlight w:val="none"/>
        </w:rPr>
        <w:t>个月，缺陷责任期自工程实际竣工之日起计算。单位工程先于全部工程进行验收，单位工程缺陷责任期自单位工程验收合格之日起算。</w:t>
      </w:r>
    </w:p>
    <w:p w14:paraId="19679FDA">
      <w:pPr>
        <w:adjustRightInd w:val="0"/>
        <w:spacing w:after="0"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缺陷责任期终止后，发包人应退还剩余的质量保证金。</w:t>
      </w:r>
    </w:p>
    <w:p w14:paraId="678B823F">
      <w:pPr>
        <w:adjustRightInd w:val="0"/>
        <w:spacing w:after="0" w:line="44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四、质量保修责任</w:t>
      </w:r>
    </w:p>
    <w:p w14:paraId="3ECE9E5C">
      <w:pPr>
        <w:adjustRightInd w:val="0"/>
        <w:spacing w:after="0"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1．属于保修范围、内容的项目，承包人应当在接到保修通知之日起7天内派人保修。承包人不在约定期限内派人保修的，发包人可以委托他人修理。</w:t>
      </w:r>
    </w:p>
    <w:p w14:paraId="6872D361">
      <w:pPr>
        <w:adjustRightInd w:val="0"/>
        <w:spacing w:after="0"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2．发生紧急事故需抢修的，承包人在接到事故通知后，应当立即到达事故现场抢修。</w:t>
      </w:r>
    </w:p>
    <w:p w14:paraId="038ECB18">
      <w:pPr>
        <w:adjustRightInd w:val="0"/>
        <w:spacing w:after="0"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4C707613">
      <w:pPr>
        <w:adjustRightInd w:val="0"/>
        <w:spacing w:after="0"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4．质量保修完成后，由发包人组织验收。</w:t>
      </w:r>
    </w:p>
    <w:p w14:paraId="6A3A5B5A">
      <w:pPr>
        <w:adjustRightInd w:val="0"/>
        <w:spacing w:after="0" w:line="44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五、保修费用</w:t>
      </w:r>
    </w:p>
    <w:p w14:paraId="4876BF25">
      <w:pPr>
        <w:adjustRightInd w:val="0"/>
        <w:spacing w:after="0"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保修费用由造成质量缺陷的责任方承担。</w:t>
      </w:r>
    </w:p>
    <w:p w14:paraId="0713FCEC">
      <w:pPr>
        <w:adjustRightInd w:val="0"/>
        <w:spacing w:after="0" w:line="440" w:lineRule="exact"/>
        <w:jc w:val="lef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六、双方约定的其他工程质量保修事项：</w:t>
      </w:r>
      <w:r>
        <w:rPr>
          <w:rFonts w:hint="eastAsia" w:ascii="仿宋" w:hAnsi="仿宋" w:eastAsia="仿宋" w:cs="仿宋"/>
          <w:b/>
          <w:color w:val="auto"/>
          <w:sz w:val="24"/>
          <w:szCs w:val="24"/>
          <w:highlight w:val="none"/>
          <w:u w:val="single"/>
        </w:rPr>
        <w:t xml:space="preserve">                            </w:t>
      </w:r>
      <w:r>
        <w:rPr>
          <w:rFonts w:hint="eastAsia" w:ascii="仿宋" w:hAnsi="仿宋" w:eastAsia="仿宋" w:cs="仿宋"/>
          <w:b/>
          <w:color w:val="auto"/>
          <w:sz w:val="24"/>
          <w:szCs w:val="24"/>
          <w:highlight w:val="none"/>
        </w:rPr>
        <w:t>。</w:t>
      </w:r>
    </w:p>
    <w:p w14:paraId="51787081">
      <w:pPr>
        <w:adjustRightInd w:val="0"/>
        <w:spacing w:after="0"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工程质量保修书由发包人、承包人在工程竣工验收前共同签署，作为施工合同附件，其有效期限至保修期满。</w:t>
      </w:r>
    </w:p>
    <w:p w14:paraId="751B6D6B">
      <w:pPr>
        <w:spacing w:after="0" w:line="440" w:lineRule="exact"/>
        <w:ind w:firstLine="420"/>
        <w:rPr>
          <w:rFonts w:hint="eastAsia" w:ascii="仿宋" w:hAnsi="仿宋" w:eastAsia="仿宋" w:cs="仿宋"/>
          <w:color w:val="auto"/>
          <w:sz w:val="24"/>
          <w:szCs w:val="24"/>
          <w:highlight w:val="none"/>
        </w:rPr>
      </w:pPr>
    </w:p>
    <w:p w14:paraId="0554ADDE">
      <w:pPr>
        <w:spacing w:after="0" w:line="440" w:lineRule="exact"/>
        <w:ind w:firstLine="420"/>
        <w:rPr>
          <w:rFonts w:hint="eastAsia" w:ascii="仿宋" w:hAnsi="仿宋" w:eastAsia="仿宋" w:cs="仿宋"/>
          <w:color w:val="auto"/>
          <w:sz w:val="24"/>
          <w:szCs w:val="24"/>
          <w:highlight w:val="none"/>
        </w:rPr>
      </w:pPr>
    </w:p>
    <w:p w14:paraId="42F53FD4">
      <w:pPr>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发包人（公章）：</w:t>
      </w:r>
      <w:r>
        <w:rPr>
          <w:rFonts w:hint="eastAsia" w:ascii="仿宋" w:hAnsi="仿宋" w:eastAsia="仿宋" w:cs="仿宋"/>
          <w:color w:val="auto"/>
          <w:sz w:val="24"/>
          <w:szCs w:val="24"/>
          <w:highlight w:val="none"/>
          <w:u w:val="single"/>
        </w:rPr>
        <w:t xml:space="preserve">        </w:t>
      </w:r>
      <w:r>
        <w:rPr>
          <w:rFonts w:hint="eastAsia" w:ascii="仿宋" w:hAnsi="仿宋" w:eastAsia="仿宋" w:cs="仿宋"/>
          <w:color w:val="auto"/>
          <w:sz w:val="24"/>
          <w:szCs w:val="24"/>
          <w:highlight w:val="none"/>
        </w:rPr>
        <w:t xml:space="preserve">   承包人（公章）：</w:t>
      </w:r>
      <w:r>
        <w:rPr>
          <w:rFonts w:hint="eastAsia" w:ascii="仿宋" w:hAnsi="仿宋" w:eastAsia="仿宋" w:cs="仿宋"/>
          <w:color w:val="auto"/>
          <w:sz w:val="24"/>
          <w:szCs w:val="24"/>
          <w:highlight w:val="none"/>
          <w:u w:val="single"/>
        </w:rPr>
        <w:t xml:space="preserve">           </w:t>
      </w:r>
    </w:p>
    <w:p w14:paraId="73B64D58">
      <w:pPr>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  址：</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地  址：</w:t>
      </w:r>
      <w:r>
        <w:rPr>
          <w:rFonts w:hint="eastAsia" w:ascii="仿宋" w:hAnsi="仿宋" w:eastAsia="仿宋" w:cs="仿宋"/>
          <w:color w:val="auto"/>
          <w:sz w:val="24"/>
          <w:szCs w:val="24"/>
          <w:highlight w:val="none"/>
          <w:u w:val="single"/>
        </w:rPr>
        <w:t xml:space="preserve">       </w:t>
      </w:r>
    </w:p>
    <w:p w14:paraId="44F62FAC">
      <w:pPr>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法定代表人（签字）：</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法定代表人（签字）：</w:t>
      </w:r>
      <w:r>
        <w:rPr>
          <w:rFonts w:hint="eastAsia" w:ascii="仿宋" w:hAnsi="仿宋" w:eastAsia="仿宋" w:cs="仿宋"/>
          <w:color w:val="auto"/>
          <w:sz w:val="24"/>
          <w:szCs w:val="24"/>
          <w:highlight w:val="none"/>
          <w:u w:val="single"/>
        </w:rPr>
        <w:t xml:space="preserve">       </w:t>
      </w:r>
    </w:p>
    <w:p w14:paraId="33E04D64">
      <w:pPr>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3"/>
          <w:szCs w:val="23"/>
          <w:highlight w:val="none"/>
        </w:rPr>
        <w:t>授权代表（</w:t>
      </w:r>
      <w:r>
        <w:rPr>
          <w:rFonts w:hint="eastAsia" w:ascii="仿宋" w:hAnsi="仿宋" w:eastAsia="仿宋" w:cs="仿宋"/>
          <w:color w:val="auto"/>
          <w:sz w:val="24"/>
          <w:szCs w:val="24"/>
          <w:highlight w:val="none"/>
        </w:rPr>
        <w:t>签字）：</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3"/>
          <w:szCs w:val="23"/>
          <w:highlight w:val="none"/>
        </w:rPr>
        <w:t>授权代表（</w:t>
      </w:r>
      <w:r>
        <w:rPr>
          <w:rFonts w:hint="eastAsia" w:ascii="仿宋" w:hAnsi="仿宋" w:eastAsia="仿宋" w:cs="仿宋"/>
          <w:color w:val="auto"/>
          <w:sz w:val="24"/>
          <w:szCs w:val="24"/>
          <w:highlight w:val="none"/>
        </w:rPr>
        <w:t>签字）：</w:t>
      </w:r>
      <w:r>
        <w:rPr>
          <w:rFonts w:hint="eastAsia" w:ascii="仿宋" w:hAnsi="仿宋" w:eastAsia="仿宋" w:cs="仿宋"/>
          <w:color w:val="auto"/>
          <w:sz w:val="24"/>
          <w:szCs w:val="24"/>
          <w:highlight w:val="none"/>
          <w:u w:val="single"/>
        </w:rPr>
        <w:t xml:space="preserve">       </w:t>
      </w:r>
    </w:p>
    <w:p w14:paraId="7DA2FA5E">
      <w:pPr>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  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电  话：</w:t>
      </w:r>
      <w:r>
        <w:rPr>
          <w:rFonts w:hint="eastAsia" w:ascii="仿宋" w:hAnsi="仿宋" w:eastAsia="仿宋" w:cs="仿宋"/>
          <w:color w:val="auto"/>
          <w:sz w:val="24"/>
          <w:szCs w:val="24"/>
          <w:highlight w:val="none"/>
          <w:u w:val="single"/>
        </w:rPr>
        <w:t xml:space="preserve">     </w:t>
      </w:r>
    </w:p>
    <w:p w14:paraId="6C7564B9">
      <w:pPr>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传  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传  真：</w:t>
      </w:r>
      <w:r>
        <w:rPr>
          <w:rFonts w:hint="eastAsia" w:ascii="仿宋" w:hAnsi="仿宋" w:eastAsia="仿宋" w:cs="仿宋"/>
          <w:color w:val="auto"/>
          <w:sz w:val="24"/>
          <w:szCs w:val="24"/>
          <w:highlight w:val="none"/>
          <w:u w:val="single"/>
        </w:rPr>
        <w:t xml:space="preserve">     </w:t>
      </w:r>
    </w:p>
    <w:p w14:paraId="717F5D65">
      <w:pPr>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开户银行：</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开户银行：</w:t>
      </w:r>
      <w:r>
        <w:rPr>
          <w:rFonts w:hint="eastAsia" w:ascii="仿宋" w:hAnsi="仿宋" w:eastAsia="仿宋" w:cs="仿宋"/>
          <w:color w:val="auto"/>
          <w:sz w:val="24"/>
          <w:szCs w:val="24"/>
          <w:highlight w:val="none"/>
          <w:u w:val="single"/>
        </w:rPr>
        <w:t xml:space="preserve">   </w:t>
      </w:r>
    </w:p>
    <w:p w14:paraId="4E0CA6F5">
      <w:pPr>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账  号：</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账  号：</w:t>
      </w:r>
      <w:r>
        <w:rPr>
          <w:rFonts w:hint="eastAsia" w:ascii="仿宋" w:hAnsi="仿宋" w:eastAsia="仿宋" w:cs="仿宋"/>
          <w:color w:val="auto"/>
          <w:sz w:val="24"/>
          <w:szCs w:val="24"/>
          <w:highlight w:val="none"/>
          <w:u w:val="single"/>
        </w:rPr>
        <w:t xml:space="preserve">     </w:t>
      </w:r>
    </w:p>
    <w:p w14:paraId="5D82F219">
      <w:pPr>
        <w:spacing w:after="0" w:line="440" w:lineRule="exact"/>
        <w:rPr>
          <w:rFonts w:hint="eastAsia" w:ascii="仿宋" w:hAnsi="仿宋" w:eastAsia="仿宋" w:cs="仿宋"/>
          <w:color w:val="auto"/>
          <w:sz w:val="30"/>
          <w:szCs w:val="30"/>
          <w:highlight w:val="none"/>
        </w:rPr>
      </w:pPr>
      <w:r>
        <w:rPr>
          <w:rFonts w:hint="eastAsia" w:ascii="仿宋" w:hAnsi="仿宋" w:eastAsia="仿宋" w:cs="仿宋"/>
          <w:color w:val="auto"/>
          <w:sz w:val="24"/>
          <w:szCs w:val="24"/>
          <w:highlight w:val="none"/>
        </w:rPr>
        <w:t>邮政编码：</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邮政编码：</w:t>
      </w:r>
      <w:r>
        <w:rPr>
          <w:rFonts w:hint="eastAsia" w:ascii="仿宋" w:hAnsi="仿宋" w:eastAsia="仿宋" w:cs="仿宋"/>
          <w:color w:val="auto"/>
          <w:sz w:val="24"/>
          <w:szCs w:val="24"/>
          <w:highlight w:val="none"/>
          <w:u w:val="single"/>
        </w:rPr>
        <w:t xml:space="preserve">   </w:t>
      </w:r>
    </w:p>
    <w:p w14:paraId="2BAC49D7">
      <w:pPr>
        <w:spacing w:after="0" w:line="440" w:lineRule="exact"/>
        <w:rPr>
          <w:rFonts w:hint="eastAsia" w:ascii="仿宋" w:hAnsi="仿宋" w:eastAsia="仿宋" w:cs="仿宋"/>
          <w:color w:val="auto"/>
          <w:sz w:val="24"/>
          <w:szCs w:val="24"/>
          <w:highlight w:val="none"/>
        </w:rPr>
      </w:pPr>
      <w:r>
        <w:rPr>
          <w:rFonts w:hint="eastAsia" w:ascii="仿宋" w:hAnsi="仿宋" w:eastAsia="仿宋" w:cs="仿宋"/>
          <w:b/>
          <w:color w:val="auto"/>
          <w:sz w:val="30"/>
          <w:szCs w:val="30"/>
          <w:highlight w:val="none"/>
        </w:rPr>
        <w:br w:type="page"/>
      </w:r>
      <w:r>
        <w:rPr>
          <w:rFonts w:hint="eastAsia" w:ascii="仿宋" w:hAnsi="仿宋" w:eastAsia="仿宋" w:cs="仿宋"/>
          <w:color w:val="auto"/>
          <w:sz w:val="24"/>
          <w:szCs w:val="24"/>
          <w:highlight w:val="none"/>
        </w:rPr>
        <w:t>附件4：</w:t>
      </w:r>
    </w:p>
    <w:p w14:paraId="53F624A2">
      <w:pPr>
        <w:spacing w:beforeLines="50" w:after="0" w:afterLines="50" w:line="440" w:lineRule="exact"/>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主要建设工程文件目录</w:t>
      </w:r>
    </w:p>
    <w:p w14:paraId="5E21563D">
      <w:pPr>
        <w:spacing w:beforeLines="50" w:after="0" w:afterLines="50" w:line="440" w:lineRule="exact"/>
        <w:jc w:val="center"/>
        <w:rPr>
          <w:rFonts w:hint="eastAsia" w:ascii="仿宋" w:hAnsi="仿宋" w:eastAsia="仿宋" w:cs="仿宋"/>
          <w:color w:val="auto"/>
          <w:sz w:val="30"/>
          <w:szCs w:val="30"/>
          <w:highlight w:val="none"/>
        </w:rPr>
      </w:pPr>
    </w:p>
    <w:tbl>
      <w:tblPr>
        <w:tblStyle w:val="26"/>
        <w:tblW w:w="8901"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702"/>
        <w:gridCol w:w="1275"/>
        <w:gridCol w:w="1631"/>
        <w:gridCol w:w="1225"/>
        <w:gridCol w:w="1428"/>
        <w:gridCol w:w="1640"/>
      </w:tblGrid>
      <w:tr w14:paraId="347939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04" w:hRule="atLeast"/>
          <w:jc w:val="center"/>
        </w:trPr>
        <w:tc>
          <w:tcPr>
            <w:tcW w:w="1702" w:type="dxa"/>
            <w:tcBorders>
              <w:top w:val="single" w:color="auto" w:sz="12" w:space="0"/>
              <w:left w:val="single" w:color="auto" w:sz="12" w:space="0"/>
              <w:bottom w:val="single" w:color="auto" w:sz="6" w:space="0"/>
              <w:right w:val="single" w:color="auto" w:sz="6" w:space="0"/>
            </w:tcBorders>
            <w:noWrap w:val="0"/>
            <w:vAlign w:val="center"/>
          </w:tcPr>
          <w:p w14:paraId="796F0D62">
            <w:pPr>
              <w:keepNext/>
              <w:widowControl w:val="0"/>
              <w:snapToGrid w:val="0"/>
              <w:spacing w:after="0"/>
              <w:ind w:left="63" w:right="63"/>
              <w:jc w:val="center"/>
              <w:rPr>
                <w:rFonts w:hint="eastAsia" w:ascii="仿宋" w:hAnsi="仿宋" w:eastAsia="仿宋" w:cs="仿宋"/>
                <w:color w:val="auto"/>
                <w:kern w:val="2"/>
                <w:sz w:val="21"/>
                <w:szCs w:val="24"/>
                <w:highlight w:val="none"/>
                <w:lang w:val="en-US" w:eastAsia="zh-CN" w:bidi="ar-SA"/>
              </w:rPr>
            </w:pPr>
            <w:r>
              <w:rPr>
                <w:rFonts w:hint="eastAsia" w:ascii="仿宋" w:hAnsi="仿宋" w:eastAsia="仿宋" w:cs="仿宋"/>
                <w:color w:val="auto"/>
                <w:kern w:val="2"/>
                <w:sz w:val="21"/>
                <w:szCs w:val="24"/>
                <w:highlight w:val="none"/>
                <w:lang w:val="en-US" w:eastAsia="zh-CN" w:bidi="ar-SA"/>
              </w:rPr>
              <w:t>文件名称</w:t>
            </w:r>
          </w:p>
        </w:tc>
        <w:tc>
          <w:tcPr>
            <w:tcW w:w="1275" w:type="dxa"/>
            <w:tcBorders>
              <w:top w:val="single" w:color="auto" w:sz="12" w:space="0"/>
              <w:left w:val="single" w:color="auto" w:sz="6" w:space="0"/>
              <w:bottom w:val="single" w:color="auto" w:sz="6" w:space="0"/>
              <w:right w:val="single" w:color="auto" w:sz="6" w:space="0"/>
            </w:tcBorders>
            <w:noWrap w:val="0"/>
            <w:vAlign w:val="center"/>
          </w:tcPr>
          <w:p w14:paraId="7FCAA19C">
            <w:pPr>
              <w:keepNext/>
              <w:widowControl w:val="0"/>
              <w:snapToGrid w:val="0"/>
              <w:spacing w:after="0"/>
              <w:ind w:left="63" w:right="63"/>
              <w:jc w:val="center"/>
              <w:rPr>
                <w:rFonts w:hint="eastAsia" w:ascii="仿宋" w:hAnsi="仿宋" w:eastAsia="仿宋" w:cs="仿宋"/>
                <w:color w:val="auto"/>
                <w:kern w:val="2"/>
                <w:sz w:val="21"/>
                <w:szCs w:val="24"/>
                <w:highlight w:val="none"/>
                <w:lang w:val="en-US" w:eastAsia="zh-CN" w:bidi="ar-SA"/>
              </w:rPr>
            </w:pPr>
            <w:r>
              <w:rPr>
                <w:rFonts w:hint="eastAsia" w:ascii="仿宋" w:hAnsi="仿宋" w:eastAsia="仿宋" w:cs="仿宋"/>
                <w:color w:val="auto"/>
                <w:kern w:val="2"/>
                <w:sz w:val="21"/>
                <w:szCs w:val="24"/>
                <w:highlight w:val="none"/>
                <w:lang w:val="en-US" w:eastAsia="zh-CN" w:bidi="ar-SA"/>
              </w:rPr>
              <w:t>套数</w:t>
            </w:r>
          </w:p>
        </w:tc>
        <w:tc>
          <w:tcPr>
            <w:tcW w:w="1631" w:type="dxa"/>
            <w:tcBorders>
              <w:top w:val="single" w:color="auto" w:sz="12" w:space="0"/>
              <w:left w:val="single" w:color="auto" w:sz="6" w:space="0"/>
              <w:bottom w:val="single" w:color="auto" w:sz="6" w:space="0"/>
              <w:right w:val="single" w:color="auto" w:sz="6" w:space="0"/>
            </w:tcBorders>
            <w:noWrap w:val="0"/>
            <w:vAlign w:val="center"/>
          </w:tcPr>
          <w:p w14:paraId="67423950">
            <w:pPr>
              <w:keepNext/>
              <w:widowControl w:val="0"/>
              <w:snapToGrid w:val="0"/>
              <w:spacing w:after="0"/>
              <w:ind w:left="63" w:right="63"/>
              <w:jc w:val="center"/>
              <w:rPr>
                <w:rFonts w:hint="eastAsia" w:ascii="仿宋" w:hAnsi="仿宋" w:eastAsia="仿宋" w:cs="仿宋"/>
                <w:color w:val="auto"/>
                <w:kern w:val="2"/>
                <w:sz w:val="21"/>
                <w:szCs w:val="24"/>
                <w:highlight w:val="none"/>
                <w:lang w:val="en-US" w:eastAsia="zh-CN" w:bidi="ar-SA"/>
              </w:rPr>
            </w:pPr>
            <w:r>
              <w:rPr>
                <w:rFonts w:hint="eastAsia" w:ascii="仿宋" w:hAnsi="仿宋" w:eastAsia="仿宋" w:cs="仿宋"/>
                <w:color w:val="auto"/>
                <w:kern w:val="2"/>
                <w:sz w:val="21"/>
                <w:szCs w:val="24"/>
                <w:highlight w:val="none"/>
                <w:lang w:val="en-US" w:eastAsia="zh-CN" w:bidi="ar-SA"/>
              </w:rPr>
              <w:t>费用（元）</w:t>
            </w:r>
          </w:p>
        </w:tc>
        <w:tc>
          <w:tcPr>
            <w:tcW w:w="1225" w:type="dxa"/>
            <w:tcBorders>
              <w:top w:val="single" w:color="auto" w:sz="12" w:space="0"/>
              <w:left w:val="single" w:color="auto" w:sz="6" w:space="0"/>
              <w:bottom w:val="single" w:color="auto" w:sz="6" w:space="0"/>
              <w:right w:val="single" w:color="auto" w:sz="6" w:space="0"/>
            </w:tcBorders>
            <w:noWrap w:val="0"/>
            <w:vAlign w:val="center"/>
          </w:tcPr>
          <w:p w14:paraId="27AEDF93">
            <w:pPr>
              <w:keepNext/>
              <w:widowControl w:val="0"/>
              <w:snapToGrid w:val="0"/>
              <w:spacing w:after="0"/>
              <w:ind w:left="63" w:right="63"/>
              <w:jc w:val="center"/>
              <w:rPr>
                <w:rFonts w:hint="eastAsia" w:ascii="仿宋" w:hAnsi="仿宋" w:eastAsia="仿宋" w:cs="仿宋"/>
                <w:color w:val="auto"/>
                <w:kern w:val="2"/>
                <w:sz w:val="21"/>
                <w:szCs w:val="24"/>
                <w:highlight w:val="none"/>
                <w:lang w:val="en-US" w:eastAsia="zh-CN" w:bidi="ar-SA"/>
              </w:rPr>
            </w:pPr>
            <w:r>
              <w:rPr>
                <w:rFonts w:hint="eastAsia" w:ascii="仿宋" w:hAnsi="仿宋" w:eastAsia="仿宋" w:cs="仿宋"/>
                <w:color w:val="auto"/>
                <w:kern w:val="2"/>
                <w:sz w:val="21"/>
                <w:szCs w:val="24"/>
                <w:highlight w:val="none"/>
                <w:lang w:val="en-US" w:eastAsia="zh-CN" w:bidi="ar-SA"/>
              </w:rPr>
              <w:t>质量</w:t>
            </w:r>
          </w:p>
        </w:tc>
        <w:tc>
          <w:tcPr>
            <w:tcW w:w="1428" w:type="dxa"/>
            <w:tcBorders>
              <w:top w:val="single" w:color="auto" w:sz="12" w:space="0"/>
              <w:left w:val="single" w:color="auto" w:sz="6" w:space="0"/>
              <w:bottom w:val="single" w:color="auto" w:sz="6" w:space="0"/>
              <w:right w:val="single" w:color="auto" w:sz="6" w:space="0"/>
            </w:tcBorders>
            <w:noWrap w:val="0"/>
            <w:vAlign w:val="center"/>
          </w:tcPr>
          <w:p w14:paraId="5EA8642E">
            <w:pPr>
              <w:snapToGrid w:val="0"/>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移交时间</w:t>
            </w:r>
          </w:p>
        </w:tc>
        <w:tc>
          <w:tcPr>
            <w:tcW w:w="1640" w:type="dxa"/>
            <w:tcBorders>
              <w:top w:val="single" w:color="auto" w:sz="12" w:space="0"/>
              <w:left w:val="single" w:color="auto" w:sz="6" w:space="0"/>
              <w:bottom w:val="single" w:color="auto" w:sz="6" w:space="0"/>
              <w:right w:val="single" w:color="auto" w:sz="12" w:space="0"/>
            </w:tcBorders>
            <w:noWrap w:val="0"/>
            <w:vAlign w:val="center"/>
          </w:tcPr>
          <w:p w14:paraId="6BBF6298">
            <w:pPr>
              <w:snapToGrid w:val="0"/>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责任人</w:t>
            </w:r>
          </w:p>
        </w:tc>
      </w:tr>
      <w:tr w14:paraId="732370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6" w:space="0"/>
              <w:right w:val="single" w:color="auto" w:sz="6" w:space="0"/>
            </w:tcBorders>
            <w:noWrap w:val="0"/>
            <w:vAlign w:val="center"/>
          </w:tcPr>
          <w:p w14:paraId="0F2B78DE">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1275" w:type="dxa"/>
            <w:tcBorders>
              <w:top w:val="single" w:color="auto" w:sz="6" w:space="0"/>
              <w:left w:val="single" w:color="auto" w:sz="6" w:space="0"/>
              <w:bottom w:val="single" w:color="auto" w:sz="6" w:space="0"/>
              <w:right w:val="single" w:color="auto" w:sz="6" w:space="0"/>
            </w:tcBorders>
            <w:noWrap w:val="0"/>
            <w:vAlign w:val="center"/>
          </w:tcPr>
          <w:p w14:paraId="593BCAE2">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1631" w:type="dxa"/>
            <w:tcBorders>
              <w:top w:val="single" w:color="auto" w:sz="6" w:space="0"/>
              <w:left w:val="single" w:color="auto" w:sz="6" w:space="0"/>
              <w:bottom w:val="single" w:color="auto" w:sz="6" w:space="0"/>
              <w:right w:val="single" w:color="auto" w:sz="6" w:space="0"/>
            </w:tcBorders>
            <w:noWrap w:val="0"/>
            <w:vAlign w:val="center"/>
          </w:tcPr>
          <w:p w14:paraId="4AD8198B">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1225" w:type="dxa"/>
            <w:tcBorders>
              <w:top w:val="single" w:color="auto" w:sz="6" w:space="0"/>
              <w:left w:val="single" w:color="auto" w:sz="6" w:space="0"/>
              <w:bottom w:val="single" w:color="auto" w:sz="6" w:space="0"/>
              <w:right w:val="single" w:color="auto" w:sz="6" w:space="0"/>
            </w:tcBorders>
            <w:noWrap w:val="0"/>
            <w:vAlign w:val="center"/>
          </w:tcPr>
          <w:p w14:paraId="133F1A8B">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1428" w:type="dxa"/>
            <w:tcBorders>
              <w:top w:val="single" w:color="auto" w:sz="6" w:space="0"/>
              <w:left w:val="single" w:color="auto" w:sz="6" w:space="0"/>
              <w:bottom w:val="single" w:color="auto" w:sz="6" w:space="0"/>
              <w:right w:val="single" w:color="auto" w:sz="6" w:space="0"/>
            </w:tcBorders>
            <w:noWrap w:val="0"/>
            <w:vAlign w:val="center"/>
          </w:tcPr>
          <w:p w14:paraId="448F49E4">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1640" w:type="dxa"/>
            <w:tcBorders>
              <w:top w:val="single" w:color="auto" w:sz="6" w:space="0"/>
              <w:left w:val="single" w:color="auto" w:sz="6" w:space="0"/>
              <w:bottom w:val="single" w:color="auto" w:sz="6" w:space="0"/>
              <w:right w:val="single" w:color="auto" w:sz="12" w:space="0"/>
            </w:tcBorders>
            <w:noWrap w:val="0"/>
            <w:vAlign w:val="center"/>
          </w:tcPr>
          <w:p w14:paraId="74D25D71">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r>
      <w:tr w14:paraId="06D492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nil"/>
              <w:left w:val="single" w:color="auto" w:sz="12" w:space="0"/>
              <w:bottom w:val="single" w:color="auto" w:sz="6" w:space="0"/>
              <w:right w:val="single" w:color="auto" w:sz="6" w:space="0"/>
            </w:tcBorders>
            <w:noWrap w:val="0"/>
            <w:vAlign w:val="center"/>
          </w:tcPr>
          <w:p w14:paraId="292409D3">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1275" w:type="dxa"/>
            <w:tcBorders>
              <w:top w:val="nil"/>
              <w:left w:val="single" w:color="auto" w:sz="6" w:space="0"/>
              <w:bottom w:val="single" w:color="auto" w:sz="6" w:space="0"/>
              <w:right w:val="single" w:color="auto" w:sz="6" w:space="0"/>
            </w:tcBorders>
            <w:noWrap w:val="0"/>
            <w:vAlign w:val="center"/>
          </w:tcPr>
          <w:p w14:paraId="3A6220B4">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1631" w:type="dxa"/>
            <w:tcBorders>
              <w:top w:val="nil"/>
              <w:left w:val="single" w:color="auto" w:sz="6" w:space="0"/>
              <w:bottom w:val="single" w:color="auto" w:sz="6" w:space="0"/>
              <w:right w:val="single" w:color="auto" w:sz="6" w:space="0"/>
            </w:tcBorders>
            <w:noWrap w:val="0"/>
            <w:vAlign w:val="center"/>
          </w:tcPr>
          <w:p w14:paraId="4DDD631D">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1225" w:type="dxa"/>
            <w:tcBorders>
              <w:top w:val="nil"/>
              <w:left w:val="single" w:color="auto" w:sz="6" w:space="0"/>
              <w:bottom w:val="single" w:color="auto" w:sz="6" w:space="0"/>
              <w:right w:val="single" w:color="auto" w:sz="6" w:space="0"/>
            </w:tcBorders>
            <w:noWrap w:val="0"/>
            <w:vAlign w:val="center"/>
          </w:tcPr>
          <w:p w14:paraId="29C26451">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1428" w:type="dxa"/>
            <w:tcBorders>
              <w:top w:val="nil"/>
              <w:left w:val="single" w:color="auto" w:sz="6" w:space="0"/>
              <w:bottom w:val="single" w:color="auto" w:sz="6" w:space="0"/>
              <w:right w:val="single" w:color="auto" w:sz="6" w:space="0"/>
            </w:tcBorders>
            <w:noWrap w:val="0"/>
            <w:vAlign w:val="center"/>
          </w:tcPr>
          <w:p w14:paraId="5D4FE295">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1640" w:type="dxa"/>
            <w:tcBorders>
              <w:top w:val="nil"/>
              <w:left w:val="single" w:color="auto" w:sz="6" w:space="0"/>
              <w:bottom w:val="single" w:color="auto" w:sz="6" w:space="0"/>
              <w:right w:val="single" w:color="auto" w:sz="12" w:space="0"/>
            </w:tcBorders>
            <w:noWrap w:val="0"/>
            <w:vAlign w:val="center"/>
          </w:tcPr>
          <w:p w14:paraId="4E45554F">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r>
      <w:tr w14:paraId="63360F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6" w:space="0"/>
              <w:right w:val="single" w:color="auto" w:sz="6" w:space="0"/>
            </w:tcBorders>
            <w:noWrap w:val="0"/>
            <w:vAlign w:val="center"/>
          </w:tcPr>
          <w:p w14:paraId="69239249">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1275" w:type="dxa"/>
            <w:tcBorders>
              <w:top w:val="single" w:color="auto" w:sz="6" w:space="0"/>
              <w:left w:val="single" w:color="auto" w:sz="6" w:space="0"/>
              <w:bottom w:val="single" w:color="auto" w:sz="6" w:space="0"/>
              <w:right w:val="single" w:color="auto" w:sz="6" w:space="0"/>
            </w:tcBorders>
            <w:noWrap w:val="0"/>
            <w:vAlign w:val="center"/>
          </w:tcPr>
          <w:p w14:paraId="2F9AF2BF">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1631" w:type="dxa"/>
            <w:tcBorders>
              <w:top w:val="single" w:color="auto" w:sz="6" w:space="0"/>
              <w:left w:val="single" w:color="auto" w:sz="6" w:space="0"/>
              <w:bottom w:val="single" w:color="auto" w:sz="6" w:space="0"/>
              <w:right w:val="single" w:color="auto" w:sz="6" w:space="0"/>
            </w:tcBorders>
            <w:noWrap w:val="0"/>
            <w:vAlign w:val="center"/>
          </w:tcPr>
          <w:p w14:paraId="31B03E15">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1225" w:type="dxa"/>
            <w:tcBorders>
              <w:top w:val="single" w:color="auto" w:sz="6" w:space="0"/>
              <w:left w:val="single" w:color="auto" w:sz="6" w:space="0"/>
              <w:bottom w:val="single" w:color="auto" w:sz="6" w:space="0"/>
              <w:right w:val="single" w:color="auto" w:sz="6" w:space="0"/>
            </w:tcBorders>
            <w:noWrap w:val="0"/>
            <w:vAlign w:val="center"/>
          </w:tcPr>
          <w:p w14:paraId="12E65265">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1428" w:type="dxa"/>
            <w:tcBorders>
              <w:top w:val="single" w:color="auto" w:sz="6" w:space="0"/>
              <w:left w:val="single" w:color="auto" w:sz="6" w:space="0"/>
              <w:bottom w:val="single" w:color="auto" w:sz="6" w:space="0"/>
              <w:right w:val="single" w:color="auto" w:sz="6" w:space="0"/>
            </w:tcBorders>
            <w:noWrap w:val="0"/>
            <w:vAlign w:val="center"/>
          </w:tcPr>
          <w:p w14:paraId="0FE0580C">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1640" w:type="dxa"/>
            <w:tcBorders>
              <w:top w:val="single" w:color="auto" w:sz="6" w:space="0"/>
              <w:left w:val="single" w:color="auto" w:sz="6" w:space="0"/>
              <w:bottom w:val="single" w:color="auto" w:sz="6" w:space="0"/>
              <w:right w:val="single" w:color="auto" w:sz="12" w:space="0"/>
            </w:tcBorders>
            <w:noWrap w:val="0"/>
            <w:vAlign w:val="center"/>
          </w:tcPr>
          <w:p w14:paraId="55199DC0">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r>
      <w:tr w14:paraId="5EA914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6" w:space="0"/>
              <w:right w:val="single" w:color="auto" w:sz="6" w:space="0"/>
            </w:tcBorders>
            <w:noWrap w:val="0"/>
            <w:vAlign w:val="center"/>
          </w:tcPr>
          <w:p w14:paraId="02CB82FF">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1275" w:type="dxa"/>
            <w:tcBorders>
              <w:top w:val="single" w:color="auto" w:sz="6" w:space="0"/>
              <w:left w:val="single" w:color="auto" w:sz="6" w:space="0"/>
              <w:bottom w:val="single" w:color="auto" w:sz="6" w:space="0"/>
              <w:right w:val="single" w:color="auto" w:sz="6" w:space="0"/>
            </w:tcBorders>
            <w:noWrap w:val="0"/>
            <w:vAlign w:val="center"/>
          </w:tcPr>
          <w:p w14:paraId="4266F686">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1631" w:type="dxa"/>
            <w:tcBorders>
              <w:top w:val="single" w:color="auto" w:sz="6" w:space="0"/>
              <w:left w:val="single" w:color="auto" w:sz="6" w:space="0"/>
              <w:bottom w:val="single" w:color="auto" w:sz="6" w:space="0"/>
              <w:right w:val="single" w:color="auto" w:sz="6" w:space="0"/>
            </w:tcBorders>
            <w:noWrap w:val="0"/>
            <w:vAlign w:val="center"/>
          </w:tcPr>
          <w:p w14:paraId="303513DF">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1225" w:type="dxa"/>
            <w:tcBorders>
              <w:top w:val="single" w:color="auto" w:sz="6" w:space="0"/>
              <w:left w:val="single" w:color="auto" w:sz="6" w:space="0"/>
              <w:bottom w:val="single" w:color="auto" w:sz="6" w:space="0"/>
              <w:right w:val="single" w:color="auto" w:sz="6" w:space="0"/>
            </w:tcBorders>
            <w:noWrap w:val="0"/>
            <w:vAlign w:val="center"/>
          </w:tcPr>
          <w:p w14:paraId="5FDBF052">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1428" w:type="dxa"/>
            <w:tcBorders>
              <w:top w:val="single" w:color="auto" w:sz="6" w:space="0"/>
              <w:left w:val="single" w:color="auto" w:sz="6" w:space="0"/>
              <w:bottom w:val="single" w:color="auto" w:sz="6" w:space="0"/>
              <w:right w:val="single" w:color="auto" w:sz="6" w:space="0"/>
            </w:tcBorders>
            <w:noWrap w:val="0"/>
            <w:vAlign w:val="center"/>
          </w:tcPr>
          <w:p w14:paraId="2CA4001D">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1640" w:type="dxa"/>
            <w:tcBorders>
              <w:top w:val="single" w:color="auto" w:sz="6" w:space="0"/>
              <w:left w:val="single" w:color="auto" w:sz="6" w:space="0"/>
              <w:bottom w:val="single" w:color="auto" w:sz="6" w:space="0"/>
              <w:right w:val="single" w:color="auto" w:sz="12" w:space="0"/>
            </w:tcBorders>
            <w:noWrap w:val="0"/>
            <w:vAlign w:val="center"/>
          </w:tcPr>
          <w:p w14:paraId="3ED21711">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r>
      <w:tr w14:paraId="02887A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6" w:space="0"/>
              <w:right w:val="single" w:color="auto" w:sz="6" w:space="0"/>
            </w:tcBorders>
            <w:noWrap w:val="0"/>
            <w:vAlign w:val="center"/>
          </w:tcPr>
          <w:p w14:paraId="557BB0F9">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1275" w:type="dxa"/>
            <w:tcBorders>
              <w:top w:val="single" w:color="auto" w:sz="6" w:space="0"/>
              <w:left w:val="single" w:color="auto" w:sz="6" w:space="0"/>
              <w:bottom w:val="single" w:color="auto" w:sz="6" w:space="0"/>
              <w:right w:val="single" w:color="auto" w:sz="6" w:space="0"/>
            </w:tcBorders>
            <w:noWrap w:val="0"/>
            <w:vAlign w:val="center"/>
          </w:tcPr>
          <w:p w14:paraId="72621E0D">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1631" w:type="dxa"/>
            <w:tcBorders>
              <w:top w:val="single" w:color="auto" w:sz="6" w:space="0"/>
              <w:left w:val="single" w:color="auto" w:sz="6" w:space="0"/>
              <w:bottom w:val="single" w:color="auto" w:sz="6" w:space="0"/>
              <w:right w:val="single" w:color="auto" w:sz="6" w:space="0"/>
            </w:tcBorders>
            <w:noWrap w:val="0"/>
            <w:vAlign w:val="center"/>
          </w:tcPr>
          <w:p w14:paraId="4D3344D3">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1225" w:type="dxa"/>
            <w:tcBorders>
              <w:top w:val="single" w:color="auto" w:sz="6" w:space="0"/>
              <w:left w:val="single" w:color="auto" w:sz="6" w:space="0"/>
              <w:bottom w:val="single" w:color="auto" w:sz="6" w:space="0"/>
              <w:right w:val="single" w:color="auto" w:sz="6" w:space="0"/>
            </w:tcBorders>
            <w:noWrap w:val="0"/>
            <w:vAlign w:val="center"/>
          </w:tcPr>
          <w:p w14:paraId="5A903539">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1428" w:type="dxa"/>
            <w:tcBorders>
              <w:top w:val="single" w:color="auto" w:sz="6" w:space="0"/>
              <w:left w:val="single" w:color="auto" w:sz="6" w:space="0"/>
              <w:bottom w:val="single" w:color="auto" w:sz="6" w:space="0"/>
              <w:right w:val="single" w:color="auto" w:sz="6" w:space="0"/>
            </w:tcBorders>
            <w:noWrap w:val="0"/>
            <w:vAlign w:val="center"/>
          </w:tcPr>
          <w:p w14:paraId="75437B00">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1640" w:type="dxa"/>
            <w:tcBorders>
              <w:top w:val="single" w:color="auto" w:sz="6" w:space="0"/>
              <w:left w:val="single" w:color="auto" w:sz="6" w:space="0"/>
              <w:bottom w:val="single" w:color="auto" w:sz="6" w:space="0"/>
              <w:right w:val="single" w:color="auto" w:sz="12" w:space="0"/>
            </w:tcBorders>
            <w:noWrap w:val="0"/>
            <w:vAlign w:val="center"/>
          </w:tcPr>
          <w:p w14:paraId="09DF8B15">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r>
      <w:tr w14:paraId="7B3E848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6" w:space="0"/>
              <w:right w:val="single" w:color="auto" w:sz="6" w:space="0"/>
            </w:tcBorders>
            <w:noWrap w:val="0"/>
            <w:vAlign w:val="center"/>
          </w:tcPr>
          <w:p w14:paraId="59C75348">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1275" w:type="dxa"/>
            <w:tcBorders>
              <w:top w:val="single" w:color="auto" w:sz="6" w:space="0"/>
              <w:left w:val="single" w:color="auto" w:sz="6" w:space="0"/>
              <w:bottom w:val="single" w:color="auto" w:sz="6" w:space="0"/>
              <w:right w:val="single" w:color="auto" w:sz="6" w:space="0"/>
            </w:tcBorders>
            <w:noWrap w:val="0"/>
            <w:vAlign w:val="center"/>
          </w:tcPr>
          <w:p w14:paraId="227819EA">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1631" w:type="dxa"/>
            <w:tcBorders>
              <w:top w:val="single" w:color="auto" w:sz="6" w:space="0"/>
              <w:left w:val="single" w:color="auto" w:sz="6" w:space="0"/>
              <w:bottom w:val="single" w:color="auto" w:sz="6" w:space="0"/>
              <w:right w:val="single" w:color="auto" w:sz="6" w:space="0"/>
            </w:tcBorders>
            <w:noWrap w:val="0"/>
            <w:vAlign w:val="center"/>
          </w:tcPr>
          <w:p w14:paraId="081C82FA">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1225" w:type="dxa"/>
            <w:tcBorders>
              <w:top w:val="single" w:color="auto" w:sz="6" w:space="0"/>
              <w:left w:val="single" w:color="auto" w:sz="6" w:space="0"/>
              <w:bottom w:val="single" w:color="auto" w:sz="6" w:space="0"/>
              <w:right w:val="single" w:color="auto" w:sz="6" w:space="0"/>
            </w:tcBorders>
            <w:noWrap w:val="0"/>
            <w:vAlign w:val="center"/>
          </w:tcPr>
          <w:p w14:paraId="314860FE">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1428" w:type="dxa"/>
            <w:tcBorders>
              <w:top w:val="single" w:color="auto" w:sz="6" w:space="0"/>
              <w:left w:val="single" w:color="auto" w:sz="6" w:space="0"/>
              <w:bottom w:val="single" w:color="auto" w:sz="6" w:space="0"/>
              <w:right w:val="single" w:color="auto" w:sz="6" w:space="0"/>
            </w:tcBorders>
            <w:noWrap w:val="0"/>
            <w:vAlign w:val="center"/>
          </w:tcPr>
          <w:p w14:paraId="2C01A35C">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1640" w:type="dxa"/>
            <w:tcBorders>
              <w:top w:val="single" w:color="auto" w:sz="6" w:space="0"/>
              <w:left w:val="single" w:color="auto" w:sz="6" w:space="0"/>
              <w:bottom w:val="single" w:color="auto" w:sz="6" w:space="0"/>
              <w:right w:val="single" w:color="auto" w:sz="12" w:space="0"/>
            </w:tcBorders>
            <w:noWrap w:val="0"/>
            <w:vAlign w:val="center"/>
          </w:tcPr>
          <w:p w14:paraId="07CA9429">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r>
      <w:tr w14:paraId="7704B7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6" w:space="0"/>
              <w:right w:val="single" w:color="auto" w:sz="6" w:space="0"/>
            </w:tcBorders>
            <w:noWrap w:val="0"/>
            <w:vAlign w:val="center"/>
          </w:tcPr>
          <w:p w14:paraId="36BD0EB0">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1275" w:type="dxa"/>
            <w:tcBorders>
              <w:top w:val="single" w:color="auto" w:sz="6" w:space="0"/>
              <w:left w:val="single" w:color="auto" w:sz="6" w:space="0"/>
              <w:bottom w:val="single" w:color="auto" w:sz="6" w:space="0"/>
              <w:right w:val="single" w:color="auto" w:sz="6" w:space="0"/>
            </w:tcBorders>
            <w:noWrap w:val="0"/>
            <w:vAlign w:val="center"/>
          </w:tcPr>
          <w:p w14:paraId="0EF86BAC">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1631" w:type="dxa"/>
            <w:tcBorders>
              <w:top w:val="single" w:color="auto" w:sz="6" w:space="0"/>
              <w:left w:val="single" w:color="auto" w:sz="6" w:space="0"/>
              <w:bottom w:val="single" w:color="auto" w:sz="6" w:space="0"/>
              <w:right w:val="single" w:color="auto" w:sz="6" w:space="0"/>
            </w:tcBorders>
            <w:noWrap w:val="0"/>
            <w:vAlign w:val="center"/>
          </w:tcPr>
          <w:p w14:paraId="17D7E9B8">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1225" w:type="dxa"/>
            <w:tcBorders>
              <w:top w:val="single" w:color="auto" w:sz="6" w:space="0"/>
              <w:left w:val="single" w:color="auto" w:sz="6" w:space="0"/>
              <w:bottom w:val="single" w:color="auto" w:sz="6" w:space="0"/>
              <w:right w:val="single" w:color="auto" w:sz="6" w:space="0"/>
            </w:tcBorders>
            <w:noWrap w:val="0"/>
            <w:vAlign w:val="center"/>
          </w:tcPr>
          <w:p w14:paraId="0FAD4702">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1428" w:type="dxa"/>
            <w:tcBorders>
              <w:top w:val="single" w:color="auto" w:sz="6" w:space="0"/>
              <w:left w:val="single" w:color="auto" w:sz="6" w:space="0"/>
              <w:bottom w:val="single" w:color="auto" w:sz="6" w:space="0"/>
              <w:right w:val="single" w:color="auto" w:sz="6" w:space="0"/>
            </w:tcBorders>
            <w:noWrap w:val="0"/>
            <w:vAlign w:val="center"/>
          </w:tcPr>
          <w:p w14:paraId="28EEE11F">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1640" w:type="dxa"/>
            <w:tcBorders>
              <w:top w:val="single" w:color="auto" w:sz="6" w:space="0"/>
              <w:left w:val="single" w:color="auto" w:sz="6" w:space="0"/>
              <w:bottom w:val="single" w:color="auto" w:sz="6" w:space="0"/>
              <w:right w:val="single" w:color="auto" w:sz="12" w:space="0"/>
            </w:tcBorders>
            <w:noWrap w:val="0"/>
            <w:vAlign w:val="center"/>
          </w:tcPr>
          <w:p w14:paraId="47A111FF">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r>
      <w:tr w14:paraId="70B04D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6" w:space="0"/>
              <w:right w:val="single" w:color="auto" w:sz="6" w:space="0"/>
            </w:tcBorders>
            <w:noWrap w:val="0"/>
            <w:vAlign w:val="center"/>
          </w:tcPr>
          <w:p w14:paraId="18AF9287">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1275" w:type="dxa"/>
            <w:tcBorders>
              <w:top w:val="single" w:color="auto" w:sz="6" w:space="0"/>
              <w:left w:val="single" w:color="auto" w:sz="6" w:space="0"/>
              <w:bottom w:val="single" w:color="auto" w:sz="6" w:space="0"/>
              <w:right w:val="single" w:color="auto" w:sz="6" w:space="0"/>
            </w:tcBorders>
            <w:noWrap w:val="0"/>
            <w:vAlign w:val="center"/>
          </w:tcPr>
          <w:p w14:paraId="39E7806E">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1631" w:type="dxa"/>
            <w:tcBorders>
              <w:top w:val="single" w:color="auto" w:sz="6" w:space="0"/>
              <w:left w:val="single" w:color="auto" w:sz="6" w:space="0"/>
              <w:bottom w:val="single" w:color="auto" w:sz="6" w:space="0"/>
              <w:right w:val="single" w:color="auto" w:sz="6" w:space="0"/>
            </w:tcBorders>
            <w:noWrap w:val="0"/>
            <w:vAlign w:val="center"/>
          </w:tcPr>
          <w:p w14:paraId="248DB7D7">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1225" w:type="dxa"/>
            <w:tcBorders>
              <w:top w:val="single" w:color="auto" w:sz="6" w:space="0"/>
              <w:left w:val="single" w:color="auto" w:sz="6" w:space="0"/>
              <w:bottom w:val="single" w:color="auto" w:sz="6" w:space="0"/>
              <w:right w:val="single" w:color="auto" w:sz="6" w:space="0"/>
            </w:tcBorders>
            <w:noWrap w:val="0"/>
            <w:vAlign w:val="center"/>
          </w:tcPr>
          <w:p w14:paraId="5B513BC1">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1428" w:type="dxa"/>
            <w:tcBorders>
              <w:top w:val="single" w:color="auto" w:sz="6" w:space="0"/>
              <w:left w:val="single" w:color="auto" w:sz="6" w:space="0"/>
              <w:bottom w:val="single" w:color="auto" w:sz="6" w:space="0"/>
              <w:right w:val="single" w:color="auto" w:sz="6" w:space="0"/>
            </w:tcBorders>
            <w:noWrap w:val="0"/>
            <w:vAlign w:val="center"/>
          </w:tcPr>
          <w:p w14:paraId="15AEC05D">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1640" w:type="dxa"/>
            <w:tcBorders>
              <w:top w:val="single" w:color="auto" w:sz="6" w:space="0"/>
              <w:left w:val="single" w:color="auto" w:sz="6" w:space="0"/>
              <w:bottom w:val="single" w:color="auto" w:sz="6" w:space="0"/>
              <w:right w:val="single" w:color="auto" w:sz="12" w:space="0"/>
            </w:tcBorders>
            <w:noWrap w:val="0"/>
            <w:vAlign w:val="center"/>
          </w:tcPr>
          <w:p w14:paraId="0F5035D3">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r>
      <w:tr w14:paraId="1B7CCA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6" w:space="0"/>
              <w:right w:val="single" w:color="auto" w:sz="6" w:space="0"/>
            </w:tcBorders>
            <w:noWrap w:val="0"/>
            <w:vAlign w:val="top"/>
          </w:tcPr>
          <w:p w14:paraId="62FAD4B7">
            <w:pPr>
              <w:spacing w:after="0" w:line="240" w:lineRule="auto"/>
              <w:rPr>
                <w:rFonts w:hint="eastAsia" w:ascii="仿宋" w:hAnsi="仿宋" w:eastAsia="仿宋" w:cs="仿宋"/>
                <w:color w:val="auto"/>
                <w:sz w:val="24"/>
                <w:szCs w:val="24"/>
                <w:highlight w:val="none"/>
              </w:rPr>
            </w:pPr>
          </w:p>
        </w:tc>
        <w:tc>
          <w:tcPr>
            <w:tcW w:w="1275" w:type="dxa"/>
            <w:tcBorders>
              <w:top w:val="single" w:color="auto" w:sz="6" w:space="0"/>
              <w:left w:val="single" w:color="auto" w:sz="6" w:space="0"/>
              <w:bottom w:val="single" w:color="auto" w:sz="6" w:space="0"/>
              <w:right w:val="single" w:color="auto" w:sz="6" w:space="0"/>
            </w:tcBorders>
            <w:noWrap w:val="0"/>
            <w:vAlign w:val="top"/>
          </w:tcPr>
          <w:p w14:paraId="65D7FEC9">
            <w:pPr>
              <w:spacing w:after="0" w:line="240" w:lineRule="auto"/>
              <w:rPr>
                <w:rFonts w:hint="eastAsia" w:ascii="仿宋" w:hAnsi="仿宋" w:eastAsia="仿宋" w:cs="仿宋"/>
                <w:color w:val="auto"/>
                <w:sz w:val="24"/>
                <w:szCs w:val="24"/>
                <w:highlight w:val="none"/>
              </w:rPr>
            </w:pPr>
          </w:p>
        </w:tc>
        <w:tc>
          <w:tcPr>
            <w:tcW w:w="1631" w:type="dxa"/>
            <w:tcBorders>
              <w:top w:val="single" w:color="auto" w:sz="6" w:space="0"/>
              <w:left w:val="single" w:color="auto" w:sz="6" w:space="0"/>
              <w:bottom w:val="single" w:color="auto" w:sz="6" w:space="0"/>
              <w:right w:val="single" w:color="auto" w:sz="6" w:space="0"/>
            </w:tcBorders>
            <w:noWrap w:val="0"/>
            <w:vAlign w:val="top"/>
          </w:tcPr>
          <w:p w14:paraId="204AFACB">
            <w:pPr>
              <w:spacing w:after="0" w:line="240" w:lineRule="auto"/>
              <w:rPr>
                <w:rFonts w:hint="eastAsia" w:ascii="仿宋" w:hAnsi="仿宋" w:eastAsia="仿宋" w:cs="仿宋"/>
                <w:color w:val="auto"/>
                <w:sz w:val="24"/>
                <w:szCs w:val="24"/>
                <w:highlight w:val="none"/>
              </w:rPr>
            </w:pPr>
          </w:p>
        </w:tc>
        <w:tc>
          <w:tcPr>
            <w:tcW w:w="1225" w:type="dxa"/>
            <w:tcBorders>
              <w:top w:val="single" w:color="auto" w:sz="6" w:space="0"/>
              <w:left w:val="single" w:color="auto" w:sz="6" w:space="0"/>
              <w:bottom w:val="single" w:color="auto" w:sz="6" w:space="0"/>
              <w:right w:val="single" w:color="auto" w:sz="6" w:space="0"/>
            </w:tcBorders>
            <w:noWrap w:val="0"/>
            <w:vAlign w:val="top"/>
          </w:tcPr>
          <w:p w14:paraId="0DC07E18">
            <w:pPr>
              <w:spacing w:after="0" w:line="240" w:lineRule="auto"/>
              <w:rPr>
                <w:rFonts w:hint="eastAsia" w:ascii="仿宋" w:hAnsi="仿宋" w:eastAsia="仿宋" w:cs="仿宋"/>
                <w:color w:val="auto"/>
                <w:sz w:val="24"/>
                <w:szCs w:val="24"/>
                <w:highlight w:val="none"/>
              </w:rPr>
            </w:pPr>
          </w:p>
        </w:tc>
        <w:tc>
          <w:tcPr>
            <w:tcW w:w="1428" w:type="dxa"/>
            <w:tcBorders>
              <w:top w:val="single" w:color="auto" w:sz="6" w:space="0"/>
              <w:left w:val="single" w:color="auto" w:sz="6" w:space="0"/>
              <w:bottom w:val="single" w:color="auto" w:sz="6" w:space="0"/>
              <w:right w:val="single" w:color="auto" w:sz="6" w:space="0"/>
            </w:tcBorders>
            <w:noWrap w:val="0"/>
            <w:vAlign w:val="top"/>
          </w:tcPr>
          <w:p w14:paraId="568A4D8B">
            <w:pPr>
              <w:spacing w:after="0" w:line="240" w:lineRule="auto"/>
              <w:rPr>
                <w:rFonts w:hint="eastAsia" w:ascii="仿宋" w:hAnsi="仿宋" w:eastAsia="仿宋" w:cs="仿宋"/>
                <w:color w:val="auto"/>
                <w:sz w:val="24"/>
                <w:szCs w:val="24"/>
                <w:highlight w:val="none"/>
              </w:rPr>
            </w:pPr>
          </w:p>
        </w:tc>
        <w:tc>
          <w:tcPr>
            <w:tcW w:w="1640" w:type="dxa"/>
            <w:tcBorders>
              <w:top w:val="single" w:color="auto" w:sz="6" w:space="0"/>
              <w:left w:val="single" w:color="auto" w:sz="6" w:space="0"/>
              <w:bottom w:val="single" w:color="auto" w:sz="6" w:space="0"/>
              <w:right w:val="single" w:color="auto" w:sz="12" w:space="0"/>
            </w:tcBorders>
            <w:noWrap w:val="0"/>
            <w:vAlign w:val="top"/>
          </w:tcPr>
          <w:p w14:paraId="7AAE1538">
            <w:pPr>
              <w:spacing w:after="0" w:line="240" w:lineRule="auto"/>
              <w:rPr>
                <w:rFonts w:hint="eastAsia" w:ascii="仿宋" w:hAnsi="仿宋" w:eastAsia="仿宋" w:cs="仿宋"/>
                <w:color w:val="auto"/>
                <w:sz w:val="24"/>
                <w:szCs w:val="24"/>
                <w:highlight w:val="none"/>
              </w:rPr>
            </w:pPr>
          </w:p>
        </w:tc>
      </w:tr>
      <w:tr w14:paraId="471371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6" w:space="0"/>
              <w:right w:val="single" w:color="auto" w:sz="6" w:space="0"/>
            </w:tcBorders>
            <w:noWrap w:val="0"/>
            <w:vAlign w:val="center"/>
          </w:tcPr>
          <w:p w14:paraId="0C4BFA74">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1275" w:type="dxa"/>
            <w:tcBorders>
              <w:top w:val="single" w:color="auto" w:sz="6" w:space="0"/>
              <w:left w:val="single" w:color="auto" w:sz="6" w:space="0"/>
              <w:bottom w:val="single" w:color="auto" w:sz="6" w:space="0"/>
              <w:right w:val="single" w:color="auto" w:sz="6" w:space="0"/>
            </w:tcBorders>
            <w:noWrap w:val="0"/>
            <w:vAlign w:val="center"/>
          </w:tcPr>
          <w:p w14:paraId="766E1461">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1631" w:type="dxa"/>
            <w:tcBorders>
              <w:top w:val="single" w:color="auto" w:sz="6" w:space="0"/>
              <w:left w:val="single" w:color="auto" w:sz="6" w:space="0"/>
              <w:bottom w:val="single" w:color="auto" w:sz="6" w:space="0"/>
              <w:right w:val="single" w:color="auto" w:sz="6" w:space="0"/>
            </w:tcBorders>
            <w:noWrap w:val="0"/>
            <w:vAlign w:val="center"/>
          </w:tcPr>
          <w:p w14:paraId="68CF6F83">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1225" w:type="dxa"/>
            <w:tcBorders>
              <w:top w:val="single" w:color="auto" w:sz="6" w:space="0"/>
              <w:left w:val="single" w:color="auto" w:sz="6" w:space="0"/>
              <w:bottom w:val="single" w:color="auto" w:sz="6" w:space="0"/>
              <w:right w:val="single" w:color="auto" w:sz="6" w:space="0"/>
            </w:tcBorders>
            <w:noWrap w:val="0"/>
            <w:vAlign w:val="center"/>
          </w:tcPr>
          <w:p w14:paraId="37FE89F8">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1428" w:type="dxa"/>
            <w:tcBorders>
              <w:top w:val="single" w:color="auto" w:sz="6" w:space="0"/>
              <w:left w:val="single" w:color="auto" w:sz="6" w:space="0"/>
              <w:bottom w:val="single" w:color="auto" w:sz="6" w:space="0"/>
              <w:right w:val="single" w:color="auto" w:sz="6" w:space="0"/>
            </w:tcBorders>
            <w:noWrap w:val="0"/>
            <w:vAlign w:val="center"/>
          </w:tcPr>
          <w:p w14:paraId="17630E0C">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1640" w:type="dxa"/>
            <w:tcBorders>
              <w:top w:val="single" w:color="auto" w:sz="6" w:space="0"/>
              <w:left w:val="single" w:color="auto" w:sz="6" w:space="0"/>
              <w:bottom w:val="single" w:color="auto" w:sz="6" w:space="0"/>
              <w:right w:val="single" w:color="auto" w:sz="12" w:space="0"/>
            </w:tcBorders>
            <w:noWrap w:val="0"/>
            <w:vAlign w:val="center"/>
          </w:tcPr>
          <w:p w14:paraId="06163959">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r>
      <w:tr w14:paraId="558BA9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6" w:space="0"/>
              <w:right w:val="single" w:color="auto" w:sz="6" w:space="0"/>
            </w:tcBorders>
            <w:noWrap w:val="0"/>
            <w:vAlign w:val="top"/>
          </w:tcPr>
          <w:p w14:paraId="0B3382A9">
            <w:pPr>
              <w:spacing w:after="0" w:line="240" w:lineRule="auto"/>
              <w:rPr>
                <w:rFonts w:hint="eastAsia" w:ascii="仿宋" w:hAnsi="仿宋" w:eastAsia="仿宋" w:cs="仿宋"/>
                <w:color w:val="auto"/>
                <w:sz w:val="24"/>
                <w:szCs w:val="24"/>
                <w:highlight w:val="none"/>
              </w:rPr>
            </w:pPr>
          </w:p>
        </w:tc>
        <w:tc>
          <w:tcPr>
            <w:tcW w:w="1275" w:type="dxa"/>
            <w:tcBorders>
              <w:top w:val="single" w:color="auto" w:sz="6" w:space="0"/>
              <w:left w:val="single" w:color="auto" w:sz="6" w:space="0"/>
              <w:bottom w:val="single" w:color="auto" w:sz="6" w:space="0"/>
              <w:right w:val="single" w:color="auto" w:sz="6" w:space="0"/>
            </w:tcBorders>
            <w:noWrap w:val="0"/>
            <w:vAlign w:val="top"/>
          </w:tcPr>
          <w:p w14:paraId="76F527D0">
            <w:pPr>
              <w:spacing w:after="0" w:line="240" w:lineRule="auto"/>
              <w:rPr>
                <w:rFonts w:hint="eastAsia" w:ascii="仿宋" w:hAnsi="仿宋" w:eastAsia="仿宋" w:cs="仿宋"/>
                <w:color w:val="auto"/>
                <w:sz w:val="24"/>
                <w:szCs w:val="24"/>
                <w:highlight w:val="none"/>
              </w:rPr>
            </w:pPr>
          </w:p>
        </w:tc>
        <w:tc>
          <w:tcPr>
            <w:tcW w:w="1631" w:type="dxa"/>
            <w:tcBorders>
              <w:top w:val="single" w:color="auto" w:sz="6" w:space="0"/>
              <w:left w:val="single" w:color="auto" w:sz="6" w:space="0"/>
              <w:bottom w:val="single" w:color="auto" w:sz="6" w:space="0"/>
              <w:right w:val="single" w:color="auto" w:sz="6" w:space="0"/>
            </w:tcBorders>
            <w:noWrap w:val="0"/>
            <w:vAlign w:val="top"/>
          </w:tcPr>
          <w:p w14:paraId="41B8539C">
            <w:pPr>
              <w:spacing w:after="0" w:line="240" w:lineRule="auto"/>
              <w:rPr>
                <w:rFonts w:hint="eastAsia" w:ascii="仿宋" w:hAnsi="仿宋" w:eastAsia="仿宋" w:cs="仿宋"/>
                <w:color w:val="auto"/>
                <w:sz w:val="24"/>
                <w:szCs w:val="24"/>
                <w:highlight w:val="none"/>
              </w:rPr>
            </w:pPr>
          </w:p>
        </w:tc>
        <w:tc>
          <w:tcPr>
            <w:tcW w:w="1225" w:type="dxa"/>
            <w:tcBorders>
              <w:top w:val="single" w:color="auto" w:sz="6" w:space="0"/>
              <w:left w:val="single" w:color="auto" w:sz="6" w:space="0"/>
              <w:bottom w:val="single" w:color="auto" w:sz="6" w:space="0"/>
              <w:right w:val="single" w:color="auto" w:sz="6" w:space="0"/>
            </w:tcBorders>
            <w:noWrap w:val="0"/>
            <w:vAlign w:val="top"/>
          </w:tcPr>
          <w:p w14:paraId="418C8E4C">
            <w:pPr>
              <w:spacing w:after="0" w:line="240" w:lineRule="auto"/>
              <w:rPr>
                <w:rFonts w:hint="eastAsia" w:ascii="仿宋" w:hAnsi="仿宋" w:eastAsia="仿宋" w:cs="仿宋"/>
                <w:color w:val="auto"/>
                <w:sz w:val="24"/>
                <w:szCs w:val="24"/>
                <w:highlight w:val="none"/>
              </w:rPr>
            </w:pPr>
          </w:p>
        </w:tc>
        <w:tc>
          <w:tcPr>
            <w:tcW w:w="1428" w:type="dxa"/>
            <w:tcBorders>
              <w:top w:val="single" w:color="auto" w:sz="6" w:space="0"/>
              <w:left w:val="single" w:color="auto" w:sz="6" w:space="0"/>
              <w:bottom w:val="single" w:color="auto" w:sz="6" w:space="0"/>
              <w:right w:val="single" w:color="auto" w:sz="6" w:space="0"/>
            </w:tcBorders>
            <w:noWrap w:val="0"/>
            <w:vAlign w:val="top"/>
          </w:tcPr>
          <w:p w14:paraId="6C96383D">
            <w:pPr>
              <w:spacing w:after="0" w:line="240" w:lineRule="auto"/>
              <w:rPr>
                <w:rFonts w:hint="eastAsia" w:ascii="仿宋" w:hAnsi="仿宋" w:eastAsia="仿宋" w:cs="仿宋"/>
                <w:color w:val="auto"/>
                <w:sz w:val="24"/>
                <w:szCs w:val="24"/>
                <w:highlight w:val="none"/>
              </w:rPr>
            </w:pPr>
          </w:p>
        </w:tc>
        <w:tc>
          <w:tcPr>
            <w:tcW w:w="1640" w:type="dxa"/>
            <w:tcBorders>
              <w:top w:val="single" w:color="auto" w:sz="6" w:space="0"/>
              <w:left w:val="single" w:color="auto" w:sz="6" w:space="0"/>
              <w:bottom w:val="single" w:color="auto" w:sz="6" w:space="0"/>
              <w:right w:val="single" w:color="auto" w:sz="12" w:space="0"/>
            </w:tcBorders>
            <w:noWrap w:val="0"/>
            <w:vAlign w:val="top"/>
          </w:tcPr>
          <w:p w14:paraId="0F2CC162">
            <w:pPr>
              <w:spacing w:after="0" w:line="240" w:lineRule="auto"/>
              <w:rPr>
                <w:rFonts w:hint="eastAsia" w:ascii="仿宋" w:hAnsi="仿宋" w:eastAsia="仿宋" w:cs="仿宋"/>
                <w:color w:val="auto"/>
                <w:sz w:val="24"/>
                <w:szCs w:val="24"/>
                <w:highlight w:val="none"/>
              </w:rPr>
            </w:pPr>
          </w:p>
        </w:tc>
      </w:tr>
      <w:tr w14:paraId="19AA0D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6" w:space="0"/>
              <w:right w:val="single" w:color="auto" w:sz="6" w:space="0"/>
            </w:tcBorders>
            <w:noWrap w:val="0"/>
            <w:vAlign w:val="top"/>
          </w:tcPr>
          <w:p w14:paraId="1BDF8F69">
            <w:pPr>
              <w:spacing w:after="0" w:line="240" w:lineRule="auto"/>
              <w:rPr>
                <w:rFonts w:hint="eastAsia" w:ascii="仿宋" w:hAnsi="仿宋" w:eastAsia="仿宋" w:cs="仿宋"/>
                <w:color w:val="auto"/>
                <w:sz w:val="24"/>
                <w:szCs w:val="24"/>
                <w:highlight w:val="none"/>
              </w:rPr>
            </w:pPr>
          </w:p>
        </w:tc>
        <w:tc>
          <w:tcPr>
            <w:tcW w:w="1275" w:type="dxa"/>
            <w:tcBorders>
              <w:top w:val="single" w:color="auto" w:sz="6" w:space="0"/>
              <w:left w:val="single" w:color="auto" w:sz="6" w:space="0"/>
              <w:bottom w:val="single" w:color="auto" w:sz="6" w:space="0"/>
              <w:right w:val="single" w:color="auto" w:sz="6" w:space="0"/>
            </w:tcBorders>
            <w:noWrap w:val="0"/>
            <w:vAlign w:val="top"/>
          </w:tcPr>
          <w:p w14:paraId="4D434E52">
            <w:pPr>
              <w:spacing w:after="0" w:line="240" w:lineRule="auto"/>
              <w:rPr>
                <w:rFonts w:hint="eastAsia" w:ascii="仿宋" w:hAnsi="仿宋" w:eastAsia="仿宋" w:cs="仿宋"/>
                <w:color w:val="auto"/>
                <w:sz w:val="24"/>
                <w:szCs w:val="24"/>
                <w:highlight w:val="none"/>
              </w:rPr>
            </w:pPr>
          </w:p>
        </w:tc>
        <w:tc>
          <w:tcPr>
            <w:tcW w:w="1631" w:type="dxa"/>
            <w:tcBorders>
              <w:top w:val="single" w:color="auto" w:sz="6" w:space="0"/>
              <w:left w:val="single" w:color="auto" w:sz="6" w:space="0"/>
              <w:bottom w:val="single" w:color="auto" w:sz="6" w:space="0"/>
              <w:right w:val="single" w:color="auto" w:sz="6" w:space="0"/>
            </w:tcBorders>
            <w:noWrap w:val="0"/>
            <w:vAlign w:val="top"/>
          </w:tcPr>
          <w:p w14:paraId="7348D7F5">
            <w:pPr>
              <w:spacing w:after="0" w:line="240" w:lineRule="auto"/>
              <w:rPr>
                <w:rFonts w:hint="eastAsia" w:ascii="仿宋" w:hAnsi="仿宋" w:eastAsia="仿宋" w:cs="仿宋"/>
                <w:color w:val="auto"/>
                <w:sz w:val="24"/>
                <w:szCs w:val="24"/>
                <w:highlight w:val="none"/>
              </w:rPr>
            </w:pPr>
          </w:p>
        </w:tc>
        <w:tc>
          <w:tcPr>
            <w:tcW w:w="1225" w:type="dxa"/>
            <w:tcBorders>
              <w:top w:val="single" w:color="auto" w:sz="6" w:space="0"/>
              <w:left w:val="single" w:color="auto" w:sz="6" w:space="0"/>
              <w:bottom w:val="single" w:color="auto" w:sz="6" w:space="0"/>
              <w:right w:val="single" w:color="auto" w:sz="6" w:space="0"/>
            </w:tcBorders>
            <w:noWrap w:val="0"/>
            <w:vAlign w:val="top"/>
          </w:tcPr>
          <w:p w14:paraId="1A64A5B0">
            <w:pPr>
              <w:spacing w:after="0" w:line="240" w:lineRule="auto"/>
              <w:rPr>
                <w:rFonts w:hint="eastAsia" w:ascii="仿宋" w:hAnsi="仿宋" w:eastAsia="仿宋" w:cs="仿宋"/>
                <w:color w:val="auto"/>
                <w:sz w:val="24"/>
                <w:szCs w:val="24"/>
                <w:highlight w:val="none"/>
              </w:rPr>
            </w:pPr>
          </w:p>
        </w:tc>
        <w:tc>
          <w:tcPr>
            <w:tcW w:w="1428" w:type="dxa"/>
            <w:tcBorders>
              <w:top w:val="single" w:color="auto" w:sz="6" w:space="0"/>
              <w:left w:val="single" w:color="auto" w:sz="6" w:space="0"/>
              <w:bottom w:val="single" w:color="auto" w:sz="6" w:space="0"/>
              <w:right w:val="single" w:color="auto" w:sz="6" w:space="0"/>
            </w:tcBorders>
            <w:noWrap w:val="0"/>
            <w:vAlign w:val="top"/>
          </w:tcPr>
          <w:p w14:paraId="3D58A45B">
            <w:pPr>
              <w:spacing w:after="0" w:line="240" w:lineRule="auto"/>
              <w:rPr>
                <w:rFonts w:hint="eastAsia" w:ascii="仿宋" w:hAnsi="仿宋" w:eastAsia="仿宋" w:cs="仿宋"/>
                <w:color w:val="auto"/>
                <w:sz w:val="24"/>
                <w:szCs w:val="24"/>
                <w:highlight w:val="none"/>
              </w:rPr>
            </w:pPr>
          </w:p>
        </w:tc>
        <w:tc>
          <w:tcPr>
            <w:tcW w:w="1640" w:type="dxa"/>
            <w:tcBorders>
              <w:top w:val="single" w:color="auto" w:sz="6" w:space="0"/>
              <w:left w:val="single" w:color="auto" w:sz="6" w:space="0"/>
              <w:bottom w:val="single" w:color="auto" w:sz="6" w:space="0"/>
              <w:right w:val="single" w:color="auto" w:sz="12" w:space="0"/>
            </w:tcBorders>
            <w:noWrap w:val="0"/>
            <w:vAlign w:val="top"/>
          </w:tcPr>
          <w:p w14:paraId="7187DB1E">
            <w:pPr>
              <w:spacing w:after="0" w:line="240" w:lineRule="auto"/>
              <w:rPr>
                <w:rFonts w:hint="eastAsia" w:ascii="仿宋" w:hAnsi="仿宋" w:eastAsia="仿宋" w:cs="仿宋"/>
                <w:color w:val="auto"/>
                <w:sz w:val="24"/>
                <w:szCs w:val="24"/>
                <w:highlight w:val="none"/>
              </w:rPr>
            </w:pPr>
          </w:p>
        </w:tc>
      </w:tr>
      <w:tr w14:paraId="3EA1F2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6" w:space="0"/>
              <w:right w:val="single" w:color="auto" w:sz="6" w:space="0"/>
            </w:tcBorders>
            <w:noWrap w:val="0"/>
            <w:vAlign w:val="top"/>
          </w:tcPr>
          <w:p w14:paraId="3352730F">
            <w:pPr>
              <w:spacing w:after="0" w:line="240" w:lineRule="auto"/>
              <w:rPr>
                <w:rFonts w:hint="eastAsia" w:ascii="仿宋" w:hAnsi="仿宋" w:eastAsia="仿宋" w:cs="仿宋"/>
                <w:color w:val="auto"/>
                <w:sz w:val="24"/>
                <w:szCs w:val="24"/>
                <w:highlight w:val="none"/>
              </w:rPr>
            </w:pPr>
          </w:p>
        </w:tc>
        <w:tc>
          <w:tcPr>
            <w:tcW w:w="1275" w:type="dxa"/>
            <w:tcBorders>
              <w:top w:val="single" w:color="auto" w:sz="6" w:space="0"/>
              <w:left w:val="single" w:color="auto" w:sz="6" w:space="0"/>
              <w:bottom w:val="single" w:color="auto" w:sz="6" w:space="0"/>
              <w:right w:val="single" w:color="auto" w:sz="6" w:space="0"/>
            </w:tcBorders>
            <w:noWrap w:val="0"/>
            <w:vAlign w:val="top"/>
          </w:tcPr>
          <w:p w14:paraId="032D4902">
            <w:pPr>
              <w:spacing w:after="0" w:line="240" w:lineRule="auto"/>
              <w:rPr>
                <w:rFonts w:hint="eastAsia" w:ascii="仿宋" w:hAnsi="仿宋" w:eastAsia="仿宋" w:cs="仿宋"/>
                <w:color w:val="auto"/>
                <w:sz w:val="24"/>
                <w:szCs w:val="24"/>
                <w:highlight w:val="none"/>
              </w:rPr>
            </w:pPr>
          </w:p>
        </w:tc>
        <w:tc>
          <w:tcPr>
            <w:tcW w:w="1631" w:type="dxa"/>
            <w:tcBorders>
              <w:top w:val="single" w:color="auto" w:sz="6" w:space="0"/>
              <w:left w:val="single" w:color="auto" w:sz="6" w:space="0"/>
              <w:bottom w:val="single" w:color="auto" w:sz="6" w:space="0"/>
              <w:right w:val="single" w:color="auto" w:sz="6" w:space="0"/>
            </w:tcBorders>
            <w:noWrap w:val="0"/>
            <w:vAlign w:val="top"/>
          </w:tcPr>
          <w:p w14:paraId="4363C2E1">
            <w:pPr>
              <w:spacing w:after="0" w:line="240" w:lineRule="auto"/>
              <w:rPr>
                <w:rFonts w:hint="eastAsia" w:ascii="仿宋" w:hAnsi="仿宋" w:eastAsia="仿宋" w:cs="仿宋"/>
                <w:color w:val="auto"/>
                <w:sz w:val="24"/>
                <w:szCs w:val="24"/>
                <w:highlight w:val="none"/>
              </w:rPr>
            </w:pPr>
          </w:p>
        </w:tc>
        <w:tc>
          <w:tcPr>
            <w:tcW w:w="1225" w:type="dxa"/>
            <w:tcBorders>
              <w:top w:val="single" w:color="auto" w:sz="6" w:space="0"/>
              <w:left w:val="single" w:color="auto" w:sz="6" w:space="0"/>
              <w:bottom w:val="single" w:color="auto" w:sz="6" w:space="0"/>
              <w:right w:val="single" w:color="auto" w:sz="6" w:space="0"/>
            </w:tcBorders>
            <w:noWrap w:val="0"/>
            <w:vAlign w:val="top"/>
          </w:tcPr>
          <w:p w14:paraId="79531F9D">
            <w:pPr>
              <w:spacing w:after="0" w:line="240" w:lineRule="auto"/>
              <w:rPr>
                <w:rFonts w:hint="eastAsia" w:ascii="仿宋" w:hAnsi="仿宋" w:eastAsia="仿宋" w:cs="仿宋"/>
                <w:color w:val="auto"/>
                <w:sz w:val="24"/>
                <w:szCs w:val="24"/>
                <w:highlight w:val="none"/>
              </w:rPr>
            </w:pPr>
          </w:p>
        </w:tc>
        <w:tc>
          <w:tcPr>
            <w:tcW w:w="1428" w:type="dxa"/>
            <w:tcBorders>
              <w:top w:val="single" w:color="auto" w:sz="6" w:space="0"/>
              <w:left w:val="single" w:color="auto" w:sz="6" w:space="0"/>
              <w:bottom w:val="single" w:color="auto" w:sz="6" w:space="0"/>
              <w:right w:val="single" w:color="auto" w:sz="6" w:space="0"/>
            </w:tcBorders>
            <w:noWrap w:val="0"/>
            <w:vAlign w:val="top"/>
          </w:tcPr>
          <w:p w14:paraId="1851D3F9">
            <w:pPr>
              <w:spacing w:after="0" w:line="240" w:lineRule="auto"/>
              <w:rPr>
                <w:rFonts w:hint="eastAsia" w:ascii="仿宋" w:hAnsi="仿宋" w:eastAsia="仿宋" w:cs="仿宋"/>
                <w:color w:val="auto"/>
                <w:sz w:val="24"/>
                <w:szCs w:val="24"/>
                <w:highlight w:val="none"/>
              </w:rPr>
            </w:pPr>
          </w:p>
        </w:tc>
        <w:tc>
          <w:tcPr>
            <w:tcW w:w="1640" w:type="dxa"/>
            <w:tcBorders>
              <w:top w:val="single" w:color="auto" w:sz="6" w:space="0"/>
              <w:left w:val="single" w:color="auto" w:sz="6" w:space="0"/>
              <w:bottom w:val="single" w:color="auto" w:sz="6" w:space="0"/>
              <w:right w:val="single" w:color="auto" w:sz="12" w:space="0"/>
            </w:tcBorders>
            <w:noWrap w:val="0"/>
            <w:vAlign w:val="top"/>
          </w:tcPr>
          <w:p w14:paraId="5262ECBC">
            <w:pPr>
              <w:spacing w:after="0" w:line="240" w:lineRule="auto"/>
              <w:rPr>
                <w:rFonts w:hint="eastAsia" w:ascii="仿宋" w:hAnsi="仿宋" w:eastAsia="仿宋" w:cs="仿宋"/>
                <w:color w:val="auto"/>
                <w:sz w:val="24"/>
                <w:szCs w:val="24"/>
                <w:highlight w:val="none"/>
              </w:rPr>
            </w:pPr>
          </w:p>
        </w:tc>
      </w:tr>
      <w:tr w14:paraId="528CF6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6" w:space="0"/>
              <w:right w:val="single" w:color="auto" w:sz="6" w:space="0"/>
            </w:tcBorders>
            <w:noWrap w:val="0"/>
            <w:vAlign w:val="top"/>
          </w:tcPr>
          <w:p w14:paraId="7C46EE1B">
            <w:pPr>
              <w:spacing w:after="0" w:line="240" w:lineRule="auto"/>
              <w:rPr>
                <w:rFonts w:hint="eastAsia" w:ascii="仿宋" w:hAnsi="仿宋" w:eastAsia="仿宋" w:cs="仿宋"/>
                <w:color w:val="auto"/>
                <w:sz w:val="24"/>
                <w:szCs w:val="24"/>
                <w:highlight w:val="none"/>
              </w:rPr>
            </w:pPr>
          </w:p>
        </w:tc>
        <w:tc>
          <w:tcPr>
            <w:tcW w:w="1275" w:type="dxa"/>
            <w:tcBorders>
              <w:top w:val="single" w:color="auto" w:sz="6" w:space="0"/>
              <w:left w:val="single" w:color="auto" w:sz="6" w:space="0"/>
              <w:bottom w:val="single" w:color="auto" w:sz="6" w:space="0"/>
              <w:right w:val="single" w:color="auto" w:sz="6" w:space="0"/>
            </w:tcBorders>
            <w:noWrap w:val="0"/>
            <w:vAlign w:val="top"/>
          </w:tcPr>
          <w:p w14:paraId="222AB98D">
            <w:pPr>
              <w:spacing w:after="0" w:line="240" w:lineRule="auto"/>
              <w:rPr>
                <w:rFonts w:hint="eastAsia" w:ascii="仿宋" w:hAnsi="仿宋" w:eastAsia="仿宋" w:cs="仿宋"/>
                <w:color w:val="auto"/>
                <w:sz w:val="24"/>
                <w:szCs w:val="24"/>
                <w:highlight w:val="none"/>
              </w:rPr>
            </w:pPr>
          </w:p>
        </w:tc>
        <w:tc>
          <w:tcPr>
            <w:tcW w:w="1631" w:type="dxa"/>
            <w:tcBorders>
              <w:top w:val="single" w:color="auto" w:sz="6" w:space="0"/>
              <w:left w:val="single" w:color="auto" w:sz="6" w:space="0"/>
              <w:bottom w:val="single" w:color="auto" w:sz="6" w:space="0"/>
              <w:right w:val="single" w:color="auto" w:sz="6" w:space="0"/>
            </w:tcBorders>
            <w:noWrap w:val="0"/>
            <w:vAlign w:val="top"/>
          </w:tcPr>
          <w:p w14:paraId="3B1CBB71">
            <w:pPr>
              <w:spacing w:after="0" w:line="240" w:lineRule="auto"/>
              <w:rPr>
                <w:rFonts w:hint="eastAsia" w:ascii="仿宋" w:hAnsi="仿宋" w:eastAsia="仿宋" w:cs="仿宋"/>
                <w:color w:val="auto"/>
                <w:sz w:val="24"/>
                <w:szCs w:val="24"/>
                <w:highlight w:val="none"/>
              </w:rPr>
            </w:pPr>
          </w:p>
        </w:tc>
        <w:tc>
          <w:tcPr>
            <w:tcW w:w="1225" w:type="dxa"/>
            <w:tcBorders>
              <w:top w:val="single" w:color="auto" w:sz="6" w:space="0"/>
              <w:left w:val="single" w:color="auto" w:sz="6" w:space="0"/>
              <w:bottom w:val="single" w:color="auto" w:sz="6" w:space="0"/>
              <w:right w:val="single" w:color="auto" w:sz="6" w:space="0"/>
            </w:tcBorders>
            <w:noWrap w:val="0"/>
            <w:vAlign w:val="top"/>
          </w:tcPr>
          <w:p w14:paraId="79026682">
            <w:pPr>
              <w:spacing w:after="0" w:line="240" w:lineRule="auto"/>
              <w:rPr>
                <w:rFonts w:hint="eastAsia" w:ascii="仿宋" w:hAnsi="仿宋" w:eastAsia="仿宋" w:cs="仿宋"/>
                <w:color w:val="auto"/>
                <w:sz w:val="24"/>
                <w:szCs w:val="24"/>
                <w:highlight w:val="none"/>
              </w:rPr>
            </w:pPr>
          </w:p>
        </w:tc>
        <w:tc>
          <w:tcPr>
            <w:tcW w:w="1428" w:type="dxa"/>
            <w:tcBorders>
              <w:top w:val="single" w:color="auto" w:sz="6" w:space="0"/>
              <w:left w:val="single" w:color="auto" w:sz="6" w:space="0"/>
              <w:bottom w:val="single" w:color="auto" w:sz="6" w:space="0"/>
              <w:right w:val="single" w:color="auto" w:sz="6" w:space="0"/>
            </w:tcBorders>
            <w:noWrap w:val="0"/>
            <w:vAlign w:val="top"/>
          </w:tcPr>
          <w:p w14:paraId="0D0234CF">
            <w:pPr>
              <w:spacing w:after="0" w:line="240" w:lineRule="auto"/>
              <w:rPr>
                <w:rFonts w:hint="eastAsia" w:ascii="仿宋" w:hAnsi="仿宋" w:eastAsia="仿宋" w:cs="仿宋"/>
                <w:color w:val="auto"/>
                <w:sz w:val="24"/>
                <w:szCs w:val="24"/>
                <w:highlight w:val="none"/>
              </w:rPr>
            </w:pPr>
          </w:p>
        </w:tc>
        <w:tc>
          <w:tcPr>
            <w:tcW w:w="1640" w:type="dxa"/>
            <w:tcBorders>
              <w:top w:val="single" w:color="auto" w:sz="6" w:space="0"/>
              <w:left w:val="single" w:color="auto" w:sz="6" w:space="0"/>
              <w:bottom w:val="single" w:color="auto" w:sz="6" w:space="0"/>
              <w:right w:val="single" w:color="auto" w:sz="12" w:space="0"/>
            </w:tcBorders>
            <w:noWrap w:val="0"/>
            <w:vAlign w:val="top"/>
          </w:tcPr>
          <w:p w14:paraId="383B8AF4">
            <w:pPr>
              <w:spacing w:after="0" w:line="240" w:lineRule="auto"/>
              <w:rPr>
                <w:rFonts w:hint="eastAsia" w:ascii="仿宋" w:hAnsi="仿宋" w:eastAsia="仿宋" w:cs="仿宋"/>
                <w:color w:val="auto"/>
                <w:sz w:val="24"/>
                <w:szCs w:val="24"/>
                <w:highlight w:val="none"/>
              </w:rPr>
            </w:pPr>
          </w:p>
        </w:tc>
      </w:tr>
      <w:tr w14:paraId="1CFD8F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12" w:space="0"/>
              <w:right w:val="single" w:color="auto" w:sz="6" w:space="0"/>
            </w:tcBorders>
            <w:noWrap w:val="0"/>
            <w:vAlign w:val="top"/>
          </w:tcPr>
          <w:p w14:paraId="20FDD5B2">
            <w:pPr>
              <w:spacing w:after="0" w:line="240" w:lineRule="auto"/>
              <w:rPr>
                <w:rFonts w:hint="eastAsia" w:ascii="仿宋" w:hAnsi="仿宋" w:eastAsia="仿宋" w:cs="仿宋"/>
                <w:color w:val="auto"/>
                <w:sz w:val="24"/>
                <w:szCs w:val="24"/>
                <w:highlight w:val="none"/>
              </w:rPr>
            </w:pPr>
          </w:p>
        </w:tc>
        <w:tc>
          <w:tcPr>
            <w:tcW w:w="1275" w:type="dxa"/>
            <w:tcBorders>
              <w:top w:val="single" w:color="auto" w:sz="6" w:space="0"/>
              <w:left w:val="single" w:color="auto" w:sz="6" w:space="0"/>
              <w:bottom w:val="single" w:color="auto" w:sz="12" w:space="0"/>
              <w:right w:val="single" w:color="auto" w:sz="6" w:space="0"/>
            </w:tcBorders>
            <w:noWrap w:val="0"/>
            <w:vAlign w:val="top"/>
          </w:tcPr>
          <w:p w14:paraId="371B8CDE">
            <w:pPr>
              <w:spacing w:after="0" w:line="240" w:lineRule="auto"/>
              <w:rPr>
                <w:rFonts w:hint="eastAsia" w:ascii="仿宋" w:hAnsi="仿宋" w:eastAsia="仿宋" w:cs="仿宋"/>
                <w:color w:val="auto"/>
                <w:sz w:val="24"/>
                <w:szCs w:val="24"/>
                <w:highlight w:val="none"/>
              </w:rPr>
            </w:pPr>
          </w:p>
        </w:tc>
        <w:tc>
          <w:tcPr>
            <w:tcW w:w="1631" w:type="dxa"/>
            <w:tcBorders>
              <w:top w:val="single" w:color="auto" w:sz="6" w:space="0"/>
              <w:left w:val="single" w:color="auto" w:sz="6" w:space="0"/>
              <w:bottom w:val="single" w:color="auto" w:sz="12" w:space="0"/>
              <w:right w:val="single" w:color="auto" w:sz="6" w:space="0"/>
            </w:tcBorders>
            <w:noWrap w:val="0"/>
            <w:vAlign w:val="top"/>
          </w:tcPr>
          <w:p w14:paraId="61B5EE10">
            <w:pPr>
              <w:spacing w:after="0" w:line="240" w:lineRule="auto"/>
              <w:rPr>
                <w:rFonts w:hint="eastAsia" w:ascii="仿宋" w:hAnsi="仿宋" w:eastAsia="仿宋" w:cs="仿宋"/>
                <w:color w:val="auto"/>
                <w:sz w:val="24"/>
                <w:szCs w:val="24"/>
                <w:highlight w:val="none"/>
              </w:rPr>
            </w:pPr>
          </w:p>
        </w:tc>
        <w:tc>
          <w:tcPr>
            <w:tcW w:w="1225" w:type="dxa"/>
            <w:tcBorders>
              <w:top w:val="single" w:color="auto" w:sz="6" w:space="0"/>
              <w:left w:val="single" w:color="auto" w:sz="6" w:space="0"/>
              <w:bottom w:val="single" w:color="auto" w:sz="12" w:space="0"/>
              <w:right w:val="single" w:color="auto" w:sz="6" w:space="0"/>
            </w:tcBorders>
            <w:noWrap w:val="0"/>
            <w:vAlign w:val="top"/>
          </w:tcPr>
          <w:p w14:paraId="7768D98A">
            <w:pPr>
              <w:spacing w:after="0" w:line="240" w:lineRule="auto"/>
              <w:rPr>
                <w:rFonts w:hint="eastAsia" w:ascii="仿宋" w:hAnsi="仿宋" w:eastAsia="仿宋" w:cs="仿宋"/>
                <w:color w:val="auto"/>
                <w:sz w:val="24"/>
                <w:szCs w:val="24"/>
                <w:highlight w:val="none"/>
              </w:rPr>
            </w:pPr>
          </w:p>
        </w:tc>
        <w:tc>
          <w:tcPr>
            <w:tcW w:w="1428" w:type="dxa"/>
            <w:tcBorders>
              <w:top w:val="single" w:color="auto" w:sz="6" w:space="0"/>
              <w:left w:val="single" w:color="auto" w:sz="6" w:space="0"/>
              <w:bottom w:val="single" w:color="auto" w:sz="12" w:space="0"/>
              <w:right w:val="single" w:color="auto" w:sz="6" w:space="0"/>
            </w:tcBorders>
            <w:noWrap w:val="0"/>
            <w:vAlign w:val="top"/>
          </w:tcPr>
          <w:p w14:paraId="74E7F377">
            <w:pPr>
              <w:spacing w:after="0" w:line="240" w:lineRule="auto"/>
              <w:rPr>
                <w:rFonts w:hint="eastAsia" w:ascii="仿宋" w:hAnsi="仿宋" w:eastAsia="仿宋" w:cs="仿宋"/>
                <w:color w:val="auto"/>
                <w:sz w:val="24"/>
                <w:szCs w:val="24"/>
                <w:highlight w:val="none"/>
              </w:rPr>
            </w:pPr>
          </w:p>
        </w:tc>
        <w:tc>
          <w:tcPr>
            <w:tcW w:w="1640" w:type="dxa"/>
            <w:tcBorders>
              <w:top w:val="single" w:color="auto" w:sz="6" w:space="0"/>
              <w:left w:val="single" w:color="auto" w:sz="6" w:space="0"/>
              <w:bottom w:val="single" w:color="auto" w:sz="12" w:space="0"/>
              <w:right w:val="single" w:color="auto" w:sz="12" w:space="0"/>
            </w:tcBorders>
            <w:noWrap w:val="0"/>
            <w:vAlign w:val="top"/>
          </w:tcPr>
          <w:p w14:paraId="097D8CF5">
            <w:pPr>
              <w:spacing w:after="0" w:line="240" w:lineRule="auto"/>
              <w:rPr>
                <w:rFonts w:hint="eastAsia" w:ascii="仿宋" w:hAnsi="仿宋" w:eastAsia="仿宋" w:cs="仿宋"/>
                <w:color w:val="auto"/>
                <w:sz w:val="24"/>
                <w:szCs w:val="24"/>
                <w:highlight w:val="none"/>
              </w:rPr>
            </w:pPr>
          </w:p>
        </w:tc>
      </w:tr>
    </w:tbl>
    <w:p w14:paraId="10578613">
      <w:pPr>
        <w:spacing w:after="0" w:line="440" w:lineRule="exact"/>
        <w:rPr>
          <w:rFonts w:hint="eastAsia" w:ascii="仿宋" w:hAnsi="仿宋" w:eastAsia="仿宋" w:cs="仿宋"/>
          <w:color w:val="auto"/>
          <w:sz w:val="30"/>
          <w:szCs w:val="30"/>
          <w:highlight w:val="none"/>
        </w:rPr>
      </w:pPr>
    </w:p>
    <w:p w14:paraId="4A234F80">
      <w:pPr>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30"/>
          <w:szCs w:val="30"/>
          <w:highlight w:val="none"/>
        </w:rPr>
        <w:br w:type="page"/>
      </w:r>
      <w:r>
        <w:rPr>
          <w:rFonts w:hint="eastAsia" w:ascii="仿宋" w:hAnsi="仿宋" w:eastAsia="仿宋" w:cs="仿宋"/>
          <w:color w:val="auto"/>
          <w:sz w:val="24"/>
          <w:szCs w:val="24"/>
          <w:highlight w:val="none"/>
        </w:rPr>
        <w:t>附件5：</w:t>
      </w:r>
    </w:p>
    <w:p w14:paraId="502FAC4A">
      <w:pPr>
        <w:spacing w:beforeLines="50" w:after="0" w:afterLines="50" w:line="440" w:lineRule="exact"/>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承包人用于</w:t>
      </w:r>
      <w:r>
        <w:rPr>
          <w:rFonts w:hint="eastAsia" w:ascii="仿宋" w:hAnsi="仿宋" w:eastAsia="仿宋" w:cs="仿宋"/>
          <w:color w:val="auto"/>
          <w:sz w:val="30"/>
          <w:szCs w:val="30"/>
          <w:highlight w:val="none"/>
          <w:lang w:eastAsia="zh-CN"/>
        </w:rPr>
        <w:t>本项目</w:t>
      </w:r>
      <w:r>
        <w:rPr>
          <w:rFonts w:hint="eastAsia" w:ascii="仿宋" w:hAnsi="仿宋" w:eastAsia="仿宋" w:cs="仿宋"/>
          <w:color w:val="auto"/>
          <w:sz w:val="30"/>
          <w:szCs w:val="30"/>
          <w:highlight w:val="none"/>
        </w:rPr>
        <w:t>施工的机械设备表</w:t>
      </w:r>
    </w:p>
    <w:p w14:paraId="503D2B9E">
      <w:pPr>
        <w:spacing w:beforeLines="50" w:after="0" w:afterLines="50" w:line="440" w:lineRule="exact"/>
        <w:jc w:val="center"/>
        <w:rPr>
          <w:rFonts w:hint="eastAsia" w:ascii="仿宋" w:hAnsi="仿宋" w:eastAsia="仿宋" w:cs="仿宋"/>
          <w:color w:val="auto"/>
          <w:sz w:val="30"/>
          <w:szCs w:val="30"/>
          <w:highlight w:val="none"/>
        </w:rPr>
      </w:pPr>
    </w:p>
    <w:tbl>
      <w:tblPr>
        <w:tblStyle w:val="26"/>
        <w:tblW w:w="890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055"/>
        <w:gridCol w:w="1287"/>
        <w:gridCol w:w="771"/>
        <w:gridCol w:w="960"/>
        <w:gridCol w:w="799"/>
        <w:gridCol w:w="926"/>
        <w:gridCol w:w="1342"/>
        <w:gridCol w:w="926"/>
        <w:gridCol w:w="835"/>
      </w:tblGrid>
      <w:tr w14:paraId="02994C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jc w:val="center"/>
        </w:trPr>
        <w:tc>
          <w:tcPr>
            <w:tcW w:w="1055" w:type="dxa"/>
            <w:tcBorders>
              <w:top w:val="single" w:color="auto" w:sz="6" w:space="0"/>
              <w:left w:val="single" w:color="auto" w:sz="6" w:space="0"/>
              <w:bottom w:val="single" w:color="auto" w:sz="6" w:space="0"/>
              <w:right w:val="single" w:color="auto" w:sz="6" w:space="0"/>
            </w:tcBorders>
            <w:noWrap w:val="0"/>
            <w:vAlign w:val="center"/>
          </w:tcPr>
          <w:p w14:paraId="19D4709B">
            <w:pPr>
              <w:keepNext/>
              <w:widowControl w:val="0"/>
              <w:adjustRightInd w:val="0"/>
              <w:snapToGrid w:val="0"/>
              <w:spacing w:after="0"/>
              <w:jc w:val="center"/>
              <w:rPr>
                <w:rFonts w:hint="eastAsia" w:ascii="仿宋" w:hAnsi="仿宋" w:eastAsia="仿宋" w:cs="仿宋"/>
                <w:color w:val="auto"/>
                <w:kern w:val="2"/>
                <w:sz w:val="21"/>
                <w:szCs w:val="24"/>
                <w:highlight w:val="none"/>
                <w:lang w:val="en-US" w:eastAsia="zh-CN" w:bidi="ar-SA"/>
              </w:rPr>
            </w:pPr>
            <w:r>
              <w:rPr>
                <w:rFonts w:hint="eastAsia" w:ascii="仿宋" w:hAnsi="仿宋" w:eastAsia="仿宋" w:cs="仿宋"/>
                <w:color w:val="auto"/>
                <w:kern w:val="2"/>
                <w:sz w:val="21"/>
                <w:szCs w:val="24"/>
                <w:highlight w:val="none"/>
                <w:lang w:val="en-US" w:eastAsia="zh-CN" w:bidi="ar-SA"/>
              </w:rPr>
              <w:t>序号</w:t>
            </w:r>
          </w:p>
        </w:tc>
        <w:tc>
          <w:tcPr>
            <w:tcW w:w="1287" w:type="dxa"/>
            <w:tcBorders>
              <w:top w:val="single" w:color="auto" w:sz="6" w:space="0"/>
              <w:left w:val="single" w:color="auto" w:sz="6" w:space="0"/>
              <w:bottom w:val="single" w:color="auto" w:sz="6" w:space="0"/>
              <w:right w:val="single" w:color="auto" w:sz="6" w:space="0"/>
            </w:tcBorders>
            <w:noWrap w:val="0"/>
            <w:vAlign w:val="center"/>
          </w:tcPr>
          <w:p w14:paraId="13532756">
            <w:pPr>
              <w:keepNext/>
              <w:widowControl w:val="0"/>
              <w:adjustRightInd w:val="0"/>
              <w:snapToGrid w:val="0"/>
              <w:spacing w:after="0"/>
              <w:jc w:val="center"/>
              <w:rPr>
                <w:rFonts w:hint="eastAsia" w:ascii="仿宋" w:hAnsi="仿宋" w:eastAsia="仿宋" w:cs="仿宋"/>
                <w:color w:val="auto"/>
                <w:kern w:val="2"/>
                <w:sz w:val="21"/>
                <w:szCs w:val="24"/>
                <w:highlight w:val="none"/>
                <w:lang w:val="en-US" w:eastAsia="zh-CN" w:bidi="ar-SA"/>
              </w:rPr>
            </w:pPr>
            <w:r>
              <w:rPr>
                <w:rFonts w:hint="eastAsia" w:ascii="仿宋" w:hAnsi="仿宋" w:eastAsia="仿宋" w:cs="仿宋"/>
                <w:color w:val="auto"/>
                <w:kern w:val="2"/>
                <w:sz w:val="21"/>
                <w:szCs w:val="24"/>
                <w:highlight w:val="none"/>
                <w:lang w:val="en-US" w:eastAsia="zh-CN" w:bidi="ar-SA"/>
              </w:rPr>
              <w:t>机械或设备名称</w:t>
            </w:r>
          </w:p>
        </w:tc>
        <w:tc>
          <w:tcPr>
            <w:tcW w:w="771" w:type="dxa"/>
            <w:tcBorders>
              <w:top w:val="single" w:color="auto" w:sz="6" w:space="0"/>
              <w:left w:val="single" w:color="auto" w:sz="6" w:space="0"/>
              <w:bottom w:val="single" w:color="auto" w:sz="6" w:space="0"/>
              <w:right w:val="single" w:color="auto" w:sz="6" w:space="0"/>
            </w:tcBorders>
            <w:noWrap w:val="0"/>
            <w:vAlign w:val="center"/>
          </w:tcPr>
          <w:p w14:paraId="0F2EA0DF">
            <w:pPr>
              <w:keepNext/>
              <w:widowControl w:val="0"/>
              <w:adjustRightInd w:val="0"/>
              <w:snapToGrid w:val="0"/>
              <w:spacing w:after="0"/>
              <w:jc w:val="center"/>
              <w:rPr>
                <w:rFonts w:hint="eastAsia" w:ascii="仿宋" w:hAnsi="仿宋" w:eastAsia="仿宋" w:cs="仿宋"/>
                <w:color w:val="auto"/>
                <w:kern w:val="2"/>
                <w:sz w:val="21"/>
                <w:szCs w:val="24"/>
                <w:highlight w:val="none"/>
                <w:lang w:val="en-US" w:eastAsia="zh-CN" w:bidi="ar-SA"/>
              </w:rPr>
            </w:pPr>
            <w:r>
              <w:rPr>
                <w:rFonts w:hint="eastAsia" w:ascii="仿宋" w:hAnsi="仿宋" w:eastAsia="仿宋" w:cs="仿宋"/>
                <w:color w:val="auto"/>
                <w:kern w:val="2"/>
                <w:sz w:val="21"/>
                <w:szCs w:val="24"/>
                <w:highlight w:val="none"/>
                <w:lang w:val="en-US" w:eastAsia="zh-CN" w:bidi="ar-SA"/>
              </w:rPr>
              <w:t>规格型号</w:t>
            </w:r>
          </w:p>
        </w:tc>
        <w:tc>
          <w:tcPr>
            <w:tcW w:w="960" w:type="dxa"/>
            <w:tcBorders>
              <w:top w:val="single" w:color="auto" w:sz="6" w:space="0"/>
              <w:left w:val="single" w:color="auto" w:sz="6" w:space="0"/>
              <w:bottom w:val="single" w:color="auto" w:sz="6" w:space="0"/>
              <w:right w:val="single" w:color="auto" w:sz="6" w:space="0"/>
            </w:tcBorders>
            <w:noWrap w:val="0"/>
            <w:vAlign w:val="center"/>
          </w:tcPr>
          <w:p w14:paraId="56049686">
            <w:pPr>
              <w:keepNext/>
              <w:widowControl w:val="0"/>
              <w:adjustRightInd w:val="0"/>
              <w:snapToGrid w:val="0"/>
              <w:spacing w:after="0"/>
              <w:jc w:val="center"/>
              <w:rPr>
                <w:rFonts w:hint="eastAsia" w:ascii="仿宋" w:hAnsi="仿宋" w:eastAsia="仿宋" w:cs="仿宋"/>
                <w:color w:val="auto"/>
                <w:kern w:val="2"/>
                <w:sz w:val="21"/>
                <w:szCs w:val="24"/>
                <w:highlight w:val="none"/>
                <w:lang w:val="en-US" w:eastAsia="zh-CN" w:bidi="ar-SA"/>
              </w:rPr>
            </w:pPr>
            <w:r>
              <w:rPr>
                <w:rFonts w:hint="eastAsia" w:ascii="仿宋" w:hAnsi="仿宋" w:eastAsia="仿宋" w:cs="仿宋"/>
                <w:color w:val="auto"/>
                <w:kern w:val="2"/>
                <w:sz w:val="21"/>
                <w:szCs w:val="24"/>
                <w:highlight w:val="none"/>
                <w:lang w:val="en-US" w:eastAsia="zh-CN" w:bidi="ar-SA"/>
              </w:rPr>
              <w:t>数量</w:t>
            </w:r>
          </w:p>
        </w:tc>
        <w:tc>
          <w:tcPr>
            <w:tcW w:w="799" w:type="dxa"/>
            <w:tcBorders>
              <w:top w:val="single" w:color="auto" w:sz="6" w:space="0"/>
              <w:left w:val="single" w:color="auto" w:sz="6" w:space="0"/>
              <w:bottom w:val="single" w:color="auto" w:sz="6" w:space="0"/>
              <w:right w:val="single" w:color="auto" w:sz="6" w:space="0"/>
            </w:tcBorders>
            <w:noWrap w:val="0"/>
            <w:vAlign w:val="center"/>
          </w:tcPr>
          <w:p w14:paraId="0C749602">
            <w:pPr>
              <w:keepNext/>
              <w:widowControl w:val="0"/>
              <w:adjustRightInd w:val="0"/>
              <w:snapToGrid w:val="0"/>
              <w:spacing w:after="0"/>
              <w:jc w:val="center"/>
              <w:rPr>
                <w:rFonts w:hint="eastAsia" w:ascii="仿宋" w:hAnsi="仿宋" w:eastAsia="仿宋" w:cs="仿宋"/>
                <w:color w:val="auto"/>
                <w:kern w:val="2"/>
                <w:sz w:val="21"/>
                <w:szCs w:val="24"/>
                <w:highlight w:val="none"/>
                <w:lang w:val="en-US" w:eastAsia="zh-CN" w:bidi="ar-SA"/>
              </w:rPr>
            </w:pPr>
            <w:r>
              <w:rPr>
                <w:rFonts w:hint="eastAsia" w:ascii="仿宋" w:hAnsi="仿宋" w:eastAsia="仿宋" w:cs="仿宋"/>
                <w:color w:val="auto"/>
                <w:kern w:val="2"/>
                <w:sz w:val="21"/>
                <w:szCs w:val="24"/>
                <w:highlight w:val="none"/>
                <w:lang w:val="en-US" w:eastAsia="zh-CN" w:bidi="ar-SA"/>
              </w:rPr>
              <w:t>产地</w:t>
            </w:r>
          </w:p>
        </w:tc>
        <w:tc>
          <w:tcPr>
            <w:tcW w:w="926" w:type="dxa"/>
            <w:tcBorders>
              <w:top w:val="single" w:color="auto" w:sz="6" w:space="0"/>
              <w:left w:val="single" w:color="auto" w:sz="6" w:space="0"/>
              <w:bottom w:val="single" w:color="auto" w:sz="6" w:space="0"/>
              <w:right w:val="single" w:color="auto" w:sz="6" w:space="0"/>
            </w:tcBorders>
            <w:noWrap w:val="0"/>
            <w:vAlign w:val="center"/>
          </w:tcPr>
          <w:p w14:paraId="67BEDBA8">
            <w:pPr>
              <w:keepNext/>
              <w:widowControl w:val="0"/>
              <w:adjustRightInd w:val="0"/>
              <w:snapToGrid w:val="0"/>
              <w:spacing w:after="0"/>
              <w:jc w:val="center"/>
              <w:rPr>
                <w:rFonts w:hint="eastAsia" w:ascii="仿宋" w:hAnsi="仿宋" w:eastAsia="仿宋" w:cs="仿宋"/>
                <w:color w:val="auto"/>
                <w:kern w:val="2"/>
                <w:sz w:val="21"/>
                <w:szCs w:val="24"/>
                <w:highlight w:val="none"/>
                <w:lang w:val="en-US" w:eastAsia="zh-CN" w:bidi="ar-SA"/>
              </w:rPr>
            </w:pPr>
            <w:r>
              <w:rPr>
                <w:rFonts w:hint="eastAsia" w:ascii="仿宋" w:hAnsi="仿宋" w:eastAsia="仿宋" w:cs="仿宋"/>
                <w:color w:val="auto"/>
                <w:kern w:val="2"/>
                <w:sz w:val="21"/>
                <w:szCs w:val="24"/>
                <w:highlight w:val="none"/>
                <w:lang w:val="en-US" w:eastAsia="zh-CN" w:bidi="ar-SA"/>
              </w:rPr>
              <w:t>制造年份</w:t>
            </w:r>
          </w:p>
        </w:tc>
        <w:tc>
          <w:tcPr>
            <w:tcW w:w="1342" w:type="dxa"/>
            <w:tcBorders>
              <w:top w:val="single" w:color="auto" w:sz="6" w:space="0"/>
              <w:left w:val="single" w:color="auto" w:sz="6" w:space="0"/>
              <w:bottom w:val="single" w:color="auto" w:sz="6" w:space="0"/>
              <w:right w:val="single" w:color="auto" w:sz="6" w:space="0"/>
            </w:tcBorders>
            <w:noWrap w:val="0"/>
            <w:vAlign w:val="center"/>
          </w:tcPr>
          <w:p w14:paraId="3D2DB0A2">
            <w:pPr>
              <w:keepNext/>
              <w:widowControl w:val="0"/>
              <w:adjustRightInd w:val="0"/>
              <w:snapToGrid w:val="0"/>
              <w:spacing w:after="0"/>
              <w:jc w:val="center"/>
              <w:rPr>
                <w:rFonts w:hint="eastAsia" w:ascii="仿宋" w:hAnsi="仿宋" w:eastAsia="仿宋" w:cs="仿宋"/>
                <w:color w:val="auto"/>
                <w:kern w:val="2"/>
                <w:sz w:val="21"/>
                <w:szCs w:val="24"/>
                <w:highlight w:val="none"/>
                <w:lang w:val="en-US" w:eastAsia="zh-CN" w:bidi="ar-SA"/>
              </w:rPr>
            </w:pPr>
            <w:r>
              <w:rPr>
                <w:rFonts w:hint="eastAsia" w:ascii="仿宋" w:hAnsi="仿宋" w:eastAsia="仿宋" w:cs="仿宋"/>
                <w:color w:val="auto"/>
                <w:kern w:val="2"/>
                <w:sz w:val="21"/>
                <w:szCs w:val="24"/>
                <w:highlight w:val="none"/>
                <w:lang w:val="en-US" w:eastAsia="zh-CN" w:bidi="ar-SA"/>
              </w:rPr>
              <w:t>额定功率（kW）</w:t>
            </w:r>
          </w:p>
        </w:tc>
        <w:tc>
          <w:tcPr>
            <w:tcW w:w="926" w:type="dxa"/>
            <w:tcBorders>
              <w:top w:val="single" w:color="auto" w:sz="6" w:space="0"/>
              <w:left w:val="single" w:color="auto" w:sz="6" w:space="0"/>
              <w:bottom w:val="single" w:color="auto" w:sz="6" w:space="0"/>
              <w:right w:val="single" w:color="auto" w:sz="6" w:space="0"/>
            </w:tcBorders>
            <w:noWrap w:val="0"/>
            <w:vAlign w:val="center"/>
          </w:tcPr>
          <w:p w14:paraId="3B2BF80F">
            <w:pPr>
              <w:keepNext/>
              <w:widowControl w:val="0"/>
              <w:adjustRightInd w:val="0"/>
              <w:snapToGrid w:val="0"/>
              <w:spacing w:after="0"/>
              <w:jc w:val="center"/>
              <w:rPr>
                <w:rFonts w:hint="eastAsia" w:ascii="仿宋" w:hAnsi="仿宋" w:eastAsia="仿宋" w:cs="仿宋"/>
                <w:color w:val="auto"/>
                <w:kern w:val="2"/>
                <w:sz w:val="21"/>
                <w:szCs w:val="24"/>
                <w:highlight w:val="none"/>
                <w:lang w:val="en-US" w:eastAsia="zh-CN" w:bidi="ar-SA"/>
              </w:rPr>
            </w:pPr>
            <w:r>
              <w:rPr>
                <w:rFonts w:hint="eastAsia" w:ascii="仿宋" w:hAnsi="仿宋" w:eastAsia="仿宋" w:cs="仿宋"/>
                <w:color w:val="auto"/>
                <w:kern w:val="2"/>
                <w:sz w:val="21"/>
                <w:szCs w:val="24"/>
                <w:highlight w:val="none"/>
                <w:lang w:val="en-US" w:eastAsia="zh-CN" w:bidi="ar-SA"/>
              </w:rPr>
              <w:t>生产能力</w:t>
            </w:r>
          </w:p>
        </w:tc>
        <w:tc>
          <w:tcPr>
            <w:tcW w:w="835" w:type="dxa"/>
            <w:tcBorders>
              <w:top w:val="single" w:color="auto" w:sz="6" w:space="0"/>
              <w:left w:val="single" w:color="auto" w:sz="6" w:space="0"/>
              <w:bottom w:val="single" w:color="auto" w:sz="6" w:space="0"/>
              <w:right w:val="single" w:color="auto" w:sz="6" w:space="0"/>
            </w:tcBorders>
            <w:noWrap w:val="0"/>
            <w:vAlign w:val="center"/>
          </w:tcPr>
          <w:p w14:paraId="54687EE8">
            <w:pPr>
              <w:keepNext/>
              <w:widowControl w:val="0"/>
              <w:adjustRightInd w:val="0"/>
              <w:snapToGrid w:val="0"/>
              <w:spacing w:after="0"/>
              <w:jc w:val="center"/>
              <w:rPr>
                <w:rFonts w:hint="eastAsia" w:ascii="仿宋" w:hAnsi="仿宋" w:eastAsia="仿宋" w:cs="仿宋"/>
                <w:color w:val="auto"/>
                <w:kern w:val="2"/>
                <w:sz w:val="21"/>
                <w:szCs w:val="24"/>
                <w:highlight w:val="none"/>
                <w:lang w:val="en-US" w:eastAsia="zh-CN" w:bidi="ar-SA"/>
              </w:rPr>
            </w:pPr>
            <w:r>
              <w:rPr>
                <w:rFonts w:hint="eastAsia" w:ascii="仿宋" w:hAnsi="仿宋" w:eastAsia="仿宋" w:cs="仿宋"/>
                <w:color w:val="auto"/>
                <w:kern w:val="2"/>
                <w:sz w:val="21"/>
                <w:szCs w:val="24"/>
                <w:highlight w:val="none"/>
                <w:lang w:val="en-US" w:eastAsia="zh-CN" w:bidi="ar-SA"/>
              </w:rPr>
              <w:t>备注</w:t>
            </w:r>
          </w:p>
        </w:tc>
      </w:tr>
      <w:tr w14:paraId="1365D0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noWrap w:val="0"/>
            <w:vAlign w:val="center"/>
          </w:tcPr>
          <w:p w14:paraId="6E5FA42C">
            <w:pPr>
              <w:keepNext/>
              <w:widowControl w:val="0"/>
              <w:adjustRightInd w:val="0"/>
              <w:snapToGrid w:val="0"/>
              <w:spacing w:after="0"/>
              <w:jc w:val="both"/>
              <w:rPr>
                <w:rFonts w:hint="eastAsia" w:ascii="仿宋" w:hAnsi="仿宋" w:eastAsia="仿宋" w:cs="仿宋"/>
                <w:color w:val="auto"/>
                <w:kern w:val="2"/>
                <w:sz w:val="21"/>
                <w:szCs w:val="24"/>
                <w:highlight w:val="none"/>
                <w:lang w:val="en-US" w:eastAsia="zh-CN" w:bidi="ar-SA"/>
              </w:rPr>
            </w:pPr>
          </w:p>
        </w:tc>
        <w:tc>
          <w:tcPr>
            <w:tcW w:w="1287" w:type="dxa"/>
            <w:tcBorders>
              <w:top w:val="single" w:color="auto" w:sz="6" w:space="0"/>
              <w:left w:val="single" w:color="auto" w:sz="6" w:space="0"/>
              <w:bottom w:val="single" w:color="auto" w:sz="6" w:space="0"/>
              <w:right w:val="single" w:color="auto" w:sz="6" w:space="0"/>
            </w:tcBorders>
            <w:noWrap w:val="0"/>
            <w:vAlign w:val="center"/>
          </w:tcPr>
          <w:p w14:paraId="4A90CAB0">
            <w:pPr>
              <w:keepNext/>
              <w:widowControl w:val="0"/>
              <w:adjustRightInd w:val="0"/>
              <w:snapToGrid w:val="0"/>
              <w:spacing w:after="0"/>
              <w:jc w:val="both"/>
              <w:rPr>
                <w:rFonts w:hint="eastAsia" w:ascii="仿宋" w:hAnsi="仿宋" w:eastAsia="仿宋" w:cs="仿宋"/>
                <w:color w:val="auto"/>
                <w:kern w:val="2"/>
                <w:sz w:val="21"/>
                <w:szCs w:val="24"/>
                <w:highlight w:val="none"/>
                <w:lang w:val="en-US" w:eastAsia="zh-CN" w:bidi="ar-SA"/>
              </w:rPr>
            </w:pPr>
          </w:p>
        </w:tc>
        <w:tc>
          <w:tcPr>
            <w:tcW w:w="771" w:type="dxa"/>
            <w:tcBorders>
              <w:top w:val="single" w:color="auto" w:sz="6" w:space="0"/>
              <w:left w:val="single" w:color="auto" w:sz="6" w:space="0"/>
              <w:bottom w:val="single" w:color="auto" w:sz="6" w:space="0"/>
              <w:right w:val="single" w:color="auto" w:sz="6" w:space="0"/>
            </w:tcBorders>
            <w:noWrap w:val="0"/>
            <w:vAlign w:val="center"/>
          </w:tcPr>
          <w:p w14:paraId="7B23B72F">
            <w:pPr>
              <w:keepNext/>
              <w:widowControl w:val="0"/>
              <w:adjustRightInd w:val="0"/>
              <w:snapToGrid w:val="0"/>
              <w:spacing w:after="0"/>
              <w:jc w:val="both"/>
              <w:rPr>
                <w:rFonts w:hint="eastAsia" w:ascii="仿宋" w:hAnsi="仿宋" w:eastAsia="仿宋" w:cs="仿宋"/>
                <w:color w:val="auto"/>
                <w:kern w:val="2"/>
                <w:sz w:val="21"/>
                <w:szCs w:val="24"/>
                <w:highlight w:val="none"/>
                <w:lang w:val="en-US" w:eastAsia="zh-CN" w:bidi="ar-SA"/>
              </w:rPr>
            </w:pPr>
          </w:p>
        </w:tc>
        <w:tc>
          <w:tcPr>
            <w:tcW w:w="960" w:type="dxa"/>
            <w:tcBorders>
              <w:top w:val="single" w:color="auto" w:sz="6" w:space="0"/>
              <w:left w:val="single" w:color="auto" w:sz="6" w:space="0"/>
              <w:bottom w:val="single" w:color="auto" w:sz="6" w:space="0"/>
              <w:right w:val="single" w:color="auto" w:sz="6" w:space="0"/>
            </w:tcBorders>
            <w:noWrap w:val="0"/>
            <w:vAlign w:val="center"/>
          </w:tcPr>
          <w:p w14:paraId="4CD00401">
            <w:pPr>
              <w:keepNext/>
              <w:widowControl w:val="0"/>
              <w:adjustRightInd w:val="0"/>
              <w:snapToGrid w:val="0"/>
              <w:spacing w:after="0"/>
              <w:jc w:val="both"/>
              <w:rPr>
                <w:rFonts w:hint="eastAsia" w:ascii="仿宋" w:hAnsi="仿宋" w:eastAsia="仿宋" w:cs="仿宋"/>
                <w:color w:val="auto"/>
                <w:kern w:val="2"/>
                <w:sz w:val="21"/>
                <w:szCs w:val="24"/>
                <w:highlight w:val="none"/>
                <w:lang w:val="en-US" w:eastAsia="zh-CN" w:bidi="ar-SA"/>
              </w:rPr>
            </w:pPr>
          </w:p>
        </w:tc>
        <w:tc>
          <w:tcPr>
            <w:tcW w:w="799" w:type="dxa"/>
            <w:tcBorders>
              <w:top w:val="single" w:color="auto" w:sz="6" w:space="0"/>
              <w:left w:val="single" w:color="auto" w:sz="6" w:space="0"/>
              <w:bottom w:val="single" w:color="auto" w:sz="6" w:space="0"/>
              <w:right w:val="single" w:color="auto" w:sz="6" w:space="0"/>
            </w:tcBorders>
            <w:noWrap w:val="0"/>
            <w:vAlign w:val="center"/>
          </w:tcPr>
          <w:p w14:paraId="613D1F48">
            <w:pPr>
              <w:keepNext/>
              <w:widowControl w:val="0"/>
              <w:adjustRightInd w:val="0"/>
              <w:snapToGrid w:val="0"/>
              <w:spacing w:after="0"/>
              <w:jc w:val="both"/>
              <w:rPr>
                <w:rFonts w:hint="eastAsia" w:ascii="仿宋" w:hAnsi="仿宋" w:eastAsia="仿宋" w:cs="仿宋"/>
                <w:color w:val="auto"/>
                <w:kern w:val="2"/>
                <w:sz w:val="21"/>
                <w:szCs w:val="24"/>
                <w:highlight w:val="none"/>
                <w:lang w:val="en-US" w:eastAsia="zh-CN" w:bidi="ar-SA"/>
              </w:rPr>
            </w:pPr>
          </w:p>
        </w:tc>
        <w:tc>
          <w:tcPr>
            <w:tcW w:w="926" w:type="dxa"/>
            <w:tcBorders>
              <w:top w:val="single" w:color="auto" w:sz="6" w:space="0"/>
              <w:left w:val="single" w:color="auto" w:sz="6" w:space="0"/>
              <w:bottom w:val="single" w:color="auto" w:sz="6" w:space="0"/>
              <w:right w:val="single" w:color="auto" w:sz="6" w:space="0"/>
            </w:tcBorders>
            <w:noWrap w:val="0"/>
            <w:vAlign w:val="center"/>
          </w:tcPr>
          <w:p w14:paraId="3886ADE5">
            <w:pPr>
              <w:keepNext/>
              <w:widowControl w:val="0"/>
              <w:adjustRightInd w:val="0"/>
              <w:snapToGrid w:val="0"/>
              <w:spacing w:after="0"/>
              <w:jc w:val="both"/>
              <w:rPr>
                <w:rFonts w:hint="eastAsia" w:ascii="仿宋" w:hAnsi="仿宋" w:eastAsia="仿宋" w:cs="仿宋"/>
                <w:color w:val="auto"/>
                <w:kern w:val="2"/>
                <w:sz w:val="21"/>
                <w:szCs w:val="24"/>
                <w:highlight w:val="none"/>
                <w:lang w:val="en-US" w:eastAsia="zh-CN" w:bidi="ar-SA"/>
              </w:rPr>
            </w:pPr>
          </w:p>
        </w:tc>
        <w:tc>
          <w:tcPr>
            <w:tcW w:w="1342" w:type="dxa"/>
            <w:tcBorders>
              <w:top w:val="single" w:color="auto" w:sz="6" w:space="0"/>
              <w:left w:val="single" w:color="auto" w:sz="6" w:space="0"/>
              <w:bottom w:val="single" w:color="auto" w:sz="6" w:space="0"/>
              <w:right w:val="single" w:color="auto" w:sz="6" w:space="0"/>
            </w:tcBorders>
            <w:noWrap w:val="0"/>
            <w:vAlign w:val="center"/>
          </w:tcPr>
          <w:p w14:paraId="3078B9F0">
            <w:pPr>
              <w:keepNext/>
              <w:widowControl w:val="0"/>
              <w:adjustRightInd w:val="0"/>
              <w:snapToGrid w:val="0"/>
              <w:spacing w:after="0"/>
              <w:jc w:val="both"/>
              <w:rPr>
                <w:rFonts w:hint="eastAsia" w:ascii="仿宋" w:hAnsi="仿宋" w:eastAsia="仿宋" w:cs="仿宋"/>
                <w:color w:val="auto"/>
                <w:kern w:val="2"/>
                <w:sz w:val="21"/>
                <w:szCs w:val="24"/>
                <w:highlight w:val="none"/>
                <w:lang w:val="en-US" w:eastAsia="zh-CN" w:bidi="ar-SA"/>
              </w:rPr>
            </w:pPr>
          </w:p>
        </w:tc>
        <w:tc>
          <w:tcPr>
            <w:tcW w:w="926" w:type="dxa"/>
            <w:tcBorders>
              <w:top w:val="single" w:color="auto" w:sz="6" w:space="0"/>
              <w:left w:val="single" w:color="auto" w:sz="6" w:space="0"/>
              <w:bottom w:val="single" w:color="auto" w:sz="6" w:space="0"/>
              <w:right w:val="single" w:color="auto" w:sz="6" w:space="0"/>
            </w:tcBorders>
            <w:noWrap w:val="0"/>
            <w:vAlign w:val="center"/>
          </w:tcPr>
          <w:p w14:paraId="59103E74">
            <w:pPr>
              <w:keepNext/>
              <w:widowControl w:val="0"/>
              <w:adjustRightInd w:val="0"/>
              <w:snapToGrid w:val="0"/>
              <w:spacing w:after="0"/>
              <w:jc w:val="both"/>
              <w:rPr>
                <w:rFonts w:hint="eastAsia" w:ascii="仿宋" w:hAnsi="仿宋" w:eastAsia="仿宋" w:cs="仿宋"/>
                <w:color w:val="auto"/>
                <w:kern w:val="2"/>
                <w:sz w:val="21"/>
                <w:szCs w:val="24"/>
                <w:highlight w:val="none"/>
                <w:lang w:val="en-US" w:eastAsia="zh-CN" w:bidi="ar-SA"/>
              </w:rPr>
            </w:pPr>
          </w:p>
        </w:tc>
        <w:tc>
          <w:tcPr>
            <w:tcW w:w="835" w:type="dxa"/>
            <w:tcBorders>
              <w:top w:val="single" w:color="auto" w:sz="6" w:space="0"/>
              <w:left w:val="single" w:color="auto" w:sz="6" w:space="0"/>
              <w:bottom w:val="single" w:color="auto" w:sz="6" w:space="0"/>
              <w:right w:val="single" w:color="auto" w:sz="6" w:space="0"/>
            </w:tcBorders>
            <w:noWrap w:val="0"/>
            <w:vAlign w:val="center"/>
          </w:tcPr>
          <w:p w14:paraId="2820A857">
            <w:pPr>
              <w:keepNext/>
              <w:widowControl w:val="0"/>
              <w:adjustRightInd w:val="0"/>
              <w:snapToGrid w:val="0"/>
              <w:spacing w:after="0"/>
              <w:jc w:val="both"/>
              <w:rPr>
                <w:rFonts w:hint="eastAsia" w:ascii="仿宋" w:hAnsi="仿宋" w:eastAsia="仿宋" w:cs="仿宋"/>
                <w:color w:val="auto"/>
                <w:kern w:val="2"/>
                <w:sz w:val="21"/>
                <w:szCs w:val="24"/>
                <w:highlight w:val="none"/>
                <w:lang w:val="en-US" w:eastAsia="zh-CN" w:bidi="ar-SA"/>
              </w:rPr>
            </w:pPr>
          </w:p>
        </w:tc>
      </w:tr>
      <w:tr w14:paraId="1F3B1D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noWrap w:val="0"/>
            <w:vAlign w:val="center"/>
          </w:tcPr>
          <w:p w14:paraId="6D38F2DE">
            <w:pPr>
              <w:keepNext/>
              <w:widowControl w:val="0"/>
              <w:adjustRightInd w:val="0"/>
              <w:snapToGrid w:val="0"/>
              <w:spacing w:after="0"/>
              <w:jc w:val="both"/>
              <w:rPr>
                <w:rFonts w:hint="eastAsia" w:ascii="仿宋" w:hAnsi="仿宋" w:eastAsia="仿宋" w:cs="仿宋"/>
                <w:color w:val="auto"/>
                <w:kern w:val="2"/>
                <w:sz w:val="21"/>
                <w:szCs w:val="24"/>
                <w:highlight w:val="none"/>
                <w:lang w:val="en-US" w:eastAsia="zh-CN" w:bidi="ar-SA"/>
              </w:rPr>
            </w:pPr>
          </w:p>
        </w:tc>
        <w:tc>
          <w:tcPr>
            <w:tcW w:w="1287" w:type="dxa"/>
            <w:tcBorders>
              <w:top w:val="single" w:color="auto" w:sz="6" w:space="0"/>
              <w:left w:val="single" w:color="auto" w:sz="6" w:space="0"/>
              <w:bottom w:val="single" w:color="auto" w:sz="6" w:space="0"/>
              <w:right w:val="single" w:color="auto" w:sz="6" w:space="0"/>
            </w:tcBorders>
            <w:noWrap w:val="0"/>
            <w:vAlign w:val="center"/>
          </w:tcPr>
          <w:p w14:paraId="39C0D893">
            <w:pPr>
              <w:keepNext/>
              <w:widowControl w:val="0"/>
              <w:adjustRightInd w:val="0"/>
              <w:snapToGrid w:val="0"/>
              <w:spacing w:after="0"/>
              <w:jc w:val="both"/>
              <w:rPr>
                <w:rFonts w:hint="eastAsia" w:ascii="仿宋" w:hAnsi="仿宋" w:eastAsia="仿宋" w:cs="仿宋"/>
                <w:color w:val="auto"/>
                <w:kern w:val="2"/>
                <w:sz w:val="21"/>
                <w:szCs w:val="24"/>
                <w:highlight w:val="none"/>
                <w:lang w:val="en-US" w:eastAsia="zh-CN" w:bidi="ar-SA"/>
              </w:rPr>
            </w:pPr>
          </w:p>
        </w:tc>
        <w:tc>
          <w:tcPr>
            <w:tcW w:w="771" w:type="dxa"/>
            <w:tcBorders>
              <w:top w:val="single" w:color="auto" w:sz="6" w:space="0"/>
              <w:left w:val="single" w:color="auto" w:sz="6" w:space="0"/>
              <w:bottom w:val="single" w:color="auto" w:sz="6" w:space="0"/>
              <w:right w:val="single" w:color="auto" w:sz="6" w:space="0"/>
            </w:tcBorders>
            <w:noWrap w:val="0"/>
            <w:vAlign w:val="center"/>
          </w:tcPr>
          <w:p w14:paraId="73AB36ED">
            <w:pPr>
              <w:keepNext/>
              <w:widowControl w:val="0"/>
              <w:adjustRightInd w:val="0"/>
              <w:snapToGrid w:val="0"/>
              <w:spacing w:after="0"/>
              <w:jc w:val="both"/>
              <w:rPr>
                <w:rFonts w:hint="eastAsia" w:ascii="仿宋" w:hAnsi="仿宋" w:eastAsia="仿宋" w:cs="仿宋"/>
                <w:color w:val="auto"/>
                <w:kern w:val="2"/>
                <w:sz w:val="21"/>
                <w:szCs w:val="24"/>
                <w:highlight w:val="none"/>
                <w:lang w:val="en-US" w:eastAsia="zh-CN" w:bidi="ar-SA"/>
              </w:rPr>
            </w:pPr>
          </w:p>
        </w:tc>
        <w:tc>
          <w:tcPr>
            <w:tcW w:w="960" w:type="dxa"/>
            <w:tcBorders>
              <w:top w:val="single" w:color="auto" w:sz="6" w:space="0"/>
              <w:left w:val="single" w:color="auto" w:sz="6" w:space="0"/>
              <w:bottom w:val="single" w:color="auto" w:sz="6" w:space="0"/>
              <w:right w:val="single" w:color="auto" w:sz="6" w:space="0"/>
            </w:tcBorders>
            <w:noWrap w:val="0"/>
            <w:vAlign w:val="center"/>
          </w:tcPr>
          <w:p w14:paraId="625940A2">
            <w:pPr>
              <w:keepNext/>
              <w:widowControl w:val="0"/>
              <w:adjustRightInd w:val="0"/>
              <w:snapToGrid w:val="0"/>
              <w:spacing w:after="0"/>
              <w:jc w:val="both"/>
              <w:rPr>
                <w:rFonts w:hint="eastAsia" w:ascii="仿宋" w:hAnsi="仿宋" w:eastAsia="仿宋" w:cs="仿宋"/>
                <w:color w:val="auto"/>
                <w:kern w:val="2"/>
                <w:sz w:val="21"/>
                <w:szCs w:val="24"/>
                <w:highlight w:val="none"/>
                <w:lang w:val="en-US" w:eastAsia="zh-CN" w:bidi="ar-SA"/>
              </w:rPr>
            </w:pPr>
          </w:p>
        </w:tc>
        <w:tc>
          <w:tcPr>
            <w:tcW w:w="799" w:type="dxa"/>
            <w:tcBorders>
              <w:top w:val="single" w:color="auto" w:sz="6" w:space="0"/>
              <w:left w:val="single" w:color="auto" w:sz="6" w:space="0"/>
              <w:bottom w:val="single" w:color="auto" w:sz="6" w:space="0"/>
              <w:right w:val="single" w:color="auto" w:sz="6" w:space="0"/>
            </w:tcBorders>
            <w:noWrap w:val="0"/>
            <w:vAlign w:val="center"/>
          </w:tcPr>
          <w:p w14:paraId="54CC431A">
            <w:pPr>
              <w:keepNext/>
              <w:widowControl w:val="0"/>
              <w:adjustRightInd w:val="0"/>
              <w:snapToGrid w:val="0"/>
              <w:spacing w:after="0"/>
              <w:jc w:val="both"/>
              <w:rPr>
                <w:rFonts w:hint="eastAsia" w:ascii="仿宋" w:hAnsi="仿宋" w:eastAsia="仿宋" w:cs="仿宋"/>
                <w:color w:val="auto"/>
                <w:kern w:val="2"/>
                <w:sz w:val="21"/>
                <w:szCs w:val="24"/>
                <w:highlight w:val="none"/>
                <w:lang w:val="en-US" w:eastAsia="zh-CN" w:bidi="ar-SA"/>
              </w:rPr>
            </w:pPr>
          </w:p>
        </w:tc>
        <w:tc>
          <w:tcPr>
            <w:tcW w:w="926" w:type="dxa"/>
            <w:tcBorders>
              <w:top w:val="single" w:color="auto" w:sz="6" w:space="0"/>
              <w:left w:val="single" w:color="auto" w:sz="6" w:space="0"/>
              <w:bottom w:val="single" w:color="auto" w:sz="6" w:space="0"/>
              <w:right w:val="single" w:color="auto" w:sz="6" w:space="0"/>
            </w:tcBorders>
            <w:noWrap w:val="0"/>
            <w:vAlign w:val="center"/>
          </w:tcPr>
          <w:p w14:paraId="75F142AC">
            <w:pPr>
              <w:keepNext/>
              <w:widowControl w:val="0"/>
              <w:adjustRightInd w:val="0"/>
              <w:snapToGrid w:val="0"/>
              <w:spacing w:after="0"/>
              <w:jc w:val="both"/>
              <w:rPr>
                <w:rFonts w:hint="eastAsia" w:ascii="仿宋" w:hAnsi="仿宋" w:eastAsia="仿宋" w:cs="仿宋"/>
                <w:color w:val="auto"/>
                <w:kern w:val="2"/>
                <w:sz w:val="21"/>
                <w:szCs w:val="24"/>
                <w:highlight w:val="none"/>
                <w:lang w:val="en-US" w:eastAsia="zh-CN" w:bidi="ar-SA"/>
              </w:rPr>
            </w:pPr>
          </w:p>
        </w:tc>
        <w:tc>
          <w:tcPr>
            <w:tcW w:w="1342" w:type="dxa"/>
            <w:tcBorders>
              <w:top w:val="single" w:color="auto" w:sz="6" w:space="0"/>
              <w:left w:val="single" w:color="auto" w:sz="6" w:space="0"/>
              <w:bottom w:val="single" w:color="auto" w:sz="6" w:space="0"/>
              <w:right w:val="single" w:color="auto" w:sz="6" w:space="0"/>
            </w:tcBorders>
            <w:noWrap w:val="0"/>
            <w:vAlign w:val="center"/>
          </w:tcPr>
          <w:p w14:paraId="70E8332E">
            <w:pPr>
              <w:keepNext/>
              <w:widowControl w:val="0"/>
              <w:adjustRightInd w:val="0"/>
              <w:snapToGrid w:val="0"/>
              <w:spacing w:after="0"/>
              <w:jc w:val="both"/>
              <w:rPr>
                <w:rFonts w:hint="eastAsia" w:ascii="仿宋" w:hAnsi="仿宋" w:eastAsia="仿宋" w:cs="仿宋"/>
                <w:color w:val="auto"/>
                <w:kern w:val="2"/>
                <w:sz w:val="21"/>
                <w:szCs w:val="24"/>
                <w:highlight w:val="none"/>
                <w:lang w:val="en-US" w:eastAsia="zh-CN" w:bidi="ar-SA"/>
              </w:rPr>
            </w:pPr>
          </w:p>
        </w:tc>
        <w:tc>
          <w:tcPr>
            <w:tcW w:w="926" w:type="dxa"/>
            <w:tcBorders>
              <w:top w:val="single" w:color="auto" w:sz="6" w:space="0"/>
              <w:left w:val="single" w:color="auto" w:sz="6" w:space="0"/>
              <w:bottom w:val="single" w:color="auto" w:sz="6" w:space="0"/>
              <w:right w:val="single" w:color="auto" w:sz="6" w:space="0"/>
            </w:tcBorders>
            <w:noWrap w:val="0"/>
            <w:vAlign w:val="center"/>
          </w:tcPr>
          <w:p w14:paraId="7DE33739">
            <w:pPr>
              <w:keepNext/>
              <w:widowControl w:val="0"/>
              <w:adjustRightInd w:val="0"/>
              <w:snapToGrid w:val="0"/>
              <w:spacing w:after="0"/>
              <w:jc w:val="both"/>
              <w:rPr>
                <w:rFonts w:hint="eastAsia" w:ascii="仿宋" w:hAnsi="仿宋" w:eastAsia="仿宋" w:cs="仿宋"/>
                <w:color w:val="auto"/>
                <w:kern w:val="2"/>
                <w:sz w:val="21"/>
                <w:szCs w:val="24"/>
                <w:highlight w:val="none"/>
                <w:lang w:val="en-US" w:eastAsia="zh-CN" w:bidi="ar-SA"/>
              </w:rPr>
            </w:pPr>
          </w:p>
        </w:tc>
        <w:tc>
          <w:tcPr>
            <w:tcW w:w="835" w:type="dxa"/>
            <w:tcBorders>
              <w:top w:val="single" w:color="auto" w:sz="6" w:space="0"/>
              <w:left w:val="single" w:color="auto" w:sz="6" w:space="0"/>
              <w:bottom w:val="single" w:color="auto" w:sz="6" w:space="0"/>
              <w:right w:val="single" w:color="auto" w:sz="6" w:space="0"/>
            </w:tcBorders>
            <w:noWrap w:val="0"/>
            <w:vAlign w:val="center"/>
          </w:tcPr>
          <w:p w14:paraId="7F0E5E66">
            <w:pPr>
              <w:keepNext/>
              <w:widowControl w:val="0"/>
              <w:adjustRightInd w:val="0"/>
              <w:snapToGrid w:val="0"/>
              <w:spacing w:after="0"/>
              <w:jc w:val="both"/>
              <w:rPr>
                <w:rFonts w:hint="eastAsia" w:ascii="仿宋" w:hAnsi="仿宋" w:eastAsia="仿宋" w:cs="仿宋"/>
                <w:color w:val="auto"/>
                <w:kern w:val="2"/>
                <w:sz w:val="21"/>
                <w:szCs w:val="24"/>
                <w:highlight w:val="none"/>
                <w:lang w:val="en-US" w:eastAsia="zh-CN" w:bidi="ar-SA"/>
              </w:rPr>
            </w:pPr>
          </w:p>
        </w:tc>
      </w:tr>
      <w:tr w14:paraId="0314CA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noWrap w:val="0"/>
            <w:vAlign w:val="center"/>
          </w:tcPr>
          <w:p w14:paraId="6EC4497A">
            <w:pPr>
              <w:keepNext/>
              <w:widowControl w:val="0"/>
              <w:adjustRightInd w:val="0"/>
              <w:snapToGrid w:val="0"/>
              <w:spacing w:after="0"/>
              <w:jc w:val="both"/>
              <w:rPr>
                <w:rFonts w:hint="eastAsia" w:ascii="仿宋" w:hAnsi="仿宋" w:eastAsia="仿宋" w:cs="仿宋"/>
                <w:color w:val="auto"/>
                <w:kern w:val="2"/>
                <w:sz w:val="21"/>
                <w:szCs w:val="24"/>
                <w:highlight w:val="none"/>
                <w:lang w:val="en-US" w:eastAsia="zh-CN" w:bidi="ar-SA"/>
              </w:rPr>
            </w:pPr>
          </w:p>
        </w:tc>
        <w:tc>
          <w:tcPr>
            <w:tcW w:w="1287" w:type="dxa"/>
            <w:tcBorders>
              <w:top w:val="single" w:color="auto" w:sz="6" w:space="0"/>
              <w:left w:val="single" w:color="auto" w:sz="6" w:space="0"/>
              <w:bottom w:val="single" w:color="auto" w:sz="6" w:space="0"/>
              <w:right w:val="single" w:color="auto" w:sz="6" w:space="0"/>
            </w:tcBorders>
            <w:noWrap w:val="0"/>
            <w:vAlign w:val="center"/>
          </w:tcPr>
          <w:p w14:paraId="39F00AE6">
            <w:pPr>
              <w:keepNext/>
              <w:widowControl w:val="0"/>
              <w:adjustRightInd w:val="0"/>
              <w:snapToGrid w:val="0"/>
              <w:spacing w:after="0"/>
              <w:jc w:val="both"/>
              <w:rPr>
                <w:rFonts w:hint="eastAsia" w:ascii="仿宋" w:hAnsi="仿宋" w:eastAsia="仿宋" w:cs="仿宋"/>
                <w:color w:val="auto"/>
                <w:kern w:val="2"/>
                <w:sz w:val="21"/>
                <w:szCs w:val="24"/>
                <w:highlight w:val="none"/>
                <w:lang w:val="en-US" w:eastAsia="zh-CN" w:bidi="ar-SA"/>
              </w:rPr>
            </w:pPr>
          </w:p>
        </w:tc>
        <w:tc>
          <w:tcPr>
            <w:tcW w:w="771" w:type="dxa"/>
            <w:tcBorders>
              <w:top w:val="single" w:color="auto" w:sz="6" w:space="0"/>
              <w:left w:val="single" w:color="auto" w:sz="6" w:space="0"/>
              <w:bottom w:val="single" w:color="auto" w:sz="6" w:space="0"/>
              <w:right w:val="single" w:color="auto" w:sz="6" w:space="0"/>
            </w:tcBorders>
            <w:noWrap w:val="0"/>
            <w:vAlign w:val="center"/>
          </w:tcPr>
          <w:p w14:paraId="04D0600F">
            <w:pPr>
              <w:keepNext/>
              <w:widowControl w:val="0"/>
              <w:adjustRightInd w:val="0"/>
              <w:snapToGrid w:val="0"/>
              <w:spacing w:after="0"/>
              <w:jc w:val="both"/>
              <w:rPr>
                <w:rFonts w:hint="eastAsia" w:ascii="仿宋" w:hAnsi="仿宋" w:eastAsia="仿宋" w:cs="仿宋"/>
                <w:color w:val="auto"/>
                <w:kern w:val="2"/>
                <w:sz w:val="21"/>
                <w:szCs w:val="24"/>
                <w:highlight w:val="none"/>
                <w:lang w:val="en-US" w:eastAsia="zh-CN" w:bidi="ar-SA"/>
              </w:rPr>
            </w:pPr>
          </w:p>
        </w:tc>
        <w:tc>
          <w:tcPr>
            <w:tcW w:w="960" w:type="dxa"/>
            <w:tcBorders>
              <w:top w:val="single" w:color="auto" w:sz="6" w:space="0"/>
              <w:left w:val="single" w:color="auto" w:sz="6" w:space="0"/>
              <w:bottom w:val="single" w:color="auto" w:sz="6" w:space="0"/>
              <w:right w:val="single" w:color="auto" w:sz="6" w:space="0"/>
            </w:tcBorders>
            <w:noWrap w:val="0"/>
            <w:vAlign w:val="center"/>
          </w:tcPr>
          <w:p w14:paraId="7BC4C32F">
            <w:pPr>
              <w:keepNext/>
              <w:widowControl w:val="0"/>
              <w:adjustRightInd w:val="0"/>
              <w:snapToGrid w:val="0"/>
              <w:spacing w:after="0"/>
              <w:jc w:val="both"/>
              <w:rPr>
                <w:rFonts w:hint="eastAsia" w:ascii="仿宋" w:hAnsi="仿宋" w:eastAsia="仿宋" w:cs="仿宋"/>
                <w:color w:val="auto"/>
                <w:kern w:val="2"/>
                <w:sz w:val="21"/>
                <w:szCs w:val="24"/>
                <w:highlight w:val="none"/>
                <w:lang w:val="en-US" w:eastAsia="zh-CN" w:bidi="ar-SA"/>
              </w:rPr>
            </w:pPr>
          </w:p>
        </w:tc>
        <w:tc>
          <w:tcPr>
            <w:tcW w:w="799" w:type="dxa"/>
            <w:tcBorders>
              <w:top w:val="single" w:color="auto" w:sz="6" w:space="0"/>
              <w:left w:val="single" w:color="auto" w:sz="6" w:space="0"/>
              <w:bottom w:val="single" w:color="auto" w:sz="6" w:space="0"/>
              <w:right w:val="single" w:color="auto" w:sz="6" w:space="0"/>
            </w:tcBorders>
            <w:noWrap w:val="0"/>
            <w:vAlign w:val="center"/>
          </w:tcPr>
          <w:p w14:paraId="507ACFEF">
            <w:pPr>
              <w:keepNext/>
              <w:widowControl w:val="0"/>
              <w:adjustRightInd w:val="0"/>
              <w:snapToGrid w:val="0"/>
              <w:spacing w:after="0"/>
              <w:jc w:val="both"/>
              <w:rPr>
                <w:rFonts w:hint="eastAsia" w:ascii="仿宋" w:hAnsi="仿宋" w:eastAsia="仿宋" w:cs="仿宋"/>
                <w:color w:val="auto"/>
                <w:kern w:val="2"/>
                <w:sz w:val="21"/>
                <w:szCs w:val="24"/>
                <w:highlight w:val="none"/>
                <w:lang w:val="en-US" w:eastAsia="zh-CN" w:bidi="ar-SA"/>
              </w:rPr>
            </w:pPr>
          </w:p>
        </w:tc>
        <w:tc>
          <w:tcPr>
            <w:tcW w:w="926" w:type="dxa"/>
            <w:tcBorders>
              <w:top w:val="single" w:color="auto" w:sz="6" w:space="0"/>
              <w:left w:val="single" w:color="auto" w:sz="6" w:space="0"/>
              <w:bottom w:val="single" w:color="auto" w:sz="6" w:space="0"/>
              <w:right w:val="single" w:color="auto" w:sz="6" w:space="0"/>
            </w:tcBorders>
            <w:noWrap w:val="0"/>
            <w:vAlign w:val="center"/>
          </w:tcPr>
          <w:p w14:paraId="6CA2E97F">
            <w:pPr>
              <w:keepNext/>
              <w:widowControl w:val="0"/>
              <w:adjustRightInd w:val="0"/>
              <w:snapToGrid w:val="0"/>
              <w:spacing w:after="0"/>
              <w:jc w:val="both"/>
              <w:rPr>
                <w:rFonts w:hint="eastAsia" w:ascii="仿宋" w:hAnsi="仿宋" w:eastAsia="仿宋" w:cs="仿宋"/>
                <w:color w:val="auto"/>
                <w:kern w:val="2"/>
                <w:sz w:val="21"/>
                <w:szCs w:val="24"/>
                <w:highlight w:val="none"/>
                <w:lang w:val="en-US" w:eastAsia="zh-CN" w:bidi="ar-SA"/>
              </w:rPr>
            </w:pPr>
          </w:p>
        </w:tc>
        <w:tc>
          <w:tcPr>
            <w:tcW w:w="1342" w:type="dxa"/>
            <w:tcBorders>
              <w:top w:val="single" w:color="auto" w:sz="6" w:space="0"/>
              <w:left w:val="single" w:color="auto" w:sz="6" w:space="0"/>
              <w:bottom w:val="single" w:color="auto" w:sz="6" w:space="0"/>
              <w:right w:val="single" w:color="auto" w:sz="6" w:space="0"/>
            </w:tcBorders>
            <w:noWrap w:val="0"/>
            <w:vAlign w:val="center"/>
          </w:tcPr>
          <w:p w14:paraId="5405792C">
            <w:pPr>
              <w:keepNext/>
              <w:widowControl w:val="0"/>
              <w:adjustRightInd w:val="0"/>
              <w:snapToGrid w:val="0"/>
              <w:spacing w:after="0"/>
              <w:jc w:val="both"/>
              <w:rPr>
                <w:rFonts w:hint="eastAsia" w:ascii="仿宋" w:hAnsi="仿宋" w:eastAsia="仿宋" w:cs="仿宋"/>
                <w:color w:val="auto"/>
                <w:kern w:val="2"/>
                <w:sz w:val="21"/>
                <w:szCs w:val="24"/>
                <w:highlight w:val="none"/>
                <w:lang w:val="en-US" w:eastAsia="zh-CN" w:bidi="ar-SA"/>
              </w:rPr>
            </w:pPr>
          </w:p>
        </w:tc>
        <w:tc>
          <w:tcPr>
            <w:tcW w:w="926" w:type="dxa"/>
            <w:tcBorders>
              <w:top w:val="single" w:color="auto" w:sz="6" w:space="0"/>
              <w:left w:val="single" w:color="auto" w:sz="6" w:space="0"/>
              <w:bottom w:val="single" w:color="auto" w:sz="6" w:space="0"/>
              <w:right w:val="single" w:color="auto" w:sz="6" w:space="0"/>
            </w:tcBorders>
            <w:noWrap w:val="0"/>
            <w:vAlign w:val="center"/>
          </w:tcPr>
          <w:p w14:paraId="4662134A">
            <w:pPr>
              <w:keepNext/>
              <w:widowControl w:val="0"/>
              <w:adjustRightInd w:val="0"/>
              <w:snapToGrid w:val="0"/>
              <w:spacing w:after="0"/>
              <w:jc w:val="both"/>
              <w:rPr>
                <w:rFonts w:hint="eastAsia" w:ascii="仿宋" w:hAnsi="仿宋" w:eastAsia="仿宋" w:cs="仿宋"/>
                <w:color w:val="auto"/>
                <w:kern w:val="2"/>
                <w:sz w:val="21"/>
                <w:szCs w:val="24"/>
                <w:highlight w:val="none"/>
                <w:lang w:val="en-US" w:eastAsia="zh-CN" w:bidi="ar-SA"/>
              </w:rPr>
            </w:pPr>
          </w:p>
        </w:tc>
        <w:tc>
          <w:tcPr>
            <w:tcW w:w="835" w:type="dxa"/>
            <w:tcBorders>
              <w:top w:val="single" w:color="auto" w:sz="6" w:space="0"/>
              <w:left w:val="single" w:color="auto" w:sz="6" w:space="0"/>
              <w:bottom w:val="single" w:color="auto" w:sz="6" w:space="0"/>
              <w:right w:val="single" w:color="auto" w:sz="6" w:space="0"/>
            </w:tcBorders>
            <w:noWrap w:val="0"/>
            <w:vAlign w:val="center"/>
          </w:tcPr>
          <w:p w14:paraId="0267A3A2">
            <w:pPr>
              <w:keepNext/>
              <w:widowControl w:val="0"/>
              <w:adjustRightInd w:val="0"/>
              <w:snapToGrid w:val="0"/>
              <w:spacing w:after="0"/>
              <w:jc w:val="both"/>
              <w:rPr>
                <w:rFonts w:hint="eastAsia" w:ascii="仿宋" w:hAnsi="仿宋" w:eastAsia="仿宋" w:cs="仿宋"/>
                <w:color w:val="auto"/>
                <w:kern w:val="2"/>
                <w:sz w:val="21"/>
                <w:szCs w:val="24"/>
                <w:highlight w:val="none"/>
                <w:lang w:val="en-US" w:eastAsia="zh-CN" w:bidi="ar-SA"/>
              </w:rPr>
            </w:pPr>
          </w:p>
        </w:tc>
      </w:tr>
      <w:tr w14:paraId="4F344C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noWrap w:val="0"/>
            <w:vAlign w:val="center"/>
          </w:tcPr>
          <w:p w14:paraId="79EE1F11">
            <w:pPr>
              <w:keepNext/>
              <w:widowControl w:val="0"/>
              <w:adjustRightInd w:val="0"/>
              <w:snapToGrid w:val="0"/>
              <w:spacing w:after="0"/>
              <w:jc w:val="both"/>
              <w:rPr>
                <w:rFonts w:hint="eastAsia" w:ascii="仿宋" w:hAnsi="仿宋" w:eastAsia="仿宋" w:cs="仿宋"/>
                <w:color w:val="auto"/>
                <w:kern w:val="2"/>
                <w:sz w:val="21"/>
                <w:szCs w:val="24"/>
                <w:highlight w:val="none"/>
                <w:lang w:val="en-US" w:eastAsia="zh-CN" w:bidi="ar-SA"/>
              </w:rPr>
            </w:pPr>
          </w:p>
        </w:tc>
        <w:tc>
          <w:tcPr>
            <w:tcW w:w="1287" w:type="dxa"/>
            <w:tcBorders>
              <w:top w:val="single" w:color="auto" w:sz="6" w:space="0"/>
              <w:left w:val="single" w:color="auto" w:sz="6" w:space="0"/>
              <w:bottom w:val="single" w:color="auto" w:sz="6" w:space="0"/>
              <w:right w:val="single" w:color="auto" w:sz="6" w:space="0"/>
            </w:tcBorders>
            <w:noWrap w:val="0"/>
            <w:vAlign w:val="center"/>
          </w:tcPr>
          <w:p w14:paraId="71AE2FA5">
            <w:pPr>
              <w:keepNext/>
              <w:widowControl w:val="0"/>
              <w:adjustRightInd w:val="0"/>
              <w:snapToGrid w:val="0"/>
              <w:spacing w:after="0"/>
              <w:jc w:val="both"/>
              <w:rPr>
                <w:rFonts w:hint="eastAsia" w:ascii="仿宋" w:hAnsi="仿宋" w:eastAsia="仿宋" w:cs="仿宋"/>
                <w:color w:val="auto"/>
                <w:kern w:val="2"/>
                <w:sz w:val="21"/>
                <w:szCs w:val="24"/>
                <w:highlight w:val="none"/>
                <w:lang w:val="en-US" w:eastAsia="zh-CN" w:bidi="ar-SA"/>
              </w:rPr>
            </w:pPr>
          </w:p>
        </w:tc>
        <w:tc>
          <w:tcPr>
            <w:tcW w:w="771" w:type="dxa"/>
            <w:tcBorders>
              <w:top w:val="single" w:color="auto" w:sz="6" w:space="0"/>
              <w:left w:val="single" w:color="auto" w:sz="6" w:space="0"/>
              <w:bottom w:val="single" w:color="auto" w:sz="6" w:space="0"/>
              <w:right w:val="single" w:color="auto" w:sz="6" w:space="0"/>
            </w:tcBorders>
            <w:noWrap w:val="0"/>
            <w:vAlign w:val="center"/>
          </w:tcPr>
          <w:p w14:paraId="1CEC5D6D">
            <w:pPr>
              <w:keepNext/>
              <w:widowControl w:val="0"/>
              <w:adjustRightInd w:val="0"/>
              <w:snapToGrid w:val="0"/>
              <w:spacing w:after="0"/>
              <w:jc w:val="both"/>
              <w:rPr>
                <w:rFonts w:hint="eastAsia" w:ascii="仿宋" w:hAnsi="仿宋" w:eastAsia="仿宋" w:cs="仿宋"/>
                <w:color w:val="auto"/>
                <w:kern w:val="2"/>
                <w:sz w:val="21"/>
                <w:szCs w:val="24"/>
                <w:highlight w:val="none"/>
                <w:lang w:val="en-US" w:eastAsia="zh-CN" w:bidi="ar-SA"/>
              </w:rPr>
            </w:pPr>
          </w:p>
        </w:tc>
        <w:tc>
          <w:tcPr>
            <w:tcW w:w="960" w:type="dxa"/>
            <w:tcBorders>
              <w:top w:val="single" w:color="auto" w:sz="6" w:space="0"/>
              <w:left w:val="single" w:color="auto" w:sz="6" w:space="0"/>
              <w:bottom w:val="single" w:color="auto" w:sz="6" w:space="0"/>
              <w:right w:val="single" w:color="auto" w:sz="6" w:space="0"/>
            </w:tcBorders>
            <w:noWrap w:val="0"/>
            <w:vAlign w:val="center"/>
          </w:tcPr>
          <w:p w14:paraId="352FBA09">
            <w:pPr>
              <w:keepNext/>
              <w:widowControl w:val="0"/>
              <w:adjustRightInd w:val="0"/>
              <w:snapToGrid w:val="0"/>
              <w:spacing w:after="0"/>
              <w:jc w:val="both"/>
              <w:rPr>
                <w:rFonts w:hint="eastAsia" w:ascii="仿宋" w:hAnsi="仿宋" w:eastAsia="仿宋" w:cs="仿宋"/>
                <w:color w:val="auto"/>
                <w:kern w:val="2"/>
                <w:sz w:val="21"/>
                <w:szCs w:val="24"/>
                <w:highlight w:val="none"/>
                <w:lang w:val="en-US" w:eastAsia="zh-CN" w:bidi="ar-SA"/>
              </w:rPr>
            </w:pPr>
          </w:p>
        </w:tc>
        <w:tc>
          <w:tcPr>
            <w:tcW w:w="799" w:type="dxa"/>
            <w:tcBorders>
              <w:top w:val="single" w:color="auto" w:sz="6" w:space="0"/>
              <w:left w:val="single" w:color="auto" w:sz="6" w:space="0"/>
              <w:bottom w:val="single" w:color="auto" w:sz="6" w:space="0"/>
              <w:right w:val="single" w:color="auto" w:sz="6" w:space="0"/>
            </w:tcBorders>
            <w:noWrap w:val="0"/>
            <w:vAlign w:val="center"/>
          </w:tcPr>
          <w:p w14:paraId="2FF771AC">
            <w:pPr>
              <w:keepNext/>
              <w:widowControl w:val="0"/>
              <w:adjustRightInd w:val="0"/>
              <w:snapToGrid w:val="0"/>
              <w:spacing w:after="0"/>
              <w:jc w:val="both"/>
              <w:rPr>
                <w:rFonts w:hint="eastAsia" w:ascii="仿宋" w:hAnsi="仿宋" w:eastAsia="仿宋" w:cs="仿宋"/>
                <w:color w:val="auto"/>
                <w:kern w:val="2"/>
                <w:sz w:val="21"/>
                <w:szCs w:val="24"/>
                <w:highlight w:val="none"/>
                <w:lang w:val="en-US" w:eastAsia="zh-CN" w:bidi="ar-SA"/>
              </w:rPr>
            </w:pPr>
          </w:p>
        </w:tc>
        <w:tc>
          <w:tcPr>
            <w:tcW w:w="926" w:type="dxa"/>
            <w:tcBorders>
              <w:top w:val="single" w:color="auto" w:sz="6" w:space="0"/>
              <w:left w:val="single" w:color="auto" w:sz="6" w:space="0"/>
              <w:bottom w:val="single" w:color="auto" w:sz="6" w:space="0"/>
              <w:right w:val="single" w:color="auto" w:sz="6" w:space="0"/>
            </w:tcBorders>
            <w:noWrap w:val="0"/>
            <w:vAlign w:val="center"/>
          </w:tcPr>
          <w:p w14:paraId="330CBE52">
            <w:pPr>
              <w:keepNext/>
              <w:widowControl w:val="0"/>
              <w:adjustRightInd w:val="0"/>
              <w:snapToGrid w:val="0"/>
              <w:spacing w:after="0"/>
              <w:jc w:val="both"/>
              <w:rPr>
                <w:rFonts w:hint="eastAsia" w:ascii="仿宋" w:hAnsi="仿宋" w:eastAsia="仿宋" w:cs="仿宋"/>
                <w:color w:val="auto"/>
                <w:kern w:val="2"/>
                <w:sz w:val="21"/>
                <w:szCs w:val="24"/>
                <w:highlight w:val="none"/>
                <w:lang w:val="en-US" w:eastAsia="zh-CN" w:bidi="ar-SA"/>
              </w:rPr>
            </w:pPr>
          </w:p>
        </w:tc>
        <w:tc>
          <w:tcPr>
            <w:tcW w:w="1342" w:type="dxa"/>
            <w:tcBorders>
              <w:top w:val="single" w:color="auto" w:sz="6" w:space="0"/>
              <w:left w:val="single" w:color="auto" w:sz="6" w:space="0"/>
              <w:bottom w:val="single" w:color="auto" w:sz="6" w:space="0"/>
              <w:right w:val="single" w:color="auto" w:sz="6" w:space="0"/>
            </w:tcBorders>
            <w:noWrap w:val="0"/>
            <w:vAlign w:val="center"/>
          </w:tcPr>
          <w:p w14:paraId="58A6D8FE">
            <w:pPr>
              <w:keepNext/>
              <w:widowControl w:val="0"/>
              <w:adjustRightInd w:val="0"/>
              <w:snapToGrid w:val="0"/>
              <w:spacing w:after="0"/>
              <w:jc w:val="both"/>
              <w:rPr>
                <w:rFonts w:hint="eastAsia" w:ascii="仿宋" w:hAnsi="仿宋" w:eastAsia="仿宋" w:cs="仿宋"/>
                <w:color w:val="auto"/>
                <w:kern w:val="2"/>
                <w:sz w:val="21"/>
                <w:szCs w:val="24"/>
                <w:highlight w:val="none"/>
                <w:lang w:val="en-US" w:eastAsia="zh-CN" w:bidi="ar-SA"/>
              </w:rPr>
            </w:pPr>
          </w:p>
        </w:tc>
        <w:tc>
          <w:tcPr>
            <w:tcW w:w="926" w:type="dxa"/>
            <w:tcBorders>
              <w:top w:val="single" w:color="auto" w:sz="6" w:space="0"/>
              <w:left w:val="single" w:color="auto" w:sz="6" w:space="0"/>
              <w:bottom w:val="single" w:color="auto" w:sz="6" w:space="0"/>
              <w:right w:val="single" w:color="auto" w:sz="6" w:space="0"/>
            </w:tcBorders>
            <w:noWrap w:val="0"/>
            <w:vAlign w:val="center"/>
          </w:tcPr>
          <w:p w14:paraId="579D039F">
            <w:pPr>
              <w:keepNext/>
              <w:widowControl w:val="0"/>
              <w:adjustRightInd w:val="0"/>
              <w:snapToGrid w:val="0"/>
              <w:spacing w:after="0"/>
              <w:jc w:val="both"/>
              <w:rPr>
                <w:rFonts w:hint="eastAsia" w:ascii="仿宋" w:hAnsi="仿宋" w:eastAsia="仿宋" w:cs="仿宋"/>
                <w:color w:val="auto"/>
                <w:kern w:val="2"/>
                <w:sz w:val="21"/>
                <w:szCs w:val="24"/>
                <w:highlight w:val="none"/>
                <w:lang w:val="en-US" w:eastAsia="zh-CN" w:bidi="ar-SA"/>
              </w:rPr>
            </w:pPr>
          </w:p>
        </w:tc>
        <w:tc>
          <w:tcPr>
            <w:tcW w:w="835" w:type="dxa"/>
            <w:tcBorders>
              <w:top w:val="single" w:color="auto" w:sz="6" w:space="0"/>
              <w:left w:val="single" w:color="auto" w:sz="6" w:space="0"/>
              <w:bottom w:val="single" w:color="auto" w:sz="6" w:space="0"/>
              <w:right w:val="single" w:color="auto" w:sz="6" w:space="0"/>
            </w:tcBorders>
            <w:noWrap w:val="0"/>
            <w:vAlign w:val="center"/>
          </w:tcPr>
          <w:p w14:paraId="05E3FA3E">
            <w:pPr>
              <w:keepNext/>
              <w:widowControl w:val="0"/>
              <w:adjustRightInd w:val="0"/>
              <w:snapToGrid w:val="0"/>
              <w:spacing w:after="0"/>
              <w:jc w:val="both"/>
              <w:rPr>
                <w:rFonts w:hint="eastAsia" w:ascii="仿宋" w:hAnsi="仿宋" w:eastAsia="仿宋" w:cs="仿宋"/>
                <w:color w:val="auto"/>
                <w:kern w:val="2"/>
                <w:sz w:val="21"/>
                <w:szCs w:val="24"/>
                <w:highlight w:val="none"/>
                <w:lang w:val="en-US" w:eastAsia="zh-CN" w:bidi="ar-SA"/>
              </w:rPr>
            </w:pPr>
          </w:p>
        </w:tc>
      </w:tr>
      <w:tr w14:paraId="575DC3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noWrap w:val="0"/>
            <w:vAlign w:val="center"/>
          </w:tcPr>
          <w:p w14:paraId="308DE2F4">
            <w:pPr>
              <w:keepNext/>
              <w:widowControl w:val="0"/>
              <w:adjustRightInd w:val="0"/>
              <w:snapToGrid w:val="0"/>
              <w:spacing w:after="0"/>
              <w:jc w:val="both"/>
              <w:rPr>
                <w:rFonts w:hint="eastAsia" w:ascii="仿宋" w:hAnsi="仿宋" w:eastAsia="仿宋" w:cs="仿宋"/>
                <w:color w:val="auto"/>
                <w:kern w:val="2"/>
                <w:sz w:val="21"/>
                <w:szCs w:val="24"/>
                <w:highlight w:val="none"/>
                <w:lang w:val="en-US" w:eastAsia="zh-CN" w:bidi="ar-SA"/>
              </w:rPr>
            </w:pPr>
          </w:p>
        </w:tc>
        <w:tc>
          <w:tcPr>
            <w:tcW w:w="1287" w:type="dxa"/>
            <w:tcBorders>
              <w:top w:val="single" w:color="auto" w:sz="6" w:space="0"/>
              <w:left w:val="single" w:color="auto" w:sz="6" w:space="0"/>
              <w:bottom w:val="single" w:color="auto" w:sz="6" w:space="0"/>
              <w:right w:val="single" w:color="auto" w:sz="6" w:space="0"/>
            </w:tcBorders>
            <w:noWrap w:val="0"/>
            <w:vAlign w:val="center"/>
          </w:tcPr>
          <w:p w14:paraId="1B15FBEA">
            <w:pPr>
              <w:keepNext/>
              <w:widowControl w:val="0"/>
              <w:adjustRightInd w:val="0"/>
              <w:snapToGrid w:val="0"/>
              <w:spacing w:after="0"/>
              <w:jc w:val="both"/>
              <w:rPr>
                <w:rFonts w:hint="eastAsia" w:ascii="仿宋" w:hAnsi="仿宋" w:eastAsia="仿宋" w:cs="仿宋"/>
                <w:color w:val="auto"/>
                <w:kern w:val="2"/>
                <w:sz w:val="21"/>
                <w:szCs w:val="24"/>
                <w:highlight w:val="none"/>
                <w:lang w:val="en-US" w:eastAsia="zh-CN" w:bidi="ar-SA"/>
              </w:rPr>
            </w:pPr>
          </w:p>
        </w:tc>
        <w:tc>
          <w:tcPr>
            <w:tcW w:w="771" w:type="dxa"/>
            <w:tcBorders>
              <w:top w:val="single" w:color="auto" w:sz="6" w:space="0"/>
              <w:left w:val="single" w:color="auto" w:sz="6" w:space="0"/>
              <w:bottom w:val="single" w:color="auto" w:sz="6" w:space="0"/>
              <w:right w:val="single" w:color="auto" w:sz="6" w:space="0"/>
            </w:tcBorders>
            <w:noWrap w:val="0"/>
            <w:vAlign w:val="center"/>
          </w:tcPr>
          <w:p w14:paraId="04E8D444">
            <w:pPr>
              <w:keepNext/>
              <w:widowControl w:val="0"/>
              <w:adjustRightInd w:val="0"/>
              <w:snapToGrid w:val="0"/>
              <w:spacing w:after="0"/>
              <w:jc w:val="both"/>
              <w:rPr>
                <w:rFonts w:hint="eastAsia" w:ascii="仿宋" w:hAnsi="仿宋" w:eastAsia="仿宋" w:cs="仿宋"/>
                <w:color w:val="auto"/>
                <w:kern w:val="2"/>
                <w:sz w:val="21"/>
                <w:szCs w:val="24"/>
                <w:highlight w:val="none"/>
                <w:lang w:val="en-US" w:eastAsia="zh-CN" w:bidi="ar-SA"/>
              </w:rPr>
            </w:pPr>
          </w:p>
        </w:tc>
        <w:tc>
          <w:tcPr>
            <w:tcW w:w="960" w:type="dxa"/>
            <w:tcBorders>
              <w:top w:val="single" w:color="auto" w:sz="6" w:space="0"/>
              <w:left w:val="single" w:color="auto" w:sz="6" w:space="0"/>
              <w:bottom w:val="single" w:color="auto" w:sz="6" w:space="0"/>
              <w:right w:val="single" w:color="auto" w:sz="6" w:space="0"/>
            </w:tcBorders>
            <w:noWrap w:val="0"/>
            <w:vAlign w:val="center"/>
          </w:tcPr>
          <w:p w14:paraId="2D950C25">
            <w:pPr>
              <w:keepNext/>
              <w:widowControl w:val="0"/>
              <w:adjustRightInd w:val="0"/>
              <w:snapToGrid w:val="0"/>
              <w:spacing w:after="0"/>
              <w:jc w:val="both"/>
              <w:rPr>
                <w:rFonts w:hint="eastAsia" w:ascii="仿宋" w:hAnsi="仿宋" w:eastAsia="仿宋" w:cs="仿宋"/>
                <w:color w:val="auto"/>
                <w:kern w:val="2"/>
                <w:sz w:val="21"/>
                <w:szCs w:val="24"/>
                <w:highlight w:val="none"/>
                <w:lang w:val="en-US" w:eastAsia="zh-CN" w:bidi="ar-SA"/>
              </w:rPr>
            </w:pPr>
          </w:p>
        </w:tc>
        <w:tc>
          <w:tcPr>
            <w:tcW w:w="799" w:type="dxa"/>
            <w:tcBorders>
              <w:top w:val="single" w:color="auto" w:sz="6" w:space="0"/>
              <w:left w:val="single" w:color="auto" w:sz="6" w:space="0"/>
              <w:bottom w:val="single" w:color="auto" w:sz="6" w:space="0"/>
              <w:right w:val="single" w:color="auto" w:sz="6" w:space="0"/>
            </w:tcBorders>
            <w:noWrap w:val="0"/>
            <w:vAlign w:val="center"/>
          </w:tcPr>
          <w:p w14:paraId="3B136D5E">
            <w:pPr>
              <w:keepNext/>
              <w:widowControl w:val="0"/>
              <w:adjustRightInd w:val="0"/>
              <w:snapToGrid w:val="0"/>
              <w:spacing w:after="0"/>
              <w:jc w:val="both"/>
              <w:rPr>
                <w:rFonts w:hint="eastAsia" w:ascii="仿宋" w:hAnsi="仿宋" w:eastAsia="仿宋" w:cs="仿宋"/>
                <w:color w:val="auto"/>
                <w:kern w:val="2"/>
                <w:sz w:val="21"/>
                <w:szCs w:val="24"/>
                <w:highlight w:val="none"/>
                <w:lang w:val="en-US" w:eastAsia="zh-CN" w:bidi="ar-SA"/>
              </w:rPr>
            </w:pPr>
          </w:p>
        </w:tc>
        <w:tc>
          <w:tcPr>
            <w:tcW w:w="926" w:type="dxa"/>
            <w:tcBorders>
              <w:top w:val="single" w:color="auto" w:sz="6" w:space="0"/>
              <w:left w:val="single" w:color="auto" w:sz="6" w:space="0"/>
              <w:bottom w:val="single" w:color="auto" w:sz="6" w:space="0"/>
              <w:right w:val="single" w:color="auto" w:sz="6" w:space="0"/>
            </w:tcBorders>
            <w:noWrap w:val="0"/>
            <w:vAlign w:val="center"/>
          </w:tcPr>
          <w:p w14:paraId="51BEA0A9">
            <w:pPr>
              <w:keepNext/>
              <w:widowControl w:val="0"/>
              <w:adjustRightInd w:val="0"/>
              <w:snapToGrid w:val="0"/>
              <w:spacing w:after="0"/>
              <w:jc w:val="both"/>
              <w:rPr>
                <w:rFonts w:hint="eastAsia" w:ascii="仿宋" w:hAnsi="仿宋" w:eastAsia="仿宋" w:cs="仿宋"/>
                <w:color w:val="auto"/>
                <w:kern w:val="2"/>
                <w:sz w:val="21"/>
                <w:szCs w:val="24"/>
                <w:highlight w:val="none"/>
                <w:lang w:val="en-US" w:eastAsia="zh-CN" w:bidi="ar-SA"/>
              </w:rPr>
            </w:pPr>
          </w:p>
        </w:tc>
        <w:tc>
          <w:tcPr>
            <w:tcW w:w="1342" w:type="dxa"/>
            <w:tcBorders>
              <w:top w:val="single" w:color="auto" w:sz="6" w:space="0"/>
              <w:left w:val="single" w:color="auto" w:sz="6" w:space="0"/>
              <w:bottom w:val="single" w:color="auto" w:sz="6" w:space="0"/>
              <w:right w:val="single" w:color="auto" w:sz="6" w:space="0"/>
            </w:tcBorders>
            <w:noWrap w:val="0"/>
            <w:vAlign w:val="center"/>
          </w:tcPr>
          <w:p w14:paraId="5D80C363">
            <w:pPr>
              <w:keepNext/>
              <w:widowControl w:val="0"/>
              <w:adjustRightInd w:val="0"/>
              <w:snapToGrid w:val="0"/>
              <w:spacing w:after="0"/>
              <w:jc w:val="both"/>
              <w:rPr>
                <w:rFonts w:hint="eastAsia" w:ascii="仿宋" w:hAnsi="仿宋" w:eastAsia="仿宋" w:cs="仿宋"/>
                <w:color w:val="auto"/>
                <w:kern w:val="2"/>
                <w:sz w:val="21"/>
                <w:szCs w:val="24"/>
                <w:highlight w:val="none"/>
                <w:lang w:val="en-US" w:eastAsia="zh-CN" w:bidi="ar-SA"/>
              </w:rPr>
            </w:pPr>
          </w:p>
        </w:tc>
        <w:tc>
          <w:tcPr>
            <w:tcW w:w="926" w:type="dxa"/>
            <w:tcBorders>
              <w:top w:val="single" w:color="auto" w:sz="6" w:space="0"/>
              <w:left w:val="single" w:color="auto" w:sz="6" w:space="0"/>
              <w:bottom w:val="single" w:color="auto" w:sz="6" w:space="0"/>
              <w:right w:val="single" w:color="auto" w:sz="6" w:space="0"/>
            </w:tcBorders>
            <w:noWrap w:val="0"/>
            <w:vAlign w:val="center"/>
          </w:tcPr>
          <w:p w14:paraId="17EFDD3A">
            <w:pPr>
              <w:keepNext/>
              <w:widowControl w:val="0"/>
              <w:adjustRightInd w:val="0"/>
              <w:snapToGrid w:val="0"/>
              <w:spacing w:after="0"/>
              <w:jc w:val="both"/>
              <w:rPr>
                <w:rFonts w:hint="eastAsia" w:ascii="仿宋" w:hAnsi="仿宋" w:eastAsia="仿宋" w:cs="仿宋"/>
                <w:color w:val="auto"/>
                <w:kern w:val="2"/>
                <w:sz w:val="21"/>
                <w:szCs w:val="24"/>
                <w:highlight w:val="none"/>
                <w:lang w:val="en-US" w:eastAsia="zh-CN" w:bidi="ar-SA"/>
              </w:rPr>
            </w:pPr>
          </w:p>
        </w:tc>
        <w:tc>
          <w:tcPr>
            <w:tcW w:w="835" w:type="dxa"/>
            <w:tcBorders>
              <w:top w:val="single" w:color="auto" w:sz="6" w:space="0"/>
              <w:left w:val="single" w:color="auto" w:sz="6" w:space="0"/>
              <w:bottom w:val="single" w:color="auto" w:sz="6" w:space="0"/>
              <w:right w:val="single" w:color="auto" w:sz="6" w:space="0"/>
            </w:tcBorders>
            <w:noWrap w:val="0"/>
            <w:vAlign w:val="center"/>
          </w:tcPr>
          <w:p w14:paraId="65B60B8F">
            <w:pPr>
              <w:keepNext/>
              <w:widowControl w:val="0"/>
              <w:adjustRightInd w:val="0"/>
              <w:snapToGrid w:val="0"/>
              <w:spacing w:after="0"/>
              <w:jc w:val="both"/>
              <w:rPr>
                <w:rFonts w:hint="eastAsia" w:ascii="仿宋" w:hAnsi="仿宋" w:eastAsia="仿宋" w:cs="仿宋"/>
                <w:color w:val="auto"/>
                <w:kern w:val="2"/>
                <w:sz w:val="21"/>
                <w:szCs w:val="24"/>
                <w:highlight w:val="none"/>
                <w:lang w:val="en-US" w:eastAsia="zh-CN" w:bidi="ar-SA"/>
              </w:rPr>
            </w:pPr>
          </w:p>
        </w:tc>
      </w:tr>
      <w:tr w14:paraId="35DBAC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noWrap w:val="0"/>
            <w:vAlign w:val="center"/>
          </w:tcPr>
          <w:p w14:paraId="6728227C">
            <w:pPr>
              <w:keepNext/>
              <w:widowControl w:val="0"/>
              <w:adjustRightInd w:val="0"/>
              <w:snapToGrid w:val="0"/>
              <w:spacing w:after="0"/>
              <w:jc w:val="both"/>
              <w:rPr>
                <w:rFonts w:hint="eastAsia" w:ascii="仿宋" w:hAnsi="仿宋" w:eastAsia="仿宋" w:cs="仿宋"/>
                <w:color w:val="auto"/>
                <w:kern w:val="2"/>
                <w:sz w:val="21"/>
                <w:szCs w:val="24"/>
                <w:highlight w:val="none"/>
                <w:lang w:val="en-US" w:eastAsia="zh-CN" w:bidi="ar-SA"/>
              </w:rPr>
            </w:pPr>
          </w:p>
        </w:tc>
        <w:tc>
          <w:tcPr>
            <w:tcW w:w="1287" w:type="dxa"/>
            <w:tcBorders>
              <w:top w:val="single" w:color="auto" w:sz="6" w:space="0"/>
              <w:left w:val="single" w:color="auto" w:sz="6" w:space="0"/>
              <w:bottom w:val="single" w:color="auto" w:sz="6" w:space="0"/>
              <w:right w:val="single" w:color="auto" w:sz="6" w:space="0"/>
            </w:tcBorders>
            <w:noWrap w:val="0"/>
            <w:vAlign w:val="center"/>
          </w:tcPr>
          <w:p w14:paraId="15860C99">
            <w:pPr>
              <w:keepNext/>
              <w:widowControl w:val="0"/>
              <w:adjustRightInd w:val="0"/>
              <w:snapToGrid w:val="0"/>
              <w:spacing w:after="0"/>
              <w:jc w:val="both"/>
              <w:rPr>
                <w:rFonts w:hint="eastAsia" w:ascii="仿宋" w:hAnsi="仿宋" w:eastAsia="仿宋" w:cs="仿宋"/>
                <w:color w:val="auto"/>
                <w:kern w:val="2"/>
                <w:sz w:val="21"/>
                <w:szCs w:val="24"/>
                <w:highlight w:val="none"/>
                <w:lang w:val="en-US" w:eastAsia="zh-CN" w:bidi="ar-SA"/>
              </w:rPr>
            </w:pPr>
          </w:p>
        </w:tc>
        <w:tc>
          <w:tcPr>
            <w:tcW w:w="771" w:type="dxa"/>
            <w:tcBorders>
              <w:top w:val="single" w:color="auto" w:sz="6" w:space="0"/>
              <w:left w:val="single" w:color="auto" w:sz="6" w:space="0"/>
              <w:bottom w:val="single" w:color="auto" w:sz="6" w:space="0"/>
              <w:right w:val="single" w:color="auto" w:sz="6" w:space="0"/>
            </w:tcBorders>
            <w:noWrap w:val="0"/>
            <w:vAlign w:val="center"/>
          </w:tcPr>
          <w:p w14:paraId="636B6431">
            <w:pPr>
              <w:keepNext/>
              <w:widowControl w:val="0"/>
              <w:adjustRightInd w:val="0"/>
              <w:snapToGrid w:val="0"/>
              <w:spacing w:after="0"/>
              <w:jc w:val="both"/>
              <w:rPr>
                <w:rFonts w:hint="eastAsia" w:ascii="仿宋" w:hAnsi="仿宋" w:eastAsia="仿宋" w:cs="仿宋"/>
                <w:color w:val="auto"/>
                <w:kern w:val="2"/>
                <w:sz w:val="21"/>
                <w:szCs w:val="24"/>
                <w:highlight w:val="none"/>
                <w:lang w:val="en-US" w:eastAsia="zh-CN" w:bidi="ar-SA"/>
              </w:rPr>
            </w:pPr>
          </w:p>
        </w:tc>
        <w:tc>
          <w:tcPr>
            <w:tcW w:w="960" w:type="dxa"/>
            <w:tcBorders>
              <w:top w:val="single" w:color="auto" w:sz="6" w:space="0"/>
              <w:left w:val="single" w:color="auto" w:sz="6" w:space="0"/>
              <w:bottom w:val="single" w:color="auto" w:sz="6" w:space="0"/>
              <w:right w:val="single" w:color="auto" w:sz="6" w:space="0"/>
            </w:tcBorders>
            <w:noWrap w:val="0"/>
            <w:vAlign w:val="center"/>
          </w:tcPr>
          <w:p w14:paraId="6E469F6C">
            <w:pPr>
              <w:keepNext/>
              <w:widowControl w:val="0"/>
              <w:adjustRightInd w:val="0"/>
              <w:snapToGrid w:val="0"/>
              <w:spacing w:after="0"/>
              <w:jc w:val="both"/>
              <w:rPr>
                <w:rFonts w:hint="eastAsia" w:ascii="仿宋" w:hAnsi="仿宋" w:eastAsia="仿宋" w:cs="仿宋"/>
                <w:color w:val="auto"/>
                <w:kern w:val="2"/>
                <w:sz w:val="21"/>
                <w:szCs w:val="24"/>
                <w:highlight w:val="none"/>
                <w:lang w:val="en-US" w:eastAsia="zh-CN" w:bidi="ar-SA"/>
              </w:rPr>
            </w:pPr>
          </w:p>
        </w:tc>
        <w:tc>
          <w:tcPr>
            <w:tcW w:w="799" w:type="dxa"/>
            <w:tcBorders>
              <w:top w:val="single" w:color="auto" w:sz="6" w:space="0"/>
              <w:left w:val="single" w:color="auto" w:sz="6" w:space="0"/>
              <w:bottom w:val="single" w:color="auto" w:sz="6" w:space="0"/>
              <w:right w:val="single" w:color="auto" w:sz="6" w:space="0"/>
            </w:tcBorders>
            <w:noWrap w:val="0"/>
            <w:vAlign w:val="center"/>
          </w:tcPr>
          <w:p w14:paraId="30B9A299">
            <w:pPr>
              <w:keepNext/>
              <w:widowControl w:val="0"/>
              <w:adjustRightInd w:val="0"/>
              <w:snapToGrid w:val="0"/>
              <w:spacing w:after="0"/>
              <w:jc w:val="both"/>
              <w:rPr>
                <w:rFonts w:hint="eastAsia" w:ascii="仿宋" w:hAnsi="仿宋" w:eastAsia="仿宋" w:cs="仿宋"/>
                <w:color w:val="auto"/>
                <w:kern w:val="2"/>
                <w:sz w:val="21"/>
                <w:szCs w:val="24"/>
                <w:highlight w:val="none"/>
                <w:lang w:val="en-US" w:eastAsia="zh-CN" w:bidi="ar-SA"/>
              </w:rPr>
            </w:pPr>
          </w:p>
        </w:tc>
        <w:tc>
          <w:tcPr>
            <w:tcW w:w="926" w:type="dxa"/>
            <w:tcBorders>
              <w:top w:val="single" w:color="auto" w:sz="6" w:space="0"/>
              <w:left w:val="single" w:color="auto" w:sz="6" w:space="0"/>
              <w:bottom w:val="single" w:color="auto" w:sz="6" w:space="0"/>
              <w:right w:val="single" w:color="auto" w:sz="6" w:space="0"/>
            </w:tcBorders>
            <w:noWrap w:val="0"/>
            <w:vAlign w:val="center"/>
          </w:tcPr>
          <w:p w14:paraId="75881E76">
            <w:pPr>
              <w:keepNext/>
              <w:widowControl w:val="0"/>
              <w:adjustRightInd w:val="0"/>
              <w:snapToGrid w:val="0"/>
              <w:spacing w:after="0"/>
              <w:jc w:val="both"/>
              <w:rPr>
                <w:rFonts w:hint="eastAsia" w:ascii="仿宋" w:hAnsi="仿宋" w:eastAsia="仿宋" w:cs="仿宋"/>
                <w:color w:val="auto"/>
                <w:kern w:val="2"/>
                <w:sz w:val="21"/>
                <w:szCs w:val="24"/>
                <w:highlight w:val="none"/>
                <w:lang w:val="en-US" w:eastAsia="zh-CN" w:bidi="ar-SA"/>
              </w:rPr>
            </w:pPr>
          </w:p>
        </w:tc>
        <w:tc>
          <w:tcPr>
            <w:tcW w:w="1342" w:type="dxa"/>
            <w:tcBorders>
              <w:top w:val="single" w:color="auto" w:sz="6" w:space="0"/>
              <w:left w:val="single" w:color="auto" w:sz="6" w:space="0"/>
              <w:bottom w:val="single" w:color="auto" w:sz="6" w:space="0"/>
              <w:right w:val="single" w:color="auto" w:sz="6" w:space="0"/>
            </w:tcBorders>
            <w:noWrap w:val="0"/>
            <w:vAlign w:val="center"/>
          </w:tcPr>
          <w:p w14:paraId="738FCA12">
            <w:pPr>
              <w:keepNext/>
              <w:widowControl w:val="0"/>
              <w:adjustRightInd w:val="0"/>
              <w:snapToGrid w:val="0"/>
              <w:spacing w:after="0"/>
              <w:jc w:val="both"/>
              <w:rPr>
                <w:rFonts w:hint="eastAsia" w:ascii="仿宋" w:hAnsi="仿宋" w:eastAsia="仿宋" w:cs="仿宋"/>
                <w:color w:val="auto"/>
                <w:kern w:val="2"/>
                <w:sz w:val="21"/>
                <w:szCs w:val="24"/>
                <w:highlight w:val="none"/>
                <w:lang w:val="en-US" w:eastAsia="zh-CN" w:bidi="ar-SA"/>
              </w:rPr>
            </w:pPr>
          </w:p>
        </w:tc>
        <w:tc>
          <w:tcPr>
            <w:tcW w:w="926" w:type="dxa"/>
            <w:tcBorders>
              <w:top w:val="single" w:color="auto" w:sz="6" w:space="0"/>
              <w:left w:val="single" w:color="auto" w:sz="6" w:space="0"/>
              <w:bottom w:val="single" w:color="auto" w:sz="6" w:space="0"/>
              <w:right w:val="single" w:color="auto" w:sz="6" w:space="0"/>
            </w:tcBorders>
            <w:noWrap w:val="0"/>
            <w:vAlign w:val="center"/>
          </w:tcPr>
          <w:p w14:paraId="6A51963B">
            <w:pPr>
              <w:keepNext/>
              <w:widowControl w:val="0"/>
              <w:adjustRightInd w:val="0"/>
              <w:snapToGrid w:val="0"/>
              <w:spacing w:after="0"/>
              <w:jc w:val="both"/>
              <w:rPr>
                <w:rFonts w:hint="eastAsia" w:ascii="仿宋" w:hAnsi="仿宋" w:eastAsia="仿宋" w:cs="仿宋"/>
                <w:color w:val="auto"/>
                <w:kern w:val="2"/>
                <w:sz w:val="21"/>
                <w:szCs w:val="24"/>
                <w:highlight w:val="none"/>
                <w:lang w:val="en-US" w:eastAsia="zh-CN" w:bidi="ar-SA"/>
              </w:rPr>
            </w:pPr>
          </w:p>
        </w:tc>
        <w:tc>
          <w:tcPr>
            <w:tcW w:w="835" w:type="dxa"/>
            <w:tcBorders>
              <w:top w:val="single" w:color="auto" w:sz="6" w:space="0"/>
              <w:left w:val="single" w:color="auto" w:sz="6" w:space="0"/>
              <w:bottom w:val="single" w:color="auto" w:sz="6" w:space="0"/>
              <w:right w:val="single" w:color="auto" w:sz="6" w:space="0"/>
            </w:tcBorders>
            <w:noWrap w:val="0"/>
            <w:vAlign w:val="center"/>
          </w:tcPr>
          <w:p w14:paraId="5B0635AD">
            <w:pPr>
              <w:keepNext/>
              <w:widowControl w:val="0"/>
              <w:adjustRightInd w:val="0"/>
              <w:snapToGrid w:val="0"/>
              <w:spacing w:after="0"/>
              <w:jc w:val="both"/>
              <w:rPr>
                <w:rFonts w:hint="eastAsia" w:ascii="仿宋" w:hAnsi="仿宋" w:eastAsia="仿宋" w:cs="仿宋"/>
                <w:color w:val="auto"/>
                <w:kern w:val="2"/>
                <w:sz w:val="21"/>
                <w:szCs w:val="24"/>
                <w:highlight w:val="none"/>
                <w:lang w:val="en-US" w:eastAsia="zh-CN" w:bidi="ar-SA"/>
              </w:rPr>
            </w:pPr>
          </w:p>
        </w:tc>
      </w:tr>
      <w:tr w14:paraId="1CD507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noWrap w:val="0"/>
            <w:vAlign w:val="center"/>
          </w:tcPr>
          <w:p w14:paraId="75BF1134">
            <w:pPr>
              <w:keepNext/>
              <w:widowControl w:val="0"/>
              <w:adjustRightInd w:val="0"/>
              <w:snapToGrid w:val="0"/>
              <w:spacing w:after="0"/>
              <w:jc w:val="both"/>
              <w:rPr>
                <w:rFonts w:hint="eastAsia" w:ascii="仿宋" w:hAnsi="仿宋" w:eastAsia="仿宋" w:cs="仿宋"/>
                <w:color w:val="auto"/>
                <w:kern w:val="2"/>
                <w:sz w:val="21"/>
                <w:szCs w:val="24"/>
                <w:highlight w:val="none"/>
                <w:lang w:val="en-US" w:eastAsia="zh-CN" w:bidi="ar-SA"/>
              </w:rPr>
            </w:pPr>
          </w:p>
        </w:tc>
        <w:tc>
          <w:tcPr>
            <w:tcW w:w="1287" w:type="dxa"/>
            <w:tcBorders>
              <w:top w:val="single" w:color="auto" w:sz="6" w:space="0"/>
              <w:left w:val="single" w:color="auto" w:sz="6" w:space="0"/>
              <w:bottom w:val="single" w:color="auto" w:sz="6" w:space="0"/>
              <w:right w:val="single" w:color="auto" w:sz="6" w:space="0"/>
            </w:tcBorders>
            <w:noWrap w:val="0"/>
            <w:vAlign w:val="center"/>
          </w:tcPr>
          <w:p w14:paraId="54B5826A">
            <w:pPr>
              <w:keepNext/>
              <w:widowControl w:val="0"/>
              <w:adjustRightInd w:val="0"/>
              <w:snapToGrid w:val="0"/>
              <w:spacing w:after="0"/>
              <w:jc w:val="both"/>
              <w:rPr>
                <w:rFonts w:hint="eastAsia" w:ascii="仿宋" w:hAnsi="仿宋" w:eastAsia="仿宋" w:cs="仿宋"/>
                <w:color w:val="auto"/>
                <w:kern w:val="2"/>
                <w:sz w:val="21"/>
                <w:szCs w:val="24"/>
                <w:highlight w:val="none"/>
                <w:lang w:val="en-US" w:eastAsia="zh-CN" w:bidi="ar-SA"/>
              </w:rPr>
            </w:pPr>
          </w:p>
        </w:tc>
        <w:tc>
          <w:tcPr>
            <w:tcW w:w="771" w:type="dxa"/>
            <w:tcBorders>
              <w:top w:val="single" w:color="auto" w:sz="6" w:space="0"/>
              <w:left w:val="single" w:color="auto" w:sz="6" w:space="0"/>
              <w:bottom w:val="single" w:color="auto" w:sz="6" w:space="0"/>
              <w:right w:val="single" w:color="auto" w:sz="6" w:space="0"/>
            </w:tcBorders>
            <w:noWrap w:val="0"/>
            <w:vAlign w:val="center"/>
          </w:tcPr>
          <w:p w14:paraId="4014161F">
            <w:pPr>
              <w:keepNext/>
              <w:widowControl w:val="0"/>
              <w:adjustRightInd w:val="0"/>
              <w:snapToGrid w:val="0"/>
              <w:spacing w:after="0"/>
              <w:jc w:val="both"/>
              <w:rPr>
                <w:rFonts w:hint="eastAsia" w:ascii="仿宋" w:hAnsi="仿宋" w:eastAsia="仿宋" w:cs="仿宋"/>
                <w:color w:val="auto"/>
                <w:kern w:val="2"/>
                <w:sz w:val="21"/>
                <w:szCs w:val="24"/>
                <w:highlight w:val="none"/>
                <w:lang w:val="en-US" w:eastAsia="zh-CN" w:bidi="ar-SA"/>
              </w:rPr>
            </w:pPr>
          </w:p>
        </w:tc>
        <w:tc>
          <w:tcPr>
            <w:tcW w:w="960" w:type="dxa"/>
            <w:tcBorders>
              <w:top w:val="single" w:color="auto" w:sz="6" w:space="0"/>
              <w:left w:val="single" w:color="auto" w:sz="6" w:space="0"/>
              <w:bottom w:val="single" w:color="auto" w:sz="6" w:space="0"/>
              <w:right w:val="single" w:color="auto" w:sz="6" w:space="0"/>
            </w:tcBorders>
            <w:noWrap w:val="0"/>
            <w:vAlign w:val="center"/>
          </w:tcPr>
          <w:p w14:paraId="19C17382">
            <w:pPr>
              <w:keepNext/>
              <w:widowControl w:val="0"/>
              <w:adjustRightInd w:val="0"/>
              <w:snapToGrid w:val="0"/>
              <w:spacing w:after="0"/>
              <w:jc w:val="both"/>
              <w:rPr>
                <w:rFonts w:hint="eastAsia" w:ascii="仿宋" w:hAnsi="仿宋" w:eastAsia="仿宋" w:cs="仿宋"/>
                <w:color w:val="auto"/>
                <w:kern w:val="2"/>
                <w:sz w:val="21"/>
                <w:szCs w:val="24"/>
                <w:highlight w:val="none"/>
                <w:lang w:val="en-US" w:eastAsia="zh-CN" w:bidi="ar-SA"/>
              </w:rPr>
            </w:pPr>
          </w:p>
        </w:tc>
        <w:tc>
          <w:tcPr>
            <w:tcW w:w="799" w:type="dxa"/>
            <w:tcBorders>
              <w:top w:val="single" w:color="auto" w:sz="6" w:space="0"/>
              <w:left w:val="single" w:color="auto" w:sz="6" w:space="0"/>
              <w:bottom w:val="single" w:color="auto" w:sz="6" w:space="0"/>
              <w:right w:val="single" w:color="auto" w:sz="6" w:space="0"/>
            </w:tcBorders>
            <w:noWrap w:val="0"/>
            <w:vAlign w:val="center"/>
          </w:tcPr>
          <w:p w14:paraId="1B788299">
            <w:pPr>
              <w:keepNext/>
              <w:widowControl w:val="0"/>
              <w:adjustRightInd w:val="0"/>
              <w:snapToGrid w:val="0"/>
              <w:spacing w:after="0"/>
              <w:jc w:val="both"/>
              <w:rPr>
                <w:rFonts w:hint="eastAsia" w:ascii="仿宋" w:hAnsi="仿宋" w:eastAsia="仿宋" w:cs="仿宋"/>
                <w:color w:val="auto"/>
                <w:kern w:val="2"/>
                <w:sz w:val="21"/>
                <w:szCs w:val="24"/>
                <w:highlight w:val="none"/>
                <w:lang w:val="en-US" w:eastAsia="zh-CN" w:bidi="ar-SA"/>
              </w:rPr>
            </w:pPr>
          </w:p>
        </w:tc>
        <w:tc>
          <w:tcPr>
            <w:tcW w:w="926" w:type="dxa"/>
            <w:tcBorders>
              <w:top w:val="single" w:color="auto" w:sz="6" w:space="0"/>
              <w:left w:val="single" w:color="auto" w:sz="6" w:space="0"/>
              <w:bottom w:val="single" w:color="auto" w:sz="6" w:space="0"/>
              <w:right w:val="single" w:color="auto" w:sz="6" w:space="0"/>
            </w:tcBorders>
            <w:noWrap w:val="0"/>
            <w:vAlign w:val="center"/>
          </w:tcPr>
          <w:p w14:paraId="319432B4">
            <w:pPr>
              <w:keepNext/>
              <w:widowControl w:val="0"/>
              <w:adjustRightInd w:val="0"/>
              <w:snapToGrid w:val="0"/>
              <w:spacing w:after="0"/>
              <w:jc w:val="both"/>
              <w:rPr>
                <w:rFonts w:hint="eastAsia" w:ascii="仿宋" w:hAnsi="仿宋" w:eastAsia="仿宋" w:cs="仿宋"/>
                <w:color w:val="auto"/>
                <w:kern w:val="2"/>
                <w:sz w:val="21"/>
                <w:szCs w:val="24"/>
                <w:highlight w:val="none"/>
                <w:lang w:val="en-US" w:eastAsia="zh-CN" w:bidi="ar-SA"/>
              </w:rPr>
            </w:pPr>
          </w:p>
        </w:tc>
        <w:tc>
          <w:tcPr>
            <w:tcW w:w="1342" w:type="dxa"/>
            <w:tcBorders>
              <w:top w:val="single" w:color="auto" w:sz="6" w:space="0"/>
              <w:left w:val="single" w:color="auto" w:sz="6" w:space="0"/>
              <w:bottom w:val="single" w:color="auto" w:sz="6" w:space="0"/>
              <w:right w:val="single" w:color="auto" w:sz="6" w:space="0"/>
            </w:tcBorders>
            <w:noWrap w:val="0"/>
            <w:vAlign w:val="center"/>
          </w:tcPr>
          <w:p w14:paraId="0B711377">
            <w:pPr>
              <w:keepNext/>
              <w:widowControl w:val="0"/>
              <w:adjustRightInd w:val="0"/>
              <w:snapToGrid w:val="0"/>
              <w:spacing w:after="0"/>
              <w:jc w:val="both"/>
              <w:rPr>
                <w:rFonts w:hint="eastAsia" w:ascii="仿宋" w:hAnsi="仿宋" w:eastAsia="仿宋" w:cs="仿宋"/>
                <w:color w:val="auto"/>
                <w:kern w:val="2"/>
                <w:sz w:val="21"/>
                <w:szCs w:val="24"/>
                <w:highlight w:val="none"/>
                <w:lang w:val="en-US" w:eastAsia="zh-CN" w:bidi="ar-SA"/>
              </w:rPr>
            </w:pPr>
          </w:p>
        </w:tc>
        <w:tc>
          <w:tcPr>
            <w:tcW w:w="926" w:type="dxa"/>
            <w:tcBorders>
              <w:top w:val="single" w:color="auto" w:sz="6" w:space="0"/>
              <w:left w:val="single" w:color="auto" w:sz="6" w:space="0"/>
              <w:bottom w:val="single" w:color="auto" w:sz="6" w:space="0"/>
              <w:right w:val="single" w:color="auto" w:sz="6" w:space="0"/>
            </w:tcBorders>
            <w:noWrap w:val="0"/>
            <w:vAlign w:val="center"/>
          </w:tcPr>
          <w:p w14:paraId="2A30BF14">
            <w:pPr>
              <w:keepNext/>
              <w:widowControl w:val="0"/>
              <w:adjustRightInd w:val="0"/>
              <w:snapToGrid w:val="0"/>
              <w:spacing w:after="0"/>
              <w:jc w:val="both"/>
              <w:rPr>
                <w:rFonts w:hint="eastAsia" w:ascii="仿宋" w:hAnsi="仿宋" w:eastAsia="仿宋" w:cs="仿宋"/>
                <w:color w:val="auto"/>
                <w:kern w:val="2"/>
                <w:sz w:val="21"/>
                <w:szCs w:val="24"/>
                <w:highlight w:val="none"/>
                <w:lang w:val="en-US" w:eastAsia="zh-CN" w:bidi="ar-SA"/>
              </w:rPr>
            </w:pPr>
          </w:p>
        </w:tc>
        <w:tc>
          <w:tcPr>
            <w:tcW w:w="835" w:type="dxa"/>
            <w:tcBorders>
              <w:top w:val="single" w:color="auto" w:sz="6" w:space="0"/>
              <w:left w:val="single" w:color="auto" w:sz="6" w:space="0"/>
              <w:bottom w:val="single" w:color="auto" w:sz="6" w:space="0"/>
              <w:right w:val="single" w:color="auto" w:sz="6" w:space="0"/>
            </w:tcBorders>
            <w:noWrap w:val="0"/>
            <w:vAlign w:val="center"/>
          </w:tcPr>
          <w:p w14:paraId="78F9265E">
            <w:pPr>
              <w:keepNext/>
              <w:widowControl w:val="0"/>
              <w:adjustRightInd w:val="0"/>
              <w:snapToGrid w:val="0"/>
              <w:spacing w:after="0"/>
              <w:jc w:val="both"/>
              <w:rPr>
                <w:rFonts w:hint="eastAsia" w:ascii="仿宋" w:hAnsi="仿宋" w:eastAsia="仿宋" w:cs="仿宋"/>
                <w:color w:val="auto"/>
                <w:kern w:val="2"/>
                <w:sz w:val="21"/>
                <w:szCs w:val="24"/>
                <w:highlight w:val="none"/>
                <w:lang w:val="en-US" w:eastAsia="zh-CN" w:bidi="ar-SA"/>
              </w:rPr>
            </w:pPr>
          </w:p>
        </w:tc>
      </w:tr>
      <w:tr w14:paraId="048438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noWrap w:val="0"/>
            <w:vAlign w:val="center"/>
          </w:tcPr>
          <w:p w14:paraId="4A8AED9E">
            <w:pPr>
              <w:keepNext/>
              <w:widowControl w:val="0"/>
              <w:adjustRightInd w:val="0"/>
              <w:snapToGrid w:val="0"/>
              <w:spacing w:after="0"/>
              <w:jc w:val="both"/>
              <w:rPr>
                <w:rFonts w:hint="eastAsia" w:ascii="仿宋" w:hAnsi="仿宋" w:eastAsia="仿宋" w:cs="仿宋"/>
                <w:color w:val="auto"/>
                <w:kern w:val="2"/>
                <w:sz w:val="21"/>
                <w:szCs w:val="24"/>
                <w:highlight w:val="none"/>
                <w:lang w:val="en-US" w:eastAsia="zh-CN" w:bidi="ar-SA"/>
              </w:rPr>
            </w:pPr>
          </w:p>
        </w:tc>
        <w:tc>
          <w:tcPr>
            <w:tcW w:w="1287" w:type="dxa"/>
            <w:tcBorders>
              <w:top w:val="single" w:color="auto" w:sz="6" w:space="0"/>
              <w:left w:val="single" w:color="auto" w:sz="6" w:space="0"/>
              <w:bottom w:val="single" w:color="auto" w:sz="6" w:space="0"/>
              <w:right w:val="single" w:color="auto" w:sz="6" w:space="0"/>
            </w:tcBorders>
            <w:noWrap w:val="0"/>
            <w:vAlign w:val="center"/>
          </w:tcPr>
          <w:p w14:paraId="0C3CB174">
            <w:pPr>
              <w:keepNext/>
              <w:widowControl w:val="0"/>
              <w:adjustRightInd w:val="0"/>
              <w:snapToGrid w:val="0"/>
              <w:spacing w:after="0"/>
              <w:jc w:val="both"/>
              <w:rPr>
                <w:rFonts w:hint="eastAsia" w:ascii="仿宋" w:hAnsi="仿宋" w:eastAsia="仿宋" w:cs="仿宋"/>
                <w:color w:val="auto"/>
                <w:kern w:val="2"/>
                <w:sz w:val="21"/>
                <w:szCs w:val="24"/>
                <w:highlight w:val="none"/>
                <w:lang w:val="en-US" w:eastAsia="zh-CN" w:bidi="ar-SA"/>
              </w:rPr>
            </w:pPr>
          </w:p>
        </w:tc>
        <w:tc>
          <w:tcPr>
            <w:tcW w:w="771" w:type="dxa"/>
            <w:tcBorders>
              <w:top w:val="single" w:color="auto" w:sz="6" w:space="0"/>
              <w:left w:val="single" w:color="auto" w:sz="6" w:space="0"/>
              <w:bottom w:val="single" w:color="auto" w:sz="6" w:space="0"/>
              <w:right w:val="single" w:color="auto" w:sz="6" w:space="0"/>
            </w:tcBorders>
            <w:noWrap w:val="0"/>
            <w:vAlign w:val="center"/>
          </w:tcPr>
          <w:p w14:paraId="79D4FD50">
            <w:pPr>
              <w:keepNext/>
              <w:widowControl w:val="0"/>
              <w:adjustRightInd w:val="0"/>
              <w:snapToGrid w:val="0"/>
              <w:spacing w:after="0"/>
              <w:jc w:val="both"/>
              <w:rPr>
                <w:rFonts w:hint="eastAsia" w:ascii="仿宋" w:hAnsi="仿宋" w:eastAsia="仿宋" w:cs="仿宋"/>
                <w:color w:val="auto"/>
                <w:kern w:val="2"/>
                <w:sz w:val="21"/>
                <w:szCs w:val="24"/>
                <w:highlight w:val="none"/>
                <w:lang w:val="en-US" w:eastAsia="zh-CN" w:bidi="ar-SA"/>
              </w:rPr>
            </w:pPr>
          </w:p>
        </w:tc>
        <w:tc>
          <w:tcPr>
            <w:tcW w:w="960" w:type="dxa"/>
            <w:tcBorders>
              <w:top w:val="single" w:color="auto" w:sz="6" w:space="0"/>
              <w:left w:val="single" w:color="auto" w:sz="6" w:space="0"/>
              <w:bottom w:val="single" w:color="auto" w:sz="6" w:space="0"/>
              <w:right w:val="single" w:color="auto" w:sz="6" w:space="0"/>
            </w:tcBorders>
            <w:noWrap w:val="0"/>
            <w:vAlign w:val="center"/>
          </w:tcPr>
          <w:p w14:paraId="2C95FA3F">
            <w:pPr>
              <w:keepNext/>
              <w:widowControl w:val="0"/>
              <w:adjustRightInd w:val="0"/>
              <w:snapToGrid w:val="0"/>
              <w:spacing w:after="0"/>
              <w:jc w:val="both"/>
              <w:rPr>
                <w:rFonts w:hint="eastAsia" w:ascii="仿宋" w:hAnsi="仿宋" w:eastAsia="仿宋" w:cs="仿宋"/>
                <w:color w:val="auto"/>
                <w:kern w:val="2"/>
                <w:sz w:val="21"/>
                <w:szCs w:val="24"/>
                <w:highlight w:val="none"/>
                <w:lang w:val="en-US" w:eastAsia="zh-CN" w:bidi="ar-SA"/>
              </w:rPr>
            </w:pPr>
          </w:p>
        </w:tc>
        <w:tc>
          <w:tcPr>
            <w:tcW w:w="799" w:type="dxa"/>
            <w:tcBorders>
              <w:top w:val="single" w:color="auto" w:sz="6" w:space="0"/>
              <w:left w:val="single" w:color="auto" w:sz="6" w:space="0"/>
              <w:bottom w:val="single" w:color="auto" w:sz="6" w:space="0"/>
              <w:right w:val="single" w:color="auto" w:sz="6" w:space="0"/>
            </w:tcBorders>
            <w:noWrap w:val="0"/>
            <w:vAlign w:val="center"/>
          </w:tcPr>
          <w:p w14:paraId="64E725C5">
            <w:pPr>
              <w:keepNext/>
              <w:widowControl w:val="0"/>
              <w:adjustRightInd w:val="0"/>
              <w:snapToGrid w:val="0"/>
              <w:spacing w:after="0"/>
              <w:jc w:val="both"/>
              <w:rPr>
                <w:rFonts w:hint="eastAsia" w:ascii="仿宋" w:hAnsi="仿宋" w:eastAsia="仿宋" w:cs="仿宋"/>
                <w:color w:val="auto"/>
                <w:kern w:val="2"/>
                <w:sz w:val="21"/>
                <w:szCs w:val="24"/>
                <w:highlight w:val="none"/>
                <w:lang w:val="en-US" w:eastAsia="zh-CN" w:bidi="ar-SA"/>
              </w:rPr>
            </w:pPr>
          </w:p>
        </w:tc>
        <w:tc>
          <w:tcPr>
            <w:tcW w:w="926" w:type="dxa"/>
            <w:tcBorders>
              <w:top w:val="single" w:color="auto" w:sz="6" w:space="0"/>
              <w:left w:val="single" w:color="auto" w:sz="6" w:space="0"/>
              <w:bottom w:val="single" w:color="auto" w:sz="6" w:space="0"/>
              <w:right w:val="single" w:color="auto" w:sz="6" w:space="0"/>
            </w:tcBorders>
            <w:noWrap w:val="0"/>
            <w:vAlign w:val="center"/>
          </w:tcPr>
          <w:p w14:paraId="3CA722CC">
            <w:pPr>
              <w:keepNext/>
              <w:widowControl w:val="0"/>
              <w:adjustRightInd w:val="0"/>
              <w:snapToGrid w:val="0"/>
              <w:spacing w:after="0"/>
              <w:jc w:val="both"/>
              <w:rPr>
                <w:rFonts w:hint="eastAsia" w:ascii="仿宋" w:hAnsi="仿宋" w:eastAsia="仿宋" w:cs="仿宋"/>
                <w:color w:val="auto"/>
                <w:kern w:val="2"/>
                <w:sz w:val="21"/>
                <w:szCs w:val="24"/>
                <w:highlight w:val="none"/>
                <w:lang w:val="en-US" w:eastAsia="zh-CN" w:bidi="ar-SA"/>
              </w:rPr>
            </w:pPr>
          </w:p>
        </w:tc>
        <w:tc>
          <w:tcPr>
            <w:tcW w:w="1342" w:type="dxa"/>
            <w:tcBorders>
              <w:top w:val="single" w:color="auto" w:sz="6" w:space="0"/>
              <w:left w:val="single" w:color="auto" w:sz="6" w:space="0"/>
              <w:bottom w:val="single" w:color="auto" w:sz="6" w:space="0"/>
              <w:right w:val="single" w:color="auto" w:sz="6" w:space="0"/>
            </w:tcBorders>
            <w:noWrap w:val="0"/>
            <w:vAlign w:val="center"/>
          </w:tcPr>
          <w:p w14:paraId="45E32381">
            <w:pPr>
              <w:keepNext/>
              <w:widowControl w:val="0"/>
              <w:adjustRightInd w:val="0"/>
              <w:snapToGrid w:val="0"/>
              <w:spacing w:after="0"/>
              <w:jc w:val="both"/>
              <w:rPr>
                <w:rFonts w:hint="eastAsia" w:ascii="仿宋" w:hAnsi="仿宋" w:eastAsia="仿宋" w:cs="仿宋"/>
                <w:color w:val="auto"/>
                <w:kern w:val="2"/>
                <w:sz w:val="21"/>
                <w:szCs w:val="24"/>
                <w:highlight w:val="none"/>
                <w:lang w:val="en-US" w:eastAsia="zh-CN" w:bidi="ar-SA"/>
              </w:rPr>
            </w:pPr>
          </w:p>
        </w:tc>
        <w:tc>
          <w:tcPr>
            <w:tcW w:w="926" w:type="dxa"/>
            <w:tcBorders>
              <w:top w:val="single" w:color="auto" w:sz="6" w:space="0"/>
              <w:left w:val="single" w:color="auto" w:sz="6" w:space="0"/>
              <w:bottom w:val="single" w:color="auto" w:sz="6" w:space="0"/>
              <w:right w:val="single" w:color="auto" w:sz="6" w:space="0"/>
            </w:tcBorders>
            <w:noWrap w:val="0"/>
            <w:vAlign w:val="center"/>
          </w:tcPr>
          <w:p w14:paraId="1E09226F">
            <w:pPr>
              <w:keepNext/>
              <w:widowControl w:val="0"/>
              <w:adjustRightInd w:val="0"/>
              <w:snapToGrid w:val="0"/>
              <w:spacing w:after="0"/>
              <w:jc w:val="both"/>
              <w:rPr>
                <w:rFonts w:hint="eastAsia" w:ascii="仿宋" w:hAnsi="仿宋" w:eastAsia="仿宋" w:cs="仿宋"/>
                <w:color w:val="auto"/>
                <w:kern w:val="2"/>
                <w:sz w:val="21"/>
                <w:szCs w:val="24"/>
                <w:highlight w:val="none"/>
                <w:lang w:val="en-US" w:eastAsia="zh-CN" w:bidi="ar-SA"/>
              </w:rPr>
            </w:pPr>
          </w:p>
        </w:tc>
        <w:tc>
          <w:tcPr>
            <w:tcW w:w="835" w:type="dxa"/>
            <w:tcBorders>
              <w:top w:val="single" w:color="auto" w:sz="6" w:space="0"/>
              <w:left w:val="single" w:color="auto" w:sz="6" w:space="0"/>
              <w:bottom w:val="single" w:color="auto" w:sz="6" w:space="0"/>
              <w:right w:val="single" w:color="auto" w:sz="6" w:space="0"/>
            </w:tcBorders>
            <w:noWrap w:val="0"/>
            <w:vAlign w:val="center"/>
          </w:tcPr>
          <w:p w14:paraId="0461D723">
            <w:pPr>
              <w:keepNext/>
              <w:widowControl w:val="0"/>
              <w:adjustRightInd w:val="0"/>
              <w:snapToGrid w:val="0"/>
              <w:spacing w:after="0"/>
              <w:jc w:val="both"/>
              <w:rPr>
                <w:rFonts w:hint="eastAsia" w:ascii="仿宋" w:hAnsi="仿宋" w:eastAsia="仿宋" w:cs="仿宋"/>
                <w:color w:val="auto"/>
                <w:kern w:val="2"/>
                <w:sz w:val="21"/>
                <w:szCs w:val="24"/>
                <w:highlight w:val="none"/>
                <w:lang w:val="en-US" w:eastAsia="zh-CN" w:bidi="ar-SA"/>
              </w:rPr>
            </w:pPr>
          </w:p>
        </w:tc>
      </w:tr>
      <w:tr w14:paraId="586B33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noWrap w:val="0"/>
            <w:vAlign w:val="top"/>
          </w:tcPr>
          <w:p w14:paraId="6059E433">
            <w:pPr>
              <w:adjustRightInd w:val="0"/>
              <w:snapToGrid w:val="0"/>
              <w:spacing w:after="0" w:line="240" w:lineRule="auto"/>
              <w:rPr>
                <w:rFonts w:hint="eastAsia" w:ascii="仿宋" w:hAnsi="仿宋" w:eastAsia="仿宋" w:cs="仿宋"/>
                <w:color w:val="auto"/>
                <w:sz w:val="24"/>
                <w:szCs w:val="24"/>
                <w:highlight w:val="none"/>
              </w:rPr>
            </w:pPr>
          </w:p>
        </w:tc>
        <w:tc>
          <w:tcPr>
            <w:tcW w:w="1287" w:type="dxa"/>
            <w:tcBorders>
              <w:top w:val="single" w:color="auto" w:sz="6" w:space="0"/>
              <w:left w:val="single" w:color="auto" w:sz="6" w:space="0"/>
              <w:bottom w:val="single" w:color="auto" w:sz="6" w:space="0"/>
              <w:right w:val="single" w:color="auto" w:sz="6" w:space="0"/>
            </w:tcBorders>
            <w:noWrap w:val="0"/>
            <w:vAlign w:val="top"/>
          </w:tcPr>
          <w:p w14:paraId="243078B9">
            <w:pPr>
              <w:adjustRightInd w:val="0"/>
              <w:snapToGrid w:val="0"/>
              <w:spacing w:after="0" w:line="240" w:lineRule="auto"/>
              <w:rPr>
                <w:rFonts w:hint="eastAsia" w:ascii="仿宋" w:hAnsi="仿宋" w:eastAsia="仿宋" w:cs="仿宋"/>
                <w:color w:val="auto"/>
                <w:sz w:val="24"/>
                <w:szCs w:val="24"/>
                <w:highlight w:val="none"/>
              </w:rPr>
            </w:pPr>
          </w:p>
        </w:tc>
        <w:tc>
          <w:tcPr>
            <w:tcW w:w="771" w:type="dxa"/>
            <w:tcBorders>
              <w:top w:val="single" w:color="auto" w:sz="6" w:space="0"/>
              <w:left w:val="single" w:color="auto" w:sz="6" w:space="0"/>
              <w:bottom w:val="single" w:color="auto" w:sz="6" w:space="0"/>
              <w:right w:val="single" w:color="auto" w:sz="6" w:space="0"/>
            </w:tcBorders>
            <w:noWrap w:val="0"/>
            <w:vAlign w:val="top"/>
          </w:tcPr>
          <w:p w14:paraId="3F889949">
            <w:pPr>
              <w:adjustRightInd w:val="0"/>
              <w:snapToGrid w:val="0"/>
              <w:spacing w:after="0" w:line="240" w:lineRule="auto"/>
              <w:rPr>
                <w:rFonts w:hint="eastAsia" w:ascii="仿宋" w:hAnsi="仿宋" w:eastAsia="仿宋" w:cs="仿宋"/>
                <w:color w:val="auto"/>
                <w:sz w:val="24"/>
                <w:szCs w:val="24"/>
                <w:highlight w:val="none"/>
              </w:rPr>
            </w:pPr>
          </w:p>
        </w:tc>
        <w:tc>
          <w:tcPr>
            <w:tcW w:w="960" w:type="dxa"/>
            <w:tcBorders>
              <w:top w:val="single" w:color="auto" w:sz="6" w:space="0"/>
              <w:left w:val="single" w:color="auto" w:sz="6" w:space="0"/>
              <w:bottom w:val="single" w:color="auto" w:sz="6" w:space="0"/>
              <w:right w:val="single" w:color="auto" w:sz="6" w:space="0"/>
            </w:tcBorders>
            <w:noWrap w:val="0"/>
            <w:vAlign w:val="top"/>
          </w:tcPr>
          <w:p w14:paraId="16FD7606">
            <w:pPr>
              <w:adjustRightInd w:val="0"/>
              <w:snapToGrid w:val="0"/>
              <w:spacing w:after="0" w:line="240" w:lineRule="auto"/>
              <w:rPr>
                <w:rFonts w:hint="eastAsia" w:ascii="仿宋" w:hAnsi="仿宋" w:eastAsia="仿宋" w:cs="仿宋"/>
                <w:color w:val="auto"/>
                <w:sz w:val="24"/>
                <w:szCs w:val="24"/>
                <w:highlight w:val="none"/>
              </w:rPr>
            </w:pPr>
          </w:p>
        </w:tc>
        <w:tc>
          <w:tcPr>
            <w:tcW w:w="799" w:type="dxa"/>
            <w:tcBorders>
              <w:top w:val="single" w:color="auto" w:sz="6" w:space="0"/>
              <w:left w:val="single" w:color="auto" w:sz="6" w:space="0"/>
              <w:bottom w:val="single" w:color="auto" w:sz="6" w:space="0"/>
              <w:right w:val="single" w:color="auto" w:sz="6" w:space="0"/>
            </w:tcBorders>
            <w:noWrap w:val="0"/>
            <w:vAlign w:val="top"/>
          </w:tcPr>
          <w:p w14:paraId="09F5A984">
            <w:pPr>
              <w:adjustRightInd w:val="0"/>
              <w:snapToGrid w:val="0"/>
              <w:spacing w:after="0" w:line="240" w:lineRule="auto"/>
              <w:rPr>
                <w:rFonts w:hint="eastAsia" w:ascii="仿宋" w:hAnsi="仿宋" w:eastAsia="仿宋" w:cs="仿宋"/>
                <w:color w:val="auto"/>
                <w:sz w:val="24"/>
                <w:szCs w:val="24"/>
                <w:highlight w:val="none"/>
              </w:rPr>
            </w:pPr>
          </w:p>
        </w:tc>
        <w:tc>
          <w:tcPr>
            <w:tcW w:w="926" w:type="dxa"/>
            <w:tcBorders>
              <w:top w:val="single" w:color="auto" w:sz="6" w:space="0"/>
              <w:left w:val="single" w:color="auto" w:sz="6" w:space="0"/>
              <w:bottom w:val="single" w:color="auto" w:sz="6" w:space="0"/>
              <w:right w:val="single" w:color="auto" w:sz="6" w:space="0"/>
            </w:tcBorders>
            <w:noWrap w:val="0"/>
            <w:vAlign w:val="top"/>
          </w:tcPr>
          <w:p w14:paraId="04D8E4F3">
            <w:pPr>
              <w:adjustRightInd w:val="0"/>
              <w:snapToGrid w:val="0"/>
              <w:spacing w:after="0" w:line="240" w:lineRule="auto"/>
              <w:rPr>
                <w:rFonts w:hint="eastAsia" w:ascii="仿宋" w:hAnsi="仿宋" w:eastAsia="仿宋" w:cs="仿宋"/>
                <w:color w:val="auto"/>
                <w:sz w:val="24"/>
                <w:szCs w:val="24"/>
                <w:highlight w:val="none"/>
              </w:rPr>
            </w:pPr>
          </w:p>
        </w:tc>
        <w:tc>
          <w:tcPr>
            <w:tcW w:w="1342" w:type="dxa"/>
            <w:tcBorders>
              <w:top w:val="single" w:color="auto" w:sz="6" w:space="0"/>
              <w:left w:val="single" w:color="auto" w:sz="6" w:space="0"/>
              <w:bottom w:val="single" w:color="auto" w:sz="6" w:space="0"/>
              <w:right w:val="single" w:color="auto" w:sz="6" w:space="0"/>
            </w:tcBorders>
            <w:noWrap w:val="0"/>
            <w:vAlign w:val="top"/>
          </w:tcPr>
          <w:p w14:paraId="0A8ADA3A">
            <w:pPr>
              <w:adjustRightInd w:val="0"/>
              <w:snapToGrid w:val="0"/>
              <w:spacing w:after="0" w:line="240" w:lineRule="auto"/>
              <w:rPr>
                <w:rFonts w:hint="eastAsia" w:ascii="仿宋" w:hAnsi="仿宋" w:eastAsia="仿宋" w:cs="仿宋"/>
                <w:color w:val="auto"/>
                <w:sz w:val="24"/>
                <w:szCs w:val="24"/>
                <w:highlight w:val="none"/>
              </w:rPr>
            </w:pPr>
          </w:p>
        </w:tc>
        <w:tc>
          <w:tcPr>
            <w:tcW w:w="926" w:type="dxa"/>
            <w:tcBorders>
              <w:top w:val="single" w:color="auto" w:sz="6" w:space="0"/>
              <w:left w:val="single" w:color="auto" w:sz="6" w:space="0"/>
              <w:bottom w:val="single" w:color="auto" w:sz="6" w:space="0"/>
              <w:right w:val="single" w:color="auto" w:sz="6" w:space="0"/>
            </w:tcBorders>
            <w:noWrap w:val="0"/>
            <w:vAlign w:val="top"/>
          </w:tcPr>
          <w:p w14:paraId="4FA77DA9">
            <w:pPr>
              <w:adjustRightInd w:val="0"/>
              <w:snapToGrid w:val="0"/>
              <w:spacing w:after="0" w:line="240" w:lineRule="auto"/>
              <w:rPr>
                <w:rFonts w:hint="eastAsia" w:ascii="仿宋" w:hAnsi="仿宋" w:eastAsia="仿宋" w:cs="仿宋"/>
                <w:color w:val="auto"/>
                <w:sz w:val="24"/>
                <w:szCs w:val="24"/>
                <w:highlight w:val="none"/>
              </w:rPr>
            </w:pPr>
          </w:p>
        </w:tc>
        <w:tc>
          <w:tcPr>
            <w:tcW w:w="835" w:type="dxa"/>
            <w:tcBorders>
              <w:top w:val="single" w:color="auto" w:sz="6" w:space="0"/>
              <w:left w:val="single" w:color="auto" w:sz="6" w:space="0"/>
              <w:bottom w:val="single" w:color="auto" w:sz="6" w:space="0"/>
              <w:right w:val="single" w:color="auto" w:sz="6" w:space="0"/>
            </w:tcBorders>
            <w:noWrap w:val="0"/>
            <w:vAlign w:val="top"/>
          </w:tcPr>
          <w:p w14:paraId="367FA2C8">
            <w:pPr>
              <w:adjustRightInd w:val="0"/>
              <w:snapToGrid w:val="0"/>
              <w:spacing w:after="0" w:line="240" w:lineRule="auto"/>
              <w:rPr>
                <w:rFonts w:hint="eastAsia" w:ascii="仿宋" w:hAnsi="仿宋" w:eastAsia="仿宋" w:cs="仿宋"/>
                <w:color w:val="auto"/>
                <w:sz w:val="24"/>
                <w:szCs w:val="24"/>
                <w:highlight w:val="none"/>
              </w:rPr>
            </w:pPr>
          </w:p>
        </w:tc>
      </w:tr>
      <w:tr w14:paraId="480354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noWrap w:val="0"/>
            <w:vAlign w:val="top"/>
          </w:tcPr>
          <w:p w14:paraId="1AD5C841">
            <w:pPr>
              <w:adjustRightInd w:val="0"/>
              <w:snapToGrid w:val="0"/>
              <w:spacing w:after="0" w:line="240" w:lineRule="auto"/>
              <w:rPr>
                <w:rFonts w:hint="eastAsia" w:ascii="仿宋" w:hAnsi="仿宋" w:eastAsia="仿宋" w:cs="仿宋"/>
                <w:color w:val="auto"/>
                <w:sz w:val="24"/>
                <w:szCs w:val="24"/>
                <w:highlight w:val="none"/>
              </w:rPr>
            </w:pPr>
          </w:p>
        </w:tc>
        <w:tc>
          <w:tcPr>
            <w:tcW w:w="1287" w:type="dxa"/>
            <w:tcBorders>
              <w:top w:val="single" w:color="auto" w:sz="6" w:space="0"/>
              <w:left w:val="single" w:color="auto" w:sz="6" w:space="0"/>
              <w:bottom w:val="single" w:color="auto" w:sz="6" w:space="0"/>
              <w:right w:val="single" w:color="auto" w:sz="6" w:space="0"/>
            </w:tcBorders>
            <w:noWrap w:val="0"/>
            <w:vAlign w:val="top"/>
          </w:tcPr>
          <w:p w14:paraId="53D31A5A">
            <w:pPr>
              <w:adjustRightInd w:val="0"/>
              <w:snapToGrid w:val="0"/>
              <w:spacing w:after="0" w:line="240" w:lineRule="auto"/>
              <w:rPr>
                <w:rFonts w:hint="eastAsia" w:ascii="仿宋" w:hAnsi="仿宋" w:eastAsia="仿宋" w:cs="仿宋"/>
                <w:color w:val="auto"/>
                <w:sz w:val="24"/>
                <w:szCs w:val="24"/>
                <w:highlight w:val="none"/>
              </w:rPr>
            </w:pPr>
          </w:p>
        </w:tc>
        <w:tc>
          <w:tcPr>
            <w:tcW w:w="771" w:type="dxa"/>
            <w:tcBorders>
              <w:top w:val="single" w:color="auto" w:sz="6" w:space="0"/>
              <w:left w:val="single" w:color="auto" w:sz="6" w:space="0"/>
              <w:bottom w:val="single" w:color="auto" w:sz="6" w:space="0"/>
              <w:right w:val="single" w:color="auto" w:sz="6" w:space="0"/>
            </w:tcBorders>
            <w:noWrap w:val="0"/>
            <w:vAlign w:val="top"/>
          </w:tcPr>
          <w:p w14:paraId="472B651E">
            <w:pPr>
              <w:adjustRightInd w:val="0"/>
              <w:snapToGrid w:val="0"/>
              <w:spacing w:after="0" w:line="240" w:lineRule="auto"/>
              <w:rPr>
                <w:rFonts w:hint="eastAsia" w:ascii="仿宋" w:hAnsi="仿宋" w:eastAsia="仿宋" w:cs="仿宋"/>
                <w:color w:val="auto"/>
                <w:sz w:val="24"/>
                <w:szCs w:val="24"/>
                <w:highlight w:val="none"/>
              </w:rPr>
            </w:pPr>
          </w:p>
        </w:tc>
        <w:tc>
          <w:tcPr>
            <w:tcW w:w="960" w:type="dxa"/>
            <w:tcBorders>
              <w:top w:val="single" w:color="auto" w:sz="6" w:space="0"/>
              <w:left w:val="single" w:color="auto" w:sz="6" w:space="0"/>
              <w:bottom w:val="single" w:color="auto" w:sz="6" w:space="0"/>
              <w:right w:val="single" w:color="auto" w:sz="6" w:space="0"/>
            </w:tcBorders>
            <w:noWrap w:val="0"/>
            <w:vAlign w:val="top"/>
          </w:tcPr>
          <w:p w14:paraId="3CFAC819">
            <w:pPr>
              <w:adjustRightInd w:val="0"/>
              <w:snapToGrid w:val="0"/>
              <w:spacing w:after="0" w:line="240" w:lineRule="auto"/>
              <w:rPr>
                <w:rFonts w:hint="eastAsia" w:ascii="仿宋" w:hAnsi="仿宋" w:eastAsia="仿宋" w:cs="仿宋"/>
                <w:color w:val="auto"/>
                <w:sz w:val="24"/>
                <w:szCs w:val="24"/>
                <w:highlight w:val="none"/>
              </w:rPr>
            </w:pPr>
          </w:p>
        </w:tc>
        <w:tc>
          <w:tcPr>
            <w:tcW w:w="799" w:type="dxa"/>
            <w:tcBorders>
              <w:top w:val="single" w:color="auto" w:sz="6" w:space="0"/>
              <w:left w:val="single" w:color="auto" w:sz="6" w:space="0"/>
              <w:bottom w:val="single" w:color="auto" w:sz="6" w:space="0"/>
              <w:right w:val="single" w:color="auto" w:sz="6" w:space="0"/>
            </w:tcBorders>
            <w:noWrap w:val="0"/>
            <w:vAlign w:val="top"/>
          </w:tcPr>
          <w:p w14:paraId="5A6C2A22">
            <w:pPr>
              <w:adjustRightInd w:val="0"/>
              <w:snapToGrid w:val="0"/>
              <w:spacing w:after="0" w:line="240" w:lineRule="auto"/>
              <w:rPr>
                <w:rFonts w:hint="eastAsia" w:ascii="仿宋" w:hAnsi="仿宋" w:eastAsia="仿宋" w:cs="仿宋"/>
                <w:color w:val="auto"/>
                <w:sz w:val="24"/>
                <w:szCs w:val="24"/>
                <w:highlight w:val="none"/>
              </w:rPr>
            </w:pPr>
          </w:p>
        </w:tc>
        <w:tc>
          <w:tcPr>
            <w:tcW w:w="926" w:type="dxa"/>
            <w:tcBorders>
              <w:top w:val="single" w:color="auto" w:sz="6" w:space="0"/>
              <w:left w:val="single" w:color="auto" w:sz="6" w:space="0"/>
              <w:bottom w:val="single" w:color="auto" w:sz="6" w:space="0"/>
              <w:right w:val="single" w:color="auto" w:sz="6" w:space="0"/>
            </w:tcBorders>
            <w:noWrap w:val="0"/>
            <w:vAlign w:val="top"/>
          </w:tcPr>
          <w:p w14:paraId="0CFE7C6A">
            <w:pPr>
              <w:adjustRightInd w:val="0"/>
              <w:snapToGrid w:val="0"/>
              <w:spacing w:after="0" w:line="240" w:lineRule="auto"/>
              <w:rPr>
                <w:rFonts w:hint="eastAsia" w:ascii="仿宋" w:hAnsi="仿宋" w:eastAsia="仿宋" w:cs="仿宋"/>
                <w:color w:val="auto"/>
                <w:sz w:val="24"/>
                <w:szCs w:val="24"/>
                <w:highlight w:val="none"/>
              </w:rPr>
            </w:pPr>
          </w:p>
        </w:tc>
        <w:tc>
          <w:tcPr>
            <w:tcW w:w="1342" w:type="dxa"/>
            <w:tcBorders>
              <w:top w:val="single" w:color="auto" w:sz="6" w:space="0"/>
              <w:left w:val="single" w:color="auto" w:sz="6" w:space="0"/>
              <w:bottom w:val="single" w:color="auto" w:sz="6" w:space="0"/>
              <w:right w:val="single" w:color="auto" w:sz="6" w:space="0"/>
            </w:tcBorders>
            <w:noWrap w:val="0"/>
            <w:vAlign w:val="top"/>
          </w:tcPr>
          <w:p w14:paraId="5673EC97">
            <w:pPr>
              <w:adjustRightInd w:val="0"/>
              <w:snapToGrid w:val="0"/>
              <w:spacing w:after="0" w:line="240" w:lineRule="auto"/>
              <w:rPr>
                <w:rFonts w:hint="eastAsia" w:ascii="仿宋" w:hAnsi="仿宋" w:eastAsia="仿宋" w:cs="仿宋"/>
                <w:color w:val="auto"/>
                <w:sz w:val="24"/>
                <w:szCs w:val="24"/>
                <w:highlight w:val="none"/>
              </w:rPr>
            </w:pPr>
          </w:p>
        </w:tc>
        <w:tc>
          <w:tcPr>
            <w:tcW w:w="926" w:type="dxa"/>
            <w:tcBorders>
              <w:top w:val="single" w:color="auto" w:sz="6" w:space="0"/>
              <w:left w:val="single" w:color="auto" w:sz="6" w:space="0"/>
              <w:bottom w:val="single" w:color="auto" w:sz="6" w:space="0"/>
              <w:right w:val="single" w:color="auto" w:sz="6" w:space="0"/>
            </w:tcBorders>
            <w:noWrap w:val="0"/>
            <w:vAlign w:val="top"/>
          </w:tcPr>
          <w:p w14:paraId="6912C10C">
            <w:pPr>
              <w:adjustRightInd w:val="0"/>
              <w:snapToGrid w:val="0"/>
              <w:spacing w:after="0" w:line="240" w:lineRule="auto"/>
              <w:rPr>
                <w:rFonts w:hint="eastAsia" w:ascii="仿宋" w:hAnsi="仿宋" w:eastAsia="仿宋" w:cs="仿宋"/>
                <w:color w:val="auto"/>
                <w:sz w:val="24"/>
                <w:szCs w:val="24"/>
                <w:highlight w:val="none"/>
              </w:rPr>
            </w:pPr>
          </w:p>
        </w:tc>
        <w:tc>
          <w:tcPr>
            <w:tcW w:w="835" w:type="dxa"/>
            <w:tcBorders>
              <w:top w:val="single" w:color="auto" w:sz="6" w:space="0"/>
              <w:left w:val="single" w:color="auto" w:sz="6" w:space="0"/>
              <w:bottom w:val="single" w:color="auto" w:sz="6" w:space="0"/>
              <w:right w:val="single" w:color="auto" w:sz="6" w:space="0"/>
            </w:tcBorders>
            <w:noWrap w:val="0"/>
            <w:vAlign w:val="top"/>
          </w:tcPr>
          <w:p w14:paraId="3550A4E6">
            <w:pPr>
              <w:adjustRightInd w:val="0"/>
              <w:snapToGrid w:val="0"/>
              <w:spacing w:after="0" w:line="240" w:lineRule="auto"/>
              <w:rPr>
                <w:rFonts w:hint="eastAsia" w:ascii="仿宋" w:hAnsi="仿宋" w:eastAsia="仿宋" w:cs="仿宋"/>
                <w:color w:val="auto"/>
                <w:sz w:val="24"/>
                <w:szCs w:val="24"/>
                <w:highlight w:val="none"/>
              </w:rPr>
            </w:pPr>
          </w:p>
        </w:tc>
      </w:tr>
      <w:tr w14:paraId="769F03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noWrap w:val="0"/>
            <w:vAlign w:val="top"/>
          </w:tcPr>
          <w:p w14:paraId="72BB656D">
            <w:pPr>
              <w:adjustRightInd w:val="0"/>
              <w:snapToGrid w:val="0"/>
              <w:spacing w:after="0" w:line="240" w:lineRule="auto"/>
              <w:rPr>
                <w:rFonts w:hint="eastAsia" w:ascii="仿宋" w:hAnsi="仿宋" w:eastAsia="仿宋" w:cs="仿宋"/>
                <w:color w:val="auto"/>
                <w:sz w:val="24"/>
                <w:szCs w:val="24"/>
                <w:highlight w:val="none"/>
              </w:rPr>
            </w:pPr>
          </w:p>
        </w:tc>
        <w:tc>
          <w:tcPr>
            <w:tcW w:w="1287" w:type="dxa"/>
            <w:tcBorders>
              <w:top w:val="single" w:color="auto" w:sz="6" w:space="0"/>
              <w:left w:val="single" w:color="auto" w:sz="6" w:space="0"/>
              <w:bottom w:val="single" w:color="auto" w:sz="6" w:space="0"/>
              <w:right w:val="single" w:color="auto" w:sz="6" w:space="0"/>
            </w:tcBorders>
            <w:noWrap w:val="0"/>
            <w:vAlign w:val="top"/>
          </w:tcPr>
          <w:p w14:paraId="41A8DD48">
            <w:pPr>
              <w:adjustRightInd w:val="0"/>
              <w:snapToGrid w:val="0"/>
              <w:spacing w:after="0" w:line="240" w:lineRule="auto"/>
              <w:rPr>
                <w:rFonts w:hint="eastAsia" w:ascii="仿宋" w:hAnsi="仿宋" w:eastAsia="仿宋" w:cs="仿宋"/>
                <w:color w:val="auto"/>
                <w:sz w:val="24"/>
                <w:szCs w:val="24"/>
                <w:highlight w:val="none"/>
              </w:rPr>
            </w:pPr>
          </w:p>
        </w:tc>
        <w:tc>
          <w:tcPr>
            <w:tcW w:w="771" w:type="dxa"/>
            <w:tcBorders>
              <w:top w:val="single" w:color="auto" w:sz="6" w:space="0"/>
              <w:left w:val="single" w:color="auto" w:sz="6" w:space="0"/>
              <w:bottom w:val="single" w:color="auto" w:sz="6" w:space="0"/>
              <w:right w:val="single" w:color="auto" w:sz="6" w:space="0"/>
            </w:tcBorders>
            <w:noWrap w:val="0"/>
            <w:vAlign w:val="top"/>
          </w:tcPr>
          <w:p w14:paraId="0FEA5F5F">
            <w:pPr>
              <w:adjustRightInd w:val="0"/>
              <w:snapToGrid w:val="0"/>
              <w:spacing w:after="0" w:line="240" w:lineRule="auto"/>
              <w:rPr>
                <w:rFonts w:hint="eastAsia" w:ascii="仿宋" w:hAnsi="仿宋" w:eastAsia="仿宋" w:cs="仿宋"/>
                <w:color w:val="auto"/>
                <w:sz w:val="24"/>
                <w:szCs w:val="24"/>
                <w:highlight w:val="none"/>
              </w:rPr>
            </w:pPr>
          </w:p>
        </w:tc>
        <w:tc>
          <w:tcPr>
            <w:tcW w:w="960" w:type="dxa"/>
            <w:tcBorders>
              <w:top w:val="single" w:color="auto" w:sz="6" w:space="0"/>
              <w:left w:val="single" w:color="auto" w:sz="6" w:space="0"/>
              <w:bottom w:val="single" w:color="auto" w:sz="6" w:space="0"/>
              <w:right w:val="single" w:color="auto" w:sz="6" w:space="0"/>
            </w:tcBorders>
            <w:noWrap w:val="0"/>
            <w:vAlign w:val="top"/>
          </w:tcPr>
          <w:p w14:paraId="2507C5C0">
            <w:pPr>
              <w:adjustRightInd w:val="0"/>
              <w:snapToGrid w:val="0"/>
              <w:spacing w:after="0" w:line="240" w:lineRule="auto"/>
              <w:rPr>
                <w:rFonts w:hint="eastAsia" w:ascii="仿宋" w:hAnsi="仿宋" w:eastAsia="仿宋" w:cs="仿宋"/>
                <w:color w:val="auto"/>
                <w:sz w:val="24"/>
                <w:szCs w:val="24"/>
                <w:highlight w:val="none"/>
              </w:rPr>
            </w:pPr>
          </w:p>
        </w:tc>
        <w:tc>
          <w:tcPr>
            <w:tcW w:w="799" w:type="dxa"/>
            <w:tcBorders>
              <w:top w:val="single" w:color="auto" w:sz="6" w:space="0"/>
              <w:left w:val="single" w:color="auto" w:sz="6" w:space="0"/>
              <w:bottom w:val="single" w:color="auto" w:sz="6" w:space="0"/>
              <w:right w:val="single" w:color="auto" w:sz="6" w:space="0"/>
            </w:tcBorders>
            <w:noWrap w:val="0"/>
            <w:vAlign w:val="top"/>
          </w:tcPr>
          <w:p w14:paraId="37207EF0">
            <w:pPr>
              <w:adjustRightInd w:val="0"/>
              <w:snapToGrid w:val="0"/>
              <w:spacing w:after="0" w:line="240" w:lineRule="auto"/>
              <w:rPr>
                <w:rFonts w:hint="eastAsia" w:ascii="仿宋" w:hAnsi="仿宋" w:eastAsia="仿宋" w:cs="仿宋"/>
                <w:color w:val="auto"/>
                <w:sz w:val="24"/>
                <w:szCs w:val="24"/>
                <w:highlight w:val="none"/>
              </w:rPr>
            </w:pPr>
          </w:p>
        </w:tc>
        <w:tc>
          <w:tcPr>
            <w:tcW w:w="926" w:type="dxa"/>
            <w:tcBorders>
              <w:top w:val="single" w:color="auto" w:sz="6" w:space="0"/>
              <w:left w:val="single" w:color="auto" w:sz="6" w:space="0"/>
              <w:bottom w:val="single" w:color="auto" w:sz="6" w:space="0"/>
              <w:right w:val="single" w:color="auto" w:sz="6" w:space="0"/>
            </w:tcBorders>
            <w:noWrap w:val="0"/>
            <w:vAlign w:val="top"/>
          </w:tcPr>
          <w:p w14:paraId="300E75F9">
            <w:pPr>
              <w:adjustRightInd w:val="0"/>
              <w:snapToGrid w:val="0"/>
              <w:spacing w:after="0" w:line="240" w:lineRule="auto"/>
              <w:rPr>
                <w:rFonts w:hint="eastAsia" w:ascii="仿宋" w:hAnsi="仿宋" w:eastAsia="仿宋" w:cs="仿宋"/>
                <w:color w:val="auto"/>
                <w:sz w:val="24"/>
                <w:szCs w:val="24"/>
                <w:highlight w:val="none"/>
              </w:rPr>
            </w:pPr>
          </w:p>
        </w:tc>
        <w:tc>
          <w:tcPr>
            <w:tcW w:w="1342" w:type="dxa"/>
            <w:tcBorders>
              <w:top w:val="single" w:color="auto" w:sz="6" w:space="0"/>
              <w:left w:val="single" w:color="auto" w:sz="6" w:space="0"/>
              <w:bottom w:val="single" w:color="auto" w:sz="6" w:space="0"/>
              <w:right w:val="single" w:color="auto" w:sz="6" w:space="0"/>
            </w:tcBorders>
            <w:noWrap w:val="0"/>
            <w:vAlign w:val="top"/>
          </w:tcPr>
          <w:p w14:paraId="395F0077">
            <w:pPr>
              <w:adjustRightInd w:val="0"/>
              <w:snapToGrid w:val="0"/>
              <w:spacing w:after="0" w:line="240" w:lineRule="auto"/>
              <w:rPr>
                <w:rFonts w:hint="eastAsia" w:ascii="仿宋" w:hAnsi="仿宋" w:eastAsia="仿宋" w:cs="仿宋"/>
                <w:color w:val="auto"/>
                <w:sz w:val="24"/>
                <w:szCs w:val="24"/>
                <w:highlight w:val="none"/>
              </w:rPr>
            </w:pPr>
          </w:p>
        </w:tc>
        <w:tc>
          <w:tcPr>
            <w:tcW w:w="926" w:type="dxa"/>
            <w:tcBorders>
              <w:top w:val="single" w:color="auto" w:sz="6" w:space="0"/>
              <w:left w:val="single" w:color="auto" w:sz="6" w:space="0"/>
              <w:bottom w:val="single" w:color="auto" w:sz="6" w:space="0"/>
              <w:right w:val="single" w:color="auto" w:sz="6" w:space="0"/>
            </w:tcBorders>
            <w:noWrap w:val="0"/>
            <w:vAlign w:val="top"/>
          </w:tcPr>
          <w:p w14:paraId="38A7BE53">
            <w:pPr>
              <w:adjustRightInd w:val="0"/>
              <w:snapToGrid w:val="0"/>
              <w:spacing w:after="0" w:line="240" w:lineRule="auto"/>
              <w:rPr>
                <w:rFonts w:hint="eastAsia" w:ascii="仿宋" w:hAnsi="仿宋" w:eastAsia="仿宋" w:cs="仿宋"/>
                <w:color w:val="auto"/>
                <w:sz w:val="24"/>
                <w:szCs w:val="24"/>
                <w:highlight w:val="none"/>
              </w:rPr>
            </w:pPr>
          </w:p>
        </w:tc>
        <w:tc>
          <w:tcPr>
            <w:tcW w:w="835" w:type="dxa"/>
            <w:tcBorders>
              <w:top w:val="single" w:color="auto" w:sz="6" w:space="0"/>
              <w:left w:val="single" w:color="auto" w:sz="6" w:space="0"/>
              <w:bottom w:val="single" w:color="auto" w:sz="6" w:space="0"/>
              <w:right w:val="single" w:color="auto" w:sz="6" w:space="0"/>
            </w:tcBorders>
            <w:noWrap w:val="0"/>
            <w:vAlign w:val="top"/>
          </w:tcPr>
          <w:p w14:paraId="0382C37C">
            <w:pPr>
              <w:adjustRightInd w:val="0"/>
              <w:snapToGrid w:val="0"/>
              <w:spacing w:after="0" w:line="240" w:lineRule="auto"/>
              <w:rPr>
                <w:rFonts w:hint="eastAsia" w:ascii="仿宋" w:hAnsi="仿宋" w:eastAsia="仿宋" w:cs="仿宋"/>
                <w:color w:val="auto"/>
                <w:sz w:val="24"/>
                <w:szCs w:val="24"/>
                <w:highlight w:val="none"/>
              </w:rPr>
            </w:pPr>
          </w:p>
        </w:tc>
      </w:tr>
      <w:tr w14:paraId="0ED1C0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noWrap w:val="0"/>
            <w:vAlign w:val="top"/>
          </w:tcPr>
          <w:p w14:paraId="1CF258C7">
            <w:pPr>
              <w:adjustRightInd w:val="0"/>
              <w:snapToGrid w:val="0"/>
              <w:spacing w:after="0" w:line="240" w:lineRule="auto"/>
              <w:rPr>
                <w:rFonts w:hint="eastAsia" w:ascii="仿宋" w:hAnsi="仿宋" w:eastAsia="仿宋" w:cs="仿宋"/>
                <w:color w:val="auto"/>
                <w:sz w:val="24"/>
                <w:szCs w:val="24"/>
                <w:highlight w:val="none"/>
              </w:rPr>
            </w:pPr>
          </w:p>
        </w:tc>
        <w:tc>
          <w:tcPr>
            <w:tcW w:w="1287" w:type="dxa"/>
            <w:tcBorders>
              <w:top w:val="single" w:color="auto" w:sz="6" w:space="0"/>
              <w:left w:val="single" w:color="auto" w:sz="6" w:space="0"/>
              <w:bottom w:val="single" w:color="auto" w:sz="6" w:space="0"/>
              <w:right w:val="single" w:color="auto" w:sz="6" w:space="0"/>
            </w:tcBorders>
            <w:noWrap w:val="0"/>
            <w:vAlign w:val="top"/>
          </w:tcPr>
          <w:p w14:paraId="6D484593">
            <w:pPr>
              <w:adjustRightInd w:val="0"/>
              <w:snapToGrid w:val="0"/>
              <w:spacing w:after="0" w:line="240" w:lineRule="auto"/>
              <w:rPr>
                <w:rFonts w:hint="eastAsia" w:ascii="仿宋" w:hAnsi="仿宋" w:eastAsia="仿宋" w:cs="仿宋"/>
                <w:color w:val="auto"/>
                <w:sz w:val="24"/>
                <w:szCs w:val="24"/>
                <w:highlight w:val="none"/>
              </w:rPr>
            </w:pPr>
          </w:p>
        </w:tc>
        <w:tc>
          <w:tcPr>
            <w:tcW w:w="771" w:type="dxa"/>
            <w:tcBorders>
              <w:top w:val="single" w:color="auto" w:sz="6" w:space="0"/>
              <w:left w:val="single" w:color="auto" w:sz="6" w:space="0"/>
              <w:bottom w:val="single" w:color="auto" w:sz="6" w:space="0"/>
              <w:right w:val="single" w:color="auto" w:sz="6" w:space="0"/>
            </w:tcBorders>
            <w:noWrap w:val="0"/>
            <w:vAlign w:val="top"/>
          </w:tcPr>
          <w:p w14:paraId="5953E4FC">
            <w:pPr>
              <w:adjustRightInd w:val="0"/>
              <w:snapToGrid w:val="0"/>
              <w:spacing w:after="0" w:line="240" w:lineRule="auto"/>
              <w:rPr>
                <w:rFonts w:hint="eastAsia" w:ascii="仿宋" w:hAnsi="仿宋" w:eastAsia="仿宋" w:cs="仿宋"/>
                <w:color w:val="auto"/>
                <w:sz w:val="24"/>
                <w:szCs w:val="24"/>
                <w:highlight w:val="none"/>
              </w:rPr>
            </w:pPr>
          </w:p>
        </w:tc>
        <w:tc>
          <w:tcPr>
            <w:tcW w:w="960" w:type="dxa"/>
            <w:tcBorders>
              <w:top w:val="single" w:color="auto" w:sz="6" w:space="0"/>
              <w:left w:val="single" w:color="auto" w:sz="6" w:space="0"/>
              <w:bottom w:val="single" w:color="auto" w:sz="6" w:space="0"/>
              <w:right w:val="single" w:color="auto" w:sz="6" w:space="0"/>
            </w:tcBorders>
            <w:noWrap w:val="0"/>
            <w:vAlign w:val="top"/>
          </w:tcPr>
          <w:p w14:paraId="2ED58B15">
            <w:pPr>
              <w:adjustRightInd w:val="0"/>
              <w:snapToGrid w:val="0"/>
              <w:spacing w:after="0" w:line="240" w:lineRule="auto"/>
              <w:rPr>
                <w:rFonts w:hint="eastAsia" w:ascii="仿宋" w:hAnsi="仿宋" w:eastAsia="仿宋" w:cs="仿宋"/>
                <w:color w:val="auto"/>
                <w:sz w:val="24"/>
                <w:szCs w:val="24"/>
                <w:highlight w:val="none"/>
              </w:rPr>
            </w:pPr>
          </w:p>
        </w:tc>
        <w:tc>
          <w:tcPr>
            <w:tcW w:w="799" w:type="dxa"/>
            <w:tcBorders>
              <w:top w:val="single" w:color="auto" w:sz="6" w:space="0"/>
              <w:left w:val="single" w:color="auto" w:sz="6" w:space="0"/>
              <w:bottom w:val="single" w:color="auto" w:sz="6" w:space="0"/>
              <w:right w:val="single" w:color="auto" w:sz="6" w:space="0"/>
            </w:tcBorders>
            <w:noWrap w:val="0"/>
            <w:vAlign w:val="top"/>
          </w:tcPr>
          <w:p w14:paraId="5609FAA3">
            <w:pPr>
              <w:adjustRightInd w:val="0"/>
              <w:snapToGrid w:val="0"/>
              <w:spacing w:after="0" w:line="240" w:lineRule="auto"/>
              <w:rPr>
                <w:rFonts w:hint="eastAsia" w:ascii="仿宋" w:hAnsi="仿宋" w:eastAsia="仿宋" w:cs="仿宋"/>
                <w:color w:val="auto"/>
                <w:sz w:val="24"/>
                <w:szCs w:val="24"/>
                <w:highlight w:val="none"/>
              </w:rPr>
            </w:pPr>
          </w:p>
        </w:tc>
        <w:tc>
          <w:tcPr>
            <w:tcW w:w="926" w:type="dxa"/>
            <w:tcBorders>
              <w:top w:val="single" w:color="auto" w:sz="6" w:space="0"/>
              <w:left w:val="single" w:color="auto" w:sz="6" w:space="0"/>
              <w:bottom w:val="single" w:color="auto" w:sz="6" w:space="0"/>
              <w:right w:val="single" w:color="auto" w:sz="6" w:space="0"/>
            </w:tcBorders>
            <w:noWrap w:val="0"/>
            <w:vAlign w:val="top"/>
          </w:tcPr>
          <w:p w14:paraId="23B79065">
            <w:pPr>
              <w:adjustRightInd w:val="0"/>
              <w:snapToGrid w:val="0"/>
              <w:spacing w:after="0" w:line="240" w:lineRule="auto"/>
              <w:rPr>
                <w:rFonts w:hint="eastAsia" w:ascii="仿宋" w:hAnsi="仿宋" w:eastAsia="仿宋" w:cs="仿宋"/>
                <w:color w:val="auto"/>
                <w:sz w:val="24"/>
                <w:szCs w:val="24"/>
                <w:highlight w:val="none"/>
              </w:rPr>
            </w:pPr>
          </w:p>
        </w:tc>
        <w:tc>
          <w:tcPr>
            <w:tcW w:w="1342" w:type="dxa"/>
            <w:tcBorders>
              <w:top w:val="single" w:color="auto" w:sz="6" w:space="0"/>
              <w:left w:val="single" w:color="auto" w:sz="6" w:space="0"/>
              <w:bottom w:val="single" w:color="auto" w:sz="6" w:space="0"/>
              <w:right w:val="single" w:color="auto" w:sz="6" w:space="0"/>
            </w:tcBorders>
            <w:noWrap w:val="0"/>
            <w:vAlign w:val="top"/>
          </w:tcPr>
          <w:p w14:paraId="3F906B2C">
            <w:pPr>
              <w:adjustRightInd w:val="0"/>
              <w:snapToGrid w:val="0"/>
              <w:spacing w:after="0" w:line="240" w:lineRule="auto"/>
              <w:rPr>
                <w:rFonts w:hint="eastAsia" w:ascii="仿宋" w:hAnsi="仿宋" w:eastAsia="仿宋" w:cs="仿宋"/>
                <w:color w:val="auto"/>
                <w:sz w:val="24"/>
                <w:szCs w:val="24"/>
                <w:highlight w:val="none"/>
              </w:rPr>
            </w:pPr>
          </w:p>
        </w:tc>
        <w:tc>
          <w:tcPr>
            <w:tcW w:w="926" w:type="dxa"/>
            <w:tcBorders>
              <w:top w:val="single" w:color="auto" w:sz="6" w:space="0"/>
              <w:left w:val="single" w:color="auto" w:sz="6" w:space="0"/>
              <w:bottom w:val="single" w:color="auto" w:sz="6" w:space="0"/>
              <w:right w:val="single" w:color="auto" w:sz="6" w:space="0"/>
            </w:tcBorders>
            <w:noWrap w:val="0"/>
            <w:vAlign w:val="top"/>
          </w:tcPr>
          <w:p w14:paraId="42C48677">
            <w:pPr>
              <w:adjustRightInd w:val="0"/>
              <w:snapToGrid w:val="0"/>
              <w:spacing w:after="0" w:line="240" w:lineRule="auto"/>
              <w:rPr>
                <w:rFonts w:hint="eastAsia" w:ascii="仿宋" w:hAnsi="仿宋" w:eastAsia="仿宋" w:cs="仿宋"/>
                <w:color w:val="auto"/>
                <w:sz w:val="24"/>
                <w:szCs w:val="24"/>
                <w:highlight w:val="none"/>
              </w:rPr>
            </w:pPr>
          </w:p>
        </w:tc>
        <w:tc>
          <w:tcPr>
            <w:tcW w:w="835" w:type="dxa"/>
            <w:tcBorders>
              <w:top w:val="single" w:color="auto" w:sz="6" w:space="0"/>
              <w:left w:val="single" w:color="auto" w:sz="6" w:space="0"/>
              <w:bottom w:val="single" w:color="auto" w:sz="6" w:space="0"/>
              <w:right w:val="single" w:color="auto" w:sz="6" w:space="0"/>
            </w:tcBorders>
            <w:noWrap w:val="0"/>
            <w:vAlign w:val="top"/>
          </w:tcPr>
          <w:p w14:paraId="210C5CA9">
            <w:pPr>
              <w:adjustRightInd w:val="0"/>
              <w:snapToGrid w:val="0"/>
              <w:spacing w:after="0" w:line="240" w:lineRule="auto"/>
              <w:rPr>
                <w:rFonts w:hint="eastAsia" w:ascii="仿宋" w:hAnsi="仿宋" w:eastAsia="仿宋" w:cs="仿宋"/>
                <w:color w:val="auto"/>
                <w:sz w:val="24"/>
                <w:szCs w:val="24"/>
                <w:highlight w:val="none"/>
              </w:rPr>
            </w:pPr>
          </w:p>
        </w:tc>
      </w:tr>
      <w:tr w14:paraId="0FB529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noWrap w:val="0"/>
            <w:vAlign w:val="top"/>
          </w:tcPr>
          <w:p w14:paraId="2CF4CE3F">
            <w:pPr>
              <w:adjustRightInd w:val="0"/>
              <w:snapToGrid w:val="0"/>
              <w:spacing w:after="0" w:line="240" w:lineRule="auto"/>
              <w:rPr>
                <w:rFonts w:hint="eastAsia" w:ascii="仿宋" w:hAnsi="仿宋" w:eastAsia="仿宋" w:cs="仿宋"/>
                <w:color w:val="auto"/>
                <w:sz w:val="24"/>
                <w:szCs w:val="24"/>
                <w:highlight w:val="none"/>
              </w:rPr>
            </w:pPr>
          </w:p>
        </w:tc>
        <w:tc>
          <w:tcPr>
            <w:tcW w:w="1287" w:type="dxa"/>
            <w:tcBorders>
              <w:top w:val="single" w:color="auto" w:sz="6" w:space="0"/>
              <w:left w:val="single" w:color="auto" w:sz="6" w:space="0"/>
              <w:bottom w:val="single" w:color="auto" w:sz="6" w:space="0"/>
              <w:right w:val="single" w:color="auto" w:sz="6" w:space="0"/>
            </w:tcBorders>
            <w:noWrap w:val="0"/>
            <w:vAlign w:val="top"/>
          </w:tcPr>
          <w:p w14:paraId="64A17648">
            <w:pPr>
              <w:adjustRightInd w:val="0"/>
              <w:snapToGrid w:val="0"/>
              <w:spacing w:after="0" w:line="240" w:lineRule="auto"/>
              <w:rPr>
                <w:rFonts w:hint="eastAsia" w:ascii="仿宋" w:hAnsi="仿宋" w:eastAsia="仿宋" w:cs="仿宋"/>
                <w:color w:val="auto"/>
                <w:sz w:val="24"/>
                <w:szCs w:val="24"/>
                <w:highlight w:val="none"/>
              </w:rPr>
            </w:pPr>
          </w:p>
        </w:tc>
        <w:tc>
          <w:tcPr>
            <w:tcW w:w="771" w:type="dxa"/>
            <w:tcBorders>
              <w:top w:val="single" w:color="auto" w:sz="6" w:space="0"/>
              <w:left w:val="single" w:color="auto" w:sz="6" w:space="0"/>
              <w:bottom w:val="single" w:color="auto" w:sz="6" w:space="0"/>
              <w:right w:val="single" w:color="auto" w:sz="6" w:space="0"/>
            </w:tcBorders>
            <w:noWrap w:val="0"/>
            <w:vAlign w:val="top"/>
          </w:tcPr>
          <w:p w14:paraId="3E7FBD58">
            <w:pPr>
              <w:adjustRightInd w:val="0"/>
              <w:snapToGrid w:val="0"/>
              <w:spacing w:after="0" w:line="240" w:lineRule="auto"/>
              <w:rPr>
                <w:rFonts w:hint="eastAsia" w:ascii="仿宋" w:hAnsi="仿宋" w:eastAsia="仿宋" w:cs="仿宋"/>
                <w:color w:val="auto"/>
                <w:sz w:val="24"/>
                <w:szCs w:val="24"/>
                <w:highlight w:val="none"/>
              </w:rPr>
            </w:pPr>
          </w:p>
        </w:tc>
        <w:tc>
          <w:tcPr>
            <w:tcW w:w="960" w:type="dxa"/>
            <w:tcBorders>
              <w:top w:val="single" w:color="auto" w:sz="6" w:space="0"/>
              <w:left w:val="single" w:color="auto" w:sz="6" w:space="0"/>
              <w:bottom w:val="single" w:color="auto" w:sz="6" w:space="0"/>
              <w:right w:val="single" w:color="auto" w:sz="6" w:space="0"/>
            </w:tcBorders>
            <w:noWrap w:val="0"/>
            <w:vAlign w:val="top"/>
          </w:tcPr>
          <w:p w14:paraId="687937B2">
            <w:pPr>
              <w:adjustRightInd w:val="0"/>
              <w:snapToGrid w:val="0"/>
              <w:spacing w:after="0" w:line="240" w:lineRule="auto"/>
              <w:rPr>
                <w:rFonts w:hint="eastAsia" w:ascii="仿宋" w:hAnsi="仿宋" w:eastAsia="仿宋" w:cs="仿宋"/>
                <w:color w:val="auto"/>
                <w:sz w:val="24"/>
                <w:szCs w:val="24"/>
                <w:highlight w:val="none"/>
              </w:rPr>
            </w:pPr>
          </w:p>
        </w:tc>
        <w:tc>
          <w:tcPr>
            <w:tcW w:w="799" w:type="dxa"/>
            <w:tcBorders>
              <w:top w:val="single" w:color="auto" w:sz="6" w:space="0"/>
              <w:left w:val="single" w:color="auto" w:sz="6" w:space="0"/>
              <w:bottom w:val="single" w:color="auto" w:sz="6" w:space="0"/>
              <w:right w:val="single" w:color="auto" w:sz="6" w:space="0"/>
            </w:tcBorders>
            <w:noWrap w:val="0"/>
            <w:vAlign w:val="top"/>
          </w:tcPr>
          <w:p w14:paraId="0A056019">
            <w:pPr>
              <w:adjustRightInd w:val="0"/>
              <w:snapToGrid w:val="0"/>
              <w:spacing w:after="0" w:line="240" w:lineRule="auto"/>
              <w:rPr>
                <w:rFonts w:hint="eastAsia" w:ascii="仿宋" w:hAnsi="仿宋" w:eastAsia="仿宋" w:cs="仿宋"/>
                <w:color w:val="auto"/>
                <w:sz w:val="24"/>
                <w:szCs w:val="24"/>
                <w:highlight w:val="none"/>
              </w:rPr>
            </w:pPr>
          </w:p>
        </w:tc>
        <w:tc>
          <w:tcPr>
            <w:tcW w:w="926" w:type="dxa"/>
            <w:tcBorders>
              <w:top w:val="single" w:color="auto" w:sz="6" w:space="0"/>
              <w:left w:val="single" w:color="auto" w:sz="6" w:space="0"/>
              <w:bottom w:val="single" w:color="auto" w:sz="6" w:space="0"/>
              <w:right w:val="single" w:color="auto" w:sz="6" w:space="0"/>
            </w:tcBorders>
            <w:noWrap w:val="0"/>
            <w:vAlign w:val="top"/>
          </w:tcPr>
          <w:p w14:paraId="251B69DF">
            <w:pPr>
              <w:adjustRightInd w:val="0"/>
              <w:snapToGrid w:val="0"/>
              <w:spacing w:after="0" w:line="240" w:lineRule="auto"/>
              <w:rPr>
                <w:rFonts w:hint="eastAsia" w:ascii="仿宋" w:hAnsi="仿宋" w:eastAsia="仿宋" w:cs="仿宋"/>
                <w:color w:val="auto"/>
                <w:sz w:val="24"/>
                <w:szCs w:val="24"/>
                <w:highlight w:val="none"/>
              </w:rPr>
            </w:pPr>
          </w:p>
        </w:tc>
        <w:tc>
          <w:tcPr>
            <w:tcW w:w="1342" w:type="dxa"/>
            <w:tcBorders>
              <w:top w:val="single" w:color="auto" w:sz="6" w:space="0"/>
              <w:left w:val="single" w:color="auto" w:sz="6" w:space="0"/>
              <w:bottom w:val="single" w:color="auto" w:sz="6" w:space="0"/>
              <w:right w:val="single" w:color="auto" w:sz="6" w:space="0"/>
            </w:tcBorders>
            <w:noWrap w:val="0"/>
            <w:vAlign w:val="top"/>
          </w:tcPr>
          <w:p w14:paraId="08505FCB">
            <w:pPr>
              <w:adjustRightInd w:val="0"/>
              <w:snapToGrid w:val="0"/>
              <w:spacing w:after="0" w:line="240" w:lineRule="auto"/>
              <w:rPr>
                <w:rFonts w:hint="eastAsia" w:ascii="仿宋" w:hAnsi="仿宋" w:eastAsia="仿宋" w:cs="仿宋"/>
                <w:color w:val="auto"/>
                <w:sz w:val="24"/>
                <w:szCs w:val="24"/>
                <w:highlight w:val="none"/>
              </w:rPr>
            </w:pPr>
          </w:p>
        </w:tc>
        <w:tc>
          <w:tcPr>
            <w:tcW w:w="926" w:type="dxa"/>
            <w:tcBorders>
              <w:top w:val="single" w:color="auto" w:sz="6" w:space="0"/>
              <w:left w:val="single" w:color="auto" w:sz="6" w:space="0"/>
              <w:bottom w:val="single" w:color="auto" w:sz="6" w:space="0"/>
              <w:right w:val="single" w:color="auto" w:sz="6" w:space="0"/>
            </w:tcBorders>
            <w:noWrap w:val="0"/>
            <w:vAlign w:val="top"/>
          </w:tcPr>
          <w:p w14:paraId="7DCE1DB4">
            <w:pPr>
              <w:adjustRightInd w:val="0"/>
              <w:snapToGrid w:val="0"/>
              <w:spacing w:after="0" w:line="240" w:lineRule="auto"/>
              <w:rPr>
                <w:rFonts w:hint="eastAsia" w:ascii="仿宋" w:hAnsi="仿宋" w:eastAsia="仿宋" w:cs="仿宋"/>
                <w:color w:val="auto"/>
                <w:sz w:val="24"/>
                <w:szCs w:val="24"/>
                <w:highlight w:val="none"/>
              </w:rPr>
            </w:pPr>
          </w:p>
        </w:tc>
        <w:tc>
          <w:tcPr>
            <w:tcW w:w="835" w:type="dxa"/>
            <w:tcBorders>
              <w:top w:val="single" w:color="auto" w:sz="6" w:space="0"/>
              <w:left w:val="single" w:color="auto" w:sz="6" w:space="0"/>
              <w:bottom w:val="single" w:color="auto" w:sz="6" w:space="0"/>
              <w:right w:val="single" w:color="auto" w:sz="6" w:space="0"/>
            </w:tcBorders>
            <w:noWrap w:val="0"/>
            <w:vAlign w:val="top"/>
          </w:tcPr>
          <w:p w14:paraId="49022936">
            <w:pPr>
              <w:adjustRightInd w:val="0"/>
              <w:snapToGrid w:val="0"/>
              <w:spacing w:after="0" w:line="240" w:lineRule="auto"/>
              <w:rPr>
                <w:rFonts w:hint="eastAsia" w:ascii="仿宋" w:hAnsi="仿宋" w:eastAsia="仿宋" w:cs="仿宋"/>
                <w:color w:val="auto"/>
                <w:sz w:val="24"/>
                <w:szCs w:val="24"/>
                <w:highlight w:val="none"/>
              </w:rPr>
            </w:pPr>
          </w:p>
        </w:tc>
      </w:tr>
      <w:tr w14:paraId="4A0A9A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noWrap w:val="0"/>
            <w:vAlign w:val="top"/>
          </w:tcPr>
          <w:p w14:paraId="4703D95A">
            <w:pPr>
              <w:adjustRightInd w:val="0"/>
              <w:snapToGrid w:val="0"/>
              <w:spacing w:after="0" w:line="240" w:lineRule="auto"/>
              <w:rPr>
                <w:rFonts w:hint="eastAsia" w:ascii="仿宋" w:hAnsi="仿宋" w:eastAsia="仿宋" w:cs="仿宋"/>
                <w:color w:val="auto"/>
                <w:sz w:val="24"/>
                <w:szCs w:val="24"/>
                <w:highlight w:val="none"/>
              </w:rPr>
            </w:pPr>
          </w:p>
        </w:tc>
        <w:tc>
          <w:tcPr>
            <w:tcW w:w="1287" w:type="dxa"/>
            <w:tcBorders>
              <w:top w:val="single" w:color="auto" w:sz="6" w:space="0"/>
              <w:left w:val="single" w:color="auto" w:sz="6" w:space="0"/>
              <w:bottom w:val="single" w:color="auto" w:sz="6" w:space="0"/>
              <w:right w:val="single" w:color="auto" w:sz="6" w:space="0"/>
            </w:tcBorders>
            <w:noWrap w:val="0"/>
            <w:vAlign w:val="top"/>
          </w:tcPr>
          <w:p w14:paraId="4DADC344">
            <w:pPr>
              <w:adjustRightInd w:val="0"/>
              <w:snapToGrid w:val="0"/>
              <w:spacing w:after="0" w:line="240" w:lineRule="auto"/>
              <w:rPr>
                <w:rFonts w:hint="eastAsia" w:ascii="仿宋" w:hAnsi="仿宋" w:eastAsia="仿宋" w:cs="仿宋"/>
                <w:color w:val="auto"/>
                <w:sz w:val="24"/>
                <w:szCs w:val="24"/>
                <w:highlight w:val="none"/>
              </w:rPr>
            </w:pPr>
          </w:p>
        </w:tc>
        <w:tc>
          <w:tcPr>
            <w:tcW w:w="771" w:type="dxa"/>
            <w:tcBorders>
              <w:top w:val="single" w:color="auto" w:sz="6" w:space="0"/>
              <w:left w:val="single" w:color="auto" w:sz="6" w:space="0"/>
              <w:bottom w:val="single" w:color="auto" w:sz="6" w:space="0"/>
              <w:right w:val="single" w:color="auto" w:sz="6" w:space="0"/>
            </w:tcBorders>
            <w:noWrap w:val="0"/>
            <w:vAlign w:val="top"/>
          </w:tcPr>
          <w:p w14:paraId="1EEA4730">
            <w:pPr>
              <w:adjustRightInd w:val="0"/>
              <w:snapToGrid w:val="0"/>
              <w:spacing w:after="0" w:line="240" w:lineRule="auto"/>
              <w:rPr>
                <w:rFonts w:hint="eastAsia" w:ascii="仿宋" w:hAnsi="仿宋" w:eastAsia="仿宋" w:cs="仿宋"/>
                <w:color w:val="auto"/>
                <w:sz w:val="24"/>
                <w:szCs w:val="24"/>
                <w:highlight w:val="none"/>
              </w:rPr>
            </w:pPr>
          </w:p>
        </w:tc>
        <w:tc>
          <w:tcPr>
            <w:tcW w:w="960" w:type="dxa"/>
            <w:tcBorders>
              <w:top w:val="single" w:color="auto" w:sz="6" w:space="0"/>
              <w:left w:val="single" w:color="auto" w:sz="6" w:space="0"/>
              <w:bottom w:val="single" w:color="auto" w:sz="6" w:space="0"/>
              <w:right w:val="single" w:color="auto" w:sz="6" w:space="0"/>
            </w:tcBorders>
            <w:noWrap w:val="0"/>
            <w:vAlign w:val="top"/>
          </w:tcPr>
          <w:p w14:paraId="05986C5F">
            <w:pPr>
              <w:adjustRightInd w:val="0"/>
              <w:snapToGrid w:val="0"/>
              <w:spacing w:after="0" w:line="240" w:lineRule="auto"/>
              <w:rPr>
                <w:rFonts w:hint="eastAsia" w:ascii="仿宋" w:hAnsi="仿宋" w:eastAsia="仿宋" w:cs="仿宋"/>
                <w:color w:val="auto"/>
                <w:sz w:val="24"/>
                <w:szCs w:val="24"/>
                <w:highlight w:val="none"/>
              </w:rPr>
            </w:pPr>
          </w:p>
        </w:tc>
        <w:tc>
          <w:tcPr>
            <w:tcW w:w="799" w:type="dxa"/>
            <w:tcBorders>
              <w:top w:val="single" w:color="auto" w:sz="6" w:space="0"/>
              <w:left w:val="single" w:color="auto" w:sz="6" w:space="0"/>
              <w:bottom w:val="single" w:color="auto" w:sz="6" w:space="0"/>
              <w:right w:val="single" w:color="auto" w:sz="6" w:space="0"/>
            </w:tcBorders>
            <w:noWrap w:val="0"/>
            <w:vAlign w:val="top"/>
          </w:tcPr>
          <w:p w14:paraId="08DF9327">
            <w:pPr>
              <w:adjustRightInd w:val="0"/>
              <w:snapToGrid w:val="0"/>
              <w:spacing w:after="0" w:line="240" w:lineRule="auto"/>
              <w:rPr>
                <w:rFonts w:hint="eastAsia" w:ascii="仿宋" w:hAnsi="仿宋" w:eastAsia="仿宋" w:cs="仿宋"/>
                <w:color w:val="auto"/>
                <w:sz w:val="24"/>
                <w:szCs w:val="24"/>
                <w:highlight w:val="none"/>
              </w:rPr>
            </w:pPr>
          </w:p>
        </w:tc>
        <w:tc>
          <w:tcPr>
            <w:tcW w:w="926" w:type="dxa"/>
            <w:tcBorders>
              <w:top w:val="single" w:color="auto" w:sz="6" w:space="0"/>
              <w:left w:val="single" w:color="auto" w:sz="6" w:space="0"/>
              <w:bottom w:val="single" w:color="auto" w:sz="6" w:space="0"/>
              <w:right w:val="single" w:color="auto" w:sz="6" w:space="0"/>
            </w:tcBorders>
            <w:noWrap w:val="0"/>
            <w:vAlign w:val="top"/>
          </w:tcPr>
          <w:p w14:paraId="65FBE34E">
            <w:pPr>
              <w:adjustRightInd w:val="0"/>
              <w:snapToGrid w:val="0"/>
              <w:spacing w:after="0" w:line="240" w:lineRule="auto"/>
              <w:rPr>
                <w:rFonts w:hint="eastAsia" w:ascii="仿宋" w:hAnsi="仿宋" w:eastAsia="仿宋" w:cs="仿宋"/>
                <w:color w:val="auto"/>
                <w:sz w:val="24"/>
                <w:szCs w:val="24"/>
                <w:highlight w:val="none"/>
              </w:rPr>
            </w:pPr>
          </w:p>
        </w:tc>
        <w:tc>
          <w:tcPr>
            <w:tcW w:w="1342" w:type="dxa"/>
            <w:tcBorders>
              <w:top w:val="single" w:color="auto" w:sz="6" w:space="0"/>
              <w:left w:val="single" w:color="auto" w:sz="6" w:space="0"/>
              <w:bottom w:val="single" w:color="auto" w:sz="6" w:space="0"/>
              <w:right w:val="single" w:color="auto" w:sz="6" w:space="0"/>
            </w:tcBorders>
            <w:noWrap w:val="0"/>
            <w:vAlign w:val="top"/>
          </w:tcPr>
          <w:p w14:paraId="0FC663FE">
            <w:pPr>
              <w:adjustRightInd w:val="0"/>
              <w:snapToGrid w:val="0"/>
              <w:spacing w:after="0" w:line="240" w:lineRule="auto"/>
              <w:rPr>
                <w:rFonts w:hint="eastAsia" w:ascii="仿宋" w:hAnsi="仿宋" w:eastAsia="仿宋" w:cs="仿宋"/>
                <w:color w:val="auto"/>
                <w:sz w:val="24"/>
                <w:szCs w:val="24"/>
                <w:highlight w:val="none"/>
              </w:rPr>
            </w:pPr>
          </w:p>
        </w:tc>
        <w:tc>
          <w:tcPr>
            <w:tcW w:w="926" w:type="dxa"/>
            <w:tcBorders>
              <w:top w:val="single" w:color="auto" w:sz="6" w:space="0"/>
              <w:left w:val="single" w:color="auto" w:sz="6" w:space="0"/>
              <w:bottom w:val="single" w:color="auto" w:sz="6" w:space="0"/>
              <w:right w:val="single" w:color="auto" w:sz="6" w:space="0"/>
            </w:tcBorders>
            <w:noWrap w:val="0"/>
            <w:vAlign w:val="top"/>
          </w:tcPr>
          <w:p w14:paraId="6352DDB9">
            <w:pPr>
              <w:adjustRightInd w:val="0"/>
              <w:snapToGrid w:val="0"/>
              <w:spacing w:after="0" w:line="240" w:lineRule="auto"/>
              <w:rPr>
                <w:rFonts w:hint="eastAsia" w:ascii="仿宋" w:hAnsi="仿宋" w:eastAsia="仿宋" w:cs="仿宋"/>
                <w:color w:val="auto"/>
                <w:sz w:val="24"/>
                <w:szCs w:val="24"/>
                <w:highlight w:val="none"/>
              </w:rPr>
            </w:pPr>
          </w:p>
        </w:tc>
        <w:tc>
          <w:tcPr>
            <w:tcW w:w="835" w:type="dxa"/>
            <w:tcBorders>
              <w:top w:val="single" w:color="auto" w:sz="6" w:space="0"/>
              <w:left w:val="single" w:color="auto" w:sz="6" w:space="0"/>
              <w:bottom w:val="single" w:color="auto" w:sz="6" w:space="0"/>
              <w:right w:val="single" w:color="auto" w:sz="6" w:space="0"/>
            </w:tcBorders>
            <w:noWrap w:val="0"/>
            <w:vAlign w:val="top"/>
          </w:tcPr>
          <w:p w14:paraId="52375EFF">
            <w:pPr>
              <w:adjustRightInd w:val="0"/>
              <w:snapToGrid w:val="0"/>
              <w:spacing w:after="0" w:line="240" w:lineRule="auto"/>
              <w:rPr>
                <w:rFonts w:hint="eastAsia" w:ascii="仿宋" w:hAnsi="仿宋" w:eastAsia="仿宋" w:cs="仿宋"/>
                <w:color w:val="auto"/>
                <w:sz w:val="24"/>
                <w:szCs w:val="24"/>
                <w:highlight w:val="none"/>
              </w:rPr>
            </w:pPr>
          </w:p>
        </w:tc>
      </w:tr>
      <w:tr w14:paraId="3CB7B8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noWrap w:val="0"/>
            <w:vAlign w:val="top"/>
          </w:tcPr>
          <w:p w14:paraId="4DCD31FF">
            <w:pPr>
              <w:adjustRightInd w:val="0"/>
              <w:snapToGrid w:val="0"/>
              <w:spacing w:after="0" w:line="240" w:lineRule="auto"/>
              <w:rPr>
                <w:rFonts w:hint="eastAsia" w:ascii="仿宋" w:hAnsi="仿宋" w:eastAsia="仿宋" w:cs="仿宋"/>
                <w:color w:val="auto"/>
                <w:sz w:val="24"/>
                <w:szCs w:val="24"/>
                <w:highlight w:val="none"/>
              </w:rPr>
            </w:pPr>
          </w:p>
        </w:tc>
        <w:tc>
          <w:tcPr>
            <w:tcW w:w="1287" w:type="dxa"/>
            <w:tcBorders>
              <w:top w:val="single" w:color="auto" w:sz="6" w:space="0"/>
              <w:left w:val="single" w:color="auto" w:sz="6" w:space="0"/>
              <w:bottom w:val="single" w:color="auto" w:sz="6" w:space="0"/>
              <w:right w:val="single" w:color="auto" w:sz="6" w:space="0"/>
            </w:tcBorders>
            <w:noWrap w:val="0"/>
            <w:vAlign w:val="top"/>
          </w:tcPr>
          <w:p w14:paraId="2B86DFF8">
            <w:pPr>
              <w:adjustRightInd w:val="0"/>
              <w:snapToGrid w:val="0"/>
              <w:spacing w:after="0" w:line="240" w:lineRule="auto"/>
              <w:rPr>
                <w:rFonts w:hint="eastAsia" w:ascii="仿宋" w:hAnsi="仿宋" w:eastAsia="仿宋" w:cs="仿宋"/>
                <w:color w:val="auto"/>
                <w:sz w:val="24"/>
                <w:szCs w:val="24"/>
                <w:highlight w:val="none"/>
              </w:rPr>
            </w:pPr>
          </w:p>
        </w:tc>
        <w:tc>
          <w:tcPr>
            <w:tcW w:w="771" w:type="dxa"/>
            <w:tcBorders>
              <w:top w:val="single" w:color="auto" w:sz="6" w:space="0"/>
              <w:left w:val="single" w:color="auto" w:sz="6" w:space="0"/>
              <w:bottom w:val="single" w:color="auto" w:sz="6" w:space="0"/>
              <w:right w:val="single" w:color="auto" w:sz="6" w:space="0"/>
            </w:tcBorders>
            <w:noWrap w:val="0"/>
            <w:vAlign w:val="top"/>
          </w:tcPr>
          <w:p w14:paraId="3AB56208">
            <w:pPr>
              <w:adjustRightInd w:val="0"/>
              <w:snapToGrid w:val="0"/>
              <w:spacing w:after="0" w:line="240" w:lineRule="auto"/>
              <w:rPr>
                <w:rFonts w:hint="eastAsia" w:ascii="仿宋" w:hAnsi="仿宋" w:eastAsia="仿宋" w:cs="仿宋"/>
                <w:color w:val="auto"/>
                <w:sz w:val="24"/>
                <w:szCs w:val="24"/>
                <w:highlight w:val="none"/>
              </w:rPr>
            </w:pPr>
          </w:p>
        </w:tc>
        <w:tc>
          <w:tcPr>
            <w:tcW w:w="960" w:type="dxa"/>
            <w:tcBorders>
              <w:top w:val="single" w:color="auto" w:sz="6" w:space="0"/>
              <w:left w:val="single" w:color="auto" w:sz="6" w:space="0"/>
              <w:bottom w:val="single" w:color="auto" w:sz="6" w:space="0"/>
              <w:right w:val="single" w:color="auto" w:sz="6" w:space="0"/>
            </w:tcBorders>
            <w:noWrap w:val="0"/>
            <w:vAlign w:val="top"/>
          </w:tcPr>
          <w:p w14:paraId="623AA81D">
            <w:pPr>
              <w:adjustRightInd w:val="0"/>
              <w:snapToGrid w:val="0"/>
              <w:spacing w:after="0" w:line="240" w:lineRule="auto"/>
              <w:rPr>
                <w:rFonts w:hint="eastAsia" w:ascii="仿宋" w:hAnsi="仿宋" w:eastAsia="仿宋" w:cs="仿宋"/>
                <w:color w:val="auto"/>
                <w:sz w:val="24"/>
                <w:szCs w:val="24"/>
                <w:highlight w:val="none"/>
              </w:rPr>
            </w:pPr>
          </w:p>
        </w:tc>
        <w:tc>
          <w:tcPr>
            <w:tcW w:w="799" w:type="dxa"/>
            <w:tcBorders>
              <w:top w:val="single" w:color="auto" w:sz="6" w:space="0"/>
              <w:left w:val="single" w:color="auto" w:sz="6" w:space="0"/>
              <w:bottom w:val="single" w:color="auto" w:sz="6" w:space="0"/>
              <w:right w:val="single" w:color="auto" w:sz="6" w:space="0"/>
            </w:tcBorders>
            <w:noWrap w:val="0"/>
            <w:vAlign w:val="top"/>
          </w:tcPr>
          <w:p w14:paraId="6D044788">
            <w:pPr>
              <w:adjustRightInd w:val="0"/>
              <w:snapToGrid w:val="0"/>
              <w:spacing w:after="0" w:line="240" w:lineRule="auto"/>
              <w:rPr>
                <w:rFonts w:hint="eastAsia" w:ascii="仿宋" w:hAnsi="仿宋" w:eastAsia="仿宋" w:cs="仿宋"/>
                <w:color w:val="auto"/>
                <w:sz w:val="24"/>
                <w:szCs w:val="24"/>
                <w:highlight w:val="none"/>
              </w:rPr>
            </w:pPr>
          </w:p>
        </w:tc>
        <w:tc>
          <w:tcPr>
            <w:tcW w:w="926" w:type="dxa"/>
            <w:tcBorders>
              <w:top w:val="single" w:color="auto" w:sz="6" w:space="0"/>
              <w:left w:val="single" w:color="auto" w:sz="6" w:space="0"/>
              <w:bottom w:val="single" w:color="auto" w:sz="6" w:space="0"/>
              <w:right w:val="single" w:color="auto" w:sz="6" w:space="0"/>
            </w:tcBorders>
            <w:noWrap w:val="0"/>
            <w:vAlign w:val="top"/>
          </w:tcPr>
          <w:p w14:paraId="627F20CF">
            <w:pPr>
              <w:adjustRightInd w:val="0"/>
              <w:snapToGrid w:val="0"/>
              <w:spacing w:after="0" w:line="240" w:lineRule="auto"/>
              <w:rPr>
                <w:rFonts w:hint="eastAsia" w:ascii="仿宋" w:hAnsi="仿宋" w:eastAsia="仿宋" w:cs="仿宋"/>
                <w:color w:val="auto"/>
                <w:sz w:val="24"/>
                <w:szCs w:val="24"/>
                <w:highlight w:val="none"/>
              </w:rPr>
            </w:pPr>
          </w:p>
        </w:tc>
        <w:tc>
          <w:tcPr>
            <w:tcW w:w="1342" w:type="dxa"/>
            <w:tcBorders>
              <w:top w:val="single" w:color="auto" w:sz="6" w:space="0"/>
              <w:left w:val="single" w:color="auto" w:sz="6" w:space="0"/>
              <w:bottom w:val="single" w:color="auto" w:sz="6" w:space="0"/>
              <w:right w:val="single" w:color="auto" w:sz="6" w:space="0"/>
            </w:tcBorders>
            <w:noWrap w:val="0"/>
            <w:vAlign w:val="top"/>
          </w:tcPr>
          <w:p w14:paraId="5711B805">
            <w:pPr>
              <w:adjustRightInd w:val="0"/>
              <w:snapToGrid w:val="0"/>
              <w:spacing w:after="0" w:line="240" w:lineRule="auto"/>
              <w:rPr>
                <w:rFonts w:hint="eastAsia" w:ascii="仿宋" w:hAnsi="仿宋" w:eastAsia="仿宋" w:cs="仿宋"/>
                <w:color w:val="auto"/>
                <w:sz w:val="24"/>
                <w:szCs w:val="24"/>
                <w:highlight w:val="none"/>
              </w:rPr>
            </w:pPr>
          </w:p>
        </w:tc>
        <w:tc>
          <w:tcPr>
            <w:tcW w:w="926" w:type="dxa"/>
            <w:tcBorders>
              <w:top w:val="single" w:color="auto" w:sz="6" w:space="0"/>
              <w:left w:val="single" w:color="auto" w:sz="6" w:space="0"/>
              <w:bottom w:val="single" w:color="auto" w:sz="6" w:space="0"/>
              <w:right w:val="single" w:color="auto" w:sz="6" w:space="0"/>
            </w:tcBorders>
            <w:noWrap w:val="0"/>
            <w:vAlign w:val="top"/>
          </w:tcPr>
          <w:p w14:paraId="31C22901">
            <w:pPr>
              <w:adjustRightInd w:val="0"/>
              <w:snapToGrid w:val="0"/>
              <w:spacing w:after="0" w:line="240" w:lineRule="auto"/>
              <w:rPr>
                <w:rFonts w:hint="eastAsia" w:ascii="仿宋" w:hAnsi="仿宋" w:eastAsia="仿宋" w:cs="仿宋"/>
                <w:color w:val="auto"/>
                <w:sz w:val="24"/>
                <w:szCs w:val="24"/>
                <w:highlight w:val="none"/>
              </w:rPr>
            </w:pPr>
          </w:p>
        </w:tc>
        <w:tc>
          <w:tcPr>
            <w:tcW w:w="835" w:type="dxa"/>
            <w:tcBorders>
              <w:top w:val="single" w:color="auto" w:sz="6" w:space="0"/>
              <w:left w:val="single" w:color="auto" w:sz="6" w:space="0"/>
              <w:bottom w:val="single" w:color="auto" w:sz="6" w:space="0"/>
              <w:right w:val="single" w:color="auto" w:sz="6" w:space="0"/>
            </w:tcBorders>
            <w:noWrap w:val="0"/>
            <w:vAlign w:val="top"/>
          </w:tcPr>
          <w:p w14:paraId="56E4E778">
            <w:pPr>
              <w:adjustRightInd w:val="0"/>
              <w:snapToGrid w:val="0"/>
              <w:spacing w:after="0" w:line="240" w:lineRule="auto"/>
              <w:rPr>
                <w:rFonts w:hint="eastAsia" w:ascii="仿宋" w:hAnsi="仿宋" w:eastAsia="仿宋" w:cs="仿宋"/>
                <w:color w:val="auto"/>
                <w:sz w:val="24"/>
                <w:szCs w:val="24"/>
                <w:highlight w:val="none"/>
              </w:rPr>
            </w:pPr>
          </w:p>
        </w:tc>
      </w:tr>
    </w:tbl>
    <w:p w14:paraId="6BB19DAA">
      <w:pPr>
        <w:spacing w:after="0" w:line="440" w:lineRule="exact"/>
        <w:rPr>
          <w:rFonts w:hint="eastAsia" w:ascii="仿宋" w:hAnsi="仿宋" w:eastAsia="仿宋" w:cs="仿宋"/>
          <w:color w:val="auto"/>
          <w:sz w:val="30"/>
          <w:szCs w:val="30"/>
          <w:highlight w:val="none"/>
        </w:rPr>
      </w:pPr>
    </w:p>
    <w:p w14:paraId="58695259">
      <w:pPr>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30"/>
          <w:szCs w:val="30"/>
          <w:highlight w:val="none"/>
        </w:rPr>
        <w:br w:type="page"/>
      </w:r>
      <w:r>
        <w:rPr>
          <w:rFonts w:hint="eastAsia" w:ascii="仿宋" w:hAnsi="仿宋" w:eastAsia="仿宋" w:cs="仿宋"/>
          <w:color w:val="auto"/>
          <w:sz w:val="24"/>
          <w:szCs w:val="24"/>
          <w:highlight w:val="none"/>
        </w:rPr>
        <w:t>附件6：</w:t>
      </w:r>
    </w:p>
    <w:p w14:paraId="09785A88">
      <w:pPr>
        <w:spacing w:beforeLines="50" w:after="0" w:afterLines="50" w:line="440" w:lineRule="exact"/>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承包人主要施工管理人员表</w:t>
      </w:r>
    </w:p>
    <w:tbl>
      <w:tblPr>
        <w:tblStyle w:val="26"/>
        <w:tblW w:w="8901"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698"/>
        <w:gridCol w:w="1287"/>
        <w:gridCol w:w="1029"/>
        <w:gridCol w:w="1029"/>
        <w:gridCol w:w="3858"/>
      </w:tblGrid>
      <w:tr w14:paraId="2F6B1A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tcBorders>
              <w:top w:val="single" w:color="auto" w:sz="12" w:space="0"/>
              <w:left w:val="single" w:color="auto" w:sz="12" w:space="0"/>
              <w:bottom w:val="single" w:color="auto" w:sz="6" w:space="0"/>
              <w:right w:val="single" w:color="auto" w:sz="6" w:space="0"/>
            </w:tcBorders>
            <w:noWrap w:val="0"/>
            <w:vAlign w:val="center"/>
          </w:tcPr>
          <w:p w14:paraId="46C213E5">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r>
              <w:rPr>
                <w:rFonts w:hint="eastAsia" w:ascii="仿宋" w:hAnsi="仿宋" w:eastAsia="仿宋" w:cs="仿宋"/>
                <w:color w:val="auto"/>
                <w:kern w:val="2"/>
                <w:sz w:val="21"/>
                <w:szCs w:val="24"/>
                <w:highlight w:val="none"/>
                <w:lang w:val="en-US" w:eastAsia="zh-CN" w:bidi="ar-SA"/>
              </w:rPr>
              <w:t>名    称</w:t>
            </w:r>
          </w:p>
        </w:tc>
        <w:tc>
          <w:tcPr>
            <w:tcW w:w="1287" w:type="dxa"/>
            <w:tcBorders>
              <w:top w:val="single" w:color="auto" w:sz="12" w:space="0"/>
              <w:left w:val="single" w:color="auto" w:sz="6" w:space="0"/>
              <w:bottom w:val="single" w:color="auto" w:sz="6" w:space="0"/>
              <w:right w:val="single" w:color="auto" w:sz="6" w:space="0"/>
            </w:tcBorders>
            <w:noWrap w:val="0"/>
            <w:vAlign w:val="center"/>
          </w:tcPr>
          <w:p w14:paraId="3B538AE4">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r>
              <w:rPr>
                <w:rFonts w:hint="eastAsia" w:ascii="仿宋" w:hAnsi="仿宋" w:eastAsia="仿宋" w:cs="仿宋"/>
                <w:color w:val="auto"/>
                <w:kern w:val="2"/>
                <w:sz w:val="21"/>
                <w:szCs w:val="24"/>
                <w:highlight w:val="none"/>
                <w:lang w:val="en-US" w:eastAsia="zh-CN" w:bidi="ar-SA"/>
              </w:rPr>
              <w:t>姓名</w:t>
            </w:r>
          </w:p>
        </w:tc>
        <w:tc>
          <w:tcPr>
            <w:tcW w:w="1029" w:type="dxa"/>
            <w:tcBorders>
              <w:top w:val="single" w:color="auto" w:sz="12" w:space="0"/>
              <w:left w:val="single" w:color="auto" w:sz="6" w:space="0"/>
              <w:bottom w:val="single" w:color="auto" w:sz="6" w:space="0"/>
              <w:right w:val="single" w:color="auto" w:sz="6" w:space="0"/>
            </w:tcBorders>
            <w:noWrap w:val="0"/>
            <w:vAlign w:val="center"/>
          </w:tcPr>
          <w:p w14:paraId="082446BD">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r>
              <w:rPr>
                <w:rFonts w:hint="eastAsia" w:ascii="仿宋" w:hAnsi="仿宋" w:eastAsia="仿宋" w:cs="仿宋"/>
                <w:color w:val="auto"/>
                <w:kern w:val="2"/>
                <w:sz w:val="21"/>
                <w:szCs w:val="24"/>
                <w:highlight w:val="none"/>
                <w:lang w:val="en-US" w:eastAsia="zh-CN" w:bidi="ar-SA"/>
              </w:rPr>
              <w:t>职务</w:t>
            </w:r>
          </w:p>
        </w:tc>
        <w:tc>
          <w:tcPr>
            <w:tcW w:w="1029" w:type="dxa"/>
            <w:tcBorders>
              <w:top w:val="single" w:color="auto" w:sz="12" w:space="0"/>
              <w:left w:val="single" w:color="auto" w:sz="6" w:space="0"/>
              <w:bottom w:val="single" w:color="auto" w:sz="6" w:space="0"/>
              <w:right w:val="single" w:color="auto" w:sz="6" w:space="0"/>
            </w:tcBorders>
            <w:noWrap w:val="0"/>
            <w:vAlign w:val="center"/>
          </w:tcPr>
          <w:p w14:paraId="5A16093A">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r>
              <w:rPr>
                <w:rFonts w:hint="eastAsia" w:ascii="仿宋" w:hAnsi="仿宋" w:eastAsia="仿宋" w:cs="仿宋"/>
                <w:color w:val="auto"/>
                <w:kern w:val="2"/>
                <w:sz w:val="21"/>
                <w:szCs w:val="24"/>
                <w:highlight w:val="none"/>
                <w:lang w:val="en-US" w:eastAsia="zh-CN" w:bidi="ar-SA"/>
              </w:rPr>
              <w:t>职称</w:t>
            </w:r>
          </w:p>
        </w:tc>
        <w:tc>
          <w:tcPr>
            <w:tcW w:w="3858" w:type="dxa"/>
            <w:tcBorders>
              <w:top w:val="single" w:color="auto" w:sz="12" w:space="0"/>
              <w:left w:val="single" w:color="auto" w:sz="6" w:space="0"/>
              <w:bottom w:val="single" w:color="auto" w:sz="6" w:space="0"/>
              <w:right w:val="single" w:color="auto" w:sz="12" w:space="0"/>
            </w:tcBorders>
            <w:noWrap w:val="0"/>
            <w:vAlign w:val="center"/>
          </w:tcPr>
          <w:p w14:paraId="15598EE4">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r>
              <w:rPr>
                <w:rFonts w:hint="eastAsia" w:ascii="仿宋" w:hAnsi="仿宋" w:eastAsia="仿宋" w:cs="仿宋"/>
                <w:color w:val="auto"/>
                <w:kern w:val="2"/>
                <w:sz w:val="21"/>
                <w:szCs w:val="24"/>
                <w:highlight w:val="none"/>
                <w:lang w:val="en-US" w:eastAsia="zh-CN" w:bidi="ar-SA"/>
              </w:rPr>
              <w:t>主要资历、经验及承担过的项目</w:t>
            </w:r>
          </w:p>
        </w:tc>
      </w:tr>
      <w:tr w14:paraId="2DF1A8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901" w:type="dxa"/>
            <w:gridSpan w:val="5"/>
            <w:tcBorders>
              <w:top w:val="single" w:color="auto" w:sz="6" w:space="0"/>
              <w:left w:val="single" w:color="auto" w:sz="12" w:space="0"/>
              <w:bottom w:val="single" w:color="auto" w:sz="6" w:space="0"/>
              <w:right w:val="single" w:color="auto" w:sz="12" w:space="0"/>
            </w:tcBorders>
            <w:noWrap w:val="0"/>
            <w:vAlign w:val="center"/>
          </w:tcPr>
          <w:p w14:paraId="7ED8DC64">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r>
              <w:rPr>
                <w:rFonts w:hint="eastAsia" w:ascii="仿宋" w:hAnsi="仿宋" w:eastAsia="仿宋" w:cs="仿宋"/>
                <w:color w:val="auto"/>
                <w:kern w:val="2"/>
                <w:sz w:val="21"/>
                <w:szCs w:val="24"/>
                <w:highlight w:val="none"/>
                <w:lang w:val="en-US" w:eastAsia="zh-CN" w:bidi="ar-SA"/>
              </w:rPr>
              <w:t>一、总部人员</w:t>
            </w:r>
          </w:p>
        </w:tc>
      </w:tr>
      <w:tr w14:paraId="6EFBB2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tcBorders>
              <w:top w:val="single" w:color="auto" w:sz="6" w:space="0"/>
              <w:left w:val="single" w:color="auto" w:sz="6" w:space="0"/>
              <w:bottom w:val="single" w:color="auto" w:sz="6" w:space="0"/>
              <w:right w:val="single" w:color="auto" w:sz="6" w:space="0"/>
            </w:tcBorders>
            <w:noWrap w:val="0"/>
            <w:vAlign w:val="center"/>
          </w:tcPr>
          <w:p w14:paraId="2A81CA69">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r>
              <w:rPr>
                <w:rFonts w:hint="eastAsia" w:ascii="仿宋" w:hAnsi="仿宋" w:eastAsia="仿宋" w:cs="仿宋"/>
                <w:color w:val="auto"/>
                <w:kern w:val="2"/>
                <w:sz w:val="21"/>
                <w:szCs w:val="24"/>
                <w:highlight w:val="none"/>
                <w:lang w:val="en-US" w:eastAsia="zh-CN" w:bidi="ar-SA"/>
              </w:rPr>
              <w:t>项目主管</w:t>
            </w:r>
          </w:p>
        </w:tc>
        <w:tc>
          <w:tcPr>
            <w:tcW w:w="1287" w:type="dxa"/>
            <w:tcBorders>
              <w:top w:val="single" w:color="auto" w:sz="6" w:space="0"/>
              <w:left w:val="single" w:color="auto" w:sz="6" w:space="0"/>
              <w:bottom w:val="single" w:color="auto" w:sz="6" w:space="0"/>
              <w:right w:val="single" w:color="auto" w:sz="6" w:space="0"/>
            </w:tcBorders>
            <w:noWrap w:val="0"/>
            <w:vAlign w:val="center"/>
          </w:tcPr>
          <w:p w14:paraId="42FF3129">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1029" w:type="dxa"/>
            <w:tcBorders>
              <w:top w:val="single" w:color="auto" w:sz="6" w:space="0"/>
              <w:left w:val="single" w:color="auto" w:sz="6" w:space="0"/>
              <w:bottom w:val="single" w:color="auto" w:sz="6" w:space="0"/>
              <w:right w:val="single" w:color="auto" w:sz="6" w:space="0"/>
            </w:tcBorders>
            <w:noWrap w:val="0"/>
            <w:vAlign w:val="center"/>
          </w:tcPr>
          <w:p w14:paraId="6F9C67C2">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1029" w:type="dxa"/>
            <w:tcBorders>
              <w:top w:val="nil"/>
              <w:left w:val="single" w:color="auto" w:sz="6" w:space="0"/>
              <w:bottom w:val="single" w:color="auto" w:sz="6" w:space="0"/>
              <w:right w:val="single" w:color="auto" w:sz="6" w:space="0"/>
            </w:tcBorders>
            <w:noWrap w:val="0"/>
            <w:vAlign w:val="center"/>
          </w:tcPr>
          <w:p w14:paraId="3D363591">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3858" w:type="dxa"/>
            <w:tcBorders>
              <w:top w:val="nil"/>
              <w:left w:val="single" w:color="auto" w:sz="6" w:space="0"/>
              <w:bottom w:val="single" w:color="auto" w:sz="6" w:space="0"/>
              <w:right w:val="single" w:color="auto" w:sz="12" w:space="0"/>
            </w:tcBorders>
            <w:noWrap w:val="0"/>
            <w:vAlign w:val="center"/>
          </w:tcPr>
          <w:p w14:paraId="7B9F1E4D">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r>
      <w:tr w14:paraId="3CC103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tcBorders>
              <w:top w:val="single" w:color="auto" w:sz="6" w:space="0"/>
              <w:left w:val="single" w:color="auto" w:sz="6" w:space="0"/>
              <w:bottom w:val="single" w:color="auto" w:sz="6" w:space="0"/>
              <w:right w:val="single" w:color="auto" w:sz="6" w:space="0"/>
            </w:tcBorders>
            <w:noWrap w:val="0"/>
            <w:vAlign w:val="center"/>
          </w:tcPr>
          <w:p w14:paraId="7748EEF4">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1287" w:type="dxa"/>
            <w:tcBorders>
              <w:top w:val="single" w:color="auto" w:sz="6" w:space="0"/>
              <w:left w:val="single" w:color="auto" w:sz="6" w:space="0"/>
              <w:bottom w:val="single" w:color="auto" w:sz="6" w:space="0"/>
              <w:right w:val="single" w:color="auto" w:sz="6" w:space="0"/>
            </w:tcBorders>
            <w:noWrap w:val="0"/>
            <w:vAlign w:val="center"/>
          </w:tcPr>
          <w:p w14:paraId="75469408">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1029" w:type="dxa"/>
            <w:tcBorders>
              <w:top w:val="single" w:color="auto" w:sz="6" w:space="0"/>
              <w:left w:val="single" w:color="auto" w:sz="6" w:space="0"/>
              <w:bottom w:val="single" w:color="auto" w:sz="6" w:space="0"/>
              <w:right w:val="single" w:color="auto" w:sz="6" w:space="0"/>
            </w:tcBorders>
            <w:noWrap w:val="0"/>
            <w:vAlign w:val="center"/>
          </w:tcPr>
          <w:p w14:paraId="18CD1F4F">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1029" w:type="dxa"/>
            <w:tcBorders>
              <w:top w:val="single" w:color="auto" w:sz="6" w:space="0"/>
              <w:left w:val="single" w:color="auto" w:sz="6" w:space="0"/>
              <w:bottom w:val="single" w:color="auto" w:sz="6" w:space="0"/>
              <w:right w:val="single" w:color="auto" w:sz="6" w:space="0"/>
            </w:tcBorders>
            <w:noWrap w:val="0"/>
            <w:vAlign w:val="center"/>
          </w:tcPr>
          <w:p w14:paraId="244333E0">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3858" w:type="dxa"/>
            <w:tcBorders>
              <w:top w:val="single" w:color="auto" w:sz="6" w:space="0"/>
              <w:left w:val="single" w:color="auto" w:sz="6" w:space="0"/>
              <w:bottom w:val="single" w:color="auto" w:sz="6" w:space="0"/>
              <w:right w:val="single" w:color="auto" w:sz="12" w:space="0"/>
            </w:tcBorders>
            <w:noWrap w:val="0"/>
            <w:vAlign w:val="center"/>
          </w:tcPr>
          <w:p w14:paraId="44AA1AC1">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r>
      <w:tr w14:paraId="64C1945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tcBorders>
              <w:top w:val="single" w:color="auto" w:sz="6" w:space="0"/>
              <w:left w:val="single" w:color="auto" w:sz="6" w:space="0"/>
              <w:bottom w:val="single" w:color="auto" w:sz="6" w:space="0"/>
              <w:right w:val="single" w:color="auto" w:sz="6" w:space="0"/>
            </w:tcBorders>
            <w:noWrap w:val="0"/>
            <w:vAlign w:val="center"/>
          </w:tcPr>
          <w:p w14:paraId="455C1D68">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r>
              <w:rPr>
                <w:rFonts w:hint="eastAsia" w:ascii="仿宋" w:hAnsi="仿宋" w:eastAsia="仿宋" w:cs="仿宋"/>
                <w:color w:val="auto"/>
                <w:kern w:val="2"/>
                <w:sz w:val="21"/>
                <w:szCs w:val="24"/>
                <w:highlight w:val="none"/>
                <w:lang w:val="en-US" w:eastAsia="zh-CN" w:bidi="ar-SA"/>
              </w:rPr>
              <w:t>其他人员</w:t>
            </w:r>
          </w:p>
        </w:tc>
        <w:tc>
          <w:tcPr>
            <w:tcW w:w="1287" w:type="dxa"/>
            <w:tcBorders>
              <w:top w:val="single" w:color="auto" w:sz="6" w:space="0"/>
              <w:left w:val="single" w:color="auto" w:sz="6" w:space="0"/>
              <w:bottom w:val="single" w:color="auto" w:sz="6" w:space="0"/>
              <w:right w:val="single" w:color="auto" w:sz="6" w:space="0"/>
            </w:tcBorders>
            <w:noWrap w:val="0"/>
            <w:vAlign w:val="center"/>
          </w:tcPr>
          <w:p w14:paraId="296ABEB8">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1029" w:type="dxa"/>
            <w:tcBorders>
              <w:top w:val="single" w:color="auto" w:sz="6" w:space="0"/>
              <w:left w:val="single" w:color="auto" w:sz="6" w:space="0"/>
              <w:bottom w:val="single" w:color="auto" w:sz="6" w:space="0"/>
              <w:right w:val="single" w:color="auto" w:sz="6" w:space="0"/>
            </w:tcBorders>
            <w:noWrap w:val="0"/>
            <w:vAlign w:val="center"/>
          </w:tcPr>
          <w:p w14:paraId="77598D14">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1029" w:type="dxa"/>
            <w:tcBorders>
              <w:top w:val="single" w:color="auto" w:sz="6" w:space="0"/>
              <w:left w:val="single" w:color="auto" w:sz="6" w:space="0"/>
              <w:bottom w:val="single" w:color="auto" w:sz="6" w:space="0"/>
              <w:right w:val="single" w:color="auto" w:sz="6" w:space="0"/>
            </w:tcBorders>
            <w:noWrap w:val="0"/>
            <w:vAlign w:val="center"/>
          </w:tcPr>
          <w:p w14:paraId="475E6E3E">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3858" w:type="dxa"/>
            <w:tcBorders>
              <w:top w:val="single" w:color="auto" w:sz="6" w:space="0"/>
              <w:left w:val="single" w:color="auto" w:sz="6" w:space="0"/>
              <w:bottom w:val="single" w:color="auto" w:sz="6" w:space="0"/>
              <w:right w:val="single" w:color="auto" w:sz="12" w:space="0"/>
            </w:tcBorders>
            <w:noWrap w:val="0"/>
            <w:vAlign w:val="center"/>
          </w:tcPr>
          <w:p w14:paraId="3F24F654">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r>
      <w:tr w14:paraId="5641A0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tcBorders>
              <w:top w:val="single" w:color="auto" w:sz="6" w:space="0"/>
              <w:left w:val="single" w:color="auto" w:sz="6" w:space="0"/>
              <w:bottom w:val="single" w:color="auto" w:sz="6" w:space="0"/>
              <w:right w:val="single" w:color="auto" w:sz="6" w:space="0"/>
            </w:tcBorders>
            <w:noWrap w:val="0"/>
            <w:vAlign w:val="center"/>
          </w:tcPr>
          <w:p w14:paraId="3B0FC204">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1287" w:type="dxa"/>
            <w:tcBorders>
              <w:top w:val="single" w:color="auto" w:sz="6" w:space="0"/>
              <w:left w:val="single" w:color="auto" w:sz="6" w:space="0"/>
              <w:bottom w:val="single" w:color="auto" w:sz="6" w:space="0"/>
              <w:right w:val="single" w:color="auto" w:sz="6" w:space="0"/>
            </w:tcBorders>
            <w:noWrap w:val="0"/>
            <w:vAlign w:val="center"/>
          </w:tcPr>
          <w:p w14:paraId="5088C743">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1029" w:type="dxa"/>
            <w:tcBorders>
              <w:top w:val="single" w:color="auto" w:sz="6" w:space="0"/>
              <w:left w:val="single" w:color="auto" w:sz="6" w:space="0"/>
              <w:bottom w:val="single" w:color="auto" w:sz="6" w:space="0"/>
              <w:right w:val="single" w:color="auto" w:sz="6" w:space="0"/>
            </w:tcBorders>
            <w:noWrap w:val="0"/>
            <w:vAlign w:val="center"/>
          </w:tcPr>
          <w:p w14:paraId="11BCA26B">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1029" w:type="dxa"/>
            <w:tcBorders>
              <w:top w:val="single" w:color="auto" w:sz="6" w:space="0"/>
              <w:left w:val="single" w:color="auto" w:sz="6" w:space="0"/>
              <w:bottom w:val="single" w:color="auto" w:sz="6" w:space="0"/>
              <w:right w:val="single" w:color="auto" w:sz="6" w:space="0"/>
            </w:tcBorders>
            <w:noWrap w:val="0"/>
            <w:vAlign w:val="center"/>
          </w:tcPr>
          <w:p w14:paraId="12B6B8AF">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3858" w:type="dxa"/>
            <w:tcBorders>
              <w:top w:val="single" w:color="auto" w:sz="6" w:space="0"/>
              <w:left w:val="single" w:color="auto" w:sz="6" w:space="0"/>
              <w:bottom w:val="single" w:color="auto" w:sz="6" w:space="0"/>
              <w:right w:val="single" w:color="auto" w:sz="12" w:space="0"/>
            </w:tcBorders>
            <w:noWrap w:val="0"/>
            <w:vAlign w:val="center"/>
          </w:tcPr>
          <w:p w14:paraId="00AFA091">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r>
      <w:tr w14:paraId="5AF99E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901" w:type="dxa"/>
            <w:gridSpan w:val="5"/>
            <w:tcBorders>
              <w:top w:val="single" w:color="auto" w:sz="6" w:space="0"/>
              <w:left w:val="single" w:color="auto" w:sz="12" w:space="0"/>
              <w:bottom w:val="single" w:color="auto" w:sz="6" w:space="0"/>
              <w:right w:val="single" w:color="auto" w:sz="12" w:space="0"/>
            </w:tcBorders>
            <w:noWrap w:val="0"/>
            <w:vAlign w:val="center"/>
          </w:tcPr>
          <w:p w14:paraId="228FEB31">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r>
              <w:rPr>
                <w:rFonts w:hint="eastAsia" w:ascii="仿宋" w:hAnsi="仿宋" w:eastAsia="仿宋" w:cs="仿宋"/>
                <w:color w:val="auto"/>
                <w:kern w:val="2"/>
                <w:sz w:val="21"/>
                <w:szCs w:val="24"/>
                <w:highlight w:val="none"/>
                <w:lang w:val="en-US" w:eastAsia="zh-CN" w:bidi="ar-SA"/>
              </w:rPr>
              <w:t>二、现场人员</w:t>
            </w:r>
          </w:p>
        </w:tc>
      </w:tr>
      <w:tr w14:paraId="778B32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tcBorders>
              <w:top w:val="single" w:color="auto" w:sz="6" w:space="0"/>
              <w:left w:val="single" w:color="auto" w:sz="12" w:space="0"/>
              <w:bottom w:val="single" w:color="auto" w:sz="6" w:space="0"/>
              <w:right w:val="single" w:color="auto" w:sz="6" w:space="0"/>
            </w:tcBorders>
            <w:noWrap w:val="0"/>
            <w:vAlign w:val="center"/>
          </w:tcPr>
          <w:p w14:paraId="32497CD8">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r>
              <w:rPr>
                <w:rFonts w:hint="eastAsia" w:ascii="仿宋" w:hAnsi="仿宋" w:eastAsia="仿宋" w:cs="仿宋"/>
                <w:color w:val="auto"/>
                <w:kern w:val="2"/>
                <w:sz w:val="21"/>
                <w:szCs w:val="24"/>
                <w:highlight w:val="none"/>
                <w:lang w:val="en-US" w:eastAsia="zh-CN" w:bidi="ar-SA"/>
              </w:rPr>
              <w:t>项目经理</w:t>
            </w:r>
          </w:p>
        </w:tc>
        <w:tc>
          <w:tcPr>
            <w:tcW w:w="1287" w:type="dxa"/>
            <w:tcBorders>
              <w:top w:val="single" w:color="auto" w:sz="6" w:space="0"/>
              <w:left w:val="single" w:color="auto" w:sz="6" w:space="0"/>
              <w:bottom w:val="single" w:color="auto" w:sz="6" w:space="0"/>
              <w:right w:val="single" w:color="auto" w:sz="6" w:space="0"/>
            </w:tcBorders>
            <w:noWrap w:val="0"/>
            <w:vAlign w:val="center"/>
          </w:tcPr>
          <w:p w14:paraId="709CE194">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1029" w:type="dxa"/>
            <w:tcBorders>
              <w:top w:val="single" w:color="auto" w:sz="6" w:space="0"/>
              <w:left w:val="single" w:color="auto" w:sz="6" w:space="0"/>
              <w:bottom w:val="single" w:color="auto" w:sz="6" w:space="0"/>
              <w:right w:val="single" w:color="auto" w:sz="6" w:space="0"/>
            </w:tcBorders>
            <w:noWrap w:val="0"/>
            <w:vAlign w:val="center"/>
          </w:tcPr>
          <w:p w14:paraId="5AADC9C0">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1029" w:type="dxa"/>
            <w:tcBorders>
              <w:top w:val="single" w:color="auto" w:sz="6" w:space="0"/>
              <w:left w:val="single" w:color="auto" w:sz="6" w:space="0"/>
              <w:bottom w:val="single" w:color="auto" w:sz="6" w:space="0"/>
              <w:right w:val="single" w:color="auto" w:sz="6" w:space="0"/>
            </w:tcBorders>
            <w:noWrap w:val="0"/>
            <w:vAlign w:val="center"/>
          </w:tcPr>
          <w:p w14:paraId="6AE4C86D">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3858" w:type="dxa"/>
            <w:tcBorders>
              <w:top w:val="single" w:color="auto" w:sz="6" w:space="0"/>
              <w:left w:val="single" w:color="auto" w:sz="6" w:space="0"/>
              <w:bottom w:val="single" w:color="auto" w:sz="6" w:space="0"/>
              <w:right w:val="single" w:color="auto" w:sz="12" w:space="0"/>
            </w:tcBorders>
            <w:noWrap w:val="0"/>
            <w:vAlign w:val="center"/>
          </w:tcPr>
          <w:p w14:paraId="40D0B8A2">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r>
      <w:tr w14:paraId="6C0ACB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tcBorders>
              <w:top w:val="single" w:color="auto" w:sz="6" w:space="0"/>
              <w:left w:val="single" w:color="auto" w:sz="12" w:space="0"/>
              <w:bottom w:val="single" w:color="auto" w:sz="6" w:space="0"/>
              <w:right w:val="single" w:color="auto" w:sz="6" w:space="0"/>
            </w:tcBorders>
            <w:noWrap w:val="0"/>
            <w:vAlign w:val="center"/>
          </w:tcPr>
          <w:p w14:paraId="567B599B">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r>
              <w:rPr>
                <w:rFonts w:hint="eastAsia" w:ascii="仿宋" w:hAnsi="仿宋" w:eastAsia="仿宋" w:cs="仿宋"/>
                <w:color w:val="auto"/>
                <w:kern w:val="2"/>
                <w:sz w:val="21"/>
                <w:szCs w:val="24"/>
                <w:highlight w:val="none"/>
                <w:lang w:val="en-US" w:eastAsia="zh-CN" w:bidi="ar-SA"/>
              </w:rPr>
              <w:t>项目副经理</w:t>
            </w:r>
          </w:p>
        </w:tc>
        <w:tc>
          <w:tcPr>
            <w:tcW w:w="1287" w:type="dxa"/>
            <w:tcBorders>
              <w:top w:val="single" w:color="auto" w:sz="6" w:space="0"/>
              <w:left w:val="single" w:color="auto" w:sz="6" w:space="0"/>
              <w:bottom w:val="single" w:color="auto" w:sz="6" w:space="0"/>
              <w:right w:val="single" w:color="auto" w:sz="6" w:space="0"/>
            </w:tcBorders>
            <w:noWrap w:val="0"/>
            <w:vAlign w:val="center"/>
          </w:tcPr>
          <w:p w14:paraId="0494D705">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1029" w:type="dxa"/>
            <w:tcBorders>
              <w:top w:val="single" w:color="auto" w:sz="6" w:space="0"/>
              <w:left w:val="single" w:color="auto" w:sz="6" w:space="0"/>
              <w:bottom w:val="single" w:color="auto" w:sz="6" w:space="0"/>
              <w:right w:val="single" w:color="auto" w:sz="6" w:space="0"/>
            </w:tcBorders>
            <w:noWrap w:val="0"/>
            <w:vAlign w:val="center"/>
          </w:tcPr>
          <w:p w14:paraId="5BE9A93A">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1029" w:type="dxa"/>
            <w:tcBorders>
              <w:top w:val="single" w:color="auto" w:sz="6" w:space="0"/>
              <w:left w:val="single" w:color="auto" w:sz="6" w:space="0"/>
              <w:bottom w:val="single" w:color="auto" w:sz="6" w:space="0"/>
              <w:right w:val="single" w:color="auto" w:sz="6" w:space="0"/>
            </w:tcBorders>
            <w:noWrap w:val="0"/>
            <w:vAlign w:val="center"/>
          </w:tcPr>
          <w:p w14:paraId="11468714">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3858" w:type="dxa"/>
            <w:tcBorders>
              <w:top w:val="single" w:color="auto" w:sz="6" w:space="0"/>
              <w:left w:val="single" w:color="auto" w:sz="6" w:space="0"/>
              <w:bottom w:val="single" w:color="auto" w:sz="6" w:space="0"/>
              <w:right w:val="single" w:color="auto" w:sz="12" w:space="0"/>
            </w:tcBorders>
            <w:noWrap w:val="0"/>
            <w:vAlign w:val="center"/>
          </w:tcPr>
          <w:p w14:paraId="78DBE9F3">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r>
      <w:tr w14:paraId="50D6B8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tcBorders>
              <w:top w:val="single" w:color="auto" w:sz="6" w:space="0"/>
              <w:left w:val="single" w:color="auto" w:sz="12" w:space="0"/>
              <w:bottom w:val="single" w:color="auto" w:sz="6" w:space="0"/>
              <w:right w:val="single" w:color="auto" w:sz="6" w:space="0"/>
            </w:tcBorders>
            <w:noWrap w:val="0"/>
            <w:vAlign w:val="center"/>
          </w:tcPr>
          <w:p w14:paraId="2C123931">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r>
              <w:rPr>
                <w:rFonts w:hint="eastAsia" w:ascii="仿宋" w:hAnsi="仿宋" w:eastAsia="仿宋" w:cs="仿宋"/>
                <w:color w:val="auto"/>
                <w:kern w:val="2"/>
                <w:sz w:val="21"/>
                <w:szCs w:val="24"/>
                <w:highlight w:val="none"/>
                <w:lang w:val="en-US" w:eastAsia="zh-CN" w:bidi="ar-SA"/>
              </w:rPr>
              <w:t>技术负责人</w:t>
            </w:r>
          </w:p>
        </w:tc>
        <w:tc>
          <w:tcPr>
            <w:tcW w:w="1287" w:type="dxa"/>
            <w:tcBorders>
              <w:top w:val="single" w:color="auto" w:sz="6" w:space="0"/>
              <w:left w:val="single" w:color="auto" w:sz="6" w:space="0"/>
              <w:bottom w:val="single" w:color="auto" w:sz="6" w:space="0"/>
              <w:right w:val="single" w:color="auto" w:sz="6" w:space="0"/>
            </w:tcBorders>
            <w:noWrap w:val="0"/>
            <w:vAlign w:val="center"/>
          </w:tcPr>
          <w:p w14:paraId="284720E4">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1029" w:type="dxa"/>
            <w:tcBorders>
              <w:top w:val="single" w:color="auto" w:sz="6" w:space="0"/>
              <w:left w:val="single" w:color="auto" w:sz="6" w:space="0"/>
              <w:bottom w:val="single" w:color="auto" w:sz="6" w:space="0"/>
              <w:right w:val="single" w:color="auto" w:sz="6" w:space="0"/>
            </w:tcBorders>
            <w:noWrap w:val="0"/>
            <w:vAlign w:val="center"/>
          </w:tcPr>
          <w:p w14:paraId="3E3C19AA">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1029" w:type="dxa"/>
            <w:tcBorders>
              <w:top w:val="single" w:color="auto" w:sz="6" w:space="0"/>
              <w:left w:val="single" w:color="auto" w:sz="6" w:space="0"/>
              <w:bottom w:val="single" w:color="auto" w:sz="6" w:space="0"/>
              <w:right w:val="single" w:color="auto" w:sz="6" w:space="0"/>
            </w:tcBorders>
            <w:noWrap w:val="0"/>
            <w:vAlign w:val="center"/>
          </w:tcPr>
          <w:p w14:paraId="1B1A4849">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3858" w:type="dxa"/>
            <w:tcBorders>
              <w:top w:val="single" w:color="auto" w:sz="6" w:space="0"/>
              <w:left w:val="single" w:color="auto" w:sz="6" w:space="0"/>
              <w:bottom w:val="single" w:color="auto" w:sz="6" w:space="0"/>
              <w:right w:val="single" w:color="auto" w:sz="12" w:space="0"/>
            </w:tcBorders>
            <w:noWrap w:val="0"/>
            <w:vAlign w:val="center"/>
          </w:tcPr>
          <w:p w14:paraId="64566CDA">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r>
      <w:tr w14:paraId="65A9C2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tcBorders>
              <w:top w:val="single" w:color="auto" w:sz="6" w:space="0"/>
              <w:left w:val="single" w:color="auto" w:sz="12" w:space="0"/>
              <w:bottom w:val="single" w:color="auto" w:sz="6" w:space="0"/>
              <w:right w:val="single" w:color="auto" w:sz="6" w:space="0"/>
            </w:tcBorders>
            <w:noWrap w:val="0"/>
            <w:vAlign w:val="center"/>
          </w:tcPr>
          <w:p w14:paraId="014C3B01">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r>
              <w:rPr>
                <w:rFonts w:hint="eastAsia" w:ascii="仿宋" w:hAnsi="仿宋" w:eastAsia="仿宋" w:cs="仿宋"/>
                <w:color w:val="auto"/>
                <w:kern w:val="2"/>
                <w:sz w:val="21"/>
                <w:szCs w:val="24"/>
                <w:highlight w:val="none"/>
                <w:lang w:val="en-US" w:eastAsia="zh-CN" w:bidi="ar-SA"/>
              </w:rPr>
              <w:t>造价管理</w:t>
            </w:r>
          </w:p>
        </w:tc>
        <w:tc>
          <w:tcPr>
            <w:tcW w:w="1287" w:type="dxa"/>
            <w:tcBorders>
              <w:top w:val="single" w:color="auto" w:sz="6" w:space="0"/>
              <w:left w:val="single" w:color="auto" w:sz="6" w:space="0"/>
              <w:bottom w:val="single" w:color="auto" w:sz="6" w:space="0"/>
              <w:right w:val="single" w:color="auto" w:sz="6" w:space="0"/>
            </w:tcBorders>
            <w:noWrap w:val="0"/>
            <w:vAlign w:val="center"/>
          </w:tcPr>
          <w:p w14:paraId="5B6DD772">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1029" w:type="dxa"/>
            <w:tcBorders>
              <w:top w:val="single" w:color="auto" w:sz="6" w:space="0"/>
              <w:left w:val="single" w:color="auto" w:sz="6" w:space="0"/>
              <w:bottom w:val="single" w:color="auto" w:sz="6" w:space="0"/>
              <w:right w:val="single" w:color="auto" w:sz="6" w:space="0"/>
            </w:tcBorders>
            <w:noWrap w:val="0"/>
            <w:vAlign w:val="center"/>
          </w:tcPr>
          <w:p w14:paraId="7D35BB98">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1029" w:type="dxa"/>
            <w:tcBorders>
              <w:top w:val="single" w:color="auto" w:sz="6" w:space="0"/>
              <w:left w:val="single" w:color="auto" w:sz="6" w:space="0"/>
              <w:bottom w:val="single" w:color="auto" w:sz="6" w:space="0"/>
              <w:right w:val="single" w:color="auto" w:sz="6" w:space="0"/>
            </w:tcBorders>
            <w:noWrap w:val="0"/>
            <w:vAlign w:val="center"/>
          </w:tcPr>
          <w:p w14:paraId="338AA11E">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3858" w:type="dxa"/>
            <w:tcBorders>
              <w:top w:val="single" w:color="auto" w:sz="6" w:space="0"/>
              <w:left w:val="single" w:color="auto" w:sz="6" w:space="0"/>
              <w:bottom w:val="single" w:color="auto" w:sz="6" w:space="0"/>
              <w:right w:val="single" w:color="auto" w:sz="12" w:space="0"/>
            </w:tcBorders>
            <w:noWrap w:val="0"/>
            <w:vAlign w:val="center"/>
          </w:tcPr>
          <w:p w14:paraId="355FA49E">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r>
      <w:tr w14:paraId="652485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tcBorders>
              <w:top w:val="single" w:color="auto" w:sz="6" w:space="0"/>
              <w:left w:val="single" w:color="auto" w:sz="12" w:space="0"/>
              <w:bottom w:val="single" w:color="auto" w:sz="6" w:space="0"/>
              <w:right w:val="single" w:color="auto" w:sz="6" w:space="0"/>
            </w:tcBorders>
            <w:noWrap w:val="0"/>
            <w:vAlign w:val="center"/>
          </w:tcPr>
          <w:p w14:paraId="312B2170">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r>
              <w:rPr>
                <w:rFonts w:hint="eastAsia" w:ascii="仿宋" w:hAnsi="仿宋" w:eastAsia="仿宋" w:cs="仿宋"/>
                <w:color w:val="auto"/>
                <w:kern w:val="2"/>
                <w:sz w:val="21"/>
                <w:szCs w:val="24"/>
                <w:highlight w:val="none"/>
                <w:lang w:val="en-US" w:eastAsia="zh-CN" w:bidi="ar-SA"/>
              </w:rPr>
              <w:t>质量管理</w:t>
            </w:r>
          </w:p>
        </w:tc>
        <w:tc>
          <w:tcPr>
            <w:tcW w:w="1287" w:type="dxa"/>
            <w:tcBorders>
              <w:top w:val="single" w:color="auto" w:sz="6" w:space="0"/>
              <w:left w:val="single" w:color="auto" w:sz="6" w:space="0"/>
              <w:bottom w:val="single" w:color="auto" w:sz="6" w:space="0"/>
              <w:right w:val="single" w:color="auto" w:sz="6" w:space="0"/>
            </w:tcBorders>
            <w:noWrap w:val="0"/>
            <w:vAlign w:val="center"/>
          </w:tcPr>
          <w:p w14:paraId="75B53447">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1029" w:type="dxa"/>
            <w:tcBorders>
              <w:top w:val="single" w:color="auto" w:sz="6" w:space="0"/>
              <w:left w:val="single" w:color="auto" w:sz="6" w:space="0"/>
              <w:bottom w:val="single" w:color="auto" w:sz="6" w:space="0"/>
              <w:right w:val="single" w:color="auto" w:sz="6" w:space="0"/>
            </w:tcBorders>
            <w:noWrap w:val="0"/>
            <w:vAlign w:val="center"/>
          </w:tcPr>
          <w:p w14:paraId="2610C210">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1029" w:type="dxa"/>
            <w:tcBorders>
              <w:top w:val="single" w:color="auto" w:sz="6" w:space="0"/>
              <w:left w:val="single" w:color="auto" w:sz="6" w:space="0"/>
              <w:bottom w:val="single" w:color="auto" w:sz="6" w:space="0"/>
              <w:right w:val="single" w:color="auto" w:sz="6" w:space="0"/>
            </w:tcBorders>
            <w:noWrap w:val="0"/>
            <w:vAlign w:val="center"/>
          </w:tcPr>
          <w:p w14:paraId="0308B69D">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3858" w:type="dxa"/>
            <w:tcBorders>
              <w:top w:val="single" w:color="auto" w:sz="6" w:space="0"/>
              <w:left w:val="single" w:color="auto" w:sz="6" w:space="0"/>
              <w:bottom w:val="single" w:color="auto" w:sz="6" w:space="0"/>
              <w:right w:val="single" w:color="auto" w:sz="12" w:space="0"/>
            </w:tcBorders>
            <w:noWrap w:val="0"/>
            <w:vAlign w:val="center"/>
          </w:tcPr>
          <w:p w14:paraId="1481D6C1">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r>
      <w:tr w14:paraId="120AD9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tcBorders>
              <w:top w:val="single" w:color="auto" w:sz="6" w:space="0"/>
              <w:left w:val="single" w:color="auto" w:sz="12" w:space="0"/>
              <w:bottom w:val="single" w:color="auto" w:sz="6" w:space="0"/>
              <w:right w:val="single" w:color="auto" w:sz="6" w:space="0"/>
            </w:tcBorders>
            <w:noWrap w:val="0"/>
            <w:vAlign w:val="center"/>
          </w:tcPr>
          <w:p w14:paraId="20A3F328">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r>
              <w:rPr>
                <w:rFonts w:hint="eastAsia" w:ascii="仿宋" w:hAnsi="仿宋" w:eastAsia="仿宋" w:cs="仿宋"/>
                <w:color w:val="auto"/>
                <w:kern w:val="2"/>
                <w:sz w:val="21"/>
                <w:szCs w:val="24"/>
                <w:highlight w:val="none"/>
                <w:lang w:val="en-US" w:eastAsia="zh-CN" w:bidi="ar-SA"/>
              </w:rPr>
              <w:t>材料管理</w:t>
            </w:r>
          </w:p>
        </w:tc>
        <w:tc>
          <w:tcPr>
            <w:tcW w:w="1287" w:type="dxa"/>
            <w:tcBorders>
              <w:top w:val="single" w:color="auto" w:sz="6" w:space="0"/>
              <w:left w:val="single" w:color="auto" w:sz="6" w:space="0"/>
              <w:bottom w:val="single" w:color="auto" w:sz="6" w:space="0"/>
              <w:right w:val="single" w:color="auto" w:sz="6" w:space="0"/>
            </w:tcBorders>
            <w:noWrap w:val="0"/>
            <w:vAlign w:val="center"/>
          </w:tcPr>
          <w:p w14:paraId="6EBCAF1D">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1029" w:type="dxa"/>
            <w:tcBorders>
              <w:top w:val="single" w:color="auto" w:sz="6" w:space="0"/>
              <w:left w:val="single" w:color="auto" w:sz="6" w:space="0"/>
              <w:bottom w:val="single" w:color="auto" w:sz="6" w:space="0"/>
              <w:right w:val="single" w:color="auto" w:sz="6" w:space="0"/>
            </w:tcBorders>
            <w:noWrap w:val="0"/>
            <w:vAlign w:val="center"/>
          </w:tcPr>
          <w:p w14:paraId="0A733B0B">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1029" w:type="dxa"/>
            <w:tcBorders>
              <w:top w:val="single" w:color="auto" w:sz="6" w:space="0"/>
              <w:left w:val="single" w:color="auto" w:sz="6" w:space="0"/>
              <w:bottom w:val="single" w:color="auto" w:sz="6" w:space="0"/>
              <w:right w:val="single" w:color="auto" w:sz="6" w:space="0"/>
            </w:tcBorders>
            <w:noWrap w:val="0"/>
            <w:vAlign w:val="center"/>
          </w:tcPr>
          <w:p w14:paraId="0DE0A004">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3858" w:type="dxa"/>
            <w:tcBorders>
              <w:top w:val="single" w:color="auto" w:sz="6" w:space="0"/>
              <w:left w:val="single" w:color="auto" w:sz="6" w:space="0"/>
              <w:bottom w:val="single" w:color="auto" w:sz="6" w:space="0"/>
              <w:right w:val="single" w:color="auto" w:sz="12" w:space="0"/>
            </w:tcBorders>
            <w:noWrap w:val="0"/>
            <w:vAlign w:val="center"/>
          </w:tcPr>
          <w:p w14:paraId="2538530D">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r>
      <w:tr w14:paraId="139574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tcBorders>
              <w:top w:val="single" w:color="auto" w:sz="6" w:space="0"/>
              <w:left w:val="single" w:color="auto" w:sz="12" w:space="0"/>
              <w:bottom w:val="single" w:color="auto" w:sz="6" w:space="0"/>
              <w:right w:val="single" w:color="auto" w:sz="6" w:space="0"/>
            </w:tcBorders>
            <w:noWrap w:val="0"/>
            <w:vAlign w:val="center"/>
          </w:tcPr>
          <w:p w14:paraId="39A6DD5E">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r>
              <w:rPr>
                <w:rFonts w:hint="eastAsia" w:ascii="仿宋" w:hAnsi="仿宋" w:eastAsia="仿宋" w:cs="仿宋"/>
                <w:color w:val="auto"/>
                <w:kern w:val="2"/>
                <w:sz w:val="21"/>
                <w:szCs w:val="24"/>
                <w:highlight w:val="none"/>
                <w:lang w:val="en-US" w:eastAsia="zh-CN" w:bidi="ar-SA"/>
              </w:rPr>
              <w:t>计划管理</w:t>
            </w:r>
          </w:p>
        </w:tc>
        <w:tc>
          <w:tcPr>
            <w:tcW w:w="1287" w:type="dxa"/>
            <w:tcBorders>
              <w:top w:val="single" w:color="auto" w:sz="6" w:space="0"/>
              <w:left w:val="single" w:color="auto" w:sz="6" w:space="0"/>
              <w:bottom w:val="single" w:color="auto" w:sz="6" w:space="0"/>
              <w:right w:val="single" w:color="auto" w:sz="6" w:space="0"/>
            </w:tcBorders>
            <w:noWrap w:val="0"/>
            <w:vAlign w:val="center"/>
          </w:tcPr>
          <w:p w14:paraId="2AE32972">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1029" w:type="dxa"/>
            <w:tcBorders>
              <w:top w:val="single" w:color="auto" w:sz="6" w:space="0"/>
              <w:left w:val="single" w:color="auto" w:sz="6" w:space="0"/>
              <w:bottom w:val="single" w:color="auto" w:sz="6" w:space="0"/>
              <w:right w:val="single" w:color="auto" w:sz="6" w:space="0"/>
            </w:tcBorders>
            <w:noWrap w:val="0"/>
            <w:vAlign w:val="center"/>
          </w:tcPr>
          <w:p w14:paraId="65CA5F1C">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1029" w:type="dxa"/>
            <w:tcBorders>
              <w:top w:val="single" w:color="auto" w:sz="6" w:space="0"/>
              <w:left w:val="single" w:color="auto" w:sz="6" w:space="0"/>
              <w:bottom w:val="single" w:color="auto" w:sz="6" w:space="0"/>
              <w:right w:val="single" w:color="auto" w:sz="6" w:space="0"/>
            </w:tcBorders>
            <w:noWrap w:val="0"/>
            <w:vAlign w:val="center"/>
          </w:tcPr>
          <w:p w14:paraId="1D308120">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3858" w:type="dxa"/>
            <w:tcBorders>
              <w:top w:val="single" w:color="auto" w:sz="6" w:space="0"/>
              <w:left w:val="single" w:color="auto" w:sz="6" w:space="0"/>
              <w:bottom w:val="single" w:color="auto" w:sz="6" w:space="0"/>
              <w:right w:val="single" w:color="auto" w:sz="12" w:space="0"/>
            </w:tcBorders>
            <w:noWrap w:val="0"/>
            <w:vAlign w:val="center"/>
          </w:tcPr>
          <w:p w14:paraId="707243DB">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r>
      <w:tr w14:paraId="6AEE11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tcBorders>
              <w:top w:val="single" w:color="auto" w:sz="6" w:space="0"/>
              <w:left w:val="single" w:color="auto" w:sz="12" w:space="0"/>
              <w:bottom w:val="single" w:color="auto" w:sz="6" w:space="0"/>
              <w:right w:val="single" w:color="auto" w:sz="6" w:space="0"/>
            </w:tcBorders>
            <w:noWrap w:val="0"/>
            <w:vAlign w:val="center"/>
          </w:tcPr>
          <w:p w14:paraId="3250BE4F">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r>
              <w:rPr>
                <w:rFonts w:hint="eastAsia" w:ascii="仿宋" w:hAnsi="仿宋" w:eastAsia="仿宋" w:cs="仿宋"/>
                <w:color w:val="auto"/>
                <w:kern w:val="2"/>
                <w:sz w:val="21"/>
                <w:szCs w:val="24"/>
                <w:highlight w:val="none"/>
                <w:lang w:val="en-US" w:eastAsia="zh-CN" w:bidi="ar-SA"/>
              </w:rPr>
              <w:t>安全管理</w:t>
            </w:r>
          </w:p>
        </w:tc>
        <w:tc>
          <w:tcPr>
            <w:tcW w:w="1287" w:type="dxa"/>
            <w:tcBorders>
              <w:top w:val="single" w:color="auto" w:sz="6" w:space="0"/>
              <w:left w:val="single" w:color="auto" w:sz="6" w:space="0"/>
              <w:bottom w:val="single" w:color="auto" w:sz="6" w:space="0"/>
              <w:right w:val="single" w:color="auto" w:sz="6" w:space="0"/>
            </w:tcBorders>
            <w:noWrap w:val="0"/>
            <w:vAlign w:val="center"/>
          </w:tcPr>
          <w:p w14:paraId="69671CFC">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1029" w:type="dxa"/>
            <w:tcBorders>
              <w:top w:val="single" w:color="auto" w:sz="6" w:space="0"/>
              <w:left w:val="single" w:color="auto" w:sz="6" w:space="0"/>
              <w:bottom w:val="single" w:color="auto" w:sz="6" w:space="0"/>
              <w:right w:val="single" w:color="auto" w:sz="6" w:space="0"/>
            </w:tcBorders>
            <w:noWrap w:val="0"/>
            <w:vAlign w:val="center"/>
          </w:tcPr>
          <w:p w14:paraId="07DAF9FB">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1029" w:type="dxa"/>
            <w:tcBorders>
              <w:top w:val="single" w:color="auto" w:sz="6" w:space="0"/>
              <w:left w:val="single" w:color="auto" w:sz="6" w:space="0"/>
              <w:bottom w:val="single" w:color="auto" w:sz="6" w:space="0"/>
              <w:right w:val="single" w:color="auto" w:sz="6" w:space="0"/>
            </w:tcBorders>
            <w:noWrap w:val="0"/>
            <w:vAlign w:val="center"/>
          </w:tcPr>
          <w:p w14:paraId="39242126">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3858" w:type="dxa"/>
            <w:tcBorders>
              <w:top w:val="single" w:color="auto" w:sz="6" w:space="0"/>
              <w:left w:val="single" w:color="auto" w:sz="6" w:space="0"/>
              <w:bottom w:val="single" w:color="auto" w:sz="6" w:space="0"/>
              <w:right w:val="single" w:color="auto" w:sz="12" w:space="0"/>
            </w:tcBorders>
            <w:noWrap w:val="0"/>
            <w:vAlign w:val="center"/>
          </w:tcPr>
          <w:p w14:paraId="24846022">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r>
      <w:tr w14:paraId="0440DA5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vMerge w:val="restart"/>
            <w:tcBorders>
              <w:top w:val="single" w:color="auto" w:sz="6" w:space="0"/>
              <w:left w:val="single" w:color="auto" w:sz="12" w:space="0"/>
              <w:bottom w:val="single" w:color="auto" w:sz="12" w:space="0"/>
              <w:right w:val="single" w:color="auto" w:sz="6" w:space="0"/>
            </w:tcBorders>
            <w:noWrap w:val="0"/>
            <w:vAlign w:val="center"/>
          </w:tcPr>
          <w:p w14:paraId="1C12D3CB">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r>
              <w:rPr>
                <w:rFonts w:hint="eastAsia" w:ascii="仿宋" w:hAnsi="仿宋" w:eastAsia="仿宋" w:cs="仿宋"/>
                <w:color w:val="auto"/>
                <w:kern w:val="2"/>
                <w:sz w:val="21"/>
                <w:szCs w:val="24"/>
                <w:highlight w:val="none"/>
                <w:lang w:val="en-US" w:eastAsia="zh-CN" w:bidi="ar-SA"/>
              </w:rPr>
              <w:t>其他人员</w:t>
            </w:r>
          </w:p>
        </w:tc>
        <w:tc>
          <w:tcPr>
            <w:tcW w:w="1287" w:type="dxa"/>
            <w:tcBorders>
              <w:top w:val="single" w:color="auto" w:sz="6" w:space="0"/>
              <w:left w:val="single" w:color="auto" w:sz="6" w:space="0"/>
              <w:bottom w:val="single" w:color="auto" w:sz="6" w:space="0"/>
              <w:right w:val="single" w:color="auto" w:sz="6" w:space="0"/>
            </w:tcBorders>
            <w:noWrap w:val="0"/>
            <w:vAlign w:val="center"/>
          </w:tcPr>
          <w:p w14:paraId="7A978321">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1029" w:type="dxa"/>
            <w:tcBorders>
              <w:top w:val="single" w:color="auto" w:sz="6" w:space="0"/>
              <w:left w:val="single" w:color="auto" w:sz="6" w:space="0"/>
              <w:bottom w:val="single" w:color="auto" w:sz="6" w:space="0"/>
              <w:right w:val="single" w:color="auto" w:sz="6" w:space="0"/>
            </w:tcBorders>
            <w:noWrap w:val="0"/>
            <w:vAlign w:val="center"/>
          </w:tcPr>
          <w:p w14:paraId="7428405E">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1029" w:type="dxa"/>
            <w:tcBorders>
              <w:top w:val="single" w:color="auto" w:sz="6" w:space="0"/>
              <w:left w:val="single" w:color="auto" w:sz="6" w:space="0"/>
              <w:bottom w:val="single" w:color="auto" w:sz="6" w:space="0"/>
              <w:right w:val="single" w:color="auto" w:sz="6" w:space="0"/>
            </w:tcBorders>
            <w:noWrap w:val="0"/>
            <w:vAlign w:val="center"/>
          </w:tcPr>
          <w:p w14:paraId="55B6B2CF">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3858" w:type="dxa"/>
            <w:tcBorders>
              <w:top w:val="single" w:color="auto" w:sz="6" w:space="0"/>
              <w:left w:val="single" w:color="auto" w:sz="6" w:space="0"/>
              <w:bottom w:val="single" w:color="auto" w:sz="6" w:space="0"/>
              <w:right w:val="single" w:color="auto" w:sz="12" w:space="0"/>
            </w:tcBorders>
            <w:noWrap w:val="0"/>
            <w:vAlign w:val="center"/>
          </w:tcPr>
          <w:p w14:paraId="681D91E6">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r>
      <w:tr w14:paraId="07A3FD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vMerge w:val="continue"/>
            <w:tcBorders>
              <w:top w:val="single" w:color="auto" w:sz="6" w:space="0"/>
              <w:left w:val="single" w:color="auto" w:sz="12" w:space="0"/>
              <w:bottom w:val="single" w:color="auto" w:sz="12" w:space="0"/>
              <w:right w:val="single" w:color="auto" w:sz="6" w:space="0"/>
            </w:tcBorders>
            <w:noWrap w:val="0"/>
            <w:vAlign w:val="center"/>
          </w:tcPr>
          <w:p w14:paraId="4688BE6B">
            <w:pPr>
              <w:widowControl/>
              <w:spacing w:after="0" w:line="240" w:lineRule="auto"/>
              <w:jc w:val="left"/>
              <w:rPr>
                <w:rFonts w:hint="eastAsia" w:ascii="仿宋" w:hAnsi="仿宋" w:eastAsia="仿宋" w:cs="仿宋"/>
                <w:color w:val="auto"/>
                <w:sz w:val="24"/>
                <w:szCs w:val="24"/>
                <w:highlight w:val="none"/>
              </w:rPr>
            </w:pPr>
          </w:p>
        </w:tc>
        <w:tc>
          <w:tcPr>
            <w:tcW w:w="1287" w:type="dxa"/>
            <w:tcBorders>
              <w:top w:val="single" w:color="auto" w:sz="6" w:space="0"/>
              <w:left w:val="single" w:color="auto" w:sz="6" w:space="0"/>
              <w:bottom w:val="nil"/>
              <w:right w:val="single" w:color="auto" w:sz="6" w:space="0"/>
            </w:tcBorders>
            <w:noWrap w:val="0"/>
            <w:vAlign w:val="center"/>
          </w:tcPr>
          <w:p w14:paraId="63634751">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1029" w:type="dxa"/>
            <w:tcBorders>
              <w:top w:val="single" w:color="auto" w:sz="6" w:space="0"/>
              <w:left w:val="single" w:color="auto" w:sz="6" w:space="0"/>
              <w:bottom w:val="nil"/>
              <w:right w:val="single" w:color="auto" w:sz="6" w:space="0"/>
            </w:tcBorders>
            <w:noWrap w:val="0"/>
            <w:vAlign w:val="center"/>
          </w:tcPr>
          <w:p w14:paraId="446D8F6D">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1029" w:type="dxa"/>
            <w:tcBorders>
              <w:top w:val="single" w:color="auto" w:sz="6" w:space="0"/>
              <w:left w:val="single" w:color="auto" w:sz="6" w:space="0"/>
              <w:bottom w:val="nil"/>
              <w:right w:val="single" w:color="auto" w:sz="6" w:space="0"/>
            </w:tcBorders>
            <w:noWrap w:val="0"/>
            <w:vAlign w:val="center"/>
          </w:tcPr>
          <w:p w14:paraId="78470D25">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3858" w:type="dxa"/>
            <w:tcBorders>
              <w:top w:val="single" w:color="auto" w:sz="6" w:space="0"/>
              <w:left w:val="single" w:color="auto" w:sz="6" w:space="0"/>
              <w:bottom w:val="nil"/>
              <w:right w:val="single" w:color="auto" w:sz="12" w:space="0"/>
            </w:tcBorders>
            <w:noWrap w:val="0"/>
            <w:vAlign w:val="center"/>
          </w:tcPr>
          <w:p w14:paraId="71EA98DF">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r>
      <w:tr w14:paraId="0ADDFD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vMerge w:val="continue"/>
            <w:tcBorders>
              <w:top w:val="single" w:color="auto" w:sz="6" w:space="0"/>
              <w:left w:val="single" w:color="auto" w:sz="12" w:space="0"/>
              <w:bottom w:val="single" w:color="auto" w:sz="12" w:space="0"/>
              <w:right w:val="single" w:color="auto" w:sz="6" w:space="0"/>
            </w:tcBorders>
            <w:noWrap w:val="0"/>
            <w:vAlign w:val="center"/>
          </w:tcPr>
          <w:p w14:paraId="07D61A5E">
            <w:pPr>
              <w:widowControl/>
              <w:spacing w:after="0" w:line="240" w:lineRule="auto"/>
              <w:jc w:val="left"/>
              <w:rPr>
                <w:rFonts w:hint="eastAsia" w:ascii="仿宋" w:hAnsi="仿宋" w:eastAsia="仿宋" w:cs="仿宋"/>
                <w:color w:val="auto"/>
                <w:sz w:val="24"/>
                <w:szCs w:val="24"/>
                <w:highlight w:val="none"/>
              </w:rPr>
            </w:pPr>
          </w:p>
        </w:tc>
        <w:tc>
          <w:tcPr>
            <w:tcW w:w="1287" w:type="dxa"/>
            <w:tcBorders>
              <w:top w:val="single" w:color="auto" w:sz="6" w:space="0"/>
              <w:left w:val="single" w:color="auto" w:sz="6" w:space="0"/>
              <w:bottom w:val="single" w:color="auto" w:sz="6" w:space="0"/>
              <w:right w:val="single" w:color="auto" w:sz="6" w:space="0"/>
            </w:tcBorders>
            <w:noWrap w:val="0"/>
            <w:vAlign w:val="center"/>
          </w:tcPr>
          <w:p w14:paraId="056D413F">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1029" w:type="dxa"/>
            <w:tcBorders>
              <w:top w:val="single" w:color="auto" w:sz="6" w:space="0"/>
              <w:left w:val="single" w:color="auto" w:sz="6" w:space="0"/>
              <w:bottom w:val="single" w:color="auto" w:sz="6" w:space="0"/>
              <w:right w:val="single" w:color="auto" w:sz="6" w:space="0"/>
            </w:tcBorders>
            <w:noWrap w:val="0"/>
            <w:vAlign w:val="center"/>
          </w:tcPr>
          <w:p w14:paraId="45593081">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1029" w:type="dxa"/>
            <w:tcBorders>
              <w:top w:val="single" w:color="auto" w:sz="6" w:space="0"/>
              <w:left w:val="single" w:color="auto" w:sz="6" w:space="0"/>
              <w:bottom w:val="single" w:color="auto" w:sz="6" w:space="0"/>
              <w:right w:val="single" w:color="auto" w:sz="6" w:space="0"/>
            </w:tcBorders>
            <w:noWrap w:val="0"/>
            <w:vAlign w:val="center"/>
          </w:tcPr>
          <w:p w14:paraId="234889BB">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3858" w:type="dxa"/>
            <w:tcBorders>
              <w:top w:val="single" w:color="auto" w:sz="6" w:space="0"/>
              <w:left w:val="single" w:color="auto" w:sz="6" w:space="0"/>
              <w:bottom w:val="single" w:color="auto" w:sz="6" w:space="0"/>
              <w:right w:val="single" w:color="auto" w:sz="12" w:space="0"/>
            </w:tcBorders>
            <w:noWrap w:val="0"/>
            <w:vAlign w:val="center"/>
          </w:tcPr>
          <w:p w14:paraId="509B1730">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r>
      <w:tr w14:paraId="130E54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vMerge w:val="continue"/>
            <w:tcBorders>
              <w:top w:val="single" w:color="auto" w:sz="6" w:space="0"/>
              <w:left w:val="single" w:color="auto" w:sz="12" w:space="0"/>
              <w:bottom w:val="single" w:color="auto" w:sz="12" w:space="0"/>
              <w:right w:val="single" w:color="auto" w:sz="6" w:space="0"/>
            </w:tcBorders>
            <w:noWrap w:val="0"/>
            <w:vAlign w:val="center"/>
          </w:tcPr>
          <w:p w14:paraId="6AA8D2AC">
            <w:pPr>
              <w:widowControl/>
              <w:spacing w:after="0" w:line="240" w:lineRule="auto"/>
              <w:jc w:val="left"/>
              <w:rPr>
                <w:rFonts w:hint="eastAsia" w:ascii="仿宋" w:hAnsi="仿宋" w:eastAsia="仿宋" w:cs="仿宋"/>
                <w:color w:val="auto"/>
                <w:sz w:val="24"/>
                <w:szCs w:val="24"/>
                <w:highlight w:val="none"/>
              </w:rPr>
            </w:pPr>
          </w:p>
        </w:tc>
        <w:tc>
          <w:tcPr>
            <w:tcW w:w="1287" w:type="dxa"/>
            <w:tcBorders>
              <w:top w:val="single" w:color="auto" w:sz="6" w:space="0"/>
              <w:left w:val="single" w:color="auto" w:sz="6" w:space="0"/>
              <w:bottom w:val="single" w:color="auto" w:sz="6" w:space="0"/>
              <w:right w:val="single" w:color="auto" w:sz="6" w:space="0"/>
            </w:tcBorders>
            <w:noWrap w:val="0"/>
            <w:vAlign w:val="center"/>
          </w:tcPr>
          <w:p w14:paraId="5F8C78F6">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1029" w:type="dxa"/>
            <w:tcBorders>
              <w:top w:val="single" w:color="auto" w:sz="6" w:space="0"/>
              <w:left w:val="single" w:color="auto" w:sz="6" w:space="0"/>
              <w:bottom w:val="single" w:color="auto" w:sz="6" w:space="0"/>
              <w:right w:val="single" w:color="auto" w:sz="6" w:space="0"/>
            </w:tcBorders>
            <w:noWrap w:val="0"/>
            <w:vAlign w:val="center"/>
          </w:tcPr>
          <w:p w14:paraId="036E6E1E">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1029" w:type="dxa"/>
            <w:tcBorders>
              <w:top w:val="single" w:color="auto" w:sz="6" w:space="0"/>
              <w:left w:val="single" w:color="auto" w:sz="6" w:space="0"/>
              <w:bottom w:val="single" w:color="auto" w:sz="6" w:space="0"/>
              <w:right w:val="single" w:color="auto" w:sz="6" w:space="0"/>
            </w:tcBorders>
            <w:noWrap w:val="0"/>
            <w:vAlign w:val="center"/>
          </w:tcPr>
          <w:p w14:paraId="4D4A1775">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3858" w:type="dxa"/>
            <w:tcBorders>
              <w:top w:val="single" w:color="auto" w:sz="6" w:space="0"/>
              <w:left w:val="single" w:color="auto" w:sz="6" w:space="0"/>
              <w:bottom w:val="single" w:color="auto" w:sz="6" w:space="0"/>
              <w:right w:val="single" w:color="auto" w:sz="12" w:space="0"/>
            </w:tcBorders>
            <w:noWrap w:val="0"/>
            <w:vAlign w:val="center"/>
          </w:tcPr>
          <w:p w14:paraId="08FF8016">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r>
      <w:tr w14:paraId="06308B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vMerge w:val="continue"/>
            <w:tcBorders>
              <w:top w:val="single" w:color="auto" w:sz="6" w:space="0"/>
              <w:left w:val="single" w:color="auto" w:sz="12" w:space="0"/>
              <w:bottom w:val="single" w:color="auto" w:sz="12" w:space="0"/>
              <w:right w:val="single" w:color="auto" w:sz="6" w:space="0"/>
            </w:tcBorders>
            <w:noWrap w:val="0"/>
            <w:vAlign w:val="center"/>
          </w:tcPr>
          <w:p w14:paraId="116766FB">
            <w:pPr>
              <w:widowControl/>
              <w:spacing w:after="0" w:line="240" w:lineRule="auto"/>
              <w:jc w:val="left"/>
              <w:rPr>
                <w:rFonts w:hint="eastAsia" w:ascii="仿宋" w:hAnsi="仿宋" w:eastAsia="仿宋" w:cs="仿宋"/>
                <w:color w:val="auto"/>
                <w:sz w:val="24"/>
                <w:szCs w:val="24"/>
                <w:highlight w:val="none"/>
              </w:rPr>
            </w:pPr>
          </w:p>
        </w:tc>
        <w:tc>
          <w:tcPr>
            <w:tcW w:w="1287" w:type="dxa"/>
            <w:tcBorders>
              <w:top w:val="single" w:color="auto" w:sz="6" w:space="0"/>
              <w:left w:val="single" w:color="auto" w:sz="6" w:space="0"/>
              <w:bottom w:val="single" w:color="auto" w:sz="6" w:space="0"/>
              <w:right w:val="single" w:color="auto" w:sz="6" w:space="0"/>
            </w:tcBorders>
            <w:noWrap w:val="0"/>
            <w:vAlign w:val="center"/>
          </w:tcPr>
          <w:p w14:paraId="11DE3FAC">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1029" w:type="dxa"/>
            <w:tcBorders>
              <w:top w:val="single" w:color="auto" w:sz="6" w:space="0"/>
              <w:left w:val="single" w:color="auto" w:sz="6" w:space="0"/>
              <w:bottom w:val="single" w:color="auto" w:sz="6" w:space="0"/>
              <w:right w:val="single" w:color="auto" w:sz="6" w:space="0"/>
            </w:tcBorders>
            <w:noWrap w:val="0"/>
            <w:vAlign w:val="center"/>
          </w:tcPr>
          <w:p w14:paraId="36F8A523">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1029" w:type="dxa"/>
            <w:tcBorders>
              <w:top w:val="single" w:color="auto" w:sz="6" w:space="0"/>
              <w:left w:val="single" w:color="auto" w:sz="6" w:space="0"/>
              <w:bottom w:val="single" w:color="auto" w:sz="6" w:space="0"/>
              <w:right w:val="single" w:color="auto" w:sz="6" w:space="0"/>
            </w:tcBorders>
            <w:noWrap w:val="0"/>
            <w:vAlign w:val="center"/>
          </w:tcPr>
          <w:p w14:paraId="5C7A9A32">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3858" w:type="dxa"/>
            <w:tcBorders>
              <w:top w:val="single" w:color="auto" w:sz="6" w:space="0"/>
              <w:left w:val="single" w:color="auto" w:sz="6" w:space="0"/>
              <w:bottom w:val="single" w:color="auto" w:sz="6" w:space="0"/>
              <w:right w:val="single" w:color="auto" w:sz="12" w:space="0"/>
            </w:tcBorders>
            <w:noWrap w:val="0"/>
            <w:vAlign w:val="center"/>
          </w:tcPr>
          <w:p w14:paraId="4746DF64">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r>
      <w:tr w14:paraId="1571E1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vMerge w:val="continue"/>
            <w:tcBorders>
              <w:top w:val="single" w:color="auto" w:sz="6" w:space="0"/>
              <w:left w:val="single" w:color="auto" w:sz="12" w:space="0"/>
              <w:bottom w:val="single" w:color="auto" w:sz="12" w:space="0"/>
              <w:right w:val="single" w:color="auto" w:sz="6" w:space="0"/>
            </w:tcBorders>
            <w:noWrap w:val="0"/>
            <w:vAlign w:val="center"/>
          </w:tcPr>
          <w:p w14:paraId="58E95C5C">
            <w:pPr>
              <w:widowControl/>
              <w:spacing w:after="0" w:line="240" w:lineRule="auto"/>
              <w:jc w:val="left"/>
              <w:rPr>
                <w:rFonts w:hint="eastAsia" w:ascii="仿宋" w:hAnsi="仿宋" w:eastAsia="仿宋" w:cs="仿宋"/>
                <w:color w:val="auto"/>
                <w:sz w:val="24"/>
                <w:szCs w:val="24"/>
                <w:highlight w:val="none"/>
              </w:rPr>
            </w:pPr>
          </w:p>
        </w:tc>
        <w:tc>
          <w:tcPr>
            <w:tcW w:w="1287" w:type="dxa"/>
            <w:tcBorders>
              <w:top w:val="single" w:color="auto" w:sz="6" w:space="0"/>
              <w:left w:val="single" w:color="auto" w:sz="6" w:space="0"/>
              <w:bottom w:val="single" w:color="auto" w:sz="12" w:space="0"/>
              <w:right w:val="single" w:color="auto" w:sz="6" w:space="0"/>
            </w:tcBorders>
            <w:noWrap w:val="0"/>
            <w:vAlign w:val="center"/>
          </w:tcPr>
          <w:p w14:paraId="314BA9DD">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1029" w:type="dxa"/>
            <w:tcBorders>
              <w:top w:val="single" w:color="auto" w:sz="6" w:space="0"/>
              <w:left w:val="single" w:color="auto" w:sz="6" w:space="0"/>
              <w:bottom w:val="single" w:color="auto" w:sz="12" w:space="0"/>
              <w:right w:val="single" w:color="auto" w:sz="6" w:space="0"/>
            </w:tcBorders>
            <w:noWrap w:val="0"/>
            <w:vAlign w:val="center"/>
          </w:tcPr>
          <w:p w14:paraId="260CA86A">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1029" w:type="dxa"/>
            <w:tcBorders>
              <w:top w:val="single" w:color="auto" w:sz="6" w:space="0"/>
              <w:left w:val="single" w:color="auto" w:sz="6" w:space="0"/>
              <w:bottom w:val="single" w:color="auto" w:sz="12" w:space="0"/>
              <w:right w:val="single" w:color="auto" w:sz="6" w:space="0"/>
            </w:tcBorders>
            <w:noWrap w:val="0"/>
            <w:vAlign w:val="center"/>
          </w:tcPr>
          <w:p w14:paraId="74A72990">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c>
          <w:tcPr>
            <w:tcW w:w="3858" w:type="dxa"/>
            <w:tcBorders>
              <w:top w:val="single" w:color="auto" w:sz="6" w:space="0"/>
              <w:left w:val="single" w:color="auto" w:sz="6" w:space="0"/>
              <w:bottom w:val="single" w:color="auto" w:sz="12" w:space="0"/>
              <w:right w:val="single" w:color="auto" w:sz="12" w:space="0"/>
            </w:tcBorders>
            <w:noWrap w:val="0"/>
            <w:vAlign w:val="center"/>
          </w:tcPr>
          <w:p w14:paraId="5268DBF9">
            <w:pPr>
              <w:keepNext/>
              <w:widowControl w:val="0"/>
              <w:spacing w:after="120" w:line="440" w:lineRule="exact"/>
              <w:ind w:left="63" w:right="63"/>
              <w:jc w:val="both"/>
              <w:rPr>
                <w:rFonts w:hint="eastAsia" w:ascii="仿宋" w:hAnsi="仿宋" w:eastAsia="仿宋" w:cs="仿宋"/>
                <w:color w:val="auto"/>
                <w:kern w:val="2"/>
                <w:sz w:val="21"/>
                <w:szCs w:val="24"/>
                <w:highlight w:val="none"/>
                <w:lang w:val="en-US" w:eastAsia="zh-CN" w:bidi="ar-SA"/>
              </w:rPr>
            </w:pPr>
          </w:p>
        </w:tc>
      </w:tr>
    </w:tbl>
    <w:p w14:paraId="53DA5E7B">
      <w:pPr>
        <w:rPr>
          <w:rFonts w:hint="eastAsia" w:ascii="仿宋" w:hAnsi="仿宋" w:eastAsia="仿宋" w:cs="仿宋"/>
          <w:color w:val="auto"/>
          <w:sz w:val="40"/>
          <w:szCs w:val="40"/>
          <w:highlight w:val="none"/>
        </w:rPr>
      </w:pPr>
      <w:r>
        <w:rPr>
          <w:rFonts w:hint="eastAsia" w:ascii="仿宋" w:hAnsi="仿宋" w:eastAsia="仿宋" w:cs="仿宋"/>
          <w:b/>
          <w:bCs/>
          <w:color w:val="auto"/>
          <w:sz w:val="40"/>
          <w:szCs w:val="40"/>
          <w:highlight w:val="none"/>
        </w:rPr>
        <w:br w:type="page"/>
      </w:r>
    </w:p>
    <w:p w14:paraId="13D573E1">
      <w:pPr>
        <w:numPr>
          <w:ilvl w:val="0"/>
          <w:numId w:val="0"/>
        </w:numPr>
        <w:spacing w:line="360" w:lineRule="auto"/>
        <w:ind w:firstLine="2008" w:firstLineChars="500"/>
        <w:jc w:val="both"/>
        <w:outlineLvl w:val="0"/>
        <w:rPr>
          <w:rFonts w:hint="eastAsia" w:ascii="仿宋" w:hAnsi="仿宋" w:eastAsia="仿宋" w:cs="仿宋"/>
          <w:b/>
          <w:bCs/>
          <w:color w:val="auto"/>
          <w:kern w:val="2"/>
          <w:sz w:val="40"/>
          <w:szCs w:val="40"/>
          <w:highlight w:val="none"/>
          <w:lang w:val="en-US" w:eastAsia="zh-CN" w:bidi="ar-SA"/>
        </w:rPr>
        <w:sectPr>
          <w:footerReference r:id="rId15" w:type="default"/>
          <w:pgSz w:w="11907" w:h="16840"/>
          <w:pgMar w:top="1440" w:right="1689" w:bottom="1440" w:left="1689" w:header="1191" w:footer="794" w:gutter="0"/>
          <w:pgBorders>
            <w:top w:val="none" w:sz="0" w:space="0"/>
            <w:left w:val="none" w:sz="0" w:space="0"/>
            <w:bottom w:val="none" w:sz="0" w:space="0"/>
            <w:right w:val="none" w:sz="0" w:space="0"/>
          </w:pgBorders>
          <w:pgNumType w:fmt="decimal" w:start="26"/>
          <w:cols w:space="0" w:num="1"/>
          <w:docGrid w:linePitch="312" w:charSpace="0"/>
        </w:sectPr>
      </w:pPr>
    </w:p>
    <w:p w14:paraId="24FE456E">
      <w:pPr>
        <w:numPr>
          <w:ilvl w:val="0"/>
          <w:numId w:val="0"/>
        </w:numPr>
        <w:spacing w:after="0" w:line="240" w:lineRule="auto"/>
        <w:jc w:val="center"/>
        <w:outlineLvl w:val="0"/>
        <w:rPr>
          <w:rFonts w:hint="eastAsia" w:ascii="仿宋" w:hAnsi="仿宋" w:eastAsia="仿宋" w:cs="仿宋"/>
          <w:b/>
          <w:bCs/>
          <w:color w:val="auto"/>
          <w:sz w:val="40"/>
          <w:szCs w:val="40"/>
          <w:highlight w:val="none"/>
          <w:lang w:val="en-US" w:eastAsia="zh-CN"/>
        </w:rPr>
      </w:pPr>
      <w:bookmarkStart w:id="146" w:name="_Toc29530"/>
      <w:r>
        <w:rPr>
          <w:rFonts w:hint="eastAsia" w:ascii="仿宋" w:hAnsi="仿宋" w:eastAsia="仿宋" w:cs="仿宋"/>
          <w:b/>
          <w:bCs/>
          <w:color w:val="auto"/>
          <w:kern w:val="2"/>
          <w:sz w:val="40"/>
          <w:szCs w:val="40"/>
          <w:highlight w:val="none"/>
          <w:lang w:val="en-US" w:eastAsia="zh-CN" w:bidi="ar-SA"/>
        </w:rPr>
        <w:t xml:space="preserve">第四章  </w:t>
      </w:r>
      <w:r>
        <w:rPr>
          <w:rFonts w:hint="eastAsia" w:ascii="仿宋" w:hAnsi="仿宋" w:eastAsia="仿宋" w:cs="仿宋"/>
          <w:b/>
          <w:bCs/>
          <w:color w:val="auto"/>
          <w:sz w:val="40"/>
          <w:szCs w:val="40"/>
          <w:highlight w:val="none"/>
        </w:rPr>
        <w:t>采购</w:t>
      </w:r>
      <w:bookmarkEnd w:id="120"/>
      <w:bookmarkEnd w:id="121"/>
      <w:r>
        <w:rPr>
          <w:rFonts w:hint="eastAsia" w:ascii="仿宋" w:hAnsi="仿宋" w:eastAsia="仿宋" w:cs="仿宋"/>
          <w:b/>
          <w:bCs/>
          <w:color w:val="auto"/>
          <w:sz w:val="40"/>
          <w:szCs w:val="40"/>
          <w:highlight w:val="none"/>
          <w:lang w:val="en-US" w:eastAsia="zh-CN"/>
        </w:rPr>
        <w:t>需求</w:t>
      </w:r>
      <w:bookmarkEnd w:id="146"/>
    </w:p>
    <w:p w14:paraId="70D46EE7">
      <w:pPr>
        <w:keepNext w:val="0"/>
        <w:keepLines w:val="0"/>
        <w:pageBreakBefore w:val="0"/>
        <w:widowControl w:val="0"/>
        <w:kinsoku/>
        <w:wordWrap/>
        <w:overflowPunct/>
        <w:topLinePunct w:val="0"/>
        <w:autoSpaceDE/>
        <w:autoSpaceDN/>
        <w:bidi w:val="0"/>
        <w:adjustRightInd/>
        <w:snapToGrid/>
        <w:spacing w:before="157" w:beforeLines="50" w:after="40" w:line="280" w:lineRule="exact"/>
        <w:ind w:right="57" w:firstLine="482" w:firstLineChars="200"/>
        <w:textAlignment w:val="auto"/>
        <w:rPr>
          <w:rFonts w:hint="eastAsia" w:ascii="仿宋" w:hAnsi="仿宋" w:eastAsia="仿宋" w:cs="仿宋"/>
          <w:i w:val="0"/>
          <w:color w:val="auto"/>
          <w:sz w:val="24"/>
          <w:szCs w:val="24"/>
          <w:highlight w:val="none"/>
          <w:u w:val="none"/>
          <w:lang w:eastAsia="zh-CN"/>
        </w:rPr>
      </w:pPr>
      <w:r>
        <w:rPr>
          <w:rFonts w:hint="eastAsia" w:ascii="仿宋" w:hAnsi="仿宋" w:eastAsia="仿宋" w:cs="仿宋"/>
          <w:b/>
          <w:bCs w:val="0"/>
          <w:color w:val="auto"/>
          <w:sz w:val="24"/>
          <w:szCs w:val="24"/>
          <w:highlight w:val="none"/>
          <w:u w:val="none"/>
          <w:lang w:val="en-US" w:eastAsia="zh-CN"/>
        </w:rPr>
        <w:t>1.</w:t>
      </w:r>
      <w:r>
        <w:rPr>
          <w:rFonts w:hint="eastAsia" w:ascii="仿宋" w:hAnsi="仿宋" w:eastAsia="仿宋" w:cs="仿宋"/>
          <w:b/>
          <w:bCs w:val="0"/>
          <w:color w:val="auto"/>
          <w:sz w:val="24"/>
          <w:szCs w:val="24"/>
          <w:highlight w:val="none"/>
          <w:u w:val="none"/>
          <w:lang w:val="zh-CN"/>
        </w:rPr>
        <w:t>项目编号：</w:t>
      </w:r>
      <w:r>
        <w:rPr>
          <w:rFonts w:hint="eastAsia" w:ascii="仿宋" w:hAnsi="仿宋" w:eastAsia="仿宋" w:cs="仿宋"/>
          <w:i w:val="0"/>
          <w:color w:val="auto"/>
          <w:sz w:val="24"/>
          <w:szCs w:val="24"/>
          <w:highlight w:val="none"/>
          <w:u w:val="none"/>
          <w:lang w:eastAsia="zh-CN"/>
        </w:rPr>
        <w:t>BSLC-2025-39</w:t>
      </w:r>
    </w:p>
    <w:p w14:paraId="2FB3C3C0">
      <w:pPr>
        <w:keepNext w:val="0"/>
        <w:keepLines w:val="0"/>
        <w:pageBreakBefore w:val="0"/>
        <w:widowControl w:val="0"/>
        <w:kinsoku/>
        <w:wordWrap/>
        <w:overflowPunct/>
        <w:topLinePunct w:val="0"/>
        <w:autoSpaceDE/>
        <w:autoSpaceDN/>
        <w:bidi w:val="0"/>
        <w:adjustRightInd/>
        <w:snapToGrid/>
        <w:spacing w:before="157" w:beforeLines="50" w:after="40" w:line="280" w:lineRule="exact"/>
        <w:ind w:right="57" w:firstLine="482" w:firstLineChars="200"/>
        <w:textAlignment w:val="auto"/>
        <w:rPr>
          <w:rFonts w:hint="default" w:ascii="仿宋" w:hAnsi="仿宋" w:eastAsia="仿宋" w:cs="仿宋"/>
          <w:i w:val="0"/>
          <w:color w:val="auto"/>
          <w:sz w:val="24"/>
          <w:szCs w:val="24"/>
          <w:highlight w:val="none"/>
          <w:u w:val="none"/>
          <w:lang w:val="en-US" w:eastAsia="zh-CN"/>
        </w:rPr>
      </w:pPr>
      <w:r>
        <w:rPr>
          <w:rFonts w:hint="eastAsia" w:ascii="仿宋" w:hAnsi="仿宋" w:eastAsia="仿宋" w:cs="仿宋"/>
          <w:b/>
          <w:bCs/>
          <w:i w:val="0"/>
          <w:color w:val="auto"/>
          <w:sz w:val="24"/>
          <w:szCs w:val="24"/>
          <w:highlight w:val="none"/>
          <w:u w:val="none"/>
          <w:lang w:val="en-US" w:eastAsia="zh-CN"/>
        </w:rPr>
        <w:t>2.政采云项目编号：BSZC2025-C2-00499-BSLC-0011</w:t>
      </w:r>
    </w:p>
    <w:p w14:paraId="163A0C8A">
      <w:pPr>
        <w:keepNext w:val="0"/>
        <w:keepLines w:val="0"/>
        <w:pageBreakBefore w:val="0"/>
        <w:widowControl w:val="0"/>
        <w:kinsoku/>
        <w:wordWrap/>
        <w:overflowPunct/>
        <w:topLinePunct w:val="0"/>
        <w:autoSpaceDE/>
        <w:autoSpaceDN/>
        <w:bidi w:val="0"/>
        <w:adjustRightInd/>
        <w:snapToGrid/>
        <w:spacing w:before="157" w:beforeLines="50" w:after="0" w:line="280" w:lineRule="exact"/>
        <w:ind w:firstLine="482" w:firstLineChars="200"/>
        <w:jc w:val="both"/>
        <w:textAlignment w:val="auto"/>
        <w:outlineLvl w:val="9"/>
        <w:rPr>
          <w:rFonts w:hint="eastAsia" w:ascii="仿宋" w:hAnsi="仿宋" w:eastAsia="仿宋" w:cs="仿宋"/>
          <w:bCs/>
          <w:color w:val="auto"/>
          <w:sz w:val="24"/>
          <w:szCs w:val="24"/>
          <w:highlight w:val="none"/>
          <w:u w:val="none"/>
          <w:lang w:val="zh-CN"/>
        </w:rPr>
      </w:pPr>
      <w:r>
        <w:rPr>
          <w:rFonts w:hint="eastAsia" w:ascii="仿宋" w:hAnsi="仿宋" w:eastAsia="仿宋" w:cs="仿宋"/>
          <w:b/>
          <w:bCs w:val="0"/>
          <w:color w:val="auto"/>
          <w:sz w:val="24"/>
          <w:szCs w:val="24"/>
          <w:highlight w:val="none"/>
          <w:u w:val="none"/>
          <w:lang w:val="en-US" w:eastAsia="zh-CN"/>
        </w:rPr>
        <w:t>3.</w:t>
      </w:r>
      <w:r>
        <w:rPr>
          <w:rFonts w:hint="eastAsia" w:ascii="仿宋" w:hAnsi="仿宋" w:eastAsia="仿宋" w:cs="仿宋"/>
          <w:b/>
          <w:bCs w:val="0"/>
          <w:color w:val="auto"/>
          <w:sz w:val="24"/>
          <w:szCs w:val="24"/>
          <w:highlight w:val="none"/>
          <w:u w:val="none"/>
          <w:lang w:val="zh-CN"/>
        </w:rPr>
        <w:t>项目名称：</w:t>
      </w:r>
      <w:r>
        <w:rPr>
          <w:rFonts w:hint="eastAsia" w:ascii="仿宋" w:hAnsi="仿宋" w:eastAsia="仿宋" w:cs="仿宋"/>
          <w:bCs/>
          <w:color w:val="auto"/>
          <w:sz w:val="24"/>
          <w:szCs w:val="24"/>
          <w:highlight w:val="none"/>
          <w:u w:val="none"/>
          <w:lang w:val="zh-CN"/>
        </w:rPr>
        <w:t>施甸县第二完全中学运动场地提升改造项目。</w:t>
      </w:r>
    </w:p>
    <w:p w14:paraId="7A9E233F">
      <w:pPr>
        <w:keepNext w:val="0"/>
        <w:keepLines w:val="0"/>
        <w:pageBreakBefore w:val="0"/>
        <w:widowControl w:val="0"/>
        <w:kinsoku/>
        <w:wordWrap/>
        <w:overflowPunct/>
        <w:topLinePunct w:val="0"/>
        <w:autoSpaceDE/>
        <w:autoSpaceDN/>
        <w:bidi w:val="0"/>
        <w:adjustRightInd/>
        <w:snapToGrid/>
        <w:spacing w:before="157" w:beforeLines="50" w:after="40" w:line="280" w:lineRule="exact"/>
        <w:ind w:right="57" w:firstLine="482" w:firstLineChars="200"/>
        <w:textAlignment w:val="auto"/>
        <w:rPr>
          <w:rFonts w:hint="eastAsia" w:ascii="仿宋" w:hAnsi="仿宋" w:eastAsia="仿宋" w:cs="仿宋"/>
          <w:bCs/>
          <w:color w:val="auto"/>
          <w:sz w:val="24"/>
          <w:szCs w:val="24"/>
          <w:highlight w:val="none"/>
          <w:u w:val="none"/>
          <w:lang w:val="zh-CN"/>
        </w:rPr>
      </w:pPr>
      <w:r>
        <w:rPr>
          <w:rFonts w:hint="eastAsia" w:ascii="仿宋" w:hAnsi="仿宋" w:eastAsia="仿宋" w:cs="仿宋"/>
          <w:b/>
          <w:bCs w:val="0"/>
          <w:color w:val="auto"/>
          <w:sz w:val="24"/>
          <w:szCs w:val="24"/>
          <w:highlight w:val="none"/>
          <w:u w:val="none"/>
          <w:lang w:val="en-US" w:eastAsia="zh-CN"/>
        </w:rPr>
        <w:t>4.</w:t>
      </w:r>
      <w:r>
        <w:rPr>
          <w:rFonts w:hint="eastAsia" w:ascii="仿宋" w:hAnsi="仿宋" w:eastAsia="仿宋" w:cs="仿宋"/>
          <w:b/>
          <w:bCs w:val="0"/>
          <w:color w:val="auto"/>
          <w:sz w:val="24"/>
          <w:szCs w:val="24"/>
          <w:highlight w:val="none"/>
          <w:u w:val="none"/>
          <w:lang w:val="zh-CN"/>
        </w:rPr>
        <w:t>采购方式：</w:t>
      </w:r>
      <w:r>
        <w:rPr>
          <w:rFonts w:hint="eastAsia" w:ascii="仿宋" w:hAnsi="仿宋" w:eastAsia="仿宋" w:cs="仿宋"/>
          <w:bCs/>
          <w:color w:val="auto"/>
          <w:sz w:val="24"/>
          <w:szCs w:val="24"/>
          <w:highlight w:val="none"/>
          <w:u w:val="none"/>
          <w:lang w:val="zh-CN"/>
        </w:rPr>
        <w:t>竞争性磋商。</w:t>
      </w:r>
    </w:p>
    <w:p w14:paraId="0D8288C1">
      <w:pPr>
        <w:keepNext w:val="0"/>
        <w:keepLines w:val="0"/>
        <w:pageBreakBefore w:val="0"/>
        <w:widowControl w:val="0"/>
        <w:kinsoku/>
        <w:wordWrap/>
        <w:overflowPunct/>
        <w:topLinePunct w:val="0"/>
        <w:autoSpaceDE/>
        <w:autoSpaceDN/>
        <w:bidi w:val="0"/>
        <w:adjustRightInd/>
        <w:snapToGrid/>
        <w:spacing w:before="157" w:beforeLines="50" w:after="40" w:line="280" w:lineRule="exact"/>
        <w:ind w:right="57" w:firstLine="482" w:firstLineChars="200"/>
        <w:textAlignment w:val="auto"/>
        <w:rPr>
          <w:rFonts w:hint="eastAsia" w:ascii="仿宋" w:hAnsi="仿宋" w:eastAsia="仿宋" w:cs="仿宋"/>
          <w:b w:val="0"/>
          <w:bCs/>
          <w:color w:val="auto"/>
          <w:sz w:val="24"/>
          <w:szCs w:val="24"/>
          <w:highlight w:val="none"/>
          <w:u w:val="none"/>
          <w:lang w:val="zh-CN"/>
        </w:rPr>
      </w:pPr>
      <w:r>
        <w:rPr>
          <w:rFonts w:hint="eastAsia" w:ascii="仿宋" w:hAnsi="仿宋" w:eastAsia="仿宋" w:cs="仿宋"/>
          <w:b/>
          <w:bCs w:val="0"/>
          <w:color w:val="auto"/>
          <w:sz w:val="24"/>
          <w:szCs w:val="24"/>
          <w:highlight w:val="none"/>
          <w:u w:val="none"/>
          <w:lang w:val="en-US" w:eastAsia="zh-CN"/>
        </w:rPr>
        <w:t>5.</w:t>
      </w:r>
      <w:r>
        <w:rPr>
          <w:rFonts w:hint="eastAsia" w:ascii="仿宋" w:hAnsi="仿宋" w:eastAsia="仿宋" w:cs="仿宋"/>
          <w:b/>
          <w:bCs w:val="0"/>
          <w:color w:val="auto"/>
          <w:sz w:val="24"/>
          <w:szCs w:val="24"/>
          <w:highlight w:val="none"/>
          <w:u w:val="none"/>
          <w:lang w:val="zh-CN"/>
        </w:rPr>
        <w:t>预算金额：</w:t>
      </w:r>
      <w:r>
        <w:rPr>
          <w:rFonts w:hint="eastAsia" w:ascii="仿宋" w:hAnsi="仿宋" w:eastAsia="仿宋" w:cs="仿宋"/>
          <w:b w:val="0"/>
          <w:bCs/>
          <w:color w:val="auto"/>
          <w:sz w:val="24"/>
          <w:szCs w:val="24"/>
          <w:highlight w:val="none"/>
          <w:u w:val="none"/>
          <w:lang w:val="en-US" w:eastAsia="zh-CN"/>
        </w:rPr>
        <w:t>1200000.00</w:t>
      </w:r>
      <w:r>
        <w:rPr>
          <w:rFonts w:hint="eastAsia" w:ascii="仿宋" w:hAnsi="仿宋" w:eastAsia="仿宋" w:cs="仿宋"/>
          <w:b w:val="0"/>
          <w:bCs/>
          <w:color w:val="auto"/>
          <w:sz w:val="24"/>
          <w:szCs w:val="24"/>
          <w:highlight w:val="none"/>
          <w:u w:val="none"/>
          <w:lang w:val="zh-CN"/>
        </w:rPr>
        <w:t>元（</w:t>
      </w:r>
      <w:r>
        <w:rPr>
          <w:rFonts w:hint="eastAsia" w:ascii="仿宋" w:hAnsi="仿宋" w:eastAsia="仿宋" w:cs="仿宋"/>
          <w:b w:val="0"/>
          <w:bCs/>
          <w:color w:val="auto"/>
          <w:sz w:val="24"/>
          <w:szCs w:val="24"/>
          <w:highlight w:val="none"/>
          <w:u w:val="none"/>
          <w:lang w:val="en-US" w:eastAsia="zh-CN"/>
        </w:rPr>
        <w:t>大写：壹佰贰拾万元整</w:t>
      </w:r>
      <w:r>
        <w:rPr>
          <w:rFonts w:hint="eastAsia" w:ascii="仿宋" w:hAnsi="仿宋" w:eastAsia="仿宋" w:cs="仿宋"/>
          <w:b w:val="0"/>
          <w:bCs/>
          <w:color w:val="auto"/>
          <w:sz w:val="24"/>
          <w:szCs w:val="24"/>
          <w:highlight w:val="none"/>
          <w:u w:val="none"/>
          <w:lang w:val="zh-CN"/>
        </w:rPr>
        <w:t>）。</w:t>
      </w:r>
    </w:p>
    <w:p w14:paraId="31C17EAF">
      <w:pPr>
        <w:keepNext w:val="0"/>
        <w:keepLines w:val="0"/>
        <w:pageBreakBefore w:val="0"/>
        <w:widowControl w:val="0"/>
        <w:kinsoku/>
        <w:wordWrap/>
        <w:overflowPunct/>
        <w:topLinePunct w:val="0"/>
        <w:autoSpaceDE/>
        <w:autoSpaceDN/>
        <w:bidi w:val="0"/>
        <w:adjustRightInd/>
        <w:snapToGrid/>
        <w:spacing w:before="157" w:beforeLines="50" w:after="40" w:line="280" w:lineRule="exact"/>
        <w:ind w:right="57" w:firstLine="482" w:firstLineChars="200"/>
        <w:textAlignment w:val="auto"/>
        <w:rPr>
          <w:rFonts w:hint="eastAsia" w:ascii="仿宋" w:hAnsi="仿宋" w:eastAsia="仿宋" w:cs="仿宋"/>
          <w:b w:val="0"/>
          <w:bCs/>
          <w:color w:val="auto"/>
          <w:sz w:val="24"/>
          <w:szCs w:val="24"/>
          <w:highlight w:val="none"/>
          <w:u w:val="none"/>
          <w:lang w:val="zh-CN"/>
        </w:rPr>
      </w:pPr>
      <w:r>
        <w:rPr>
          <w:rFonts w:hint="eastAsia" w:ascii="仿宋" w:hAnsi="仿宋" w:eastAsia="仿宋" w:cs="仿宋"/>
          <w:b/>
          <w:bCs w:val="0"/>
          <w:color w:val="auto"/>
          <w:sz w:val="24"/>
          <w:szCs w:val="24"/>
          <w:highlight w:val="none"/>
          <w:u w:val="none"/>
          <w:lang w:val="en-US" w:eastAsia="zh-CN"/>
        </w:rPr>
        <w:t>6.</w:t>
      </w:r>
      <w:r>
        <w:rPr>
          <w:rFonts w:hint="eastAsia" w:ascii="仿宋" w:hAnsi="仿宋" w:eastAsia="仿宋" w:cs="仿宋"/>
          <w:b/>
          <w:bCs w:val="0"/>
          <w:color w:val="auto"/>
          <w:sz w:val="24"/>
          <w:szCs w:val="24"/>
          <w:highlight w:val="none"/>
          <w:u w:val="none"/>
          <w:lang w:val="zh-CN" w:eastAsia="zh-CN"/>
        </w:rPr>
        <w:t>最高</w:t>
      </w:r>
      <w:r>
        <w:rPr>
          <w:rFonts w:hint="eastAsia" w:ascii="仿宋" w:hAnsi="仿宋" w:eastAsia="仿宋" w:cs="仿宋"/>
          <w:b/>
          <w:bCs w:val="0"/>
          <w:color w:val="auto"/>
          <w:sz w:val="24"/>
          <w:szCs w:val="24"/>
          <w:highlight w:val="none"/>
          <w:u w:val="none"/>
          <w:lang w:val="en-US" w:eastAsia="zh-CN"/>
        </w:rPr>
        <w:t>限价</w:t>
      </w:r>
      <w:r>
        <w:rPr>
          <w:rFonts w:hint="eastAsia" w:ascii="仿宋" w:hAnsi="仿宋" w:eastAsia="仿宋" w:cs="仿宋"/>
          <w:b/>
          <w:bCs w:val="0"/>
          <w:color w:val="auto"/>
          <w:sz w:val="24"/>
          <w:szCs w:val="24"/>
          <w:highlight w:val="none"/>
          <w:u w:val="none"/>
          <w:lang w:val="zh-CN" w:eastAsia="zh-CN"/>
        </w:rPr>
        <w:t>：</w:t>
      </w:r>
      <w:r>
        <w:rPr>
          <w:rFonts w:hint="eastAsia" w:ascii="仿宋" w:hAnsi="仿宋" w:eastAsia="仿宋" w:cs="仿宋"/>
          <w:b w:val="0"/>
          <w:bCs/>
          <w:color w:val="auto"/>
          <w:sz w:val="24"/>
          <w:szCs w:val="24"/>
          <w:highlight w:val="none"/>
          <w:u w:val="none"/>
          <w:lang w:val="en-US" w:eastAsia="zh-CN"/>
        </w:rPr>
        <w:t>1199149.69元（大写：壹佰壹拾玖万玖仟壹佰肆拾玖元陆角玖分）</w:t>
      </w:r>
      <w:r>
        <w:rPr>
          <w:rFonts w:hint="eastAsia" w:ascii="仿宋" w:hAnsi="仿宋" w:eastAsia="仿宋" w:cs="仿宋"/>
          <w:b w:val="0"/>
          <w:bCs/>
          <w:color w:val="auto"/>
          <w:sz w:val="24"/>
          <w:szCs w:val="24"/>
          <w:highlight w:val="none"/>
          <w:u w:val="none"/>
          <w:lang w:val="zh-CN"/>
        </w:rPr>
        <w:t>。</w:t>
      </w:r>
    </w:p>
    <w:p w14:paraId="44A3CBB8">
      <w:pPr>
        <w:keepNext w:val="0"/>
        <w:keepLines w:val="0"/>
        <w:pageBreakBefore w:val="0"/>
        <w:widowControl w:val="0"/>
        <w:kinsoku/>
        <w:wordWrap/>
        <w:overflowPunct/>
        <w:topLinePunct w:val="0"/>
        <w:autoSpaceDE/>
        <w:autoSpaceDN/>
        <w:bidi w:val="0"/>
        <w:adjustRightInd/>
        <w:snapToGrid/>
        <w:spacing w:before="157" w:beforeLines="50" w:after="40" w:line="280" w:lineRule="exact"/>
        <w:ind w:right="57" w:firstLine="482" w:firstLineChars="200"/>
        <w:textAlignment w:val="auto"/>
        <w:rPr>
          <w:rFonts w:hint="eastAsia" w:ascii="仿宋" w:hAnsi="仿宋" w:eastAsia="仿宋" w:cs="仿宋"/>
          <w:b/>
          <w:bCs w:val="0"/>
          <w:color w:val="auto"/>
          <w:sz w:val="24"/>
          <w:szCs w:val="24"/>
          <w:highlight w:val="none"/>
          <w:u w:val="none"/>
          <w:lang w:val="en-US" w:eastAsia="zh-CN"/>
        </w:rPr>
      </w:pPr>
      <w:r>
        <w:rPr>
          <w:rFonts w:hint="eastAsia" w:ascii="仿宋" w:hAnsi="仿宋" w:eastAsia="仿宋" w:cs="仿宋"/>
          <w:b/>
          <w:bCs w:val="0"/>
          <w:color w:val="auto"/>
          <w:sz w:val="24"/>
          <w:szCs w:val="24"/>
          <w:highlight w:val="none"/>
          <w:u w:val="none"/>
          <w:lang w:val="en-US" w:eastAsia="zh-CN"/>
        </w:rPr>
        <w:t>7.采购需求：</w:t>
      </w:r>
    </w:p>
    <w:p w14:paraId="35E58F75">
      <w:pPr>
        <w:keepNext w:val="0"/>
        <w:keepLines w:val="0"/>
        <w:pageBreakBefore w:val="0"/>
        <w:widowControl w:val="0"/>
        <w:kinsoku/>
        <w:wordWrap/>
        <w:overflowPunct/>
        <w:topLinePunct w:val="0"/>
        <w:autoSpaceDE/>
        <w:autoSpaceDN/>
        <w:bidi w:val="0"/>
        <w:adjustRightInd/>
        <w:snapToGrid/>
        <w:spacing w:before="157" w:beforeLines="50" w:after="0" w:line="280" w:lineRule="exact"/>
        <w:ind w:firstLine="480" w:firstLineChars="200"/>
        <w:jc w:val="both"/>
        <w:textAlignment w:val="auto"/>
        <w:outlineLvl w:val="9"/>
        <w:rPr>
          <w:rFonts w:hint="eastAsia" w:ascii="仿宋" w:hAnsi="仿宋" w:eastAsia="仿宋" w:cs="仿宋"/>
          <w:bCs/>
          <w:color w:val="auto"/>
          <w:sz w:val="24"/>
          <w:szCs w:val="24"/>
          <w:highlight w:val="none"/>
          <w:u w:val="none"/>
          <w:lang w:val="en-US" w:eastAsia="zh-CN"/>
        </w:rPr>
      </w:pPr>
      <w:r>
        <w:rPr>
          <w:rFonts w:hint="eastAsia" w:ascii="仿宋" w:hAnsi="仿宋" w:eastAsia="仿宋" w:cs="仿宋"/>
          <w:bCs/>
          <w:color w:val="auto"/>
          <w:sz w:val="24"/>
          <w:szCs w:val="24"/>
          <w:highlight w:val="none"/>
          <w:u w:val="none"/>
          <w:lang w:val="en-US" w:eastAsia="zh-CN"/>
        </w:rPr>
        <w:t>7.1本工程为施甸县第二完全中学运动场地提升改造项目,项目位于保山市施甸县第二完全中学。</w:t>
      </w:r>
    </w:p>
    <w:p w14:paraId="164A586E">
      <w:pPr>
        <w:keepNext w:val="0"/>
        <w:keepLines w:val="0"/>
        <w:pageBreakBefore w:val="0"/>
        <w:widowControl w:val="0"/>
        <w:kinsoku/>
        <w:wordWrap/>
        <w:overflowPunct/>
        <w:topLinePunct w:val="0"/>
        <w:autoSpaceDE/>
        <w:autoSpaceDN/>
        <w:bidi w:val="0"/>
        <w:adjustRightInd/>
        <w:snapToGrid/>
        <w:spacing w:before="157" w:beforeLines="50" w:after="0" w:line="280" w:lineRule="exact"/>
        <w:ind w:firstLine="480" w:firstLineChars="200"/>
        <w:jc w:val="both"/>
        <w:textAlignment w:val="auto"/>
        <w:outlineLvl w:val="9"/>
        <w:rPr>
          <w:rFonts w:hint="eastAsia" w:ascii="仿宋" w:hAnsi="仿宋" w:eastAsia="仿宋" w:cs="仿宋"/>
          <w:b/>
          <w:bCs w:val="0"/>
          <w:color w:val="auto"/>
          <w:sz w:val="24"/>
          <w:szCs w:val="24"/>
          <w:highlight w:val="none"/>
          <w:u w:val="none"/>
          <w:lang w:val="en-US" w:eastAsia="zh-CN"/>
        </w:rPr>
      </w:pPr>
      <w:r>
        <w:rPr>
          <w:rFonts w:hint="eastAsia" w:ascii="仿宋" w:hAnsi="仿宋" w:eastAsia="仿宋" w:cs="仿宋"/>
          <w:bCs/>
          <w:color w:val="auto"/>
          <w:sz w:val="24"/>
          <w:szCs w:val="24"/>
          <w:highlight w:val="none"/>
          <w:u w:val="none"/>
          <w:lang w:val="en-US" w:eastAsia="zh-CN"/>
        </w:rPr>
        <w:t>7.2建设内容：</w:t>
      </w:r>
      <w:r>
        <w:rPr>
          <w:rFonts w:hint="eastAsia" w:ascii="仿宋" w:hAnsi="仿宋" w:eastAsia="仿宋" w:cs="仿宋"/>
          <w:b/>
          <w:bCs w:val="0"/>
          <w:color w:val="auto"/>
          <w:sz w:val="24"/>
          <w:szCs w:val="24"/>
          <w:highlight w:val="none"/>
          <w:u w:val="none"/>
          <w:lang w:val="en-US" w:eastAsia="zh-CN"/>
        </w:rPr>
        <w:t>具体内容详见附件“工程量清单”。</w:t>
      </w:r>
    </w:p>
    <w:p w14:paraId="772D0A9F">
      <w:pPr>
        <w:keepNext w:val="0"/>
        <w:keepLines w:val="0"/>
        <w:pageBreakBefore w:val="0"/>
        <w:widowControl w:val="0"/>
        <w:kinsoku/>
        <w:wordWrap/>
        <w:overflowPunct/>
        <w:topLinePunct w:val="0"/>
        <w:autoSpaceDE/>
        <w:autoSpaceDN/>
        <w:bidi w:val="0"/>
        <w:adjustRightInd/>
        <w:snapToGrid/>
        <w:spacing w:before="157" w:beforeLines="50" w:after="40" w:line="280" w:lineRule="exact"/>
        <w:ind w:right="57" w:firstLine="482" w:firstLineChars="200"/>
        <w:textAlignment w:val="auto"/>
        <w:rPr>
          <w:rFonts w:hint="default" w:ascii="仿宋" w:hAnsi="仿宋" w:eastAsia="仿宋" w:cs="仿宋"/>
          <w:b/>
          <w:bCs w:val="0"/>
          <w:color w:val="auto"/>
          <w:sz w:val="24"/>
          <w:szCs w:val="24"/>
          <w:highlight w:val="none"/>
          <w:u w:val="none"/>
          <w:lang w:val="en-US" w:eastAsia="zh-CN"/>
        </w:rPr>
      </w:pPr>
      <w:r>
        <w:rPr>
          <w:rFonts w:hint="eastAsia" w:ascii="仿宋" w:hAnsi="仿宋" w:eastAsia="仿宋" w:cs="仿宋"/>
          <w:b/>
          <w:bCs w:val="0"/>
          <w:color w:val="auto"/>
          <w:sz w:val="24"/>
          <w:szCs w:val="24"/>
          <w:highlight w:val="none"/>
          <w:u w:val="none"/>
          <w:lang w:val="en-US" w:eastAsia="zh-CN"/>
        </w:rPr>
        <w:t>8.工期</w:t>
      </w:r>
      <w:r>
        <w:rPr>
          <w:rFonts w:hint="eastAsia" w:ascii="仿宋" w:hAnsi="仿宋" w:eastAsia="仿宋" w:cs="仿宋"/>
          <w:b/>
          <w:bCs w:val="0"/>
          <w:color w:val="auto"/>
          <w:sz w:val="24"/>
          <w:szCs w:val="24"/>
          <w:highlight w:val="none"/>
          <w:u w:val="none"/>
          <w:lang w:val="zh-CN"/>
        </w:rPr>
        <w:t>：</w:t>
      </w:r>
      <w:r>
        <w:rPr>
          <w:rFonts w:hint="eastAsia" w:ascii="仿宋" w:hAnsi="仿宋" w:eastAsia="仿宋" w:cs="仿宋"/>
          <w:b w:val="0"/>
          <w:bCs/>
          <w:color w:val="auto"/>
          <w:sz w:val="24"/>
          <w:szCs w:val="24"/>
          <w:highlight w:val="none"/>
          <w:u w:val="none"/>
          <w:lang w:val="zh-CN"/>
        </w:rPr>
        <w:t>自合同签订之日起</w:t>
      </w:r>
      <w:r>
        <w:rPr>
          <w:rFonts w:hint="eastAsia" w:ascii="仿宋" w:hAnsi="仿宋" w:eastAsia="仿宋" w:cs="仿宋"/>
          <w:b w:val="0"/>
          <w:bCs/>
          <w:color w:val="auto"/>
          <w:sz w:val="24"/>
          <w:szCs w:val="24"/>
          <w:highlight w:val="none"/>
          <w:u w:val="none"/>
          <w:lang w:val="en-US" w:eastAsia="zh-CN"/>
        </w:rPr>
        <w:t>90个日历天内完成。</w:t>
      </w:r>
    </w:p>
    <w:p w14:paraId="5DCD360A">
      <w:pPr>
        <w:pStyle w:val="13"/>
        <w:keepNext w:val="0"/>
        <w:keepLines w:val="0"/>
        <w:pageBreakBefore w:val="0"/>
        <w:kinsoku/>
        <w:wordWrap/>
        <w:topLinePunct w:val="0"/>
        <w:autoSpaceDE/>
        <w:autoSpaceDN/>
        <w:bidi w:val="0"/>
        <w:adjustRightInd/>
        <w:snapToGrid/>
        <w:spacing w:before="157" w:beforeLines="50" w:line="280" w:lineRule="exact"/>
        <w:ind w:firstLine="482" w:firstLineChars="200"/>
        <w:jc w:val="both"/>
        <w:textAlignment w:val="auto"/>
        <w:rPr>
          <w:rFonts w:hint="eastAsia" w:ascii="仿宋" w:hAnsi="仿宋" w:eastAsia="仿宋" w:cs="仿宋"/>
          <w:b w:val="0"/>
          <w:bCs/>
          <w:color w:val="auto"/>
          <w:sz w:val="24"/>
          <w:szCs w:val="24"/>
          <w:highlight w:val="none"/>
          <w:u w:val="none"/>
          <w:lang w:val="en-US" w:eastAsia="zh-CN"/>
        </w:rPr>
      </w:pPr>
      <w:r>
        <w:rPr>
          <w:rFonts w:hint="eastAsia" w:ascii="仿宋" w:hAnsi="仿宋" w:eastAsia="仿宋" w:cs="仿宋"/>
          <w:b/>
          <w:bCs w:val="0"/>
          <w:color w:val="auto"/>
          <w:sz w:val="24"/>
          <w:szCs w:val="24"/>
          <w:highlight w:val="none"/>
          <w:u w:val="none"/>
          <w:lang w:val="en-US" w:eastAsia="zh-CN"/>
        </w:rPr>
        <w:t>9.质量标准：</w:t>
      </w:r>
      <w:r>
        <w:rPr>
          <w:rFonts w:hint="eastAsia" w:ascii="仿宋" w:hAnsi="仿宋" w:eastAsia="仿宋" w:cs="仿宋"/>
          <w:b w:val="0"/>
          <w:bCs/>
          <w:color w:val="auto"/>
          <w:sz w:val="24"/>
          <w:szCs w:val="24"/>
          <w:highlight w:val="none"/>
          <w:u w:val="none"/>
          <w:lang w:val="en-US" w:eastAsia="zh-CN"/>
        </w:rPr>
        <w:t>符合国家、行业及现行相关专业工程施工质量验收规范，一次性验收合格。</w:t>
      </w:r>
    </w:p>
    <w:p w14:paraId="7B391C4C">
      <w:pPr>
        <w:keepNext w:val="0"/>
        <w:keepLines w:val="0"/>
        <w:pageBreakBefore w:val="0"/>
        <w:widowControl w:val="0"/>
        <w:kinsoku/>
        <w:wordWrap/>
        <w:overflowPunct/>
        <w:topLinePunct w:val="0"/>
        <w:autoSpaceDE/>
        <w:autoSpaceDN/>
        <w:bidi w:val="0"/>
        <w:adjustRightInd/>
        <w:snapToGrid/>
        <w:spacing w:before="157" w:beforeLines="50" w:after="40" w:line="280" w:lineRule="exact"/>
        <w:ind w:right="57" w:firstLine="482" w:firstLineChars="200"/>
        <w:textAlignment w:val="auto"/>
        <w:rPr>
          <w:rFonts w:hint="default" w:ascii="仿宋" w:hAnsi="仿宋" w:eastAsia="仿宋" w:cs="仿宋"/>
          <w:b w:val="0"/>
          <w:bCs/>
          <w:color w:val="auto"/>
          <w:sz w:val="24"/>
          <w:szCs w:val="24"/>
          <w:highlight w:val="none"/>
          <w:u w:val="none"/>
          <w:lang w:val="en-US" w:eastAsia="zh-CN"/>
        </w:rPr>
      </w:pPr>
      <w:r>
        <w:rPr>
          <w:rFonts w:hint="eastAsia" w:ascii="仿宋" w:hAnsi="仿宋" w:eastAsia="仿宋" w:cs="仿宋"/>
          <w:b/>
          <w:bCs w:val="0"/>
          <w:color w:val="auto"/>
          <w:sz w:val="24"/>
          <w:szCs w:val="24"/>
          <w:highlight w:val="none"/>
          <w:u w:val="none"/>
          <w:lang w:val="en-US" w:eastAsia="zh-CN"/>
        </w:rPr>
        <w:t>10.工程保修期：</w:t>
      </w:r>
      <w:r>
        <w:rPr>
          <w:rFonts w:hint="eastAsia" w:ascii="仿宋" w:hAnsi="仿宋" w:eastAsia="仿宋" w:cs="仿宋"/>
          <w:b w:val="0"/>
          <w:bCs/>
          <w:color w:val="auto"/>
          <w:sz w:val="24"/>
          <w:szCs w:val="24"/>
          <w:highlight w:val="none"/>
          <w:u w:val="none"/>
          <w:lang w:val="en-US" w:eastAsia="zh-CN"/>
        </w:rPr>
        <w:t>验收合格并交付使用起2年。</w:t>
      </w:r>
    </w:p>
    <w:p w14:paraId="61045CCE">
      <w:pPr>
        <w:keepNext w:val="0"/>
        <w:keepLines w:val="0"/>
        <w:pageBreakBefore w:val="0"/>
        <w:widowControl w:val="0"/>
        <w:kinsoku/>
        <w:wordWrap/>
        <w:overflowPunct/>
        <w:topLinePunct w:val="0"/>
        <w:autoSpaceDE/>
        <w:autoSpaceDN/>
        <w:bidi w:val="0"/>
        <w:adjustRightInd/>
        <w:snapToGrid/>
        <w:spacing w:before="157" w:beforeLines="50" w:after="40" w:line="280" w:lineRule="exact"/>
        <w:ind w:right="57" w:firstLine="482" w:firstLineChars="200"/>
        <w:textAlignment w:val="auto"/>
        <w:rPr>
          <w:rFonts w:hint="eastAsia" w:ascii="仿宋" w:hAnsi="仿宋" w:eastAsia="仿宋" w:cs="仿宋"/>
          <w:b w:val="0"/>
          <w:bCs/>
          <w:color w:val="auto"/>
          <w:sz w:val="24"/>
          <w:szCs w:val="24"/>
          <w:highlight w:val="none"/>
          <w:u w:val="none"/>
          <w:lang w:val="en-US" w:eastAsia="zh-CN"/>
        </w:rPr>
      </w:pPr>
      <w:r>
        <w:rPr>
          <w:rFonts w:hint="eastAsia" w:ascii="仿宋" w:hAnsi="仿宋" w:eastAsia="仿宋" w:cs="仿宋"/>
          <w:b/>
          <w:bCs w:val="0"/>
          <w:color w:val="auto"/>
          <w:sz w:val="24"/>
          <w:szCs w:val="24"/>
          <w:highlight w:val="none"/>
          <w:u w:val="none"/>
          <w:lang w:val="en-US" w:eastAsia="zh-CN"/>
        </w:rPr>
        <w:t>11.项目地点：</w:t>
      </w:r>
      <w:r>
        <w:rPr>
          <w:rFonts w:hint="eastAsia" w:ascii="仿宋" w:hAnsi="仿宋" w:eastAsia="仿宋" w:cs="仿宋"/>
          <w:b w:val="0"/>
          <w:bCs/>
          <w:color w:val="auto"/>
          <w:sz w:val="24"/>
          <w:szCs w:val="24"/>
          <w:highlight w:val="none"/>
          <w:u w:val="none"/>
          <w:lang w:val="en-US" w:eastAsia="zh-CN"/>
        </w:rPr>
        <w:t>保山市施甸县第二完全中学。</w:t>
      </w:r>
    </w:p>
    <w:p w14:paraId="4F311207">
      <w:pPr>
        <w:keepNext w:val="0"/>
        <w:keepLines w:val="0"/>
        <w:pageBreakBefore w:val="0"/>
        <w:widowControl w:val="0"/>
        <w:kinsoku/>
        <w:wordWrap/>
        <w:overflowPunct/>
        <w:topLinePunct w:val="0"/>
        <w:autoSpaceDE/>
        <w:autoSpaceDN/>
        <w:bidi w:val="0"/>
        <w:adjustRightInd/>
        <w:snapToGrid/>
        <w:spacing w:before="157" w:beforeLines="50" w:after="40" w:line="280" w:lineRule="exact"/>
        <w:ind w:right="57" w:firstLine="482" w:firstLineChars="200"/>
        <w:textAlignment w:val="auto"/>
        <w:rPr>
          <w:rFonts w:hint="eastAsia" w:ascii="仿宋" w:hAnsi="仿宋" w:eastAsia="仿宋" w:cs="仿宋"/>
          <w:bCs/>
          <w:color w:val="auto"/>
          <w:sz w:val="24"/>
          <w:szCs w:val="24"/>
          <w:highlight w:val="none"/>
          <w:u w:val="none"/>
          <w:lang w:val="zh-CN"/>
        </w:rPr>
      </w:pPr>
      <w:r>
        <w:rPr>
          <w:rFonts w:hint="eastAsia" w:ascii="仿宋" w:hAnsi="仿宋" w:eastAsia="仿宋" w:cs="仿宋"/>
          <w:b/>
          <w:bCs w:val="0"/>
          <w:color w:val="auto"/>
          <w:sz w:val="24"/>
          <w:szCs w:val="24"/>
          <w:highlight w:val="none"/>
          <w:u w:val="none"/>
          <w:lang w:val="en-US" w:eastAsia="zh-CN"/>
        </w:rPr>
        <w:t>12.联合体：</w:t>
      </w:r>
      <w:r>
        <w:rPr>
          <w:rFonts w:hint="eastAsia" w:ascii="仿宋" w:hAnsi="仿宋" w:eastAsia="仿宋" w:cs="仿宋"/>
          <w:bCs/>
          <w:color w:val="auto"/>
          <w:sz w:val="24"/>
          <w:szCs w:val="24"/>
          <w:highlight w:val="none"/>
          <w:u w:val="none"/>
          <w:lang w:val="zh-CN"/>
        </w:rPr>
        <w:t>本项目不接受联合体</w:t>
      </w:r>
      <w:r>
        <w:rPr>
          <w:rFonts w:hint="eastAsia" w:ascii="仿宋" w:hAnsi="仿宋" w:eastAsia="仿宋" w:cs="仿宋"/>
          <w:bCs/>
          <w:color w:val="auto"/>
          <w:sz w:val="24"/>
          <w:szCs w:val="24"/>
          <w:highlight w:val="none"/>
          <w:u w:val="none"/>
          <w:lang w:val="en-US" w:eastAsia="zh-CN"/>
        </w:rPr>
        <w:t>磋商</w:t>
      </w:r>
      <w:r>
        <w:rPr>
          <w:rFonts w:hint="eastAsia" w:ascii="仿宋" w:hAnsi="仿宋" w:eastAsia="仿宋" w:cs="仿宋"/>
          <w:bCs/>
          <w:color w:val="auto"/>
          <w:sz w:val="24"/>
          <w:szCs w:val="24"/>
          <w:highlight w:val="none"/>
          <w:u w:val="none"/>
          <w:lang w:val="zh-CN"/>
        </w:rPr>
        <w:t>。</w:t>
      </w:r>
    </w:p>
    <w:p w14:paraId="0498A07C">
      <w:pPr>
        <w:keepNext w:val="0"/>
        <w:keepLines w:val="0"/>
        <w:pageBreakBefore w:val="0"/>
        <w:widowControl w:val="0"/>
        <w:kinsoku/>
        <w:wordWrap/>
        <w:overflowPunct/>
        <w:topLinePunct w:val="0"/>
        <w:autoSpaceDE/>
        <w:autoSpaceDN/>
        <w:bidi w:val="0"/>
        <w:adjustRightInd/>
        <w:snapToGrid/>
        <w:spacing w:before="157" w:beforeLines="50" w:after="0" w:line="280" w:lineRule="exact"/>
        <w:ind w:firstLine="482" w:firstLineChars="200"/>
        <w:jc w:val="both"/>
        <w:textAlignment w:val="auto"/>
        <w:outlineLvl w:val="9"/>
        <w:rPr>
          <w:rFonts w:hint="default" w:ascii="仿宋" w:hAnsi="仿宋" w:eastAsia="仿宋" w:cs="仿宋"/>
          <w:bCs/>
          <w:color w:val="auto"/>
          <w:sz w:val="24"/>
          <w:szCs w:val="24"/>
          <w:highlight w:val="none"/>
          <w:u w:val="none"/>
          <w:lang w:val="en-US" w:eastAsia="zh-CN"/>
        </w:rPr>
      </w:pPr>
      <w:r>
        <w:rPr>
          <w:rFonts w:hint="eastAsia" w:ascii="仿宋" w:hAnsi="仿宋" w:eastAsia="仿宋" w:cs="仿宋"/>
          <w:b/>
          <w:bCs w:val="0"/>
          <w:color w:val="auto"/>
          <w:sz w:val="24"/>
          <w:szCs w:val="24"/>
          <w:highlight w:val="none"/>
          <w:u w:val="none"/>
          <w:lang w:val="en-US" w:eastAsia="zh-CN"/>
        </w:rPr>
        <w:t>13.标段划分</w:t>
      </w:r>
      <w:r>
        <w:rPr>
          <w:rFonts w:hint="eastAsia" w:ascii="仿宋" w:hAnsi="仿宋" w:eastAsia="仿宋" w:cs="仿宋"/>
          <w:bCs/>
          <w:color w:val="auto"/>
          <w:sz w:val="24"/>
          <w:szCs w:val="24"/>
          <w:highlight w:val="none"/>
          <w:u w:val="none"/>
          <w:lang w:val="en-US" w:eastAsia="zh-CN"/>
        </w:rPr>
        <w:t>：本项目不进行标段划分，拟参与本项目的磋商申请人须对本项目进行整体完整报价。任何只对其中一部分内容进行的响应、报价都将被视为无效响应。</w:t>
      </w:r>
    </w:p>
    <w:p w14:paraId="3D08A5C7">
      <w:pPr>
        <w:spacing w:after="0" w:line="240" w:lineRule="auto"/>
        <w:rPr>
          <w:rFonts w:ascii="Calibri" w:hAnsi="Calibri"/>
          <w:color w:val="auto"/>
          <w:szCs w:val="24"/>
          <w:highlight w:val="none"/>
        </w:rPr>
      </w:pPr>
    </w:p>
    <w:p w14:paraId="47686777">
      <w:pPr>
        <w:keepNext w:val="0"/>
        <w:keepLines w:val="0"/>
        <w:pageBreakBefore w:val="0"/>
        <w:widowControl w:val="0"/>
        <w:kinsoku/>
        <w:wordWrap/>
        <w:overflowPunct/>
        <w:topLinePunct w:val="0"/>
        <w:autoSpaceDE/>
        <w:autoSpaceDN/>
        <w:bidi w:val="0"/>
        <w:adjustRightInd/>
        <w:snapToGrid/>
        <w:ind w:firstLine="803" w:firstLineChars="200"/>
        <w:textAlignment w:val="auto"/>
        <w:rPr>
          <w:rFonts w:hint="eastAsia" w:ascii="仿宋" w:hAnsi="仿宋" w:eastAsia="仿宋" w:cs="仿宋"/>
          <w:b w:val="0"/>
          <w:bCs/>
          <w:color w:val="auto"/>
          <w:sz w:val="24"/>
          <w:highlight w:val="none"/>
          <w:lang w:val="en-US" w:eastAsia="zh-CN"/>
        </w:rPr>
      </w:pPr>
      <w:r>
        <w:rPr>
          <w:rFonts w:hint="eastAsia" w:ascii="仿宋" w:hAnsi="仿宋" w:eastAsia="仿宋" w:cs="仿宋"/>
          <w:b/>
          <w:bCs/>
          <w:color w:val="auto"/>
          <w:sz w:val="40"/>
          <w:szCs w:val="40"/>
          <w:highlight w:val="none"/>
          <w:lang w:val="en-US" w:eastAsia="zh-CN"/>
        </w:rPr>
        <w:br w:type="page"/>
      </w:r>
    </w:p>
    <w:p w14:paraId="54AF96C2">
      <w:pPr>
        <w:pStyle w:val="2"/>
        <w:snapToGrid w:val="0"/>
        <w:jc w:val="center"/>
        <w:rPr>
          <w:rFonts w:hint="eastAsia" w:ascii="仿宋" w:hAnsi="仿宋" w:eastAsia="仿宋" w:cs="仿宋"/>
          <w:b/>
          <w:bCs/>
          <w:color w:val="auto"/>
          <w:sz w:val="40"/>
          <w:szCs w:val="40"/>
          <w:highlight w:val="none"/>
        </w:rPr>
      </w:pPr>
      <w:bookmarkStart w:id="147" w:name="_Toc16044"/>
      <w:bookmarkStart w:id="148" w:name="_Toc3394"/>
      <w:bookmarkStart w:id="149" w:name="_Toc19632"/>
      <w:bookmarkStart w:id="150" w:name="_Toc20128"/>
      <w:r>
        <w:rPr>
          <w:rFonts w:hint="eastAsia" w:ascii="仿宋" w:hAnsi="仿宋" w:eastAsia="仿宋" w:cs="仿宋"/>
          <w:b/>
          <w:bCs/>
          <w:color w:val="auto"/>
          <w:sz w:val="40"/>
          <w:szCs w:val="40"/>
          <w:highlight w:val="none"/>
        </w:rPr>
        <w:t>第</w:t>
      </w:r>
      <w:r>
        <w:rPr>
          <w:rFonts w:hint="eastAsia" w:ascii="仿宋" w:hAnsi="仿宋" w:eastAsia="仿宋" w:cs="仿宋"/>
          <w:b/>
          <w:bCs/>
          <w:color w:val="auto"/>
          <w:sz w:val="40"/>
          <w:szCs w:val="40"/>
          <w:highlight w:val="none"/>
          <w:lang w:val="en-US" w:eastAsia="zh-CN"/>
        </w:rPr>
        <w:t>五</w:t>
      </w:r>
      <w:r>
        <w:rPr>
          <w:rFonts w:hint="eastAsia" w:ascii="仿宋" w:hAnsi="仿宋" w:eastAsia="仿宋" w:cs="仿宋"/>
          <w:b/>
          <w:bCs/>
          <w:color w:val="auto"/>
          <w:sz w:val="40"/>
          <w:szCs w:val="40"/>
          <w:highlight w:val="none"/>
        </w:rPr>
        <w:t>章  竞争性磋商办法</w:t>
      </w:r>
      <w:bookmarkEnd w:id="147"/>
      <w:bookmarkEnd w:id="148"/>
      <w:bookmarkEnd w:id="149"/>
      <w:bookmarkEnd w:id="150"/>
    </w:p>
    <w:p w14:paraId="78E8C1E0">
      <w:pPr>
        <w:spacing w:line="360" w:lineRule="auto"/>
        <w:ind w:firstLine="482" w:firstLineChars="200"/>
        <w:jc w:val="left"/>
        <w:outlineLvl w:val="1"/>
        <w:rPr>
          <w:rFonts w:hint="eastAsia" w:ascii="仿宋" w:hAnsi="仿宋" w:eastAsia="仿宋" w:cs="仿宋"/>
          <w:b/>
          <w:color w:val="auto"/>
          <w:sz w:val="24"/>
          <w:highlight w:val="none"/>
        </w:rPr>
      </w:pPr>
      <w:bookmarkStart w:id="151" w:name="_Toc9149"/>
      <w:bookmarkStart w:id="152" w:name="_Toc12025"/>
      <w:r>
        <w:rPr>
          <w:rFonts w:hint="eastAsia" w:ascii="仿宋" w:hAnsi="仿宋" w:eastAsia="仿宋" w:cs="仿宋"/>
          <w:b/>
          <w:color w:val="auto"/>
          <w:sz w:val="24"/>
          <w:highlight w:val="none"/>
        </w:rPr>
        <w:t>1、竞争性磋商小组组成</w:t>
      </w:r>
      <w:bookmarkEnd w:id="151"/>
      <w:bookmarkEnd w:id="152"/>
    </w:p>
    <w:p w14:paraId="2B9BE3FA">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由采购人按国家相关法律法规组建磋商小组，磋商由磋商小组负责。磋商小组由采购人代表和评审专家共3人以上单数组成，其中评审专家人数不得少于磋商小组成员总数的2/3。</w:t>
      </w:r>
      <w:r>
        <w:rPr>
          <w:rFonts w:hint="eastAsia" w:ascii="仿宋" w:hAnsi="仿宋" w:eastAsia="仿宋" w:cs="仿宋"/>
          <w:color w:val="auto"/>
          <w:sz w:val="24"/>
          <w:highlight w:val="none"/>
        </w:rPr>
        <w:t>竞争性磋商小组根据《政府采购竞争性磋商采购方式管理暂行办法》</w:t>
      </w:r>
      <w:r>
        <w:rPr>
          <w:rFonts w:hint="eastAsia" w:ascii="仿宋" w:hAnsi="仿宋" w:eastAsia="仿宋" w:cs="仿宋"/>
          <w:color w:val="auto"/>
          <w:sz w:val="24"/>
          <w:highlight w:val="none"/>
          <w:lang w:val="en-US" w:eastAsia="zh-CN"/>
        </w:rPr>
        <w:t>等相关法律法规的规定依法组建</w:t>
      </w:r>
      <w:r>
        <w:rPr>
          <w:rFonts w:hint="eastAsia" w:ascii="仿宋" w:hAnsi="仿宋" w:eastAsia="仿宋" w:cs="仿宋"/>
          <w:color w:val="auto"/>
          <w:sz w:val="24"/>
          <w:highlight w:val="none"/>
        </w:rPr>
        <w:t>，负责本次采购的磋商工作。</w:t>
      </w:r>
    </w:p>
    <w:p w14:paraId="1FB00405">
      <w:pPr>
        <w:spacing w:line="360" w:lineRule="auto"/>
        <w:ind w:firstLine="482" w:firstLineChars="200"/>
        <w:jc w:val="left"/>
        <w:outlineLvl w:val="1"/>
        <w:rPr>
          <w:rFonts w:hint="eastAsia" w:ascii="仿宋" w:hAnsi="仿宋" w:eastAsia="仿宋" w:cs="仿宋"/>
          <w:b/>
          <w:color w:val="auto"/>
          <w:sz w:val="24"/>
          <w:highlight w:val="none"/>
        </w:rPr>
      </w:pPr>
      <w:bookmarkStart w:id="153" w:name="_Toc28689"/>
      <w:bookmarkStart w:id="154" w:name="_Toc9413"/>
      <w:r>
        <w:rPr>
          <w:rFonts w:hint="eastAsia" w:ascii="仿宋" w:hAnsi="仿宋" w:eastAsia="仿宋" w:cs="仿宋"/>
          <w:b/>
          <w:color w:val="auto"/>
          <w:sz w:val="24"/>
          <w:highlight w:val="none"/>
        </w:rPr>
        <w:t>2、竞争性磋商纪律</w:t>
      </w:r>
      <w:bookmarkEnd w:id="153"/>
      <w:bookmarkEnd w:id="154"/>
    </w:p>
    <w:p w14:paraId="0B3654BF">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2.1竞争性磋商小组的成员应严格遵守评标活动“公平、公正、科学、择优”的原则，严格自律，自觉接受有关部门的监督。</w:t>
      </w:r>
    </w:p>
    <w:p w14:paraId="3476413B">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2.2磋商及报价过程中，竞争性磋商小组成员不得擅离职守，影响磋商报价程序正常进行。</w:t>
      </w:r>
    </w:p>
    <w:p w14:paraId="1DB05828">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2.3竞争性磋商小组成员不得与供应商、其他利害关系人私下接触，不得向供应商、其他利害关系人泄漏对</w:t>
      </w:r>
      <w:r>
        <w:rPr>
          <w:rFonts w:hint="eastAsia" w:ascii="仿宋" w:hAnsi="仿宋" w:eastAsia="仿宋" w:cs="仿宋"/>
          <w:color w:val="auto"/>
          <w:sz w:val="24"/>
          <w:highlight w:val="none"/>
          <w:lang w:eastAsia="zh-CN"/>
        </w:rPr>
        <w:t>响应文件</w:t>
      </w:r>
      <w:r>
        <w:rPr>
          <w:rFonts w:hint="eastAsia" w:ascii="仿宋" w:hAnsi="仿宋" w:eastAsia="仿宋" w:cs="仿宋"/>
          <w:color w:val="auto"/>
          <w:sz w:val="24"/>
          <w:highlight w:val="none"/>
        </w:rPr>
        <w:t>的评审、比较、成交候选人的推荐以及与磋商报价有关</w:t>
      </w:r>
      <w:r>
        <w:rPr>
          <w:rFonts w:hint="eastAsia" w:ascii="仿宋" w:hAnsi="仿宋" w:eastAsia="仿宋" w:cs="仿宋"/>
          <w:color w:val="auto"/>
          <w:sz w:val="24"/>
          <w:highlight w:val="none"/>
          <w:lang w:eastAsia="zh-CN"/>
        </w:rPr>
        <w:t>的其他</w:t>
      </w:r>
      <w:r>
        <w:rPr>
          <w:rFonts w:hint="eastAsia" w:ascii="仿宋" w:hAnsi="仿宋" w:eastAsia="仿宋" w:cs="仿宋"/>
          <w:color w:val="auto"/>
          <w:sz w:val="24"/>
          <w:highlight w:val="none"/>
        </w:rPr>
        <w:t>情况。</w:t>
      </w:r>
    </w:p>
    <w:p w14:paraId="254EAB1F">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2.4竞争性磋商过程中，不许任何人把</w:t>
      </w:r>
      <w:r>
        <w:rPr>
          <w:rFonts w:hint="eastAsia" w:ascii="仿宋" w:hAnsi="仿宋" w:eastAsia="仿宋" w:cs="仿宋"/>
          <w:color w:val="auto"/>
          <w:sz w:val="24"/>
          <w:highlight w:val="none"/>
          <w:lang w:eastAsia="zh-CN"/>
        </w:rPr>
        <w:t>响应文件</w:t>
      </w:r>
      <w:r>
        <w:rPr>
          <w:rFonts w:hint="eastAsia" w:ascii="仿宋" w:hAnsi="仿宋" w:eastAsia="仿宋" w:cs="仿宋"/>
          <w:color w:val="auto"/>
          <w:sz w:val="24"/>
          <w:highlight w:val="none"/>
        </w:rPr>
        <w:t>及其汇总材料带出评审会场，完成后所有材料如数交还。</w:t>
      </w:r>
    </w:p>
    <w:p w14:paraId="10DA4D82">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2.5竞争性磋商过程中，竞争性磋商小组成员及工作人员以外的人员不得随意进入会场。</w:t>
      </w:r>
    </w:p>
    <w:p w14:paraId="7432F532">
      <w:pPr>
        <w:spacing w:line="360" w:lineRule="auto"/>
        <w:ind w:firstLine="482" w:firstLineChars="200"/>
        <w:jc w:val="left"/>
        <w:outlineLvl w:val="1"/>
        <w:rPr>
          <w:rFonts w:hint="eastAsia" w:ascii="仿宋" w:hAnsi="仿宋" w:eastAsia="仿宋" w:cs="仿宋"/>
          <w:b/>
          <w:color w:val="auto"/>
          <w:sz w:val="24"/>
          <w:highlight w:val="none"/>
        </w:rPr>
      </w:pPr>
      <w:bookmarkStart w:id="155" w:name="_Toc28787"/>
      <w:bookmarkStart w:id="156" w:name="_Toc10971"/>
      <w:r>
        <w:rPr>
          <w:rFonts w:hint="eastAsia" w:ascii="仿宋" w:hAnsi="仿宋" w:eastAsia="仿宋" w:cs="仿宋"/>
          <w:b/>
          <w:color w:val="auto"/>
          <w:sz w:val="24"/>
          <w:highlight w:val="none"/>
        </w:rPr>
        <w:t>3、竞争性磋商原则及程序</w:t>
      </w:r>
      <w:bookmarkEnd w:id="155"/>
      <w:bookmarkEnd w:id="156"/>
    </w:p>
    <w:p w14:paraId="586EB020">
      <w:pPr>
        <w:spacing w:line="360" w:lineRule="auto"/>
        <w:ind w:firstLine="482" w:firstLineChars="200"/>
        <w:jc w:val="lef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3.1竞争性磋商准备</w:t>
      </w:r>
    </w:p>
    <w:p w14:paraId="2880B5DB">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竞争性磋商小组在进行磋商及报价前，应认真阅读</w:t>
      </w:r>
      <w:r>
        <w:rPr>
          <w:rFonts w:hint="eastAsia" w:ascii="仿宋" w:hAnsi="仿宋" w:eastAsia="仿宋" w:cs="仿宋"/>
          <w:color w:val="auto"/>
          <w:sz w:val="24"/>
          <w:highlight w:val="none"/>
          <w:lang w:eastAsia="zh-CN"/>
        </w:rPr>
        <w:t>磋商文件</w:t>
      </w:r>
      <w:r>
        <w:rPr>
          <w:rFonts w:hint="eastAsia" w:ascii="仿宋" w:hAnsi="仿宋" w:eastAsia="仿宋" w:cs="仿宋"/>
          <w:color w:val="auto"/>
          <w:sz w:val="24"/>
          <w:highlight w:val="none"/>
        </w:rPr>
        <w:t>，了解和熟悉以下内容：</w:t>
      </w:r>
    </w:p>
    <w:p w14:paraId="121ECE8D">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3.1.1采购项目的范围和性质；</w:t>
      </w:r>
    </w:p>
    <w:p w14:paraId="7831C6CC">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3.1.2</w:t>
      </w:r>
      <w:r>
        <w:rPr>
          <w:rFonts w:hint="eastAsia" w:ascii="仿宋" w:hAnsi="仿宋" w:eastAsia="仿宋" w:cs="仿宋"/>
          <w:color w:val="auto"/>
          <w:sz w:val="24"/>
          <w:highlight w:val="none"/>
          <w:lang w:eastAsia="zh-CN"/>
        </w:rPr>
        <w:t>磋商文件</w:t>
      </w:r>
      <w:r>
        <w:rPr>
          <w:rFonts w:hint="eastAsia" w:ascii="仿宋" w:hAnsi="仿宋" w:eastAsia="仿宋" w:cs="仿宋"/>
          <w:color w:val="auto"/>
          <w:sz w:val="24"/>
          <w:highlight w:val="none"/>
        </w:rPr>
        <w:t>中规定的主要技术要求、标准和商务条款；</w:t>
      </w:r>
    </w:p>
    <w:p w14:paraId="55251577">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3.1.3</w:t>
      </w:r>
      <w:r>
        <w:rPr>
          <w:rFonts w:hint="eastAsia" w:ascii="仿宋" w:hAnsi="仿宋" w:eastAsia="仿宋" w:cs="仿宋"/>
          <w:color w:val="auto"/>
          <w:sz w:val="24"/>
          <w:highlight w:val="none"/>
          <w:lang w:eastAsia="zh-CN"/>
        </w:rPr>
        <w:t>磋商文件</w:t>
      </w:r>
      <w:r>
        <w:rPr>
          <w:rFonts w:hint="eastAsia" w:ascii="仿宋" w:hAnsi="仿宋" w:eastAsia="仿宋" w:cs="仿宋"/>
          <w:color w:val="auto"/>
          <w:sz w:val="24"/>
          <w:highlight w:val="none"/>
        </w:rPr>
        <w:t>规定的磋商报价方法和在磋商报价过程中考虑的相关因素。</w:t>
      </w:r>
    </w:p>
    <w:p w14:paraId="59757A49">
      <w:pPr>
        <w:spacing w:line="360" w:lineRule="auto"/>
        <w:ind w:firstLine="482" w:firstLineChars="200"/>
        <w:jc w:val="lef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3.2初步评审（包括资格性评审和符合性评审）</w:t>
      </w:r>
    </w:p>
    <w:p w14:paraId="7B0C4C5A">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3.2.1竞争性磋商小组成员要认真审阅</w:t>
      </w:r>
      <w:r>
        <w:rPr>
          <w:rFonts w:hint="eastAsia" w:ascii="仿宋" w:hAnsi="仿宋" w:eastAsia="仿宋" w:cs="仿宋"/>
          <w:color w:val="auto"/>
          <w:sz w:val="24"/>
          <w:highlight w:val="none"/>
          <w:lang w:eastAsia="zh-CN"/>
        </w:rPr>
        <w:t>响应文件</w:t>
      </w:r>
      <w:r>
        <w:rPr>
          <w:rFonts w:hint="eastAsia" w:ascii="仿宋" w:hAnsi="仿宋" w:eastAsia="仿宋" w:cs="仿宋"/>
          <w:color w:val="auto"/>
          <w:sz w:val="24"/>
          <w:highlight w:val="none"/>
        </w:rPr>
        <w:t>，对</w:t>
      </w:r>
      <w:r>
        <w:rPr>
          <w:rFonts w:hint="eastAsia" w:ascii="仿宋" w:hAnsi="仿宋" w:eastAsia="仿宋" w:cs="仿宋"/>
          <w:color w:val="auto"/>
          <w:sz w:val="24"/>
          <w:highlight w:val="none"/>
          <w:lang w:eastAsia="zh-CN"/>
        </w:rPr>
        <w:t>响应文件</w:t>
      </w:r>
      <w:r>
        <w:rPr>
          <w:rFonts w:hint="eastAsia" w:ascii="仿宋" w:hAnsi="仿宋" w:eastAsia="仿宋" w:cs="仿宋"/>
          <w:color w:val="auto"/>
          <w:sz w:val="24"/>
          <w:highlight w:val="none"/>
        </w:rPr>
        <w:t>中含义不明确、表述不一致或者有明显文字和计算错误的内容要求报价人</w:t>
      </w:r>
      <w:r>
        <w:rPr>
          <w:rFonts w:hint="eastAsia" w:ascii="仿宋" w:hAnsi="仿宋" w:eastAsia="仿宋" w:cs="仿宋"/>
          <w:color w:val="auto"/>
          <w:sz w:val="24"/>
          <w:highlight w:val="none"/>
          <w:lang w:eastAsia="zh-CN"/>
        </w:rPr>
        <w:t>做</w:t>
      </w:r>
      <w:r>
        <w:rPr>
          <w:rFonts w:hint="eastAsia" w:ascii="仿宋" w:hAnsi="仿宋" w:eastAsia="仿宋" w:cs="仿宋"/>
          <w:color w:val="auto"/>
          <w:sz w:val="24"/>
          <w:highlight w:val="none"/>
        </w:rPr>
        <w:t>必要的澄清或补正。</w:t>
      </w:r>
    </w:p>
    <w:p w14:paraId="1F1F595E">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3.2.2竞争性磋商小组发现供应商以他人的名义报价、串通报价、以行贿手段谋取</w:t>
      </w:r>
      <w:r>
        <w:rPr>
          <w:rFonts w:hint="eastAsia" w:ascii="仿宋" w:hAnsi="仿宋" w:eastAsia="仿宋" w:cs="仿宋"/>
          <w:color w:val="auto"/>
          <w:sz w:val="24"/>
          <w:highlight w:val="none"/>
          <w:lang w:eastAsia="zh-CN"/>
        </w:rPr>
        <w:t>成交</w:t>
      </w:r>
      <w:r>
        <w:rPr>
          <w:rFonts w:hint="eastAsia" w:ascii="仿宋" w:hAnsi="仿宋" w:eastAsia="仿宋" w:cs="仿宋"/>
          <w:color w:val="auto"/>
          <w:sz w:val="24"/>
          <w:highlight w:val="none"/>
        </w:rPr>
        <w:t>或者以其他弄虚作假方式报价的，其</w:t>
      </w:r>
      <w:r>
        <w:rPr>
          <w:rFonts w:hint="eastAsia" w:ascii="仿宋" w:hAnsi="仿宋" w:eastAsia="仿宋" w:cs="仿宋"/>
          <w:color w:val="auto"/>
          <w:sz w:val="24"/>
          <w:highlight w:val="none"/>
          <w:lang w:eastAsia="zh-CN"/>
        </w:rPr>
        <w:t>响应文件</w:t>
      </w:r>
      <w:r>
        <w:rPr>
          <w:rFonts w:hint="eastAsia" w:ascii="仿宋" w:hAnsi="仿宋" w:eastAsia="仿宋" w:cs="仿宋"/>
          <w:color w:val="auto"/>
          <w:sz w:val="24"/>
          <w:highlight w:val="none"/>
        </w:rPr>
        <w:t>将被拒绝。</w:t>
      </w:r>
    </w:p>
    <w:p w14:paraId="0850A9E3">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3.2.3</w:t>
      </w:r>
      <w:r>
        <w:rPr>
          <w:rFonts w:hint="eastAsia" w:ascii="仿宋" w:hAnsi="仿宋" w:eastAsia="仿宋" w:cs="仿宋"/>
          <w:b/>
          <w:color w:val="auto"/>
          <w:sz w:val="24"/>
          <w:highlight w:val="none"/>
        </w:rPr>
        <w:t>竞争性磋商小组审查每一</w:t>
      </w:r>
      <w:r>
        <w:rPr>
          <w:rFonts w:hint="eastAsia" w:ascii="仿宋" w:hAnsi="仿宋" w:eastAsia="仿宋" w:cs="仿宋"/>
          <w:b/>
          <w:color w:val="auto"/>
          <w:sz w:val="24"/>
          <w:highlight w:val="none"/>
          <w:lang w:eastAsia="zh-CN"/>
        </w:rPr>
        <w:t>响应文件</w:t>
      </w:r>
      <w:r>
        <w:rPr>
          <w:rFonts w:hint="eastAsia" w:ascii="仿宋" w:hAnsi="仿宋" w:eastAsia="仿宋" w:cs="仿宋"/>
          <w:b/>
          <w:color w:val="auto"/>
          <w:sz w:val="24"/>
          <w:highlight w:val="none"/>
        </w:rPr>
        <w:t>是否对</w:t>
      </w:r>
      <w:r>
        <w:rPr>
          <w:rFonts w:hint="eastAsia" w:ascii="仿宋" w:hAnsi="仿宋" w:eastAsia="仿宋" w:cs="仿宋"/>
          <w:b/>
          <w:color w:val="auto"/>
          <w:sz w:val="24"/>
          <w:highlight w:val="none"/>
          <w:lang w:eastAsia="zh-CN"/>
        </w:rPr>
        <w:t>磋商文件</w:t>
      </w:r>
      <w:r>
        <w:rPr>
          <w:rFonts w:hint="eastAsia" w:ascii="仿宋" w:hAnsi="仿宋" w:eastAsia="仿宋" w:cs="仿宋"/>
          <w:b/>
          <w:color w:val="auto"/>
          <w:sz w:val="24"/>
          <w:highlight w:val="none"/>
        </w:rPr>
        <w:t>提出的所有实质性要求和条件作出响应。未能在实质上响应</w:t>
      </w:r>
      <w:r>
        <w:rPr>
          <w:rFonts w:hint="eastAsia" w:ascii="仿宋" w:hAnsi="仿宋" w:eastAsia="仿宋" w:cs="仿宋"/>
          <w:b/>
          <w:color w:val="auto"/>
          <w:sz w:val="24"/>
          <w:highlight w:val="none"/>
          <w:lang w:eastAsia="zh-CN"/>
        </w:rPr>
        <w:t>磋商文件</w:t>
      </w:r>
      <w:r>
        <w:rPr>
          <w:rFonts w:hint="eastAsia" w:ascii="仿宋" w:hAnsi="仿宋" w:eastAsia="仿宋" w:cs="仿宋"/>
          <w:b/>
          <w:color w:val="auto"/>
          <w:sz w:val="24"/>
          <w:highlight w:val="none"/>
        </w:rPr>
        <w:t>的，其</w:t>
      </w:r>
      <w:r>
        <w:rPr>
          <w:rFonts w:hint="eastAsia" w:ascii="仿宋" w:hAnsi="仿宋" w:eastAsia="仿宋" w:cs="仿宋"/>
          <w:b/>
          <w:color w:val="auto"/>
          <w:sz w:val="24"/>
          <w:highlight w:val="none"/>
          <w:lang w:eastAsia="zh-CN"/>
        </w:rPr>
        <w:t>响应文件</w:t>
      </w:r>
      <w:r>
        <w:rPr>
          <w:rFonts w:hint="eastAsia" w:ascii="仿宋" w:hAnsi="仿宋" w:eastAsia="仿宋" w:cs="仿宋"/>
          <w:b/>
          <w:color w:val="auto"/>
          <w:sz w:val="24"/>
          <w:highlight w:val="none"/>
        </w:rPr>
        <w:t>将被拒绝。</w:t>
      </w:r>
    </w:p>
    <w:p w14:paraId="2DBAE4AA">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3.2.4</w:t>
      </w:r>
      <w:r>
        <w:rPr>
          <w:rFonts w:hint="eastAsia" w:ascii="仿宋" w:hAnsi="仿宋" w:eastAsia="仿宋" w:cs="仿宋"/>
          <w:color w:val="auto"/>
          <w:sz w:val="24"/>
          <w:highlight w:val="none"/>
          <w:lang w:eastAsia="zh-CN"/>
        </w:rPr>
        <w:t>响应文件</w:t>
      </w:r>
      <w:r>
        <w:rPr>
          <w:rFonts w:hint="eastAsia" w:ascii="仿宋" w:hAnsi="仿宋" w:eastAsia="仿宋" w:cs="仿宋"/>
          <w:color w:val="auto"/>
          <w:sz w:val="24"/>
          <w:highlight w:val="none"/>
        </w:rPr>
        <w:t>下列情形之一的，由磋商小组在资格评审中按废标处理：</w:t>
      </w:r>
    </w:p>
    <w:p w14:paraId="6D2BD27C">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（1）供应商之间的</w:t>
      </w:r>
      <w:r>
        <w:rPr>
          <w:rFonts w:hint="eastAsia" w:ascii="仿宋" w:hAnsi="仿宋" w:eastAsia="仿宋" w:cs="仿宋"/>
          <w:color w:val="auto"/>
          <w:sz w:val="24"/>
          <w:highlight w:val="none"/>
          <w:lang w:eastAsia="zh-CN"/>
        </w:rPr>
        <w:t>响应文件</w:t>
      </w:r>
      <w:r>
        <w:rPr>
          <w:rFonts w:hint="eastAsia" w:ascii="仿宋" w:hAnsi="仿宋" w:eastAsia="仿宋" w:cs="仿宋"/>
          <w:color w:val="auto"/>
          <w:sz w:val="24"/>
          <w:highlight w:val="none"/>
        </w:rPr>
        <w:t>由同一单位（或者个人）编制或者提供咨询服务的。</w:t>
      </w:r>
    </w:p>
    <w:p w14:paraId="675B0BBF">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（2）供应商之间的</w:t>
      </w:r>
      <w:r>
        <w:rPr>
          <w:rFonts w:hint="eastAsia" w:ascii="仿宋" w:hAnsi="仿宋" w:eastAsia="仿宋" w:cs="仿宋"/>
          <w:color w:val="auto"/>
          <w:sz w:val="24"/>
          <w:highlight w:val="none"/>
          <w:lang w:eastAsia="zh-CN"/>
        </w:rPr>
        <w:t>响应文件</w:t>
      </w:r>
      <w:r>
        <w:rPr>
          <w:rFonts w:hint="eastAsia" w:ascii="仿宋" w:hAnsi="仿宋" w:eastAsia="仿宋" w:cs="仿宋"/>
          <w:color w:val="auto"/>
          <w:sz w:val="24"/>
          <w:highlight w:val="none"/>
        </w:rPr>
        <w:t>的相关资料相互混装的。</w:t>
      </w:r>
    </w:p>
    <w:p w14:paraId="6D0A4986">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（3）供应商之间的报价保证金出自同一单位、个人或者同一银行账户的。</w:t>
      </w:r>
    </w:p>
    <w:p w14:paraId="6032D345">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（4）供应商之间的单位负责人为同一人或者供应商之间存在直接控股、管理关系的。</w:t>
      </w:r>
    </w:p>
    <w:p w14:paraId="743905E5">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（5）供应商报价超过采购控制价的。</w:t>
      </w:r>
    </w:p>
    <w:p w14:paraId="5789F8B6">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（6）违反国家、省、市（州）相关法律法规的。</w:t>
      </w:r>
    </w:p>
    <w:p w14:paraId="6FAB5BA3">
      <w:pPr>
        <w:rPr>
          <w:rFonts w:hint="eastAsia" w:ascii="仿宋" w:hAnsi="仿宋" w:eastAsia="仿宋" w:cs="仿宋"/>
          <w:color w:val="auto"/>
          <w:sz w:val="24"/>
          <w:highlight w:val="none"/>
        </w:rPr>
      </w:pPr>
      <w:r>
        <w:rPr>
          <w:rFonts w:hint="eastAsia" w:ascii="仿宋" w:hAnsi="仿宋" w:eastAsia="仿宋" w:cs="仿宋"/>
          <w:color w:val="auto"/>
          <w:sz w:val="24"/>
          <w:highlight w:val="none"/>
        </w:rPr>
        <w:br w:type="page"/>
      </w:r>
    </w:p>
    <w:p w14:paraId="32F5C542">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3.2.4初步评审标准</w:t>
      </w:r>
    </w:p>
    <w:tbl>
      <w:tblPr>
        <w:tblStyle w:val="26"/>
        <w:tblW w:w="87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0"/>
        <w:gridCol w:w="630"/>
        <w:gridCol w:w="1320"/>
        <w:gridCol w:w="5211"/>
        <w:gridCol w:w="1239"/>
      </w:tblGrid>
      <w:tr w14:paraId="600DA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exact"/>
          <w:tblHeader/>
          <w:jc w:val="center"/>
        </w:trPr>
        <w:tc>
          <w:tcPr>
            <w:tcW w:w="980" w:type="dxa"/>
            <w:gridSpan w:val="2"/>
            <w:vAlign w:val="center"/>
          </w:tcPr>
          <w:p w14:paraId="6AEB0A42">
            <w:pPr>
              <w:keepNext w:val="0"/>
              <w:keepLines w:val="0"/>
              <w:pageBreakBefore w:val="0"/>
              <w:widowControl w:val="0"/>
              <w:kinsoku/>
              <w:wordWrap/>
              <w:overflowPunct/>
              <w:topLinePunct w:val="0"/>
              <w:autoSpaceDE/>
              <w:autoSpaceDN/>
              <w:bidi w:val="0"/>
              <w:spacing w:before="100" w:beforeAutospacing="1" w:after="0" w:afterAutospacing="0" w:line="240" w:lineRule="exact"/>
              <w:jc w:val="center"/>
              <w:textAlignment w:val="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条款号</w:t>
            </w:r>
          </w:p>
        </w:tc>
        <w:tc>
          <w:tcPr>
            <w:tcW w:w="1320" w:type="dxa"/>
            <w:vAlign w:val="center"/>
          </w:tcPr>
          <w:p w14:paraId="69E39705">
            <w:pPr>
              <w:keepNext w:val="0"/>
              <w:keepLines w:val="0"/>
              <w:pageBreakBefore w:val="0"/>
              <w:widowControl w:val="0"/>
              <w:tabs>
                <w:tab w:val="left" w:pos="582"/>
              </w:tabs>
              <w:kinsoku/>
              <w:wordWrap/>
              <w:overflowPunct/>
              <w:topLinePunct w:val="0"/>
              <w:autoSpaceDE/>
              <w:autoSpaceDN/>
              <w:bidi w:val="0"/>
              <w:spacing w:before="100" w:beforeAutospacing="1" w:after="0" w:afterAutospacing="0" w:line="240" w:lineRule="exact"/>
              <w:jc w:val="center"/>
              <w:textAlignment w:val="auto"/>
              <w:rPr>
                <w:rFonts w:hint="eastAsia" w:ascii="仿宋" w:hAnsi="仿宋" w:eastAsia="仿宋" w:cs="仿宋"/>
                <w:b/>
                <w:color w:val="auto"/>
                <w:sz w:val="21"/>
                <w:szCs w:val="21"/>
                <w:highlight w:val="none"/>
                <w:lang w:eastAsia="zh-CN"/>
              </w:rPr>
            </w:pPr>
            <w:r>
              <w:rPr>
                <w:rFonts w:hint="eastAsia" w:ascii="仿宋" w:hAnsi="仿宋" w:eastAsia="仿宋" w:cs="仿宋"/>
                <w:b/>
                <w:color w:val="auto"/>
                <w:sz w:val="21"/>
                <w:szCs w:val="21"/>
                <w:highlight w:val="none"/>
              </w:rPr>
              <w:t>审查内容</w:t>
            </w:r>
          </w:p>
        </w:tc>
        <w:tc>
          <w:tcPr>
            <w:tcW w:w="5211" w:type="dxa"/>
            <w:vAlign w:val="center"/>
          </w:tcPr>
          <w:p w14:paraId="5905D14F">
            <w:pPr>
              <w:keepNext w:val="0"/>
              <w:keepLines w:val="0"/>
              <w:pageBreakBefore w:val="0"/>
              <w:widowControl w:val="0"/>
              <w:kinsoku/>
              <w:wordWrap/>
              <w:overflowPunct/>
              <w:topLinePunct w:val="0"/>
              <w:autoSpaceDE/>
              <w:autoSpaceDN/>
              <w:bidi w:val="0"/>
              <w:spacing w:before="100" w:beforeAutospacing="1" w:after="0" w:afterAutospacing="0" w:line="240" w:lineRule="exact"/>
              <w:jc w:val="center"/>
              <w:textAlignment w:val="auto"/>
              <w:rPr>
                <w:rFonts w:hint="eastAsia" w:ascii="仿宋" w:hAnsi="仿宋" w:eastAsia="仿宋" w:cs="仿宋"/>
                <w:b/>
                <w:color w:val="auto"/>
                <w:sz w:val="21"/>
                <w:szCs w:val="21"/>
                <w:highlight w:val="none"/>
                <w:lang w:val="en-US" w:eastAsia="zh-CN"/>
              </w:rPr>
            </w:pPr>
            <w:r>
              <w:rPr>
                <w:rFonts w:hint="eastAsia" w:ascii="仿宋" w:hAnsi="仿宋" w:eastAsia="仿宋" w:cs="仿宋"/>
                <w:b/>
                <w:color w:val="auto"/>
                <w:sz w:val="21"/>
                <w:szCs w:val="21"/>
                <w:highlight w:val="none"/>
              </w:rPr>
              <w:t>审查</w:t>
            </w:r>
            <w:r>
              <w:rPr>
                <w:rFonts w:hint="eastAsia" w:ascii="仿宋" w:hAnsi="仿宋" w:eastAsia="仿宋" w:cs="仿宋"/>
                <w:b/>
                <w:color w:val="auto"/>
                <w:sz w:val="21"/>
                <w:szCs w:val="21"/>
                <w:highlight w:val="none"/>
                <w:lang w:val="en-US" w:eastAsia="zh-CN"/>
              </w:rPr>
              <w:t>细项</w:t>
            </w:r>
          </w:p>
        </w:tc>
        <w:tc>
          <w:tcPr>
            <w:tcW w:w="1239" w:type="dxa"/>
            <w:vAlign w:val="center"/>
          </w:tcPr>
          <w:p w14:paraId="6A94662B">
            <w:pPr>
              <w:keepNext w:val="0"/>
              <w:keepLines w:val="0"/>
              <w:pageBreakBefore w:val="0"/>
              <w:widowControl w:val="0"/>
              <w:kinsoku/>
              <w:wordWrap/>
              <w:overflowPunct/>
              <w:topLinePunct w:val="0"/>
              <w:autoSpaceDE/>
              <w:autoSpaceDN/>
              <w:bidi w:val="0"/>
              <w:spacing w:before="100" w:beforeAutospacing="1" w:after="0" w:afterAutospacing="0" w:line="240" w:lineRule="exact"/>
              <w:jc w:val="center"/>
              <w:textAlignment w:val="auto"/>
              <w:rPr>
                <w:rFonts w:hint="eastAsia" w:ascii="仿宋" w:hAnsi="仿宋" w:eastAsia="仿宋" w:cs="仿宋"/>
                <w:b/>
                <w:color w:val="auto"/>
                <w:sz w:val="21"/>
                <w:szCs w:val="21"/>
                <w:highlight w:val="none"/>
                <w:lang w:val="en-US" w:eastAsia="zh-CN"/>
              </w:rPr>
            </w:pPr>
            <w:r>
              <w:rPr>
                <w:rFonts w:hint="eastAsia" w:ascii="仿宋" w:hAnsi="仿宋" w:eastAsia="仿宋" w:cs="仿宋"/>
                <w:b/>
                <w:color w:val="auto"/>
                <w:sz w:val="21"/>
                <w:szCs w:val="21"/>
                <w:highlight w:val="none"/>
                <w:lang w:val="en-US" w:eastAsia="zh-CN"/>
              </w:rPr>
              <w:t>审查标准</w:t>
            </w:r>
          </w:p>
        </w:tc>
      </w:tr>
      <w:tr w14:paraId="06DE7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39" w:hRule="exact"/>
          <w:jc w:val="center"/>
        </w:trPr>
        <w:tc>
          <w:tcPr>
            <w:tcW w:w="350" w:type="dxa"/>
            <w:vMerge w:val="restart"/>
            <w:vAlign w:val="center"/>
          </w:tcPr>
          <w:p w14:paraId="67543AE0">
            <w:pPr>
              <w:keepNext w:val="0"/>
              <w:keepLines w:val="0"/>
              <w:pageBreakBefore w:val="0"/>
              <w:widowControl w:val="0"/>
              <w:kinsoku/>
              <w:wordWrap/>
              <w:overflowPunct/>
              <w:topLinePunct w:val="0"/>
              <w:autoSpaceDE/>
              <w:autoSpaceDN/>
              <w:bidi w:val="0"/>
              <w:spacing w:before="100" w:beforeAutospacing="1" w:after="0" w:afterAutospacing="0" w:line="240" w:lineRule="exact"/>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1</w:t>
            </w:r>
          </w:p>
        </w:tc>
        <w:tc>
          <w:tcPr>
            <w:tcW w:w="630" w:type="dxa"/>
            <w:vMerge w:val="restart"/>
            <w:vAlign w:val="center"/>
          </w:tcPr>
          <w:p w14:paraId="7C7CC3BA">
            <w:pPr>
              <w:keepNext w:val="0"/>
              <w:keepLines w:val="0"/>
              <w:pageBreakBefore w:val="0"/>
              <w:widowControl w:val="0"/>
              <w:kinsoku/>
              <w:wordWrap/>
              <w:overflowPunct/>
              <w:topLinePunct w:val="0"/>
              <w:autoSpaceDE/>
              <w:autoSpaceDN/>
              <w:bidi w:val="0"/>
              <w:spacing w:before="100" w:beforeAutospacing="1" w:after="0" w:afterAutospacing="0" w:line="240" w:lineRule="exact"/>
              <w:jc w:val="center"/>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资格审查标准</w:t>
            </w:r>
          </w:p>
          <w:p w14:paraId="6D0B7C9C">
            <w:pPr>
              <w:keepNext w:val="0"/>
              <w:keepLines w:val="0"/>
              <w:pageBreakBefore w:val="0"/>
              <w:widowControl w:val="0"/>
              <w:kinsoku/>
              <w:wordWrap/>
              <w:overflowPunct/>
              <w:topLinePunct w:val="0"/>
              <w:autoSpaceDE/>
              <w:autoSpaceDN/>
              <w:bidi w:val="0"/>
              <w:spacing w:before="100" w:beforeAutospacing="1" w:after="0" w:afterAutospacing="0" w:line="240" w:lineRule="exact"/>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b/>
                <w:bCs/>
                <w:color w:val="auto"/>
                <w:sz w:val="21"/>
                <w:szCs w:val="21"/>
                <w:highlight w:val="none"/>
                <w:lang w:eastAsia="zh-CN"/>
              </w:rPr>
              <w:object>
                <v:shape id="_x0000_i1025" o:spt="75" type="#_x0000_t75" style="height:634.5pt;width:416.25pt;" o:ole="t" filled="f" o:preferrelative="t" stroked="f" coordsize="21600,21600">
                  <v:path/>
                  <v:fill on="f" focussize="0,0"/>
                  <v:stroke on="f"/>
                  <v:imagedata r:id="rId18" o:title=""/>
                  <o:lock v:ext="edit" aspectratio="t"/>
                  <w10:wrap type="none"/>
                  <w10:anchorlock/>
                </v:shape>
                <o:OLEObject Type="Embed" ProgID="Word.Document.12" ShapeID="_x0000_i1025" DrawAspect="Content" ObjectID="_1468075725" r:id="rId17">
                  <o:LockedField>false</o:LockedField>
                </o:OLEObject>
              </w:object>
            </w:r>
          </w:p>
        </w:tc>
        <w:tc>
          <w:tcPr>
            <w:tcW w:w="1320" w:type="dxa"/>
            <w:vAlign w:val="center"/>
          </w:tcPr>
          <w:p w14:paraId="63C76DD1">
            <w:pPr>
              <w:keepNext w:val="0"/>
              <w:keepLines w:val="0"/>
              <w:pageBreakBefore w:val="0"/>
              <w:widowControl w:val="0"/>
              <w:kinsoku/>
              <w:wordWrap/>
              <w:overflowPunct/>
              <w:topLinePunct w:val="0"/>
              <w:autoSpaceDE/>
              <w:autoSpaceDN/>
              <w:bidi w:val="0"/>
              <w:adjustRightInd w:val="0"/>
              <w:snapToGrid w:val="0"/>
              <w:spacing w:before="100" w:beforeAutospacing="1" w:after="0" w:afterAutospacing="0" w:line="240" w:lineRule="exact"/>
              <w:jc w:val="both"/>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具有独立承担民事责任的能力</w:t>
            </w:r>
          </w:p>
        </w:tc>
        <w:tc>
          <w:tcPr>
            <w:tcW w:w="5211" w:type="dxa"/>
            <w:vAlign w:val="center"/>
          </w:tcPr>
          <w:p w14:paraId="4B053A9F">
            <w:pPr>
              <w:keepNext w:val="0"/>
              <w:keepLines w:val="0"/>
              <w:pageBreakBefore w:val="0"/>
              <w:kinsoku/>
              <w:wordWrap/>
              <w:overflowPunct/>
              <w:topLinePunct w:val="0"/>
              <w:autoSpaceDE/>
              <w:autoSpaceDN/>
              <w:bidi w:val="0"/>
              <w:spacing w:before="157" w:beforeLines="50" w:beforeAutospacing="0" w:after="0" w:afterAutospacing="0" w:line="240" w:lineRule="exact"/>
              <w:jc w:val="both"/>
              <w:textAlignment w:val="auto"/>
              <w:outlineLvl w:val="9"/>
              <w:rPr>
                <w:rFonts w:hint="eastAsia" w:ascii="仿宋" w:hAnsi="仿宋" w:eastAsia="仿宋" w:cs="仿宋"/>
                <w:b w:val="0"/>
                <w:bCs w:val="0"/>
                <w:color w:val="auto"/>
                <w:kern w:val="2"/>
                <w:sz w:val="21"/>
                <w:szCs w:val="21"/>
                <w:highlight w:val="none"/>
                <w:lang w:val="en-US" w:eastAsia="zh-CN" w:bidi="ar-SA"/>
              </w:rPr>
            </w:pPr>
            <w:r>
              <w:rPr>
                <w:rFonts w:hint="eastAsia" w:ascii="仿宋" w:hAnsi="仿宋" w:eastAsia="仿宋" w:cs="仿宋"/>
                <w:b w:val="0"/>
                <w:bCs w:val="0"/>
                <w:color w:val="auto"/>
                <w:kern w:val="2"/>
                <w:sz w:val="21"/>
                <w:szCs w:val="21"/>
                <w:highlight w:val="none"/>
                <w:lang w:val="en-US" w:eastAsia="zh-CN" w:bidi="ar-SA"/>
              </w:rPr>
              <w:t>提供磋商申请人有效的《营业执照》《中华人民共和国组织机构代码证》《税务登记证》（或统一社会信用代码证）或其他组织证件或自然人身份证明。</w:t>
            </w:r>
          </w:p>
        </w:tc>
        <w:tc>
          <w:tcPr>
            <w:tcW w:w="1239" w:type="dxa"/>
            <w:vAlign w:val="center"/>
          </w:tcPr>
          <w:p w14:paraId="45748E4A">
            <w:pPr>
              <w:keepNext w:val="0"/>
              <w:keepLines w:val="0"/>
              <w:pageBreakBefore w:val="0"/>
              <w:kinsoku/>
              <w:wordWrap/>
              <w:overflowPunct/>
              <w:topLinePunct w:val="0"/>
              <w:autoSpaceDE/>
              <w:autoSpaceDN/>
              <w:bidi w:val="0"/>
              <w:spacing w:before="157" w:beforeLines="50" w:beforeAutospacing="0" w:after="0" w:afterAutospacing="0" w:line="240" w:lineRule="exact"/>
              <w:jc w:val="both"/>
              <w:textAlignment w:val="auto"/>
              <w:outlineLvl w:val="9"/>
              <w:rPr>
                <w:rFonts w:hint="eastAsia" w:ascii="仿宋" w:hAnsi="仿宋" w:eastAsia="仿宋" w:cs="仿宋"/>
                <w:b w:val="0"/>
                <w:bCs w:val="0"/>
                <w:color w:val="auto"/>
                <w:kern w:val="2"/>
                <w:sz w:val="21"/>
                <w:szCs w:val="21"/>
                <w:highlight w:val="none"/>
                <w:lang w:val="en-US" w:eastAsia="zh-CN" w:bidi="ar-SA"/>
              </w:rPr>
            </w:pPr>
            <w:r>
              <w:rPr>
                <w:rFonts w:hint="eastAsia" w:ascii="仿宋" w:hAnsi="仿宋" w:eastAsia="仿宋" w:cs="仿宋"/>
                <w:b w:val="0"/>
                <w:bCs w:val="0"/>
                <w:color w:val="auto"/>
                <w:kern w:val="2"/>
                <w:sz w:val="21"/>
                <w:szCs w:val="21"/>
                <w:highlight w:val="none"/>
                <w:lang w:val="en-US" w:eastAsia="zh-CN" w:bidi="ar-SA"/>
              </w:rPr>
              <w:t>审查是否提供、是否符合磋商文件要求</w:t>
            </w:r>
          </w:p>
        </w:tc>
      </w:tr>
      <w:tr w14:paraId="48B09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34" w:hRule="exact"/>
          <w:jc w:val="center"/>
        </w:trPr>
        <w:tc>
          <w:tcPr>
            <w:tcW w:w="350" w:type="dxa"/>
            <w:vMerge w:val="continue"/>
            <w:vAlign w:val="center"/>
          </w:tcPr>
          <w:p w14:paraId="13C17974">
            <w:pPr>
              <w:keepNext w:val="0"/>
              <w:keepLines w:val="0"/>
              <w:pageBreakBefore w:val="0"/>
              <w:widowControl w:val="0"/>
              <w:kinsoku/>
              <w:wordWrap/>
              <w:overflowPunct/>
              <w:topLinePunct w:val="0"/>
              <w:autoSpaceDE/>
              <w:autoSpaceDN/>
              <w:bidi w:val="0"/>
              <w:spacing w:before="100" w:beforeAutospacing="1" w:after="0" w:afterAutospacing="0" w:line="240" w:lineRule="exact"/>
              <w:jc w:val="center"/>
              <w:textAlignment w:val="auto"/>
              <w:rPr>
                <w:rFonts w:hint="eastAsia" w:ascii="仿宋" w:hAnsi="仿宋" w:eastAsia="仿宋" w:cs="仿宋"/>
                <w:color w:val="auto"/>
                <w:sz w:val="21"/>
                <w:szCs w:val="21"/>
                <w:highlight w:val="none"/>
              </w:rPr>
            </w:pPr>
          </w:p>
        </w:tc>
        <w:tc>
          <w:tcPr>
            <w:tcW w:w="630" w:type="dxa"/>
            <w:vMerge w:val="continue"/>
            <w:vAlign w:val="center"/>
          </w:tcPr>
          <w:p w14:paraId="12BF7584">
            <w:pPr>
              <w:keepNext w:val="0"/>
              <w:keepLines w:val="0"/>
              <w:pageBreakBefore w:val="0"/>
              <w:widowControl w:val="0"/>
              <w:kinsoku/>
              <w:wordWrap/>
              <w:overflowPunct/>
              <w:topLinePunct w:val="0"/>
              <w:autoSpaceDE/>
              <w:autoSpaceDN/>
              <w:bidi w:val="0"/>
              <w:spacing w:before="100" w:beforeAutospacing="1" w:after="0" w:afterAutospacing="0" w:line="240" w:lineRule="exact"/>
              <w:jc w:val="center"/>
              <w:textAlignment w:val="auto"/>
              <w:rPr>
                <w:rFonts w:hint="eastAsia" w:ascii="仿宋" w:hAnsi="仿宋" w:eastAsia="仿宋" w:cs="仿宋"/>
                <w:color w:val="auto"/>
                <w:sz w:val="21"/>
                <w:szCs w:val="21"/>
                <w:highlight w:val="none"/>
              </w:rPr>
            </w:pPr>
          </w:p>
        </w:tc>
        <w:tc>
          <w:tcPr>
            <w:tcW w:w="1320" w:type="dxa"/>
            <w:vAlign w:val="center"/>
          </w:tcPr>
          <w:p w14:paraId="6C2161B8">
            <w:pPr>
              <w:keepNext w:val="0"/>
              <w:keepLines w:val="0"/>
              <w:pageBreakBefore w:val="0"/>
              <w:widowControl w:val="0"/>
              <w:kinsoku/>
              <w:wordWrap/>
              <w:overflowPunct/>
              <w:topLinePunct w:val="0"/>
              <w:autoSpaceDE/>
              <w:autoSpaceDN/>
              <w:bidi w:val="0"/>
              <w:adjustRightInd w:val="0"/>
              <w:snapToGrid w:val="0"/>
              <w:spacing w:before="100" w:beforeAutospacing="1" w:after="0" w:afterAutospacing="0" w:line="240" w:lineRule="exact"/>
              <w:jc w:val="both"/>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Cs/>
                <w:color w:val="auto"/>
                <w:sz w:val="21"/>
                <w:szCs w:val="21"/>
                <w:highlight w:val="none"/>
                <w:lang w:val="zh-CN"/>
              </w:rPr>
              <w:t>具有良好的商业信誉和健全的财务会计制度</w:t>
            </w:r>
          </w:p>
        </w:tc>
        <w:tc>
          <w:tcPr>
            <w:tcW w:w="5211" w:type="dxa"/>
            <w:vAlign w:val="center"/>
          </w:tcPr>
          <w:p w14:paraId="09BD68BE">
            <w:pPr>
              <w:keepNext w:val="0"/>
              <w:keepLines w:val="0"/>
              <w:pageBreakBefore w:val="0"/>
              <w:widowControl w:val="0"/>
              <w:kinsoku/>
              <w:wordWrap/>
              <w:overflowPunct/>
              <w:topLinePunct w:val="0"/>
              <w:autoSpaceDE/>
              <w:autoSpaceDN/>
              <w:bidi w:val="0"/>
              <w:adjustRightInd w:val="0"/>
              <w:snapToGrid w:val="0"/>
              <w:spacing w:before="157" w:beforeLines="50" w:beforeAutospacing="0" w:after="0" w:afterAutospacing="0" w:line="240" w:lineRule="exact"/>
              <w:jc w:val="both"/>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磋商申请人</w:t>
            </w:r>
            <w:r>
              <w:rPr>
                <w:rFonts w:hint="eastAsia" w:ascii="仿宋" w:hAnsi="仿宋" w:eastAsia="仿宋" w:cs="仿宋"/>
                <w:bCs/>
                <w:color w:val="auto"/>
                <w:sz w:val="21"/>
                <w:szCs w:val="21"/>
                <w:highlight w:val="none"/>
                <w:lang w:val="zh-CN"/>
              </w:rPr>
              <w:t>须具有健全的财务会计制度，</w:t>
            </w:r>
            <w:r>
              <w:rPr>
                <w:rFonts w:hint="eastAsia" w:ascii="仿宋" w:hAnsi="仿宋" w:eastAsia="仿宋" w:cs="仿宋"/>
                <w:b/>
                <w:bCs w:val="0"/>
                <w:color w:val="auto"/>
                <w:sz w:val="21"/>
                <w:szCs w:val="21"/>
                <w:highlight w:val="none"/>
                <w:lang w:val="zh-CN"/>
              </w:rPr>
              <w:t>须提供2022年度至202</w:t>
            </w:r>
            <w:r>
              <w:rPr>
                <w:rFonts w:hint="eastAsia" w:ascii="仿宋" w:hAnsi="仿宋" w:eastAsia="仿宋" w:cs="仿宋"/>
                <w:b/>
                <w:bCs w:val="0"/>
                <w:color w:val="auto"/>
                <w:sz w:val="21"/>
                <w:szCs w:val="21"/>
                <w:highlight w:val="none"/>
                <w:lang w:val="en-US" w:eastAsia="zh-CN"/>
              </w:rPr>
              <w:t>4</w:t>
            </w:r>
            <w:r>
              <w:rPr>
                <w:rFonts w:hint="eastAsia" w:ascii="仿宋" w:hAnsi="仿宋" w:eastAsia="仿宋" w:cs="仿宋"/>
                <w:b/>
                <w:bCs w:val="0"/>
                <w:color w:val="auto"/>
                <w:sz w:val="21"/>
                <w:szCs w:val="21"/>
                <w:highlight w:val="none"/>
                <w:lang w:val="zh-CN"/>
              </w:rPr>
              <w:t>年度任意一年度</w:t>
            </w:r>
            <w:r>
              <w:rPr>
                <w:rFonts w:hint="eastAsia" w:ascii="仿宋" w:hAnsi="仿宋" w:eastAsia="仿宋" w:cs="仿宋"/>
                <w:bCs/>
                <w:color w:val="auto"/>
                <w:sz w:val="21"/>
                <w:szCs w:val="21"/>
                <w:highlight w:val="none"/>
                <w:lang w:val="zh-CN"/>
              </w:rPr>
              <w:t>合法有效的财务报告或财务报表，财务报表须包括资产负债表、利润表、现金流量表；成立不满一年的供应商须提供近三个月内开户银行出具的资信证明或资金存款证明。</w:t>
            </w:r>
          </w:p>
        </w:tc>
        <w:tc>
          <w:tcPr>
            <w:tcW w:w="1239" w:type="dxa"/>
            <w:vAlign w:val="center"/>
          </w:tcPr>
          <w:p w14:paraId="0452193B">
            <w:pPr>
              <w:keepNext w:val="0"/>
              <w:keepLines w:val="0"/>
              <w:pageBreakBefore w:val="0"/>
              <w:widowControl w:val="0"/>
              <w:kinsoku/>
              <w:wordWrap/>
              <w:overflowPunct/>
              <w:topLinePunct w:val="0"/>
              <w:autoSpaceDE/>
              <w:autoSpaceDN/>
              <w:bidi w:val="0"/>
              <w:adjustRightInd w:val="0"/>
              <w:snapToGrid w:val="0"/>
              <w:spacing w:before="157" w:beforeLines="50" w:beforeAutospacing="0" w:after="0" w:afterAutospacing="0" w:line="240" w:lineRule="exact"/>
              <w:jc w:val="both"/>
              <w:textAlignment w:val="auto"/>
              <w:rPr>
                <w:rFonts w:hint="eastAsia" w:ascii="仿宋" w:hAnsi="仿宋" w:eastAsia="仿宋" w:cs="仿宋"/>
                <w:bCs/>
                <w:color w:val="auto"/>
                <w:sz w:val="21"/>
                <w:szCs w:val="21"/>
                <w:highlight w:val="none"/>
                <w:lang w:val="zh-CN"/>
              </w:rPr>
            </w:pPr>
            <w:r>
              <w:rPr>
                <w:rFonts w:hint="eastAsia" w:ascii="仿宋" w:hAnsi="仿宋" w:eastAsia="仿宋" w:cs="仿宋"/>
                <w:b w:val="0"/>
                <w:bCs w:val="0"/>
                <w:color w:val="auto"/>
                <w:kern w:val="2"/>
                <w:sz w:val="21"/>
                <w:szCs w:val="21"/>
                <w:highlight w:val="none"/>
                <w:lang w:val="en-US" w:eastAsia="zh-CN" w:bidi="ar-SA"/>
              </w:rPr>
              <w:t>审查是否提供、是否符合磋商文件要求</w:t>
            </w:r>
          </w:p>
        </w:tc>
      </w:tr>
      <w:tr w14:paraId="7F65B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34" w:hRule="exact"/>
          <w:jc w:val="center"/>
        </w:trPr>
        <w:tc>
          <w:tcPr>
            <w:tcW w:w="350" w:type="dxa"/>
            <w:vMerge w:val="continue"/>
            <w:vAlign w:val="center"/>
          </w:tcPr>
          <w:p w14:paraId="74DA5B49">
            <w:pPr>
              <w:keepNext w:val="0"/>
              <w:keepLines w:val="0"/>
              <w:pageBreakBefore w:val="0"/>
              <w:widowControl w:val="0"/>
              <w:kinsoku/>
              <w:wordWrap/>
              <w:overflowPunct/>
              <w:topLinePunct w:val="0"/>
              <w:autoSpaceDE/>
              <w:autoSpaceDN/>
              <w:bidi w:val="0"/>
              <w:spacing w:before="100" w:beforeAutospacing="1" w:after="0" w:afterAutospacing="0" w:line="240" w:lineRule="exact"/>
              <w:jc w:val="center"/>
              <w:textAlignment w:val="auto"/>
              <w:rPr>
                <w:rFonts w:hint="eastAsia" w:ascii="仿宋" w:hAnsi="仿宋" w:eastAsia="仿宋" w:cs="仿宋"/>
                <w:color w:val="auto"/>
                <w:sz w:val="21"/>
                <w:szCs w:val="21"/>
                <w:highlight w:val="none"/>
              </w:rPr>
            </w:pPr>
          </w:p>
        </w:tc>
        <w:tc>
          <w:tcPr>
            <w:tcW w:w="630" w:type="dxa"/>
            <w:vMerge w:val="continue"/>
            <w:vAlign w:val="center"/>
          </w:tcPr>
          <w:p w14:paraId="22B10CFA">
            <w:pPr>
              <w:keepNext w:val="0"/>
              <w:keepLines w:val="0"/>
              <w:pageBreakBefore w:val="0"/>
              <w:widowControl w:val="0"/>
              <w:kinsoku/>
              <w:wordWrap/>
              <w:overflowPunct/>
              <w:topLinePunct w:val="0"/>
              <w:autoSpaceDE/>
              <w:autoSpaceDN/>
              <w:bidi w:val="0"/>
              <w:spacing w:before="100" w:beforeAutospacing="1" w:after="0" w:afterAutospacing="0" w:line="240" w:lineRule="exact"/>
              <w:jc w:val="center"/>
              <w:textAlignment w:val="auto"/>
              <w:rPr>
                <w:rFonts w:hint="eastAsia" w:ascii="仿宋" w:hAnsi="仿宋" w:eastAsia="仿宋" w:cs="仿宋"/>
                <w:color w:val="auto"/>
                <w:sz w:val="21"/>
                <w:szCs w:val="21"/>
                <w:highlight w:val="none"/>
              </w:rPr>
            </w:pPr>
          </w:p>
        </w:tc>
        <w:tc>
          <w:tcPr>
            <w:tcW w:w="1320" w:type="dxa"/>
            <w:vAlign w:val="center"/>
          </w:tcPr>
          <w:p w14:paraId="70A02407">
            <w:pPr>
              <w:keepNext w:val="0"/>
              <w:keepLines w:val="0"/>
              <w:pageBreakBefore w:val="0"/>
              <w:widowControl w:val="0"/>
              <w:kinsoku/>
              <w:wordWrap/>
              <w:overflowPunct/>
              <w:topLinePunct w:val="0"/>
              <w:autoSpaceDE/>
              <w:autoSpaceDN/>
              <w:bidi w:val="0"/>
              <w:adjustRightInd w:val="0"/>
              <w:snapToGrid w:val="0"/>
              <w:spacing w:before="100" w:beforeAutospacing="1" w:after="0" w:afterAutospacing="0" w:line="240" w:lineRule="exact"/>
              <w:jc w:val="both"/>
              <w:textAlignment w:val="auto"/>
              <w:rPr>
                <w:rFonts w:hint="eastAsia" w:ascii="仿宋" w:hAnsi="仿宋" w:eastAsia="仿宋" w:cs="仿宋"/>
                <w:b/>
                <w:bCs/>
                <w:color w:val="auto"/>
                <w:kern w:val="2"/>
                <w:sz w:val="21"/>
                <w:szCs w:val="21"/>
                <w:highlight w:val="none"/>
                <w:lang w:val="zh-CN" w:eastAsia="zh-CN" w:bidi="ar-SA"/>
              </w:rPr>
            </w:pPr>
            <w:r>
              <w:rPr>
                <w:rFonts w:hint="eastAsia" w:ascii="仿宋" w:hAnsi="仿宋" w:eastAsia="仿宋" w:cs="仿宋"/>
                <w:b w:val="0"/>
                <w:bCs w:val="0"/>
                <w:color w:val="auto"/>
                <w:kern w:val="2"/>
                <w:sz w:val="21"/>
                <w:szCs w:val="21"/>
                <w:highlight w:val="none"/>
                <w:lang w:val="en-US" w:eastAsia="zh-CN" w:bidi="ar-SA"/>
              </w:rPr>
              <w:t>具有履行合同所必须的设备和专业技术能力</w:t>
            </w:r>
          </w:p>
        </w:tc>
        <w:tc>
          <w:tcPr>
            <w:tcW w:w="5211" w:type="dxa"/>
            <w:vAlign w:val="center"/>
          </w:tcPr>
          <w:p w14:paraId="0B48FA0C">
            <w:pPr>
              <w:keepNext w:val="0"/>
              <w:keepLines w:val="0"/>
              <w:pageBreakBefore w:val="0"/>
              <w:widowControl w:val="0"/>
              <w:kinsoku/>
              <w:wordWrap/>
              <w:overflowPunct/>
              <w:topLinePunct w:val="0"/>
              <w:autoSpaceDE/>
              <w:autoSpaceDN/>
              <w:bidi w:val="0"/>
              <w:adjustRightInd w:val="0"/>
              <w:snapToGrid w:val="0"/>
              <w:spacing w:before="157" w:beforeLines="50" w:beforeAutospacing="0" w:after="0" w:afterAutospacing="0" w:line="240" w:lineRule="exact"/>
              <w:jc w:val="both"/>
              <w:textAlignment w:val="auto"/>
              <w:rPr>
                <w:rFonts w:hint="eastAsia" w:ascii="仿宋" w:hAnsi="仿宋" w:eastAsia="仿宋" w:cs="仿宋"/>
                <w:b/>
                <w:bCs/>
                <w:color w:val="auto"/>
                <w:kern w:val="2"/>
                <w:sz w:val="21"/>
                <w:szCs w:val="21"/>
                <w:highlight w:val="none"/>
                <w:lang w:val="zh-CN" w:eastAsia="zh-CN" w:bidi="ar-SA"/>
              </w:rPr>
            </w:pPr>
            <w:r>
              <w:rPr>
                <w:rFonts w:hint="eastAsia" w:ascii="仿宋" w:hAnsi="仿宋" w:eastAsia="仿宋" w:cs="仿宋"/>
                <w:b w:val="0"/>
                <w:bCs w:val="0"/>
                <w:color w:val="auto"/>
                <w:sz w:val="21"/>
                <w:szCs w:val="21"/>
                <w:highlight w:val="none"/>
                <w:lang w:val="en-US" w:eastAsia="zh-CN"/>
              </w:rPr>
              <w:t>具有履行合同所必须的设备和专业技术能力，</w:t>
            </w:r>
            <w:r>
              <w:rPr>
                <w:rFonts w:hint="eastAsia" w:ascii="仿宋" w:hAnsi="仿宋" w:eastAsia="仿宋" w:cs="仿宋"/>
                <w:b/>
                <w:bCs/>
                <w:color w:val="auto"/>
                <w:sz w:val="21"/>
                <w:szCs w:val="21"/>
                <w:highlight w:val="none"/>
                <w:lang w:val="en-US" w:eastAsia="zh-CN"/>
              </w:rPr>
              <w:t>提供证明材料或书面声明。</w:t>
            </w:r>
          </w:p>
        </w:tc>
        <w:tc>
          <w:tcPr>
            <w:tcW w:w="1239" w:type="dxa"/>
            <w:vAlign w:val="center"/>
          </w:tcPr>
          <w:p w14:paraId="788B969D">
            <w:pPr>
              <w:keepNext w:val="0"/>
              <w:keepLines w:val="0"/>
              <w:pageBreakBefore w:val="0"/>
              <w:widowControl w:val="0"/>
              <w:kinsoku/>
              <w:wordWrap/>
              <w:overflowPunct/>
              <w:topLinePunct w:val="0"/>
              <w:autoSpaceDE/>
              <w:autoSpaceDN/>
              <w:bidi w:val="0"/>
              <w:adjustRightInd w:val="0"/>
              <w:snapToGrid w:val="0"/>
              <w:spacing w:before="157" w:beforeLines="50" w:beforeAutospacing="0" w:after="0" w:afterAutospacing="0" w:line="240" w:lineRule="exact"/>
              <w:jc w:val="both"/>
              <w:textAlignment w:val="auto"/>
              <w:rPr>
                <w:rFonts w:hint="eastAsia" w:ascii="仿宋" w:hAnsi="仿宋" w:eastAsia="仿宋" w:cs="仿宋"/>
                <w:b w:val="0"/>
                <w:bCs w:val="0"/>
                <w:color w:val="auto"/>
                <w:kern w:val="2"/>
                <w:sz w:val="21"/>
                <w:szCs w:val="21"/>
                <w:highlight w:val="none"/>
                <w:lang w:val="zh-CN" w:eastAsia="zh-CN" w:bidi="ar-SA"/>
              </w:rPr>
            </w:pPr>
            <w:r>
              <w:rPr>
                <w:rFonts w:hint="eastAsia" w:ascii="仿宋" w:hAnsi="仿宋" w:eastAsia="仿宋" w:cs="仿宋"/>
                <w:b w:val="0"/>
                <w:bCs w:val="0"/>
                <w:color w:val="auto"/>
                <w:kern w:val="2"/>
                <w:sz w:val="21"/>
                <w:szCs w:val="21"/>
                <w:highlight w:val="none"/>
                <w:lang w:val="en-US" w:eastAsia="zh-CN" w:bidi="ar-SA"/>
              </w:rPr>
              <w:t>审查是否提供、是否符合磋商文件要求</w:t>
            </w:r>
          </w:p>
        </w:tc>
      </w:tr>
      <w:tr w14:paraId="2F600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3" w:hRule="exact"/>
          <w:jc w:val="center"/>
        </w:trPr>
        <w:tc>
          <w:tcPr>
            <w:tcW w:w="350" w:type="dxa"/>
            <w:vMerge w:val="continue"/>
            <w:vAlign w:val="center"/>
          </w:tcPr>
          <w:p w14:paraId="329E14B8">
            <w:pPr>
              <w:keepNext w:val="0"/>
              <w:keepLines w:val="0"/>
              <w:pageBreakBefore w:val="0"/>
              <w:widowControl w:val="0"/>
              <w:kinsoku/>
              <w:wordWrap/>
              <w:overflowPunct/>
              <w:topLinePunct w:val="0"/>
              <w:autoSpaceDE/>
              <w:autoSpaceDN/>
              <w:bidi w:val="0"/>
              <w:spacing w:before="100" w:beforeAutospacing="1" w:after="0" w:afterAutospacing="0" w:line="240" w:lineRule="exact"/>
              <w:jc w:val="center"/>
              <w:textAlignment w:val="auto"/>
              <w:rPr>
                <w:rFonts w:hint="eastAsia" w:ascii="仿宋" w:hAnsi="仿宋" w:eastAsia="仿宋" w:cs="仿宋"/>
                <w:color w:val="auto"/>
                <w:sz w:val="21"/>
                <w:szCs w:val="21"/>
                <w:highlight w:val="none"/>
              </w:rPr>
            </w:pPr>
          </w:p>
        </w:tc>
        <w:tc>
          <w:tcPr>
            <w:tcW w:w="630" w:type="dxa"/>
            <w:vMerge w:val="continue"/>
            <w:vAlign w:val="center"/>
          </w:tcPr>
          <w:p w14:paraId="1A5F8B61">
            <w:pPr>
              <w:keepNext w:val="0"/>
              <w:keepLines w:val="0"/>
              <w:pageBreakBefore w:val="0"/>
              <w:widowControl w:val="0"/>
              <w:kinsoku/>
              <w:wordWrap/>
              <w:overflowPunct/>
              <w:topLinePunct w:val="0"/>
              <w:autoSpaceDE/>
              <w:autoSpaceDN/>
              <w:bidi w:val="0"/>
              <w:spacing w:before="100" w:beforeAutospacing="1" w:after="0" w:afterAutospacing="0" w:line="240" w:lineRule="exact"/>
              <w:jc w:val="center"/>
              <w:textAlignment w:val="auto"/>
              <w:rPr>
                <w:rFonts w:hint="eastAsia" w:ascii="仿宋" w:hAnsi="仿宋" w:eastAsia="仿宋" w:cs="仿宋"/>
                <w:color w:val="auto"/>
                <w:sz w:val="21"/>
                <w:szCs w:val="21"/>
                <w:highlight w:val="none"/>
              </w:rPr>
            </w:pPr>
          </w:p>
        </w:tc>
        <w:tc>
          <w:tcPr>
            <w:tcW w:w="1320" w:type="dxa"/>
            <w:vAlign w:val="center"/>
          </w:tcPr>
          <w:p w14:paraId="61032A9C">
            <w:pPr>
              <w:keepNext w:val="0"/>
              <w:keepLines w:val="0"/>
              <w:pageBreakBefore w:val="0"/>
              <w:widowControl w:val="0"/>
              <w:kinsoku/>
              <w:wordWrap/>
              <w:overflowPunct/>
              <w:topLinePunct w:val="0"/>
              <w:autoSpaceDE/>
              <w:autoSpaceDN/>
              <w:bidi w:val="0"/>
              <w:adjustRightInd w:val="0"/>
              <w:snapToGrid w:val="0"/>
              <w:spacing w:before="100" w:beforeAutospacing="1" w:after="0" w:afterAutospacing="0" w:line="240" w:lineRule="exact"/>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依法缴纳税收及缴纳社会保障资金证明</w:t>
            </w:r>
          </w:p>
        </w:tc>
        <w:tc>
          <w:tcPr>
            <w:tcW w:w="5211" w:type="dxa"/>
            <w:vAlign w:val="center"/>
          </w:tcPr>
          <w:p w14:paraId="49F0050A">
            <w:pPr>
              <w:keepNext w:val="0"/>
              <w:keepLines w:val="0"/>
              <w:pageBreakBefore w:val="0"/>
              <w:widowControl w:val="0"/>
              <w:kinsoku/>
              <w:wordWrap/>
              <w:overflowPunct/>
              <w:topLinePunct w:val="0"/>
              <w:autoSpaceDE/>
              <w:autoSpaceDN/>
              <w:bidi w:val="0"/>
              <w:adjustRightInd w:val="0"/>
              <w:snapToGrid w:val="0"/>
              <w:spacing w:before="157" w:beforeLines="50" w:beforeAutospacing="0" w:after="0" w:afterAutospacing="0" w:line="240" w:lineRule="exact"/>
              <w:jc w:val="both"/>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磋商申请人</w:t>
            </w:r>
            <w:r>
              <w:rPr>
                <w:rFonts w:hint="eastAsia" w:ascii="仿宋" w:hAnsi="仿宋" w:eastAsia="仿宋" w:cs="仿宋"/>
                <w:bCs/>
                <w:color w:val="auto"/>
                <w:sz w:val="21"/>
                <w:szCs w:val="21"/>
                <w:highlight w:val="none"/>
                <w:lang w:val="zh-CN"/>
              </w:rPr>
              <w:t>须具有依法缴纳税收和社会保障资金的良好记录，</w:t>
            </w:r>
            <w:r>
              <w:rPr>
                <w:rFonts w:hint="eastAsia" w:ascii="仿宋" w:hAnsi="仿宋" w:eastAsia="仿宋" w:cs="仿宋"/>
                <w:b/>
                <w:bCs w:val="0"/>
                <w:color w:val="auto"/>
                <w:sz w:val="21"/>
                <w:szCs w:val="21"/>
                <w:highlight w:val="none"/>
                <w:lang w:val="zh-CN"/>
              </w:rPr>
              <w:t>提供202</w:t>
            </w:r>
            <w:r>
              <w:rPr>
                <w:rFonts w:hint="eastAsia" w:ascii="仿宋" w:hAnsi="仿宋" w:eastAsia="仿宋" w:cs="仿宋"/>
                <w:b/>
                <w:bCs w:val="0"/>
                <w:color w:val="auto"/>
                <w:sz w:val="21"/>
                <w:szCs w:val="21"/>
                <w:highlight w:val="none"/>
                <w:lang w:val="en-US" w:eastAsia="zh-CN"/>
              </w:rPr>
              <w:t>4</w:t>
            </w:r>
            <w:r>
              <w:rPr>
                <w:rFonts w:hint="eastAsia" w:ascii="仿宋" w:hAnsi="仿宋" w:eastAsia="仿宋" w:cs="仿宋"/>
                <w:b/>
                <w:bCs w:val="0"/>
                <w:color w:val="auto"/>
                <w:sz w:val="21"/>
                <w:szCs w:val="21"/>
                <w:highlight w:val="none"/>
                <w:lang w:val="zh-CN"/>
              </w:rPr>
              <w:t>年</w:t>
            </w:r>
            <w:r>
              <w:rPr>
                <w:rFonts w:hint="eastAsia" w:ascii="仿宋" w:hAnsi="仿宋" w:eastAsia="仿宋" w:cs="仿宋"/>
                <w:b/>
                <w:bCs w:val="0"/>
                <w:color w:val="auto"/>
                <w:sz w:val="21"/>
                <w:szCs w:val="21"/>
                <w:highlight w:val="none"/>
                <w:lang w:val="en-US" w:eastAsia="zh-CN"/>
              </w:rPr>
              <w:t>0</w:t>
            </w:r>
            <w:r>
              <w:rPr>
                <w:rFonts w:hint="eastAsia" w:ascii="仿宋" w:hAnsi="仿宋" w:eastAsia="仿宋" w:cs="仿宋"/>
                <w:b/>
                <w:bCs w:val="0"/>
                <w:color w:val="auto"/>
                <w:sz w:val="21"/>
                <w:szCs w:val="21"/>
                <w:highlight w:val="none"/>
                <w:lang w:val="zh-CN"/>
              </w:rPr>
              <w:t>1月</w:t>
            </w:r>
            <w:r>
              <w:rPr>
                <w:rFonts w:hint="eastAsia" w:ascii="仿宋" w:hAnsi="仿宋" w:eastAsia="仿宋" w:cs="仿宋"/>
                <w:b/>
                <w:bCs w:val="0"/>
                <w:color w:val="auto"/>
                <w:sz w:val="21"/>
                <w:szCs w:val="21"/>
                <w:highlight w:val="none"/>
                <w:lang w:val="en-US" w:eastAsia="zh-CN"/>
              </w:rPr>
              <w:t>01日</w:t>
            </w:r>
            <w:r>
              <w:rPr>
                <w:rFonts w:hint="eastAsia" w:ascii="仿宋" w:hAnsi="仿宋" w:eastAsia="仿宋" w:cs="仿宋"/>
                <w:b/>
                <w:bCs w:val="0"/>
                <w:color w:val="auto"/>
                <w:sz w:val="21"/>
                <w:szCs w:val="21"/>
                <w:highlight w:val="none"/>
                <w:lang w:val="zh-CN"/>
              </w:rPr>
              <w:t>至今任意</w:t>
            </w:r>
            <w:r>
              <w:rPr>
                <w:rFonts w:hint="eastAsia" w:ascii="仿宋" w:hAnsi="仿宋" w:eastAsia="仿宋" w:cs="仿宋"/>
                <w:b/>
                <w:bCs w:val="0"/>
                <w:color w:val="auto"/>
                <w:sz w:val="21"/>
                <w:szCs w:val="21"/>
                <w:highlight w:val="none"/>
                <w:lang w:val="en-US" w:eastAsia="zh-CN"/>
              </w:rPr>
              <w:t>1</w:t>
            </w:r>
            <w:r>
              <w:rPr>
                <w:rFonts w:hint="eastAsia" w:ascii="仿宋" w:hAnsi="仿宋" w:eastAsia="仿宋" w:cs="仿宋"/>
                <w:b/>
                <w:bCs w:val="0"/>
                <w:color w:val="auto"/>
                <w:sz w:val="21"/>
                <w:szCs w:val="21"/>
                <w:highlight w:val="none"/>
                <w:lang w:val="zh-CN"/>
              </w:rPr>
              <w:t>个月依法缴纳税收和缴纳社会保障资金的证明</w:t>
            </w:r>
            <w:r>
              <w:rPr>
                <w:rFonts w:hint="eastAsia" w:ascii="仿宋" w:hAnsi="仿宋" w:eastAsia="仿宋" w:cs="仿宋"/>
                <w:bCs/>
                <w:color w:val="auto"/>
                <w:sz w:val="21"/>
                <w:szCs w:val="21"/>
                <w:highlight w:val="none"/>
                <w:lang w:val="zh-CN"/>
              </w:rPr>
              <w:t>（成立未满3个月的，提供成立以来的税收和社会保障资金缴纳凭证或相关情况说明；依法免税或不需要缴纳社会保障资金的供应商，应提供相应文件证明）。</w:t>
            </w:r>
          </w:p>
        </w:tc>
        <w:tc>
          <w:tcPr>
            <w:tcW w:w="1239" w:type="dxa"/>
            <w:vAlign w:val="center"/>
          </w:tcPr>
          <w:p w14:paraId="45D6D480">
            <w:pPr>
              <w:keepNext w:val="0"/>
              <w:keepLines w:val="0"/>
              <w:pageBreakBefore w:val="0"/>
              <w:widowControl w:val="0"/>
              <w:kinsoku/>
              <w:wordWrap/>
              <w:overflowPunct/>
              <w:topLinePunct w:val="0"/>
              <w:autoSpaceDE/>
              <w:autoSpaceDN/>
              <w:bidi w:val="0"/>
              <w:adjustRightInd w:val="0"/>
              <w:snapToGrid w:val="0"/>
              <w:spacing w:before="157" w:beforeLines="50" w:beforeAutospacing="0" w:after="0" w:afterAutospacing="0" w:line="240" w:lineRule="exact"/>
              <w:jc w:val="both"/>
              <w:textAlignment w:val="auto"/>
              <w:rPr>
                <w:rFonts w:hint="eastAsia" w:ascii="仿宋" w:hAnsi="仿宋" w:eastAsia="仿宋" w:cs="仿宋"/>
                <w:bCs/>
                <w:color w:val="auto"/>
                <w:sz w:val="21"/>
                <w:szCs w:val="21"/>
                <w:highlight w:val="none"/>
                <w:lang w:val="zh-CN"/>
              </w:rPr>
            </w:pPr>
            <w:r>
              <w:rPr>
                <w:rFonts w:hint="eastAsia" w:ascii="仿宋" w:hAnsi="仿宋" w:eastAsia="仿宋" w:cs="仿宋"/>
                <w:b w:val="0"/>
                <w:bCs w:val="0"/>
                <w:color w:val="auto"/>
                <w:kern w:val="2"/>
                <w:sz w:val="21"/>
                <w:szCs w:val="21"/>
                <w:highlight w:val="none"/>
                <w:lang w:val="en-US" w:eastAsia="zh-CN" w:bidi="ar-SA"/>
              </w:rPr>
              <w:t>审查是否提供、是否符合磋商文件要求</w:t>
            </w:r>
          </w:p>
        </w:tc>
      </w:tr>
      <w:tr w14:paraId="3CCEE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9" w:hRule="exact"/>
          <w:jc w:val="center"/>
        </w:trPr>
        <w:tc>
          <w:tcPr>
            <w:tcW w:w="350" w:type="dxa"/>
            <w:vMerge w:val="continue"/>
            <w:vAlign w:val="center"/>
          </w:tcPr>
          <w:p w14:paraId="129C94A3">
            <w:pPr>
              <w:keepNext w:val="0"/>
              <w:keepLines w:val="0"/>
              <w:pageBreakBefore w:val="0"/>
              <w:widowControl w:val="0"/>
              <w:kinsoku/>
              <w:wordWrap/>
              <w:overflowPunct/>
              <w:topLinePunct w:val="0"/>
              <w:autoSpaceDE/>
              <w:autoSpaceDN/>
              <w:bidi w:val="0"/>
              <w:spacing w:before="100" w:beforeAutospacing="1" w:after="0" w:afterAutospacing="0" w:line="240" w:lineRule="exact"/>
              <w:jc w:val="center"/>
              <w:textAlignment w:val="auto"/>
              <w:rPr>
                <w:rFonts w:hint="eastAsia" w:ascii="仿宋" w:hAnsi="仿宋" w:eastAsia="仿宋" w:cs="仿宋"/>
                <w:color w:val="auto"/>
                <w:sz w:val="21"/>
                <w:szCs w:val="21"/>
                <w:highlight w:val="none"/>
              </w:rPr>
            </w:pPr>
          </w:p>
        </w:tc>
        <w:tc>
          <w:tcPr>
            <w:tcW w:w="630" w:type="dxa"/>
            <w:vMerge w:val="continue"/>
            <w:vAlign w:val="center"/>
          </w:tcPr>
          <w:p w14:paraId="6F326014">
            <w:pPr>
              <w:keepNext w:val="0"/>
              <w:keepLines w:val="0"/>
              <w:pageBreakBefore w:val="0"/>
              <w:widowControl w:val="0"/>
              <w:kinsoku/>
              <w:wordWrap/>
              <w:overflowPunct/>
              <w:topLinePunct w:val="0"/>
              <w:autoSpaceDE/>
              <w:autoSpaceDN/>
              <w:bidi w:val="0"/>
              <w:spacing w:before="100" w:beforeAutospacing="1" w:after="0" w:afterAutospacing="0" w:line="240" w:lineRule="exact"/>
              <w:jc w:val="center"/>
              <w:textAlignment w:val="auto"/>
              <w:rPr>
                <w:rFonts w:hint="eastAsia" w:ascii="仿宋" w:hAnsi="仿宋" w:eastAsia="仿宋" w:cs="仿宋"/>
                <w:color w:val="auto"/>
                <w:sz w:val="21"/>
                <w:szCs w:val="21"/>
                <w:highlight w:val="none"/>
              </w:rPr>
            </w:pPr>
          </w:p>
        </w:tc>
        <w:tc>
          <w:tcPr>
            <w:tcW w:w="1320" w:type="dxa"/>
            <w:vAlign w:val="center"/>
          </w:tcPr>
          <w:p w14:paraId="78C4CCBD">
            <w:pPr>
              <w:keepNext w:val="0"/>
              <w:keepLines w:val="0"/>
              <w:pageBreakBefore w:val="0"/>
              <w:widowControl w:val="0"/>
              <w:kinsoku/>
              <w:wordWrap/>
              <w:overflowPunct/>
              <w:topLinePunct w:val="0"/>
              <w:autoSpaceDE/>
              <w:autoSpaceDN/>
              <w:bidi w:val="0"/>
              <w:adjustRightInd w:val="0"/>
              <w:snapToGrid w:val="0"/>
              <w:spacing w:before="100" w:beforeAutospacing="1" w:after="0" w:afterAutospacing="0" w:line="240" w:lineRule="exact"/>
              <w:jc w:val="both"/>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pacing w:val="-2"/>
                <w:sz w:val="21"/>
                <w:szCs w:val="21"/>
                <w:highlight w:val="none"/>
                <w:lang w:eastAsia="zh-CN"/>
              </w:rPr>
              <w:t>政府采购活动前3年内无重大违法声明</w:t>
            </w:r>
          </w:p>
        </w:tc>
        <w:tc>
          <w:tcPr>
            <w:tcW w:w="5211" w:type="dxa"/>
            <w:vAlign w:val="center"/>
          </w:tcPr>
          <w:p w14:paraId="24471671">
            <w:pPr>
              <w:keepNext w:val="0"/>
              <w:keepLines w:val="0"/>
              <w:pageBreakBefore w:val="0"/>
              <w:widowControl w:val="0"/>
              <w:kinsoku/>
              <w:wordWrap/>
              <w:overflowPunct/>
              <w:topLinePunct w:val="0"/>
              <w:autoSpaceDE/>
              <w:autoSpaceDN/>
              <w:bidi w:val="0"/>
              <w:adjustRightInd w:val="0"/>
              <w:snapToGrid w:val="0"/>
              <w:spacing w:before="157" w:beforeLines="50" w:beforeAutospacing="0" w:after="0" w:afterAutospacing="0" w:line="240" w:lineRule="exact"/>
              <w:jc w:val="both"/>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磋商申请人</w:t>
            </w:r>
            <w:r>
              <w:rPr>
                <w:rFonts w:hint="eastAsia" w:ascii="仿宋" w:hAnsi="仿宋" w:eastAsia="仿宋" w:cs="仿宋"/>
                <w:bCs/>
                <w:color w:val="auto"/>
                <w:sz w:val="21"/>
                <w:szCs w:val="21"/>
                <w:highlight w:val="none"/>
                <w:lang w:val="zh-CN"/>
              </w:rPr>
              <w:t>不得存在经营异常、严重违法、行政处罚、政府采购严重违法失信行为，</w:t>
            </w:r>
            <w:r>
              <w:rPr>
                <w:rFonts w:hint="eastAsia" w:ascii="仿宋" w:hAnsi="仿宋" w:eastAsia="仿宋" w:cs="仿宋"/>
                <w:b/>
                <w:bCs w:val="0"/>
                <w:color w:val="auto"/>
                <w:sz w:val="21"/>
                <w:szCs w:val="21"/>
                <w:highlight w:val="none"/>
                <w:lang w:val="zh-CN"/>
              </w:rPr>
              <w:t>须提供参加政府采购活动前3年内在经营活动中无重大违法记录的书面声明</w:t>
            </w:r>
            <w:r>
              <w:rPr>
                <w:rFonts w:hint="eastAsia" w:ascii="仿宋" w:hAnsi="仿宋" w:eastAsia="仿宋" w:cs="仿宋"/>
                <w:b/>
                <w:bCs w:val="0"/>
                <w:color w:val="auto"/>
                <w:sz w:val="21"/>
                <w:szCs w:val="21"/>
                <w:highlight w:val="none"/>
                <w:lang w:val="en-US" w:eastAsia="zh-CN"/>
              </w:rPr>
              <w:t>。</w:t>
            </w:r>
          </w:p>
        </w:tc>
        <w:tc>
          <w:tcPr>
            <w:tcW w:w="1239" w:type="dxa"/>
            <w:vAlign w:val="center"/>
          </w:tcPr>
          <w:p w14:paraId="3D82FCC7">
            <w:pPr>
              <w:keepNext w:val="0"/>
              <w:keepLines w:val="0"/>
              <w:pageBreakBefore w:val="0"/>
              <w:widowControl w:val="0"/>
              <w:kinsoku/>
              <w:wordWrap/>
              <w:overflowPunct/>
              <w:topLinePunct w:val="0"/>
              <w:autoSpaceDE/>
              <w:autoSpaceDN/>
              <w:bidi w:val="0"/>
              <w:adjustRightInd w:val="0"/>
              <w:snapToGrid w:val="0"/>
              <w:spacing w:before="157" w:beforeLines="50" w:beforeAutospacing="0" w:after="0" w:afterAutospacing="0" w:line="240" w:lineRule="exact"/>
              <w:jc w:val="both"/>
              <w:textAlignment w:val="auto"/>
              <w:rPr>
                <w:rFonts w:hint="eastAsia" w:ascii="仿宋" w:hAnsi="仿宋" w:eastAsia="仿宋" w:cs="仿宋"/>
                <w:bCs/>
                <w:color w:val="auto"/>
                <w:sz w:val="21"/>
                <w:szCs w:val="21"/>
                <w:highlight w:val="none"/>
                <w:lang w:val="zh-CN"/>
              </w:rPr>
            </w:pPr>
            <w:r>
              <w:rPr>
                <w:rFonts w:hint="eastAsia" w:ascii="仿宋" w:hAnsi="仿宋" w:eastAsia="仿宋" w:cs="仿宋"/>
                <w:b w:val="0"/>
                <w:bCs w:val="0"/>
                <w:color w:val="auto"/>
                <w:kern w:val="2"/>
                <w:sz w:val="21"/>
                <w:szCs w:val="21"/>
                <w:highlight w:val="none"/>
                <w:lang w:val="en-US" w:eastAsia="zh-CN" w:bidi="ar-SA"/>
              </w:rPr>
              <w:t>审查是否提供、是否符合磋商文件要求</w:t>
            </w:r>
          </w:p>
        </w:tc>
      </w:tr>
      <w:tr w14:paraId="7A9DF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350" w:type="dxa"/>
            <w:vMerge w:val="continue"/>
            <w:vAlign w:val="center"/>
          </w:tcPr>
          <w:p w14:paraId="672A78B3">
            <w:pPr>
              <w:keepNext w:val="0"/>
              <w:keepLines w:val="0"/>
              <w:pageBreakBefore w:val="0"/>
              <w:widowControl w:val="0"/>
              <w:kinsoku/>
              <w:wordWrap/>
              <w:overflowPunct/>
              <w:topLinePunct w:val="0"/>
              <w:autoSpaceDE/>
              <w:autoSpaceDN/>
              <w:bidi w:val="0"/>
              <w:spacing w:before="100" w:beforeAutospacing="1" w:after="0" w:afterAutospacing="0" w:line="240" w:lineRule="exact"/>
              <w:jc w:val="center"/>
              <w:textAlignment w:val="auto"/>
              <w:rPr>
                <w:rFonts w:hint="eastAsia" w:ascii="仿宋" w:hAnsi="仿宋" w:eastAsia="仿宋" w:cs="仿宋"/>
                <w:color w:val="auto"/>
                <w:sz w:val="21"/>
                <w:szCs w:val="21"/>
                <w:highlight w:val="none"/>
                <w:lang w:val="en-US" w:eastAsia="zh-CN"/>
              </w:rPr>
            </w:pPr>
          </w:p>
        </w:tc>
        <w:tc>
          <w:tcPr>
            <w:tcW w:w="630" w:type="dxa"/>
            <w:vMerge w:val="continue"/>
            <w:vAlign w:val="center"/>
          </w:tcPr>
          <w:p w14:paraId="31BB0EAA">
            <w:pPr>
              <w:keepNext w:val="0"/>
              <w:keepLines w:val="0"/>
              <w:pageBreakBefore w:val="0"/>
              <w:widowControl w:val="0"/>
              <w:kinsoku/>
              <w:wordWrap/>
              <w:overflowPunct/>
              <w:topLinePunct w:val="0"/>
              <w:autoSpaceDE/>
              <w:autoSpaceDN/>
              <w:bidi w:val="0"/>
              <w:spacing w:before="100" w:beforeAutospacing="1" w:after="0" w:afterAutospacing="0" w:line="240" w:lineRule="exact"/>
              <w:jc w:val="center"/>
              <w:textAlignment w:val="auto"/>
              <w:rPr>
                <w:rFonts w:hint="eastAsia" w:ascii="仿宋" w:hAnsi="仿宋" w:eastAsia="仿宋" w:cs="仿宋"/>
                <w:color w:val="auto"/>
                <w:sz w:val="21"/>
                <w:szCs w:val="21"/>
                <w:highlight w:val="none"/>
                <w:lang w:eastAsia="zh-CN"/>
              </w:rPr>
            </w:pPr>
          </w:p>
        </w:tc>
        <w:tc>
          <w:tcPr>
            <w:tcW w:w="1320" w:type="dxa"/>
            <w:vAlign w:val="center"/>
          </w:tcPr>
          <w:p w14:paraId="479C9E91">
            <w:pPr>
              <w:keepNext w:val="0"/>
              <w:keepLines w:val="0"/>
              <w:pageBreakBefore w:val="0"/>
              <w:widowControl w:val="0"/>
              <w:kinsoku/>
              <w:wordWrap/>
              <w:overflowPunct/>
              <w:topLinePunct w:val="0"/>
              <w:autoSpaceDE/>
              <w:autoSpaceDN/>
              <w:bidi w:val="0"/>
              <w:adjustRightInd w:val="0"/>
              <w:snapToGrid w:val="0"/>
              <w:spacing w:before="100" w:beforeAutospacing="1" w:after="0" w:afterAutospacing="0" w:line="240" w:lineRule="exact"/>
              <w:jc w:val="both"/>
              <w:textAlignment w:val="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落实政府采购政策需满足的资格要求</w:t>
            </w:r>
          </w:p>
        </w:tc>
        <w:tc>
          <w:tcPr>
            <w:tcW w:w="5211" w:type="dxa"/>
            <w:vAlign w:val="center"/>
          </w:tcPr>
          <w:p w14:paraId="5955DFC8">
            <w:pPr>
              <w:keepNext w:val="0"/>
              <w:keepLines w:val="0"/>
              <w:pageBreakBefore w:val="0"/>
              <w:widowControl w:val="0"/>
              <w:kinsoku/>
              <w:wordWrap/>
              <w:overflowPunct/>
              <w:topLinePunct w:val="0"/>
              <w:autoSpaceDE/>
              <w:autoSpaceDN/>
              <w:bidi w:val="0"/>
              <w:adjustRightInd w:val="0"/>
              <w:snapToGrid w:val="0"/>
              <w:spacing w:before="157" w:beforeLines="50" w:beforeAutospacing="0" w:after="0" w:afterAutospacing="0" w:line="240" w:lineRule="exact"/>
              <w:jc w:val="both"/>
              <w:textAlignment w:val="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本项目为专门面向中小企业采购的政府采购项目，不再执行价格评审优惠的扶持政策。监狱企业、残疾人福利性单位视同小型和微型企业。以联合体形式参加政府采购活动，联合体各方均为中小企业的，联合体视同中小企业。其中，联合体各方均为小微企业的，联合体视同小微企业。投标人须按竞争性磋商文件规定格式提供中小企业声明函（或监狱企业声明函或残疾人福利性单位声明函）。执行政策文件：《中华人民共和国中小企业促进法》及《政府采购促进中小企业发展管理办法》（财库〔2020〕46号）、《财政部司法部关于政府采购支持监狱企业发展有关问题的通知》（财库〔2014〕68号）、《财政部民政部中国残疾人联合会关于促进残疾人就业政府采购政策的通知》（财库〔2017〕141号）、《关于进一步加大政府采购支持中小企业力度的通知》（财库〔2022〕19号）、《云南省进一步帮扶中小微企业纾困发展工作方案》（云政办发〔2022〕42号）</w:t>
            </w:r>
          </w:p>
        </w:tc>
        <w:tc>
          <w:tcPr>
            <w:tcW w:w="1239" w:type="dxa"/>
            <w:vAlign w:val="center"/>
          </w:tcPr>
          <w:p w14:paraId="08B47578">
            <w:pPr>
              <w:keepNext w:val="0"/>
              <w:keepLines w:val="0"/>
              <w:pageBreakBefore w:val="0"/>
              <w:widowControl/>
              <w:kinsoku/>
              <w:wordWrap/>
              <w:overflowPunct/>
              <w:topLinePunct w:val="0"/>
              <w:autoSpaceDE/>
              <w:autoSpaceDN/>
              <w:bidi w:val="0"/>
              <w:spacing w:before="157" w:beforeLines="50" w:beforeAutospacing="0" w:after="0" w:afterAutospacing="0" w:line="240" w:lineRule="exact"/>
              <w:jc w:val="both"/>
              <w:textAlignment w:val="auto"/>
              <w:rPr>
                <w:rFonts w:hint="eastAsia" w:ascii="仿宋" w:hAnsi="仿宋" w:eastAsia="仿宋" w:cs="仿宋"/>
                <w:b w:val="0"/>
                <w:bCs w:val="0"/>
                <w:color w:val="auto"/>
                <w:kern w:val="2"/>
                <w:sz w:val="21"/>
                <w:szCs w:val="21"/>
                <w:highlight w:val="none"/>
                <w:lang w:val="en-US" w:eastAsia="zh-CN" w:bidi="ar-SA"/>
              </w:rPr>
            </w:pPr>
            <w:r>
              <w:rPr>
                <w:rFonts w:hint="eastAsia" w:ascii="仿宋" w:hAnsi="仿宋" w:eastAsia="仿宋" w:cs="仿宋"/>
                <w:b w:val="0"/>
                <w:bCs w:val="0"/>
                <w:color w:val="auto"/>
                <w:kern w:val="2"/>
                <w:sz w:val="21"/>
                <w:szCs w:val="21"/>
                <w:highlight w:val="none"/>
                <w:lang w:val="en-US" w:eastAsia="zh-CN" w:bidi="ar-SA"/>
              </w:rPr>
              <w:t>审查是否提供、是否符合磋商文件要求</w:t>
            </w:r>
          </w:p>
        </w:tc>
      </w:tr>
      <w:tr w14:paraId="65D74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350" w:type="dxa"/>
            <w:vMerge w:val="continue"/>
            <w:vAlign w:val="center"/>
          </w:tcPr>
          <w:p w14:paraId="400B3EE0">
            <w:pPr>
              <w:keepNext w:val="0"/>
              <w:keepLines w:val="0"/>
              <w:pageBreakBefore w:val="0"/>
              <w:widowControl w:val="0"/>
              <w:kinsoku/>
              <w:wordWrap/>
              <w:overflowPunct/>
              <w:topLinePunct w:val="0"/>
              <w:autoSpaceDE/>
              <w:autoSpaceDN/>
              <w:bidi w:val="0"/>
              <w:spacing w:before="100" w:beforeAutospacing="1" w:after="0" w:afterAutospacing="0" w:line="240" w:lineRule="exact"/>
              <w:jc w:val="center"/>
              <w:textAlignment w:val="auto"/>
              <w:rPr>
                <w:rFonts w:hint="eastAsia" w:ascii="仿宋" w:hAnsi="仿宋" w:eastAsia="仿宋" w:cs="仿宋"/>
                <w:color w:val="auto"/>
                <w:sz w:val="21"/>
                <w:szCs w:val="21"/>
                <w:highlight w:val="none"/>
                <w:lang w:val="en-US" w:eastAsia="zh-CN"/>
              </w:rPr>
            </w:pPr>
          </w:p>
        </w:tc>
        <w:tc>
          <w:tcPr>
            <w:tcW w:w="630" w:type="dxa"/>
            <w:vMerge w:val="continue"/>
            <w:vAlign w:val="center"/>
          </w:tcPr>
          <w:p w14:paraId="23D0142B">
            <w:pPr>
              <w:keepNext w:val="0"/>
              <w:keepLines w:val="0"/>
              <w:pageBreakBefore w:val="0"/>
              <w:widowControl w:val="0"/>
              <w:kinsoku/>
              <w:wordWrap/>
              <w:overflowPunct/>
              <w:topLinePunct w:val="0"/>
              <w:autoSpaceDE/>
              <w:autoSpaceDN/>
              <w:bidi w:val="0"/>
              <w:spacing w:before="100" w:beforeAutospacing="1" w:after="0" w:afterAutospacing="0" w:line="240" w:lineRule="exact"/>
              <w:jc w:val="center"/>
              <w:textAlignment w:val="auto"/>
              <w:rPr>
                <w:rFonts w:hint="eastAsia" w:ascii="仿宋" w:hAnsi="仿宋" w:eastAsia="仿宋" w:cs="仿宋"/>
                <w:color w:val="auto"/>
                <w:sz w:val="21"/>
                <w:szCs w:val="21"/>
                <w:highlight w:val="none"/>
                <w:lang w:eastAsia="zh-CN"/>
              </w:rPr>
            </w:pPr>
          </w:p>
        </w:tc>
        <w:tc>
          <w:tcPr>
            <w:tcW w:w="1320" w:type="dxa"/>
            <w:vMerge w:val="restart"/>
            <w:vAlign w:val="center"/>
          </w:tcPr>
          <w:p w14:paraId="40F3B930">
            <w:pPr>
              <w:keepNext w:val="0"/>
              <w:keepLines w:val="0"/>
              <w:pageBreakBefore w:val="0"/>
              <w:widowControl w:val="0"/>
              <w:kinsoku/>
              <w:wordWrap/>
              <w:overflowPunct/>
              <w:topLinePunct w:val="0"/>
              <w:autoSpaceDE/>
              <w:autoSpaceDN/>
              <w:bidi w:val="0"/>
              <w:adjustRightInd w:val="0"/>
              <w:snapToGrid w:val="0"/>
              <w:spacing w:before="100" w:beforeAutospacing="1" w:after="0" w:afterAutospacing="0" w:line="240" w:lineRule="exact"/>
              <w:jc w:val="both"/>
              <w:textAlignment w:val="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特定资格要求</w:t>
            </w:r>
          </w:p>
        </w:tc>
        <w:tc>
          <w:tcPr>
            <w:tcW w:w="5211" w:type="dxa"/>
            <w:vAlign w:val="center"/>
          </w:tcPr>
          <w:p w14:paraId="3146EFE9">
            <w:pPr>
              <w:keepNext w:val="0"/>
              <w:keepLines w:val="0"/>
              <w:pageBreakBefore w:val="0"/>
              <w:widowControl w:val="0"/>
              <w:kinsoku/>
              <w:wordWrap/>
              <w:overflowPunct/>
              <w:topLinePunct w:val="0"/>
              <w:autoSpaceDE/>
              <w:autoSpaceDN/>
              <w:bidi w:val="0"/>
              <w:adjustRightInd w:val="0"/>
              <w:snapToGrid w:val="0"/>
              <w:spacing w:before="157" w:beforeLines="50" w:beforeAutospacing="0" w:after="0" w:afterAutospacing="0" w:line="240" w:lineRule="exact"/>
              <w:jc w:val="both"/>
              <w:textAlignment w:val="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1.磋商申请人须具备建设行政主管部门颁发的建筑工程施工总承包叁级（含叁级）以上资质，并在人员、设备、资金等方面具备相应的施工能力。</w:t>
            </w:r>
          </w:p>
          <w:p w14:paraId="0A41A168">
            <w:pPr>
              <w:keepNext w:val="0"/>
              <w:keepLines w:val="0"/>
              <w:pageBreakBefore w:val="0"/>
              <w:widowControl w:val="0"/>
              <w:kinsoku/>
              <w:wordWrap/>
              <w:overflowPunct/>
              <w:topLinePunct w:val="0"/>
              <w:autoSpaceDE/>
              <w:autoSpaceDN/>
              <w:bidi w:val="0"/>
              <w:adjustRightInd w:val="0"/>
              <w:snapToGrid w:val="0"/>
              <w:spacing w:before="157" w:beforeLines="50" w:beforeAutospacing="0" w:after="0" w:afterAutospacing="0" w:line="240" w:lineRule="exact"/>
              <w:jc w:val="both"/>
              <w:textAlignment w:val="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2.磋商申请人须具备建设行政主管部门核发的安全生产许可证（有效期内）。</w:t>
            </w:r>
          </w:p>
          <w:p w14:paraId="7DF21EEB">
            <w:pPr>
              <w:keepNext w:val="0"/>
              <w:keepLines w:val="0"/>
              <w:pageBreakBefore w:val="0"/>
              <w:widowControl w:val="0"/>
              <w:kinsoku/>
              <w:wordWrap/>
              <w:overflowPunct/>
              <w:topLinePunct w:val="0"/>
              <w:autoSpaceDE/>
              <w:autoSpaceDN/>
              <w:bidi w:val="0"/>
              <w:adjustRightInd w:val="0"/>
              <w:snapToGrid w:val="0"/>
              <w:spacing w:before="157" w:beforeLines="50" w:beforeAutospacing="0" w:after="0" w:afterAutospacing="0" w:line="240" w:lineRule="exact"/>
              <w:jc w:val="both"/>
              <w:textAlignment w:val="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3.磋商申请人拟派本项目项目经理须具备建设行政主管部门颁发的建筑工程专业贰级注册建造师（含贰级）以上执业资格证书，及安全生产考核合格证书（B类证，有效期内），且不得担任其他在建项目的项目经理（提供承诺函）。</w:t>
            </w:r>
          </w:p>
        </w:tc>
        <w:tc>
          <w:tcPr>
            <w:tcW w:w="1239" w:type="dxa"/>
            <w:vAlign w:val="center"/>
          </w:tcPr>
          <w:p w14:paraId="481DF7CF">
            <w:pPr>
              <w:keepNext w:val="0"/>
              <w:keepLines w:val="0"/>
              <w:pageBreakBefore w:val="0"/>
              <w:widowControl/>
              <w:kinsoku/>
              <w:wordWrap/>
              <w:overflowPunct/>
              <w:topLinePunct w:val="0"/>
              <w:autoSpaceDE/>
              <w:autoSpaceDN/>
              <w:bidi w:val="0"/>
              <w:spacing w:before="157" w:beforeLines="50" w:beforeAutospacing="0" w:after="0" w:afterAutospacing="0" w:line="240" w:lineRule="exact"/>
              <w:jc w:val="both"/>
              <w:textAlignment w:val="auto"/>
              <w:rPr>
                <w:rFonts w:hint="eastAsia" w:ascii="仿宋" w:hAnsi="仿宋" w:eastAsia="仿宋" w:cs="仿宋"/>
                <w:b w:val="0"/>
                <w:bCs w:val="0"/>
                <w:color w:val="auto"/>
                <w:kern w:val="2"/>
                <w:sz w:val="20"/>
                <w:szCs w:val="20"/>
                <w:highlight w:val="none"/>
                <w:lang w:val="en-US" w:eastAsia="zh-CN" w:bidi="ar-SA"/>
              </w:rPr>
            </w:pPr>
            <w:r>
              <w:rPr>
                <w:rFonts w:hint="eastAsia" w:ascii="仿宋" w:hAnsi="仿宋" w:eastAsia="仿宋" w:cs="仿宋"/>
                <w:b w:val="0"/>
                <w:bCs w:val="0"/>
                <w:color w:val="auto"/>
                <w:kern w:val="2"/>
                <w:sz w:val="21"/>
                <w:szCs w:val="21"/>
                <w:highlight w:val="none"/>
                <w:lang w:val="en-US" w:eastAsia="zh-CN" w:bidi="ar-SA"/>
              </w:rPr>
              <w:t>审查是否提供、是否符合磋商文件要求</w:t>
            </w:r>
          </w:p>
        </w:tc>
      </w:tr>
      <w:tr w14:paraId="49C75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5" w:hRule="atLeast"/>
          <w:jc w:val="center"/>
        </w:trPr>
        <w:tc>
          <w:tcPr>
            <w:tcW w:w="350" w:type="dxa"/>
            <w:vMerge w:val="continue"/>
            <w:vAlign w:val="center"/>
          </w:tcPr>
          <w:p w14:paraId="751ACF96">
            <w:pPr>
              <w:keepNext w:val="0"/>
              <w:keepLines w:val="0"/>
              <w:pageBreakBefore w:val="0"/>
              <w:widowControl w:val="0"/>
              <w:kinsoku/>
              <w:wordWrap/>
              <w:overflowPunct/>
              <w:topLinePunct w:val="0"/>
              <w:autoSpaceDE/>
              <w:autoSpaceDN/>
              <w:bidi w:val="0"/>
              <w:spacing w:before="100" w:beforeAutospacing="1" w:after="0" w:afterAutospacing="0" w:line="240" w:lineRule="exact"/>
              <w:jc w:val="center"/>
              <w:textAlignment w:val="auto"/>
              <w:rPr>
                <w:rFonts w:hint="eastAsia" w:ascii="仿宋" w:hAnsi="仿宋" w:eastAsia="仿宋" w:cs="仿宋"/>
                <w:color w:val="auto"/>
                <w:sz w:val="21"/>
                <w:szCs w:val="21"/>
                <w:highlight w:val="none"/>
                <w:lang w:val="en-US" w:eastAsia="zh-CN"/>
              </w:rPr>
            </w:pPr>
          </w:p>
        </w:tc>
        <w:tc>
          <w:tcPr>
            <w:tcW w:w="630" w:type="dxa"/>
            <w:vMerge w:val="continue"/>
            <w:vAlign w:val="center"/>
          </w:tcPr>
          <w:p w14:paraId="28E05EC3">
            <w:pPr>
              <w:keepNext w:val="0"/>
              <w:keepLines w:val="0"/>
              <w:pageBreakBefore w:val="0"/>
              <w:widowControl w:val="0"/>
              <w:kinsoku/>
              <w:wordWrap/>
              <w:overflowPunct/>
              <w:topLinePunct w:val="0"/>
              <w:autoSpaceDE/>
              <w:autoSpaceDN/>
              <w:bidi w:val="0"/>
              <w:spacing w:before="100" w:beforeAutospacing="1" w:after="0" w:afterAutospacing="0" w:line="240" w:lineRule="exact"/>
              <w:jc w:val="center"/>
              <w:textAlignment w:val="auto"/>
              <w:rPr>
                <w:rFonts w:hint="eastAsia" w:ascii="仿宋" w:hAnsi="仿宋" w:eastAsia="仿宋" w:cs="仿宋"/>
                <w:color w:val="auto"/>
                <w:sz w:val="21"/>
                <w:szCs w:val="21"/>
                <w:highlight w:val="none"/>
                <w:lang w:eastAsia="zh-CN"/>
              </w:rPr>
            </w:pPr>
          </w:p>
        </w:tc>
        <w:tc>
          <w:tcPr>
            <w:tcW w:w="1320" w:type="dxa"/>
            <w:vMerge w:val="continue"/>
            <w:vAlign w:val="center"/>
          </w:tcPr>
          <w:p w14:paraId="7DAC326D">
            <w:pPr>
              <w:keepNext w:val="0"/>
              <w:keepLines w:val="0"/>
              <w:pageBreakBefore w:val="0"/>
              <w:widowControl w:val="0"/>
              <w:kinsoku/>
              <w:wordWrap/>
              <w:overflowPunct/>
              <w:topLinePunct w:val="0"/>
              <w:autoSpaceDE/>
              <w:autoSpaceDN/>
              <w:bidi w:val="0"/>
              <w:adjustRightInd w:val="0"/>
              <w:snapToGrid w:val="0"/>
              <w:spacing w:before="100" w:beforeAutospacing="1" w:after="0" w:afterAutospacing="0" w:line="240" w:lineRule="exact"/>
              <w:jc w:val="both"/>
              <w:textAlignment w:val="auto"/>
              <w:rPr>
                <w:rFonts w:hint="eastAsia" w:ascii="仿宋" w:hAnsi="仿宋" w:eastAsia="仿宋" w:cs="仿宋"/>
                <w:bCs/>
                <w:color w:val="auto"/>
                <w:sz w:val="21"/>
                <w:szCs w:val="21"/>
                <w:highlight w:val="none"/>
                <w:lang w:val="en-US" w:eastAsia="zh-CN"/>
              </w:rPr>
            </w:pPr>
          </w:p>
        </w:tc>
        <w:tc>
          <w:tcPr>
            <w:tcW w:w="5211" w:type="dxa"/>
            <w:vAlign w:val="center"/>
          </w:tcPr>
          <w:p w14:paraId="4BAC098E">
            <w:pPr>
              <w:keepNext w:val="0"/>
              <w:keepLines w:val="0"/>
              <w:pageBreakBefore w:val="0"/>
              <w:widowControl w:val="0"/>
              <w:kinsoku/>
              <w:wordWrap/>
              <w:overflowPunct/>
              <w:topLinePunct w:val="0"/>
              <w:autoSpaceDE/>
              <w:autoSpaceDN/>
              <w:bidi w:val="0"/>
              <w:adjustRightInd w:val="0"/>
              <w:snapToGrid w:val="0"/>
              <w:spacing w:before="157" w:beforeLines="50" w:beforeAutospacing="0" w:after="0" w:afterAutospacing="0" w:line="240" w:lineRule="exact"/>
              <w:jc w:val="both"/>
              <w:textAlignment w:val="auto"/>
              <w:rPr>
                <w:rFonts w:hint="eastAsia" w:ascii="仿宋" w:hAnsi="仿宋" w:eastAsia="仿宋" w:cs="仿宋"/>
                <w:color w:val="auto"/>
                <w:kern w:val="0"/>
                <w:sz w:val="21"/>
                <w:szCs w:val="21"/>
                <w:highlight w:val="none"/>
                <w:lang w:val="en-US" w:eastAsia="zh-CN" w:bidi="en-US"/>
              </w:rPr>
            </w:pPr>
            <w:r>
              <w:rPr>
                <w:rFonts w:hint="eastAsia" w:ascii="仿宋" w:hAnsi="仿宋" w:eastAsia="仿宋" w:cs="仿宋"/>
                <w:bCs/>
                <w:color w:val="auto"/>
                <w:sz w:val="21"/>
                <w:szCs w:val="21"/>
                <w:highlight w:val="none"/>
                <w:lang w:val="zh-CN"/>
              </w:rPr>
              <w:t>信誉要求：供应商在</w:t>
            </w:r>
            <w:r>
              <w:rPr>
                <w:rFonts w:hint="eastAsia" w:ascii="仿宋" w:hAnsi="仿宋" w:eastAsia="仿宋" w:cs="仿宋"/>
                <w:bCs/>
                <w:color w:val="auto"/>
                <w:sz w:val="21"/>
                <w:szCs w:val="21"/>
                <w:highlight w:val="none"/>
                <w:lang w:val="en-US" w:eastAsia="zh-CN"/>
              </w:rPr>
              <w:t>本项目开标</w:t>
            </w:r>
            <w:r>
              <w:rPr>
                <w:rFonts w:hint="eastAsia" w:ascii="仿宋" w:hAnsi="仿宋" w:eastAsia="仿宋" w:cs="仿宋"/>
                <w:bCs/>
                <w:color w:val="auto"/>
                <w:sz w:val="21"/>
                <w:szCs w:val="21"/>
                <w:highlight w:val="none"/>
                <w:lang w:val="zh-CN"/>
              </w:rPr>
              <w:t>日期之前未被列入“信用中国”网站“严重失信主体名单”“失信被执行人”“重大税收违法失信主体”“政府采购严重违法失信行为记录名单”，未被列入中国政府采购网“政府采购严重违法失信行为信息记录名单”。由采购代理机构负责在评审会议开始前按照以上条款对磋商申请人的信用信息进行查询、存档，评审时由采购代理机构统一提供给竞争性磋商小组，有不良记录的磋商申请将被拒绝。</w:t>
            </w:r>
          </w:p>
        </w:tc>
        <w:tc>
          <w:tcPr>
            <w:tcW w:w="1239" w:type="dxa"/>
            <w:vAlign w:val="center"/>
          </w:tcPr>
          <w:p w14:paraId="1717B5EF">
            <w:pPr>
              <w:keepNext w:val="0"/>
              <w:keepLines w:val="0"/>
              <w:pageBreakBefore w:val="0"/>
              <w:widowControl/>
              <w:kinsoku/>
              <w:wordWrap/>
              <w:overflowPunct/>
              <w:topLinePunct w:val="0"/>
              <w:autoSpaceDE/>
              <w:autoSpaceDN/>
              <w:bidi w:val="0"/>
              <w:spacing w:before="157" w:beforeLines="50" w:beforeAutospacing="0" w:after="0" w:afterAutospacing="0" w:line="240" w:lineRule="exact"/>
              <w:jc w:val="both"/>
              <w:textAlignment w:val="auto"/>
              <w:rPr>
                <w:rFonts w:hint="eastAsia" w:ascii="仿宋" w:hAnsi="仿宋" w:eastAsia="仿宋" w:cs="仿宋"/>
                <w:color w:val="auto"/>
                <w:kern w:val="0"/>
                <w:sz w:val="21"/>
                <w:szCs w:val="21"/>
                <w:highlight w:val="none"/>
                <w:lang w:val="en-US" w:eastAsia="zh-CN" w:bidi="en-US"/>
              </w:rPr>
            </w:pPr>
            <w:r>
              <w:rPr>
                <w:rFonts w:hint="eastAsia" w:ascii="仿宋" w:hAnsi="仿宋" w:eastAsia="仿宋" w:cs="仿宋"/>
                <w:b w:val="0"/>
                <w:bCs w:val="0"/>
                <w:color w:val="auto"/>
                <w:kern w:val="2"/>
                <w:sz w:val="20"/>
                <w:szCs w:val="20"/>
                <w:highlight w:val="none"/>
                <w:lang w:val="en-US" w:eastAsia="zh-CN" w:bidi="ar-SA"/>
              </w:rPr>
              <w:t>由采购代理机构负责在评审会议开始前按照以上条款对磋商申请人的信用信息进行查询、存档，评审时由采购代理机构统一提供给竞争性磋商小组，有不良记录的磋商申请将被拒绝</w:t>
            </w:r>
          </w:p>
        </w:tc>
      </w:tr>
      <w:tr w14:paraId="62765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350" w:type="dxa"/>
            <w:vMerge w:val="continue"/>
            <w:vAlign w:val="center"/>
          </w:tcPr>
          <w:p w14:paraId="1AEAC030">
            <w:pPr>
              <w:keepNext w:val="0"/>
              <w:keepLines w:val="0"/>
              <w:pageBreakBefore w:val="0"/>
              <w:widowControl w:val="0"/>
              <w:kinsoku/>
              <w:wordWrap/>
              <w:overflowPunct/>
              <w:topLinePunct w:val="0"/>
              <w:autoSpaceDE/>
              <w:autoSpaceDN/>
              <w:bidi w:val="0"/>
              <w:spacing w:before="100" w:beforeAutospacing="1" w:after="0" w:afterAutospacing="0" w:line="240" w:lineRule="exact"/>
              <w:jc w:val="center"/>
              <w:textAlignment w:val="auto"/>
              <w:rPr>
                <w:rFonts w:hint="eastAsia" w:ascii="仿宋" w:hAnsi="仿宋" w:eastAsia="仿宋" w:cs="仿宋"/>
                <w:color w:val="auto"/>
                <w:sz w:val="21"/>
                <w:szCs w:val="21"/>
                <w:highlight w:val="none"/>
                <w:lang w:val="en-US" w:eastAsia="zh-CN"/>
              </w:rPr>
            </w:pPr>
          </w:p>
        </w:tc>
        <w:tc>
          <w:tcPr>
            <w:tcW w:w="630" w:type="dxa"/>
            <w:vMerge w:val="continue"/>
            <w:vAlign w:val="center"/>
          </w:tcPr>
          <w:p w14:paraId="54BE73F3">
            <w:pPr>
              <w:keepNext w:val="0"/>
              <w:keepLines w:val="0"/>
              <w:pageBreakBefore w:val="0"/>
              <w:widowControl w:val="0"/>
              <w:kinsoku/>
              <w:wordWrap/>
              <w:overflowPunct/>
              <w:topLinePunct w:val="0"/>
              <w:autoSpaceDE/>
              <w:autoSpaceDN/>
              <w:bidi w:val="0"/>
              <w:spacing w:before="100" w:beforeAutospacing="1" w:after="0" w:afterAutospacing="0" w:line="240" w:lineRule="exact"/>
              <w:jc w:val="center"/>
              <w:textAlignment w:val="auto"/>
              <w:rPr>
                <w:rFonts w:hint="eastAsia" w:ascii="仿宋" w:hAnsi="仿宋" w:eastAsia="仿宋" w:cs="仿宋"/>
                <w:color w:val="auto"/>
                <w:sz w:val="21"/>
                <w:szCs w:val="21"/>
                <w:highlight w:val="none"/>
                <w:lang w:eastAsia="zh-CN"/>
              </w:rPr>
            </w:pPr>
          </w:p>
        </w:tc>
        <w:tc>
          <w:tcPr>
            <w:tcW w:w="1320" w:type="dxa"/>
            <w:vMerge w:val="continue"/>
            <w:vAlign w:val="center"/>
          </w:tcPr>
          <w:p w14:paraId="5349BC2E">
            <w:pPr>
              <w:keepNext w:val="0"/>
              <w:keepLines w:val="0"/>
              <w:pageBreakBefore w:val="0"/>
              <w:widowControl w:val="0"/>
              <w:kinsoku/>
              <w:wordWrap/>
              <w:overflowPunct/>
              <w:topLinePunct w:val="0"/>
              <w:autoSpaceDE/>
              <w:autoSpaceDN/>
              <w:bidi w:val="0"/>
              <w:adjustRightInd w:val="0"/>
              <w:snapToGrid w:val="0"/>
              <w:spacing w:before="100" w:beforeAutospacing="1" w:after="0" w:afterAutospacing="0" w:line="240" w:lineRule="exact"/>
              <w:jc w:val="both"/>
              <w:textAlignment w:val="auto"/>
              <w:rPr>
                <w:rFonts w:hint="eastAsia" w:ascii="仿宋" w:hAnsi="仿宋" w:eastAsia="仿宋" w:cs="仿宋"/>
                <w:bCs/>
                <w:color w:val="auto"/>
                <w:sz w:val="21"/>
                <w:szCs w:val="21"/>
                <w:highlight w:val="none"/>
                <w:lang w:val="en-US" w:eastAsia="zh-CN"/>
              </w:rPr>
            </w:pPr>
          </w:p>
        </w:tc>
        <w:tc>
          <w:tcPr>
            <w:tcW w:w="5211" w:type="dxa"/>
            <w:vAlign w:val="center"/>
          </w:tcPr>
          <w:p w14:paraId="0008CE8D">
            <w:pPr>
              <w:keepNext w:val="0"/>
              <w:keepLines w:val="0"/>
              <w:pageBreakBefore w:val="0"/>
              <w:widowControl w:val="0"/>
              <w:kinsoku/>
              <w:wordWrap/>
              <w:overflowPunct/>
              <w:topLinePunct w:val="0"/>
              <w:autoSpaceDE/>
              <w:autoSpaceDN/>
              <w:bidi w:val="0"/>
              <w:adjustRightInd w:val="0"/>
              <w:snapToGrid w:val="0"/>
              <w:spacing w:before="157" w:beforeLines="50" w:beforeAutospacing="0" w:after="0" w:afterAutospacing="0" w:line="240" w:lineRule="exact"/>
              <w:jc w:val="both"/>
              <w:textAlignment w:val="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zh-CN"/>
              </w:rPr>
              <w:t>单位负责人为同一人或者存在直接控股、管理关系的不同供应商，不得参加同一合同项下的采购活动（</w:t>
            </w:r>
            <w:r>
              <w:rPr>
                <w:rFonts w:hint="eastAsia" w:ascii="仿宋" w:hAnsi="仿宋" w:eastAsia="仿宋" w:cs="仿宋"/>
                <w:b/>
                <w:bCs w:val="0"/>
                <w:color w:val="auto"/>
                <w:sz w:val="21"/>
                <w:szCs w:val="21"/>
                <w:highlight w:val="none"/>
                <w:lang w:val="zh-CN" w:eastAsia="zh-CN"/>
              </w:rPr>
              <w:t>须提供相关承诺声明或其他形式的保证材料</w:t>
            </w:r>
            <w:r>
              <w:rPr>
                <w:rFonts w:hint="eastAsia" w:ascii="仿宋" w:hAnsi="仿宋" w:eastAsia="仿宋" w:cs="仿宋"/>
                <w:bCs/>
                <w:color w:val="auto"/>
                <w:sz w:val="21"/>
                <w:szCs w:val="21"/>
                <w:highlight w:val="none"/>
                <w:lang w:val="zh-CN"/>
              </w:rPr>
              <w:t>）。</w:t>
            </w:r>
          </w:p>
        </w:tc>
        <w:tc>
          <w:tcPr>
            <w:tcW w:w="1239" w:type="dxa"/>
            <w:vAlign w:val="center"/>
          </w:tcPr>
          <w:p w14:paraId="4E829000">
            <w:pPr>
              <w:keepNext w:val="0"/>
              <w:keepLines w:val="0"/>
              <w:pageBreakBefore w:val="0"/>
              <w:widowControl/>
              <w:kinsoku/>
              <w:wordWrap/>
              <w:overflowPunct/>
              <w:topLinePunct w:val="0"/>
              <w:autoSpaceDE/>
              <w:autoSpaceDN/>
              <w:bidi w:val="0"/>
              <w:spacing w:before="157" w:beforeLines="50" w:beforeAutospacing="0" w:after="0" w:afterAutospacing="0" w:line="240" w:lineRule="exact"/>
              <w:jc w:val="both"/>
              <w:textAlignment w:val="auto"/>
              <w:rPr>
                <w:rFonts w:hint="eastAsia" w:ascii="仿宋" w:hAnsi="仿宋" w:eastAsia="仿宋" w:cs="仿宋"/>
                <w:b w:val="0"/>
                <w:bCs w:val="0"/>
                <w:color w:val="auto"/>
                <w:kern w:val="2"/>
                <w:sz w:val="20"/>
                <w:szCs w:val="20"/>
                <w:highlight w:val="none"/>
                <w:lang w:val="en-US" w:eastAsia="zh-CN" w:bidi="ar-SA"/>
              </w:rPr>
            </w:pPr>
            <w:r>
              <w:rPr>
                <w:rFonts w:hint="eastAsia" w:ascii="仿宋" w:hAnsi="仿宋" w:eastAsia="仿宋" w:cs="仿宋"/>
                <w:b w:val="0"/>
                <w:bCs w:val="0"/>
                <w:color w:val="auto"/>
                <w:kern w:val="2"/>
                <w:sz w:val="21"/>
                <w:szCs w:val="21"/>
                <w:highlight w:val="none"/>
                <w:lang w:val="en-US" w:eastAsia="zh-CN" w:bidi="ar-SA"/>
              </w:rPr>
              <w:t>审查是否提供、是否符合磋商文件要求</w:t>
            </w:r>
          </w:p>
        </w:tc>
      </w:tr>
      <w:tr w14:paraId="07717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350" w:type="dxa"/>
            <w:vMerge w:val="restart"/>
            <w:vAlign w:val="center"/>
          </w:tcPr>
          <w:p w14:paraId="5B6878EE">
            <w:pPr>
              <w:keepNext w:val="0"/>
              <w:keepLines w:val="0"/>
              <w:pageBreakBefore w:val="0"/>
              <w:widowControl w:val="0"/>
              <w:kinsoku/>
              <w:wordWrap/>
              <w:overflowPunct/>
              <w:topLinePunct w:val="0"/>
              <w:autoSpaceDE/>
              <w:autoSpaceDN/>
              <w:bidi w:val="0"/>
              <w:spacing w:before="100" w:beforeAutospacing="1" w:after="0" w:afterAutospacing="0" w:line="240" w:lineRule="exact"/>
              <w:jc w:val="center"/>
              <w:textAlignment w:val="auto"/>
              <w:rPr>
                <w:rFonts w:hint="eastAsia" w:ascii="仿宋" w:hAnsi="仿宋" w:eastAsia="仿宋" w:cs="仿宋"/>
                <w:color w:val="auto"/>
                <w:sz w:val="21"/>
                <w:szCs w:val="21"/>
                <w:highlight w:val="none"/>
              </w:rPr>
            </w:pPr>
          </w:p>
          <w:p w14:paraId="5EBB1E1B">
            <w:pPr>
              <w:keepNext w:val="0"/>
              <w:keepLines w:val="0"/>
              <w:pageBreakBefore w:val="0"/>
              <w:widowControl w:val="0"/>
              <w:kinsoku/>
              <w:wordWrap/>
              <w:overflowPunct/>
              <w:topLinePunct w:val="0"/>
              <w:autoSpaceDE/>
              <w:autoSpaceDN/>
              <w:bidi w:val="0"/>
              <w:spacing w:after="0" w:afterAutospacing="0" w:line="240" w:lineRule="exact"/>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2</w:t>
            </w:r>
          </w:p>
        </w:tc>
        <w:tc>
          <w:tcPr>
            <w:tcW w:w="630" w:type="dxa"/>
            <w:vMerge w:val="restart"/>
            <w:vAlign w:val="center"/>
          </w:tcPr>
          <w:p w14:paraId="2C98C87F">
            <w:pPr>
              <w:keepNext w:val="0"/>
              <w:keepLines w:val="0"/>
              <w:pageBreakBefore w:val="0"/>
              <w:widowControl w:val="0"/>
              <w:kinsoku/>
              <w:wordWrap/>
              <w:overflowPunct/>
              <w:topLinePunct w:val="0"/>
              <w:autoSpaceDE/>
              <w:autoSpaceDN/>
              <w:bidi w:val="0"/>
              <w:adjustRightInd w:val="0"/>
              <w:snapToGrid w:val="0"/>
              <w:spacing w:beforeAutospacing="0" w:after="0" w:afterAutospacing="0" w:line="240" w:lineRule="exact"/>
              <w:textAlignment w:val="auto"/>
              <w:rPr>
                <w:rFonts w:hint="eastAsia" w:ascii="仿宋" w:hAnsi="仿宋" w:eastAsia="仿宋" w:cs="仿宋"/>
                <w:bCs/>
                <w:color w:val="auto"/>
                <w:kern w:val="0"/>
                <w:sz w:val="21"/>
                <w:szCs w:val="21"/>
                <w:highlight w:val="none"/>
                <w:lang w:eastAsia="zh-CN"/>
              </w:rPr>
            </w:pPr>
            <w:r>
              <w:rPr>
                <w:rFonts w:hint="eastAsia" w:ascii="仿宋" w:hAnsi="仿宋" w:eastAsia="仿宋" w:cs="仿宋"/>
                <w:b/>
                <w:bCs w:val="0"/>
                <w:color w:val="auto"/>
                <w:kern w:val="0"/>
                <w:sz w:val="21"/>
                <w:szCs w:val="21"/>
                <w:highlight w:val="none"/>
              </w:rPr>
              <w:t>符合性审查标准</w:t>
            </w:r>
          </w:p>
        </w:tc>
        <w:tc>
          <w:tcPr>
            <w:tcW w:w="1320" w:type="dxa"/>
            <w:vAlign w:val="center"/>
          </w:tcPr>
          <w:p w14:paraId="78111439">
            <w:pPr>
              <w:keepNext w:val="0"/>
              <w:keepLines w:val="0"/>
              <w:pageBreakBefore w:val="0"/>
              <w:widowControl w:val="0"/>
              <w:kinsoku/>
              <w:wordWrap/>
              <w:overflowPunct/>
              <w:topLinePunct w:val="0"/>
              <w:autoSpaceDE/>
              <w:autoSpaceDN/>
              <w:bidi w:val="0"/>
              <w:adjustRightInd w:val="0"/>
              <w:snapToGrid w:val="0"/>
              <w:spacing w:before="100" w:beforeAutospacing="1" w:after="0" w:afterAutospacing="0" w:line="240" w:lineRule="exact"/>
              <w:jc w:val="both"/>
              <w:textAlignment w:val="auto"/>
              <w:rPr>
                <w:rFonts w:hint="eastAsia" w:ascii="仿宋" w:hAnsi="仿宋" w:eastAsia="仿宋" w:cs="仿宋"/>
                <w:bCs/>
                <w:color w:val="auto"/>
                <w:kern w:val="0"/>
                <w:sz w:val="21"/>
                <w:szCs w:val="21"/>
                <w:highlight w:val="none"/>
                <w:lang w:val="en-US" w:eastAsia="zh-CN"/>
              </w:rPr>
            </w:pPr>
            <w:r>
              <w:rPr>
                <w:rFonts w:hint="eastAsia" w:ascii="仿宋" w:hAnsi="仿宋" w:eastAsia="仿宋" w:cs="仿宋"/>
                <w:bCs/>
                <w:color w:val="auto"/>
                <w:kern w:val="0"/>
                <w:sz w:val="21"/>
                <w:szCs w:val="21"/>
                <w:highlight w:val="none"/>
                <w:lang w:val="en-US" w:eastAsia="zh-CN"/>
              </w:rPr>
              <w:t>磋商保证金</w:t>
            </w:r>
          </w:p>
        </w:tc>
        <w:tc>
          <w:tcPr>
            <w:tcW w:w="5211" w:type="dxa"/>
            <w:vAlign w:val="center"/>
          </w:tcPr>
          <w:p w14:paraId="39EFE92C">
            <w:pPr>
              <w:keepNext w:val="0"/>
              <w:keepLines w:val="0"/>
              <w:pageBreakBefore w:val="0"/>
              <w:widowControl w:val="0"/>
              <w:kinsoku/>
              <w:wordWrap/>
              <w:overflowPunct/>
              <w:topLinePunct w:val="0"/>
              <w:autoSpaceDE/>
              <w:autoSpaceDN/>
              <w:bidi w:val="0"/>
              <w:adjustRightInd w:val="0"/>
              <w:snapToGrid w:val="0"/>
              <w:spacing w:beforeAutospacing="0" w:after="0" w:afterAutospacing="0" w:line="240" w:lineRule="exact"/>
              <w:jc w:val="both"/>
              <w:textAlignment w:val="auto"/>
              <w:rPr>
                <w:rFonts w:hint="eastAsia" w:ascii="仿宋" w:hAnsi="仿宋" w:eastAsia="仿宋" w:cs="仿宋"/>
                <w:bCs/>
                <w:color w:val="auto"/>
                <w:kern w:val="0"/>
                <w:sz w:val="21"/>
                <w:szCs w:val="21"/>
                <w:highlight w:val="none"/>
              </w:rPr>
            </w:pPr>
            <w:r>
              <w:rPr>
                <w:rFonts w:hint="eastAsia" w:ascii="仿宋" w:hAnsi="仿宋" w:eastAsia="仿宋" w:cs="仿宋"/>
                <w:bCs/>
                <w:color w:val="auto"/>
                <w:kern w:val="0"/>
                <w:sz w:val="21"/>
                <w:szCs w:val="21"/>
                <w:highlight w:val="none"/>
                <w:lang w:val="en-US" w:eastAsia="zh-CN"/>
              </w:rPr>
              <w:t>没有按照竞争性磋商文件要求缴纳磋商保证金。</w:t>
            </w:r>
          </w:p>
        </w:tc>
        <w:tc>
          <w:tcPr>
            <w:tcW w:w="1239" w:type="dxa"/>
            <w:vAlign w:val="center"/>
          </w:tcPr>
          <w:p w14:paraId="1060D241">
            <w:pPr>
              <w:keepNext w:val="0"/>
              <w:keepLines w:val="0"/>
              <w:pageBreakBefore w:val="0"/>
              <w:widowControl w:val="0"/>
              <w:kinsoku/>
              <w:wordWrap/>
              <w:overflowPunct/>
              <w:topLinePunct w:val="0"/>
              <w:autoSpaceDE/>
              <w:autoSpaceDN/>
              <w:bidi w:val="0"/>
              <w:adjustRightInd w:val="0"/>
              <w:snapToGrid w:val="0"/>
              <w:spacing w:beforeAutospacing="0" w:after="0" w:afterAutospacing="0" w:line="240" w:lineRule="exact"/>
              <w:jc w:val="both"/>
              <w:textAlignment w:val="auto"/>
              <w:rPr>
                <w:rFonts w:hint="eastAsia" w:ascii="仿宋" w:hAnsi="仿宋" w:eastAsia="仿宋" w:cs="仿宋"/>
                <w:bCs/>
                <w:color w:val="auto"/>
                <w:kern w:val="0"/>
                <w:sz w:val="21"/>
                <w:szCs w:val="21"/>
                <w:highlight w:val="none"/>
              </w:rPr>
            </w:pPr>
            <w:r>
              <w:rPr>
                <w:rFonts w:hint="eastAsia" w:ascii="仿宋" w:hAnsi="仿宋" w:eastAsia="仿宋" w:cs="仿宋"/>
                <w:b w:val="0"/>
                <w:bCs w:val="0"/>
                <w:color w:val="auto"/>
                <w:kern w:val="2"/>
                <w:sz w:val="21"/>
                <w:szCs w:val="21"/>
                <w:highlight w:val="none"/>
                <w:lang w:val="en-US" w:eastAsia="zh-CN" w:bidi="ar-SA"/>
              </w:rPr>
              <w:t>审查是否符合磋商文件要求</w:t>
            </w:r>
          </w:p>
        </w:tc>
      </w:tr>
      <w:tr w14:paraId="308BC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350" w:type="dxa"/>
            <w:vMerge w:val="continue"/>
            <w:vAlign w:val="center"/>
          </w:tcPr>
          <w:p w14:paraId="1637B77A">
            <w:pPr>
              <w:keepNext w:val="0"/>
              <w:keepLines w:val="0"/>
              <w:pageBreakBefore w:val="0"/>
              <w:widowControl w:val="0"/>
              <w:kinsoku/>
              <w:wordWrap/>
              <w:overflowPunct/>
              <w:topLinePunct w:val="0"/>
              <w:autoSpaceDE/>
              <w:autoSpaceDN/>
              <w:bidi w:val="0"/>
              <w:spacing w:after="0" w:afterAutospacing="0" w:line="240" w:lineRule="exact"/>
              <w:jc w:val="center"/>
              <w:textAlignment w:val="auto"/>
              <w:rPr>
                <w:rFonts w:hint="eastAsia" w:ascii="仿宋" w:hAnsi="仿宋" w:eastAsia="仿宋" w:cs="仿宋"/>
                <w:color w:val="auto"/>
                <w:kern w:val="2"/>
                <w:sz w:val="21"/>
                <w:szCs w:val="21"/>
                <w:highlight w:val="none"/>
                <w:lang w:val="en-US" w:eastAsia="zh-CN" w:bidi="ar-SA"/>
              </w:rPr>
            </w:pPr>
          </w:p>
        </w:tc>
        <w:tc>
          <w:tcPr>
            <w:tcW w:w="630" w:type="dxa"/>
            <w:vMerge w:val="continue"/>
            <w:vAlign w:val="center"/>
          </w:tcPr>
          <w:p w14:paraId="757A674A">
            <w:pPr>
              <w:keepNext w:val="0"/>
              <w:keepLines w:val="0"/>
              <w:pageBreakBefore w:val="0"/>
              <w:widowControl w:val="0"/>
              <w:kinsoku/>
              <w:wordWrap/>
              <w:overflowPunct/>
              <w:topLinePunct w:val="0"/>
              <w:autoSpaceDE/>
              <w:autoSpaceDN/>
              <w:bidi w:val="0"/>
              <w:adjustRightInd w:val="0"/>
              <w:snapToGrid w:val="0"/>
              <w:spacing w:beforeAutospacing="0" w:after="0" w:afterAutospacing="0" w:line="240" w:lineRule="exact"/>
              <w:textAlignment w:val="auto"/>
              <w:rPr>
                <w:rFonts w:hint="eastAsia" w:ascii="仿宋" w:hAnsi="仿宋" w:eastAsia="仿宋" w:cs="仿宋"/>
                <w:bCs/>
                <w:color w:val="auto"/>
                <w:kern w:val="0"/>
                <w:sz w:val="21"/>
                <w:szCs w:val="21"/>
                <w:highlight w:val="none"/>
                <w:lang w:eastAsia="zh-CN"/>
              </w:rPr>
            </w:pPr>
          </w:p>
        </w:tc>
        <w:tc>
          <w:tcPr>
            <w:tcW w:w="1320" w:type="dxa"/>
            <w:vAlign w:val="center"/>
          </w:tcPr>
          <w:p w14:paraId="1A3C1F3A">
            <w:pPr>
              <w:keepNext w:val="0"/>
              <w:keepLines w:val="0"/>
              <w:pageBreakBefore w:val="0"/>
              <w:widowControl w:val="0"/>
              <w:kinsoku/>
              <w:wordWrap/>
              <w:overflowPunct/>
              <w:topLinePunct w:val="0"/>
              <w:autoSpaceDE/>
              <w:autoSpaceDN/>
              <w:bidi w:val="0"/>
              <w:adjustRightInd w:val="0"/>
              <w:snapToGrid w:val="0"/>
              <w:spacing w:beforeAutospacing="0" w:after="0" w:afterAutospacing="0" w:line="240" w:lineRule="exact"/>
              <w:jc w:val="both"/>
              <w:textAlignment w:val="auto"/>
              <w:rPr>
                <w:rFonts w:hint="eastAsia" w:ascii="仿宋" w:hAnsi="仿宋" w:eastAsia="仿宋" w:cs="仿宋"/>
                <w:bCs/>
                <w:color w:val="auto"/>
                <w:kern w:val="0"/>
                <w:sz w:val="21"/>
                <w:szCs w:val="21"/>
                <w:highlight w:val="none"/>
                <w:lang w:val="en-US" w:eastAsia="zh-CN"/>
              </w:rPr>
            </w:pPr>
            <w:r>
              <w:rPr>
                <w:rFonts w:hint="eastAsia" w:ascii="仿宋" w:hAnsi="仿宋" w:eastAsia="仿宋" w:cs="仿宋"/>
                <w:bCs/>
                <w:color w:val="auto"/>
                <w:kern w:val="0"/>
                <w:sz w:val="21"/>
                <w:szCs w:val="21"/>
                <w:highlight w:val="none"/>
              </w:rPr>
              <w:t>签字盖章</w:t>
            </w:r>
          </w:p>
        </w:tc>
        <w:tc>
          <w:tcPr>
            <w:tcW w:w="5211" w:type="dxa"/>
            <w:vAlign w:val="center"/>
          </w:tcPr>
          <w:p w14:paraId="16F32625">
            <w:pPr>
              <w:keepNext w:val="0"/>
              <w:keepLines w:val="0"/>
              <w:pageBreakBefore w:val="0"/>
              <w:widowControl w:val="0"/>
              <w:kinsoku/>
              <w:wordWrap/>
              <w:overflowPunct/>
              <w:topLinePunct w:val="0"/>
              <w:autoSpaceDE/>
              <w:autoSpaceDN/>
              <w:bidi w:val="0"/>
              <w:adjustRightInd w:val="0"/>
              <w:snapToGrid w:val="0"/>
              <w:spacing w:beforeAutospacing="0" w:after="0" w:afterAutospacing="0" w:line="240" w:lineRule="exact"/>
              <w:jc w:val="both"/>
              <w:textAlignment w:val="auto"/>
              <w:rPr>
                <w:rFonts w:hint="eastAsia" w:ascii="仿宋" w:hAnsi="仿宋" w:eastAsia="仿宋" w:cs="仿宋"/>
                <w:bCs/>
                <w:color w:val="auto"/>
                <w:kern w:val="0"/>
                <w:sz w:val="21"/>
                <w:szCs w:val="21"/>
                <w:highlight w:val="none"/>
                <w:lang w:val="en-US" w:eastAsia="zh-CN" w:bidi="ar-SA"/>
              </w:rPr>
            </w:pPr>
            <w:r>
              <w:rPr>
                <w:rFonts w:hint="eastAsia" w:ascii="仿宋" w:hAnsi="仿宋" w:eastAsia="仿宋" w:cs="仿宋"/>
                <w:bCs/>
                <w:color w:val="auto"/>
                <w:kern w:val="0"/>
                <w:sz w:val="21"/>
                <w:szCs w:val="21"/>
                <w:highlight w:val="none"/>
                <w:lang w:eastAsia="zh-CN"/>
              </w:rPr>
              <w:t>没有按竞争性磋商文件要求签字或盖章。</w:t>
            </w:r>
          </w:p>
        </w:tc>
        <w:tc>
          <w:tcPr>
            <w:tcW w:w="1239" w:type="dxa"/>
            <w:vAlign w:val="center"/>
          </w:tcPr>
          <w:p w14:paraId="7B4982FD">
            <w:pPr>
              <w:keepNext w:val="0"/>
              <w:keepLines w:val="0"/>
              <w:pageBreakBefore w:val="0"/>
              <w:widowControl w:val="0"/>
              <w:kinsoku/>
              <w:wordWrap/>
              <w:overflowPunct/>
              <w:topLinePunct w:val="0"/>
              <w:autoSpaceDE/>
              <w:autoSpaceDN/>
              <w:bidi w:val="0"/>
              <w:adjustRightInd w:val="0"/>
              <w:snapToGrid w:val="0"/>
              <w:spacing w:beforeAutospacing="0" w:after="0" w:afterAutospacing="0" w:line="240" w:lineRule="exact"/>
              <w:jc w:val="both"/>
              <w:textAlignment w:val="auto"/>
              <w:rPr>
                <w:rFonts w:hint="eastAsia" w:ascii="仿宋" w:hAnsi="仿宋" w:eastAsia="仿宋" w:cs="仿宋"/>
                <w:bCs/>
                <w:color w:val="auto"/>
                <w:kern w:val="0"/>
                <w:sz w:val="21"/>
                <w:szCs w:val="21"/>
                <w:highlight w:val="none"/>
              </w:rPr>
            </w:pPr>
            <w:r>
              <w:rPr>
                <w:rFonts w:hint="eastAsia" w:ascii="仿宋" w:hAnsi="仿宋" w:eastAsia="仿宋" w:cs="仿宋"/>
                <w:b w:val="0"/>
                <w:bCs w:val="0"/>
                <w:color w:val="auto"/>
                <w:kern w:val="2"/>
                <w:sz w:val="21"/>
                <w:szCs w:val="21"/>
                <w:highlight w:val="none"/>
                <w:lang w:val="en-US" w:eastAsia="zh-CN" w:bidi="ar-SA"/>
              </w:rPr>
              <w:t>审查是否符合磋商文件要求</w:t>
            </w:r>
          </w:p>
        </w:tc>
      </w:tr>
      <w:tr w14:paraId="2DDCD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350" w:type="dxa"/>
            <w:vMerge w:val="continue"/>
          </w:tcPr>
          <w:p w14:paraId="6431CDC3">
            <w:pPr>
              <w:keepNext w:val="0"/>
              <w:keepLines w:val="0"/>
              <w:pageBreakBefore w:val="0"/>
              <w:widowControl w:val="0"/>
              <w:kinsoku/>
              <w:wordWrap/>
              <w:overflowPunct/>
              <w:topLinePunct w:val="0"/>
              <w:autoSpaceDE/>
              <w:autoSpaceDN/>
              <w:bidi w:val="0"/>
              <w:spacing w:before="100" w:beforeAutospacing="1" w:after="0" w:afterAutospacing="0" w:line="240" w:lineRule="exact"/>
              <w:jc w:val="center"/>
              <w:textAlignment w:val="auto"/>
              <w:rPr>
                <w:rFonts w:hint="eastAsia" w:ascii="仿宋" w:hAnsi="仿宋" w:eastAsia="仿宋" w:cs="仿宋"/>
                <w:color w:val="auto"/>
                <w:sz w:val="21"/>
                <w:szCs w:val="21"/>
                <w:highlight w:val="none"/>
              </w:rPr>
            </w:pPr>
          </w:p>
        </w:tc>
        <w:tc>
          <w:tcPr>
            <w:tcW w:w="630" w:type="dxa"/>
            <w:vMerge w:val="continue"/>
          </w:tcPr>
          <w:p w14:paraId="35AF7FCC">
            <w:pPr>
              <w:keepNext w:val="0"/>
              <w:keepLines w:val="0"/>
              <w:pageBreakBefore w:val="0"/>
              <w:widowControl w:val="0"/>
              <w:kinsoku/>
              <w:wordWrap/>
              <w:overflowPunct/>
              <w:topLinePunct w:val="0"/>
              <w:autoSpaceDE/>
              <w:autoSpaceDN/>
              <w:bidi w:val="0"/>
              <w:adjustRightInd w:val="0"/>
              <w:snapToGrid w:val="0"/>
              <w:spacing w:beforeAutospacing="0" w:after="0" w:afterAutospacing="0" w:line="240" w:lineRule="exact"/>
              <w:textAlignment w:val="auto"/>
              <w:rPr>
                <w:rFonts w:hint="eastAsia" w:ascii="仿宋" w:hAnsi="仿宋" w:eastAsia="仿宋" w:cs="仿宋"/>
                <w:bCs/>
                <w:color w:val="auto"/>
                <w:kern w:val="0"/>
                <w:sz w:val="21"/>
                <w:szCs w:val="21"/>
                <w:highlight w:val="none"/>
              </w:rPr>
            </w:pPr>
          </w:p>
        </w:tc>
        <w:tc>
          <w:tcPr>
            <w:tcW w:w="1320" w:type="dxa"/>
            <w:vAlign w:val="center"/>
          </w:tcPr>
          <w:p w14:paraId="3B4AC4BB">
            <w:pPr>
              <w:keepNext w:val="0"/>
              <w:keepLines w:val="0"/>
              <w:pageBreakBefore w:val="0"/>
              <w:widowControl w:val="0"/>
              <w:kinsoku/>
              <w:wordWrap/>
              <w:overflowPunct/>
              <w:topLinePunct w:val="0"/>
              <w:autoSpaceDE/>
              <w:autoSpaceDN/>
              <w:bidi w:val="0"/>
              <w:adjustRightInd w:val="0"/>
              <w:snapToGrid w:val="0"/>
              <w:spacing w:beforeAutospacing="0" w:after="0" w:afterAutospacing="0" w:line="240" w:lineRule="exact"/>
              <w:jc w:val="both"/>
              <w:textAlignment w:val="auto"/>
              <w:rPr>
                <w:rFonts w:hint="eastAsia" w:ascii="仿宋" w:hAnsi="仿宋" w:eastAsia="仿宋" w:cs="仿宋"/>
                <w:bCs/>
                <w:color w:val="auto"/>
                <w:kern w:val="0"/>
                <w:sz w:val="21"/>
                <w:szCs w:val="21"/>
                <w:highlight w:val="none"/>
                <w:lang w:val="en-US" w:eastAsia="zh-CN"/>
              </w:rPr>
            </w:pPr>
            <w:r>
              <w:rPr>
                <w:rFonts w:hint="eastAsia" w:ascii="仿宋" w:hAnsi="仿宋" w:eastAsia="仿宋" w:cs="仿宋"/>
                <w:bCs/>
                <w:color w:val="auto"/>
                <w:kern w:val="0"/>
                <w:sz w:val="21"/>
                <w:szCs w:val="21"/>
                <w:highlight w:val="none"/>
                <w:lang w:val="en-US" w:eastAsia="zh-CN"/>
              </w:rPr>
              <w:t>响应文件</w:t>
            </w:r>
            <w:r>
              <w:rPr>
                <w:rFonts w:hint="eastAsia" w:ascii="仿宋" w:hAnsi="仿宋" w:eastAsia="仿宋" w:cs="仿宋"/>
                <w:bCs/>
                <w:color w:val="auto"/>
                <w:kern w:val="0"/>
                <w:sz w:val="21"/>
                <w:szCs w:val="21"/>
                <w:highlight w:val="none"/>
              </w:rPr>
              <w:t>格式</w:t>
            </w:r>
          </w:p>
        </w:tc>
        <w:tc>
          <w:tcPr>
            <w:tcW w:w="5211" w:type="dxa"/>
            <w:vAlign w:val="center"/>
          </w:tcPr>
          <w:p w14:paraId="420ED011">
            <w:pPr>
              <w:keepNext w:val="0"/>
              <w:keepLines w:val="0"/>
              <w:pageBreakBefore w:val="0"/>
              <w:widowControl w:val="0"/>
              <w:kinsoku/>
              <w:wordWrap/>
              <w:overflowPunct/>
              <w:topLinePunct w:val="0"/>
              <w:autoSpaceDE/>
              <w:autoSpaceDN/>
              <w:bidi w:val="0"/>
              <w:adjustRightInd w:val="0"/>
              <w:snapToGrid w:val="0"/>
              <w:spacing w:beforeAutospacing="0" w:after="0" w:afterAutospacing="0" w:line="240" w:lineRule="exact"/>
              <w:jc w:val="both"/>
              <w:textAlignment w:val="auto"/>
              <w:rPr>
                <w:rFonts w:hint="eastAsia" w:ascii="仿宋" w:hAnsi="仿宋" w:eastAsia="仿宋" w:cs="仿宋"/>
                <w:bCs/>
                <w:color w:val="auto"/>
                <w:kern w:val="0"/>
                <w:sz w:val="21"/>
                <w:szCs w:val="21"/>
                <w:highlight w:val="none"/>
                <w:lang w:val="en-US" w:eastAsia="zh-CN"/>
              </w:rPr>
            </w:pPr>
            <w:r>
              <w:rPr>
                <w:rFonts w:hint="eastAsia" w:ascii="仿宋" w:hAnsi="仿宋" w:eastAsia="仿宋" w:cs="仿宋"/>
                <w:bCs/>
                <w:color w:val="auto"/>
                <w:kern w:val="0"/>
                <w:sz w:val="21"/>
                <w:szCs w:val="21"/>
                <w:highlight w:val="none"/>
                <w:lang w:val="en-US" w:eastAsia="zh-CN"/>
              </w:rPr>
              <w:t>1.没有</w:t>
            </w:r>
            <w:r>
              <w:rPr>
                <w:rFonts w:hint="eastAsia" w:ascii="仿宋" w:hAnsi="仿宋" w:eastAsia="仿宋" w:cs="仿宋"/>
                <w:b/>
                <w:bCs w:val="0"/>
                <w:color w:val="auto"/>
                <w:kern w:val="0"/>
                <w:sz w:val="21"/>
                <w:szCs w:val="21"/>
                <w:highlight w:val="none"/>
                <w:lang w:val="en-US" w:eastAsia="zh-CN"/>
              </w:rPr>
              <w:t>按顺序</w:t>
            </w:r>
            <w:r>
              <w:rPr>
                <w:rFonts w:hint="eastAsia" w:ascii="仿宋" w:hAnsi="仿宋" w:eastAsia="仿宋" w:cs="仿宋"/>
                <w:bCs/>
                <w:color w:val="auto"/>
                <w:kern w:val="0"/>
                <w:sz w:val="21"/>
                <w:szCs w:val="21"/>
                <w:highlight w:val="none"/>
                <w:lang w:val="en-US" w:eastAsia="zh-CN"/>
              </w:rPr>
              <w:t>编制响应文件的；</w:t>
            </w:r>
          </w:p>
          <w:p w14:paraId="67B67086">
            <w:pPr>
              <w:keepNext w:val="0"/>
              <w:keepLines w:val="0"/>
              <w:pageBreakBefore w:val="0"/>
              <w:widowControl w:val="0"/>
              <w:kinsoku/>
              <w:wordWrap/>
              <w:overflowPunct/>
              <w:topLinePunct w:val="0"/>
              <w:autoSpaceDE/>
              <w:autoSpaceDN/>
              <w:bidi w:val="0"/>
              <w:adjustRightInd w:val="0"/>
              <w:snapToGrid w:val="0"/>
              <w:spacing w:beforeAutospacing="0" w:after="0" w:afterAutospacing="0" w:line="240" w:lineRule="exact"/>
              <w:jc w:val="both"/>
              <w:textAlignment w:val="auto"/>
              <w:rPr>
                <w:rFonts w:hint="eastAsia" w:ascii="仿宋" w:hAnsi="仿宋" w:eastAsia="仿宋" w:cs="仿宋"/>
                <w:bCs/>
                <w:color w:val="auto"/>
                <w:kern w:val="0"/>
                <w:sz w:val="21"/>
                <w:szCs w:val="21"/>
                <w:highlight w:val="none"/>
                <w:lang w:val="en-US" w:eastAsia="zh-CN" w:bidi="ar-SA"/>
              </w:rPr>
            </w:pPr>
            <w:r>
              <w:rPr>
                <w:rFonts w:hint="eastAsia" w:ascii="仿宋" w:hAnsi="仿宋" w:eastAsia="仿宋" w:cs="仿宋"/>
                <w:bCs/>
                <w:color w:val="auto"/>
                <w:kern w:val="0"/>
                <w:sz w:val="21"/>
                <w:szCs w:val="21"/>
                <w:highlight w:val="none"/>
                <w:lang w:val="en-US" w:eastAsia="zh-CN"/>
              </w:rPr>
              <w:t>2.没有</w:t>
            </w:r>
            <w:r>
              <w:rPr>
                <w:rFonts w:hint="eastAsia" w:ascii="仿宋" w:hAnsi="仿宋" w:eastAsia="仿宋" w:cs="仿宋"/>
                <w:b/>
                <w:bCs w:val="0"/>
                <w:color w:val="auto"/>
                <w:kern w:val="0"/>
                <w:sz w:val="21"/>
                <w:szCs w:val="21"/>
                <w:highlight w:val="none"/>
              </w:rPr>
              <w:t>按</w:t>
            </w:r>
            <w:r>
              <w:rPr>
                <w:rFonts w:hint="eastAsia" w:ascii="仿宋" w:hAnsi="仿宋" w:eastAsia="仿宋" w:cs="仿宋"/>
                <w:bCs/>
                <w:color w:val="auto"/>
                <w:kern w:val="0"/>
                <w:sz w:val="21"/>
                <w:szCs w:val="21"/>
                <w:highlight w:val="none"/>
                <w:lang w:val="en-US" w:eastAsia="zh-CN"/>
              </w:rPr>
              <w:t>磋商文件</w:t>
            </w:r>
            <w:r>
              <w:rPr>
                <w:rFonts w:hint="eastAsia" w:ascii="仿宋" w:hAnsi="仿宋" w:eastAsia="仿宋" w:cs="仿宋"/>
                <w:bCs/>
                <w:color w:val="auto"/>
                <w:kern w:val="0"/>
                <w:sz w:val="21"/>
                <w:szCs w:val="21"/>
                <w:highlight w:val="none"/>
              </w:rPr>
              <w:t>规定的</w:t>
            </w:r>
            <w:r>
              <w:rPr>
                <w:rFonts w:hint="eastAsia" w:ascii="仿宋" w:hAnsi="仿宋" w:eastAsia="仿宋" w:cs="仿宋"/>
                <w:b/>
                <w:bCs w:val="0"/>
                <w:color w:val="auto"/>
                <w:kern w:val="0"/>
                <w:sz w:val="21"/>
                <w:szCs w:val="21"/>
                <w:highlight w:val="none"/>
              </w:rPr>
              <w:t>格式</w:t>
            </w:r>
            <w:r>
              <w:rPr>
                <w:rFonts w:hint="eastAsia" w:ascii="仿宋" w:hAnsi="仿宋" w:eastAsia="仿宋" w:cs="仿宋"/>
                <w:bCs/>
                <w:color w:val="auto"/>
                <w:kern w:val="0"/>
                <w:sz w:val="21"/>
                <w:szCs w:val="21"/>
                <w:highlight w:val="none"/>
              </w:rPr>
              <w:t>填写，</w:t>
            </w:r>
            <w:r>
              <w:rPr>
                <w:rFonts w:hint="eastAsia" w:ascii="仿宋" w:hAnsi="仿宋" w:eastAsia="仿宋" w:cs="仿宋"/>
                <w:bCs/>
                <w:color w:val="auto"/>
                <w:kern w:val="0"/>
                <w:sz w:val="21"/>
                <w:szCs w:val="21"/>
                <w:highlight w:val="none"/>
                <w:lang w:val="en-US" w:eastAsia="zh-CN"/>
              </w:rPr>
              <w:t>响应文件</w:t>
            </w:r>
            <w:r>
              <w:rPr>
                <w:rFonts w:hint="eastAsia" w:ascii="仿宋" w:hAnsi="仿宋" w:eastAsia="仿宋" w:cs="仿宋"/>
                <w:bCs/>
                <w:color w:val="auto"/>
                <w:kern w:val="0"/>
                <w:sz w:val="21"/>
                <w:szCs w:val="21"/>
                <w:highlight w:val="none"/>
              </w:rPr>
              <w:t>内容没有出现不全或关键字迹模糊、无法辨认的情况。</w:t>
            </w:r>
          </w:p>
        </w:tc>
        <w:tc>
          <w:tcPr>
            <w:tcW w:w="1239" w:type="dxa"/>
            <w:vAlign w:val="center"/>
          </w:tcPr>
          <w:p w14:paraId="6D311F67">
            <w:pPr>
              <w:keepNext w:val="0"/>
              <w:keepLines w:val="0"/>
              <w:pageBreakBefore w:val="0"/>
              <w:widowControl w:val="0"/>
              <w:kinsoku/>
              <w:wordWrap/>
              <w:overflowPunct/>
              <w:topLinePunct w:val="0"/>
              <w:autoSpaceDE/>
              <w:autoSpaceDN/>
              <w:bidi w:val="0"/>
              <w:adjustRightInd w:val="0"/>
              <w:snapToGrid w:val="0"/>
              <w:spacing w:beforeAutospacing="0" w:after="0" w:afterAutospacing="0" w:line="240" w:lineRule="exact"/>
              <w:jc w:val="both"/>
              <w:textAlignment w:val="auto"/>
              <w:rPr>
                <w:rFonts w:hint="eastAsia" w:ascii="仿宋" w:hAnsi="仿宋" w:eastAsia="仿宋" w:cs="仿宋"/>
                <w:bCs/>
                <w:color w:val="auto"/>
                <w:kern w:val="0"/>
                <w:sz w:val="21"/>
                <w:szCs w:val="21"/>
                <w:highlight w:val="none"/>
              </w:rPr>
            </w:pPr>
            <w:r>
              <w:rPr>
                <w:rFonts w:hint="eastAsia" w:ascii="仿宋" w:hAnsi="仿宋" w:eastAsia="仿宋" w:cs="仿宋"/>
                <w:b w:val="0"/>
                <w:bCs w:val="0"/>
                <w:color w:val="auto"/>
                <w:kern w:val="2"/>
                <w:sz w:val="21"/>
                <w:szCs w:val="21"/>
                <w:highlight w:val="none"/>
                <w:lang w:val="en-US" w:eastAsia="zh-CN" w:bidi="ar-SA"/>
              </w:rPr>
              <w:t>审查是否符合磋商文件要求</w:t>
            </w:r>
          </w:p>
        </w:tc>
      </w:tr>
      <w:tr w14:paraId="2D80D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350" w:type="dxa"/>
            <w:vMerge w:val="continue"/>
          </w:tcPr>
          <w:p w14:paraId="00EFDDE7">
            <w:pPr>
              <w:keepNext w:val="0"/>
              <w:keepLines w:val="0"/>
              <w:pageBreakBefore w:val="0"/>
              <w:widowControl w:val="0"/>
              <w:kinsoku/>
              <w:wordWrap/>
              <w:overflowPunct/>
              <w:topLinePunct w:val="0"/>
              <w:autoSpaceDE/>
              <w:autoSpaceDN/>
              <w:bidi w:val="0"/>
              <w:spacing w:before="100" w:beforeAutospacing="1" w:after="0" w:afterAutospacing="0" w:line="240" w:lineRule="exact"/>
              <w:jc w:val="center"/>
              <w:textAlignment w:val="auto"/>
              <w:rPr>
                <w:rFonts w:hint="eastAsia" w:ascii="仿宋" w:hAnsi="仿宋" w:eastAsia="仿宋" w:cs="仿宋"/>
                <w:color w:val="auto"/>
                <w:sz w:val="21"/>
                <w:szCs w:val="21"/>
                <w:highlight w:val="none"/>
              </w:rPr>
            </w:pPr>
          </w:p>
        </w:tc>
        <w:tc>
          <w:tcPr>
            <w:tcW w:w="630" w:type="dxa"/>
            <w:vMerge w:val="continue"/>
          </w:tcPr>
          <w:p w14:paraId="6A54FDA8">
            <w:pPr>
              <w:keepNext w:val="0"/>
              <w:keepLines w:val="0"/>
              <w:pageBreakBefore w:val="0"/>
              <w:widowControl w:val="0"/>
              <w:kinsoku/>
              <w:wordWrap/>
              <w:overflowPunct/>
              <w:topLinePunct w:val="0"/>
              <w:autoSpaceDE/>
              <w:autoSpaceDN/>
              <w:bidi w:val="0"/>
              <w:adjustRightInd w:val="0"/>
              <w:snapToGrid w:val="0"/>
              <w:spacing w:beforeAutospacing="0" w:after="0" w:afterAutospacing="0" w:line="240" w:lineRule="exact"/>
              <w:textAlignment w:val="auto"/>
              <w:rPr>
                <w:rFonts w:hint="eastAsia" w:ascii="仿宋" w:hAnsi="仿宋" w:eastAsia="仿宋" w:cs="仿宋"/>
                <w:bCs/>
                <w:color w:val="auto"/>
                <w:kern w:val="0"/>
                <w:sz w:val="21"/>
                <w:szCs w:val="21"/>
                <w:highlight w:val="none"/>
              </w:rPr>
            </w:pPr>
          </w:p>
        </w:tc>
        <w:tc>
          <w:tcPr>
            <w:tcW w:w="1320" w:type="dxa"/>
            <w:vAlign w:val="center"/>
          </w:tcPr>
          <w:p w14:paraId="4BA27990">
            <w:pPr>
              <w:keepNext w:val="0"/>
              <w:keepLines w:val="0"/>
              <w:pageBreakBefore w:val="0"/>
              <w:widowControl w:val="0"/>
              <w:kinsoku/>
              <w:wordWrap/>
              <w:overflowPunct/>
              <w:topLinePunct w:val="0"/>
              <w:autoSpaceDE/>
              <w:autoSpaceDN/>
              <w:bidi w:val="0"/>
              <w:adjustRightInd w:val="0"/>
              <w:snapToGrid w:val="0"/>
              <w:spacing w:beforeAutospacing="0" w:after="0" w:afterAutospacing="0" w:line="240" w:lineRule="exact"/>
              <w:jc w:val="both"/>
              <w:textAlignment w:val="auto"/>
              <w:rPr>
                <w:rFonts w:hint="eastAsia" w:ascii="仿宋" w:hAnsi="仿宋" w:eastAsia="仿宋" w:cs="仿宋"/>
                <w:bCs/>
                <w:color w:val="auto"/>
                <w:kern w:val="0"/>
                <w:sz w:val="21"/>
                <w:szCs w:val="21"/>
                <w:highlight w:val="none"/>
                <w:lang w:val="en-US" w:eastAsia="zh-CN"/>
              </w:rPr>
            </w:pPr>
            <w:r>
              <w:rPr>
                <w:rFonts w:hint="eastAsia" w:ascii="仿宋" w:hAnsi="仿宋" w:eastAsia="仿宋" w:cs="仿宋"/>
                <w:bCs/>
                <w:color w:val="auto"/>
                <w:kern w:val="0"/>
                <w:sz w:val="21"/>
                <w:szCs w:val="21"/>
                <w:highlight w:val="none"/>
                <w:lang w:val="en-US" w:eastAsia="zh-CN"/>
              </w:rPr>
              <w:t>磋商</w:t>
            </w:r>
            <w:r>
              <w:rPr>
                <w:rFonts w:hint="eastAsia" w:ascii="仿宋" w:hAnsi="仿宋" w:eastAsia="仿宋" w:cs="仿宋"/>
                <w:bCs/>
                <w:color w:val="auto"/>
                <w:kern w:val="0"/>
                <w:sz w:val="21"/>
                <w:szCs w:val="21"/>
                <w:highlight w:val="none"/>
              </w:rPr>
              <w:t>报价</w:t>
            </w:r>
          </w:p>
        </w:tc>
        <w:tc>
          <w:tcPr>
            <w:tcW w:w="5211" w:type="dxa"/>
            <w:vAlign w:val="center"/>
          </w:tcPr>
          <w:p w14:paraId="002A4C2B">
            <w:pPr>
              <w:keepNext w:val="0"/>
              <w:keepLines w:val="0"/>
              <w:pageBreakBefore w:val="0"/>
              <w:widowControl w:val="0"/>
              <w:kinsoku/>
              <w:wordWrap/>
              <w:overflowPunct/>
              <w:topLinePunct w:val="0"/>
              <w:autoSpaceDE/>
              <w:autoSpaceDN/>
              <w:bidi w:val="0"/>
              <w:adjustRightInd w:val="0"/>
              <w:snapToGrid w:val="0"/>
              <w:spacing w:beforeAutospacing="0" w:after="0" w:afterAutospacing="0" w:line="240" w:lineRule="exact"/>
              <w:jc w:val="both"/>
              <w:textAlignment w:val="auto"/>
              <w:rPr>
                <w:rFonts w:hint="eastAsia" w:ascii="仿宋" w:hAnsi="仿宋" w:eastAsia="仿宋" w:cs="仿宋"/>
                <w:bCs/>
                <w:color w:val="auto"/>
                <w:kern w:val="0"/>
                <w:sz w:val="21"/>
                <w:szCs w:val="21"/>
                <w:highlight w:val="none"/>
                <w:lang w:eastAsia="zh-CN"/>
              </w:rPr>
            </w:pPr>
            <w:r>
              <w:rPr>
                <w:rFonts w:hint="eastAsia" w:ascii="仿宋" w:hAnsi="仿宋" w:eastAsia="仿宋" w:cs="仿宋"/>
                <w:bCs/>
                <w:color w:val="auto"/>
                <w:kern w:val="0"/>
                <w:sz w:val="21"/>
                <w:szCs w:val="21"/>
                <w:highlight w:val="none"/>
                <w:lang w:val="en-US" w:eastAsia="zh-CN"/>
              </w:rPr>
              <w:t>1.供应商递交两份或多份内容不同的报价，或在一份磋商响应文件中对同一采购项目报有两个或多个报价，且未声明哪一个有效</w:t>
            </w:r>
            <w:r>
              <w:rPr>
                <w:rFonts w:hint="eastAsia" w:ascii="仿宋" w:hAnsi="仿宋" w:eastAsia="仿宋" w:cs="仿宋"/>
                <w:bCs/>
                <w:color w:val="auto"/>
                <w:kern w:val="0"/>
                <w:sz w:val="21"/>
                <w:szCs w:val="21"/>
                <w:highlight w:val="none"/>
                <w:lang w:eastAsia="zh-CN"/>
              </w:rPr>
              <w:t>；</w:t>
            </w:r>
          </w:p>
          <w:p w14:paraId="1129DAE0">
            <w:pPr>
              <w:keepNext w:val="0"/>
              <w:keepLines w:val="0"/>
              <w:pageBreakBefore w:val="0"/>
              <w:widowControl w:val="0"/>
              <w:kinsoku/>
              <w:wordWrap/>
              <w:overflowPunct/>
              <w:topLinePunct w:val="0"/>
              <w:autoSpaceDE/>
              <w:autoSpaceDN/>
              <w:bidi w:val="0"/>
              <w:adjustRightInd w:val="0"/>
              <w:snapToGrid w:val="0"/>
              <w:spacing w:beforeAutospacing="0" w:after="0" w:afterAutospacing="0" w:line="240" w:lineRule="exact"/>
              <w:jc w:val="both"/>
              <w:textAlignment w:val="auto"/>
              <w:rPr>
                <w:rFonts w:hint="eastAsia" w:ascii="仿宋" w:hAnsi="仿宋" w:eastAsia="仿宋" w:cs="仿宋"/>
                <w:bCs/>
                <w:color w:val="auto"/>
                <w:kern w:val="0"/>
                <w:sz w:val="21"/>
                <w:szCs w:val="21"/>
                <w:highlight w:val="none"/>
                <w:lang w:val="en-US" w:eastAsia="zh-CN" w:bidi="ar-SA"/>
              </w:rPr>
            </w:pPr>
            <w:r>
              <w:rPr>
                <w:rFonts w:hint="eastAsia" w:ascii="仿宋" w:hAnsi="仿宋" w:eastAsia="仿宋" w:cs="仿宋"/>
                <w:bCs/>
                <w:color w:val="auto"/>
                <w:kern w:val="0"/>
                <w:sz w:val="21"/>
                <w:szCs w:val="21"/>
                <w:highlight w:val="none"/>
              </w:rPr>
              <w:t>2.</w:t>
            </w:r>
            <w:r>
              <w:rPr>
                <w:rFonts w:hint="eastAsia" w:ascii="仿宋" w:hAnsi="仿宋" w:eastAsia="仿宋" w:cs="仿宋"/>
                <w:bCs/>
                <w:color w:val="auto"/>
                <w:kern w:val="0"/>
                <w:sz w:val="21"/>
                <w:szCs w:val="21"/>
                <w:highlight w:val="none"/>
                <w:lang w:val="en-US" w:eastAsia="zh-CN"/>
              </w:rPr>
              <w:t>磋商</w:t>
            </w:r>
            <w:r>
              <w:rPr>
                <w:rFonts w:hint="eastAsia" w:ascii="仿宋" w:hAnsi="仿宋" w:eastAsia="仿宋" w:cs="仿宋"/>
                <w:bCs/>
                <w:color w:val="auto"/>
                <w:kern w:val="0"/>
                <w:sz w:val="21"/>
                <w:szCs w:val="21"/>
                <w:highlight w:val="none"/>
              </w:rPr>
              <w:t>报价超过</w:t>
            </w:r>
            <w:r>
              <w:rPr>
                <w:rFonts w:hint="eastAsia" w:ascii="仿宋" w:hAnsi="仿宋" w:eastAsia="仿宋" w:cs="仿宋"/>
                <w:bCs/>
                <w:color w:val="auto"/>
                <w:kern w:val="0"/>
                <w:sz w:val="21"/>
                <w:szCs w:val="21"/>
                <w:highlight w:val="none"/>
                <w:lang w:val="en-US" w:eastAsia="zh-CN"/>
              </w:rPr>
              <w:t>最高限价</w:t>
            </w:r>
            <w:r>
              <w:rPr>
                <w:rFonts w:hint="eastAsia" w:ascii="仿宋" w:hAnsi="仿宋" w:eastAsia="仿宋" w:cs="仿宋"/>
                <w:bCs/>
                <w:color w:val="auto"/>
                <w:kern w:val="0"/>
                <w:sz w:val="21"/>
                <w:szCs w:val="21"/>
                <w:highlight w:val="none"/>
              </w:rPr>
              <w:t>。</w:t>
            </w:r>
          </w:p>
        </w:tc>
        <w:tc>
          <w:tcPr>
            <w:tcW w:w="1239" w:type="dxa"/>
            <w:vAlign w:val="center"/>
          </w:tcPr>
          <w:p w14:paraId="7158FBC9">
            <w:pPr>
              <w:keepNext w:val="0"/>
              <w:keepLines w:val="0"/>
              <w:pageBreakBefore w:val="0"/>
              <w:widowControl w:val="0"/>
              <w:kinsoku/>
              <w:wordWrap/>
              <w:overflowPunct/>
              <w:topLinePunct w:val="0"/>
              <w:autoSpaceDE/>
              <w:autoSpaceDN/>
              <w:bidi w:val="0"/>
              <w:adjustRightInd w:val="0"/>
              <w:snapToGrid w:val="0"/>
              <w:spacing w:beforeAutospacing="0" w:after="0" w:afterAutospacing="0" w:line="240" w:lineRule="exact"/>
              <w:jc w:val="both"/>
              <w:textAlignment w:val="auto"/>
              <w:rPr>
                <w:rFonts w:hint="eastAsia" w:ascii="仿宋" w:hAnsi="仿宋" w:eastAsia="仿宋" w:cs="仿宋"/>
                <w:bCs/>
                <w:color w:val="auto"/>
                <w:kern w:val="0"/>
                <w:sz w:val="21"/>
                <w:szCs w:val="21"/>
                <w:highlight w:val="none"/>
              </w:rPr>
            </w:pPr>
            <w:r>
              <w:rPr>
                <w:rFonts w:hint="eastAsia" w:ascii="仿宋" w:hAnsi="仿宋" w:eastAsia="仿宋" w:cs="仿宋"/>
                <w:b w:val="0"/>
                <w:bCs w:val="0"/>
                <w:color w:val="auto"/>
                <w:kern w:val="2"/>
                <w:sz w:val="21"/>
                <w:szCs w:val="21"/>
                <w:highlight w:val="none"/>
                <w:lang w:val="en-US" w:eastAsia="zh-CN" w:bidi="ar-SA"/>
              </w:rPr>
              <w:t>审查是否符合磋商文件要求</w:t>
            </w:r>
          </w:p>
        </w:tc>
      </w:tr>
      <w:tr w14:paraId="532A8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350" w:type="dxa"/>
            <w:vMerge w:val="continue"/>
          </w:tcPr>
          <w:p w14:paraId="6AA4A374">
            <w:pPr>
              <w:keepNext w:val="0"/>
              <w:keepLines w:val="0"/>
              <w:pageBreakBefore w:val="0"/>
              <w:widowControl w:val="0"/>
              <w:kinsoku/>
              <w:wordWrap/>
              <w:overflowPunct/>
              <w:topLinePunct w:val="0"/>
              <w:autoSpaceDE/>
              <w:autoSpaceDN/>
              <w:bidi w:val="0"/>
              <w:spacing w:before="100" w:beforeAutospacing="1" w:after="0" w:afterAutospacing="0" w:line="240" w:lineRule="exact"/>
              <w:jc w:val="center"/>
              <w:textAlignment w:val="auto"/>
              <w:rPr>
                <w:rFonts w:hint="eastAsia" w:ascii="仿宋" w:hAnsi="仿宋" w:eastAsia="仿宋" w:cs="仿宋"/>
                <w:color w:val="auto"/>
                <w:sz w:val="21"/>
                <w:szCs w:val="21"/>
                <w:highlight w:val="none"/>
              </w:rPr>
            </w:pPr>
          </w:p>
        </w:tc>
        <w:tc>
          <w:tcPr>
            <w:tcW w:w="630" w:type="dxa"/>
            <w:vMerge w:val="continue"/>
          </w:tcPr>
          <w:p w14:paraId="12B48CE2">
            <w:pPr>
              <w:keepNext w:val="0"/>
              <w:keepLines w:val="0"/>
              <w:pageBreakBefore w:val="0"/>
              <w:widowControl w:val="0"/>
              <w:kinsoku/>
              <w:wordWrap/>
              <w:overflowPunct/>
              <w:topLinePunct w:val="0"/>
              <w:autoSpaceDE/>
              <w:autoSpaceDN/>
              <w:bidi w:val="0"/>
              <w:adjustRightInd w:val="0"/>
              <w:snapToGrid w:val="0"/>
              <w:spacing w:beforeAutospacing="0" w:after="0" w:afterAutospacing="0" w:line="240" w:lineRule="exact"/>
              <w:textAlignment w:val="auto"/>
              <w:rPr>
                <w:rFonts w:hint="eastAsia" w:ascii="仿宋" w:hAnsi="仿宋" w:eastAsia="仿宋" w:cs="仿宋"/>
                <w:bCs/>
                <w:color w:val="auto"/>
                <w:kern w:val="0"/>
                <w:sz w:val="21"/>
                <w:szCs w:val="21"/>
                <w:highlight w:val="none"/>
              </w:rPr>
            </w:pPr>
          </w:p>
        </w:tc>
        <w:tc>
          <w:tcPr>
            <w:tcW w:w="1320" w:type="dxa"/>
            <w:vAlign w:val="center"/>
          </w:tcPr>
          <w:p w14:paraId="53A9D2DF">
            <w:pPr>
              <w:keepNext w:val="0"/>
              <w:keepLines w:val="0"/>
              <w:pageBreakBefore w:val="0"/>
              <w:widowControl w:val="0"/>
              <w:kinsoku/>
              <w:wordWrap/>
              <w:overflowPunct/>
              <w:topLinePunct w:val="0"/>
              <w:autoSpaceDE/>
              <w:autoSpaceDN/>
              <w:bidi w:val="0"/>
              <w:adjustRightInd w:val="0"/>
              <w:snapToGrid w:val="0"/>
              <w:spacing w:beforeAutospacing="0" w:after="0" w:afterAutospacing="0" w:line="240" w:lineRule="exact"/>
              <w:jc w:val="both"/>
              <w:textAlignment w:val="auto"/>
              <w:rPr>
                <w:rFonts w:hint="eastAsia" w:ascii="仿宋" w:hAnsi="仿宋" w:eastAsia="仿宋" w:cs="仿宋"/>
                <w:bCs/>
                <w:color w:val="auto"/>
                <w:kern w:val="0"/>
                <w:sz w:val="21"/>
                <w:szCs w:val="21"/>
                <w:highlight w:val="none"/>
                <w:lang w:val="en-US" w:eastAsia="zh-CN"/>
              </w:rPr>
            </w:pPr>
            <w:r>
              <w:rPr>
                <w:rFonts w:hint="eastAsia" w:ascii="仿宋" w:hAnsi="仿宋" w:eastAsia="仿宋" w:cs="仿宋"/>
                <w:bCs/>
                <w:color w:val="auto"/>
                <w:kern w:val="0"/>
                <w:sz w:val="21"/>
                <w:szCs w:val="21"/>
                <w:highlight w:val="none"/>
                <w:lang w:val="en-US" w:eastAsia="zh-CN"/>
              </w:rPr>
              <w:t>工期</w:t>
            </w:r>
          </w:p>
        </w:tc>
        <w:tc>
          <w:tcPr>
            <w:tcW w:w="5211" w:type="dxa"/>
            <w:vAlign w:val="center"/>
          </w:tcPr>
          <w:p w14:paraId="04E80AB9">
            <w:pPr>
              <w:keepNext w:val="0"/>
              <w:keepLines w:val="0"/>
              <w:pageBreakBefore w:val="0"/>
              <w:widowControl w:val="0"/>
              <w:kinsoku/>
              <w:wordWrap/>
              <w:overflowPunct/>
              <w:topLinePunct w:val="0"/>
              <w:autoSpaceDE/>
              <w:autoSpaceDN/>
              <w:bidi w:val="0"/>
              <w:adjustRightInd w:val="0"/>
              <w:snapToGrid w:val="0"/>
              <w:spacing w:beforeAutospacing="0" w:after="0" w:afterAutospacing="0" w:line="240" w:lineRule="exact"/>
              <w:jc w:val="both"/>
              <w:textAlignment w:val="auto"/>
              <w:rPr>
                <w:rFonts w:hint="eastAsia" w:ascii="仿宋" w:hAnsi="仿宋" w:eastAsia="仿宋" w:cs="仿宋"/>
                <w:bCs/>
                <w:color w:val="auto"/>
                <w:kern w:val="0"/>
                <w:sz w:val="21"/>
                <w:szCs w:val="21"/>
                <w:highlight w:val="none"/>
                <w:lang w:val="en-US" w:eastAsia="zh-CN" w:bidi="ar-SA"/>
              </w:rPr>
            </w:pPr>
            <w:r>
              <w:rPr>
                <w:rFonts w:hint="eastAsia" w:ascii="仿宋" w:hAnsi="仿宋" w:eastAsia="仿宋" w:cs="仿宋"/>
                <w:bCs/>
                <w:color w:val="auto"/>
                <w:kern w:val="0"/>
                <w:sz w:val="21"/>
                <w:szCs w:val="21"/>
                <w:highlight w:val="none"/>
                <w:lang w:val="en-US" w:eastAsia="zh-CN"/>
              </w:rPr>
              <w:t>响应文件</w:t>
            </w:r>
            <w:r>
              <w:rPr>
                <w:rFonts w:hint="eastAsia" w:ascii="仿宋" w:hAnsi="仿宋" w:eastAsia="仿宋" w:cs="仿宋"/>
                <w:bCs/>
                <w:color w:val="auto"/>
                <w:kern w:val="0"/>
                <w:sz w:val="21"/>
                <w:szCs w:val="21"/>
                <w:highlight w:val="none"/>
              </w:rPr>
              <w:t>载明的</w:t>
            </w:r>
            <w:r>
              <w:rPr>
                <w:rFonts w:hint="eastAsia" w:ascii="仿宋" w:hAnsi="仿宋" w:eastAsia="仿宋" w:cs="仿宋"/>
                <w:color w:val="auto"/>
                <w:sz w:val="21"/>
                <w:szCs w:val="21"/>
                <w:highlight w:val="none"/>
                <w:lang w:val="en-US" w:eastAsia="zh-CN"/>
              </w:rPr>
              <w:t>工期不</w:t>
            </w:r>
            <w:r>
              <w:rPr>
                <w:rFonts w:hint="eastAsia" w:ascii="仿宋" w:hAnsi="仿宋" w:eastAsia="仿宋" w:cs="仿宋"/>
                <w:bCs/>
                <w:color w:val="auto"/>
                <w:kern w:val="0"/>
                <w:sz w:val="21"/>
                <w:szCs w:val="21"/>
                <w:highlight w:val="none"/>
              </w:rPr>
              <w:t>满足</w:t>
            </w:r>
            <w:r>
              <w:rPr>
                <w:rFonts w:hint="eastAsia" w:ascii="仿宋" w:hAnsi="仿宋" w:eastAsia="仿宋" w:cs="仿宋"/>
                <w:bCs/>
                <w:color w:val="auto"/>
                <w:kern w:val="0"/>
                <w:sz w:val="21"/>
                <w:szCs w:val="21"/>
                <w:highlight w:val="none"/>
                <w:lang w:eastAsia="zh-CN"/>
              </w:rPr>
              <w:t>磋商文件</w:t>
            </w:r>
            <w:r>
              <w:rPr>
                <w:rFonts w:hint="eastAsia" w:ascii="仿宋" w:hAnsi="仿宋" w:eastAsia="仿宋" w:cs="仿宋"/>
                <w:bCs/>
                <w:color w:val="auto"/>
                <w:kern w:val="0"/>
                <w:sz w:val="21"/>
                <w:szCs w:val="21"/>
                <w:highlight w:val="none"/>
              </w:rPr>
              <w:t>规定的期限。</w:t>
            </w:r>
          </w:p>
        </w:tc>
        <w:tc>
          <w:tcPr>
            <w:tcW w:w="1239" w:type="dxa"/>
            <w:vAlign w:val="center"/>
          </w:tcPr>
          <w:p w14:paraId="4717AC26">
            <w:pPr>
              <w:keepNext w:val="0"/>
              <w:keepLines w:val="0"/>
              <w:pageBreakBefore w:val="0"/>
              <w:widowControl w:val="0"/>
              <w:kinsoku/>
              <w:wordWrap/>
              <w:overflowPunct/>
              <w:topLinePunct w:val="0"/>
              <w:autoSpaceDE/>
              <w:autoSpaceDN/>
              <w:bidi w:val="0"/>
              <w:adjustRightInd w:val="0"/>
              <w:snapToGrid w:val="0"/>
              <w:spacing w:beforeAutospacing="0" w:after="0" w:afterAutospacing="0" w:line="240" w:lineRule="exact"/>
              <w:jc w:val="both"/>
              <w:textAlignment w:val="auto"/>
              <w:rPr>
                <w:rFonts w:hint="eastAsia" w:ascii="仿宋" w:hAnsi="仿宋" w:eastAsia="仿宋" w:cs="仿宋"/>
                <w:bCs/>
                <w:color w:val="auto"/>
                <w:kern w:val="0"/>
                <w:sz w:val="21"/>
                <w:szCs w:val="21"/>
                <w:highlight w:val="none"/>
                <w:lang w:val="en-US" w:eastAsia="zh-CN"/>
              </w:rPr>
            </w:pPr>
            <w:r>
              <w:rPr>
                <w:rFonts w:hint="eastAsia" w:ascii="仿宋" w:hAnsi="仿宋" w:eastAsia="仿宋" w:cs="仿宋"/>
                <w:b w:val="0"/>
                <w:bCs w:val="0"/>
                <w:color w:val="auto"/>
                <w:kern w:val="2"/>
                <w:sz w:val="21"/>
                <w:szCs w:val="21"/>
                <w:highlight w:val="none"/>
                <w:lang w:val="en-US" w:eastAsia="zh-CN" w:bidi="ar-SA"/>
              </w:rPr>
              <w:t>审查是否符合磋商文件要求</w:t>
            </w:r>
          </w:p>
        </w:tc>
      </w:tr>
      <w:tr w14:paraId="14684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50" w:type="dxa"/>
            <w:vMerge w:val="continue"/>
          </w:tcPr>
          <w:p w14:paraId="6FACBC2D">
            <w:pPr>
              <w:keepNext w:val="0"/>
              <w:keepLines w:val="0"/>
              <w:pageBreakBefore w:val="0"/>
              <w:widowControl w:val="0"/>
              <w:kinsoku/>
              <w:wordWrap/>
              <w:overflowPunct/>
              <w:topLinePunct w:val="0"/>
              <w:autoSpaceDE/>
              <w:autoSpaceDN/>
              <w:bidi w:val="0"/>
              <w:spacing w:before="100" w:beforeAutospacing="1" w:after="0" w:afterAutospacing="0" w:line="240" w:lineRule="exact"/>
              <w:jc w:val="center"/>
              <w:textAlignment w:val="auto"/>
              <w:rPr>
                <w:rFonts w:hint="eastAsia" w:ascii="仿宋" w:hAnsi="仿宋" w:eastAsia="仿宋" w:cs="仿宋"/>
                <w:color w:val="auto"/>
                <w:sz w:val="21"/>
                <w:szCs w:val="21"/>
                <w:highlight w:val="none"/>
              </w:rPr>
            </w:pPr>
          </w:p>
        </w:tc>
        <w:tc>
          <w:tcPr>
            <w:tcW w:w="630" w:type="dxa"/>
            <w:vMerge w:val="continue"/>
          </w:tcPr>
          <w:p w14:paraId="57BA030D">
            <w:pPr>
              <w:keepNext w:val="0"/>
              <w:keepLines w:val="0"/>
              <w:pageBreakBefore w:val="0"/>
              <w:widowControl w:val="0"/>
              <w:kinsoku/>
              <w:wordWrap/>
              <w:overflowPunct/>
              <w:topLinePunct w:val="0"/>
              <w:autoSpaceDE/>
              <w:autoSpaceDN/>
              <w:bidi w:val="0"/>
              <w:adjustRightInd w:val="0"/>
              <w:snapToGrid w:val="0"/>
              <w:spacing w:beforeAutospacing="0" w:after="0" w:afterAutospacing="0" w:line="240" w:lineRule="exact"/>
              <w:textAlignment w:val="auto"/>
              <w:rPr>
                <w:rFonts w:hint="eastAsia" w:ascii="仿宋" w:hAnsi="仿宋" w:eastAsia="仿宋" w:cs="仿宋"/>
                <w:bCs/>
                <w:color w:val="auto"/>
                <w:kern w:val="0"/>
                <w:sz w:val="21"/>
                <w:szCs w:val="21"/>
                <w:highlight w:val="none"/>
              </w:rPr>
            </w:pPr>
          </w:p>
        </w:tc>
        <w:tc>
          <w:tcPr>
            <w:tcW w:w="1320" w:type="dxa"/>
            <w:vAlign w:val="center"/>
          </w:tcPr>
          <w:p w14:paraId="4941A6F0">
            <w:pPr>
              <w:keepNext w:val="0"/>
              <w:keepLines w:val="0"/>
              <w:pageBreakBefore w:val="0"/>
              <w:widowControl w:val="0"/>
              <w:kinsoku/>
              <w:wordWrap/>
              <w:overflowPunct/>
              <w:topLinePunct w:val="0"/>
              <w:autoSpaceDE/>
              <w:autoSpaceDN/>
              <w:bidi w:val="0"/>
              <w:adjustRightInd w:val="0"/>
              <w:snapToGrid w:val="0"/>
              <w:spacing w:beforeAutospacing="0" w:after="0" w:afterAutospacing="0" w:line="240" w:lineRule="exact"/>
              <w:jc w:val="both"/>
              <w:textAlignment w:val="auto"/>
              <w:rPr>
                <w:rFonts w:hint="eastAsia" w:ascii="仿宋" w:hAnsi="仿宋" w:eastAsia="仿宋" w:cs="仿宋"/>
                <w:bCs/>
                <w:color w:val="auto"/>
                <w:kern w:val="0"/>
                <w:sz w:val="21"/>
                <w:szCs w:val="21"/>
                <w:highlight w:val="none"/>
                <w:lang w:val="en-US" w:eastAsia="zh-CN"/>
              </w:rPr>
            </w:pPr>
            <w:r>
              <w:rPr>
                <w:rFonts w:hint="eastAsia" w:ascii="仿宋" w:hAnsi="仿宋" w:eastAsia="仿宋" w:cs="仿宋"/>
                <w:bCs/>
                <w:color w:val="auto"/>
                <w:kern w:val="0"/>
                <w:sz w:val="21"/>
                <w:szCs w:val="21"/>
                <w:highlight w:val="none"/>
              </w:rPr>
              <w:t>质量</w:t>
            </w:r>
            <w:r>
              <w:rPr>
                <w:rFonts w:hint="eastAsia" w:ascii="仿宋" w:hAnsi="仿宋" w:eastAsia="仿宋" w:cs="仿宋"/>
                <w:bCs/>
                <w:color w:val="auto"/>
                <w:kern w:val="0"/>
                <w:sz w:val="21"/>
                <w:szCs w:val="21"/>
                <w:highlight w:val="none"/>
                <w:lang w:val="en-US" w:eastAsia="zh-CN"/>
              </w:rPr>
              <w:t>承诺</w:t>
            </w:r>
          </w:p>
        </w:tc>
        <w:tc>
          <w:tcPr>
            <w:tcW w:w="5211" w:type="dxa"/>
            <w:vAlign w:val="center"/>
          </w:tcPr>
          <w:p w14:paraId="5D013D4A">
            <w:pPr>
              <w:keepNext w:val="0"/>
              <w:keepLines w:val="0"/>
              <w:pageBreakBefore w:val="0"/>
              <w:widowControl w:val="0"/>
              <w:kinsoku/>
              <w:wordWrap/>
              <w:overflowPunct/>
              <w:topLinePunct w:val="0"/>
              <w:autoSpaceDE/>
              <w:autoSpaceDN/>
              <w:bidi w:val="0"/>
              <w:adjustRightInd w:val="0"/>
              <w:snapToGrid w:val="0"/>
              <w:spacing w:beforeAutospacing="0" w:after="0" w:afterAutospacing="0" w:line="240" w:lineRule="exact"/>
              <w:jc w:val="both"/>
              <w:textAlignment w:val="auto"/>
              <w:rPr>
                <w:rFonts w:hint="eastAsia" w:ascii="仿宋" w:hAnsi="仿宋" w:eastAsia="仿宋" w:cs="仿宋"/>
                <w:bCs/>
                <w:color w:val="auto"/>
                <w:kern w:val="0"/>
                <w:sz w:val="21"/>
                <w:szCs w:val="21"/>
                <w:highlight w:val="none"/>
                <w:lang w:val="en-US" w:eastAsia="zh-CN" w:bidi="ar-SA"/>
              </w:rPr>
            </w:pPr>
            <w:r>
              <w:rPr>
                <w:rFonts w:hint="eastAsia" w:ascii="仿宋" w:hAnsi="仿宋" w:eastAsia="仿宋" w:cs="仿宋"/>
                <w:bCs/>
                <w:color w:val="auto"/>
                <w:kern w:val="0"/>
                <w:sz w:val="21"/>
                <w:szCs w:val="21"/>
                <w:highlight w:val="none"/>
                <w:lang w:val="en-US" w:eastAsia="zh-CN"/>
              </w:rPr>
              <w:t>响应文件</w:t>
            </w:r>
            <w:r>
              <w:rPr>
                <w:rFonts w:hint="eastAsia" w:ascii="仿宋" w:hAnsi="仿宋" w:eastAsia="仿宋" w:cs="仿宋"/>
                <w:bCs/>
                <w:color w:val="auto"/>
                <w:kern w:val="0"/>
                <w:sz w:val="21"/>
                <w:szCs w:val="21"/>
                <w:highlight w:val="none"/>
              </w:rPr>
              <w:t>载明的</w:t>
            </w:r>
            <w:r>
              <w:rPr>
                <w:rFonts w:hint="eastAsia" w:ascii="仿宋" w:hAnsi="仿宋" w:eastAsia="仿宋" w:cs="仿宋"/>
                <w:bCs/>
                <w:color w:val="auto"/>
                <w:kern w:val="0"/>
                <w:sz w:val="21"/>
                <w:szCs w:val="21"/>
                <w:highlight w:val="none"/>
                <w:lang w:val="en-US" w:eastAsia="zh-CN"/>
              </w:rPr>
              <w:t>质量承诺不</w:t>
            </w:r>
            <w:r>
              <w:rPr>
                <w:rFonts w:hint="eastAsia" w:ascii="仿宋" w:hAnsi="仿宋" w:eastAsia="仿宋" w:cs="仿宋"/>
                <w:bCs/>
                <w:color w:val="auto"/>
                <w:kern w:val="0"/>
                <w:sz w:val="21"/>
                <w:szCs w:val="21"/>
                <w:highlight w:val="none"/>
              </w:rPr>
              <w:t>满足</w:t>
            </w:r>
            <w:r>
              <w:rPr>
                <w:rFonts w:hint="eastAsia" w:ascii="仿宋" w:hAnsi="仿宋" w:eastAsia="仿宋" w:cs="仿宋"/>
                <w:bCs/>
                <w:color w:val="auto"/>
                <w:kern w:val="0"/>
                <w:sz w:val="21"/>
                <w:szCs w:val="21"/>
                <w:highlight w:val="none"/>
                <w:lang w:eastAsia="zh-CN"/>
              </w:rPr>
              <w:t>磋商文件</w:t>
            </w:r>
            <w:r>
              <w:rPr>
                <w:rFonts w:hint="eastAsia" w:ascii="仿宋" w:hAnsi="仿宋" w:eastAsia="仿宋" w:cs="仿宋"/>
                <w:bCs/>
                <w:color w:val="auto"/>
                <w:kern w:val="0"/>
                <w:sz w:val="21"/>
                <w:szCs w:val="21"/>
                <w:highlight w:val="none"/>
              </w:rPr>
              <w:t>规定。</w:t>
            </w:r>
          </w:p>
        </w:tc>
        <w:tc>
          <w:tcPr>
            <w:tcW w:w="1239" w:type="dxa"/>
            <w:vAlign w:val="center"/>
          </w:tcPr>
          <w:p w14:paraId="0718E386">
            <w:pPr>
              <w:keepNext w:val="0"/>
              <w:keepLines w:val="0"/>
              <w:pageBreakBefore w:val="0"/>
              <w:widowControl w:val="0"/>
              <w:kinsoku/>
              <w:wordWrap/>
              <w:overflowPunct/>
              <w:topLinePunct w:val="0"/>
              <w:autoSpaceDE/>
              <w:autoSpaceDN/>
              <w:bidi w:val="0"/>
              <w:adjustRightInd w:val="0"/>
              <w:snapToGrid w:val="0"/>
              <w:spacing w:beforeAutospacing="0" w:after="0" w:afterAutospacing="0" w:line="240" w:lineRule="exact"/>
              <w:jc w:val="both"/>
              <w:textAlignment w:val="auto"/>
              <w:rPr>
                <w:rFonts w:hint="eastAsia" w:ascii="仿宋" w:hAnsi="仿宋" w:eastAsia="仿宋" w:cs="仿宋"/>
                <w:bCs/>
                <w:color w:val="auto"/>
                <w:kern w:val="0"/>
                <w:sz w:val="21"/>
                <w:szCs w:val="21"/>
                <w:highlight w:val="none"/>
                <w:lang w:val="en-US" w:eastAsia="zh-CN"/>
              </w:rPr>
            </w:pPr>
            <w:r>
              <w:rPr>
                <w:rFonts w:hint="eastAsia" w:ascii="仿宋" w:hAnsi="仿宋" w:eastAsia="仿宋" w:cs="仿宋"/>
                <w:b w:val="0"/>
                <w:bCs w:val="0"/>
                <w:color w:val="auto"/>
                <w:kern w:val="2"/>
                <w:sz w:val="21"/>
                <w:szCs w:val="21"/>
                <w:highlight w:val="none"/>
                <w:lang w:val="en-US" w:eastAsia="zh-CN" w:bidi="ar-SA"/>
              </w:rPr>
              <w:t>审查是否符合磋商文件要求</w:t>
            </w:r>
          </w:p>
        </w:tc>
      </w:tr>
      <w:tr w14:paraId="163DB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350" w:type="dxa"/>
            <w:vMerge w:val="continue"/>
          </w:tcPr>
          <w:p w14:paraId="7D225291">
            <w:pPr>
              <w:keepNext w:val="0"/>
              <w:keepLines w:val="0"/>
              <w:pageBreakBefore w:val="0"/>
              <w:widowControl w:val="0"/>
              <w:kinsoku/>
              <w:wordWrap/>
              <w:overflowPunct/>
              <w:topLinePunct w:val="0"/>
              <w:autoSpaceDE/>
              <w:autoSpaceDN/>
              <w:bidi w:val="0"/>
              <w:spacing w:before="100" w:beforeAutospacing="1" w:after="0" w:afterAutospacing="0" w:line="240" w:lineRule="exact"/>
              <w:jc w:val="center"/>
              <w:textAlignment w:val="auto"/>
              <w:rPr>
                <w:rFonts w:hint="eastAsia" w:ascii="仿宋" w:hAnsi="仿宋" w:eastAsia="仿宋" w:cs="仿宋"/>
                <w:color w:val="auto"/>
                <w:sz w:val="21"/>
                <w:szCs w:val="21"/>
                <w:highlight w:val="none"/>
              </w:rPr>
            </w:pPr>
          </w:p>
        </w:tc>
        <w:tc>
          <w:tcPr>
            <w:tcW w:w="630" w:type="dxa"/>
            <w:vMerge w:val="continue"/>
          </w:tcPr>
          <w:p w14:paraId="6D788E74">
            <w:pPr>
              <w:keepNext w:val="0"/>
              <w:keepLines w:val="0"/>
              <w:pageBreakBefore w:val="0"/>
              <w:widowControl w:val="0"/>
              <w:kinsoku/>
              <w:wordWrap/>
              <w:overflowPunct/>
              <w:topLinePunct w:val="0"/>
              <w:autoSpaceDE/>
              <w:autoSpaceDN/>
              <w:bidi w:val="0"/>
              <w:spacing w:before="100" w:beforeAutospacing="1" w:after="0" w:afterAutospacing="0" w:line="240" w:lineRule="exact"/>
              <w:jc w:val="center"/>
              <w:textAlignment w:val="auto"/>
              <w:rPr>
                <w:rFonts w:hint="eastAsia" w:ascii="仿宋" w:hAnsi="仿宋" w:eastAsia="仿宋" w:cs="仿宋"/>
                <w:color w:val="auto"/>
                <w:sz w:val="21"/>
                <w:szCs w:val="21"/>
                <w:highlight w:val="none"/>
              </w:rPr>
            </w:pPr>
          </w:p>
        </w:tc>
        <w:tc>
          <w:tcPr>
            <w:tcW w:w="1320" w:type="dxa"/>
            <w:vAlign w:val="center"/>
          </w:tcPr>
          <w:p w14:paraId="18687382">
            <w:pPr>
              <w:keepNext w:val="0"/>
              <w:keepLines w:val="0"/>
              <w:pageBreakBefore w:val="0"/>
              <w:widowControl w:val="0"/>
              <w:kinsoku/>
              <w:wordWrap/>
              <w:overflowPunct/>
              <w:topLinePunct w:val="0"/>
              <w:autoSpaceDE/>
              <w:autoSpaceDN/>
              <w:bidi w:val="0"/>
              <w:adjustRightInd w:val="0"/>
              <w:snapToGrid w:val="0"/>
              <w:spacing w:before="100" w:beforeAutospacing="1" w:after="0" w:afterAutospacing="0" w:line="240" w:lineRule="exact"/>
              <w:jc w:val="both"/>
              <w:textAlignment w:val="auto"/>
              <w:rPr>
                <w:rFonts w:hint="eastAsia" w:ascii="仿宋" w:hAnsi="仿宋" w:eastAsia="仿宋" w:cs="仿宋"/>
                <w:bCs/>
                <w:color w:val="auto"/>
                <w:kern w:val="0"/>
                <w:sz w:val="21"/>
                <w:szCs w:val="21"/>
                <w:highlight w:val="none"/>
                <w:lang w:val="en-US" w:eastAsia="zh-CN" w:bidi="ar-SA"/>
              </w:rPr>
            </w:pPr>
            <w:r>
              <w:rPr>
                <w:rFonts w:hint="eastAsia" w:ascii="仿宋" w:hAnsi="仿宋" w:eastAsia="仿宋" w:cs="仿宋"/>
                <w:bCs/>
                <w:color w:val="auto"/>
                <w:kern w:val="0"/>
                <w:sz w:val="21"/>
                <w:szCs w:val="21"/>
                <w:highlight w:val="none"/>
              </w:rPr>
              <w:t>实质性条件</w:t>
            </w:r>
          </w:p>
        </w:tc>
        <w:tc>
          <w:tcPr>
            <w:tcW w:w="5211" w:type="dxa"/>
            <w:vAlign w:val="center"/>
          </w:tcPr>
          <w:p w14:paraId="7AC4500F">
            <w:pPr>
              <w:keepNext w:val="0"/>
              <w:keepLines w:val="0"/>
              <w:pageBreakBefore w:val="0"/>
              <w:widowControl w:val="0"/>
              <w:kinsoku/>
              <w:wordWrap/>
              <w:overflowPunct/>
              <w:topLinePunct w:val="0"/>
              <w:autoSpaceDE/>
              <w:autoSpaceDN/>
              <w:bidi w:val="0"/>
              <w:adjustRightInd w:val="0"/>
              <w:snapToGrid w:val="0"/>
              <w:spacing w:beforeAutospacing="0" w:after="0" w:afterAutospacing="0" w:line="240" w:lineRule="exact"/>
              <w:jc w:val="both"/>
              <w:textAlignment w:val="auto"/>
              <w:rPr>
                <w:rFonts w:hint="eastAsia" w:ascii="仿宋" w:hAnsi="仿宋" w:eastAsia="仿宋" w:cs="仿宋"/>
                <w:bCs/>
                <w:color w:val="auto"/>
                <w:kern w:val="0"/>
                <w:sz w:val="21"/>
                <w:szCs w:val="21"/>
                <w:highlight w:val="none"/>
                <w:lang w:val="en-US" w:eastAsia="zh-CN" w:bidi="ar-SA"/>
              </w:rPr>
            </w:pPr>
            <w:r>
              <w:rPr>
                <w:rFonts w:hint="eastAsia" w:ascii="仿宋" w:hAnsi="仿宋" w:eastAsia="仿宋" w:cs="仿宋"/>
                <w:bCs/>
                <w:color w:val="auto"/>
                <w:kern w:val="0"/>
                <w:sz w:val="21"/>
                <w:szCs w:val="21"/>
                <w:highlight w:val="none"/>
                <w:lang w:val="en-US" w:eastAsia="zh-CN"/>
              </w:rPr>
              <w:t>响应文件不符合磋商文件中规定的其他实质性要求</w:t>
            </w:r>
            <w:r>
              <w:rPr>
                <w:rFonts w:hint="eastAsia" w:ascii="仿宋" w:hAnsi="仿宋" w:eastAsia="仿宋" w:cs="仿宋"/>
                <w:bCs/>
                <w:color w:val="auto"/>
                <w:kern w:val="0"/>
                <w:sz w:val="21"/>
                <w:szCs w:val="21"/>
                <w:highlight w:val="none"/>
              </w:rPr>
              <w:t>。</w:t>
            </w:r>
          </w:p>
        </w:tc>
        <w:tc>
          <w:tcPr>
            <w:tcW w:w="1239" w:type="dxa"/>
            <w:vAlign w:val="center"/>
          </w:tcPr>
          <w:p w14:paraId="5443D187">
            <w:pPr>
              <w:keepNext w:val="0"/>
              <w:keepLines w:val="0"/>
              <w:pageBreakBefore w:val="0"/>
              <w:widowControl w:val="0"/>
              <w:kinsoku/>
              <w:wordWrap/>
              <w:overflowPunct/>
              <w:topLinePunct w:val="0"/>
              <w:autoSpaceDE/>
              <w:autoSpaceDN/>
              <w:bidi w:val="0"/>
              <w:adjustRightInd w:val="0"/>
              <w:snapToGrid w:val="0"/>
              <w:spacing w:beforeAutospacing="0" w:after="0" w:afterAutospacing="0" w:line="240" w:lineRule="exact"/>
              <w:jc w:val="both"/>
              <w:textAlignment w:val="auto"/>
              <w:rPr>
                <w:rFonts w:hint="eastAsia" w:ascii="仿宋" w:hAnsi="仿宋" w:eastAsia="仿宋" w:cs="仿宋"/>
                <w:bCs/>
                <w:color w:val="auto"/>
                <w:kern w:val="0"/>
                <w:sz w:val="21"/>
                <w:szCs w:val="21"/>
                <w:highlight w:val="none"/>
                <w:lang w:val="en-US" w:eastAsia="zh-CN"/>
              </w:rPr>
            </w:pPr>
            <w:r>
              <w:rPr>
                <w:rFonts w:hint="eastAsia" w:ascii="仿宋" w:hAnsi="仿宋" w:eastAsia="仿宋" w:cs="仿宋"/>
                <w:b w:val="0"/>
                <w:bCs w:val="0"/>
                <w:color w:val="auto"/>
                <w:kern w:val="2"/>
                <w:sz w:val="21"/>
                <w:szCs w:val="21"/>
                <w:highlight w:val="none"/>
                <w:lang w:val="en-US" w:eastAsia="zh-CN" w:bidi="ar-SA"/>
              </w:rPr>
              <w:t>审查是否符合磋商文件要求</w:t>
            </w:r>
          </w:p>
        </w:tc>
      </w:tr>
      <w:tr w14:paraId="3B09B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350" w:type="dxa"/>
            <w:vMerge w:val="continue"/>
          </w:tcPr>
          <w:p w14:paraId="42DF8210">
            <w:pPr>
              <w:keepNext w:val="0"/>
              <w:keepLines w:val="0"/>
              <w:pageBreakBefore w:val="0"/>
              <w:widowControl w:val="0"/>
              <w:kinsoku/>
              <w:wordWrap/>
              <w:overflowPunct/>
              <w:topLinePunct w:val="0"/>
              <w:autoSpaceDE/>
              <w:autoSpaceDN/>
              <w:bidi w:val="0"/>
              <w:spacing w:before="100" w:beforeAutospacing="1" w:after="0" w:afterAutospacing="0" w:line="240" w:lineRule="exact"/>
              <w:jc w:val="center"/>
              <w:textAlignment w:val="auto"/>
              <w:rPr>
                <w:rFonts w:hint="eastAsia" w:ascii="仿宋" w:hAnsi="仿宋" w:eastAsia="仿宋" w:cs="仿宋"/>
                <w:color w:val="auto"/>
                <w:sz w:val="21"/>
                <w:szCs w:val="21"/>
                <w:highlight w:val="none"/>
              </w:rPr>
            </w:pPr>
          </w:p>
        </w:tc>
        <w:tc>
          <w:tcPr>
            <w:tcW w:w="630" w:type="dxa"/>
            <w:vMerge w:val="continue"/>
          </w:tcPr>
          <w:p w14:paraId="36D92802">
            <w:pPr>
              <w:keepNext w:val="0"/>
              <w:keepLines w:val="0"/>
              <w:pageBreakBefore w:val="0"/>
              <w:widowControl w:val="0"/>
              <w:kinsoku/>
              <w:wordWrap/>
              <w:overflowPunct/>
              <w:topLinePunct w:val="0"/>
              <w:autoSpaceDE/>
              <w:autoSpaceDN/>
              <w:bidi w:val="0"/>
              <w:spacing w:before="100" w:beforeAutospacing="1" w:after="0" w:afterAutospacing="0" w:line="240" w:lineRule="exact"/>
              <w:jc w:val="center"/>
              <w:textAlignment w:val="auto"/>
              <w:rPr>
                <w:rFonts w:hint="eastAsia" w:ascii="仿宋" w:hAnsi="仿宋" w:eastAsia="仿宋" w:cs="仿宋"/>
                <w:color w:val="auto"/>
                <w:sz w:val="21"/>
                <w:szCs w:val="21"/>
                <w:highlight w:val="none"/>
              </w:rPr>
            </w:pPr>
          </w:p>
        </w:tc>
        <w:tc>
          <w:tcPr>
            <w:tcW w:w="1320" w:type="dxa"/>
            <w:vAlign w:val="center"/>
          </w:tcPr>
          <w:p w14:paraId="20B81A53">
            <w:pPr>
              <w:keepNext w:val="0"/>
              <w:keepLines w:val="0"/>
              <w:pageBreakBefore w:val="0"/>
              <w:widowControl w:val="0"/>
              <w:kinsoku/>
              <w:wordWrap/>
              <w:overflowPunct/>
              <w:topLinePunct w:val="0"/>
              <w:autoSpaceDE/>
              <w:autoSpaceDN/>
              <w:bidi w:val="0"/>
              <w:adjustRightInd w:val="0"/>
              <w:snapToGrid w:val="0"/>
              <w:spacing w:before="100" w:beforeAutospacing="1" w:after="0" w:afterAutospacing="0" w:line="240" w:lineRule="exact"/>
              <w:jc w:val="both"/>
              <w:textAlignment w:val="auto"/>
              <w:rPr>
                <w:rFonts w:hint="eastAsia" w:ascii="仿宋" w:hAnsi="仿宋" w:eastAsia="仿宋" w:cs="仿宋"/>
                <w:bCs/>
                <w:color w:val="auto"/>
                <w:kern w:val="0"/>
                <w:sz w:val="21"/>
                <w:szCs w:val="21"/>
                <w:highlight w:val="none"/>
                <w:lang w:val="en-US" w:eastAsia="zh-CN"/>
              </w:rPr>
            </w:pPr>
            <w:r>
              <w:rPr>
                <w:rFonts w:hint="eastAsia" w:ascii="仿宋" w:hAnsi="仿宋" w:eastAsia="仿宋" w:cs="仿宋"/>
                <w:bCs/>
                <w:color w:val="auto"/>
                <w:kern w:val="0"/>
                <w:sz w:val="21"/>
                <w:szCs w:val="21"/>
                <w:highlight w:val="none"/>
                <w:lang w:val="en-US" w:eastAsia="zh-CN"/>
              </w:rPr>
              <w:t>其他</w:t>
            </w:r>
          </w:p>
        </w:tc>
        <w:tc>
          <w:tcPr>
            <w:tcW w:w="5211" w:type="dxa"/>
            <w:vAlign w:val="center"/>
          </w:tcPr>
          <w:p w14:paraId="43D7B936">
            <w:pPr>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0" w:afterAutospacing="0" w:line="240" w:lineRule="exact"/>
              <w:jc w:val="both"/>
              <w:textAlignment w:val="auto"/>
              <w:rPr>
                <w:rFonts w:hint="eastAsia" w:ascii="仿宋" w:hAnsi="仿宋" w:eastAsia="仿宋" w:cs="仿宋"/>
                <w:bCs/>
                <w:color w:val="auto"/>
                <w:kern w:val="0"/>
                <w:sz w:val="21"/>
                <w:szCs w:val="21"/>
                <w:highlight w:val="none"/>
                <w:lang w:eastAsia="zh-CN"/>
              </w:rPr>
            </w:pPr>
            <w:r>
              <w:rPr>
                <w:rFonts w:hint="eastAsia" w:ascii="仿宋" w:hAnsi="仿宋" w:eastAsia="仿宋" w:cs="仿宋"/>
                <w:bCs/>
                <w:color w:val="auto"/>
                <w:kern w:val="0"/>
                <w:sz w:val="21"/>
                <w:szCs w:val="21"/>
                <w:highlight w:val="none"/>
                <w:lang w:val="en-US" w:eastAsia="zh-CN"/>
              </w:rPr>
              <w:t>1.</w:t>
            </w:r>
            <w:r>
              <w:rPr>
                <w:rFonts w:hint="eastAsia" w:ascii="仿宋" w:hAnsi="仿宋" w:eastAsia="仿宋" w:cs="仿宋"/>
                <w:bCs/>
                <w:color w:val="auto"/>
                <w:kern w:val="0"/>
                <w:sz w:val="21"/>
                <w:szCs w:val="21"/>
                <w:highlight w:val="none"/>
                <w:lang w:eastAsia="zh-CN"/>
              </w:rPr>
              <w:t>响应文件附有采购人不能接受的条件；</w:t>
            </w:r>
          </w:p>
          <w:p w14:paraId="44773C6C">
            <w:pPr>
              <w:pStyle w:val="13"/>
              <w:numPr>
                <w:ilvl w:val="0"/>
                <w:numId w:val="0"/>
              </w:numPr>
              <w:jc w:val="both"/>
              <w:rPr>
                <w:rFonts w:hint="eastAsia" w:ascii="仿宋" w:hAnsi="仿宋" w:eastAsia="仿宋" w:cs="仿宋"/>
                <w:color w:val="auto"/>
                <w:highlight w:val="none"/>
                <w:lang w:val="en-US" w:eastAsia="zh-CN"/>
              </w:rPr>
            </w:pPr>
            <w:r>
              <w:rPr>
                <w:rFonts w:hint="eastAsia" w:ascii="仿宋" w:hAnsi="仿宋" w:eastAsia="仿宋" w:cs="仿宋"/>
                <w:bCs/>
                <w:color w:val="auto"/>
                <w:kern w:val="0"/>
                <w:sz w:val="21"/>
                <w:szCs w:val="21"/>
                <w:highlight w:val="none"/>
                <w:lang w:val="en-US" w:eastAsia="zh-CN"/>
              </w:rPr>
              <w:t>2.</w:t>
            </w:r>
            <w:r>
              <w:rPr>
                <w:rFonts w:hint="eastAsia" w:ascii="仿宋" w:hAnsi="仿宋" w:eastAsia="仿宋" w:cs="仿宋"/>
                <w:bCs/>
                <w:color w:val="auto"/>
                <w:kern w:val="0"/>
                <w:sz w:val="21"/>
                <w:szCs w:val="21"/>
                <w:highlight w:val="none"/>
                <w:lang w:eastAsia="zh-CN"/>
              </w:rPr>
              <w:t>磋商小组认为</w:t>
            </w:r>
            <w:r>
              <w:rPr>
                <w:rFonts w:hint="eastAsia" w:ascii="仿宋" w:hAnsi="仿宋" w:eastAsia="仿宋" w:cs="仿宋"/>
                <w:bCs/>
                <w:color w:val="auto"/>
                <w:kern w:val="0"/>
                <w:sz w:val="21"/>
                <w:szCs w:val="21"/>
                <w:highlight w:val="none"/>
                <w:lang w:val="en-US" w:eastAsia="zh-CN"/>
              </w:rPr>
              <w:t>磋商</w:t>
            </w:r>
            <w:r>
              <w:rPr>
                <w:rFonts w:hint="eastAsia" w:ascii="仿宋" w:hAnsi="仿宋" w:eastAsia="仿宋" w:cs="仿宋"/>
                <w:bCs/>
                <w:color w:val="auto"/>
                <w:kern w:val="0"/>
                <w:sz w:val="21"/>
                <w:szCs w:val="21"/>
                <w:highlight w:val="none"/>
                <w:lang w:eastAsia="zh-CN"/>
              </w:rPr>
              <w:t>单位的报价明显低于其他通过符合性审查</w:t>
            </w:r>
            <w:r>
              <w:rPr>
                <w:rFonts w:hint="eastAsia" w:ascii="仿宋" w:hAnsi="仿宋" w:eastAsia="仿宋" w:cs="仿宋"/>
                <w:bCs/>
                <w:color w:val="auto"/>
                <w:kern w:val="0"/>
                <w:sz w:val="21"/>
                <w:szCs w:val="21"/>
                <w:highlight w:val="none"/>
                <w:lang w:val="en-US" w:eastAsia="zh-CN"/>
              </w:rPr>
              <w:t>磋商</w:t>
            </w:r>
            <w:r>
              <w:rPr>
                <w:rFonts w:hint="eastAsia" w:ascii="仿宋" w:hAnsi="仿宋" w:eastAsia="仿宋" w:cs="仿宋"/>
                <w:bCs/>
                <w:color w:val="auto"/>
                <w:kern w:val="0"/>
                <w:sz w:val="21"/>
                <w:szCs w:val="21"/>
                <w:highlight w:val="none"/>
                <w:lang w:eastAsia="zh-CN"/>
              </w:rPr>
              <w:t>单位的报价，有可能影响</w:t>
            </w:r>
            <w:r>
              <w:rPr>
                <w:rFonts w:hint="eastAsia" w:ascii="仿宋" w:hAnsi="仿宋" w:eastAsia="仿宋" w:cs="仿宋"/>
                <w:bCs/>
                <w:color w:val="auto"/>
                <w:kern w:val="0"/>
                <w:sz w:val="21"/>
                <w:szCs w:val="21"/>
                <w:highlight w:val="none"/>
                <w:lang w:val="en-US" w:eastAsia="zh-CN"/>
              </w:rPr>
              <w:t>工程</w:t>
            </w:r>
            <w:r>
              <w:rPr>
                <w:rFonts w:hint="eastAsia" w:ascii="仿宋" w:hAnsi="仿宋" w:eastAsia="仿宋" w:cs="仿宋"/>
                <w:bCs/>
                <w:color w:val="auto"/>
                <w:kern w:val="0"/>
                <w:sz w:val="21"/>
                <w:szCs w:val="21"/>
                <w:highlight w:val="none"/>
                <w:lang w:eastAsia="zh-CN"/>
              </w:rPr>
              <w:t>质量或者不能诚信履约的；</w:t>
            </w:r>
          </w:p>
        </w:tc>
        <w:tc>
          <w:tcPr>
            <w:tcW w:w="1239" w:type="dxa"/>
            <w:vAlign w:val="center"/>
          </w:tcPr>
          <w:p w14:paraId="2FD122CB">
            <w:pPr>
              <w:keepNext w:val="0"/>
              <w:keepLines w:val="0"/>
              <w:pageBreakBefore w:val="0"/>
              <w:widowControl w:val="0"/>
              <w:kinsoku/>
              <w:wordWrap/>
              <w:overflowPunct/>
              <w:topLinePunct w:val="0"/>
              <w:autoSpaceDE/>
              <w:autoSpaceDN/>
              <w:bidi w:val="0"/>
              <w:adjustRightInd w:val="0"/>
              <w:snapToGrid w:val="0"/>
              <w:spacing w:beforeAutospacing="0" w:after="0" w:afterAutospacing="0" w:line="240" w:lineRule="exact"/>
              <w:jc w:val="both"/>
              <w:textAlignment w:val="auto"/>
              <w:rPr>
                <w:rFonts w:hint="eastAsia" w:ascii="仿宋" w:hAnsi="仿宋" w:eastAsia="仿宋" w:cs="仿宋"/>
                <w:bCs/>
                <w:color w:val="auto"/>
                <w:kern w:val="0"/>
                <w:sz w:val="21"/>
                <w:szCs w:val="21"/>
                <w:highlight w:val="none"/>
                <w:lang w:val="en-US" w:eastAsia="zh-CN" w:bidi="ar-SA"/>
              </w:rPr>
            </w:pPr>
            <w:r>
              <w:rPr>
                <w:rFonts w:hint="eastAsia" w:ascii="仿宋" w:hAnsi="仿宋" w:eastAsia="仿宋" w:cs="仿宋"/>
                <w:b w:val="0"/>
                <w:bCs w:val="0"/>
                <w:color w:val="auto"/>
                <w:kern w:val="2"/>
                <w:sz w:val="21"/>
                <w:szCs w:val="21"/>
                <w:highlight w:val="none"/>
                <w:lang w:val="en-US" w:eastAsia="zh-CN" w:bidi="ar-SA"/>
              </w:rPr>
              <w:t>审查是否符合磋商文件要求</w:t>
            </w:r>
          </w:p>
        </w:tc>
      </w:tr>
    </w:tbl>
    <w:p w14:paraId="6146E603">
      <w:pPr>
        <w:keepNext w:val="0"/>
        <w:keepLines w:val="0"/>
        <w:pageBreakBefore w:val="0"/>
        <w:widowControl w:val="0"/>
        <w:kinsoku/>
        <w:wordWrap/>
        <w:overflowPunct/>
        <w:topLinePunct w:val="0"/>
        <w:autoSpaceDE/>
        <w:autoSpaceDN/>
        <w:bidi w:val="0"/>
        <w:adjustRightInd/>
        <w:snapToGrid/>
        <w:spacing w:after="0" w:line="240" w:lineRule="auto"/>
        <w:ind w:firstLine="482" w:firstLineChars="200"/>
        <w:jc w:val="left"/>
        <w:textAlignment w:val="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3.3竞争性磋商及评价推荐</w:t>
      </w:r>
      <w:bookmarkStart w:id="157" w:name="_Toc244087771"/>
      <w:r>
        <w:rPr>
          <w:rFonts w:hint="eastAsia" w:ascii="仿宋" w:hAnsi="仿宋" w:eastAsia="仿宋" w:cs="仿宋"/>
          <w:b/>
          <w:color w:val="auto"/>
          <w:sz w:val="24"/>
          <w:highlight w:val="none"/>
        </w:rPr>
        <w:t>标准</w:t>
      </w:r>
    </w:p>
    <w:p w14:paraId="40F6E6F0">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bCs/>
          <w:color w:val="auto"/>
          <w:sz w:val="24"/>
          <w:highlight w:val="none"/>
          <w:lang w:val="zh-CN"/>
        </w:rPr>
      </w:pPr>
      <w:r>
        <w:rPr>
          <w:rFonts w:hint="eastAsia" w:ascii="仿宋" w:hAnsi="仿宋" w:eastAsia="仿宋" w:cs="仿宋"/>
          <w:bCs/>
          <w:color w:val="auto"/>
          <w:sz w:val="24"/>
          <w:highlight w:val="none"/>
        </w:rPr>
        <w:t>3.3.1</w:t>
      </w:r>
      <w:r>
        <w:rPr>
          <w:rFonts w:hint="eastAsia" w:ascii="仿宋" w:hAnsi="仿宋" w:eastAsia="仿宋" w:cs="仿宋"/>
          <w:bCs/>
          <w:color w:val="auto"/>
          <w:sz w:val="24"/>
          <w:highlight w:val="none"/>
          <w:lang w:val="zh-CN"/>
        </w:rPr>
        <w:t>磋商小组依据磋商文件的规定，对响应文件的有效性、完整性和对磋商文件的响应程度进行审查，以确定</w:t>
      </w:r>
      <w:r>
        <w:rPr>
          <w:rFonts w:hint="eastAsia" w:ascii="仿宋" w:hAnsi="仿宋" w:eastAsia="仿宋" w:cs="仿宋"/>
          <w:bCs/>
          <w:color w:val="auto"/>
          <w:sz w:val="24"/>
          <w:highlight w:val="none"/>
        </w:rPr>
        <w:t>供应商</w:t>
      </w:r>
      <w:r>
        <w:rPr>
          <w:rFonts w:hint="eastAsia" w:ascii="仿宋" w:hAnsi="仿宋" w:eastAsia="仿宋" w:cs="仿宋"/>
          <w:bCs/>
          <w:color w:val="auto"/>
          <w:sz w:val="24"/>
          <w:highlight w:val="none"/>
          <w:lang w:val="zh-CN"/>
        </w:rPr>
        <w:t>是否对磋商文件的要求作出实质性响应。未对磋商文件做实质性响应的供应商，不得进入磋商程序。</w:t>
      </w:r>
    </w:p>
    <w:p w14:paraId="16A98E55">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b/>
          <w:bCs w:val="0"/>
          <w:color w:val="auto"/>
          <w:sz w:val="24"/>
          <w:highlight w:val="none"/>
          <w:lang w:val="zh-CN"/>
        </w:rPr>
      </w:pPr>
      <w:r>
        <w:rPr>
          <w:rFonts w:hint="eastAsia" w:ascii="仿宋" w:hAnsi="仿宋" w:eastAsia="仿宋" w:cs="仿宋"/>
          <w:bCs/>
          <w:color w:val="auto"/>
          <w:sz w:val="24"/>
          <w:highlight w:val="none"/>
          <w:lang w:val="zh-CN"/>
        </w:rPr>
        <w:t>磋商结束后，磋商小组应当要求所有实质性响应的供应商在规定时间内提交最后报价，提交最后报价的供应商不得少于3家。</w:t>
      </w:r>
    </w:p>
    <w:p w14:paraId="1B9C624E">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bCs/>
          <w:color w:val="auto"/>
          <w:sz w:val="24"/>
          <w:highlight w:val="none"/>
          <w:lang w:val="zh-CN"/>
        </w:rPr>
      </w:pPr>
      <w:r>
        <w:rPr>
          <w:rFonts w:hint="eastAsia" w:ascii="仿宋" w:hAnsi="仿宋" w:eastAsia="仿宋" w:cs="仿宋"/>
          <w:bCs/>
          <w:color w:val="auto"/>
          <w:sz w:val="24"/>
          <w:highlight w:val="none"/>
          <w:lang w:val="zh-CN"/>
        </w:rPr>
        <w:t>已提交响应文件的供应商，在提交最后报价之前，可以根据磋商情况退出磋商。采购人、采购代理机构应当退还退出磋商的供应商的磋商保证金。</w:t>
      </w:r>
    </w:p>
    <w:p w14:paraId="47F293CE">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bCs/>
          <w:color w:val="auto"/>
          <w:sz w:val="24"/>
          <w:highlight w:val="none"/>
          <w:lang w:val="zh-CN"/>
        </w:rPr>
      </w:pPr>
      <w:r>
        <w:rPr>
          <w:rFonts w:hint="eastAsia" w:ascii="仿宋" w:hAnsi="仿宋" w:eastAsia="仿宋" w:cs="仿宋"/>
          <w:bCs/>
          <w:color w:val="auto"/>
          <w:sz w:val="24"/>
          <w:highlight w:val="none"/>
          <w:lang w:val="zh-CN"/>
        </w:rPr>
        <w:t>磋商内容为各供应商的报价、</w:t>
      </w:r>
      <w:r>
        <w:rPr>
          <w:rFonts w:hint="eastAsia" w:ascii="仿宋" w:hAnsi="仿宋" w:eastAsia="仿宋" w:cs="仿宋"/>
          <w:bCs/>
          <w:color w:val="auto"/>
          <w:sz w:val="24"/>
          <w:highlight w:val="none"/>
          <w:lang w:val="en-US" w:eastAsia="zh-CN"/>
        </w:rPr>
        <w:t>工期</w:t>
      </w:r>
      <w:r>
        <w:rPr>
          <w:rFonts w:hint="eastAsia" w:ascii="仿宋" w:hAnsi="仿宋" w:eastAsia="仿宋" w:cs="仿宋"/>
          <w:bCs/>
          <w:color w:val="auto"/>
          <w:sz w:val="24"/>
          <w:highlight w:val="none"/>
          <w:lang w:val="zh-CN"/>
        </w:rPr>
        <w:t>、质量承诺、人员配置、施工技术方案等。</w:t>
      </w:r>
    </w:p>
    <w:p w14:paraId="51FE4A02">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bCs/>
          <w:color w:val="auto"/>
          <w:sz w:val="24"/>
          <w:highlight w:val="none"/>
          <w:lang w:val="zh-CN"/>
        </w:rPr>
      </w:pPr>
      <w:r>
        <w:rPr>
          <w:rFonts w:hint="eastAsia" w:ascii="仿宋" w:hAnsi="仿宋" w:eastAsia="仿宋" w:cs="仿宋"/>
          <w:bCs/>
          <w:color w:val="auto"/>
          <w:sz w:val="24"/>
          <w:highlight w:val="none"/>
          <w:lang w:val="zh-CN"/>
        </w:rPr>
        <w:t>竞争性磋商小组所有成员集中与单一供应商分别进行磋商报价</w:t>
      </w:r>
      <w:r>
        <w:rPr>
          <w:rFonts w:hint="eastAsia" w:ascii="仿宋" w:hAnsi="仿宋" w:eastAsia="仿宋" w:cs="仿宋"/>
          <w:bCs/>
          <w:color w:val="auto"/>
          <w:sz w:val="24"/>
          <w:highlight w:val="none"/>
          <w:lang w:val="zh-CN" w:eastAsia="zh-CN"/>
        </w:rPr>
        <w:t>，</w:t>
      </w:r>
      <w:r>
        <w:rPr>
          <w:rFonts w:hint="eastAsia" w:ascii="仿宋" w:hAnsi="仿宋" w:eastAsia="仿宋" w:cs="仿宋"/>
          <w:bCs/>
          <w:color w:val="auto"/>
          <w:sz w:val="24"/>
          <w:highlight w:val="none"/>
          <w:lang w:val="zh-CN"/>
        </w:rPr>
        <w:t>并要求供应商进行二次限时报价（二次报价为最终报价）。</w:t>
      </w:r>
    </w:p>
    <w:p w14:paraId="076451FD">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bCs/>
          <w:color w:val="auto"/>
          <w:sz w:val="24"/>
          <w:highlight w:val="none"/>
          <w:lang w:val="zh-CN" w:eastAsia="zh-CN"/>
        </w:rPr>
      </w:pPr>
      <w:r>
        <w:rPr>
          <w:rFonts w:hint="eastAsia" w:ascii="仿宋" w:hAnsi="仿宋" w:eastAsia="仿宋" w:cs="仿宋"/>
          <w:bCs/>
          <w:color w:val="auto"/>
          <w:sz w:val="24"/>
          <w:highlight w:val="none"/>
          <w:lang w:val="zh-CN"/>
        </w:rPr>
        <w:t>3.3.2经磋商及报价确定最终采购需求和提交最后报价的供应商后，由磋商小组采用综合评分法对提交最后报价的供应商的响应文件和最后报价进行综合评分。磋商小组成员应当按照评分办法的规定，独立评分并署名。所有评委打分值的算术平均值即为供应商的最终得分</w:t>
      </w:r>
      <w:r>
        <w:rPr>
          <w:rFonts w:hint="eastAsia" w:ascii="仿宋" w:hAnsi="仿宋" w:eastAsia="仿宋" w:cs="仿宋"/>
          <w:bCs/>
          <w:color w:val="auto"/>
          <w:sz w:val="24"/>
          <w:highlight w:val="none"/>
          <w:lang w:val="zh-CN" w:eastAsia="zh-CN"/>
        </w:rPr>
        <w:t>。</w:t>
      </w:r>
    </w:p>
    <w:p w14:paraId="0FF8E5CA">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val="zh-CN"/>
        </w:rPr>
        <w:t>3.3.3 磋商小组将按以下评分标准计算出各供应商的综合得分，并按综合得分由高到低的顺序推荐1</w:t>
      </w:r>
      <w:r>
        <w:rPr>
          <w:rFonts w:hint="eastAsia" w:ascii="仿宋" w:hAnsi="仿宋" w:eastAsia="仿宋" w:cs="仿宋"/>
          <w:bCs/>
          <w:color w:val="auto"/>
          <w:sz w:val="24"/>
          <w:highlight w:val="none"/>
          <w:lang w:val="en-US" w:eastAsia="zh-CN"/>
        </w:rPr>
        <w:t>-</w:t>
      </w:r>
      <w:r>
        <w:rPr>
          <w:rFonts w:hint="eastAsia" w:ascii="仿宋" w:hAnsi="仿宋" w:eastAsia="仿宋" w:cs="仿宋"/>
          <w:bCs/>
          <w:color w:val="auto"/>
          <w:sz w:val="24"/>
          <w:highlight w:val="none"/>
          <w:lang w:val="zh-CN"/>
        </w:rPr>
        <w:t>3名成交候选人；综合</w:t>
      </w:r>
      <w:r>
        <w:rPr>
          <w:rFonts w:hint="eastAsia" w:ascii="仿宋" w:hAnsi="仿宋" w:eastAsia="仿宋" w:cs="仿宋"/>
          <w:bCs/>
          <w:color w:val="auto"/>
          <w:sz w:val="24"/>
          <w:highlight w:val="none"/>
          <w:lang w:val="en-US" w:eastAsia="zh-CN"/>
        </w:rPr>
        <w:t>得</w:t>
      </w:r>
      <w:r>
        <w:rPr>
          <w:rFonts w:hint="eastAsia" w:ascii="仿宋" w:hAnsi="仿宋" w:eastAsia="仿宋" w:cs="仿宋"/>
          <w:bCs/>
          <w:color w:val="auto"/>
          <w:sz w:val="24"/>
          <w:highlight w:val="none"/>
          <w:lang w:val="zh-CN"/>
        </w:rPr>
        <w:t xml:space="preserve">分相同的，按最终报价由低到高的顺序排列；得分且最终总报价相同的，按量化指标得分由高到低顺序排列。     </w:t>
      </w:r>
    </w:p>
    <w:p w14:paraId="327AAD9B">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9"/>
        <w:rPr>
          <w:rFonts w:hint="eastAsia" w:ascii="仿宋" w:hAnsi="仿宋" w:eastAsia="仿宋" w:cs="仿宋"/>
          <w:b/>
          <w:bCs w:val="0"/>
          <w:color w:val="auto"/>
          <w:sz w:val="24"/>
          <w:highlight w:val="none"/>
        </w:rPr>
      </w:pPr>
      <w:r>
        <w:rPr>
          <w:rFonts w:hint="eastAsia" w:ascii="仿宋" w:hAnsi="仿宋" w:eastAsia="仿宋" w:cs="仿宋"/>
          <w:b/>
          <w:bCs w:val="0"/>
          <w:color w:val="auto"/>
          <w:sz w:val="24"/>
          <w:highlight w:val="none"/>
        </w:rPr>
        <w:t>3.3.4 综合评分明细表</w:t>
      </w:r>
    </w:p>
    <w:tbl>
      <w:tblPr>
        <w:tblStyle w:val="27"/>
        <w:tblW w:w="96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5"/>
        <w:gridCol w:w="851"/>
        <w:gridCol w:w="1200"/>
        <w:gridCol w:w="792"/>
        <w:gridCol w:w="5633"/>
        <w:gridCol w:w="738"/>
      </w:tblGrid>
      <w:tr w14:paraId="16D1E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99" w:type="dxa"/>
            <w:gridSpan w:val="6"/>
            <w:vAlign w:val="bottom"/>
          </w:tcPr>
          <w:p w14:paraId="5ABA71A0">
            <w:pPr>
              <w:keepNext w:val="0"/>
              <w:keepLines w:val="0"/>
              <w:pageBreakBefore w:val="0"/>
              <w:widowControl w:val="0"/>
              <w:kinsoku/>
              <w:wordWrap/>
              <w:overflowPunct/>
              <w:topLinePunct w:val="0"/>
              <w:autoSpaceDE/>
              <w:autoSpaceDN/>
              <w:bidi w:val="0"/>
              <w:adjustRightInd/>
              <w:snapToGrid/>
              <w:spacing w:before="95" w:beforeLines="30" w:line="240" w:lineRule="exact"/>
              <w:ind w:firstLine="0" w:firstLineChars="0"/>
              <w:jc w:val="center"/>
              <w:textAlignment w:val="auto"/>
              <w:rPr>
                <w:rFonts w:hint="eastAsia" w:ascii="仿宋" w:hAnsi="仿宋" w:eastAsia="仿宋" w:cs="仿宋"/>
                <w:b/>
                <w:bCs w:val="0"/>
                <w:color w:val="auto"/>
                <w:sz w:val="21"/>
                <w:szCs w:val="21"/>
                <w:highlight w:val="none"/>
                <w:lang w:val="en-US" w:eastAsia="zh-CN"/>
              </w:rPr>
            </w:pPr>
            <w:r>
              <w:rPr>
                <w:rFonts w:hint="eastAsia" w:ascii="仿宋" w:hAnsi="仿宋" w:eastAsia="仿宋" w:cs="仿宋"/>
                <w:b/>
                <w:bCs w:val="0"/>
                <w:color w:val="auto"/>
                <w:sz w:val="21"/>
                <w:szCs w:val="21"/>
                <w:highlight w:val="none"/>
                <w:lang w:val="en-US" w:eastAsia="zh-CN"/>
              </w:rPr>
              <w:t>评审细则</w:t>
            </w:r>
          </w:p>
        </w:tc>
      </w:tr>
      <w:tr w14:paraId="325C1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99" w:type="dxa"/>
            <w:gridSpan w:val="6"/>
            <w:vAlign w:val="bottom"/>
          </w:tcPr>
          <w:p w14:paraId="0AE2891B">
            <w:pPr>
              <w:keepNext w:val="0"/>
              <w:keepLines w:val="0"/>
              <w:pageBreakBefore w:val="0"/>
              <w:widowControl w:val="0"/>
              <w:kinsoku/>
              <w:wordWrap/>
              <w:overflowPunct/>
              <w:topLinePunct w:val="0"/>
              <w:autoSpaceDE/>
              <w:autoSpaceDN/>
              <w:bidi w:val="0"/>
              <w:adjustRightInd/>
              <w:snapToGrid/>
              <w:spacing w:before="95" w:beforeLines="30" w:line="240" w:lineRule="exact"/>
              <w:ind w:firstLine="0" w:firstLineChars="0"/>
              <w:jc w:val="left"/>
              <w:textAlignment w:val="auto"/>
              <w:rPr>
                <w:rFonts w:hint="eastAsia" w:ascii="仿宋" w:hAnsi="仿宋" w:eastAsia="仿宋" w:cs="仿宋"/>
                <w:b/>
                <w:bCs w:val="0"/>
                <w:color w:val="auto"/>
                <w:sz w:val="21"/>
                <w:szCs w:val="21"/>
                <w:highlight w:val="none"/>
                <w:lang w:val="en-US" w:eastAsia="zh-CN"/>
              </w:rPr>
            </w:pPr>
            <w:r>
              <w:rPr>
                <w:rFonts w:hint="eastAsia" w:ascii="仿宋" w:hAnsi="仿宋" w:eastAsia="仿宋" w:cs="仿宋"/>
                <w:b/>
                <w:bCs w:val="0"/>
                <w:color w:val="auto"/>
                <w:sz w:val="21"/>
                <w:szCs w:val="21"/>
                <w:highlight w:val="none"/>
                <w:lang w:val="en-US" w:eastAsia="zh-CN"/>
              </w:rPr>
              <w:t>综合评分法：是指响应文件满足磋商文件全部实质性要求且按评审因素的量化指标评审得分最高的磋商申请人为成交候选人的评审方法。本项目评审细则详见下表：</w:t>
            </w:r>
          </w:p>
          <w:p w14:paraId="3112FEDC">
            <w:pPr>
              <w:keepNext w:val="0"/>
              <w:keepLines w:val="0"/>
              <w:pageBreakBefore w:val="0"/>
              <w:widowControl w:val="0"/>
              <w:kinsoku/>
              <w:wordWrap/>
              <w:overflowPunct/>
              <w:topLinePunct w:val="0"/>
              <w:autoSpaceDE/>
              <w:autoSpaceDN/>
              <w:bidi w:val="0"/>
              <w:adjustRightInd/>
              <w:snapToGrid/>
              <w:spacing w:before="95" w:beforeLines="30" w:line="240" w:lineRule="exact"/>
              <w:ind w:firstLine="0" w:firstLineChars="0"/>
              <w:jc w:val="left"/>
              <w:textAlignment w:val="auto"/>
              <w:rPr>
                <w:rFonts w:hint="eastAsia" w:ascii="仿宋" w:hAnsi="仿宋" w:eastAsia="仿宋" w:cs="仿宋"/>
                <w:b/>
                <w:bCs w:val="0"/>
                <w:color w:val="auto"/>
                <w:sz w:val="21"/>
                <w:szCs w:val="21"/>
                <w:highlight w:val="none"/>
                <w:lang w:val="en-US" w:eastAsia="zh-CN"/>
              </w:rPr>
            </w:pPr>
            <w:r>
              <w:rPr>
                <w:rFonts w:hint="eastAsia" w:ascii="仿宋" w:hAnsi="仿宋" w:eastAsia="仿宋" w:cs="仿宋"/>
                <w:b/>
                <w:bCs w:val="0"/>
                <w:color w:val="auto"/>
                <w:sz w:val="21"/>
                <w:szCs w:val="21"/>
                <w:highlight w:val="none"/>
                <w:lang w:val="en-US" w:eastAsia="zh-CN"/>
              </w:rPr>
              <w:t>评分因素权重：磋商报价F1:10分；技术和商务部分F2:90分；</w:t>
            </w:r>
          </w:p>
          <w:p w14:paraId="754AD2BC">
            <w:pPr>
              <w:keepNext w:val="0"/>
              <w:keepLines w:val="0"/>
              <w:pageBreakBefore w:val="0"/>
              <w:widowControl w:val="0"/>
              <w:kinsoku/>
              <w:wordWrap/>
              <w:overflowPunct/>
              <w:topLinePunct w:val="0"/>
              <w:autoSpaceDE/>
              <w:autoSpaceDN/>
              <w:bidi w:val="0"/>
              <w:adjustRightInd/>
              <w:snapToGrid/>
              <w:spacing w:before="95" w:beforeLines="30" w:line="240" w:lineRule="exact"/>
              <w:ind w:firstLine="0" w:firstLineChars="0"/>
              <w:jc w:val="left"/>
              <w:textAlignment w:val="auto"/>
              <w:rPr>
                <w:rFonts w:hint="eastAsia" w:ascii="仿宋" w:hAnsi="仿宋" w:eastAsia="仿宋" w:cs="仿宋"/>
                <w:b/>
                <w:bCs w:val="0"/>
                <w:color w:val="auto"/>
                <w:sz w:val="21"/>
                <w:szCs w:val="21"/>
                <w:highlight w:val="none"/>
                <w:lang w:val="en-US" w:eastAsia="zh-CN"/>
              </w:rPr>
            </w:pPr>
            <w:r>
              <w:rPr>
                <w:rFonts w:hint="eastAsia" w:ascii="仿宋" w:hAnsi="仿宋" w:eastAsia="仿宋" w:cs="仿宋"/>
                <w:b/>
                <w:bCs w:val="0"/>
                <w:color w:val="auto"/>
                <w:sz w:val="21"/>
                <w:szCs w:val="21"/>
                <w:highlight w:val="none"/>
                <w:lang w:val="en-US" w:eastAsia="zh-CN"/>
              </w:rPr>
              <w:t>其中：F1、F2分别为磋商报价、技术和商务部分2项评分因素的汇总得分。</w:t>
            </w:r>
          </w:p>
        </w:tc>
      </w:tr>
      <w:tr w14:paraId="4B25F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85" w:type="dxa"/>
            <w:vAlign w:val="bottom"/>
          </w:tcPr>
          <w:p w14:paraId="3FA069F3">
            <w:pPr>
              <w:keepNext w:val="0"/>
              <w:keepLines w:val="0"/>
              <w:pageBreakBefore w:val="0"/>
              <w:widowControl w:val="0"/>
              <w:kinsoku/>
              <w:wordWrap/>
              <w:overflowPunct/>
              <w:topLinePunct w:val="0"/>
              <w:autoSpaceDE/>
              <w:autoSpaceDN/>
              <w:bidi w:val="0"/>
              <w:adjustRightInd/>
              <w:snapToGrid/>
              <w:spacing w:before="95" w:beforeLines="30" w:line="240" w:lineRule="exact"/>
              <w:ind w:firstLine="0" w:firstLineChars="0"/>
              <w:jc w:val="center"/>
              <w:textAlignment w:val="auto"/>
              <w:rPr>
                <w:rFonts w:hint="eastAsia" w:ascii="仿宋" w:hAnsi="仿宋" w:eastAsia="仿宋" w:cs="仿宋"/>
                <w:b/>
                <w:bCs w:val="0"/>
                <w:color w:val="auto"/>
                <w:sz w:val="21"/>
                <w:szCs w:val="21"/>
                <w:highlight w:val="none"/>
                <w:lang w:val="en-US" w:eastAsia="zh-CN"/>
              </w:rPr>
            </w:pPr>
            <w:r>
              <w:rPr>
                <w:rFonts w:hint="eastAsia" w:ascii="仿宋" w:hAnsi="仿宋" w:eastAsia="仿宋" w:cs="仿宋"/>
                <w:b/>
                <w:bCs w:val="0"/>
                <w:color w:val="auto"/>
                <w:sz w:val="21"/>
                <w:szCs w:val="21"/>
                <w:highlight w:val="none"/>
                <w:lang w:val="en-US" w:eastAsia="zh-CN"/>
              </w:rPr>
              <w:t>序号</w:t>
            </w:r>
          </w:p>
        </w:tc>
        <w:tc>
          <w:tcPr>
            <w:tcW w:w="2051" w:type="dxa"/>
            <w:gridSpan w:val="2"/>
            <w:vAlign w:val="bottom"/>
          </w:tcPr>
          <w:p w14:paraId="2492D104">
            <w:pPr>
              <w:keepNext w:val="0"/>
              <w:keepLines w:val="0"/>
              <w:pageBreakBefore w:val="0"/>
              <w:widowControl w:val="0"/>
              <w:kinsoku/>
              <w:wordWrap/>
              <w:overflowPunct/>
              <w:topLinePunct w:val="0"/>
              <w:autoSpaceDE/>
              <w:autoSpaceDN/>
              <w:bidi w:val="0"/>
              <w:adjustRightInd/>
              <w:snapToGrid/>
              <w:spacing w:before="95" w:beforeLines="30" w:line="240" w:lineRule="exact"/>
              <w:ind w:firstLine="0" w:firstLineChars="0"/>
              <w:jc w:val="center"/>
              <w:textAlignment w:val="auto"/>
              <w:rPr>
                <w:rFonts w:hint="eastAsia" w:ascii="仿宋" w:hAnsi="仿宋" w:eastAsia="仿宋" w:cs="仿宋"/>
                <w:b/>
                <w:bCs w:val="0"/>
                <w:color w:val="auto"/>
                <w:sz w:val="21"/>
                <w:szCs w:val="21"/>
                <w:highlight w:val="none"/>
                <w:lang w:val="en-US" w:eastAsia="zh-CN"/>
              </w:rPr>
            </w:pPr>
            <w:r>
              <w:rPr>
                <w:rFonts w:hint="eastAsia" w:ascii="仿宋" w:hAnsi="仿宋" w:eastAsia="仿宋" w:cs="仿宋"/>
                <w:b/>
                <w:bCs w:val="0"/>
                <w:color w:val="auto"/>
                <w:sz w:val="21"/>
                <w:szCs w:val="21"/>
                <w:highlight w:val="none"/>
                <w:lang w:val="en-US" w:eastAsia="zh-CN"/>
              </w:rPr>
              <w:t>评标因素及权重</w:t>
            </w:r>
          </w:p>
        </w:tc>
        <w:tc>
          <w:tcPr>
            <w:tcW w:w="792" w:type="dxa"/>
            <w:vAlign w:val="bottom"/>
          </w:tcPr>
          <w:p w14:paraId="20E3EFBA">
            <w:pPr>
              <w:keepNext w:val="0"/>
              <w:keepLines w:val="0"/>
              <w:pageBreakBefore w:val="0"/>
              <w:widowControl w:val="0"/>
              <w:kinsoku/>
              <w:wordWrap/>
              <w:overflowPunct/>
              <w:topLinePunct w:val="0"/>
              <w:autoSpaceDE/>
              <w:autoSpaceDN/>
              <w:bidi w:val="0"/>
              <w:adjustRightInd/>
              <w:snapToGrid/>
              <w:spacing w:before="95" w:beforeLines="30" w:line="240" w:lineRule="exact"/>
              <w:ind w:firstLine="0" w:firstLineChars="0"/>
              <w:jc w:val="center"/>
              <w:textAlignment w:val="auto"/>
              <w:rPr>
                <w:rFonts w:hint="eastAsia" w:ascii="仿宋" w:hAnsi="仿宋" w:eastAsia="仿宋" w:cs="仿宋"/>
                <w:b/>
                <w:bCs w:val="0"/>
                <w:color w:val="auto"/>
                <w:sz w:val="21"/>
                <w:szCs w:val="21"/>
                <w:highlight w:val="none"/>
                <w:lang w:val="en-US" w:eastAsia="zh-CN"/>
              </w:rPr>
            </w:pPr>
            <w:r>
              <w:rPr>
                <w:rFonts w:hint="eastAsia" w:ascii="仿宋" w:hAnsi="仿宋" w:eastAsia="仿宋" w:cs="仿宋"/>
                <w:b/>
                <w:bCs w:val="0"/>
                <w:color w:val="auto"/>
                <w:sz w:val="21"/>
                <w:szCs w:val="21"/>
                <w:highlight w:val="none"/>
                <w:lang w:val="en-US" w:eastAsia="zh-CN"/>
              </w:rPr>
              <w:t>分值</w:t>
            </w:r>
          </w:p>
        </w:tc>
        <w:tc>
          <w:tcPr>
            <w:tcW w:w="5633" w:type="dxa"/>
            <w:vAlign w:val="bottom"/>
          </w:tcPr>
          <w:p w14:paraId="2D5553D7">
            <w:pPr>
              <w:keepNext w:val="0"/>
              <w:keepLines w:val="0"/>
              <w:pageBreakBefore w:val="0"/>
              <w:widowControl w:val="0"/>
              <w:kinsoku/>
              <w:wordWrap/>
              <w:overflowPunct/>
              <w:topLinePunct w:val="0"/>
              <w:autoSpaceDE/>
              <w:autoSpaceDN/>
              <w:bidi w:val="0"/>
              <w:adjustRightInd/>
              <w:snapToGrid/>
              <w:spacing w:before="95" w:beforeLines="30" w:line="240" w:lineRule="exact"/>
              <w:ind w:firstLine="0" w:firstLineChars="0"/>
              <w:jc w:val="center"/>
              <w:textAlignment w:val="auto"/>
              <w:rPr>
                <w:rFonts w:hint="eastAsia" w:ascii="仿宋" w:hAnsi="仿宋" w:eastAsia="仿宋" w:cs="仿宋"/>
                <w:b/>
                <w:bCs w:val="0"/>
                <w:color w:val="auto"/>
                <w:sz w:val="21"/>
                <w:szCs w:val="21"/>
                <w:highlight w:val="none"/>
                <w:lang w:val="en-US" w:eastAsia="zh-CN"/>
              </w:rPr>
            </w:pPr>
            <w:r>
              <w:rPr>
                <w:rFonts w:hint="eastAsia" w:ascii="仿宋" w:hAnsi="仿宋" w:eastAsia="仿宋" w:cs="仿宋"/>
                <w:b/>
                <w:bCs w:val="0"/>
                <w:color w:val="auto"/>
                <w:sz w:val="21"/>
                <w:szCs w:val="21"/>
                <w:highlight w:val="none"/>
                <w:lang w:val="en-US" w:eastAsia="zh-CN"/>
              </w:rPr>
              <w:t>评分标准</w:t>
            </w:r>
          </w:p>
        </w:tc>
        <w:tc>
          <w:tcPr>
            <w:tcW w:w="738" w:type="dxa"/>
            <w:vAlign w:val="bottom"/>
          </w:tcPr>
          <w:p w14:paraId="7EB5BA47">
            <w:pPr>
              <w:keepNext w:val="0"/>
              <w:keepLines w:val="0"/>
              <w:pageBreakBefore w:val="0"/>
              <w:widowControl w:val="0"/>
              <w:kinsoku/>
              <w:wordWrap/>
              <w:overflowPunct/>
              <w:topLinePunct w:val="0"/>
              <w:autoSpaceDE/>
              <w:autoSpaceDN/>
              <w:bidi w:val="0"/>
              <w:adjustRightInd/>
              <w:snapToGrid/>
              <w:spacing w:before="95" w:beforeLines="30" w:line="240" w:lineRule="exact"/>
              <w:ind w:firstLine="0" w:firstLineChars="0"/>
              <w:jc w:val="center"/>
              <w:textAlignment w:val="auto"/>
              <w:rPr>
                <w:rFonts w:hint="eastAsia" w:ascii="仿宋" w:hAnsi="仿宋" w:eastAsia="仿宋" w:cs="仿宋"/>
                <w:b/>
                <w:bCs w:val="0"/>
                <w:color w:val="auto"/>
                <w:sz w:val="21"/>
                <w:szCs w:val="21"/>
                <w:highlight w:val="none"/>
                <w:lang w:val="en-US" w:eastAsia="zh-CN"/>
              </w:rPr>
            </w:pPr>
            <w:r>
              <w:rPr>
                <w:rFonts w:hint="eastAsia" w:ascii="仿宋" w:hAnsi="仿宋" w:eastAsia="仿宋" w:cs="仿宋"/>
                <w:b/>
                <w:bCs w:val="0"/>
                <w:color w:val="auto"/>
                <w:sz w:val="21"/>
                <w:szCs w:val="21"/>
                <w:highlight w:val="none"/>
                <w:lang w:val="en-US" w:eastAsia="zh-CN"/>
              </w:rPr>
              <w:t>说明</w:t>
            </w:r>
          </w:p>
        </w:tc>
      </w:tr>
      <w:tr w14:paraId="7E5CA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85" w:type="dxa"/>
            <w:vAlign w:val="center"/>
          </w:tcPr>
          <w:p w14:paraId="50C646A6">
            <w:pPr>
              <w:keepNext w:val="0"/>
              <w:keepLines w:val="0"/>
              <w:pageBreakBefore w:val="0"/>
              <w:widowControl w:val="0"/>
              <w:kinsoku/>
              <w:wordWrap/>
              <w:overflowPunct/>
              <w:topLinePunct w:val="0"/>
              <w:autoSpaceDE/>
              <w:autoSpaceDN/>
              <w:bidi w:val="0"/>
              <w:adjustRightInd/>
              <w:snapToGrid/>
              <w:spacing w:before="95" w:beforeLines="30" w:line="240" w:lineRule="exact"/>
              <w:ind w:firstLine="0" w:firstLineChars="0"/>
              <w:textAlignment w:val="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1</w:t>
            </w:r>
          </w:p>
        </w:tc>
        <w:tc>
          <w:tcPr>
            <w:tcW w:w="2051" w:type="dxa"/>
            <w:gridSpan w:val="2"/>
            <w:vAlign w:val="center"/>
          </w:tcPr>
          <w:p w14:paraId="56E9D486">
            <w:pPr>
              <w:keepNext w:val="0"/>
              <w:keepLines w:val="0"/>
              <w:pageBreakBefore w:val="0"/>
              <w:widowControl w:val="0"/>
              <w:kinsoku/>
              <w:wordWrap/>
              <w:overflowPunct/>
              <w:topLinePunct w:val="0"/>
              <w:autoSpaceDE/>
              <w:autoSpaceDN/>
              <w:bidi w:val="0"/>
              <w:adjustRightInd/>
              <w:snapToGrid/>
              <w:spacing w:before="95" w:beforeLines="30" w:line="240" w:lineRule="exact"/>
              <w:ind w:firstLine="0" w:firstLineChars="0"/>
              <w:textAlignment w:val="auto"/>
              <w:rPr>
                <w:rFonts w:hint="eastAsia" w:ascii="仿宋" w:hAnsi="仿宋" w:eastAsia="仿宋" w:cs="仿宋"/>
                <w:bCs/>
                <w:color w:val="auto"/>
                <w:sz w:val="21"/>
                <w:szCs w:val="21"/>
                <w:highlight w:val="none"/>
                <w:lang w:val="en-US" w:eastAsia="zh-CN"/>
              </w:rPr>
            </w:pPr>
            <w:r>
              <w:rPr>
                <w:rFonts w:hint="eastAsia" w:ascii="仿宋" w:hAnsi="仿宋" w:eastAsia="仿宋" w:cs="仿宋"/>
                <w:b/>
                <w:bCs w:val="0"/>
                <w:color w:val="auto"/>
                <w:sz w:val="21"/>
                <w:szCs w:val="21"/>
                <w:highlight w:val="none"/>
                <w:lang w:val="en-US" w:eastAsia="zh-CN"/>
              </w:rPr>
              <w:t>磋商报价F1(10%)</w:t>
            </w:r>
          </w:p>
        </w:tc>
        <w:tc>
          <w:tcPr>
            <w:tcW w:w="792" w:type="dxa"/>
            <w:vAlign w:val="center"/>
          </w:tcPr>
          <w:p w14:paraId="6C0EBF46">
            <w:pPr>
              <w:keepNext w:val="0"/>
              <w:keepLines w:val="0"/>
              <w:pageBreakBefore w:val="0"/>
              <w:widowControl w:val="0"/>
              <w:kinsoku/>
              <w:wordWrap/>
              <w:overflowPunct/>
              <w:topLinePunct w:val="0"/>
              <w:autoSpaceDE/>
              <w:autoSpaceDN/>
              <w:bidi w:val="0"/>
              <w:adjustRightInd/>
              <w:snapToGrid/>
              <w:spacing w:before="95" w:beforeLines="30" w:line="240" w:lineRule="exact"/>
              <w:ind w:firstLine="0" w:firstLineChars="0"/>
              <w:textAlignment w:val="auto"/>
              <w:rPr>
                <w:rFonts w:hint="default"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10分</w:t>
            </w:r>
          </w:p>
        </w:tc>
        <w:tc>
          <w:tcPr>
            <w:tcW w:w="5633" w:type="dxa"/>
            <w:vAlign w:val="center"/>
          </w:tcPr>
          <w:p w14:paraId="22770A76">
            <w:pPr>
              <w:keepNext w:val="0"/>
              <w:keepLines w:val="0"/>
              <w:pageBreakBefore w:val="0"/>
              <w:widowControl w:val="0"/>
              <w:kinsoku/>
              <w:wordWrap/>
              <w:overflowPunct/>
              <w:topLinePunct w:val="0"/>
              <w:autoSpaceDE/>
              <w:autoSpaceDN/>
              <w:bidi w:val="0"/>
              <w:adjustRightInd/>
              <w:snapToGrid/>
              <w:spacing w:before="95" w:beforeLines="30" w:line="240" w:lineRule="exact"/>
              <w:ind w:firstLine="0" w:firstLineChars="0"/>
              <w:textAlignment w:val="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1.综合评分法中的价格分统一采用低价优先法计算，即满足响应文件要求且最终磋商报价最低的磋商申请人的报价为评审基准价，其价格分为满分。其他该磋商申请人最终报价的价格分统一按照下列公式计算：</w:t>
            </w:r>
          </w:p>
          <w:p w14:paraId="3CBF94D6">
            <w:pPr>
              <w:keepNext w:val="0"/>
              <w:keepLines w:val="0"/>
              <w:pageBreakBefore w:val="0"/>
              <w:widowControl w:val="0"/>
              <w:kinsoku/>
              <w:wordWrap/>
              <w:overflowPunct/>
              <w:topLinePunct w:val="0"/>
              <w:autoSpaceDE/>
              <w:autoSpaceDN/>
              <w:bidi w:val="0"/>
              <w:adjustRightInd/>
              <w:snapToGrid/>
              <w:spacing w:before="95" w:beforeLines="30" w:line="240" w:lineRule="exact"/>
              <w:ind w:firstLine="0" w:firstLineChars="0"/>
              <w:textAlignment w:val="auto"/>
              <w:rPr>
                <w:rFonts w:hint="default"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磋商报价得分=（评审基准价／最终磋商报价）×10</w:t>
            </w:r>
          </w:p>
          <w:p w14:paraId="47FEE7F6">
            <w:pPr>
              <w:keepNext w:val="0"/>
              <w:keepLines w:val="0"/>
              <w:pageBreakBefore w:val="0"/>
              <w:widowControl w:val="0"/>
              <w:numPr>
                <w:ilvl w:val="0"/>
                <w:numId w:val="0"/>
              </w:numPr>
              <w:kinsoku/>
              <w:wordWrap/>
              <w:overflowPunct/>
              <w:topLinePunct w:val="0"/>
              <w:autoSpaceDE/>
              <w:autoSpaceDN/>
              <w:bidi w:val="0"/>
              <w:adjustRightInd/>
              <w:snapToGrid/>
              <w:spacing w:before="95" w:beforeLines="30" w:line="240" w:lineRule="exact"/>
              <w:ind w:firstLine="0" w:firstLineChars="0"/>
              <w:textAlignment w:val="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kern w:val="2"/>
                <w:sz w:val="21"/>
                <w:szCs w:val="21"/>
                <w:highlight w:val="none"/>
                <w:lang w:val="en-US" w:eastAsia="zh-CN" w:bidi="ar-SA"/>
              </w:rPr>
              <w:t>2.</w:t>
            </w:r>
            <w:r>
              <w:rPr>
                <w:rFonts w:hint="eastAsia" w:ascii="仿宋" w:hAnsi="仿宋" w:eastAsia="仿宋" w:cs="仿宋"/>
                <w:bCs/>
                <w:color w:val="auto"/>
                <w:sz w:val="21"/>
                <w:szCs w:val="21"/>
                <w:highlight w:val="none"/>
                <w:lang w:val="en-US" w:eastAsia="zh-CN"/>
              </w:rPr>
              <w:t>供应商磋商报价得分小数点后保留两位小数。</w:t>
            </w:r>
          </w:p>
          <w:p w14:paraId="5244F1B0">
            <w:pPr>
              <w:keepNext w:val="0"/>
              <w:keepLines w:val="0"/>
              <w:pageBreakBefore w:val="0"/>
              <w:widowControl w:val="0"/>
              <w:kinsoku/>
              <w:wordWrap/>
              <w:overflowPunct/>
              <w:topLinePunct w:val="0"/>
              <w:autoSpaceDE/>
              <w:autoSpaceDN/>
              <w:bidi w:val="0"/>
              <w:adjustRightInd/>
              <w:snapToGrid/>
              <w:spacing w:before="95" w:beforeLines="30" w:line="240" w:lineRule="exact"/>
              <w:ind w:firstLine="0" w:firstLineChars="0"/>
              <w:textAlignment w:val="auto"/>
              <w:rPr>
                <w:rFonts w:hint="eastAsia" w:ascii="仿宋" w:hAnsi="仿宋" w:eastAsia="仿宋" w:cs="仿宋"/>
                <w:bCs/>
                <w:color w:val="auto"/>
                <w:sz w:val="21"/>
                <w:szCs w:val="21"/>
                <w:highlight w:val="none"/>
                <w:lang w:val="en-US" w:eastAsia="zh-CN"/>
              </w:rPr>
            </w:pPr>
            <w:r>
              <w:rPr>
                <w:rFonts w:hint="eastAsia" w:ascii="仿宋" w:hAnsi="仿宋" w:eastAsia="仿宋" w:cs="仿宋"/>
                <w:b/>
                <w:color w:val="auto"/>
                <w:sz w:val="21"/>
                <w:szCs w:val="21"/>
                <w:highlight w:val="none"/>
              </w:rPr>
              <w:t>注：参照《政府采购货物和服务招标投标管理办法》（财政部第87号令）第六十条：</w:t>
            </w:r>
            <w:r>
              <w:rPr>
                <w:rFonts w:hint="eastAsia" w:ascii="仿宋" w:hAnsi="仿宋" w:eastAsia="仿宋" w:cs="仿宋"/>
                <w:b/>
                <w:color w:val="auto"/>
                <w:sz w:val="21"/>
                <w:szCs w:val="21"/>
                <w:highlight w:val="none"/>
                <w:lang w:eastAsia="zh-CN"/>
              </w:rPr>
              <w:t>磋商小组</w:t>
            </w:r>
            <w:r>
              <w:rPr>
                <w:rFonts w:hint="eastAsia" w:ascii="仿宋" w:hAnsi="仿宋" w:eastAsia="仿宋" w:cs="仿宋"/>
                <w:b/>
                <w:color w:val="auto"/>
                <w:sz w:val="21"/>
                <w:szCs w:val="21"/>
                <w:highlight w:val="none"/>
              </w:rPr>
              <w:t>认为</w:t>
            </w:r>
            <w:r>
              <w:rPr>
                <w:rFonts w:hint="eastAsia" w:ascii="仿宋" w:hAnsi="仿宋" w:eastAsia="仿宋" w:cs="仿宋"/>
                <w:b/>
                <w:color w:val="auto"/>
                <w:sz w:val="21"/>
                <w:szCs w:val="21"/>
                <w:highlight w:val="none"/>
                <w:lang w:eastAsia="zh-CN"/>
              </w:rPr>
              <w:t>磋商申请人</w:t>
            </w:r>
            <w:r>
              <w:rPr>
                <w:rFonts w:hint="eastAsia" w:ascii="仿宋" w:hAnsi="仿宋" w:eastAsia="仿宋" w:cs="仿宋"/>
                <w:b/>
                <w:color w:val="auto"/>
                <w:sz w:val="21"/>
                <w:szCs w:val="21"/>
                <w:highlight w:val="none"/>
              </w:rPr>
              <w:t>的报价明显低于其他通过符合性审查</w:t>
            </w:r>
            <w:r>
              <w:rPr>
                <w:rFonts w:hint="eastAsia" w:ascii="仿宋" w:hAnsi="仿宋" w:eastAsia="仿宋" w:cs="仿宋"/>
                <w:b/>
                <w:color w:val="auto"/>
                <w:sz w:val="21"/>
                <w:szCs w:val="21"/>
                <w:highlight w:val="none"/>
                <w:lang w:eastAsia="zh-CN"/>
              </w:rPr>
              <w:t>磋商申请人</w:t>
            </w:r>
            <w:r>
              <w:rPr>
                <w:rFonts w:hint="eastAsia" w:ascii="仿宋" w:hAnsi="仿宋" w:eastAsia="仿宋" w:cs="仿宋"/>
                <w:b/>
                <w:color w:val="auto"/>
                <w:sz w:val="21"/>
                <w:szCs w:val="21"/>
                <w:highlight w:val="none"/>
              </w:rPr>
              <w:t>的报价，有可能影响</w:t>
            </w:r>
            <w:r>
              <w:rPr>
                <w:rFonts w:hint="eastAsia" w:ascii="仿宋" w:hAnsi="仿宋" w:eastAsia="仿宋" w:cs="仿宋"/>
                <w:b/>
                <w:color w:val="auto"/>
                <w:sz w:val="21"/>
                <w:szCs w:val="21"/>
                <w:highlight w:val="none"/>
                <w:lang w:val="en-US" w:eastAsia="zh-CN"/>
              </w:rPr>
              <w:t>工程</w:t>
            </w:r>
            <w:r>
              <w:rPr>
                <w:rFonts w:hint="eastAsia" w:ascii="仿宋" w:hAnsi="仿宋" w:eastAsia="仿宋" w:cs="仿宋"/>
                <w:b/>
                <w:color w:val="auto"/>
                <w:sz w:val="21"/>
                <w:szCs w:val="21"/>
                <w:highlight w:val="none"/>
              </w:rPr>
              <w:t>质量或者不能诚信履约的，应当要求其在评</w:t>
            </w:r>
            <w:r>
              <w:rPr>
                <w:rFonts w:hint="eastAsia" w:ascii="仿宋" w:hAnsi="仿宋" w:eastAsia="仿宋" w:cs="仿宋"/>
                <w:b/>
                <w:color w:val="auto"/>
                <w:sz w:val="21"/>
                <w:szCs w:val="21"/>
                <w:highlight w:val="none"/>
                <w:lang w:val="en-US" w:eastAsia="zh-CN"/>
              </w:rPr>
              <w:t>审</w:t>
            </w:r>
            <w:r>
              <w:rPr>
                <w:rFonts w:hint="eastAsia" w:ascii="仿宋" w:hAnsi="仿宋" w:eastAsia="仿宋" w:cs="仿宋"/>
                <w:b/>
                <w:color w:val="auto"/>
                <w:sz w:val="21"/>
                <w:szCs w:val="21"/>
                <w:highlight w:val="none"/>
              </w:rPr>
              <w:t>现场合理的时间内提供书面说明，必要时提交相关证明材料；</w:t>
            </w:r>
            <w:r>
              <w:rPr>
                <w:rFonts w:hint="eastAsia" w:ascii="仿宋" w:hAnsi="仿宋" w:eastAsia="仿宋" w:cs="仿宋"/>
                <w:b/>
                <w:color w:val="auto"/>
                <w:sz w:val="21"/>
                <w:szCs w:val="21"/>
                <w:highlight w:val="none"/>
                <w:lang w:eastAsia="zh-CN"/>
              </w:rPr>
              <w:t>磋商申请人</w:t>
            </w:r>
            <w:r>
              <w:rPr>
                <w:rFonts w:hint="eastAsia" w:ascii="仿宋" w:hAnsi="仿宋" w:eastAsia="仿宋" w:cs="仿宋"/>
                <w:b/>
                <w:color w:val="auto"/>
                <w:sz w:val="21"/>
                <w:szCs w:val="21"/>
                <w:highlight w:val="none"/>
              </w:rPr>
              <w:t>不能证明其报价合理性的，</w:t>
            </w:r>
            <w:r>
              <w:rPr>
                <w:rFonts w:hint="eastAsia" w:ascii="仿宋" w:hAnsi="仿宋" w:eastAsia="仿宋" w:cs="仿宋"/>
                <w:b/>
                <w:color w:val="auto"/>
                <w:sz w:val="21"/>
                <w:szCs w:val="21"/>
                <w:highlight w:val="none"/>
                <w:lang w:eastAsia="zh-CN"/>
              </w:rPr>
              <w:t>磋商小组</w:t>
            </w:r>
            <w:r>
              <w:rPr>
                <w:rFonts w:hint="eastAsia" w:ascii="仿宋" w:hAnsi="仿宋" w:eastAsia="仿宋" w:cs="仿宋"/>
                <w:b/>
                <w:color w:val="auto"/>
                <w:sz w:val="21"/>
                <w:szCs w:val="21"/>
                <w:highlight w:val="none"/>
              </w:rPr>
              <w:t>应当将其作为无效</w:t>
            </w:r>
            <w:r>
              <w:rPr>
                <w:rFonts w:hint="eastAsia" w:ascii="仿宋" w:hAnsi="仿宋" w:eastAsia="仿宋" w:cs="仿宋"/>
                <w:b/>
                <w:color w:val="auto"/>
                <w:sz w:val="21"/>
                <w:szCs w:val="21"/>
                <w:highlight w:val="none"/>
                <w:lang w:val="en-US" w:eastAsia="zh-CN"/>
              </w:rPr>
              <w:t>响应</w:t>
            </w:r>
            <w:r>
              <w:rPr>
                <w:rFonts w:hint="eastAsia" w:ascii="仿宋" w:hAnsi="仿宋" w:eastAsia="仿宋" w:cs="仿宋"/>
                <w:b/>
                <w:color w:val="auto"/>
                <w:sz w:val="21"/>
                <w:szCs w:val="21"/>
                <w:highlight w:val="none"/>
              </w:rPr>
              <w:t>处理。</w:t>
            </w:r>
          </w:p>
        </w:tc>
        <w:tc>
          <w:tcPr>
            <w:tcW w:w="738" w:type="dxa"/>
            <w:vAlign w:val="center"/>
          </w:tcPr>
          <w:p w14:paraId="296B7D43">
            <w:pPr>
              <w:keepNext w:val="0"/>
              <w:keepLines w:val="0"/>
              <w:pageBreakBefore w:val="0"/>
              <w:widowControl w:val="0"/>
              <w:kinsoku/>
              <w:wordWrap/>
              <w:overflowPunct/>
              <w:topLinePunct w:val="0"/>
              <w:autoSpaceDE/>
              <w:autoSpaceDN/>
              <w:bidi w:val="0"/>
              <w:adjustRightInd/>
              <w:snapToGrid/>
              <w:spacing w:before="95" w:beforeLines="30" w:line="240" w:lineRule="exact"/>
              <w:ind w:firstLine="0" w:firstLineChars="0"/>
              <w:textAlignment w:val="auto"/>
              <w:rPr>
                <w:rFonts w:hint="eastAsia" w:ascii="仿宋" w:hAnsi="仿宋" w:eastAsia="仿宋" w:cs="仿宋"/>
                <w:bCs/>
                <w:color w:val="auto"/>
                <w:sz w:val="21"/>
                <w:szCs w:val="21"/>
                <w:highlight w:val="none"/>
                <w:lang w:val="en-US" w:eastAsia="zh-CN"/>
              </w:rPr>
            </w:pPr>
          </w:p>
        </w:tc>
      </w:tr>
      <w:tr w14:paraId="568ED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3" w:hRule="atLeast"/>
          <w:jc w:val="center"/>
        </w:trPr>
        <w:tc>
          <w:tcPr>
            <w:tcW w:w="485" w:type="dxa"/>
            <w:vMerge w:val="restart"/>
            <w:vAlign w:val="center"/>
          </w:tcPr>
          <w:p w14:paraId="61CB92CA">
            <w:pPr>
              <w:keepNext w:val="0"/>
              <w:keepLines w:val="0"/>
              <w:pageBreakBefore w:val="0"/>
              <w:widowControl w:val="0"/>
              <w:kinsoku/>
              <w:wordWrap/>
              <w:overflowPunct/>
              <w:topLinePunct w:val="0"/>
              <w:autoSpaceDE/>
              <w:autoSpaceDN/>
              <w:bidi w:val="0"/>
              <w:adjustRightInd/>
              <w:snapToGrid/>
              <w:spacing w:before="95" w:beforeLines="30" w:line="240" w:lineRule="exact"/>
              <w:ind w:firstLine="0" w:firstLineChars="0"/>
              <w:textAlignment w:val="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2</w:t>
            </w:r>
          </w:p>
        </w:tc>
        <w:tc>
          <w:tcPr>
            <w:tcW w:w="851" w:type="dxa"/>
            <w:vMerge w:val="restart"/>
            <w:vAlign w:val="center"/>
          </w:tcPr>
          <w:p w14:paraId="28A84122">
            <w:pPr>
              <w:keepNext w:val="0"/>
              <w:keepLines w:val="0"/>
              <w:pageBreakBefore w:val="0"/>
              <w:widowControl w:val="0"/>
              <w:kinsoku/>
              <w:wordWrap/>
              <w:overflowPunct/>
              <w:topLinePunct w:val="0"/>
              <w:autoSpaceDE/>
              <w:autoSpaceDN/>
              <w:bidi w:val="0"/>
              <w:adjustRightInd/>
              <w:snapToGrid/>
              <w:spacing w:before="95" w:beforeLines="30" w:line="240" w:lineRule="exact"/>
              <w:ind w:firstLine="0" w:firstLineChars="0"/>
              <w:textAlignment w:val="auto"/>
              <w:rPr>
                <w:rFonts w:hint="eastAsia" w:ascii="仿宋" w:hAnsi="仿宋" w:eastAsia="仿宋" w:cs="仿宋"/>
                <w:b/>
                <w:bCs w:val="0"/>
                <w:color w:val="auto"/>
                <w:sz w:val="21"/>
                <w:szCs w:val="21"/>
                <w:highlight w:val="none"/>
                <w:lang w:val="en-US" w:eastAsia="zh-CN"/>
              </w:rPr>
            </w:pPr>
            <w:r>
              <w:rPr>
                <w:rFonts w:hint="eastAsia" w:ascii="仿宋" w:hAnsi="仿宋" w:eastAsia="仿宋" w:cs="仿宋"/>
                <w:b/>
                <w:bCs w:val="0"/>
                <w:color w:val="auto"/>
                <w:sz w:val="21"/>
                <w:szCs w:val="21"/>
                <w:highlight w:val="none"/>
                <w:lang w:val="en-US" w:eastAsia="zh-CN"/>
              </w:rPr>
              <w:t>技术和商务部分F1（90%）</w:t>
            </w:r>
          </w:p>
        </w:tc>
        <w:tc>
          <w:tcPr>
            <w:tcW w:w="1200" w:type="dxa"/>
            <w:vAlign w:val="center"/>
          </w:tcPr>
          <w:p w14:paraId="57F81F66">
            <w:pPr>
              <w:keepNext w:val="0"/>
              <w:keepLines w:val="0"/>
              <w:pageBreakBefore w:val="0"/>
              <w:widowControl/>
              <w:kinsoku/>
              <w:wordWrap/>
              <w:overflowPunct/>
              <w:topLinePunct w:val="0"/>
              <w:autoSpaceDE/>
              <w:autoSpaceDN/>
              <w:bidi w:val="0"/>
              <w:adjustRightInd/>
              <w:snapToGrid/>
              <w:spacing w:before="95" w:beforeLines="30" w:after="0" w:line="240" w:lineRule="exact"/>
              <w:jc w:val="lef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b/>
                <w:bCs/>
                <w:color w:val="auto"/>
                <w:sz w:val="21"/>
                <w:szCs w:val="21"/>
                <w:highlight w:val="none"/>
                <w:lang w:val="en-US" w:eastAsia="zh-CN"/>
              </w:rPr>
              <w:t>施工技术方案评审</w:t>
            </w:r>
          </w:p>
        </w:tc>
        <w:tc>
          <w:tcPr>
            <w:tcW w:w="792" w:type="dxa"/>
            <w:vAlign w:val="center"/>
          </w:tcPr>
          <w:p w14:paraId="1E71DDB9">
            <w:pPr>
              <w:keepNext w:val="0"/>
              <w:keepLines w:val="0"/>
              <w:pageBreakBefore w:val="0"/>
              <w:widowControl/>
              <w:kinsoku/>
              <w:wordWrap/>
              <w:overflowPunct/>
              <w:topLinePunct w:val="0"/>
              <w:autoSpaceDE/>
              <w:autoSpaceDN/>
              <w:bidi w:val="0"/>
              <w:adjustRightInd/>
              <w:snapToGrid/>
              <w:spacing w:before="95" w:beforeLines="30" w:after="0" w:line="240" w:lineRule="exact"/>
              <w:jc w:val="center"/>
              <w:textAlignment w:val="auto"/>
              <w:rPr>
                <w:rFonts w:hint="default"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lang w:val="en-US" w:eastAsia="zh-CN"/>
              </w:rPr>
              <w:t>20分</w:t>
            </w:r>
          </w:p>
        </w:tc>
        <w:tc>
          <w:tcPr>
            <w:tcW w:w="5633" w:type="dxa"/>
            <w:vAlign w:val="center"/>
          </w:tcPr>
          <w:p w14:paraId="65129D8E">
            <w:pPr>
              <w:keepNext w:val="0"/>
              <w:keepLines w:val="0"/>
              <w:pageBreakBefore w:val="0"/>
              <w:widowControl/>
              <w:kinsoku/>
              <w:wordWrap/>
              <w:overflowPunct/>
              <w:topLinePunct w:val="0"/>
              <w:autoSpaceDE/>
              <w:autoSpaceDN/>
              <w:bidi w:val="0"/>
              <w:adjustRightInd/>
              <w:snapToGrid/>
              <w:spacing w:before="95" w:beforeLines="30" w:after="0" w:line="240" w:lineRule="exact"/>
              <w:jc w:val="left"/>
              <w:textAlignment w:val="auto"/>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bidi="ar-SA"/>
              </w:rPr>
              <w:t>第一档（20分）：施工技术方案合理且能指导施工，施工措施具体且有针对性，施工部署全面的；</w:t>
            </w:r>
          </w:p>
          <w:p w14:paraId="149B5C60">
            <w:pPr>
              <w:keepNext w:val="0"/>
              <w:keepLines w:val="0"/>
              <w:pageBreakBefore w:val="0"/>
              <w:widowControl/>
              <w:kinsoku/>
              <w:wordWrap/>
              <w:overflowPunct/>
              <w:topLinePunct w:val="0"/>
              <w:autoSpaceDE/>
              <w:autoSpaceDN/>
              <w:bidi w:val="0"/>
              <w:adjustRightInd/>
              <w:snapToGrid/>
              <w:spacing w:before="95" w:beforeLines="30" w:after="0" w:line="240" w:lineRule="exact"/>
              <w:jc w:val="left"/>
              <w:textAlignment w:val="auto"/>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bidi="ar-SA"/>
              </w:rPr>
              <w:t>第二档（16分）：施工技术方案合理但对施工指导性一般，施工措施具体但针对性一般，施工部署全面的；</w:t>
            </w:r>
          </w:p>
          <w:p w14:paraId="4B761D16">
            <w:pPr>
              <w:keepNext w:val="0"/>
              <w:keepLines w:val="0"/>
              <w:pageBreakBefore w:val="0"/>
              <w:widowControl/>
              <w:kinsoku/>
              <w:wordWrap/>
              <w:overflowPunct/>
              <w:topLinePunct w:val="0"/>
              <w:autoSpaceDE/>
              <w:autoSpaceDN/>
              <w:bidi w:val="0"/>
              <w:adjustRightInd/>
              <w:snapToGrid/>
              <w:spacing w:before="95" w:beforeLines="30" w:after="0" w:line="240" w:lineRule="exact"/>
              <w:jc w:val="left"/>
              <w:textAlignment w:val="auto"/>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bidi="ar-SA"/>
              </w:rPr>
              <w:t>第三档（11分）：施工技术方案基本合理、对施工缺乏指导性，施工措施、施工部署基本合理但存在一些问题的；</w:t>
            </w:r>
          </w:p>
          <w:p w14:paraId="28126122">
            <w:pPr>
              <w:keepNext w:val="0"/>
              <w:keepLines w:val="0"/>
              <w:pageBreakBefore w:val="0"/>
              <w:widowControl/>
              <w:kinsoku/>
              <w:wordWrap/>
              <w:overflowPunct/>
              <w:topLinePunct w:val="0"/>
              <w:autoSpaceDE/>
              <w:autoSpaceDN/>
              <w:bidi w:val="0"/>
              <w:adjustRightInd/>
              <w:snapToGrid/>
              <w:spacing w:before="95" w:beforeLines="30" w:after="0" w:line="240" w:lineRule="exact"/>
              <w:jc w:val="left"/>
              <w:textAlignment w:val="auto"/>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bidi="ar-SA"/>
              </w:rPr>
              <w:t>第四档（4分）：施工技术方案、施工措施、施工部署存在明显错误的；</w:t>
            </w:r>
          </w:p>
          <w:p w14:paraId="0718FCC1">
            <w:pPr>
              <w:keepNext w:val="0"/>
              <w:keepLines w:val="0"/>
              <w:pageBreakBefore w:val="0"/>
              <w:widowControl/>
              <w:kinsoku/>
              <w:wordWrap/>
              <w:overflowPunct/>
              <w:topLinePunct w:val="0"/>
              <w:autoSpaceDE/>
              <w:autoSpaceDN/>
              <w:bidi w:val="0"/>
              <w:adjustRightInd/>
              <w:snapToGrid/>
              <w:spacing w:before="95" w:beforeLines="30" w:after="0" w:line="240" w:lineRule="exact"/>
              <w:jc w:val="lef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bidi="ar-SA"/>
              </w:rPr>
              <w:t>第五档（0分）：无施工技术方案的不得分。</w:t>
            </w:r>
          </w:p>
        </w:tc>
        <w:tc>
          <w:tcPr>
            <w:tcW w:w="738" w:type="dxa"/>
            <w:vAlign w:val="center"/>
          </w:tcPr>
          <w:p w14:paraId="0B28FC34">
            <w:pPr>
              <w:keepNext w:val="0"/>
              <w:keepLines w:val="0"/>
              <w:pageBreakBefore w:val="0"/>
              <w:widowControl w:val="0"/>
              <w:kinsoku/>
              <w:wordWrap/>
              <w:overflowPunct/>
              <w:topLinePunct w:val="0"/>
              <w:autoSpaceDE/>
              <w:autoSpaceDN/>
              <w:bidi w:val="0"/>
              <w:adjustRightInd/>
              <w:snapToGrid/>
              <w:spacing w:before="95" w:beforeLines="30" w:line="240" w:lineRule="exact"/>
              <w:ind w:firstLine="0" w:firstLineChars="0"/>
              <w:textAlignment w:val="auto"/>
              <w:rPr>
                <w:rFonts w:hint="eastAsia" w:ascii="仿宋" w:hAnsi="仿宋" w:eastAsia="仿宋" w:cs="仿宋"/>
                <w:bCs/>
                <w:color w:val="auto"/>
                <w:sz w:val="21"/>
                <w:szCs w:val="21"/>
                <w:highlight w:val="none"/>
                <w:lang w:val="en-US" w:eastAsia="zh-CN"/>
              </w:rPr>
            </w:pPr>
          </w:p>
        </w:tc>
      </w:tr>
      <w:tr w14:paraId="7BFAC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3" w:hRule="atLeast"/>
          <w:jc w:val="center"/>
        </w:trPr>
        <w:tc>
          <w:tcPr>
            <w:tcW w:w="485" w:type="dxa"/>
            <w:vMerge w:val="continue"/>
            <w:vAlign w:val="center"/>
          </w:tcPr>
          <w:p w14:paraId="0A14A709">
            <w:pPr>
              <w:keepNext w:val="0"/>
              <w:keepLines w:val="0"/>
              <w:pageBreakBefore w:val="0"/>
              <w:widowControl w:val="0"/>
              <w:kinsoku/>
              <w:wordWrap/>
              <w:overflowPunct/>
              <w:topLinePunct w:val="0"/>
              <w:autoSpaceDE/>
              <w:autoSpaceDN/>
              <w:bidi w:val="0"/>
              <w:adjustRightInd/>
              <w:snapToGrid/>
              <w:spacing w:before="95" w:beforeLines="30" w:line="240" w:lineRule="exact"/>
              <w:ind w:firstLine="0" w:firstLineChars="0"/>
              <w:textAlignment w:val="auto"/>
              <w:rPr>
                <w:rFonts w:hint="eastAsia" w:ascii="仿宋" w:hAnsi="仿宋" w:eastAsia="仿宋" w:cs="仿宋"/>
                <w:bCs/>
                <w:color w:val="auto"/>
                <w:sz w:val="21"/>
                <w:szCs w:val="21"/>
                <w:highlight w:val="none"/>
                <w:lang w:val="en-US" w:eastAsia="zh-CN"/>
              </w:rPr>
            </w:pPr>
          </w:p>
        </w:tc>
        <w:tc>
          <w:tcPr>
            <w:tcW w:w="851" w:type="dxa"/>
            <w:vMerge w:val="continue"/>
            <w:vAlign w:val="center"/>
          </w:tcPr>
          <w:p w14:paraId="1DE49B55">
            <w:pPr>
              <w:keepNext w:val="0"/>
              <w:keepLines w:val="0"/>
              <w:pageBreakBefore w:val="0"/>
              <w:widowControl w:val="0"/>
              <w:kinsoku/>
              <w:wordWrap/>
              <w:overflowPunct/>
              <w:topLinePunct w:val="0"/>
              <w:autoSpaceDE/>
              <w:autoSpaceDN/>
              <w:bidi w:val="0"/>
              <w:adjustRightInd/>
              <w:snapToGrid/>
              <w:spacing w:before="95" w:beforeLines="30" w:line="240" w:lineRule="exact"/>
              <w:ind w:firstLine="0" w:firstLineChars="0"/>
              <w:textAlignment w:val="auto"/>
              <w:rPr>
                <w:rFonts w:hint="eastAsia" w:ascii="仿宋" w:hAnsi="仿宋" w:eastAsia="仿宋" w:cs="仿宋"/>
                <w:b/>
                <w:bCs w:val="0"/>
                <w:color w:val="auto"/>
                <w:sz w:val="21"/>
                <w:szCs w:val="21"/>
                <w:highlight w:val="none"/>
                <w:lang w:val="en-US" w:eastAsia="zh-CN"/>
              </w:rPr>
            </w:pPr>
          </w:p>
        </w:tc>
        <w:tc>
          <w:tcPr>
            <w:tcW w:w="1200" w:type="dxa"/>
            <w:vAlign w:val="center"/>
          </w:tcPr>
          <w:p w14:paraId="41A8F56B">
            <w:pPr>
              <w:keepNext w:val="0"/>
              <w:keepLines w:val="0"/>
              <w:pageBreakBefore w:val="0"/>
              <w:widowControl w:val="0"/>
              <w:kinsoku/>
              <w:wordWrap/>
              <w:overflowPunct/>
              <w:topLinePunct w:val="0"/>
              <w:autoSpaceDE/>
              <w:autoSpaceDN/>
              <w:bidi w:val="0"/>
              <w:adjustRightInd/>
              <w:snapToGrid/>
              <w:spacing w:before="95" w:beforeLines="30" w:line="240" w:lineRule="exact"/>
              <w:ind w:firstLine="0" w:firstLineChars="0"/>
              <w:jc w:val="both"/>
              <w:textAlignment w:val="auto"/>
              <w:rPr>
                <w:rFonts w:hint="default" w:ascii="仿宋" w:hAnsi="仿宋" w:eastAsia="仿宋" w:cs="仿宋"/>
                <w:bCs/>
                <w:color w:val="auto"/>
                <w:sz w:val="21"/>
                <w:szCs w:val="21"/>
                <w:highlight w:val="none"/>
                <w:lang w:val="en-US" w:eastAsia="zh-CN"/>
              </w:rPr>
            </w:pPr>
            <w:r>
              <w:rPr>
                <w:rFonts w:hint="eastAsia" w:ascii="仿宋" w:hAnsi="仿宋" w:eastAsia="仿宋" w:cs="仿宋"/>
                <w:b/>
                <w:bCs w:val="0"/>
                <w:color w:val="auto"/>
                <w:sz w:val="21"/>
                <w:szCs w:val="21"/>
                <w:highlight w:val="none"/>
                <w:lang w:val="en-US" w:eastAsia="zh-CN"/>
              </w:rPr>
              <w:t>质量承诺及保证措施评审</w:t>
            </w:r>
          </w:p>
        </w:tc>
        <w:tc>
          <w:tcPr>
            <w:tcW w:w="792" w:type="dxa"/>
            <w:vAlign w:val="center"/>
          </w:tcPr>
          <w:p w14:paraId="67E144A1">
            <w:pPr>
              <w:keepNext w:val="0"/>
              <w:keepLines w:val="0"/>
              <w:pageBreakBefore w:val="0"/>
              <w:widowControl w:val="0"/>
              <w:kinsoku/>
              <w:wordWrap/>
              <w:overflowPunct/>
              <w:topLinePunct w:val="0"/>
              <w:autoSpaceDE/>
              <w:autoSpaceDN/>
              <w:bidi w:val="0"/>
              <w:adjustRightInd/>
              <w:snapToGrid/>
              <w:spacing w:before="95" w:beforeLines="30" w:line="240" w:lineRule="exact"/>
              <w:ind w:firstLine="0" w:firstLineChars="0"/>
              <w:jc w:val="center"/>
              <w:textAlignment w:val="auto"/>
              <w:rPr>
                <w:rFonts w:hint="default"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20分</w:t>
            </w:r>
          </w:p>
        </w:tc>
        <w:tc>
          <w:tcPr>
            <w:tcW w:w="5633" w:type="dxa"/>
            <w:vAlign w:val="center"/>
          </w:tcPr>
          <w:p w14:paraId="081A4103">
            <w:pPr>
              <w:keepNext w:val="0"/>
              <w:keepLines w:val="0"/>
              <w:pageBreakBefore w:val="0"/>
              <w:kinsoku/>
              <w:wordWrap/>
              <w:overflowPunct/>
              <w:topLinePunct w:val="0"/>
              <w:autoSpaceDE/>
              <w:autoSpaceDN/>
              <w:bidi w:val="0"/>
              <w:adjustRightInd/>
              <w:snapToGrid/>
              <w:spacing w:before="95" w:beforeLines="30" w:line="240" w:lineRule="exac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第一档（</w:t>
            </w:r>
            <w:r>
              <w:rPr>
                <w:rFonts w:hint="eastAsia" w:ascii="仿宋" w:hAnsi="仿宋" w:eastAsia="仿宋" w:cs="仿宋"/>
                <w:b w:val="0"/>
                <w:bCs w:val="0"/>
                <w:color w:val="auto"/>
                <w:sz w:val="21"/>
                <w:szCs w:val="21"/>
                <w:highlight w:val="none"/>
                <w:lang w:val="en-US" w:eastAsia="zh-CN"/>
              </w:rPr>
              <w:t>20</w:t>
            </w:r>
            <w:r>
              <w:rPr>
                <w:rFonts w:hint="eastAsia" w:ascii="仿宋" w:hAnsi="仿宋" w:eastAsia="仿宋" w:cs="仿宋"/>
                <w:b w:val="0"/>
                <w:bCs w:val="0"/>
                <w:color w:val="auto"/>
                <w:sz w:val="21"/>
                <w:szCs w:val="21"/>
                <w:highlight w:val="none"/>
              </w:rPr>
              <w:t>分）：质量承诺满足采购文件且有具体的违约责任承诺，质量保证措施严格按采购文件要求的施工技术规范、标准编制且针对性好的；</w:t>
            </w:r>
          </w:p>
          <w:p w14:paraId="09D77F79">
            <w:pPr>
              <w:keepNext w:val="0"/>
              <w:keepLines w:val="0"/>
              <w:pageBreakBefore w:val="0"/>
              <w:kinsoku/>
              <w:wordWrap/>
              <w:overflowPunct/>
              <w:topLinePunct w:val="0"/>
              <w:autoSpaceDE/>
              <w:autoSpaceDN/>
              <w:bidi w:val="0"/>
              <w:adjustRightInd/>
              <w:snapToGrid/>
              <w:spacing w:before="95" w:beforeLines="30" w:line="240" w:lineRule="exac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第二档（1</w:t>
            </w:r>
            <w:r>
              <w:rPr>
                <w:rFonts w:hint="eastAsia" w:ascii="仿宋" w:hAnsi="仿宋" w:eastAsia="仿宋" w:cs="仿宋"/>
                <w:b w:val="0"/>
                <w:bCs w:val="0"/>
                <w:color w:val="auto"/>
                <w:sz w:val="21"/>
                <w:szCs w:val="21"/>
                <w:highlight w:val="none"/>
                <w:lang w:val="en-US" w:eastAsia="zh-CN"/>
              </w:rPr>
              <w:t>6</w:t>
            </w:r>
            <w:r>
              <w:rPr>
                <w:rFonts w:hint="eastAsia" w:ascii="仿宋" w:hAnsi="仿宋" w:eastAsia="仿宋" w:cs="仿宋"/>
                <w:b w:val="0"/>
                <w:bCs w:val="0"/>
                <w:color w:val="auto"/>
                <w:sz w:val="21"/>
                <w:szCs w:val="21"/>
                <w:highlight w:val="none"/>
              </w:rPr>
              <w:t>分）：质量承诺满足采购文件且有具体的违约责任承诺，质量保证措施达到采购文件要求的施工技术规范、标准但针对性一般的；</w:t>
            </w:r>
          </w:p>
          <w:p w14:paraId="77F89D63">
            <w:pPr>
              <w:keepNext w:val="0"/>
              <w:keepLines w:val="0"/>
              <w:pageBreakBefore w:val="0"/>
              <w:kinsoku/>
              <w:wordWrap/>
              <w:overflowPunct/>
              <w:topLinePunct w:val="0"/>
              <w:autoSpaceDE/>
              <w:autoSpaceDN/>
              <w:bidi w:val="0"/>
              <w:adjustRightInd/>
              <w:snapToGrid/>
              <w:spacing w:before="95" w:beforeLines="30" w:line="240" w:lineRule="exac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第三档（</w:t>
            </w:r>
            <w:r>
              <w:rPr>
                <w:rFonts w:hint="eastAsia" w:ascii="仿宋" w:hAnsi="仿宋" w:eastAsia="仿宋" w:cs="仿宋"/>
                <w:b w:val="0"/>
                <w:bCs w:val="0"/>
                <w:color w:val="auto"/>
                <w:sz w:val="21"/>
                <w:szCs w:val="21"/>
                <w:highlight w:val="none"/>
                <w:lang w:val="en-US" w:eastAsia="zh-CN"/>
              </w:rPr>
              <w:t>11</w:t>
            </w:r>
            <w:r>
              <w:rPr>
                <w:rFonts w:hint="eastAsia" w:ascii="仿宋" w:hAnsi="仿宋" w:eastAsia="仿宋" w:cs="仿宋"/>
                <w:b w:val="0"/>
                <w:bCs w:val="0"/>
                <w:color w:val="auto"/>
                <w:sz w:val="21"/>
                <w:szCs w:val="21"/>
                <w:highlight w:val="none"/>
              </w:rPr>
              <w:t>分）：质量承诺满足采购文件且有具体的违约责任承诺，质量保证措施基本达到采购文件要求的施工技术规范、标准但明显缺乏针对性的；</w:t>
            </w:r>
          </w:p>
          <w:p w14:paraId="03FD92D4">
            <w:pPr>
              <w:keepNext w:val="0"/>
              <w:keepLines w:val="0"/>
              <w:pageBreakBefore w:val="0"/>
              <w:kinsoku/>
              <w:wordWrap/>
              <w:overflowPunct/>
              <w:topLinePunct w:val="0"/>
              <w:autoSpaceDE/>
              <w:autoSpaceDN/>
              <w:bidi w:val="0"/>
              <w:adjustRightInd/>
              <w:snapToGrid/>
              <w:spacing w:before="95" w:beforeLines="30" w:line="240" w:lineRule="exact"/>
              <w:rPr>
                <w:rFonts w:hint="eastAsia" w:ascii="仿宋" w:hAnsi="仿宋" w:eastAsia="仿宋" w:cs="仿宋"/>
                <w:b w:val="0"/>
                <w:bCs w:val="0"/>
                <w:color w:val="auto"/>
                <w:sz w:val="21"/>
                <w:szCs w:val="21"/>
                <w:highlight w:val="none"/>
                <w:lang w:eastAsia="zh-CN"/>
              </w:rPr>
            </w:pPr>
            <w:r>
              <w:rPr>
                <w:rFonts w:hint="eastAsia" w:ascii="仿宋" w:hAnsi="仿宋" w:eastAsia="仿宋" w:cs="仿宋"/>
                <w:b w:val="0"/>
                <w:bCs w:val="0"/>
                <w:color w:val="auto"/>
                <w:sz w:val="21"/>
                <w:szCs w:val="21"/>
                <w:highlight w:val="none"/>
              </w:rPr>
              <w:t>第四档（</w:t>
            </w:r>
            <w:r>
              <w:rPr>
                <w:rFonts w:hint="eastAsia" w:ascii="仿宋" w:hAnsi="仿宋" w:eastAsia="仿宋" w:cs="仿宋"/>
                <w:b w:val="0"/>
                <w:bCs w:val="0"/>
                <w:color w:val="auto"/>
                <w:sz w:val="21"/>
                <w:szCs w:val="21"/>
                <w:highlight w:val="none"/>
                <w:lang w:val="en-US" w:eastAsia="zh-CN"/>
              </w:rPr>
              <w:t>4</w:t>
            </w:r>
            <w:r>
              <w:rPr>
                <w:rFonts w:hint="eastAsia" w:ascii="仿宋" w:hAnsi="仿宋" w:eastAsia="仿宋" w:cs="仿宋"/>
                <w:b w:val="0"/>
                <w:bCs w:val="0"/>
                <w:color w:val="auto"/>
                <w:sz w:val="21"/>
                <w:szCs w:val="21"/>
                <w:highlight w:val="none"/>
              </w:rPr>
              <w:t>分）：质量承诺满足采购文件但违约责任承诺不具体，质量保证措施基本达到采购文件要求的施工技术规范、标准但有重大缺陷或错漏的</w:t>
            </w:r>
            <w:r>
              <w:rPr>
                <w:rFonts w:hint="eastAsia" w:ascii="仿宋" w:hAnsi="仿宋" w:eastAsia="仿宋" w:cs="仿宋"/>
                <w:b w:val="0"/>
                <w:bCs w:val="0"/>
                <w:color w:val="auto"/>
                <w:sz w:val="21"/>
                <w:szCs w:val="21"/>
                <w:highlight w:val="none"/>
                <w:lang w:eastAsia="zh-CN"/>
              </w:rPr>
              <w:t>；</w:t>
            </w:r>
          </w:p>
          <w:p w14:paraId="65C94C38">
            <w:pPr>
              <w:keepNext w:val="0"/>
              <w:keepLines w:val="0"/>
              <w:pageBreakBefore w:val="0"/>
              <w:kinsoku/>
              <w:wordWrap/>
              <w:overflowPunct/>
              <w:topLinePunct w:val="0"/>
              <w:autoSpaceDE/>
              <w:autoSpaceDN/>
              <w:bidi w:val="0"/>
              <w:adjustRightInd/>
              <w:snapToGrid/>
              <w:spacing w:before="95" w:beforeLines="30"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b w:val="0"/>
                <w:bCs w:val="0"/>
                <w:color w:val="auto"/>
                <w:sz w:val="21"/>
                <w:szCs w:val="21"/>
                <w:highlight w:val="none"/>
              </w:rPr>
              <w:t>第五档（0分）：无质量承诺及保证措施的不得分。</w:t>
            </w:r>
          </w:p>
        </w:tc>
        <w:tc>
          <w:tcPr>
            <w:tcW w:w="738" w:type="dxa"/>
            <w:vAlign w:val="center"/>
          </w:tcPr>
          <w:p w14:paraId="5A320D34">
            <w:pPr>
              <w:keepNext w:val="0"/>
              <w:keepLines w:val="0"/>
              <w:pageBreakBefore w:val="0"/>
              <w:widowControl w:val="0"/>
              <w:kinsoku/>
              <w:wordWrap/>
              <w:overflowPunct/>
              <w:topLinePunct w:val="0"/>
              <w:autoSpaceDE/>
              <w:autoSpaceDN/>
              <w:bidi w:val="0"/>
              <w:adjustRightInd/>
              <w:snapToGrid/>
              <w:spacing w:before="95" w:beforeLines="30" w:line="240" w:lineRule="exact"/>
              <w:ind w:firstLine="0" w:firstLineChars="0"/>
              <w:textAlignment w:val="auto"/>
              <w:rPr>
                <w:rFonts w:hint="eastAsia" w:ascii="仿宋" w:hAnsi="仿宋" w:eastAsia="仿宋" w:cs="仿宋"/>
                <w:bCs/>
                <w:color w:val="auto"/>
                <w:sz w:val="21"/>
                <w:szCs w:val="21"/>
                <w:highlight w:val="none"/>
                <w:lang w:val="en-US" w:eastAsia="zh-CN"/>
              </w:rPr>
            </w:pPr>
          </w:p>
        </w:tc>
      </w:tr>
      <w:tr w14:paraId="2B469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 w:hRule="atLeast"/>
          <w:jc w:val="center"/>
        </w:trPr>
        <w:tc>
          <w:tcPr>
            <w:tcW w:w="485" w:type="dxa"/>
            <w:vMerge w:val="continue"/>
            <w:vAlign w:val="center"/>
          </w:tcPr>
          <w:p w14:paraId="54A1D997">
            <w:pPr>
              <w:keepNext w:val="0"/>
              <w:keepLines w:val="0"/>
              <w:pageBreakBefore w:val="0"/>
              <w:widowControl w:val="0"/>
              <w:kinsoku/>
              <w:wordWrap/>
              <w:overflowPunct/>
              <w:topLinePunct w:val="0"/>
              <w:autoSpaceDE/>
              <w:autoSpaceDN/>
              <w:bidi w:val="0"/>
              <w:adjustRightInd/>
              <w:snapToGrid/>
              <w:spacing w:before="95" w:beforeLines="30" w:line="240" w:lineRule="exact"/>
              <w:ind w:firstLine="0" w:firstLineChars="0"/>
              <w:textAlignment w:val="auto"/>
              <w:rPr>
                <w:rFonts w:hint="eastAsia" w:ascii="仿宋" w:hAnsi="仿宋" w:eastAsia="仿宋" w:cs="仿宋"/>
                <w:bCs/>
                <w:color w:val="auto"/>
                <w:sz w:val="21"/>
                <w:szCs w:val="21"/>
                <w:highlight w:val="none"/>
                <w:lang w:val="en-US" w:eastAsia="zh-CN"/>
              </w:rPr>
            </w:pPr>
          </w:p>
        </w:tc>
        <w:tc>
          <w:tcPr>
            <w:tcW w:w="851" w:type="dxa"/>
            <w:vMerge w:val="continue"/>
            <w:vAlign w:val="center"/>
          </w:tcPr>
          <w:p w14:paraId="7B907EDD">
            <w:pPr>
              <w:keepNext w:val="0"/>
              <w:keepLines w:val="0"/>
              <w:pageBreakBefore w:val="0"/>
              <w:widowControl w:val="0"/>
              <w:kinsoku/>
              <w:wordWrap/>
              <w:overflowPunct/>
              <w:topLinePunct w:val="0"/>
              <w:autoSpaceDE/>
              <w:autoSpaceDN/>
              <w:bidi w:val="0"/>
              <w:adjustRightInd/>
              <w:snapToGrid/>
              <w:spacing w:before="95" w:beforeLines="30" w:line="240" w:lineRule="exact"/>
              <w:ind w:firstLine="0" w:firstLineChars="0"/>
              <w:textAlignment w:val="auto"/>
              <w:rPr>
                <w:rFonts w:hint="eastAsia" w:ascii="仿宋" w:hAnsi="仿宋" w:eastAsia="仿宋" w:cs="仿宋"/>
                <w:bCs/>
                <w:color w:val="auto"/>
                <w:sz w:val="21"/>
                <w:szCs w:val="21"/>
                <w:highlight w:val="none"/>
                <w:lang w:val="en-US" w:eastAsia="zh-CN"/>
              </w:rPr>
            </w:pPr>
          </w:p>
        </w:tc>
        <w:tc>
          <w:tcPr>
            <w:tcW w:w="1200" w:type="dxa"/>
            <w:vAlign w:val="center"/>
          </w:tcPr>
          <w:p w14:paraId="40737965">
            <w:pPr>
              <w:keepNext w:val="0"/>
              <w:keepLines w:val="0"/>
              <w:pageBreakBefore w:val="0"/>
              <w:widowControl w:val="0"/>
              <w:kinsoku/>
              <w:wordWrap/>
              <w:overflowPunct/>
              <w:topLinePunct w:val="0"/>
              <w:autoSpaceDE/>
              <w:autoSpaceDN/>
              <w:bidi w:val="0"/>
              <w:adjustRightInd/>
              <w:snapToGrid/>
              <w:spacing w:before="95" w:beforeLines="30" w:line="240" w:lineRule="exact"/>
              <w:ind w:firstLine="0" w:firstLineChars="0"/>
              <w:jc w:val="center"/>
              <w:textAlignment w:val="auto"/>
              <w:rPr>
                <w:rFonts w:hint="eastAsia" w:ascii="仿宋" w:hAnsi="仿宋" w:eastAsia="仿宋" w:cs="仿宋"/>
                <w:bCs/>
                <w:color w:val="auto"/>
                <w:sz w:val="21"/>
                <w:szCs w:val="21"/>
                <w:highlight w:val="none"/>
                <w:lang w:val="en-US" w:eastAsia="zh-CN"/>
              </w:rPr>
            </w:pPr>
            <w:r>
              <w:rPr>
                <w:rFonts w:hint="eastAsia" w:ascii="仿宋" w:hAnsi="仿宋" w:eastAsia="仿宋" w:cs="仿宋"/>
                <w:b/>
                <w:bCs w:val="0"/>
                <w:color w:val="auto"/>
                <w:sz w:val="21"/>
                <w:szCs w:val="21"/>
                <w:highlight w:val="none"/>
                <w:lang w:val="en-US" w:eastAsia="zh-CN"/>
              </w:rPr>
              <w:t>施工主要工序评审</w:t>
            </w:r>
          </w:p>
        </w:tc>
        <w:tc>
          <w:tcPr>
            <w:tcW w:w="792" w:type="dxa"/>
            <w:vAlign w:val="center"/>
          </w:tcPr>
          <w:p w14:paraId="7A955BCF">
            <w:pPr>
              <w:keepNext w:val="0"/>
              <w:keepLines w:val="0"/>
              <w:pageBreakBefore w:val="0"/>
              <w:widowControl w:val="0"/>
              <w:kinsoku/>
              <w:wordWrap/>
              <w:overflowPunct/>
              <w:topLinePunct w:val="0"/>
              <w:autoSpaceDE/>
              <w:autoSpaceDN/>
              <w:bidi w:val="0"/>
              <w:adjustRightInd/>
              <w:snapToGrid/>
              <w:spacing w:before="95" w:beforeLines="30" w:line="240" w:lineRule="exact"/>
              <w:ind w:firstLine="0" w:firstLineChars="0"/>
              <w:textAlignment w:val="auto"/>
              <w:rPr>
                <w:rFonts w:hint="default"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10分</w:t>
            </w:r>
          </w:p>
        </w:tc>
        <w:tc>
          <w:tcPr>
            <w:tcW w:w="5633" w:type="dxa"/>
            <w:vAlign w:val="center"/>
          </w:tcPr>
          <w:p w14:paraId="0EB82567">
            <w:pPr>
              <w:keepNext w:val="0"/>
              <w:keepLines w:val="0"/>
              <w:pageBreakBefore w:val="0"/>
              <w:kinsoku/>
              <w:wordWrap/>
              <w:overflowPunct/>
              <w:topLinePunct w:val="0"/>
              <w:autoSpaceDE/>
              <w:autoSpaceDN/>
              <w:bidi w:val="0"/>
              <w:adjustRightInd/>
              <w:snapToGrid/>
              <w:spacing w:before="95" w:beforeLines="30" w:line="240" w:lineRule="exac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第一档（10分）：施工主要工序阐述明细、全面、合理，主要工种施工方法得当，且对采购项目的关键技术、工艺有明确、深入的表述，对施工重点、难点有合理、经济、安全的解决方案和可行保证措施的；</w:t>
            </w:r>
          </w:p>
          <w:p w14:paraId="0BBF9304">
            <w:pPr>
              <w:keepNext w:val="0"/>
              <w:keepLines w:val="0"/>
              <w:pageBreakBefore w:val="0"/>
              <w:kinsoku/>
              <w:wordWrap/>
              <w:overflowPunct/>
              <w:topLinePunct w:val="0"/>
              <w:autoSpaceDE/>
              <w:autoSpaceDN/>
              <w:bidi w:val="0"/>
              <w:adjustRightInd/>
              <w:snapToGrid/>
              <w:spacing w:before="95" w:beforeLines="30" w:line="240" w:lineRule="exac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第二档（</w:t>
            </w:r>
            <w:r>
              <w:rPr>
                <w:rFonts w:hint="eastAsia" w:ascii="仿宋" w:hAnsi="仿宋" w:eastAsia="仿宋" w:cs="仿宋"/>
                <w:b w:val="0"/>
                <w:bCs w:val="0"/>
                <w:color w:val="auto"/>
                <w:sz w:val="21"/>
                <w:szCs w:val="21"/>
                <w:highlight w:val="none"/>
                <w:lang w:val="en-US" w:eastAsia="zh-CN"/>
              </w:rPr>
              <w:t>6</w:t>
            </w:r>
            <w:r>
              <w:rPr>
                <w:rFonts w:hint="eastAsia" w:ascii="仿宋" w:hAnsi="仿宋" w:eastAsia="仿宋" w:cs="仿宋"/>
                <w:b w:val="0"/>
                <w:bCs w:val="0"/>
                <w:color w:val="auto"/>
                <w:sz w:val="21"/>
                <w:szCs w:val="21"/>
                <w:highlight w:val="none"/>
              </w:rPr>
              <w:t>分）：施工主要工序有阐述全面、合理，主要工种施工方法基本得当，且对采购项目的关键技术、工艺有明确的表述，对施工重点、难点有合理的解决方案，保证措施基本可行的；</w:t>
            </w:r>
          </w:p>
          <w:p w14:paraId="1AE851C6">
            <w:pPr>
              <w:keepNext w:val="0"/>
              <w:keepLines w:val="0"/>
              <w:pageBreakBefore w:val="0"/>
              <w:kinsoku/>
              <w:wordWrap/>
              <w:overflowPunct/>
              <w:topLinePunct w:val="0"/>
              <w:autoSpaceDE/>
              <w:autoSpaceDN/>
              <w:bidi w:val="0"/>
              <w:adjustRightInd/>
              <w:snapToGrid/>
              <w:spacing w:before="95" w:beforeLines="30" w:line="240" w:lineRule="exact"/>
              <w:rPr>
                <w:rFonts w:hint="eastAsia" w:ascii="仿宋" w:hAnsi="仿宋" w:eastAsia="仿宋" w:cs="仿宋"/>
                <w:b w:val="0"/>
                <w:bCs w:val="0"/>
                <w:color w:val="auto"/>
                <w:sz w:val="21"/>
                <w:szCs w:val="21"/>
                <w:highlight w:val="none"/>
                <w:lang w:eastAsia="zh-CN"/>
              </w:rPr>
            </w:pPr>
            <w:r>
              <w:rPr>
                <w:rFonts w:hint="eastAsia" w:ascii="仿宋" w:hAnsi="仿宋" w:eastAsia="仿宋" w:cs="仿宋"/>
                <w:b w:val="0"/>
                <w:bCs w:val="0"/>
                <w:color w:val="auto"/>
                <w:sz w:val="21"/>
                <w:szCs w:val="21"/>
                <w:highlight w:val="none"/>
              </w:rPr>
              <w:t>第三档（3分）：施工主要工序阐述基本全面，且对采购项目的关键技术、工艺有一定了解，对施工重点、难点有建议，但解决方案和保证措施不可行的</w:t>
            </w:r>
            <w:r>
              <w:rPr>
                <w:rFonts w:hint="eastAsia" w:ascii="仿宋" w:hAnsi="仿宋" w:eastAsia="仿宋" w:cs="仿宋"/>
                <w:b w:val="0"/>
                <w:bCs w:val="0"/>
                <w:color w:val="auto"/>
                <w:sz w:val="21"/>
                <w:szCs w:val="21"/>
                <w:highlight w:val="none"/>
                <w:lang w:eastAsia="zh-CN"/>
              </w:rPr>
              <w:t>；</w:t>
            </w:r>
          </w:p>
          <w:p w14:paraId="31B1113B">
            <w:pPr>
              <w:keepNext w:val="0"/>
              <w:keepLines w:val="0"/>
              <w:pageBreakBefore w:val="0"/>
              <w:kinsoku/>
              <w:wordWrap/>
              <w:overflowPunct/>
              <w:topLinePunct w:val="0"/>
              <w:autoSpaceDE/>
              <w:autoSpaceDN/>
              <w:bidi w:val="0"/>
              <w:adjustRightInd/>
              <w:snapToGrid/>
              <w:spacing w:before="95" w:beforeLines="30" w:line="240" w:lineRule="exact"/>
              <w:rPr>
                <w:rFonts w:hint="eastAsia" w:ascii="仿宋" w:hAnsi="仿宋" w:eastAsia="仿宋" w:cs="仿宋"/>
                <w:color w:val="auto"/>
                <w:sz w:val="21"/>
                <w:szCs w:val="21"/>
                <w:highlight w:val="none"/>
                <w:lang w:val="en-US" w:eastAsia="zh-CN"/>
              </w:rPr>
            </w:pPr>
            <w:r>
              <w:rPr>
                <w:rFonts w:hint="eastAsia" w:ascii="仿宋" w:hAnsi="仿宋" w:eastAsia="仿宋" w:cs="仿宋"/>
                <w:b w:val="0"/>
                <w:bCs w:val="0"/>
                <w:color w:val="auto"/>
                <w:sz w:val="21"/>
                <w:szCs w:val="21"/>
                <w:highlight w:val="none"/>
              </w:rPr>
              <w:t>第四档（0分）：无施工主要工序阐述的不得分。</w:t>
            </w:r>
          </w:p>
        </w:tc>
        <w:tc>
          <w:tcPr>
            <w:tcW w:w="738" w:type="dxa"/>
            <w:vAlign w:val="center"/>
          </w:tcPr>
          <w:p w14:paraId="190864F0">
            <w:pPr>
              <w:keepNext w:val="0"/>
              <w:keepLines w:val="0"/>
              <w:pageBreakBefore w:val="0"/>
              <w:widowControl w:val="0"/>
              <w:kinsoku/>
              <w:wordWrap/>
              <w:overflowPunct/>
              <w:topLinePunct w:val="0"/>
              <w:autoSpaceDE/>
              <w:autoSpaceDN/>
              <w:bidi w:val="0"/>
              <w:adjustRightInd/>
              <w:snapToGrid/>
              <w:spacing w:before="95" w:beforeLines="30" w:line="240" w:lineRule="exact"/>
              <w:ind w:firstLine="0" w:firstLineChars="0"/>
              <w:textAlignment w:val="auto"/>
              <w:rPr>
                <w:rFonts w:hint="eastAsia" w:ascii="仿宋" w:hAnsi="仿宋" w:eastAsia="仿宋" w:cs="仿宋"/>
                <w:bCs/>
                <w:color w:val="auto"/>
                <w:sz w:val="21"/>
                <w:szCs w:val="21"/>
                <w:highlight w:val="none"/>
                <w:lang w:val="en-US" w:eastAsia="zh-CN"/>
              </w:rPr>
            </w:pPr>
          </w:p>
        </w:tc>
      </w:tr>
      <w:tr w14:paraId="25D4E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9" w:hRule="atLeast"/>
          <w:jc w:val="center"/>
        </w:trPr>
        <w:tc>
          <w:tcPr>
            <w:tcW w:w="485" w:type="dxa"/>
            <w:vMerge w:val="continue"/>
            <w:vAlign w:val="center"/>
          </w:tcPr>
          <w:p w14:paraId="75A96BBB">
            <w:pPr>
              <w:keepNext w:val="0"/>
              <w:keepLines w:val="0"/>
              <w:pageBreakBefore w:val="0"/>
              <w:widowControl w:val="0"/>
              <w:kinsoku/>
              <w:wordWrap/>
              <w:overflowPunct/>
              <w:topLinePunct w:val="0"/>
              <w:autoSpaceDE/>
              <w:autoSpaceDN/>
              <w:bidi w:val="0"/>
              <w:adjustRightInd/>
              <w:snapToGrid/>
              <w:spacing w:before="95" w:beforeLines="30" w:line="240" w:lineRule="exact"/>
              <w:ind w:firstLine="0" w:firstLineChars="0"/>
              <w:textAlignment w:val="auto"/>
              <w:rPr>
                <w:rFonts w:hint="eastAsia" w:ascii="仿宋" w:hAnsi="仿宋" w:eastAsia="仿宋" w:cs="仿宋"/>
                <w:bCs/>
                <w:color w:val="auto"/>
                <w:sz w:val="21"/>
                <w:szCs w:val="21"/>
                <w:highlight w:val="none"/>
                <w:lang w:val="en-US" w:eastAsia="zh-CN"/>
              </w:rPr>
            </w:pPr>
          </w:p>
        </w:tc>
        <w:tc>
          <w:tcPr>
            <w:tcW w:w="851" w:type="dxa"/>
            <w:vMerge w:val="continue"/>
            <w:vAlign w:val="center"/>
          </w:tcPr>
          <w:p w14:paraId="722C19C6">
            <w:pPr>
              <w:keepNext w:val="0"/>
              <w:keepLines w:val="0"/>
              <w:pageBreakBefore w:val="0"/>
              <w:widowControl w:val="0"/>
              <w:kinsoku/>
              <w:wordWrap/>
              <w:overflowPunct/>
              <w:topLinePunct w:val="0"/>
              <w:autoSpaceDE/>
              <w:autoSpaceDN/>
              <w:bidi w:val="0"/>
              <w:adjustRightInd/>
              <w:snapToGrid/>
              <w:spacing w:before="95" w:beforeLines="30" w:line="240" w:lineRule="exact"/>
              <w:ind w:firstLine="0" w:firstLineChars="0"/>
              <w:textAlignment w:val="auto"/>
              <w:rPr>
                <w:rFonts w:hint="eastAsia" w:ascii="仿宋" w:hAnsi="仿宋" w:eastAsia="仿宋" w:cs="仿宋"/>
                <w:bCs/>
                <w:color w:val="auto"/>
                <w:sz w:val="21"/>
                <w:szCs w:val="21"/>
                <w:highlight w:val="none"/>
                <w:lang w:val="en-US" w:eastAsia="zh-CN"/>
              </w:rPr>
            </w:pPr>
          </w:p>
        </w:tc>
        <w:tc>
          <w:tcPr>
            <w:tcW w:w="1200" w:type="dxa"/>
            <w:vAlign w:val="center"/>
          </w:tcPr>
          <w:p w14:paraId="478A3D2D">
            <w:pPr>
              <w:keepNext w:val="0"/>
              <w:keepLines w:val="0"/>
              <w:pageBreakBefore w:val="0"/>
              <w:widowControl w:val="0"/>
              <w:kinsoku/>
              <w:wordWrap/>
              <w:overflowPunct/>
              <w:topLinePunct w:val="0"/>
              <w:autoSpaceDE/>
              <w:autoSpaceDN/>
              <w:bidi w:val="0"/>
              <w:adjustRightInd/>
              <w:snapToGrid/>
              <w:spacing w:before="95" w:beforeLines="30" w:line="240" w:lineRule="exact"/>
              <w:ind w:firstLine="0" w:firstLineChars="0"/>
              <w:textAlignment w:val="auto"/>
              <w:rPr>
                <w:rFonts w:hint="eastAsia" w:ascii="仿宋" w:hAnsi="仿宋" w:eastAsia="仿宋" w:cs="仿宋"/>
                <w:bCs/>
                <w:color w:val="auto"/>
                <w:sz w:val="21"/>
                <w:szCs w:val="21"/>
                <w:highlight w:val="none"/>
                <w:lang w:val="en-US" w:eastAsia="zh-CN"/>
              </w:rPr>
            </w:pPr>
            <w:r>
              <w:rPr>
                <w:rFonts w:hint="eastAsia" w:ascii="仿宋" w:hAnsi="仿宋" w:eastAsia="仿宋" w:cs="仿宋"/>
                <w:b/>
                <w:bCs/>
                <w:color w:val="auto"/>
                <w:sz w:val="21"/>
                <w:szCs w:val="21"/>
                <w:highlight w:val="none"/>
                <w:lang w:eastAsia="zh-CN"/>
              </w:rPr>
              <w:t>安全文明施工保证措施评审</w:t>
            </w:r>
          </w:p>
        </w:tc>
        <w:tc>
          <w:tcPr>
            <w:tcW w:w="792" w:type="dxa"/>
            <w:vAlign w:val="center"/>
          </w:tcPr>
          <w:p w14:paraId="2F3413FF">
            <w:pPr>
              <w:keepNext w:val="0"/>
              <w:keepLines w:val="0"/>
              <w:pageBreakBefore w:val="0"/>
              <w:widowControl w:val="0"/>
              <w:kinsoku/>
              <w:wordWrap/>
              <w:overflowPunct/>
              <w:topLinePunct w:val="0"/>
              <w:autoSpaceDE/>
              <w:autoSpaceDN/>
              <w:bidi w:val="0"/>
              <w:adjustRightInd/>
              <w:snapToGrid/>
              <w:spacing w:before="95" w:beforeLines="30" w:line="240" w:lineRule="exact"/>
              <w:ind w:firstLine="0" w:firstLineChars="0"/>
              <w:textAlignment w:val="auto"/>
              <w:rPr>
                <w:rFonts w:hint="default"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15分</w:t>
            </w:r>
          </w:p>
        </w:tc>
        <w:tc>
          <w:tcPr>
            <w:tcW w:w="5633" w:type="dxa"/>
            <w:vAlign w:val="center"/>
          </w:tcPr>
          <w:p w14:paraId="5915DDF7">
            <w:pPr>
              <w:keepNext w:val="0"/>
              <w:keepLines w:val="0"/>
              <w:pageBreakBefore w:val="0"/>
              <w:widowControl w:val="0"/>
              <w:kinsoku/>
              <w:wordWrap/>
              <w:overflowPunct/>
              <w:topLinePunct w:val="0"/>
              <w:autoSpaceDE/>
              <w:autoSpaceDN/>
              <w:bidi w:val="0"/>
              <w:adjustRightInd/>
              <w:snapToGrid/>
              <w:spacing w:before="95" w:beforeLines="30" w:line="240" w:lineRule="exact"/>
              <w:textAlignment w:val="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第一档（1</w:t>
            </w:r>
            <w:r>
              <w:rPr>
                <w:rFonts w:hint="eastAsia" w:ascii="仿宋" w:hAnsi="仿宋" w:eastAsia="仿宋" w:cs="仿宋"/>
                <w:b w:val="0"/>
                <w:bCs w:val="0"/>
                <w:color w:val="auto"/>
                <w:sz w:val="21"/>
                <w:szCs w:val="21"/>
                <w:highlight w:val="none"/>
                <w:lang w:val="en-US" w:eastAsia="zh-CN"/>
              </w:rPr>
              <w:t>5</w:t>
            </w:r>
            <w:r>
              <w:rPr>
                <w:rFonts w:hint="eastAsia" w:ascii="仿宋" w:hAnsi="仿宋" w:eastAsia="仿宋" w:cs="仿宋"/>
                <w:b w:val="0"/>
                <w:bCs w:val="0"/>
                <w:color w:val="auto"/>
                <w:sz w:val="21"/>
                <w:szCs w:val="21"/>
                <w:highlight w:val="none"/>
              </w:rPr>
              <w:t>分）：有具体、完整、可行的安全文明施工实施保证措施且合理、先进、针对性好，并符合国家、省、州（市） 的有关规定的；</w:t>
            </w:r>
          </w:p>
          <w:p w14:paraId="2FECF63A">
            <w:pPr>
              <w:keepNext w:val="0"/>
              <w:keepLines w:val="0"/>
              <w:pageBreakBefore w:val="0"/>
              <w:widowControl w:val="0"/>
              <w:kinsoku/>
              <w:wordWrap/>
              <w:overflowPunct/>
              <w:topLinePunct w:val="0"/>
              <w:autoSpaceDE/>
              <w:autoSpaceDN/>
              <w:bidi w:val="0"/>
              <w:adjustRightInd/>
              <w:snapToGrid/>
              <w:spacing w:before="95" w:beforeLines="30" w:line="240" w:lineRule="exact"/>
              <w:textAlignment w:val="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第二档（</w:t>
            </w:r>
            <w:r>
              <w:rPr>
                <w:rFonts w:hint="eastAsia" w:ascii="仿宋" w:hAnsi="仿宋" w:eastAsia="仿宋" w:cs="仿宋"/>
                <w:b w:val="0"/>
                <w:bCs w:val="0"/>
                <w:color w:val="auto"/>
                <w:sz w:val="21"/>
                <w:szCs w:val="21"/>
                <w:highlight w:val="none"/>
                <w:lang w:val="en-US" w:eastAsia="zh-CN"/>
              </w:rPr>
              <w:t>10</w:t>
            </w:r>
            <w:r>
              <w:rPr>
                <w:rFonts w:hint="eastAsia" w:ascii="仿宋" w:hAnsi="仿宋" w:eastAsia="仿宋" w:cs="仿宋"/>
                <w:b w:val="0"/>
                <w:bCs w:val="0"/>
                <w:color w:val="auto"/>
                <w:sz w:val="21"/>
                <w:szCs w:val="21"/>
                <w:highlight w:val="none"/>
              </w:rPr>
              <w:t>分）：有具体、完整、可行的安全文明施工实施保证措施且合理，但针对性一般，符合国家、省、州（市）的有关规定；</w:t>
            </w:r>
          </w:p>
          <w:p w14:paraId="2697B95F">
            <w:pPr>
              <w:keepNext w:val="0"/>
              <w:keepLines w:val="0"/>
              <w:pageBreakBefore w:val="0"/>
              <w:widowControl w:val="0"/>
              <w:kinsoku/>
              <w:wordWrap/>
              <w:overflowPunct/>
              <w:topLinePunct w:val="0"/>
              <w:autoSpaceDE/>
              <w:autoSpaceDN/>
              <w:bidi w:val="0"/>
              <w:adjustRightInd/>
              <w:snapToGrid/>
              <w:spacing w:before="95" w:beforeLines="30" w:line="240" w:lineRule="exact"/>
              <w:textAlignment w:val="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第三档（</w:t>
            </w:r>
            <w:r>
              <w:rPr>
                <w:rFonts w:hint="eastAsia" w:ascii="仿宋" w:hAnsi="仿宋" w:eastAsia="仿宋" w:cs="仿宋"/>
                <w:b w:val="0"/>
                <w:bCs w:val="0"/>
                <w:color w:val="auto"/>
                <w:sz w:val="21"/>
                <w:szCs w:val="21"/>
                <w:highlight w:val="none"/>
                <w:lang w:val="en-US" w:eastAsia="zh-CN"/>
              </w:rPr>
              <w:t>5</w:t>
            </w:r>
            <w:r>
              <w:rPr>
                <w:rFonts w:hint="eastAsia" w:ascii="仿宋" w:hAnsi="仿宋" w:eastAsia="仿宋" w:cs="仿宋"/>
                <w:b w:val="0"/>
                <w:bCs w:val="0"/>
                <w:color w:val="auto"/>
                <w:sz w:val="21"/>
                <w:szCs w:val="21"/>
                <w:highlight w:val="none"/>
              </w:rPr>
              <w:t>分）：响应文件中有安全文明施工保证措施，但</w:t>
            </w:r>
            <w:r>
              <w:rPr>
                <w:rFonts w:hint="eastAsia" w:ascii="仿宋" w:hAnsi="仿宋" w:eastAsia="仿宋" w:cs="仿宋"/>
                <w:b w:val="0"/>
                <w:bCs w:val="0"/>
                <w:color w:val="auto"/>
                <w:sz w:val="21"/>
                <w:szCs w:val="21"/>
                <w:highlight w:val="none"/>
                <w:lang w:val="en-US" w:eastAsia="zh-CN"/>
              </w:rPr>
              <w:t>无针对性</w:t>
            </w:r>
            <w:r>
              <w:rPr>
                <w:rFonts w:hint="eastAsia" w:ascii="仿宋" w:hAnsi="仿宋" w:eastAsia="仿宋" w:cs="仿宋"/>
                <w:b w:val="0"/>
                <w:bCs w:val="0"/>
                <w:color w:val="auto"/>
                <w:sz w:val="21"/>
                <w:szCs w:val="21"/>
                <w:highlight w:val="none"/>
                <w:lang w:eastAsia="zh-CN"/>
              </w:rPr>
              <w:t>、</w:t>
            </w:r>
            <w:r>
              <w:rPr>
                <w:rFonts w:hint="eastAsia" w:ascii="仿宋" w:hAnsi="仿宋" w:eastAsia="仿宋" w:cs="仿宋"/>
                <w:b w:val="0"/>
                <w:bCs w:val="0"/>
                <w:color w:val="auto"/>
                <w:sz w:val="21"/>
                <w:szCs w:val="21"/>
                <w:highlight w:val="none"/>
              </w:rPr>
              <w:t>存有错漏的；</w:t>
            </w:r>
          </w:p>
          <w:p w14:paraId="45B6496C">
            <w:pPr>
              <w:keepNext w:val="0"/>
              <w:keepLines w:val="0"/>
              <w:pageBreakBefore w:val="0"/>
              <w:widowControl w:val="0"/>
              <w:kinsoku/>
              <w:wordWrap/>
              <w:overflowPunct/>
              <w:topLinePunct w:val="0"/>
              <w:autoSpaceDE/>
              <w:autoSpaceDN/>
              <w:bidi w:val="0"/>
              <w:adjustRightInd/>
              <w:snapToGrid/>
              <w:spacing w:before="95" w:beforeLines="30" w:line="240" w:lineRule="exact"/>
              <w:textAlignment w:val="auto"/>
              <w:rPr>
                <w:rFonts w:hint="eastAsia" w:ascii="仿宋" w:hAnsi="仿宋" w:eastAsia="仿宋" w:cs="仿宋"/>
                <w:bCs/>
                <w:color w:val="auto"/>
                <w:sz w:val="21"/>
                <w:szCs w:val="21"/>
                <w:highlight w:val="none"/>
                <w:lang w:val="en-US" w:eastAsia="zh-CN"/>
              </w:rPr>
            </w:pPr>
            <w:r>
              <w:rPr>
                <w:rFonts w:hint="eastAsia" w:ascii="仿宋" w:hAnsi="仿宋" w:eastAsia="仿宋" w:cs="仿宋"/>
                <w:b w:val="0"/>
                <w:bCs w:val="0"/>
                <w:color w:val="auto"/>
                <w:sz w:val="21"/>
                <w:szCs w:val="21"/>
                <w:highlight w:val="none"/>
              </w:rPr>
              <w:t>第四档（0分）：无安全文明施工保证措施的不得分。</w:t>
            </w:r>
          </w:p>
        </w:tc>
        <w:tc>
          <w:tcPr>
            <w:tcW w:w="738" w:type="dxa"/>
            <w:vAlign w:val="center"/>
          </w:tcPr>
          <w:p w14:paraId="49C403B3">
            <w:pPr>
              <w:keepNext w:val="0"/>
              <w:keepLines w:val="0"/>
              <w:pageBreakBefore w:val="0"/>
              <w:widowControl w:val="0"/>
              <w:kinsoku/>
              <w:wordWrap/>
              <w:overflowPunct/>
              <w:topLinePunct w:val="0"/>
              <w:autoSpaceDE/>
              <w:autoSpaceDN/>
              <w:bidi w:val="0"/>
              <w:adjustRightInd/>
              <w:snapToGrid/>
              <w:spacing w:before="95" w:beforeLines="30" w:line="240" w:lineRule="exact"/>
              <w:ind w:firstLine="0" w:firstLineChars="0"/>
              <w:textAlignment w:val="auto"/>
              <w:rPr>
                <w:rFonts w:hint="eastAsia" w:ascii="仿宋" w:hAnsi="仿宋" w:eastAsia="仿宋" w:cs="仿宋"/>
                <w:bCs/>
                <w:color w:val="auto"/>
                <w:sz w:val="21"/>
                <w:szCs w:val="21"/>
                <w:highlight w:val="none"/>
                <w:lang w:val="en-US" w:eastAsia="zh-CN"/>
              </w:rPr>
            </w:pPr>
          </w:p>
        </w:tc>
      </w:tr>
      <w:tr w14:paraId="5082F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85" w:type="dxa"/>
            <w:vMerge w:val="continue"/>
            <w:vAlign w:val="center"/>
          </w:tcPr>
          <w:p w14:paraId="44FD511D">
            <w:pPr>
              <w:keepNext w:val="0"/>
              <w:keepLines w:val="0"/>
              <w:pageBreakBefore w:val="0"/>
              <w:widowControl w:val="0"/>
              <w:kinsoku/>
              <w:wordWrap/>
              <w:overflowPunct/>
              <w:topLinePunct w:val="0"/>
              <w:autoSpaceDE/>
              <w:autoSpaceDN/>
              <w:bidi w:val="0"/>
              <w:adjustRightInd/>
              <w:snapToGrid/>
              <w:spacing w:before="95" w:beforeLines="30" w:line="240" w:lineRule="exact"/>
              <w:ind w:firstLine="0" w:firstLineChars="0"/>
              <w:textAlignment w:val="auto"/>
              <w:rPr>
                <w:rFonts w:hint="eastAsia" w:ascii="仿宋" w:hAnsi="仿宋" w:eastAsia="仿宋" w:cs="仿宋"/>
                <w:bCs/>
                <w:color w:val="auto"/>
                <w:sz w:val="21"/>
                <w:szCs w:val="21"/>
                <w:highlight w:val="none"/>
                <w:lang w:val="en-US" w:eastAsia="zh-CN"/>
              </w:rPr>
            </w:pPr>
          </w:p>
        </w:tc>
        <w:tc>
          <w:tcPr>
            <w:tcW w:w="851" w:type="dxa"/>
            <w:vMerge w:val="continue"/>
            <w:vAlign w:val="center"/>
          </w:tcPr>
          <w:p w14:paraId="5BD2D727">
            <w:pPr>
              <w:keepNext w:val="0"/>
              <w:keepLines w:val="0"/>
              <w:pageBreakBefore w:val="0"/>
              <w:widowControl w:val="0"/>
              <w:kinsoku/>
              <w:wordWrap/>
              <w:overflowPunct/>
              <w:topLinePunct w:val="0"/>
              <w:autoSpaceDE/>
              <w:autoSpaceDN/>
              <w:bidi w:val="0"/>
              <w:adjustRightInd/>
              <w:snapToGrid/>
              <w:spacing w:before="95" w:beforeLines="30" w:line="240" w:lineRule="exact"/>
              <w:ind w:firstLine="0" w:firstLineChars="0"/>
              <w:textAlignment w:val="auto"/>
              <w:rPr>
                <w:rFonts w:hint="eastAsia" w:ascii="仿宋" w:hAnsi="仿宋" w:eastAsia="仿宋" w:cs="仿宋"/>
                <w:bCs/>
                <w:color w:val="auto"/>
                <w:sz w:val="21"/>
                <w:szCs w:val="21"/>
                <w:highlight w:val="none"/>
                <w:lang w:val="en-US" w:eastAsia="zh-CN"/>
              </w:rPr>
            </w:pPr>
          </w:p>
        </w:tc>
        <w:tc>
          <w:tcPr>
            <w:tcW w:w="1200" w:type="dxa"/>
            <w:vAlign w:val="center"/>
          </w:tcPr>
          <w:p w14:paraId="7488F572">
            <w:pPr>
              <w:keepNext w:val="0"/>
              <w:keepLines w:val="0"/>
              <w:pageBreakBefore w:val="0"/>
              <w:widowControl/>
              <w:kinsoku/>
              <w:wordWrap/>
              <w:overflowPunct/>
              <w:topLinePunct w:val="0"/>
              <w:autoSpaceDE/>
              <w:autoSpaceDN/>
              <w:bidi w:val="0"/>
              <w:adjustRightInd/>
              <w:snapToGrid/>
              <w:spacing w:before="95" w:beforeLines="30" w:after="0" w:line="240" w:lineRule="exact"/>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人员配备</w:t>
            </w:r>
          </w:p>
        </w:tc>
        <w:tc>
          <w:tcPr>
            <w:tcW w:w="792" w:type="dxa"/>
            <w:vAlign w:val="center"/>
          </w:tcPr>
          <w:p w14:paraId="2411E0B6">
            <w:pPr>
              <w:keepNext w:val="0"/>
              <w:keepLines w:val="0"/>
              <w:pageBreakBefore w:val="0"/>
              <w:widowControl/>
              <w:kinsoku/>
              <w:wordWrap/>
              <w:overflowPunct/>
              <w:topLinePunct w:val="0"/>
              <w:autoSpaceDE/>
              <w:autoSpaceDN/>
              <w:bidi w:val="0"/>
              <w:adjustRightInd/>
              <w:snapToGrid/>
              <w:spacing w:before="95" w:beforeLines="30" w:after="0" w:line="240" w:lineRule="exact"/>
              <w:jc w:val="left"/>
              <w:textAlignment w:val="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10分</w:t>
            </w:r>
          </w:p>
        </w:tc>
        <w:tc>
          <w:tcPr>
            <w:tcW w:w="5633" w:type="dxa"/>
            <w:vAlign w:val="center"/>
          </w:tcPr>
          <w:p w14:paraId="43EAC572">
            <w:pPr>
              <w:keepNext w:val="0"/>
              <w:keepLines w:val="0"/>
              <w:pageBreakBefore w:val="0"/>
              <w:widowControl w:val="0"/>
              <w:kinsoku/>
              <w:wordWrap/>
              <w:overflowPunct/>
              <w:topLinePunct w:val="0"/>
              <w:autoSpaceDE/>
              <w:autoSpaceDN/>
              <w:bidi w:val="0"/>
              <w:adjustRightInd/>
              <w:snapToGrid/>
              <w:spacing w:before="95" w:beforeLines="30" w:after="0" w:line="240" w:lineRule="exac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第一档（10分）：供应商拟定的项目经理及相关人员符合本项目实际情况、配置合理，能完全满足施工、管理需要的；</w:t>
            </w:r>
          </w:p>
          <w:p w14:paraId="595EB0CB">
            <w:pPr>
              <w:keepNext w:val="0"/>
              <w:keepLines w:val="0"/>
              <w:pageBreakBefore w:val="0"/>
              <w:widowControl w:val="0"/>
              <w:kinsoku/>
              <w:wordWrap/>
              <w:overflowPunct/>
              <w:topLinePunct w:val="0"/>
              <w:autoSpaceDE/>
              <w:autoSpaceDN/>
              <w:bidi w:val="0"/>
              <w:adjustRightInd/>
              <w:snapToGrid/>
              <w:spacing w:before="95" w:beforeLines="30" w:after="0" w:line="240" w:lineRule="exac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第二档（6分）：供应商拟定的项目经理及相关人员符合本项目实际情况、配置一般、能满足工程管理需要，专业配置具有针对性的；</w:t>
            </w:r>
          </w:p>
          <w:p w14:paraId="0C28FABF">
            <w:pPr>
              <w:keepNext w:val="0"/>
              <w:keepLines w:val="0"/>
              <w:pageBreakBefore w:val="0"/>
              <w:widowControl w:val="0"/>
              <w:kinsoku/>
              <w:wordWrap/>
              <w:overflowPunct/>
              <w:topLinePunct w:val="0"/>
              <w:autoSpaceDE/>
              <w:autoSpaceDN/>
              <w:bidi w:val="0"/>
              <w:adjustRightInd/>
              <w:snapToGrid/>
              <w:spacing w:before="95" w:beforeLines="30" w:after="0" w:line="240" w:lineRule="exac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第三档（3分）：供应商拟定的项目经理及相关人员基本符合本项目实际情况、配置基本合理、基本满足工程管理需要，但专业配置没有针对性的；</w:t>
            </w:r>
          </w:p>
          <w:p w14:paraId="00B63DB1">
            <w:pPr>
              <w:keepNext w:val="0"/>
              <w:keepLines w:val="0"/>
              <w:pageBreakBefore w:val="0"/>
              <w:widowControl w:val="0"/>
              <w:kinsoku/>
              <w:wordWrap/>
              <w:overflowPunct/>
              <w:topLinePunct w:val="0"/>
              <w:autoSpaceDE/>
              <w:autoSpaceDN/>
              <w:bidi w:val="0"/>
              <w:adjustRightInd/>
              <w:snapToGrid/>
              <w:spacing w:before="95" w:beforeLines="30" w:after="0" w:line="240" w:lineRule="exac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第四档（0分）：供应商拟定的项目经理不符合采购文件规定、对项目管理人员没有说明的，不得分。</w:t>
            </w:r>
          </w:p>
        </w:tc>
        <w:tc>
          <w:tcPr>
            <w:tcW w:w="738" w:type="dxa"/>
            <w:vAlign w:val="center"/>
          </w:tcPr>
          <w:p w14:paraId="06313CCD">
            <w:pPr>
              <w:keepNext w:val="0"/>
              <w:keepLines w:val="0"/>
              <w:pageBreakBefore w:val="0"/>
              <w:widowControl w:val="0"/>
              <w:kinsoku/>
              <w:wordWrap/>
              <w:overflowPunct/>
              <w:topLinePunct w:val="0"/>
              <w:autoSpaceDE/>
              <w:autoSpaceDN/>
              <w:bidi w:val="0"/>
              <w:adjustRightInd/>
              <w:snapToGrid/>
              <w:spacing w:before="95" w:beforeLines="30" w:line="240" w:lineRule="exact"/>
              <w:ind w:firstLine="0" w:firstLineChars="0"/>
              <w:textAlignment w:val="auto"/>
              <w:rPr>
                <w:rFonts w:hint="eastAsia" w:ascii="仿宋" w:hAnsi="仿宋" w:eastAsia="仿宋" w:cs="仿宋"/>
                <w:bCs/>
                <w:color w:val="auto"/>
                <w:sz w:val="21"/>
                <w:szCs w:val="21"/>
                <w:highlight w:val="none"/>
                <w:lang w:val="en-US" w:eastAsia="zh-CN"/>
              </w:rPr>
            </w:pPr>
          </w:p>
        </w:tc>
      </w:tr>
      <w:tr w14:paraId="0DE6A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85" w:type="dxa"/>
            <w:vMerge w:val="continue"/>
            <w:vAlign w:val="center"/>
          </w:tcPr>
          <w:p w14:paraId="4934F9DA">
            <w:pPr>
              <w:keepNext w:val="0"/>
              <w:keepLines w:val="0"/>
              <w:pageBreakBefore w:val="0"/>
              <w:widowControl w:val="0"/>
              <w:kinsoku/>
              <w:wordWrap/>
              <w:overflowPunct/>
              <w:topLinePunct w:val="0"/>
              <w:autoSpaceDE/>
              <w:autoSpaceDN/>
              <w:bidi w:val="0"/>
              <w:adjustRightInd/>
              <w:snapToGrid/>
              <w:spacing w:before="95" w:beforeLines="30" w:line="240" w:lineRule="exact"/>
              <w:ind w:firstLine="0" w:firstLineChars="0"/>
              <w:textAlignment w:val="auto"/>
              <w:rPr>
                <w:rFonts w:hint="eastAsia" w:ascii="仿宋" w:hAnsi="仿宋" w:eastAsia="仿宋" w:cs="仿宋"/>
                <w:bCs/>
                <w:color w:val="auto"/>
                <w:sz w:val="21"/>
                <w:szCs w:val="21"/>
                <w:highlight w:val="none"/>
                <w:lang w:val="en-US" w:eastAsia="zh-CN"/>
              </w:rPr>
            </w:pPr>
          </w:p>
        </w:tc>
        <w:tc>
          <w:tcPr>
            <w:tcW w:w="851" w:type="dxa"/>
            <w:vMerge w:val="continue"/>
            <w:vAlign w:val="center"/>
          </w:tcPr>
          <w:p w14:paraId="03E8A227">
            <w:pPr>
              <w:keepNext w:val="0"/>
              <w:keepLines w:val="0"/>
              <w:pageBreakBefore w:val="0"/>
              <w:widowControl w:val="0"/>
              <w:kinsoku/>
              <w:wordWrap/>
              <w:overflowPunct/>
              <w:topLinePunct w:val="0"/>
              <w:autoSpaceDE/>
              <w:autoSpaceDN/>
              <w:bidi w:val="0"/>
              <w:adjustRightInd/>
              <w:snapToGrid/>
              <w:spacing w:before="95" w:beforeLines="30" w:line="240" w:lineRule="exact"/>
              <w:ind w:firstLine="0" w:firstLineChars="0"/>
              <w:textAlignment w:val="auto"/>
              <w:rPr>
                <w:rFonts w:hint="eastAsia" w:ascii="仿宋" w:hAnsi="仿宋" w:eastAsia="仿宋" w:cs="仿宋"/>
                <w:bCs/>
                <w:color w:val="auto"/>
                <w:sz w:val="21"/>
                <w:szCs w:val="21"/>
                <w:highlight w:val="none"/>
                <w:lang w:val="en-US" w:eastAsia="zh-CN"/>
              </w:rPr>
            </w:pPr>
          </w:p>
        </w:tc>
        <w:tc>
          <w:tcPr>
            <w:tcW w:w="1200" w:type="dxa"/>
            <w:vAlign w:val="center"/>
          </w:tcPr>
          <w:p w14:paraId="2A41B11B">
            <w:pPr>
              <w:keepNext w:val="0"/>
              <w:keepLines w:val="0"/>
              <w:pageBreakBefore w:val="0"/>
              <w:widowControl/>
              <w:kinsoku/>
              <w:wordWrap/>
              <w:overflowPunct/>
              <w:topLinePunct w:val="0"/>
              <w:autoSpaceDE/>
              <w:autoSpaceDN/>
              <w:bidi w:val="0"/>
              <w:adjustRightInd/>
              <w:snapToGrid/>
              <w:spacing w:before="95" w:beforeLines="30" w:after="0" w:line="240" w:lineRule="exact"/>
              <w:jc w:val="left"/>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rPr>
              <w:t>施工进度计划评审</w:t>
            </w:r>
          </w:p>
        </w:tc>
        <w:tc>
          <w:tcPr>
            <w:tcW w:w="792" w:type="dxa"/>
            <w:vAlign w:val="center"/>
          </w:tcPr>
          <w:p w14:paraId="0DE02112">
            <w:pPr>
              <w:keepNext w:val="0"/>
              <w:keepLines w:val="0"/>
              <w:pageBreakBefore w:val="0"/>
              <w:widowControl w:val="0"/>
              <w:kinsoku/>
              <w:wordWrap/>
              <w:overflowPunct/>
              <w:topLinePunct w:val="0"/>
              <w:autoSpaceDE/>
              <w:autoSpaceDN/>
              <w:bidi w:val="0"/>
              <w:adjustRightInd/>
              <w:snapToGrid/>
              <w:spacing w:before="95" w:beforeLines="30" w:line="240" w:lineRule="exact"/>
              <w:jc w:val="both"/>
              <w:textAlignment w:val="auto"/>
              <w:rPr>
                <w:rFonts w:hint="default"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15分</w:t>
            </w:r>
          </w:p>
        </w:tc>
        <w:tc>
          <w:tcPr>
            <w:tcW w:w="5633" w:type="dxa"/>
            <w:vAlign w:val="center"/>
          </w:tcPr>
          <w:p w14:paraId="05F83A57">
            <w:pPr>
              <w:keepNext w:val="0"/>
              <w:keepLines w:val="0"/>
              <w:pageBreakBefore w:val="0"/>
              <w:widowControl w:val="0"/>
              <w:kinsoku/>
              <w:wordWrap/>
              <w:overflowPunct/>
              <w:topLinePunct w:val="0"/>
              <w:autoSpaceDE/>
              <w:autoSpaceDN/>
              <w:bidi w:val="0"/>
              <w:adjustRightInd/>
              <w:snapToGrid/>
              <w:spacing w:before="95" w:beforeLines="30" w:line="240" w:lineRule="exact"/>
              <w:jc w:val="left"/>
              <w:textAlignment w:val="auto"/>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第一档（</w:t>
            </w:r>
            <w:r>
              <w:rPr>
                <w:rFonts w:hint="eastAsia" w:ascii="仿宋" w:hAnsi="仿宋" w:eastAsia="仿宋" w:cs="仿宋"/>
                <w:b w:val="0"/>
                <w:bCs w:val="0"/>
                <w:color w:val="auto"/>
                <w:kern w:val="0"/>
                <w:sz w:val="21"/>
                <w:szCs w:val="21"/>
                <w:highlight w:val="none"/>
                <w:lang w:val="en-US" w:eastAsia="zh-CN"/>
              </w:rPr>
              <w:t>15</w:t>
            </w:r>
            <w:r>
              <w:rPr>
                <w:rFonts w:hint="eastAsia" w:ascii="仿宋" w:hAnsi="仿宋" w:eastAsia="仿宋" w:cs="仿宋"/>
                <w:b w:val="0"/>
                <w:bCs w:val="0"/>
                <w:color w:val="auto"/>
                <w:kern w:val="0"/>
                <w:sz w:val="21"/>
                <w:szCs w:val="21"/>
                <w:highlight w:val="none"/>
              </w:rPr>
              <w:t>分）：施工进度计划严格按投标工期安排，工序搭配逻辑关系和关键线路清晰、合理，并能指导施工且针对性好的；</w:t>
            </w:r>
          </w:p>
          <w:p w14:paraId="484704BE">
            <w:pPr>
              <w:keepNext w:val="0"/>
              <w:keepLines w:val="0"/>
              <w:pageBreakBefore w:val="0"/>
              <w:widowControl w:val="0"/>
              <w:kinsoku/>
              <w:wordWrap/>
              <w:overflowPunct/>
              <w:topLinePunct w:val="0"/>
              <w:autoSpaceDE/>
              <w:autoSpaceDN/>
              <w:bidi w:val="0"/>
              <w:adjustRightInd/>
              <w:snapToGrid/>
              <w:spacing w:before="95" w:beforeLines="30" w:line="240" w:lineRule="exact"/>
              <w:jc w:val="left"/>
              <w:textAlignment w:val="auto"/>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第二档（</w:t>
            </w:r>
            <w:r>
              <w:rPr>
                <w:rFonts w:hint="eastAsia" w:ascii="仿宋" w:hAnsi="仿宋" w:eastAsia="仿宋" w:cs="仿宋"/>
                <w:b w:val="0"/>
                <w:bCs w:val="0"/>
                <w:color w:val="auto"/>
                <w:kern w:val="0"/>
                <w:sz w:val="21"/>
                <w:szCs w:val="21"/>
                <w:highlight w:val="none"/>
                <w:lang w:val="en-US" w:eastAsia="zh-CN"/>
              </w:rPr>
              <w:t>10</w:t>
            </w:r>
            <w:r>
              <w:rPr>
                <w:rFonts w:hint="eastAsia" w:ascii="仿宋" w:hAnsi="仿宋" w:eastAsia="仿宋" w:cs="仿宋"/>
                <w:b w:val="0"/>
                <w:bCs w:val="0"/>
                <w:color w:val="auto"/>
                <w:kern w:val="0"/>
                <w:sz w:val="21"/>
                <w:szCs w:val="21"/>
                <w:highlight w:val="none"/>
              </w:rPr>
              <w:t>分）：施工进度计划按投标工期安排，工序搭配逻辑关系和关键线路合理，但针对性一般的；</w:t>
            </w:r>
          </w:p>
          <w:p w14:paraId="59CD75AC">
            <w:pPr>
              <w:keepNext w:val="0"/>
              <w:keepLines w:val="0"/>
              <w:pageBreakBefore w:val="0"/>
              <w:widowControl w:val="0"/>
              <w:kinsoku/>
              <w:wordWrap/>
              <w:overflowPunct/>
              <w:topLinePunct w:val="0"/>
              <w:autoSpaceDE/>
              <w:autoSpaceDN/>
              <w:bidi w:val="0"/>
              <w:adjustRightInd/>
              <w:snapToGrid/>
              <w:spacing w:before="95" w:beforeLines="30" w:line="240" w:lineRule="exact"/>
              <w:jc w:val="left"/>
              <w:textAlignment w:val="auto"/>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第三档（</w:t>
            </w:r>
            <w:r>
              <w:rPr>
                <w:rFonts w:hint="eastAsia" w:ascii="仿宋" w:hAnsi="仿宋" w:eastAsia="仿宋" w:cs="仿宋"/>
                <w:b w:val="0"/>
                <w:bCs w:val="0"/>
                <w:color w:val="auto"/>
                <w:kern w:val="0"/>
                <w:sz w:val="21"/>
                <w:szCs w:val="21"/>
                <w:highlight w:val="none"/>
                <w:lang w:val="en-US" w:eastAsia="zh-CN"/>
              </w:rPr>
              <w:t>5</w:t>
            </w:r>
            <w:r>
              <w:rPr>
                <w:rFonts w:hint="eastAsia" w:ascii="仿宋" w:hAnsi="仿宋" w:eastAsia="仿宋" w:cs="仿宋"/>
                <w:b w:val="0"/>
                <w:bCs w:val="0"/>
                <w:color w:val="auto"/>
                <w:kern w:val="0"/>
                <w:sz w:val="21"/>
                <w:szCs w:val="21"/>
                <w:highlight w:val="none"/>
              </w:rPr>
              <w:t>分）：施工进度计划中工序搭配逻辑关系有错误，关键线路不明确有错误的；</w:t>
            </w:r>
          </w:p>
          <w:p w14:paraId="0D16AA28">
            <w:pPr>
              <w:keepNext w:val="0"/>
              <w:keepLines w:val="0"/>
              <w:pageBreakBefore w:val="0"/>
              <w:widowControl w:val="0"/>
              <w:kinsoku/>
              <w:wordWrap/>
              <w:overflowPunct/>
              <w:topLinePunct w:val="0"/>
              <w:autoSpaceDE/>
              <w:autoSpaceDN/>
              <w:bidi w:val="0"/>
              <w:adjustRightInd/>
              <w:snapToGrid/>
              <w:spacing w:before="95" w:beforeLines="30" w:line="240" w:lineRule="exact"/>
              <w:jc w:val="left"/>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b w:val="0"/>
                <w:bCs w:val="0"/>
                <w:color w:val="auto"/>
                <w:kern w:val="0"/>
                <w:sz w:val="21"/>
                <w:szCs w:val="21"/>
                <w:highlight w:val="none"/>
              </w:rPr>
              <w:t>第四档（</w:t>
            </w:r>
            <w:r>
              <w:rPr>
                <w:rFonts w:hint="eastAsia" w:ascii="仿宋" w:hAnsi="仿宋" w:eastAsia="仿宋" w:cs="仿宋"/>
                <w:b w:val="0"/>
                <w:bCs w:val="0"/>
                <w:color w:val="auto"/>
                <w:kern w:val="0"/>
                <w:sz w:val="21"/>
                <w:szCs w:val="21"/>
                <w:highlight w:val="none"/>
                <w:lang w:val="en-US" w:eastAsia="zh-CN"/>
              </w:rPr>
              <w:t>0</w:t>
            </w:r>
            <w:r>
              <w:rPr>
                <w:rFonts w:hint="eastAsia" w:ascii="仿宋" w:hAnsi="仿宋" w:eastAsia="仿宋" w:cs="仿宋"/>
                <w:b w:val="0"/>
                <w:bCs w:val="0"/>
                <w:color w:val="auto"/>
                <w:kern w:val="0"/>
                <w:sz w:val="21"/>
                <w:szCs w:val="21"/>
                <w:highlight w:val="none"/>
              </w:rPr>
              <w:t>分）：</w:t>
            </w:r>
            <w:r>
              <w:rPr>
                <w:rFonts w:hint="eastAsia" w:ascii="仿宋" w:hAnsi="仿宋" w:eastAsia="仿宋" w:cs="仿宋"/>
                <w:b w:val="0"/>
                <w:bCs w:val="0"/>
                <w:color w:val="auto"/>
                <w:kern w:val="0"/>
                <w:sz w:val="21"/>
                <w:szCs w:val="21"/>
                <w:highlight w:val="none"/>
                <w:lang w:eastAsia="zh-CN"/>
              </w:rPr>
              <w:t>无施工进度计划的不得分。</w:t>
            </w:r>
          </w:p>
        </w:tc>
        <w:tc>
          <w:tcPr>
            <w:tcW w:w="738" w:type="dxa"/>
            <w:vAlign w:val="center"/>
          </w:tcPr>
          <w:p w14:paraId="1E524F47">
            <w:pPr>
              <w:keepNext w:val="0"/>
              <w:keepLines w:val="0"/>
              <w:pageBreakBefore w:val="0"/>
              <w:widowControl w:val="0"/>
              <w:kinsoku/>
              <w:wordWrap/>
              <w:overflowPunct/>
              <w:topLinePunct w:val="0"/>
              <w:autoSpaceDE/>
              <w:autoSpaceDN/>
              <w:bidi w:val="0"/>
              <w:adjustRightInd/>
              <w:snapToGrid/>
              <w:spacing w:before="95" w:beforeLines="30" w:line="240" w:lineRule="exact"/>
              <w:ind w:firstLine="0" w:firstLineChars="0"/>
              <w:textAlignment w:val="auto"/>
              <w:rPr>
                <w:rFonts w:hint="eastAsia" w:ascii="仿宋" w:hAnsi="仿宋" w:eastAsia="仿宋" w:cs="仿宋"/>
                <w:bCs/>
                <w:color w:val="auto"/>
                <w:sz w:val="21"/>
                <w:szCs w:val="21"/>
                <w:highlight w:val="none"/>
                <w:lang w:val="en-US" w:eastAsia="zh-CN"/>
              </w:rPr>
            </w:pPr>
          </w:p>
        </w:tc>
      </w:tr>
    </w:tbl>
    <w:p w14:paraId="0A1861B4">
      <w:pPr>
        <w:widowControl/>
        <w:kinsoku w:val="0"/>
        <w:autoSpaceDE w:val="0"/>
        <w:autoSpaceDN w:val="0"/>
        <w:adjustRightInd w:val="0"/>
        <w:snapToGrid w:val="0"/>
        <w:spacing w:after="0" w:line="91" w:lineRule="auto"/>
        <w:jc w:val="left"/>
        <w:textAlignment w:val="baseline"/>
        <w:rPr>
          <w:rFonts w:hint="eastAsia" w:ascii="仿宋" w:hAnsi="仿宋" w:eastAsia="仿宋" w:cs="仿宋"/>
          <w:snapToGrid w:val="0"/>
          <w:color w:val="auto"/>
          <w:kern w:val="0"/>
          <w:sz w:val="2"/>
          <w:szCs w:val="21"/>
          <w:highlight w:val="none"/>
        </w:rPr>
      </w:pPr>
    </w:p>
    <w:p w14:paraId="4B63EB98">
      <w:pPr>
        <w:spacing w:line="440" w:lineRule="exact"/>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注：（1）供应商的磋商报价超过最高限价的按无效响应处理。所有评审专家打分分值的算术平均值为供应商的最终得分。如供应商提供虚假材料谋取成交的，一经查实，将取消磋商或成交资格，保证金不予退还，给采购人造成损失的，还应赔偿相应损失。</w:t>
      </w:r>
    </w:p>
    <w:p w14:paraId="613BF764">
      <w:pPr>
        <w:spacing w:line="440" w:lineRule="exact"/>
        <w:ind w:firstLine="480" w:firstLineChars="200"/>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2）磋商小组认为供应商的报价明显低于其他通过符合性审查供应商的报价，有可能影响工程质量或者不能诚信履约的，应当要求其在评审现场合理的时间内提供书面说明，必要时提交相关证明材料；供应商不能证明其报价合理性的，磋商小组应当将其作为无效磋商处理。</w:t>
      </w:r>
    </w:p>
    <w:bookmarkEnd w:id="157"/>
    <w:p w14:paraId="317C1123">
      <w:pPr>
        <w:spacing w:line="360" w:lineRule="auto"/>
        <w:rPr>
          <w:rFonts w:hint="eastAsia" w:ascii="仿宋" w:hAnsi="仿宋" w:eastAsia="仿宋" w:cs="仿宋"/>
          <w:color w:val="auto"/>
          <w:highlight w:val="none"/>
        </w:rPr>
      </w:pPr>
    </w:p>
    <w:p w14:paraId="40AE4475">
      <w:pPr>
        <w:pStyle w:val="2"/>
        <w:snapToGrid w:val="0"/>
        <w:rPr>
          <w:rFonts w:hint="eastAsia" w:ascii="仿宋" w:hAnsi="仿宋" w:eastAsia="仿宋" w:cs="仿宋"/>
          <w:b/>
          <w:bCs/>
          <w:color w:val="auto"/>
          <w:highlight w:val="none"/>
        </w:rPr>
      </w:pPr>
      <w:bookmarkStart w:id="158" w:name="_Toc22092"/>
      <w:bookmarkStart w:id="159" w:name="_Toc22307"/>
      <w:bookmarkStart w:id="160" w:name="_Toc3212"/>
      <w:bookmarkStart w:id="161" w:name="_Toc7800"/>
      <w:r>
        <w:rPr>
          <w:rFonts w:hint="eastAsia" w:ascii="仿宋" w:hAnsi="仿宋" w:eastAsia="仿宋" w:cs="仿宋"/>
          <w:b/>
          <w:bCs/>
          <w:color w:val="auto"/>
          <w:sz w:val="40"/>
          <w:szCs w:val="40"/>
          <w:highlight w:val="none"/>
        </w:rPr>
        <w:t>第</w:t>
      </w:r>
      <w:r>
        <w:rPr>
          <w:rFonts w:hint="eastAsia" w:ascii="仿宋" w:hAnsi="仿宋" w:eastAsia="仿宋" w:cs="仿宋"/>
          <w:b/>
          <w:bCs/>
          <w:color w:val="auto"/>
          <w:sz w:val="40"/>
          <w:szCs w:val="40"/>
          <w:highlight w:val="none"/>
          <w:lang w:val="en-US" w:eastAsia="zh-CN"/>
        </w:rPr>
        <w:t>六</w:t>
      </w:r>
      <w:r>
        <w:rPr>
          <w:rFonts w:hint="eastAsia" w:ascii="仿宋" w:hAnsi="仿宋" w:eastAsia="仿宋" w:cs="仿宋"/>
          <w:b/>
          <w:bCs/>
          <w:color w:val="auto"/>
          <w:sz w:val="40"/>
          <w:szCs w:val="40"/>
          <w:highlight w:val="none"/>
        </w:rPr>
        <w:t xml:space="preserve">章  </w:t>
      </w:r>
      <w:r>
        <w:rPr>
          <w:rFonts w:hint="eastAsia" w:ascii="仿宋" w:hAnsi="仿宋" w:eastAsia="仿宋" w:cs="仿宋"/>
          <w:b/>
          <w:bCs/>
          <w:color w:val="auto"/>
          <w:sz w:val="40"/>
          <w:szCs w:val="40"/>
          <w:highlight w:val="none"/>
          <w:lang w:eastAsia="zh-CN"/>
        </w:rPr>
        <w:t>响应文件</w:t>
      </w:r>
      <w:r>
        <w:rPr>
          <w:rFonts w:hint="eastAsia" w:ascii="仿宋" w:hAnsi="仿宋" w:eastAsia="仿宋" w:cs="仿宋"/>
          <w:b/>
          <w:bCs/>
          <w:color w:val="auto"/>
          <w:sz w:val="40"/>
          <w:szCs w:val="40"/>
          <w:highlight w:val="none"/>
        </w:rPr>
        <w:t>格式</w:t>
      </w:r>
      <w:bookmarkEnd w:id="158"/>
      <w:bookmarkEnd w:id="159"/>
      <w:bookmarkEnd w:id="160"/>
      <w:bookmarkEnd w:id="161"/>
    </w:p>
    <w:p w14:paraId="4BF1DACE">
      <w:pPr>
        <w:jc w:val="center"/>
        <w:rPr>
          <w:rFonts w:hint="eastAsia"/>
          <w:color w:val="auto"/>
          <w:highlight w:val="none"/>
          <w:lang w:eastAsia="zh-CN"/>
        </w:rPr>
      </w:pPr>
      <w:r>
        <w:rPr>
          <w:rFonts w:hint="eastAsia" w:ascii="仿宋" w:hAnsi="仿宋" w:eastAsia="仿宋" w:cs="仿宋"/>
          <w:b/>
          <w:bCs/>
          <w:color w:val="auto"/>
          <w:sz w:val="36"/>
          <w:szCs w:val="36"/>
          <w:highlight w:val="none"/>
          <w:lang w:val="zh-CN" w:eastAsia="zh-CN"/>
        </w:rPr>
        <w:t>施甸县第二完全中学运动场地提升改造项目</w:t>
      </w:r>
    </w:p>
    <w:p w14:paraId="16E6B321">
      <w:pPr>
        <w:pStyle w:val="25"/>
        <w:rPr>
          <w:rFonts w:hint="eastAsia" w:ascii="仿宋" w:hAnsi="仿宋" w:eastAsia="仿宋" w:cs="仿宋"/>
          <w:b/>
          <w:bCs/>
          <w:color w:val="auto"/>
          <w:sz w:val="36"/>
          <w:szCs w:val="36"/>
          <w:highlight w:val="none"/>
          <w:lang w:eastAsia="zh-CN"/>
        </w:rPr>
      </w:pPr>
    </w:p>
    <w:p w14:paraId="285FAD77">
      <w:pPr>
        <w:spacing w:line="360" w:lineRule="auto"/>
        <w:jc w:val="center"/>
        <w:rPr>
          <w:rFonts w:hint="eastAsia" w:ascii="仿宋" w:hAnsi="仿宋" w:eastAsia="仿宋" w:cs="仿宋"/>
          <w:b/>
          <w:bCs/>
          <w:color w:val="auto"/>
          <w:kern w:val="0"/>
          <w:sz w:val="36"/>
          <w:szCs w:val="36"/>
          <w:highlight w:val="none"/>
          <w:lang w:eastAsia="zh-CN"/>
        </w:rPr>
      </w:pPr>
      <w:r>
        <w:rPr>
          <w:rFonts w:hint="eastAsia" w:ascii="仿宋" w:hAnsi="仿宋" w:eastAsia="仿宋" w:cs="仿宋"/>
          <w:b/>
          <w:bCs/>
          <w:color w:val="auto"/>
          <w:sz w:val="36"/>
          <w:szCs w:val="36"/>
          <w:highlight w:val="none"/>
          <w:lang w:eastAsia="zh-CN"/>
        </w:rPr>
        <w:t>响应文件</w:t>
      </w:r>
    </w:p>
    <w:p w14:paraId="70209E03">
      <w:pPr>
        <w:spacing w:line="360" w:lineRule="auto"/>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w:t>
      </w:r>
      <w:r>
        <w:rPr>
          <w:rFonts w:hint="eastAsia" w:ascii="仿宋" w:hAnsi="仿宋" w:eastAsia="仿宋" w:cs="仿宋"/>
          <w:b/>
          <w:color w:val="auto"/>
          <w:sz w:val="28"/>
          <w:szCs w:val="28"/>
          <w:highlight w:val="none"/>
          <w:lang w:eastAsia="zh-CN"/>
        </w:rPr>
        <w:t>项目编号</w:t>
      </w:r>
      <w:r>
        <w:rPr>
          <w:rFonts w:hint="eastAsia" w:ascii="仿宋" w:hAnsi="仿宋" w:eastAsia="仿宋" w:cs="仿宋"/>
          <w:b/>
          <w:color w:val="auto"/>
          <w:sz w:val="28"/>
          <w:szCs w:val="28"/>
          <w:highlight w:val="none"/>
        </w:rPr>
        <w:t>：</w:t>
      </w:r>
      <w:r>
        <w:rPr>
          <w:rFonts w:hint="eastAsia" w:ascii="仿宋" w:hAnsi="仿宋" w:eastAsia="仿宋" w:cs="仿宋"/>
          <w:b/>
          <w:color w:val="auto"/>
          <w:sz w:val="28"/>
          <w:szCs w:val="28"/>
          <w:highlight w:val="none"/>
          <w:lang w:val="en-US" w:eastAsia="zh-CN"/>
        </w:rPr>
        <w:t>BSLC-2025-39</w:t>
      </w:r>
      <w:r>
        <w:rPr>
          <w:rFonts w:hint="eastAsia" w:ascii="仿宋" w:hAnsi="仿宋" w:eastAsia="仿宋" w:cs="仿宋"/>
          <w:b/>
          <w:color w:val="auto"/>
          <w:sz w:val="28"/>
          <w:szCs w:val="28"/>
          <w:highlight w:val="none"/>
        </w:rPr>
        <w:t xml:space="preserve"> ）</w:t>
      </w:r>
    </w:p>
    <w:p w14:paraId="66DE77B4">
      <w:pPr>
        <w:spacing w:line="360" w:lineRule="auto"/>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w:t>
      </w:r>
      <w:r>
        <w:rPr>
          <w:rFonts w:hint="eastAsia" w:ascii="仿宋" w:hAnsi="仿宋" w:eastAsia="仿宋" w:cs="仿宋"/>
          <w:b/>
          <w:color w:val="auto"/>
          <w:sz w:val="28"/>
          <w:szCs w:val="28"/>
          <w:highlight w:val="none"/>
          <w:lang w:val="en-US" w:eastAsia="zh-CN"/>
        </w:rPr>
        <w:t>政采云项目</w:t>
      </w:r>
      <w:r>
        <w:rPr>
          <w:rFonts w:hint="eastAsia" w:ascii="仿宋" w:hAnsi="仿宋" w:eastAsia="仿宋" w:cs="仿宋"/>
          <w:b/>
          <w:color w:val="auto"/>
          <w:sz w:val="28"/>
          <w:szCs w:val="28"/>
          <w:highlight w:val="none"/>
          <w:lang w:eastAsia="zh-CN"/>
        </w:rPr>
        <w:t>编号</w:t>
      </w:r>
      <w:r>
        <w:rPr>
          <w:rFonts w:hint="eastAsia" w:ascii="仿宋" w:hAnsi="仿宋" w:eastAsia="仿宋" w:cs="仿宋"/>
          <w:b/>
          <w:color w:val="auto"/>
          <w:sz w:val="28"/>
          <w:szCs w:val="28"/>
          <w:highlight w:val="none"/>
        </w:rPr>
        <w:t>：BSZC2025-C2-00499-BSLC-0011）</w:t>
      </w:r>
    </w:p>
    <w:p w14:paraId="30477EB9">
      <w:pPr>
        <w:spacing w:line="360" w:lineRule="auto"/>
        <w:jc w:val="center"/>
        <w:rPr>
          <w:rFonts w:hint="eastAsia" w:ascii="仿宋" w:hAnsi="仿宋" w:eastAsia="仿宋" w:cs="仿宋"/>
          <w:b/>
          <w:color w:val="auto"/>
          <w:sz w:val="28"/>
          <w:szCs w:val="28"/>
          <w:highlight w:val="none"/>
        </w:rPr>
      </w:pPr>
    </w:p>
    <w:p w14:paraId="3974748D">
      <w:pPr>
        <w:tabs>
          <w:tab w:val="left" w:pos="3411"/>
        </w:tabs>
        <w:spacing w:line="48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ab/>
      </w:r>
    </w:p>
    <w:p w14:paraId="646279E1">
      <w:pPr>
        <w:pStyle w:val="13"/>
        <w:rPr>
          <w:rFonts w:hint="eastAsia" w:ascii="仿宋" w:hAnsi="仿宋" w:eastAsia="仿宋" w:cs="仿宋"/>
          <w:b/>
          <w:bCs/>
          <w:color w:val="auto"/>
          <w:sz w:val="24"/>
          <w:szCs w:val="24"/>
          <w:highlight w:val="none"/>
        </w:rPr>
      </w:pPr>
    </w:p>
    <w:p w14:paraId="75CB8C90">
      <w:pPr>
        <w:rPr>
          <w:rFonts w:hint="eastAsia" w:ascii="仿宋" w:hAnsi="仿宋" w:eastAsia="仿宋" w:cs="仿宋"/>
          <w:b/>
          <w:bCs/>
          <w:color w:val="auto"/>
          <w:sz w:val="24"/>
          <w:szCs w:val="24"/>
          <w:highlight w:val="none"/>
        </w:rPr>
      </w:pPr>
    </w:p>
    <w:p w14:paraId="50840F3B">
      <w:pPr>
        <w:pStyle w:val="13"/>
        <w:rPr>
          <w:rFonts w:hint="eastAsia" w:ascii="仿宋" w:hAnsi="仿宋" w:eastAsia="仿宋" w:cs="仿宋"/>
          <w:color w:val="auto"/>
          <w:highlight w:val="none"/>
        </w:rPr>
      </w:pPr>
    </w:p>
    <w:p w14:paraId="23469269">
      <w:pPr>
        <w:pStyle w:val="13"/>
        <w:rPr>
          <w:rFonts w:hint="eastAsia" w:ascii="仿宋" w:hAnsi="仿宋" w:eastAsia="仿宋" w:cs="仿宋"/>
          <w:b/>
          <w:bCs/>
          <w:color w:val="auto"/>
          <w:sz w:val="24"/>
          <w:szCs w:val="24"/>
          <w:highlight w:val="none"/>
        </w:rPr>
      </w:pPr>
    </w:p>
    <w:p w14:paraId="51BE74F9">
      <w:pPr>
        <w:keepNext w:val="0"/>
        <w:keepLines w:val="0"/>
        <w:pageBreakBefore w:val="0"/>
        <w:widowControl w:val="0"/>
        <w:kinsoku/>
        <w:wordWrap/>
        <w:overflowPunct/>
        <w:topLinePunct w:val="0"/>
        <w:autoSpaceDE/>
        <w:autoSpaceDN/>
        <w:bidi w:val="0"/>
        <w:adjustRightInd/>
        <w:snapToGrid/>
        <w:spacing w:line="480" w:lineRule="auto"/>
        <w:ind w:firstLine="0" w:firstLineChars="0"/>
        <w:jc w:val="left"/>
        <w:textAlignment w:val="auto"/>
        <w:rPr>
          <w:rFonts w:hint="eastAsia" w:ascii="仿宋" w:hAnsi="仿宋" w:eastAsia="仿宋" w:cs="仿宋"/>
          <w:b/>
          <w:color w:val="auto"/>
          <w:sz w:val="24"/>
          <w:szCs w:val="22"/>
          <w:highlight w:val="none"/>
          <w:lang w:eastAsia="zh-CN"/>
        </w:rPr>
      </w:pPr>
      <w:r>
        <w:rPr>
          <w:rFonts w:hint="eastAsia" w:ascii="仿宋" w:hAnsi="仿宋" w:eastAsia="仿宋" w:cs="仿宋"/>
          <w:b/>
          <w:color w:val="auto"/>
          <w:sz w:val="24"/>
          <w:szCs w:val="22"/>
          <w:highlight w:val="none"/>
          <w:lang w:val="en-US" w:eastAsia="zh-CN"/>
        </w:rPr>
        <w:t>磋商申请人</w:t>
      </w:r>
      <w:r>
        <w:rPr>
          <w:rFonts w:hint="eastAsia" w:ascii="仿宋" w:hAnsi="仿宋" w:eastAsia="仿宋" w:cs="仿宋"/>
          <w:b/>
          <w:color w:val="auto"/>
          <w:sz w:val="24"/>
          <w:szCs w:val="22"/>
          <w:highlight w:val="none"/>
          <w:lang w:eastAsia="zh-CN"/>
        </w:rPr>
        <w:t>（单位全称和电子签章）：</w:t>
      </w:r>
      <w:r>
        <w:rPr>
          <w:rFonts w:hint="eastAsia" w:ascii="仿宋" w:hAnsi="仿宋" w:eastAsia="仿宋" w:cs="仿宋"/>
          <w:b/>
          <w:color w:val="auto"/>
          <w:sz w:val="24"/>
          <w:szCs w:val="22"/>
          <w:highlight w:val="none"/>
          <w:u w:val="single"/>
          <w:lang w:eastAsia="zh-CN"/>
        </w:rPr>
        <w:t xml:space="preserve">                                 </w:t>
      </w:r>
    </w:p>
    <w:p w14:paraId="129A6813">
      <w:pPr>
        <w:keepNext w:val="0"/>
        <w:keepLines w:val="0"/>
        <w:pageBreakBefore w:val="0"/>
        <w:widowControl w:val="0"/>
        <w:kinsoku/>
        <w:wordWrap/>
        <w:overflowPunct/>
        <w:topLinePunct w:val="0"/>
        <w:autoSpaceDE/>
        <w:autoSpaceDN/>
        <w:bidi w:val="0"/>
        <w:adjustRightInd/>
        <w:snapToGrid/>
        <w:spacing w:line="480" w:lineRule="auto"/>
        <w:ind w:firstLine="0" w:firstLineChars="0"/>
        <w:jc w:val="left"/>
        <w:textAlignment w:val="auto"/>
        <w:rPr>
          <w:rFonts w:hint="eastAsia" w:ascii="仿宋" w:hAnsi="仿宋" w:eastAsia="仿宋" w:cs="仿宋"/>
          <w:b/>
          <w:color w:val="auto"/>
          <w:sz w:val="24"/>
          <w:szCs w:val="22"/>
          <w:highlight w:val="none"/>
          <w:lang w:eastAsia="zh-CN"/>
        </w:rPr>
      </w:pPr>
      <w:r>
        <w:rPr>
          <w:rFonts w:hint="eastAsia" w:ascii="仿宋" w:hAnsi="仿宋" w:eastAsia="仿宋" w:cs="仿宋"/>
          <w:b/>
          <w:color w:val="auto"/>
          <w:sz w:val="24"/>
          <w:szCs w:val="22"/>
          <w:highlight w:val="none"/>
          <w:lang w:eastAsia="zh-CN"/>
        </w:rPr>
        <w:t>法定代表人（负责人）或委托代理人（签字或电子签章）：</w:t>
      </w:r>
      <w:r>
        <w:rPr>
          <w:rFonts w:hint="eastAsia" w:ascii="仿宋" w:hAnsi="仿宋" w:eastAsia="仿宋" w:cs="仿宋"/>
          <w:b/>
          <w:color w:val="auto"/>
          <w:sz w:val="24"/>
          <w:szCs w:val="22"/>
          <w:highlight w:val="none"/>
          <w:u w:val="single"/>
          <w:lang w:eastAsia="zh-CN"/>
        </w:rPr>
        <w:t xml:space="preserve">               </w:t>
      </w:r>
    </w:p>
    <w:p w14:paraId="48975ECB">
      <w:pPr>
        <w:keepNext w:val="0"/>
        <w:keepLines w:val="0"/>
        <w:pageBreakBefore w:val="0"/>
        <w:widowControl w:val="0"/>
        <w:kinsoku/>
        <w:wordWrap/>
        <w:overflowPunct/>
        <w:topLinePunct w:val="0"/>
        <w:autoSpaceDE/>
        <w:autoSpaceDN/>
        <w:bidi w:val="0"/>
        <w:adjustRightInd/>
        <w:snapToGrid/>
        <w:spacing w:line="480" w:lineRule="auto"/>
        <w:ind w:firstLine="0" w:firstLineChars="0"/>
        <w:jc w:val="left"/>
        <w:textAlignment w:val="auto"/>
        <w:rPr>
          <w:rFonts w:hint="eastAsia" w:ascii="仿宋" w:hAnsi="仿宋" w:eastAsia="仿宋" w:cs="仿宋"/>
          <w:b/>
          <w:color w:val="auto"/>
          <w:sz w:val="24"/>
          <w:szCs w:val="22"/>
          <w:highlight w:val="none"/>
          <w:lang w:eastAsia="zh-CN"/>
        </w:rPr>
      </w:pPr>
      <w:r>
        <w:rPr>
          <w:rFonts w:hint="eastAsia" w:ascii="仿宋" w:hAnsi="仿宋" w:eastAsia="仿宋" w:cs="仿宋"/>
          <w:b/>
          <w:color w:val="auto"/>
          <w:sz w:val="24"/>
          <w:szCs w:val="22"/>
          <w:highlight w:val="none"/>
          <w:lang w:eastAsia="zh-CN"/>
        </w:rPr>
        <w:t>联系人：</w:t>
      </w:r>
      <w:r>
        <w:rPr>
          <w:rFonts w:hint="eastAsia" w:ascii="仿宋" w:hAnsi="仿宋" w:eastAsia="仿宋" w:cs="仿宋"/>
          <w:b/>
          <w:color w:val="auto"/>
          <w:sz w:val="24"/>
          <w:szCs w:val="22"/>
          <w:highlight w:val="none"/>
          <w:u w:val="single"/>
          <w:lang w:eastAsia="zh-CN"/>
        </w:rPr>
        <w:t xml:space="preserve">          </w:t>
      </w:r>
      <w:r>
        <w:rPr>
          <w:rFonts w:hint="eastAsia" w:ascii="仿宋" w:hAnsi="仿宋" w:eastAsia="仿宋" w:cs="仿宋"/>
          <w:b/>
          <w:color w:val="auto"/>
          <w:sz w:val="24"/>
          <w:szCs w:val="22"/>
          <w:highlight w:val="none"/>
          <w:lang w:eastAsia="zh-CN"/>
        </w:rPr>
        <w:t xml:space="preserve">   联系电话：</w:t>
      </w:r>
      <w:r>
        <w:rPr>
          <w:rFonts w:hint="eastAsia" w:ascii="仿宋" w:hAnsi="仿宋" w:eastAsia="仿宋" w:cs="仿宋"/>
          <w:b/>
          <w:color w:val="auto"/>
          <w:sz w:val="24"/>
          <w:szCs w:val="22"/>
          <w:highlight w:val="none"/>
          <w:u w:val="single"/>
          <w:lang w:eastAsia="zh-CN"/>
        </w:rPr>
        <w:t xml:space="preserve">           </w:t>
      </w:r>
    </w:p>
    <w:p w14:paraId="5C62C63A">
      <w:pPr>
        <w:keepNext w:val="0"/>
        <w:keepLines w:val="0"/>
        <w:pageBreakBefore w:val="0"/>
        <w:widowControl w:val="0"/>
        <w:kinsoku/>
        <w:wordWrap/>
        <w:overflowPunct/>
        <w:topLinePunct w:val="0"/>
        <w:autoSpaceDE/>
        <w:autoSpaceDN/>
        <w:bidi w:val="0"/>
        <w:adjustRightInd/>
        <w:snapToGrid/>
        <w:ind w:firstLine="0" w:firstLineChars="0"/>
        <w:jc w:val="left"/>
        <w:textAlignment w:val="auto"/>
        <w:rPr>
          <w:rFonts w:hint="eastAsia" w:ascii="仿宋" w:hAnsi="仿宋" w:eastAsia="仿宋" w:cs="仿宋"/>
          <w:b/>
          <w:bCs/>
          <w:color w:val="auto"/>
          <w:sz w:val="40"/>
          <w:szCs w:val="40"/>
          <w:highlight w:val="none"/>
        </w:rPr>
      </w:pPr>
      <w:r>
        <w:rPr>
          <w:rFonts w:hint="eastAsia" w:ascii="仿宋" w:hAnsi="仿宋" w:eastAsia="仿宋" w:cs="仿宋"/>
          <w:b/>
          <w:color w:val="auto"/>
          <w:sz w:val="24"/>
          <w:szCs w:val="22"/>
          <w:highlight w:val="none"/>
          <w:lang w:eastAsia="zh-CN"/>
        </w:rPr>
        <w:t>日期：</w:t>
      </w:r>
      <w:r>
        <w:rPr>
          <w:rFonts w:hint="eastAsia" w:ascii="仿宋" w:hAnsi="仿宋" w:eastAsia="仿宋" w:cs="仿宋"/>
          <w:b/>
          <w:color w:val="auto"/>
          <w:sz w:val="24"/>
          <w:szCs w:val="22"/>
          <w:highlight w:val="none"/>
          <w:u w:val="single"/>
          <w:lang w:eastAsia="zh-CN"/>
        </w:rPr>
        <w:t xml:space="preserve">           </w:t>
      </w:r>
      <w:r>
        <w:rPr>
          <w:rFonts w:hint="eastAsia" w:ascii="仿宋" w:hAnsi="仿宋" w:eastAsia="仿宋" w:cs="仿宋"/>
          <w:b/>
          <w:color w:val="auto"/>
          <w:sz w:val="24"/>
          <w:szCs w:val="22"/>
          <w:highlight w:val="none"/>
          <w:lang w:eastAsia="zh-CN"/>
        </w:rPr>
        <w:t>年</w:t>
      </w:r>
      <w:r>
        <w:rPr>
          <w:rFonts w:hint="eastAsia" w:ascii="仿宋" w:hAnsi="仿宋" w:eastAsia="仿宋" w:cs="仿宋"/>
          <w:b/>
          <w:color w:val="auto"/>
          <w:sz w:val="24"/>
          <w:szCs w:val="22"/>
          <w:highlight w:val="none"/>
          <w:u w:val="single"/>
          <w:lang w:eastAsia="zh-CN"/>
        </w:rPr>
        <w:t xml:space="preserve">       </w:t>
      </w:r>
      <w:r>
        <w:rPr>
          <w:rFonts w:hint="eastAsia" w:ascii="仿宋" w:hAnsi="仿宋" w:eastAsia="仿宋" w:cs="仿宋"/>
          <w:b/>
          <w:color w:val="auto"/>
          <w:sz w:val="24"/>
          <w:szCs w:val="22"/>
          <w:highlight w:val="none"/>
          <w:lang w:eastAsia="zh-CN"/>
        </w:rPr>
        <w:t>月</w:t>
      </w:r>
      <w:r>
        <w:rPr>
          <w:rFonts w:hint="eastAsia" w:ascii="仿宋" w:hAnsi="仿宋" w:eastAsia="仿宋" w:cs="仿宋"/>
          <w:b/>
          <w:color w:val="auto"/>
          <w:sz w:val="24"/>
          <w:szCs w:val="22"/>
          <w:highlight w:val="none"/>
          <w:u w:val="single"/>
          <w:lang w:eastAsia="zh-CN"/>
        </w:rPr>
        <w:t xml:space="preserve">       </w:t>
      </w:r>
      <w:r>
        <w:rPr>
          <w:rFonts w:hint="eastAsia" w:ascii="仿宋" w:hAnsi="仿宋" w:eastAsia="仿宋" w:cs="仿宋"/>
          <w:b/>
          <w:color w:val="auto"/>
          <w:sz w:val="24"/>
          <w:szCs w:val="22"/>
          <w:highlight w:val="none"/>
          <w:lang w:eastAsia="zh-CN"/>
        </w:rPr>
        <w:t>日</w:t>
      </w:r>
    </w:p>
    <w:p w14:paraId="4C822594">
      <w:pPr>
        <w:pStyle w:val="13"/>
        <w:jc w:val="both"/>
        <w:rPr>
          <w:rFonts w:hint="eastAsia" w:ascii="仿宋" w:hAnsi="仿宋" w:eastAsia="仿宋" w:cs="仿宋"/>
          <w:color w:val="auto"/>
          <w:highlight w:val="none"/>
        </w:rPr>
      </w:pPr>
    </w:p>
    <w:p w14:paraId="0A436035">
      <w:pPr>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br w:type="page"/>
      </w:r>
    </w:p>
    <w:p w14:paraId="5A931137">
      <w:pPr>
        <w:spacing w:line="480" w:lineRule="auto"/>
        <w:ind w:firstLine="3614" w:firstLineChars="1000"/>
        <w:jc w:val="left"/>
        <w:outlineLvl w:val="1"/>
        <w:rPr>
          <w:rFonts w:hint="eastAsia" w:ascii="仿宋" w:hAnsi="仿宋" w:eastAsia="仿宋" w:cs="仿宋"/>
          <w:b/>
          <w:color w:val="auto"/>
          <w:sz w:val="36"/>
          <w:szCs w:val="36"/>
          <w:highlight w:val="none"/>
        </w:rPr>
      </w:pPr>
      <w:bookmarkStart w:id="162" w:name="_Toc15651"/>
      <w:r>
        <w:rPr>
          <w:rFonts w:hint="eastAsia" w:ascii="仿宋" w:hAnsi="仿宋" w:eastAsia="仿宋" w:cs="仿宋"/>
          <w:b/>
          <w:color w:val="auto"/>
          <w:sz w:val="36"/>
          <w:szCs w:val="36"/>
          <w:highlight w:val="none"/>
        </w:rPr>
        <w:t>磋商报价一览表</w:t>
      </w:r>
      <w:bookmarkEnd w:id="162"/>
    </w:p>
    <w:p w14:paraId="1A9F39A6">
      <w:pPr>
        <w:spacing w:line="360" w:lineRule="auto"/>
        <w:ind w:left="1200" w:hanging="1200" w:hangingChars="5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项目名称：</w:t>
      </w:r>
      <w:r>
        <w:rPr>
          <w:rFonts w:hint="eastAsia" w:ascii="仿宋" w:hAnsi="仿宋" w:eastAsia="仿宋" w:cs="仿宋"/>
          <w:color w:val="auto"/>
          <w:sz w:val="24"/>
          <w:szCs w:val="24"/>
          <w:highlight w:val="none"/>
          <w:lang w:val="zh-CN" w:eastAsia="zh-CN"/>
        </w:rPr>
        <w:t>施甸县第二完全中学运动场地提升改造项目</w:t>
      </w:r>
    </w:p>
    <w:tbl>
      <w:tblPr>
        <w:tblStyle w:val="26"/>
        <w:tblW w:w="9959" w:type="dxa"/>
        <w:jc w:val="center"/>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Layout w:type="fixed"/>
        <w:tblCellMar>
          <w:top w:w="0" w:type="dxa"/>
          <w:left w:w="108" w:type="dxa"/>
          <w:bottom w:w="0" w:type="dxa"/>
          <w:right w:w="108" w:type="dxa"/>
        </w:tblCellMar>
      </w:tblPr>
      <w:tblGrid>
        <w:gridCol w:w="2433"/>
        <w:gridCol w:w="7526"/>
      </w:tblGrid>
      <w:tr w14:paraId="79FE6275">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PrEx>
        <w:trPr>
          <w:trHeight w:val="937" w:hRule="atLeast"/>
          <w:jc w:val="center"/>
        </w:trPr>
        <w:tc>
          <w:tcPr>
            <w:tcW w:w="2433" w:type="dxa"/>
            <w:vMerge w:val="restart"/>
            <w:vAlign w:val="center"/>
          </w:tcPr>
          <w:p w14:paraId="3996BCAA">
            <w:pPr>
              <w:spacing w:before="120" w:after="120" w:line="240" w:lineRule="atLeas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磋商</w:t>
            </w:r>
            <w:r>
              <w:rPr>
                <w:rFonts w:hint="eastAsia" w:ascii="仿宋" w:hAnsi="仿宋" w:eastAsia="仿宋" w:cs="仿宋"/>
                <w:color w:val="auto"/>
                <w:sz w:val="24"/>
                <w:highlight w:val="none"/>
              </w:rPr>
              <w:t>报价</w:t>
            </w:r>
          </w:p>
          <w:p w14:paraId="0A4AC266">
            <w:pPr>
              <w:spacing w:before="120" w:after="120" w:line="240" w:lineRule="atLeas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（人民币：元）</w:t>
            </w:r>
          </w:p>
        </w:tc>
        <w:tc>
          <w:tcPr>
            <w:tcW w:w="7526" w:type="dxa"/>
            <w:vAlign w:val="center"/>
          </w:tcPr>
          <w:p w14:paraId="68BD8241">
            <w:pPr>
              <w:spacing w:before="120" w:after="120" w:line="240" w:lineRule="atLeast"/>
              <w:rPr>
                <w:rFonts w:hint="eastAsia" w:ascii="仿宋" w:hAnsi="仿宋" w:eastAsia="仿宋" w:cs="仿宋"/>
                <w:color w:val="auto"/>
                <w:sz w:val="24"/>
                <w:highlight w:val="none"/>
                <w:u w:val="none"/>
                <w:lang w:val="en-US" w:eastAsia="zh-CN"/>
              </w:rPr>
            </w:pPr>
            <w:r>
              <w:rPr>
                <w:rFonts w:hint="eastAsia" w:ascii="仿宋" w:hAnsi="仿宋" w:eastAsia="仿宋" w:cs="仿宋"/>
                <w:color w:val="auto"/>
                <w:sz w:val="24"/>
                <w:highlight w:val="none"/>
                <w:lang w:eastAsia="zh-CN"/>
              </w:rPr>
              <w:t>小写：</w:t>
            </w:r>
          </w:p>
        </w:tc>
      </w:tr>
      <w:tr w14:paraId="4ED5AF66">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2433" w:type="dxa"/>
            <w:vMerge w:val="continue"/>
            <w:vAlign w:val="center"/>
          </w:tcPr>
          <w:p w14:paraId="4774E012">
            <w:pPr>
              <w:spacing w:before="120" w:after="120" w:line="240" w:lineRule="atLeast"/>
              <w:jc w:val="center"/>
              <w:rPr>
                <w:rFonts w:hint="eastAsia" w:ascii="仿宋" w:hAnsi="仿宋" w:eastAsia="仿宋" w:cs="仿宋"/>
                <w:color w:val="auto"/>
                <w:sz w:val="24"/>
                <w:highlight w:val="none"/>
              </w:rPr>
            </w:pPr>
          </w:p>
        </w:tc>
        <w:tc>
          <w:tcPr>
            <w:tcW w:w="7526" w:type="dxa"/>
            <w:vAlign w:val="center"/>
          </w:tcPr>
          <w:p w14:paraId="0F287833">
            <w:pPr>
              <w:spacing w:before="120" w:after="120" w:line="240"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t>大写：</w:t>
            </w:r>
          </w:p>
        </w:tc>
      </w:tr>
      <w:tr w14:paraId="3B8581DC">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433" w:type="dxa"/>
            <w:vAlign w:val="center"/>
          </w:tcPr>
          <w:p w14:paraId="4DA71D2A">
            <w:pPr>
              <w:spacing w:before="120" w:after="120" w:line="240" w:lineRule="atLeast"/>
              <w:jc w:val="center"/>
              <w:rPr>
                <w:rFonts w:hint="default" w:ascii="仿宋" w:hAnsi="仿宋" w:eastAsia="仿宋" w:cs="仿宋"/>
                <w:color w:val="auto"/>
                <w:sz w:val="24"/>
                <w:highlight w:val="none"/>
                <w:lang w:val="en-US"/>
              </w:rPr>
            </w:pPr>
            <w:r>
              <w:rPr>
                <w:rFonts w:hint="eastAsia" w:ascii="仿宋" w:hAnsi="仿宋" w:eastAsia="仿宋" w:cs="仿宋"/>
                <w:color w:val="auto"/>
                <w:sz w:val="24"/>
                <w:highlight w:val="none"/>
                <w:lang w:val="en-US" w:eastAsia="zh-CN"/>
              </w:rPr>
              <w:t>工期承诺</w:t>
            </w:r>
          </w:p>
        </w:tc>
        <w:tc>
          <w:tcPr>
            <w:tcW w:w="7526" w:type="dxa"/>
            <w:vAlign w:val="center"/>
          </w:tcPr>
          <w:p w14:paraId="4DE5414D">
            <w:pPr>
              <w:spacing w:before="120" w:after="120" w:line="240" w:lineRule="atLeast"/>
              <w:rPr>
                <w:rFonts w:hint="eastAsia" w:ascii="仿宋" w:hAnsi="仿宋" w:eastAsia="仿宋" w:cs="仿宋"/>
                <w:color w:val="auto"/>
                <w:sz w:val="24"/>
                <w:highlight w:val="none"/>
              </w:rPr>
            </w:pPr>
          </w:p>
        </w:tc>
      </w:tr>
      <w:tr w14:paraId="4DB1D78A">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652" w:hRule="exact"/>
          <w:jc w:val="center"/>
        </w:trPr>
        <w:tc>
          <w:tcPr>
            <w:tcW w:w="2433" w:type="dxa"/>
            <w:vAlign w:val="center"/>
          </w:tcPr>
          <w:p w14:paraId="7C729908">
            <w:pPr>
              <w:spacing w:before="120" w:after="120" w:line="240" w:lineRule="atLeas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质量承诺</w:t>
            </w:r>
          </w:p>
        </w:tc>
        <w:tc>
          <w:tcPr>
            <w:tcW w:w="7526" w:type="dxa"/>
            <w:vAlign w:val="center"/>
          </w:tcPr>
          <w:p w14:paraId="17674653">
            <w:pPr>
              <w:spacing w:before="120" w:after="120" w:line="240" w:lineRule="atLeast"/>
              <w:rPr>
                <w:rFonts w:hint="eastAsia" w:ascii="仿宋" w:hAnsi="仿宋" w:eastAsia="仿宋" w:cs="仿宋"/>
                <w:color w:val="auto"/>
                <w:sz w:val="24"/>
                <w:highlight w:val="none"/>
              </w:rPr>
            </w:pPr>
          </w:p>
        </w:tc>
      </w:tr>
      <w:tr w14:paraId="5E660FF2">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2433" w:type="dxa"/>
            <w:vAlign w:val="center"/>
          </w:tcPr>
          <w:p w14:paraId="5D04D5DD">
            <w:pPr>
              <w:spacing w:before="120" w:after="120" w:line="240" w:lineRule="atLeast"/>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工程保修期承诺</w:t>
            </w:r>
          </w:p>
        </w:tc>
        <w:tc>
          <w:tcPr>
            <w:tcW w:w="7526" w:type="dxa"/>
            <w:vAlign w:val="center"/>
          </w:tcPr>
          <w:p w14:paraId="1F4A16C1">
            <w:pPr>
              <w:spacing w:before="120" w:after="120" w:line="240" w:lineRule="atLeast"/>
              <w:rPr>
                <w:rFonts w:hint="eastAsia" w:ascii="仿宋" w:hAnsi="仿宋" w:eastAsia="仿宋" w:cs="仿宋"/>
                <w:color w:val="auto"/>
                <w:sz w:val="24"/>
                <w:highlight w:val="none"/>
              </w:rPr>
            </w:pPr>
          </w:p>
        </w:tc>
      </w:tr>
      <w:tr w14:paraId="6C0C12B3">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2433" w:type="dxa"/>
            <w:vMerge w:val="restart"/>
            <w:vAlign w:val="center"/>
          </w:tcPr>
          <w:p w14:paraId="6C50B962">
            <w:pPr>
              <w:spacing w:before="120" w:after="120" w:line="240" w:lineRule="atLeast"/>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项目经理信息</w:t>
            </w:r>
          </w:p>
        </w:tc>
        <w:tc>
          <w:tcPr>
            <w:tcW w:w="7526" w:type="dxa"/>
            <w:vAlign w:val="center"/>
          </w:tcPr>
          <w:p w14:paraId="73B54ADD">
            <w:pPr>
              <w:spacing w:before="120" w:after="120" w:line="240" w:lineRule="atLeas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姓名</w:t>
            </w:r>
            <w:r>
              <w:rPr>
                <w:rFonts w:hint="eastAsia" w:ascii="仿宋" w:hAnsi="仿宋" w:eastAsia="仿宋" w:cs="仿宋"/>
                <w:color w:val="auto"/>
                <w:sz w:val="24"/>
                <w:highlight w:val="none"/>
                <w:lang w:eastAsia="zh-CN"/>
              </w:rPr>
              <w:t>：</w:t>
            </w:r>
          </w:p>
        </w:tc>
      </w:tr>
      <w:tr w14:paraId="07723B03">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2433" w:type="dxa"/>
            <w:vMerge w:val="continue"/>
            <w:vAlign w:val="center"/>
          </w:tcPr>
          <w:p w14:paraId="5958DC8B">
            <w:pPr>
              <w:spacing w:before="120" w:after="120" w:line="240" w:lineRule="atLeast"/>
              <w:rPr>
                <w:color w:val="auto"/>
                <w:highlight w:val="none"/>
              </w:rPr>
            </w:pPr>
          </w:p>
        </w:tc>
        <w:tc>
          <w:tcPr>
            <w:tcW w:w="7526" w:type="dxa"/>
            <w:vAlign w:val="center"/>
          </w:tcPr>
          <w:p w14:paraId="1C2E350F">
            <w:pPr>
              <w:spacing w:before="120" w:after="120" w:line="240" w:lineRule="atLeas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注册建造师证书编号</w:t>
            </w:r>
            <w:r>
              <w:rPr>
                <w:rFonts w:hint="eastAsia" w:ascii="仿宋" w:hAnsi="仿宋" w:eastAsia="仿宋" w:cs="仿宋"/>
                <w:color w:val="auto"/>
                <w:sz w:val="24"/>
                <w:highlight w:val="none"/>
                <w:lang w:eastAsia="zh-CN"/>
              </w:rPr>
              <w:t>：</w:t>
            </w:r>
          </w:p>
        </w:tc>
      </w:tr>
      <w:tr w14:paraId="2AEDC827">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997" w:hRule="exact"/>
          <w:jc w:val="center"/>
        </w:trPr>
        <w:tc>
          <w:tcPr>
            <w:tcW w:w="2433" w:type="dxa"/>
            <w:vAlign w:val="center"/>
          </w:tcPr>
          <w:p w14:paraId="0777B500">
            <w:pPr>
              <w:spacing w:before="120" w:after="120" w:line="240" w:lineRule="atLeas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磋商保证金</w:t>
            </w:r>
          </w:p>
        </w:tc>
        <w:tc>
          <w:tcPr>
            <w:tcW w:w="7526" w:type="dxa"/>
            <w:vAlign w:val="center"/>
          </w:tcPr>
          <w:p w14:paraId="2C60E0E2">
            <w:pPr>
              <w:widowControl/>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金额：</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（元）</w:t>
            </w:r>
          </w:p>
        </w:tc>
      </w:tr>
      <w:tr w14:paraId="62C98F6B">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995" w:hRule="atLeast"/>
          <w:jc w:val="center"/>
        </w:trPr>
        <w:tc>
          <w:tcPr>
            <w:tcW w:w="9959" w:type="dxa"/>
            <w:gridSpan w:val="2"/>
            <w:vAlign w:val="center"/>
          </w:tcPr>
          <w:p w14:paraId="7D15A965">
            <w:pPr>
              <w:spacing w:before="120" w:after="120" w:line="240" w:lineRule="atLeas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lang w:val="en-US" w:eastAsia="zh-CN"/>
              </w:rPr>
              <w:t>磋商申请人（单位全称和电子签章）</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p>
        </w:tc>
      </w:tr>
      <w:tr w14:paraId="6E05E24D">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1197" w:hRule="exact"/>
          <w:jc w:val="center"/>
        </w:trPr>
        <w:tc>
          <w:tcPr>
            <w:tcW w:w="9959" w:type="dxa"/>
            <w:gridSpan w:val="2"/>
            <w:vAlign w:val="bottom"/>
          </w:tcPr>
          <w:p w14:paraId="1D36D92F">
            <w:pPr>
              <w:spacing w:before="120" w:after="120" w:line="240" w:lineRule="atLeast"/>
              <w:ind w:right="48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lang w:eastAsia="zh-CN"/>
              </w:rPr>
              <w:t>法定代表人或委托代理人（签字或电子签章）</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p>
          <w:p w14:paraId="4F9B45F4">
            <w:pPr>
              <w:wordWrap w:val="0"/>
              <w:spacing w:before="120" w:after="120" w:line="240" w:lineRule="atLeast"/>
              <w:jc w:val="both"/>
              <w:rPr>
                <w:rFonts w:hint="eastAsia" w:ascii="仿宋" w:hAnsi="仿宋" w:eastAsia="仿宋" w:cs="仿宋"/>
                <w:color w:val="auto"/>
                <w:sz w:val="24"/>
                <w:highlight w:val="none"/>
              </w:rPr>
            </w:pPr>
            <w:r>
              <w:rPr>
                <w:rFonts w:hint="eastAsia" w:ascii="仿宋" w:hAnsi="仿宋" w:eastAsia="仿宋" w:cs="仿宋"/>
                <w:color w:val="auto"/>
                <w:sz w:val="24"/>
                <w:highlight w:val="none"/>
              </w:rPr>
              <w:t>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tc>
      </w:tr>
      <w:tr w14:paraId="6CF2F662">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2823" w:hRule="exact"/>
          <w:jc w:val="center"/>
        </w:trPr>
        <w:tc>
          <w:tcPr>
            <w:tcW w:w="9959" w:type="dxa"/>
            <w:gridSpan w:val="2"/>
          </w:tcPr>
          <w:p w14:paraId="7E7FE4AB">
            <w:pPr>
              <w:spacing w:line="24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备注：1、此表必须放在</w:t>
            </w:r>
            <w:r>
              <w:rPr>
                <w:rFonts w:hint="eastAsia" w:ascii="仿宋" w:hAnsi="仿宋" w:eastAsia="仿宋" w:cs="仿宋"/>
                <w:b/>
                <w:bCs/>
                <w:color w:val="auto"/>
                <w:sz w:val="24"/>
                <w:szCs w:val="24"/>
                <w:highlight w:val="none"/>
                <w:lang w:eastAsia="zh-CN"/>
              </w:rPr>
              <w:t>响应文件</w:t>
            </w:r>
            <w:r>
              <w:rPr>
                <w:rFonts w:hint="eastAsia" w:ascii="仿宋" w:hAnsi="仿宋" w:eastAsia="仿宋" w:cs="仿宋"/>
                <w:b/>
                <w:bCs/>
                <w:color w:val="auto"/>
                <w:sz w:val="24"/>
                <w:szCs w:val="24"/>
                <w:highlight w:val="none"/>
              </w:rPr>
              <w:t>第一页；</w:t>
            </w:r>
          </w:p>
          <w:p w14:paraId="402E6CB0">
            <w:pPr>
              <w:numPr>
                <w:ilvl w:val="0"/>
                <w:numId w:val="0"/>
              </w:numPr>
              <w:spacing w:line="240" w:lineRule="auto"/>
              <w:ind w:firstLine="738" w:firstLineChars="350"/>
              <w:rPr>
                <w:rFonts w:hint="eastAsia" w:ascii="仿宋" w:hAnsi="仿宋" w:eastAsia="仿宋" w:cs="仿宋"/>
                <w:b/>
                <w:bCs/>
                <w:color w:val="auto"/>
                <w:highlight w:val="none"/>
                <w:lang w:eastAsia="zh-CN"/>
              </w:rPr>
            </w:pPr>
            <w:r>
              <w:rPr>
                <w:rFonts w:hint="eastAsia" w:ascii="仿宋" w:hAnsi="仿宋" w:eastAsia="仿宋" w:cs="仿宋"/>
                <w:b/>
                <w:bCs/>
                <w:color w:val="auto"/>
                <w:kern w:val="2"/>
                <w:sz w:val="21"/>
                <w:highlight w:val="none"/>
                <w:lang w:val="en-US" w:eastAsia="zh-CN" w:bidi="ar-SA"/>
              </w:rPr>
              <w:t>2、</w:t>
            </w:r>
            <w:r>
              <w:rPr>
                <w:rFonts w:hint="eastAsia" w:ascii="仿宋" w:hAnsi="仿宋" w:eastAsia="仿宋" w:cs="仿宋"/>
                <w:b/>
                <w:bCs/>
                <w:color w:val="auto"/>
                <w:sz w:val="24"/>
                <w:szCs w:val="24"/>
                <w:highlight w:val="none"/>
              </w:rPr>
              <w:t>报价币种</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rPr>
              <w:t>按人民币报价</w:t>
            </w:r>
            <w:r>
              <w:rPr>
                <w:rFonts w:hint="eastAsia" w:ascii="仿宋" w:hAnsi="仿宋" w:eastAsia="仿宋" w:cs="仿宋"/>
                <w:b/>
                <w:bCs/>
                <w:color w:val="auto"/>
                <w:sz w:val="24"/>
                <w:szCs w:val="24"/>
                <w:highlight w:val="none"/>
                <w:lang w:eastAsia="zh-CN"/>
              </w:rPr>
              <w:t>；</w:t>
            </w:r>
          </w:p>
          <w:p w14:paraId="2B225A77">
            <w:pPr>
              <w:spacing w:line="360" w:lineRule="auto"/>
              <w:ind w:firstLine="738" w:firstLineChars="350"/>
              <w:rPr>
                <w:rFonts w:hint="eastAsia" w:ascii="仿宋" w:hAnsi="仿宋" w:eastAsia="仿宋" w:cs="仿宋"/>
                <w:b/>
                <w:bCs/>
                <w:color w:val="auto"/>
                <w:sz w:val="24"/>
                <w:szCs w:val="24"/>
                <w:highlight w:val="none"/>
              </w:rPr>
            </w:pPr>
            <w:r>
              <w:rPr>
                <w:rFonts w:hint="eastAsia" w:ascii="仿宋" w:hAnsi="仿宋" w:eastAsia="仿宋" w:cs="仿宋"/>
                <w:b/>
                <w:bCs/>
                <w:color w:val="auto"/>
                <w:kern w:val="2"/>
                <w:sz w:val="21"/>
                <w:highlight w:val="none"/>
                <w:lang w:val="en-US" w:eastAsia="zh-CN" w:bidi="ar-SA"/>
              </w:rPr>
              <w:t>3、</w:t>
            </w:r>
            <w:r>
              <w:rPr>
                <w:rFonts w:hint="eastAsia" w:ascii="仿宋" w:hAnsi="仿宋" w:eastAsia="仿宋" w:cs="仿宋"/>
                <w:b/>
                <w:bCs/>
                <w:color w:val="auto"/>
                <w:sz w:val="24"/>
                <w:szCs w:val="24"/>
                <w:highlight w:val="none"/>
                <w:lang w:val="en-US" w:eastAsia="zh-CN"/>
              </w:rPr>
              <w:t>磋商报价：磋商申请人结合工程实际情况及企业实力自行深化设计自行报价，除非合同另有规定，工程量清单中有标价的单价和总价额均已包括但不限于为实施和完成合同工程所需的劳务、材料、机械、质检（自检）、安装、缺陷修复、管理、保险、税费、利润、招标代理费等费用，以及合同明示或暗示的所有责任、义务和一般风险。</w:t>
            </w:r>
          </w:p>
        </w:tc>
      </w:tr>
    </w:tbl>
    <w:p w14:paraId="71269C91">
      <w:pPr>
        <w:spacing w:line="360" w:lineRule="auto"/>
        <w:jc w:val="center"/>
        <w:outlineLvl w:val="9"/>
        <w:rPr>
          <w:rFonts w:hint="eastAsia" w:ascii="仿宋" w:hAnsi="仿宋" w:eastAsia="仿宋" w:cs="仿宋"/>
          <w:b/>
          <w:bCs w:val="0"/>
          <w:color w:val="auto"/>
          <w:sz w:val="28"/>
          <w:szCs w:val="28"/>
          <w:highlight w:val="none"/>
        </w:rPr>
      </w:pPr>
    </w:p>
    <w:p w14:paraId="07572031">
      <w:pPr>
        <w:spacing w:line="360" w:lineRule="auto"/>
        <w:jc w:val="center"/>
        <w:outlineLvl w:val="9"/>
        <w:rPr>
          <w:rFonts w:hint="eastAsia" w:ascii="仿宋" w:hAnsi="仿宋" w:eastAsia="仿宋" w:cs="仿宋"/>
          <w:b/>
          <w:bCs w:val="0"/>
          <w:color w:val="auto"/>
          <w:sz w:val="28"/>
          <w:szCs w:val="28"/>
          <w:highlight w:val="none"/>
        </w:rPr>
      </w:pPr>
    </w:p>
    <w:p w14:paraId="1023D210">
      <w:pPr>
        <w:spacing w:line="360" w:lineRule="auto"/>
        <w:jc w:val="center"/>
        <w:outlineLvl w:val="9"/>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rPr>
        <w:t>目录</w:t>
      </w:r>
    </w:p>
    <w:p w14:paraId="3C447ACF">
      <w:pPr>
        <w:pStyle w:val="7"/>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仿宋" w:hAnsi="仿宋" w:eastAsia="仿宋" w:cs="仿宋"/>
          <w:color w:val="auto"/>
          <w:sz w:val="24"/>
          <w:szCs w:val="22"/>
          <w:highlight w:val="none"/>
        </w:rPr>
      </w:pPr>
      <w:r>
        <w:rPr>
          <w:rFonts w:hint="eastAsia" w:ascii="仿宋" w:hAnsi="仿宋" w:eastAsia="仿宋" w:cs="仿宋"/>
          <w:b/>
          <w:bCs w:val="0"/>
          <w:color w:val="auto"/>
          <w:sz w:val="24"/>
          <w:szCs w:val="24"/>
          <w:highlight w:val="none"/>
          <w:lang w:val="en-US" w:eastAsia="zh-CN"/>
        </w:rPr>
        <w:t>（</w:t>
      </w:r>
      <w:r>
        <w:rPr>
          <w:rFonts w:hint="eastAsia" w:ascii="仿宋" w:hAnsi="仿宋" w:eastAsia="仿宋" w:cs="仿宋"/>
          <w:b/>
          <w:bCs/>
          <w:color w:val="auto"/>
          <w:sz w:val="22"/>
          <w:szCs w:val="21"/>
          <w:highlight w:val="none"/>
          <w:lang w:val="en-US" w:eastAsia="zh-CN"/>
        </w:rPr>
        <w:t>磋商申请人</w:t>
      </w:r>
      <w:r>
        <w:rPr>
          <w:rFonts w:hint="eastAsia" w:ascii="仿宋" w:hAnsi="仿宋" w:eastAsia="仿宋" w:cs="仿宋"/>
          <w:b/>
          <w:bCs/>
          <w:color w:val="auto"/>
          <w:sz w:val="22"/>
          <w:szCs w:val="21"/>
          <w:highlight w:val="none"/>
          <w:lang w:eastAsia="zh-CN"/>
        </w:rPr>
        <w:t>自行编制目录，须与</w:t>
      </w:r>
      <w:r>
        <w:rPr>
          <w:rFonts w:hint="eastAsia" w:ascii="仿宋" w:hAnsi="仿宋" w:eastAsia="仿宋" w:cs="仿宋"/>
          <w:b/>
          <w:bCs/>
          <w:color w:val="auto"/>
          <w:sz w:val="22"/>
          <w:szCs w:val="21"/>
          <w:highlight w:val="none"/>
          <w:lang w:val="en-US" w:eastAsia="zh-CN"/>
        </w:rPr>
        <w:t>响应</w:t>
      </w:r>
      <w:r>
        <w:rPr>
          <w:rFonts w:hint="eastAsia" w:ascii="仿宋" w:hAnsi="仿宋" w:eastAsia="仿宋" w:cs="仿宋"/>
          <w:b/>
          <w:bCs/>
          <w:color w:val="auto"/>
          <w:sz w:val="22"/>
          <w:szCs w:val="21"/>
          <w:highlight w:val="none"/>
          <w:lang w:eastAsia="zh-CN"/>
        </w:rPr>
        <w:t>文件格式顺序一致，并标注页码</w:t>
      </w:r>
      <w:r>
        <w:rPr>
          <w:rFonts w:hint="eastAsia" w:ascii="仿宋" w:hAnsi="仿宋" w:eastAsia="仿宋" w:cs="仿宋"/>
          <w:b/>
          <w:bCs w:val="0"/>
          <w:color w:val="auto"/>
          <w:sz w:val="24"/>
          <w:szCs w:val="24"/>
          <w:highlight w:val="none"/>
          <w:lang w:val="en-US" w:eastAsia="zh-CN"/>
        </w:rPr>
        <w:t>）</w:t>
      </w:r>
    </w:p>
    <w:p w14:paraId="16DA7BB0">
      <w:pPr>
        <w:pStyle w:val="13"/>
        <w:rPr>
          <w:rFonts w:hint="eastAsia" w:ascii="仿宋" w:hAnsi="仿宋" w:eastAsia="仿宋" w:cs="仿宋"/>
          <w:color w:val="auto"/>
          <w:highlight w:val="none"/>
        </w:rPr>
      </w:pPr>
    </w:p>
    <w:p w14:paraId="69445FEE">
      <w:pPr>
        <w:rPr>
          <w:rFonts w:hint="eastAsia" w:ascii="仿宋" w:hAnsi="仿宋" w:eastAsia="仿宋" w:cs="仿宋"/>
          <w:b/>
          <w:bCs/>
          <w:color w:val="auto"/>
          <w:sz w:val="28"/>
          <w:szCs w:val="24"/>
          <w:highlight w:val="none"/>
          <w:lang w:eastAsia="zh-CN"/>
        </w:rPr>
      </w:pPr>
      <w:r>
        <w:rPr>
          <w:rFonts w:hint="eastAsia" w:ascii="仿宋" w:hAnsi="仿宋" w:eastAsia="仿宋" w:cs="仿宋"/>
          <w:b/>
          <w:bCs/>
          <w:color w:val="auto"/>
          <w:sz w:val="28"/>
          <w:szCs w:val="24"/>
          <w:highlight w:val="none"/>
          <w:lang w:eastAsia="zh-CN"/>
        </w:rPr>
        <w:br w:type="page"/>
      </w:r>
    </w:p>
    <w:p w14:paraId="5B3D3F18">
      <w:pPr>
        <w:spacing w:before="60" w:after="60"/>
        <w:jc w:val="center"/>
        <w:outlineLvl w:val="1"/>
        <w:rPr>
          <w:rFonts w:hint="eastAsia" w:ascii="仿宋" w:hAnsi="仿宋" w:eastAsia="仿宋" w:cs="仿宋"/>
          <w:b/>
          <w:bCs/>
          <w:color w:val="auto"/>
          <w:sz w:val="30"/>
          <w:szCs w:val="30"/>
          <w:highlight w:val="none"/>
          <w:lang w:val="en-US" w:eastAsia="zh-CN"/>
        </w:rPr>
      </w:pPr>
      <w:bookmarkStart w:id="163" w:name="_Toc1104"/>
      <w:bookmarkStart w:id="164" w:name="_Toc2554"/>
      <w:r>
        <w:rPr>
          <w:rFonts w:hint="eastAsia" w:ascii="仿宋" w:hAnsi="仿宋" w:eastAsia="仿宋" w:cs="仿宋"/>
          <w:b/>
          <w:bCs/>
          <w:color w:val="auto"/>
          <w:sz w:val="30"/>
          <w:szCs w:val="30"/>
          <w:highlight w:val="none"/>
          <w:lang w:val="en-US" w:eastAsia="zh-CN"/>
        </w:rPr>
        <w:t>第一部分资格审查部分</w:t>
      </w:r>
      <w:bookmarkEnd w:id="163"/>
    </w:p>
    <w:p w14:paraId="527BB80D">
      <w:pPr>
        <w:spacing w:before="60" w:after="60"/>
        <w:jc w:val="center"/>
        <w:outlineLvl w:val="2"/>
        <w:rPr>
          <w:rFonts w:hint="eastAsia" w:ascii="仿宋" w:hAnsi="仿宋" w:eastAsia="仿宋" w:cs="仿宋"/>
          <w:color w:val="auto"/>
          <w:sz w:val="28"/>
          <w:szCs w:val="28"/>
          <w:highlight w:val="none"/>
          <w:lang w:eastAsia="zh-CN"/>
        </w:rPr>
      </w:pPr>
      <w:r>
        <w:rPr>
          <w:rFonts w:hint="eastAsia" w:ascii="仿宋" w:hAnsi="仿宋" w:eastAsia="仿宋" w:cs="仿宋"/>
          <w:b/>
          <w:bCs/>
          <w:color w:val="auto"/>
          <w:sz w:val="28"/>
          <w:szCs w:val="28"/>
          <w:highlight w:val="none"/>
          <w:lang w:eastAsia="zh-CN"/>
        </w:rPr>
        <w:t>一、</w:t>
      </w:r>
      <w:r>
        <w:rPr>
          <w:rFonts w:hint="eastAsia" w:ascii="仿宋" w:hAnsi="仿宋" w:eastAsia="仿宋" w:cs="仿宋"/>
          <w:b/>
          <w:bCs/>
          <w:color w:val="auto"/>
          <w:sz w:val="28"/>
          <w:szCs w:val="28"/>
          <w:highlight w:val="none"/>
          <w:lang w:val="en-US" w:eastAsia="zh-CN"/>
        </w:rPr>
        <w:t>磋商申请</w:t>
      </w:r>
      <w:r>
        <w:rPr>
          <w:rFonts w:hint="eastAsia" w:ascii="仿宋" w:hAnsi="仿宋" w:eastAsia="仿宋" w:cs="仿宋"/>
          <w:b/>
          <w:bCs/>
          <w:color w:val="auto"/>
          <w:sz w:val="28"/>
          <w:szCs w:val="28"/>
          <w:highlight w:val="none"/>
          <w:lang w:eastAsia="zh-CN"/>
        </w:rPr>
        <w:t>函</w:t>
      </w:r>
    </w:p>
    <w:p w14:paraId="3963FB71">
      <w:pPr>
        <w:spacing w:after="120" w:line="360" w:lineRule="auto"/>
        <w:rPr>
          <w:rFonts w:hint="eastAsia" w:ascii="仿宋" w:hAnsi="仿宋" w:eastAsia="仿宋" w:cs="仿宋"/>
          <w:b/>
          <w:color w:val="auto"/>
          <w:spacing w:val="10"/>
          <w:sz w:val="24"/>
          <w:szCs w:val="24"/>
          <w:highlight w:val="none"/>
          <w:u w:val="none"/>
        </w:rPr>
      </w:pPr>
      <w:r>
        <w:rPr>
          <w:rFonts w:hint="eastAsia" w:ascii="仿宋" w:hAnsi="仿宋" w:eastAsia="仿宋" w:cs="仿宋"/>
          <w:b/>
          <w:color w:val="auto"/>
          <w:spacing w:val="10"/>
          <w:sz w:val="24"/>
          <w:szCs w:val="24"/>
          <w:highlight w:val="none"/>
        </w:rPr>
        <w:t>致：</w:t>
      </w:r>
      <w:r>
        <w:rPr>
          <w:rFonts w:hint="eastAsia" w:ascii="仿宋" w:hAnsi="仿宋" w:eastAsia="仿宋" w:cs="仿宋"/>
          <w:b/>
          <w:color w:val="auto"/>
          <w:spacing w:val="10"/>
          <w:sz w:val="24"/>
          <w:szCs w:val="24"/>
          <w:highlight w:val="none"/>
          <w:u w:val="single"/>
        </w:rPr>
        <w:t>采购人</w:t>
      </w:r>
      <w:r>
        <w:rPr>
          <w:rFonts w:hint="eastAsia" w:ascii="仿宋" w:hAnsi="仿宋" w:eastAsia="仿宋" w:cs="仿宋"/>
          <w:b/>
          <w:color w:val="auto"/>
          <w:sz w:val="24"/>
          <w:szCs w:val="24"/>
          <w:highlight w:val="none"/>
          <w:u w:val="single"/>
        </w:rPr>
        <w:t>名称</w:t>
      </w:r>
    </w:p>
    <w:p w14:paraId="58757CA6">
      <w:pPr>
        <w:spacing w:before="240" w:line="360" w:lineRule="auto"/>
        <w:ind w:right="48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u w:val="none"/>
        </w:rPr>
        <w:t>根据贵单位“</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lang w:val="en-US" w:eastAsia="zh-CN"/>
        </w:rPr>
        <w:t>项目名称</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w:t>
      </w:r>
      <w:r>
        <w:rPr>
          <w:rFonts w:hint="eastAsia" w:ascii="仿宋" w:hAnsi="仿宋" w:eastAsia="仿宋" w:cs="仿宋"/>
          <w:color w:val="auto"/>
          <w:sz w:val="24"/>
          <w:highlight w:val="none"/>
          <w:u w:val="single"/>
          <w:lang w:eastAsia="zh-CN"/>
        </w:rPr>
        <w:t>项目编号</w:t>
      </w:r>
      <w:r>
        <w:rPr>
          <w:rFonts w:hint="eastAsia" w:ascii="仿宋" w:hAnsi="仿宋" w:eastAsia="仿宋" w:cs="仿宋"/>
          <w:color w:val="auto"/>
          <w:sz w:val="24"/>
          <w:highlight w:val="none"/>
          <w:u w:val="single"/>
        </w:rPr>
        <w:t>：      ）</w:t>
      </w:r>
      <w:r>
        <w:rPr>
          <w:rFonts w:hint="eastAsia" w:ascii="仿宋" w:hAnsi="仿宋" w:eastAsia="仿宋" w:cs="仿宋"/>
          <w:color w:val="auto"/>
          <w:sz w:val="24"/>
          <w:highlight w:val="none"/>
        </w:rPr>
        <w:t>竞争性磋商文件。经过认真研究，我单位</w:t>
      </w:r>
      <w:r>
        <w:rPr>
          <w:rFonts w:hint="eastAsia" w:ascii="仿宋" w:hAnsi="仿宋" w:eastAsia="仿宋" w:cs="仿宋"/>
          <w:color w:val="auto"/>
          <w:sz w:val="24"/>
          <w:highlight w:val="none"/>
          <w:u w:val="single"/>
        </w:rPr>
        <w:t>（公司）</w:t>
      </w:r>
      <w:r>
        <w:rPr>
          <w:rFonts w:hint="eastAsia" w:ascii="仿宋" w:hAnsi="仿宋" w:eastAsia="仿宋" w:cs="仿宋"/>
          <w:color w:val="auto"/>
          <w:sz w:val="24"/>
          <w:highlight w:val="none"/>
        </w:rPr>
        <w:t>决定参加磋商，现由我单位公司法人</w:t>
      </w:r>
      <w:r>
        <w:rPr>
          <w:rFonts w:hint="eastAsia" w:ascii="仿宋" w:hAnsi="仿宋" w:eastAsia="仿宋" w:cs="仿宋"/>
          <w:color w:val="auto"/>
          <w:sz w:val="24"/>
          <w:highlight w:val="none"/>
          <w:u w:val="single"/>
        </w:rPr>
        <w:t>（或被授权人）</w:t>
      </w:r>
      <w:r>
        <w:rPr>
          <w:rFonts w:hint="eastAsia" w:ascii="仿宋" w:hAnsi="仿宋" w:eastAsia="仿宋" w:cs="仿宋"/>
          <w:color w:val="auto"/>
          <w:sz w:val="24"/>
          <w:highlight w:val="none"/>
        </w:rPr>
        <w:t>向贵单位提交</w:t>
      </w:r>
      <w:r>
        <w:rPr>
          <w:rFonts w:hint="eastAsia" w:ascii="仿宋" w:hAnsi="仿宋" w:eastAsia="仿宋" w:cs="仿宋"/>
          <w:color w:val="auto"/>
          <w:sz w:val="24"/>
          <w:highlight w:val="none"/>
          <w:lang w:eastAsia="zh-CN"/>
        </w:rPr>
        <w:t>响应文件</w:t>
      </w:r>
      <w:r>
        <w:rPr>
          <w:rFonts w:hint="eastAsia" w:ascii="仿宋" w:hAnsi="仿宋" w:eastAsia="仿宋" w:cs="仿宋"/>
          <w:color w:val="auto"/>
          <w:sz w:val="24"/>
          <w:highlight w:val="none"/>
        </w:rPr>
        <w:t>一</w:t>
      </w:r>
      <w:r>
        <w:rPr>
          <w:rFonts w:hint="eastAsia" w:ascii="仿宋" w:hAnsi="仿宋" w:eastAsia="仿宋" w:cs="仿宋"/>
          <w:color w:val="auto"/>
          <w:sz w:val="24"/>
          <w:highlight w:val="none"/>
          <w:lang w:val="en-US" w:eastAsia="zh-CN"/>
        </w:rPr>
        <w:t>套</w:t>
      </w:r>
      <w:r>
        <w:rPr>
          <w:rFonts w:hint="eastAsia" w:ascii="仿宋" w:hAnsi="仿宋" w:eastAsia="仿宋" w:cs="仿宋"/>
          <w:color w:val="auto"/>
          <w:sz w:val="24"/>
          <w:highlight w:val="none"/>
        </w:rPr>
        <w:t>，包括以下文件。</w:t>
      </w:r>
    </w:p>
    <w:p w14:paraId="51B6EE25">
      <w:pPr>
        <w:spacing w:before="60" w:after="60" w:line="240" w:lineRule="auto"/>
        <w:ind w:firstLine="360" w:firstLineChars="150"/>
        <w:rPr>
          <w:rFonts w:hint="eastAsia" w:ascii="仿宋" w:hAnsi="仿宋" w:eastAsia="仿宋" w:cs="仿宋"/>
          <w:color w:val="auto"/>
          <w:sz w:val="24"/>
          <w:highlight w:val="none"/>
        </w:rPr>
      </w:pPr>
      <w:r>
        <w:rPr>
          <w:rFonts w:hint="eastAsia" w:ascii="仿宋" w:hAnsi="仿宋" w:eastAsia="仿宋" w:cs="仿宋"/>
          <w:color w:val="auto"/>
          <w:sz w:val="24"/>
          <w:highlight w:val="none"/>
        </w:rPr>
        <w:t>（1）磋商报价一览表；</w:t>
      </w:r>
    </w:p>
    <w:p w14:paraId="2DF33D3B">
      <w:pPr>
        <w:spacing w:before="60" w:after="60" w:line="240" w:lineRule="auto"/>
        <w:ind w:firstLine="360" w:firstLineChars="150"/>
        <w:rPr>
          <w:rFonts w:hint="eastAsia" w:ascii="仿宋" w:hAnsi="仿宋" w:eastAsia="仿宋" w:cs="仿宋"/>
          <w:color w:val="auto"/>
          <w:sz w:val="24"/>
          <w:highlight w:val="none"/>
        </w:rPr>
      </w:pPr>
      <w:r>
        <w:rPr>
          <w:rFonts w:hint="eastAsia" w:ascii="仿宋" w:hAnsi="仿宋" w:eastAsia="仿宋" w:cs="仿宋"/>
          <w:color w:val="auto"/>
          <w:sz w:val="24"/>
          <w:highlight w:val="none"/>
        </w:rPr>
        <w:t>（2）资格证明文件；</w:t>
      </w:r>
    </w:p>
    <w:p w14:paraId="1D3776AA">
      <w:pPr>
        <w:spacing w:before="60" w:after="60" w:line="240" w:lineRule="auto"/>
        <w:ind w:firstLine="388" w:firstLineChars="162"/>
        <w:rPr>
          <w:rFonts w:hint="eastAsia" w:ascii="仿宋" w:hAnsi="仿宋" w:eastAsia="仿宋" w:cs="仿宋"/>
          <w:color w:val="auto"/>
          <w:sz w:val="24"/>
          <w:highlight w:val="none"/>
        </w:rPr>
      </w:pPr>
      <w:r>
        <w:rPr>
          <w:rFonts w:hint="eastAsia" w:ascii="仿宋" w:hAnsi="仿宋" w:eastAsia="仿宋" w:cs="仿宋"/>
          <w:color w:val="auto"/>
          <w:sz w:val="24"/>
          <w:highlight w:val="none"/>
        </w:rPr>
        <w:t>（3）</w:t>
      </w:r>
      <w:r>
        <w:rPr>
          <w:rFonts w:hint="eastAsia" w:ascii="仿宋" w:hAnsi="仿宋" w:eastAsia="仿宋" w:cs="仿宋"/>
          <w:bCs/>
          <w:color w:val="auto"/>
          <w:sz w:val="24"/>
          <w:highlight w:val="none"/>
          <w:lang w:val="en-US" w:eastAsia="zh-CN"/>
        </w:rPr>
        <w:t>报价</w:t>
      </w:r>
      <w:r>
        <w:rPr>
          <w:rFonts w:hint="eastAsia" w:ascii="仿宋" w:hAnsi="仿宋" w:eastAsia="仿宋" w:cs="仿宋"/>
          <w:bCs/>
          <w:color w:val="auto"/>
          <w:sz w:val="24"/>
          <w:highlight w:val="none"/>
        </w:rPr>
        <w:t>文件</w:t>
      </w:r>
      <w:r>
        <w:rPr>
          <w:rFonts w:hint="eastAsia" w:ascii="仿宋" w:hAnsi="仿宋" w:eastAsia="仿宋" w:cs="仿宋"/>
          <w:color w:val="auto"/>
          <w:sz w:val="24"/>
          <w:highlight w:val="none"/>
        </w:rPr>
        <w:t>；</w:t>
      </w:r>
    </w:p>
    <w:p w14:paraId="2C85301E">
      <w:pPr>
        <w:spacing w:before="60" w:after="60" w:line="240" w:lineRule="auto"/>
        <w:ind w:firstLine="360" w:firstLineChars="150"/>
        <w:rPr>
          <w:rFonts w:hint="eastAsia" w:ascii="仿宋" w:hAnsi="仿宋" w:eastAsia="仿宋" w:cs="仿宋"/>
          <w:color w:val="auto"/>
          <w:sz w:val="24"/>
          <w:highlight w:val="none"/>
        </w:rPr>
      </w:pPr>
      <w:r>
        <w:rPr>
          <w:rFonts w:hint="eastAsia" w:ascii="仿宋" w:hAnsi="仿宋" w:eastAsia="仿宋" w:cs="仿宋"/>
          <w:color w:val="auto"/>
          <w:sz w:val="24"/>
          <w:highlight w:val="none"/>
        </w:rPr>
        <w:t>（4）</w:t>
      </w:r>
      <w:r>
        <w:rPr>
          <w:rFonts w:hint="eastAsia" w:ascii="仿宋" w:hAnsi="仿宋" w:eastAsia="仿宋" w:cs="仿宋"/>
          <w:color w:val="auto"/>
          <w:sz w:val="24"/>
          <w:szCs w:val="24"/>
          <w:highlight w:val="none"/>
        </w:rPr>
        <w:t>技术</w:t>
      </w:r>
      <w:r>
        <w:rPr>
          <w:rFonts w:hint="eastAsia" w:ascii="仿宋" w:hAnsi="仿宋" w:eastAsia="仿宋" w:cs="仿宋"/>
          <w:color w:val="auto"/>
          <w:sz w:val="24"/>
          <w:szCs w:val="24"/>
          <w:highlight w:val="none"/>
          <w:lang w:val="en-US" w:eastAsia="zh-CN"/>
        </w:rPr>
        <w:t>及商务</w:t>
      </w:r>
      <w:r>
        <w:rPr>
          <w:rFonts w:hint="eastAsia" w:ascii="仿宋" w:hAnsi="仿宋" w:eastAsia="仿宋" w:cs="仿宋"/>
          <w:color w:val="auto"/>
          <w:sz w:val="24"/>
          <w:szCs w:val="24"/>
          <w:highlight w:val="none"/>
        </w:rPr>
        <w:t>文件</w:t>
      </w:r>
      <w:r>
        <w:rPr>
          <w:rFonts w:hint="eastAsia" w:ascii="仿宋" w:hAnsi="仿宋" w:eastAsia="仿宋" w:cs="仿宋"/>
          <w:color w:val="auto"/>
          <w:sz w:val="24"/>
          <w:highlight w:val="none"/>
        </w:rPr>
        <w:t>；</w:t>
      </w:r>
    </w:p>
    <w:p w14:paraId="4FED5559">
      <w:pPr>
        <w:spacing w:before="60" w:after="60" w:line="240" w:lineRule="auto"/>
        <w:ind w:firstLine="360" w:firstLineChars="150"/>
        <w:rPr>
          <w:rFonts w:hint="eastAsia" w:ascii="仿宋" w:hAnsi="仿宋" w:eastAsia="仿宋" w:cs="仿宋"/>
          <w:color w:val="auto"/>
          <w:sz w:val="24"/>
          <w:highlight w:val="none"/>
        </w:rPr>
      </w:pPr>
      <w:r>
        <w:rPr>
          <w:rFonts w:hint="eastAsia" w:ascii="仿宋" w:hAnsi="仿宋" w:eastAsia="仿宋" w:cs="仿宋"/>
          <w:color w:val="auto"/>
          <w:sz w:val="24"/>
          <w:highlight w:val="none"/>
        </w:rPr>
        <w:t>（5）其他需要提供的相关资料。</w:t>
      </w:r>
    </w:p>
    <w:p w14:paraId="3A373AF2">
      <w:pPr>
        <w:spacing w:line="240" w:lineRule="auto"/>
        <w:ind w:firstLine="510"/>
        <w:rPr>
          <w:rFonts w:hint="eastAsia" w:ascii="仿宋" w:hAnsi="仿宋" w:eastAsia="仿宋" w:cs="仿宋"/>
          <w:color w:val="auto"/>
          <w:sz w:val="24"/>
          <w:highlight w:val="none"/>
        </w:rPr>
      </w:pPr>
      <w:r>
        <w:rPr>
          <w:rFonts w:hint="eastAsia" w:ascii="仿宋" w:hAnsi="仿宋" w:eastAsia="仿宋" w:cs="仿宋"/>
          <w:color w:val="auto"/>
          <w:sz w:val="24"/>
          <w:highlight w:val="none"/>
        </w:rPr>
        <w:t>我单位（或公司）同意以下事项：</w:t>
      </w:r>
    </w:p>
    <w:p w14:paraId="0C069F8E">
      <w:pPr>
        <w:spacing w:line="240" w:lineRule="auto"/>
        <w:ind w:firstLine="510"/>
        <w:rPr>
          <w:rFonts w:hint="eastAsia" w:ascii="仿宋" w:hAnsi="仿宋" w:eastAsia="仿宋" w:cs="仿宋"/>
          <w:color w:val="auto"/>
          <w:sz w:val="24"/>
          <w:highlight w:val="none"/>
        </w:rPr>
      </w:pPr>
      <w:r>
        <w:rPr>
          <w:rFonts w:hint="eastAsia" w:ascii="仿宋" w:hAnsi="仿宋" w:eastAsia="仿宋" w:cs="仿宋"/>
          <w:color w:val="auto"/>
          <w:sz w:val="24"/>
          <w:highlight w:val="none"/>
        </w:rPr>
        <w:t>1、遵守竞争性磋商文件的各项条款及一切有关规定；</w:t>
      </w:r>
    </w:p>
    <w:p w14:paraId="7E107443">
      <w:pPr>
        <w:spacing w:line="240" w:lineRule="auto"/>
        <w:ind w:firstLine="510"/>
        <w:rPr>
          <w:rFonts w:hint="eastAsia" w:ascii="仿宋" w:hAnsi="仿宋" w:eastAsia="仿宋" w:cs="仿宋"/>
          <w:color w:val="auto"/>
          <w:sz w:val="24"/>
          <w:highlight w:val="none"/>
        </w:rPr>
      </w:pPr>
      <w:r>
        <w:rPr>
          <w:rFonts w:hint="eastAsia" w:ascii="仿宋" w:hAnsi="仿宋" w:eastAsia="仿宋" w:cs="仿宋"/>
          <w:color w:val="auto"/>
          <w:sz w:val="24"/>
          <w:highlight w:val="none"/>
        </w:rPr>
        <w:t>2、向贵方提供所有与磋商有关的真实有效的数据、情况和技术资料；</w:t>
      </w:r>
    </w:p>
    <w:p w14:paraId="25018A73">
      <w:pPr>
        <w:spacing w:line="240" w:lineRule="auto"/>
        <w:ind w:firstLine="510"/>
        <w:rPr>
          <w:rFonts w:hint="eastAsia" w:ascii="仿宋" w:hAnsi="仿宋" w:eastAsia="仿宋" w:cs="仿宋"/>
          <w:color w:val="auto"/>
          <w:sz w:val="24"/>
          <w:highlight w:val="none"/>
        </w:rPr>
      </w:pPr>
      <w:r>
        <w:rPr>
          <w:rFonts w:hint="eastAsia" w:ascii="仿宋" w:hAnsi="仿宋" w:eastAsia="仿宋" w:cs="仿宋"/>
          <w:color w:val="auto"/>
          <w:sz w:val="24"/>
          <w:highlight w:val="none"/>
        </w:rPr>
        <w:t>3、如我方磋商被接受，我方将按竞争性磋商文件的规定和</w:t>
      </w:r>
      <w:r>
        <w:rPr>
          <w:rFonts w:hint="eastAsia" w:ascii="仿宋" w:hAnsi="仿宋" w:eastAsia="仿宋" w:cs="仿宋"/>
          <w:color w:val="auto"/>
          <w:sz w:val="24"/>
          <w:highlight w:val="none"/>
          <w:lang w:eastAsia="zh-CN"/>
        </w:rPr>
        <w:t>响应文件</w:t>
      </w:r>
      <w:r>
        <w:rPr>
          <w:rFonts w:hint="eastAsia" w:ascii="仿宋" w:hAnsi="仿宋" w:eastAsia="仿宋" w:cs="仿宋"/>
          <w:color w:val="auto"/>
          <w:sz w:val="24"/>
          <w:highlight w:val="none"/>
        </w:rPr>
        <w:t>的承诺履行合同责任和义务，保证在</w:t>
      </w:r>
      <w:r>
        <w:rPr>
          <w:rFonts w:hint="eastAsia" w:ascii="仿宋" w:hAnsi="仿宋" w:eastAsia="仿宋" w:cs="仿宋"/>
          <w:color w:val="auto"/>
          <w:sz w:val="24"/>
          <w:highlight w:val="none"/>
          <w:lang w:eastAsia="zh-CN"/>
        </w:rPr>
        <w:t>供货期限</w:t>
      </w:r>
      <w:r>
        <w:rPr>
          <w:rFonts w:hint="eastAsia" w:ascii="仿宋" w:hAnsi="仿宋" w:eastAsia="仿宋" w:cs="仿宋"/>
          <w:color w:val="auto"/>
          <w:sz w:val="24"/>
          <w:highlight w:val="none"/>
        </w:rPr>
        <w:t>内完成工作；</w:t>
      </w:r>
    </w:p>
    <w:p w14:paraId="3FB68D34">
      <w:pPr>
        <w:spacing w:line="240" w:lineRule="auto"/>
        <w:ind w:firstLine="510"/>
        <w:rPr>
          <w:rFonts w:hint="eastAsia" w:ascii="仿宋" w:hAnsi="仿宋" w:eastAsia="仿宋" w:cs="仿宋"/>
          <w:color w:val="auto"/>
          <w:sz w:val="24"/>
          <w:highlight w:val="none"/>
        </w:rPr>
      </w:pPr>
      <w:r>
        <w:rPr>
          <w:rFonts w:hint="eastAsia" w:ascii="仿宋" w:hAnsi="仿宋" w:eastAsia="仿宋" w:cs="仿宋"/>
          <w:color w:val="auto"/>
          <w:sz w:val="24"/>
          <w:highlight w:val="none"/>
        </w:rPr>
        <w:t>4、本磋商函自贵方收到之日生效，有效期至</w:t>
      </w:r>
      <w:r>
        <w:rPr>
          <w:rFonts w:hint="eastAsia" w:ascii="仿宋" w:hAnsi="仿宋" w:eastAsia="仿宋" w:cs="仿宋"/>
          <w:color w:val="auto"/>
          <w:sz w:val="24"/>
          <w:highlight w:val="none"/>
          <w:lang w:eastAsia="zh-CN"/>
        </w:rPr>
        <w:t>磋商</w:t>
      </w:r>
      <w:r>
        <w:rPr>
          <w:rFonts w:hint="eastAsia" w:ascii="仿宋" w:hAnsi="仿宋" w:eastAsia="仿宋" w:cs="仿宋"/>
          <w:color w:val="auto"/>
          <w:sz w:val="24"/>
          <w:highlight w:val="none"/>
        </w:rPr>
        <w:t>后90日</w:t>
      </w:r>
      <w:r>
        <w:rPr>
          <w:rFonts w:hint="eastAsia" w:ascii="仿宋" w:hAnsi="仿宋" w:eastAsia="仿宋" w:cs="仿宋"/>
          <w:color w:val="auto"/>
          <w:sz w:val="24"/>
          <w:highlight w:val="none"/>
          <w:lang w:val="en-US" w:eastAsia="zh-CN"/>
        </w:rPr>
        <w:t>历天</w:t>
      </w:r>
      <w:r>
        <w:rPr>
          <w:rFonts w:hint="eastAsia" w:ascii="仿宋" w:hAnsi="仿宋" w:eastAsia="仿宋" w:cs="仿宋"/>
          <w:color w:val="auto"/>
          <w:sz w:val="24"/>
          <w:highlight w:val="none"/>
        </w:rPr>
        <w:t>，在此期间本磋商函之规定对我方具有约束力；</w:t>
      </w:r>
    </w:p>
    <w:p w14:paraId="590F67FD">
      <w:pPr>
        <w:spacing w:line="360" w:lineRule="auto"/>
        <w:ind w:firstLine="510"/>
        <w:rPr>
          <w:rFonts w:hint="eastAsia" w:ascii="仿宋" w:hAnsi="仿宋" w:eastAsia="仿宋" w:cs="仿宋"/>
          <w:color w:val="auto"/>
          <w:sz w:val="24"/>
          <w:highlight w:val="none"/>
        </w:rPr>
      </w:pPr>
      <w:r>
        <w:rPr>
          <w:rFonts w:hint="eastAsia" w:ascii="仿宋" w:hAnsi="仿宋" w:eastAsia="仿宋" w:cs="仿宋"/>
          <w:color w:val="auto"/>
          <w:sz w:val="24"/>
          <w:highlight w:val="none"/>
        </w:rPr>
        <w:t>5、如果我方磋商被接受，则至</w:t>
      </w:r>
      <w:r>
        <w:rPr>
          <w:rFonts w:hint="eastAsia" w:ascii="仿宋" w:hAnsi="仿宋" w:eastAsia="仿宋" w:cs="仿宋"/>
          <w:color w:val="auto"/>
          <w:sz w:val="24"/>
          <w:highlight w:val="none"/>
          <w:lang w:val="en-US" w:eastAsia="zh-CN"/>
        </w:rPr>
        <w:t>工程交付并验收合格后</w:t>
      </w:r>
      <w:r>
        <w:rPr>
          <w:rFonts w:hint="eastAsia" w:ascii="仿宋" w:hAnsi="仿宋" w:eastAsia="仿宋" w:cs="仿宋"/>
          <w:color w:val="auto"/>
          <w:sz w:val="24"/>
          <w:highlight w:val="none"/>
        </w:rPr>
        <w:t>期满为止，本磋商函保持有效。</w:t>
      </w:r>
    </w:p>
    <w:p w14:paraId="1E6CE473">
      <w:pPr>
        <w:spacing w:line="360" w:lineRule="auto"/>
        <w:ind w:firstLine="480" w:firstLineChars="200"/>
        <w:rPr>
          <w:rFonts w:hint="eastAsia" w:ascii="仿宋" w:hAnsi="仿宋" w:eastAsia="仿宋" w:cs="仿宋"/>
          <w:color w:val="auto"/>
          <w:sz w:val="24"/>
          <w:highlight w:val="none"/>
          <w:u w:val="single"/>
          <w:lang w:val="en-US" w:eastAsia="zh-CN"/>
        </w:rPr>
      </w:pPr>
      <w:r>
        <w:rPr>
          <w:rFonts w:hint="eastAsia" w:ascii="仿宋" w:hAnsi="仿宋" w:eastAsia="仿宋" w:cs="仿宋"/>
          <w:color w:val="auto"/>
          <w:sz w:val="24"/>
          <w:highlight w:val="none"/>
          <w:lang w:eastAsia="zh-CN"/>
        </w:rPr>
        <w:t>磋商</w:t>
      </w:r>
      <w:r>
        <w:rPr>
          <w:rFonts w:hint="eastAsia" w:ascii="仿宋" w:hAnsi="仿宋" w:eastAsia="仿宋" w:cs="仿宋"/>
          <w:color w:val="auto"/>
          <w:sz w:val="24"/>
          <w:highlight w:val="none"/>
          <w:lang w:val="en-US" w:eastAsia="zh-CN"/>
        </w:rPr>
        <w:t>申请人</w:t>
      </w:r>
      <w:r>
        <w:rPr>
          <w:rFonts w:hint="eastAsia" w:ascii="仿宋" w:hAnsi="仿宋" w:eastAsia="仿宋" w:cs="仿宋"/>
          <w:color w:val="auto"/>
          <w:sz w:val="24"/>
          <w:highlight w:val="none"/>
          <w:lang w:eastAsia="zh-CN"/>
        </w:rPr>
        <w:t>（单位全称和电子签章）</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lang w:val="en-US" w:eastAsia="zh-CN"/>
        </w:rPr>
        <w:t xml:space="preserve">               </w:t>
      </w:r>
    </w:p>
    <w:p w14:paraId="26B21AA7">
      <w:pPr>
        <w:spacing w:line="360" w:lineRule="auto"/>
        <w:ind w:firstLine="51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法定代表人或其委托代理人（签字或电子签章）：</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lang w:eastAsia="zh-CN"/>
        </w:rPr>
        <w:t xml:space="preserve">     </w:t>
      </w:r>
    </w:p>
    <w:p w14:paraId="104E3370">
      <w:pPr>
        <w:spacing w:line="360" w:lineRule="auto"/>
        <w:ind w:firstLine="510"/>
        <w:rPr>
          <w:rFonts w:hint="eastAsia" w:ascii="仿宋" w:hAnsi="仿宋" w:eastAsia="仿宋" w:cs="仿宋"/>
          <w:color w:val="auto"/>
          <w:sz w:val="24"/>
          <w:highlight w:val="none"/>
          <w:u w:val="single"/>
          <w:lang w:val="en-US" w:eastAsia="zh-CN"/>
        </w:rPr>
      </w:pPr>
      <w:r>
        <w:rPr>
          <w:rFonts w:hint="eastAsia" w:ascii="仿宋" w:hAnsi="仿宋" w:eastAsia="仿宋" w:cs="仿宋"/>
          <w:color w:val="auto"/>
          <w:sz w:val="24"/>
          <w:highlight w:val="none"/>
        </w:rPr>
        <w:t>地址：</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u w:val="single"/>
          <w:lang w:val="en-US" w:eastAsia="zh-CN"/>
        </w:rPr>
        <w:t xml:space="preserve">                     </w:t>
      </w:r>
    </w:p>
    <w:p w14:paraId="4285648B">
      <w:pPr>
        <w:spacing w:line="360" w:lineRule="auto"/>
        <w:ind w:firstLine="480" w:firstLineChars="2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电话：</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p>
    <w:p w14:paraId="28B17040">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sz w:val="24"/>
          <w:highlight w:val="none"/>
        </w:rPr>
        <w:t>日期：   年</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  月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日</w:t>
      </w:r>
    </w:p>
    <w:p w14:paraId="088651C4">
      <w:pPr>
        <w:spacing w:line="360" w:lineRule="auto"/>
        <w:ind w:firstLine="480" w:firstLineChars="200"/>
        <w:jc w:val="left"/>
        <w:rPr>
          <w:rFonts w:hint="eastAsia" w:ascii="仿宋" w:hAnsi="仿宋" w:eastAsia="仿宋" w:cs="仿宋"/>
          <w:color w:val="auto"/>
          <w:sz w:val="24"/>
          <w:highlight w:val="none"/>
        </w:rPr>
      </w:pPr>
    </w:p>
    <w:p w14:paraId="0D89642F">
      <w:pPr>
        <w:rPr>
          <w:rFonts w:hint="eastAsia" w:ascii="仿宋" w:hAnsi="仿宋" w:eastAsia="仿宋" w:cs="仿宋"/>
          <w:b/>
          <w:bCs/>
          <w:color w:val="auto"/>
          <w:sz w:val="28"/>
          <w:szCs w:val="24"/>
          <w:highlight w:val="none"/>
        </w:rPr>
      </w:pPr>
      <w:r>
        <w:rPr>
          <w:rFonts w:hint="eastAsia" w:ascii="仿宋" w:hAnsi="仿宋" w:eastAsia="仿宋" w:cs="仿宋"/>
          <w:b/>
          <w:bCs/>
          <w:color w:val="auto"/>
          <w:sz w:val="28"/>
          <w:szCs w:val="24"/>
          <w:highlight w:val="none"/>
        </w:rPr>
        <w:br w:type="page"/>
      </w:r>
    </w:p>
    <w:p w14:paraId="39D411A9">
      <w:pPr>
        <w:keepNext/>
        <w:jc w:val="center"/>
        <w:outlineLvl w:val="2"/>
        <w:rPr>
          <w:rFonts w:hint="eastAsia" w:ascii="仿宋" w:hAnsi="仿宋" w:eastAsia="仿宋" w:cs="仿宋"/>
          <w:b/>
          <w:bCs/>
          <w:color w:val="auto"/>
          <w:sz w:val="28"/>
          <w:szCs w:val="28"/>
          <w:highlight w:val="none"/>
        </w:rPr>
      </w:pPr>
      <w:bookmarkStart w:id="165" w:name="_Toc31884"/>
      <w:bookmarkStart w:id="166" w:name="_Toc21485"/>
      <w:bookmarkStart w:id="167" w:name="_Toc29912"/>
      <w:bookmarkStart w:id="168" w:name="_Toc21409"/>
      <w:r>
        <w:rPr>
          <w:rFonts w:hint="eastAsia" w:ascii="仿宋" w:hAnsi="仿宋" w:eastAsia="仿宋" w:cs="仿宋"/>
          <w:b/>
          <w:bCs/>
          <w:color w:val="auto"/>
          <w:sz w:val="28"/>
          <w:szCs w:val="28"/>
          <w:highlight w:val="none"/>
          <w:lang w:val="en-US" w:eastAsia="zh-CN"/>
        </w:rPr>
        <w:t>二、</w:t>
      </w:r>
      <w:bookmarkStart w:id="169" w:name="_Toc21569"/>
      <w:r>
        <w:rPr>
          <w:rFonts w:hint="eastAsia" w:ascii="仿宋" w:hAnsi="仿宋" w:eastAsia="仿宋" w:cs="仿宋"/>
          <w:b/>
          <w:bCs/>
          <w:color w:val="auto"/>
          <w:sz w:val="28"/>
          <w:szCs w:val="28"/>
          <w:highlight w:val="none"/>
          <w:lang w:eastAsia="zh-CN"/>
        </w:rPr>
        <w:t>磋商申请人</w:t>
      </w:r>
      <w:r>
        <w:rPr>
          <w:rFonts w:hint="eastAsia" w:ascii="仿宋" w:hAnsi="仿宋" w:eastAsia="仿宋" w:cs="仿宋"/>
          <w:b/>
          <w:bCs/>
          <w:color w:val="auto"/>
          <w:sz w:val="28"/>
          <w:szCs w:val="28"/>
          <w:highlight w:val="none"/>
        </w:rPr>
        <w:t>应具有独立承担民事责任的能力</w:t>
      </w:r>
      <w:bookmarkEnd w:id="165"/>
      <w:bookmarkEnd w:id="166"/>
      <w:bookmarkEnd w:id="167"/>
      <w:bookmarkEnd w:id="168"/>
      <w:bookmarkEnd w:id="169"/>
    </w:p>
    <w:p w14:paraId="1226014E">
      <w:pPr>
        <w:keepNext/>
        <w:spacing w:line="240" w:lineRule="auto"/>
        <w:jc w:val="left"/>
        <w:outlineLvl w:val="3"/>
        <w:rPr>
          <w:rFonts w:hint="eastAsia" w:ascii="仿宋" w:hAnsi="仿宋" w:eastAsia="仿宋" w:cs="仿宋"/>
          <w:color w:val="auto"/>
          <w:highlight w:val="none"/>
          <w:lang w:eastAsia="zh-CN"/>
        </w:rPr>
      </w:pPr>
      <w:bookmarkStart w:id="170" w:name="_Toc16704"/>
      <w:bookmarkStart w:id="171" w:name="_Toc31980"/>
      <w:bookmarkStart w:id="172" w:name="_Toc15666"/>
      <w:bookmarkStart w:id="173" w:name="_Toc15967"/>
      <w:bookmarkStart w:id="174" w:name="_Toc2599"/>
      <w:bookmarkStart w:id="175" w:name="_Toc9900"/>
      <w:bookmarkStart w:id="176" w:name="_Toc24822"/>
      <w:bookmarkStart w:id="177" w:name="_Toc18496"/>
      <w:bookmarkStart w:id="178" w:name="_Toc10346"/>
      <w:r>
        <w:rPr>
          <w:rFonts w:hint="eastAsia" w:ascii="仿宋" w:hAnsi="仿宋" w:eastAsia="仿宋" w:cs="仿宋"/>
          <w:b/>
          <w:bCs/>
          <w:color w:val="auto"/>
          <w:sz w:val="24"/>
          <w:szCs w:val="24"/>
          <w:highlight w:val="none"/>
        </w:rPr>
        <w:t>2.1</w:t>
      </w:r>
      <w:r>
        <w:rPr>
          <w:rFonts w:hint="eastAsia" w:ascii="仿宋" w:hAnsi="仿宋" w:eastAsia="仿宋" w:cs="仿宋"/>
          <w:b/>
          <w:bCs/>
          <w:color w:val="auto"/>
          <w:sz w:val="24"/>
          <w:szCs w:val="24"/>
          <w:highlight w:val="none"/>
          <w:lang w:eastAsia="zh-CN"/>
        </w:rPr>
        <w:t>磋商申请人</w:t>
      </w:r>
      <w:r>
        <w:rPr>
          <w:rFonts w:hint="eastAsia" w:ascii="仿宋" w:hAnsi="仿宋" w:eastAsia="仿宋" w:cs="仿宋"/>
          <w:b/>
          <w:bCs/>
          <w:color w:val="auto"/>
          <w:sz w:val="24"/>
          <w:szCs w:val="24"/>
          <w:highlight w:val="none"/>
        </w:rPr>
        <w:t>必须是中华人民共和国境内注册的具有独立民事责任的法人或其他组织，具有合法有效的营业执照，具有完成本项目的能力</w:t>
      </w:r>
      <w:r>
        <w:rPr>
          <w:rFonts w:hint="eastAsia" w:ascii="仿宋" w:hAnsi="仿宋" w:eastAsia="仿宋" w:cs="仿宋"/>
          <w:b/>
          <w:bCs/>
          <w:color w:val="auto"/>
          <w:sz w:val="24"/>
          <w:szCs w:val="24"/>
          <w:highlight w:val="none"/>
          <w:lang w:eastAsia="zh-CN"/>
        </w:rPr>
        <w:t>。</w:t>
      </w:r>
      <w:bookmarkEnd w:id="170"/>
      <w:bookmarkEnd w:id="171"/>
      <w:bookmarkEnd w:id="172"/>
      <w:bookmarkEnd w:id="173"/>
      <w:bookmarkEnd w:id="174"/>
      <w:bookmarkEnd w:id="175"/>
      <w:bookmarkEnd w:id="176"/>
      <w:bookmarkEnd w:id="177"/>
      <w:bookmarkEnd w:id="178"/>
    </w:p>
    <w:tbl>
      <w:tblPr>
        <w:tblStyle w:val="26"/>
        <w:tblW w:w="9464"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906"/>
        <w:gridCol w:w="1051"/>
        <w:gridCol w:w="833"/>
        <w:gridCol w:w="770"/>
        <w:gridCol w:w="748"/>
        <w:gridCol w:w="1276"/>
        <w:gridCol w:w="460"/>
        <w:gridCol w:w="877"/>
        <w:gridCol w:w="1543"/>
      </w:tblGrid>
      <w:tr w14:paraId="78F43C3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906" w:type="dxa"/>
            <w:noWrap w:val="0"/>
            <w:vAlign w:val="center"/>
          </w:tcPr>
          <w:p w14:paraId="5D61EAFA">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供应商</w:t>
            </w:r>
            <w:r>
              <w:rPr>
                <w:rFonts w:hint="eastAsia" w:ascii="仿宋" w:hAnsi="仿宋" w:eastAsia="仿宋" w:cs="仿宋"/>
                <w:color w:val="auto"/>
                <w:sz w:val="24"/>
                <w:highlight w:val="none"/>
              </w:rPr>
              <w:t>名称</w:t>
            </w:r>
          </w:p>
        </w:tc>
        <w:tc>
          <w:tcPr>
            <w:tcW w:w="7558" w:type="dxa"/>
            <w:gridSpan w:val="8"/>
            <w:noWrap w:val="0"/>
            <w:vAlign w:val="center"/>
          </w:tcPr>
          <w:p w14:paraId="538A4F43">
            <w:pPr>
              <w:jc w:val="center"/>
              <w:rPr>
                <w:rFonts w:hint="eastAsia" w:ascii="仿宋" w:hAnsi="仿宋" w:eastAsia="仿宋" w:cs="仿宋"/>
                <w:color w:val="auto"/>
                <w:sz w:val="24"/>
                <w:highlight w:val="none"/>
              </w:rPr>
            </w:pPr>
          </w:p>
        </w:tc>
      </w:tr>
      <w:tr w14:paraId="1BDA6A6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906" w:type="dxa"/>
            <w:noWrap w:val="0"/>
            <w:vAlign w:val="center"/>
          </w:tcPr>
          <w:p w14:paraId="3161EF40">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注册地址</w:t>
            </w:r>
          </w:p>
        </w:tc>
        <w:tc>
          <w:tcPr>
            <w:tcW w:w="3402" w:type="dxa"/>
            <w:gridSpan w:val="4"/>
            <w:noWrap w:val="0"/>
            <w:vAlign w:val="center"/>
          </w:tcPr>
          <w:p w14:paraId="6D8CC341">
            <w:pPr>
              <w:jc w:val="center"/>
              <w:rPr>
                <w:rFonts w:hint="eastAsia" w:ascii="仿宋" w:hAnsi="仿宋" w:eastAsia="仿宋" w:cs="仿宋"/>
                <w:color w:val="auto"/>
                <w:sz w:val="24"/>
                <w:highlight w:val="none"/>
              </w:rPr>
            </w:pPr>
          </w:p>
        </w:tc>
        <w:tc>
          <w:tcPr>
            <w:tcW w:w="1276" w:type="dxa"/>
            <w:noWrap w:val="0"/>
            <w:vAlign w:val="center"/>
          </w:tcPr>
          <w:p w14:paraId="69CC0B2D">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邮政编码</w:t>
            </w:r>
          </w:p>
        </w:tc>
        <w:tc>
          <w:tcPr>
            <w:tcW w:w="2880" w:type="dxa"/>
            <w:gridSpan w:val="3"/>
            <w:noWrap w:val="0"/>
            <w:vAlign w:val="center"/>
          </w:tcPr>
          <w:p w14:paraId="3269C7AB">
            <w:pPr>
              <w:jc w:val="center"/>
              <w:rPr>
                <w:rFonts w:hint="eastAsia" w:ascii="仿宋" w:hAnsi="仿宋" w:eastAsia="仿宋" w:cs="仿宋"/>
                <w:color w:val="auto"/>
                <w:sz w:val="24"/>
                <w:highlight w:val="none"/>
              </w:rPr>
            </w:pPr>
          </w:p>
        </w:tc>
      </w:tr>
      <w:tr w14:paraId="2C2DDE7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906" w:type="dxa"/>
            <w:vMerge w:val="restart"/>
            <w:noWrap w:val="0"/>
            <w:vAlign w:val="center"/>
          </w:tcPr>
          <w:p w14:paraId="483E5102">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联系方式</w:t>
            </w:r>
          </w:p>
        </w:tc>
        <w:tc>
          <w:tcPr>
            <w:tcW w:w="1051" w:type="dxa"/>
            <w:noWrap w:val="0"/>
            <w:vAlign w:val="bottom"/>
          </w:tcPr>
          <w:p w14:paraId="72BB1E60">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联系人</w:t>
            </w:r>
          </w:p>
        </w:tc>
        <w:tc>
          <w:tcPr>
            <w:tcW w:w="2351" w:type="dxa"/>
            <w:gridSpan w:val="3"/>
            <w:noWrap w:val="0"/>
            <w:vAlign w:val="bottom"/>
          </w:tcPr>
          <w:p w14:paraId="189149EA">
            <w:pPr>
              <w:jc w:val="center"/>
              <w:rPr>
                <w:rFonts w:hint="eastAsia" w:ascii="仿宋" w:hAnsi="仿宋" w:eastAsia="仿宋" w:cs="仿宋"/>
                <w:color w:val="auto"/>
                <w:sz w:val="24"/>
                <w:highlight w:val="none"/>
              </w:rPr>
            </w:pPr>
          </w:p>
        </w:tc>
        <w:tc>
          <w:tcPr>
            <w:tcW w:w="1276" w:type="dxa"/>
            <w:noWrap w:val="0"/>
            <w:vAlign w:val="bottom"/>
          </w:tcPr>
          <w:p w14:paraId="6B40B932">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电    话</w:t>
            </w:r>
          </w:p>
        </w:tc>
        <w:tc>
          <w:tcPr>
            <w:tcW w:w="2880" w:type="dxa"/>
            <w:gridSpan w:val="3"/>
            <w:noWrap w:val="0"/>
            <w:vAlign w:val="bottom"/>
          </w:tcPr>
          <w:p w14:paraId="7242A497">
            <w:pPr>
              <w:jc w:val="center"/>
              <w:rPr>
                <w:rFonts w:hint="eastAsia" w:ascii="仿宋" w:hAnsi="仿宋" w:eastAsia="仿宋" w:cs="仿宋"/>
                <w:color w:val="auto"/>
                <w:sz w:val="24"/>
                <w:highlight w:val="none"/>
              </w:rPr>
            </w:pPr>
          </w:p>
        </w:tc>
      </w:tr>
      <w:tr w14:paraId="49352A4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906" w:type="dxa"/>
            <w:vMerge w:val="continue"/>
            <w:noWrap w:val="0"/>
            <w:vAlign w:val="center"/>
          </w:tcPr>
          <w:p w14:paraId="3B4D7CFC">
            <w:pPr>
              <w:jc w:val="center"/>
              <w:rPr>
                <w:rFonts w:hint="eastAsia" w:ascii="仿宋" w:hAnsi="仿宋" w:eastAsia="仿宋" w:cs="仿宋"/>
                <w:color w:val="auto"/>
                <w:sz w:val="24"/>
                <w:highlight w:val="none"/>
              </w:rPr>
            </w:pPr>
          </w:p>
        </w:tc>
        <w:tc>
          <w:tcPr>
            <w:tcW w:w="1051" w:type="dxa"/>
            <w:noWrap w:val="0"/>
            <w:vAlign w:val="bottom"/>
          </w:tcPr>
          <w:p w14:paraId="674B02DE">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传  真</w:t>
            </w:r>
          </w:p>
        </w:tc>
        <w:tc>
          <w:tcPr>
            <w:tcW w:w="2351" w:type="dxa"/>
            <w:gridSpan w:val="3"/>
            <w:noWrap w:val="0"/>
            <w:vAlign w:val="bottom"/>
          </w:tcPr>
          <w:p w14:paraId="68BBEDA8">
            <w:pPr>
              <w:jc w:val="center"/>
              <w:rPr>
                <w:rFonts w:hint="eastAsia" w:ascii="仿宋" w:hAnsi="仿宋" w:eastAsia="仿宋" w:cs="仿宋"/>
                <w:color w:val="auto"/>
                <w:sz w:val="24"/>
                <w:highlight w:val="none"/>
              </w:rPr>
            </w:pPr>
          </w:p>
        </w:tc>
        <w:tc>
          <w:tcPr>
            <w:tcW w:w="1276" w:type="dxa"/>
            <w:noWrap w:val="0"/>
            <w:vAlign w:val="bottom"/>
          </w:tcPr>
          <w:p w14:paraId="64C1A95F">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网    址</w:t>
            </w:r>
          </w:p>
        </w:tc>
        <w:tc>
          <w:tcPr>
            <w:tcW w:w="2880" w:type="dxa"/>
            <w:gridSpan w:val="3"/>
            <w:noWrap w:val="0"/>
            <w:vAlign w:val="bottom"/>
          </w:tcPr>
          <w:p w14:paraId="5D45F706">
            <w:pPr>
              <w:jc w:val="center"/>
              <w:rPr>
                <w:rFonts w:hint="eastAsia" w:ascii="仿宋" w:hAnsi="仿宋" w:eastAsia="仿宋" w:cs="仿宋"/>
                <w:color w:val="auto"/>
                <w:sz w:val="24"/>
                <w:highlight w:val="none"/>
              </w:rPr>
            </w:pPr>
          </w:p>
        </w:tc>
      </w:tr>
      <w:tr w14:paraId="78BF9B3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906" w:type="dxa"/>
            <w:noWrap w:val="0"/>
            <w:vAlign w:val="center"/>
          </w:tcPr>
          <w:p w14:paraId="3A947004">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法定代表人（单位负责人）</w:t>
            </w:r>
          </w:p>
        </w:tc>
        <w:tc>
          <w:tcPr>
            <w:tcW w:w="1051" w:type="dxa"/>
            <w:noWrap w:val="0"/>
            <w:vAlign w:val="center"/>
          </w:tcPr>
          <w:p w14:paraId="01EBD7FF">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姓名</w:t>
            </w:r>
          </w:p>
        </w:tc>
        <w:tc>
          <w:tcPr>
            <w:tcW w:w="833" w:type="dxa"/>
            <w:noWrap w:val="0"/>
            <w:vAlign w:val="center"/>
          </w:tcPr>
          <w:p w14:paraId="385DF955">
            <w:pPr>
              <w:jc w:val="center"/>
              <w:rPr>
                <w:rFonts w:hint="eastAsia" w:ascii="仿宋" w:hAnsi="仿宋" w:eastAsia="仿宋" w:cs="仿宋"/>
                <w:color w:val="auto"/>
                <w:sz w:val="24"/>
                <w:highlight w:val="none"/>
              </w:rPr>
            </w:pPr>
          </w:p>
        </w:tc>
        <w:tc>
          <w:tcPr>
            <w:tcW w:w="1518" w:type="dxa"/>
            <w:gridSpan w:val="2"/>
            <w:noWrap w:val="0"/>
            <w:vAlign w:val="center"/>
          </w:tcPr>
          <w:p w14:paraId="3716638C">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职称</w:t>
            </w:r>
          </w:p>
        </w:tc>
        <w:tc>
          <w:tcPr>
            <w:tcW w:w="1276" w:type="dxa"/>
            <w:noWrap w:val="0"/>
            <w:vAlign w:val="center"/>
          </w:tcPr>
          <w:p w14:paraId="6F633C58">
            <w:pPr>
              <w:jc w:val="center"/>
              <w:rPr>
                <w:rFonts w:hint="eastAsia" w:ascii="仿宋" w:hAnsi="仿宋" w:eastAsia="仿宋" w:cs="仿宋"/>
                <w:color w:val="auto"/>
                <w:sz w:val="24"/>
                <w:highlight w:val="none"/>
              </w:rPr>
            </w:pPr>
          </w:p>
        </w:tc>
        <w:tc>
          <w:tcPr>
            <w:tcW w:w="1337" w:type="dxa"/>
            <w:gridSpan w:val="2"/>
            <w:noWrap w:val="0"/>
            <w:vAlign w:val="center"/>
          </w:tcPr>
          <w:p w14:paraId="0CCC1775">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职务</w:t>
            </w:r>
          </w:p>
        </w:tc>
        <w:tc>
          <w:tcPr>
            <w:tcW w:w="1543" w:type="dxa"/>
            <w:noWrap w:val="0"/>
            <w:vAlign w:val="center"/>
          </w:tcPr>
          <w:p w14:paraId="022789AA">
            <w:pPr>
              <w:jc w:val="center"/>
              <w:rPr>
                <w:rFonts w:hint="eastAsia" w:ascii="仿宋" w:hAnsi="仿宋" w:eastAsia="仿宋" w:cs="仿宋"/>
                <w:color w:val="auto"/>
                <w:sz w:val="24"/>
                <w:highlight w:val="none"/>
              </w:rPr>
            </w:pPr>
          </w:p>
        </w:tc>
      </w:tr>
      <w:tr w14:paraId="189F827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906" w:type="dxa"/>
            <w:noWrap w:val="0"/>
            <w:vAlign w:val="center"/>
          </w:tcPr>
          <w:p w14:paraId="0AA02F61">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项目负责人</w:t>
            </w:r>
          </w:p>
        </w:tc>
        <w:tc>
          <w:tcPr>
            <w:tcW w:w="1051" w:type="dxa"/>
            <w:noWrap w:val="0"/>
            <w:vAlign w:val="center"/>
          </w:tcPr>
          <w:p w14:paraId="35C09718">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姓名</w:t>
            </w:r>
          </w:p>
        </w:tc>
        <w:tc>
          <w:tcPr>
            <w:tcW w:w="833" w:type="dxa"/>
            <w:noWrap w:val="0"/>
            <w:vAlign w:val="center"/>
          </w:tcPr>
          <w:p w14:paraId="4DA5EB90">
            <w:pPr>
              <w:jc w:val="center"/>
              <w:rPr>
                <w:rFonts w:hint="eastAsia" w:ascii="仿宋" w:hAnsi="仿宋" w:eastAsia="仿宋" w:cs="仿宋"/>
                <w:color w:val="auto"/>
                <w:sz w:val="24"/>
                <w:highlight w:val="none"/>
              </w:rPr>
            </w:pPr>
          </w:p>
        </w:tc>
        <w:tc>
          <w:tcPr>
            <w:tcW w:w="1518" w:type="dxa"/>
            <w:gridSpan w:val="2"/>
            <w:noWrap w:val="0"/>
            <w:vAlign w:val="center"/>
          </w:tcPr>
          <w:p w14:paraId="409290C1">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职称</w:t>
            </w:r>
          </w:p>
        </w:tc>
        <w:tc>
          <w:tcPr>
            <w:tcW w:w="1276" w:type="dxa"/>
            <w:noWrap w:val="0"/>
            <w:vAlign w:val="center"/>
          </w:tcPr>
          <w:p w14:paraId="529498AC">
            <w:pPr>
              <w:jc w:val="center"/>
              <w:rPr>
                <w:rFonts w:hint="eastAsia" w:ascii="仿宋" w:hAnsi="仿宋" w:eastAsia="仿宋" w:cs="仿宋"/>
                <w:color w:val="auto"/>
                <w:sz w:val="24"/>
                <w:highlight w:val="none"/>
              </w:rPr>
            </w:pPr>
          </w:p>
        </w:tc>
        <w:tc>
          <w:tcPr>
            <w:tcW w:w="1337" w:type="dxa"/>
            <w:gridSpan w:val="2"/>
            <w:noWrap w:val="0"/>
            <w:vAlign w:val="center"/>
          </w:tcPr>
          <w:p w14:paraId="0CA4D29A">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职务</w:t>
            </w:r>
          </w:p>
        </w:tc>
        <w:tc>
          <w:tcPr>
            <w:tcW w:w="1543" w:type="dxa"/>
            <w:noWrap w:val="0"/>
            <w:vAlign w:val="center"/>
          </w:tcPr>
          <w:p w14:paraId="412E8CD3">
            <w:pPr>
              <w:jc w:val="center"/>
              <w:rPr>
                <w:rFonts w:hint="eastAsia" w:ascii="仿宋" w:hAnsi="仿宋" w:eastAsia="仿宋" w:cs="仿宋"/>
                <w:color w:val="auto"/>
                <w:sz w:val="24"/>
                <w:highlight w:val="none"/>
              </w:rPr>
            </w:pPr>
          </w:p>
        </w:tc>
      </w:tr>
      <w:tr w14:paraId="2C3935F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906" w:type="dxa"/>
            <w:noWrap w:val="0"/>
            <w:vAlign w:val="center"/>
          </w:tcPr>
          <w:p w14:paraId="17F95D10">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成立时间</w:t>
            </w:r>
          </w:p>
        </w:tc>
        <w:tc>
          <w:tcPr>
            <w:tcW w:w="1884" w:type="dxa"/>
            <w:gridSpan w:val="2"/>
            <w:noWrap w:val="0"/>
            <w:vAlign w:val="center"/>
          </w:tcPr>
          <w:p w14:paraId="2E86D54D">
            <w:pPr>
              <w:jc w:val="center"/>
              <w:rPr>
                <w:rFonts w:hint="eastAsia" w:ascii="仿宋" w:hAnsi="仿宋" w:eastAsia="仿宋" w:cs="仿宋"/>
                <w:color w:val="auto"/>
                <w:sz w:val="24"/>
                <w:highlight w:val="none"/>
              </w:rPr>
            </w:pPr>
          </w:p>
        </w:tc>
        <w:tc>
          <w:tcPr>
            <w:tcW w:w="5674" w:type="dxa"/>
            <w:gridSpan w:val="6"/>
            <w:noWrap w:val="0"/>
            <w:vAlign w:val="center"/>
          </w:tcPr>
          <w:p w14:paraId="4C4F0768">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员工总人数：</w:t>
            </w:r>
          </w:p>
        </w:tc>
      </w:tr>
      <w:tr w14:paraId="19A557F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906" w:type="dxa"/>
            <w:noWrap w:val="0"/>
            <w:vAlign w:val="center"/>
          </w:tcPr>
          <w:p w14:paraId="741891DC">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注册资本金</w:t>
            </w:r>
          </w:p>
        </w:tc>
        <w:tc>
          <w:tcPr>
            <w:tcW w:w="1884" w:type="dxa"/>
            <w:gridSpan w:val="2"/>
            <w:noWrap w:val="0"/>
            <w:vAlign w:val="center"/>
          </w:tcPr>
          <w:p w14:paraId="65F88C25">
            <w:pPr>
              <w:jc w:val="center"/>
              <w:rPr>
                <w:rFonts w:hint="eastAsia" w:ascii="仿宋" w:hAnsi="仿宋" w:eastAsia="仿宋" w:cs="仿宋"/>
                <w:color w:val="auto"/>
                <w:sz w:val="24"/>
                <w:highlight w:val="none"/>
              </w:rPr>
            </w:pPr>
          </w:p>
        </w:tc>
        <w:tc>
          <w:tcPr>
            <w:tcW w:w="770" w:type="dxa"/>
            <w:vMerge w:val="restart"/>
            <w:noWrap w:val="0"/>
            <w:vAlign w:val="center"/>
          </w:tcPr>
          <w:p w14:paraId="21C73175">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其中</w:t>
            </w:r>
          </w:p>
        </w:tc>
        <w:tc>
          <w:tcPr>
            <w:tcW w:w="2484" w:type="dxa"/>
            <w:gridSpan w:val="3"/>
            <w:noWrap w:val="0"/>
            <w:vAlign w:val="center"/>
          </w:tcPr>
          <w:p w14:paraId="019D5586">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管理人员</w:t>
            </w:r>
          </w:p>
        </w:tc>
        <w:tc>
          <w:tcPr>
            <w:tcW w:w="2420" w:type="dxa"/>
            <w:gridSpan w:val="2"/>
            <w:noWrap w:val="0"/>
            <w:vAlign w:val="center"/>
          </w:tcPr>
          <w:p w14:paraId="7FAADE41">
            <w:pPr>
              <w:jc w:val="center"/>
              <w:rPr>
                <w:rFonts w:hint="eastAsia" w:ascii="仿宋" w:hAnsi="仿宋" w:eastAsia="仿宋" w:cs="仿宋"/>
                <w:color w:val="auto"/>
                <w:sz w:val="24"/>
                <w:highlight w:val="none"/>
              </w:rPr>
            </w:pPr>
          </w:p>
        </w:tc>
      </w:tr>
      <w:tr w14:paraId="58F9288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906" w:type="dxa"/>
            <w:noWrap w:val="0"/>
            <w:vAlign w:val="center"/>
          </w:tcPr>
          <w:p w14:paraId="38A5FFB6">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开户银行</w:t>
            </w:r>
          </w:p>
        </w:tc>
        <w:tc>
          <w:tcPr>
            <w:tcW w:w="1884" w:type="dxa"/>
            <w:gridSpan w:val="2"/>
            <w:noWrap w:val="0"/>
            <w:vAlign w:val="center"/>
          </w:tcPr>
          <w:p w14:paraId="2E527113">
            <w:pPr>
              <w:jc w:val="center"/>
              <w:rPr>
                <w:rFonts w:hint="eastAsia" w:ascii="仿宋" w:hAnsi="仿宋" w:eastAsia="仿宋" w:cs="仿宋"/>
                <w:color w:val="auto"/>
                <w:sz w:val="24"/>
                <w:highlight w:val="none"/>
              </w:rPr>
            </w:pPr>
          </w:p>
        </w:tc>
        <w:tc>
          <w:tcPr>
            <w:tcW w:w="770" w:type="dxa"/>
            <w:vMerge w:val="continue"/>
            <w:noWrap w:val="0"/>
            <w:vAlign w:val="center"/>
          </w:tcPr>
          <w:p w14:paraId="233DA22C">
            <w:pPr>
              <w:jc w:val="center"/>
              <w:rPr>
                <w:rFonts w:hint="eastAsia" w:ascii="仿宋" w:hAnsi="仿宋" w:eastAsia="仿宋" w:cs="仿宋"/>
                <w:color w:val="auto"/>
                <w:sz w:val="24"/>
                <w:highlight w:val="none"/>
              </w:rPr>
            </w:pPr>
          </w:p>
        </w:tc>
        <w:tc>
          <w:tcPr>
            <w:tcW w:w="2484" w:type="dxa"/>
            <w:gridSpan w:val="3"/>
            <w:noWrap w:val="0"/>
            <w:vAlign w:val="center"/>
          </w:tcPr>
          <w:p w14:paraId="26F76083">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技术人员</w:t>
            </w:r>
          </w:p>
        </w:tc>
        <w:tc>
          <w:tcPr>
            <w:tcW w:w="2420" w:type="dxa"/>
            <w:gridSpan w:val="2"/>
            <w:noWrap w:val="0"/>
            <w:vAlign w:val="center"/>
          </w:tcPr>
          <w:p w14:paraId="30C0ED72">
            <w:pPr>
              <w:jc w:val="center"/>
              <w:rPr>
                <w:rFonts w:hint="eastAsia" w:ascii="仿宋" w:hAnsi="仿宋" w:eastAsia="仿宋" w:cs="仿宋"/>
                <w:color w:val="auto"/>
                <w:sz w:val="24"/>
                <w:highlight w:val="none"/>
              </w:rPr>
            </w:pPr>
          </w:p>
        </w:tc>
      </w:tr>
      <w:tr w14:paraId="1AFA03E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906" w:type="dxa"/>
            <w:noWrap w:val="0"/>
            <w:vAlign w:val="center"/>
          </w:tcPr>
          <w:p w14:paraId="2532CEA2">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账号</w:t>
            </w:r>
          </w:p>
        </w:tc>
        <w:tc>
          <w:tcPr>
            <w:tcW w:w="1884" w:type="dxa"/>
            <w:gridSpan w:val="2"/>
            <w:noWrap w:val="0"/>
            <w:vAlign w:val="center"/>
          </w:tcPr>
          <w:p w14:paraId="42865EE6">
            <w:pPr>
              <w:jc w:val="center"/>
              <w:rPr>
                <w:rFonts w:hint="eastAsia" w:ascii="仿宋" w:hAnsi="仿宋" w:eastAsia="仿宋" w:cs="仿宋"/>
                <w:color w:val="auto"/>
                <w:sz w:val="24"/>
                <w:highlight w:val="none"/>
              </w:rPr>
            </w:pPr>
          </w:p>
        </w:tc>
        <w:tc>
          <w:tcPr>
            <w:tcW w:w="770" w:type="dxa"/>
            <w:vMerge w:val="continue"/>
            <w:noWrap w:val="0"/>
            <w:vAlign w:val="center"/>
          </w:tcPr>
          <w:p w14:paraId="0AA36C07">
            <w:pPr>
              <w:jc w:val="center"/>
              <w:rPr>
                <w:rFonts w:hint="eastAsia" w:ascii="仿宋" w:hAnsi="仿宋" w:eastAsia="仿宋" w:cs="仿宋"/>
                <w:color w:val="auto"/>
                <w:sz w:val="24"/>
                <w:highlight w:val="none"/>
              </w:rPr>
            </w:pPr>
          </w:p>
        </w:tc>
        <w:tc>
          <w:tcPr>
            <w:tcW w:w="2484" w:type="dxa"/>
            <w:gridSpan w:val="3"/>
            <w:noWrap w:val="0"/>
            <w:vAlign w:val="center"/>
          </w:tcPr>
          <w:p w14:paraId="7076E5C7">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服务人员</w:t>
            </w:r>
          </w:p>
        </w:tc>
        <w:tc>
          <w:tcPr>
            <w:tcW w:w="2420" w:type="dxa"/>
            <w:gridSpan w:val="2"/>
            <w:noWrap w:val="0"/>
            <w:vAlign w:val="center"/>
          </w:tcPr>
          <w:p w14:paraId="1E81D03D">
            <w:pPr>
              <w:jc w:val="center"/>
              <w:rPr>
                <w:rFonts w:hint="eastAsia" w:ascii="仿宋" w:hAnsi="仿宋" w:eastAsia="仿宋" w:cs="仿宋"/>
                <w:color w:val="auto"/>
                <w:sz w:val="24"/>
                <w:highlight w:val="none"/>
              </w:rPr>
            </w:pPr>
          </w:p>
        </w:tc>
      </w:tr>
      <w:tr w14:paraId="2A0E3C3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906" w:type="dxa"/>
            <w:noWrap w:val="0"/>
            <w:vAlign w:val="center"/>
          </w:tcPr>
          <w:p w14:paraId="3410C615">
            <w:pPr>
              <w:jc w:val="center"/>
              <w:rPr>
                <w:rFonts w:hint="eastAsia" w:ascii="仿宋" w:hAnsi="仿宋" w:eastAsia="仿宋" w:cs="仿宋"/>
                <w:color w:val="auto"/>
                <w:sz w:val="24"/>
                <w:highlight w:val="none"/>
              </w:rPr>
            </w:pPr>
            <w:r>
              <w:rPr>
                <w:rFonts w:hint="eastAsia" w:ascii="仿宋" w:hAnsi="仿宋" w:eastAsia="仿宋" w:cs="仿宋"/>
                <w:b w:val="0"/>
                <w:bCs w:val="0"/>
                <w:snapToGrid w:val="0"/>
                <w:color w:val="auto"/>
                <w:spacing w:val="7"/>
                <w:kern w:val="0"/>
                <w:sz w:val="24"/>
                <w:szCs w:val="24"/>
                <w:highlight w:val="none"/>
              </w:rPr>
              <w:t>营业执照</w:t>
            </w:r>
            <w:r>
              <w:rPr>
                <w:rFonts w:hint="eastAsia" w:ascii="仿宋" w:hAnsi="仿宋" w:eastAsia="仿宋" w:cs="仿宋"/>
                <w:b w:val="0"/>
                <w:bCs w:val="0"/>
                <w:snapToGrid w:val="0"/>
                <w:color w:val="auto"/>
                <w:spacing w:val="6"/>
                <w:kern w:val="0"/>
                <w:sz w:val="24"/>
                <w:szCs w:val="24"/>
                <w:highlight w:val="none"/>
              </w:rPr>
              <w:t>号</w:t>
            </w:r>
          </w:p>
        </w:tc>
        <w:tc>
          <w:tcPr>
            <w:tcW w:w="7558" w:type="dxa"/>
            <w:gridSpan w:val="8"/>
            <w:noWrap w:val="0"/>
            <w:vAlign w:val="center"/>
          </w:tcPr>
          <w:p w14:paraId="006E4E2E">
            <w:pPr>
              <w:jc w:val="center"/>
              <w:rPr>
                <w:rFonts w:hint="eastAsia" w:ascii="仿宋" w:hAnsi="仿宋" w:eastAsia="仿宋" w:cs="仿宋"/>
                <w:color w:val="auto"/>
                <w:sz w:val="24"/>
                <w:highlight w:val="none"/>
              </w:rPr>
            </w:pPr>
          </w:p>
        </w:tc>
      </w:tr>
      <w:tr w14:paraId="0BEDDB8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70" w:hRule="atLeast"/>
          <w:jc w:val="center"/>
        </w:trPr>
        <w:tc>
          <w:tcPr>
            <w:tcW w:w="1906" w:type="dxa"/>
            <w:noWrap w:val="0"/>
            <w:vAlign w:val="center"/>
          </w:tcPr>
          <w:p w14:paraId="5D22385C">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经营范围</w:t>
            </w:r>
          </w:p>
        </w:tc>
        <w:tc>
          <w:tcPr>
            <w:tcW w:w="7558" w:type="dxa"/>
            <w:gridSpan w:val="8"/>
            <w:noWrap w:val="0"/>
            <w:vAlign w:val="center"/>
          </w:tcPr>
          <w:p w14:paraId="54FE56C9">
            <w:pPr>
              <w:jc w:val="center"/>
              <w:rPr>
                <w:rFonts w:hint="eastAsia" w:ascii="仿宋" w:hAnsi="仿宋" w:eastAsia="仿宋" w:cs="仿宋"/>
                <w:color w:val="auto"/>
                <w:sz w:val="24"/>
                <w:highlight w:val="none"/>
              </w:rPr>
            </w:pPr>
          </w:p>
        </w:tc>
      </w:tr>
      <w:tr w14:paraId="6177AF6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157" w:hRule="atLeast"/>
          <w:jc w:val="center"/>
        </w:trPr>
        <w:tc>
          <w:tcPr>
            <w:tcW w:w="1906" w:type="dxa"/>
            <w:noWrap w:val="0"/>
            <w:vAlign w:val="center"/>
          </w:tcPr>
          <w:p w14:paraId="07534DDF">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备    注</w:t>
            </w:r>
          </w:p>
        </w:tc>
        <w:tc>
          <w:tcPr>
            <w:tcW w:w="7558" w:type="dxa"/>
            <w:gridSpan w:val="8"/>
            <w:noWrap w:val="0"/>
            <w:vAlign w:val="center"/>
          </w:tcPr>
          <w:p w14:paraId="70E68788">
            <w:pPr>
              <w:rPr>
                <w:rFonts w:hint="eastAsia" w:ascii="仿宋" w:hAnsi="仿宋" w:eastAsia="仿宋" w:cs="仿宋"/>
                <w:color w:val="auto"/>
                <w:sz w:val="24"/>
                <w:highlight w:val="none"/>
              </w:rPr>
            </w:pPr>
            <w:r>
              <w:rPr>
                <w:rFonts w:hint="eastAsia" w:ascii="仿宋" w:hAnsi="仿宋" w:eastAsia="仿宋" w:cs="仿宋"/>
                <w:color w:val="auto"/>
                <w:sz w:val="24"/>
                <w:highlight w:val="none"/>
              </w:rPr>
              <w:t>其他需要说明的情况：</w:t>
            </w:r>
          </w:p>
        </w:tc>
      </w:tr>
    </w:tbl>
    <w:p w14:paraId="6431DA16">
      <w:pPr>
        <w:spacing w:line="240" w:lineRule="auto"/>
        <w:jc w:val="left"/>
        <w:rPr>
          <w:rFonts w:hint="eastAsia" w:ascii="仿宋" w:hAnsi="仿宋" w:eastAsia="仿宋" w:cs="仿宋"/>
          <w:b/>
          <w:bCs/>
          <w:color w:val="auto"/>
          <w:sz w:val="28"/>
          <w:szCs w:val="24"/>
          <w:highlight w:val="none"/>
          <w:lang w:val="en-US" w:eastAsia="zh-CN"/>
        </w:rPr>
      </w:pPr>
      <w:r>
        <w:rPr>
          <w:rFonts w:hint="eastAsia" w:ascii="仿宋" w:hAnsi="仿宋" w:eastAsia="仿宋" w:cs="仿宋"/>
          <w:b/>
          <w:bCs/>
          <w:color w:val="auto"/>
          <w:sz w:val="24"/>
          <w:szCs w:val="24"/>
          <w:highlight w:val="none"/>
          <w:lang w:val="en-US" w:eastAsia="zh-CN"/>
        </w:rPr>
        <w:t>注：请后附营业执照、开户许可证等证明材料。</w:t>
      </w:r>
    </w:p>
    <w:p w14:paraId="5B330A2B">
      <w:pPr>
        <w:rPr>
          <w:rFonts w:hint="eastAsia" w:ascii="仿宋" w:hAnsi="仿宋" w:eastAsia="仿宋" w:cs="仿宋"/>
          <w:b/>
          <w:bCs/>
          <w:color w:val="auto"/>
          <w:sz w:val="28"/>
          <w:szCs w:val="24"/>
          <w:highlight w:val="none"/>
          <w:lang w:val="en-US" w:eastAsia="zh-CN"/>
        </w:rPr>
      </w:pPr>
      <w:bookmarkStart w:id="179" w:name="_Toc8896"/>
      <w:bookmarkStart w:id="180" w:name="_Toc12773"/>
      <w:bookmarkStart w:id="181" w:name="_Toc10919"/>
      <w:bookmarkStart w:id="182" w:name="_Toc20521"/>
      <w:bookmarkStart w:id="183" w:name="_Toc17270"/>
      <w:bookmarkStart w:id="184" w:name="_Toc6041"/>
      <w:bookmarkStart w:id="185" w:name="_Toc26681"/>
      <w:bookmarkStart w:id="186" w:name="_Toc3386"/>
      <w:bookmarkStart w:id="187" w:name="_Toc17470"/>
      <w:r>
        <w:rPr>
          <w:rFonts w:hint="eastAsia" w:ascii="仿宋" w:hAnsi="仿宋" w:eastAsia="仿宋" w:cs="仿宋"/>
          <w:b/>
          <w:bCs/>
          <w:color w:val="auto"/>
          <w:sz w:val="28"/>
          <w:szCs w:val="24"/>
          <w:highlight w:val="none"/>
          <w:lang w:val="en-US" w:eastAsia="zh-CN"/>
        </w:rPr>
        <w:br w:type="page"/>
      </w:r>
    </w:p>
    <w:p w14:paraId="1EA341BE">
      <w:pPr>
        <w:jc w:val="center"/>
        <w:outlineLvl w:val="3"/>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2.2法定代表人</w:t>
      </w:r>
      <w:r>
        <w:rPr>
          <w:rFonts w:hint="eastAsia" w:ascii="仿宋" w:hAnsi="仿宋" w:eastAsia="仿宋" w:cs="仿宋"/>
          <w:b/>
          <w:bCs/>
          <w:color w:val="auto"/>
          <w:sz w:val="24"/>
          <w:szCs w:val="24"/>
          <w:highlight w:val="none"/>
        </w:rPr>
        <w:t>身份证明书</w:t>
      </w:r>
      <w:bookmarkEnd w:id="164"/>
      <w:bookmarkEnd w:id="179"/>
      <w:bookmarkEnd w:id="180"/>
      <w:bookmarkEnd w:id="181"/>
      <w:bookmarkEnd w:id="182"/>
      <w:bookmarkEnd w:id="183"/>
      <w:bookmarkEnd w:id="184"/>
      <w:bookmarkEnd w:id="185"/>
      <w:bookmarkEnd w:id="186"/>
      <w:bookmarkEnd w:id="187"/>
    </w:p>
    <w:p w14:paraId="35FEE0B4">
      <w:pPr>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lang w:eastAsia="zh-CN"/>
        </w:rPr>
        <w:t>单位全称</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p>
    <w:p w14:paraId="4D46F435">
      <w:pPr>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单位性质：</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p>
    <w:p w14:paraId="33A24753">
      <w:pPr>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地址：</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p>
    <w:p w14:paraId="40C5B2A6">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成立时间：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none"/>
        </w:rPr>
        <w:t>日</w:t>
      </w:r>
    </w:p>
    <w:p w14:paraId="6A9E51E1">
      <w:pPr>
        <w:spacing w:line="360" w:lineRule="auto"/>
        <w:rPr>
          <w:rFonts w:hint="eastAsia" w:ascii="仿宋" w:hAnsi="仿宋" w:eastAsia="仿宋" w:cs="仿宋"/>
          <w:color w:val="auto"/>
          <w:sz w:val="24"/>
          <w:highlight w:val="none"/>
          <w:u w:val="single"/>
          <w:lang w:val="en-US" w:eastAsia="zh-CN"/>
        </w:rPr>
      </w:pPr>
      <w:r>
        <w:rPr>
          <w:rFonts w:hint="eastAsia" w:ascii="仿宋" w:hAnsi="仿宋" w:eastAsia="仿宋" w:cs="仿宋"/>
          <w:color w:val="auto"/>
          <w:sz w:val="24"/>
          <w:highlight w:val="none"/>
        </w:rPr>
        <w:t>经营期限：</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lang w:val="en-US" w:eastAsia="zh-CN"/>
        </w:rPr>
        <w:t xml:space="preserve">                </w:t>
      </w:r>
    </w:p>
    <w:p w14:paraId="04DC663D">
      <w:pPr>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姓名：</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none"/>
          <w:lang w:val="en-US" w:eastAsia="zh-CN"/>
        </w:rPr>
        <w:t xml:space="preserve">       </w:t>
      </w:r>
      <w:r>
        <w:rPr>
          <w:rFonts w:hint="eastAsia" w:ascii="仿宋" w:hAnsi="仿宋" w:eastAsia="仿宋" w:cs="仿宋"/>
          <w:color w:val="auto"/>
          <w:sz w:val="24"/>
          <w:highlight w:val="none"/>
        </w:rPr>
        <w:t>性别：</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p>
    <w:p w14:paraId="1F478136">
      <w:pPr>
        <w:spacing w:line="360" w:lineRule="auto"/>
        <w:rPr>
          <w:rFonts w:hint="eastAsia" w:ascii="仿宋" w:hAnsi="仿宋" w:eastAsia="仿宋" w:cs="仿宋"/>
          <w:color w:val="auto"/>
          <w:sz w:val="24"/>
          <w:highlight w:val="none"/>
          <w:u w:val="single"/>
          <w:lang w:val="en-US" w:eastAsia="zh-CN"/>
        </w:rPr>
      </w:pPr>
      <w:r>
        <w:rPr>
          <w:rFonts w:hint="eastAsia" w:ascii="仿宋" w:hAnsi="仿宋" w:eastAsia="仿宋" w:cs="仿宋"/>
          <w:color w:val="auto"/>
          <w:sz w:val="24"/>
          <w:highlight w:val="none"/>
        </w:rPr>
        <w:t>年龄：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none"/>
          <w:lang w:val="en-US" w:eastAsia="zh-CN"/>
        </w:rPr>
        <w:t xml:space="preserve">         </w:t>
      </w:r>
      <w:r>
        <w:rPr>
          <w:rFonts w:hint="eastAsia" w:ascii="仿宋" w:hAnsi="仿宋" w:eastAsia="仿宋" w:cs="仿宋"/>
          <w:color w:val="auto"/>
          <w:sz w:val="24"/>
          <w:highlight w:val="none"/>
        </w:rPr>
        <w:t>职务：</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lang w:val="en-US" w:eastAsia="zh-CN"/>
        </w:rPr>
        <w:t xml:space="preserve">            </w:t>
      </w:r>
    </w:p>
    <w:p w14:paraId="7AF8C9F4">
      <w:pPr>
        <w:spacing w:line="360" w:lineRule="auto"/>
        <w:rPr>
          <w:rFonts w:hint="eastAsia" w:ascii="仿宋" w:hAnsi="仿宋" w:eastAsia="仿宋" w:cs="仿宋"/>
          <w:color w:val="auto"/>
          <w:sz w:val="24"/>
          <w:highlight w:val="none"/>
          <w:u w:val="single"/>
          <w:lang w:val="en-US" w:eastAsia="zh-CN"/>
        </w:rPr>
      </w:pPr>
      <w:r>
        <w:rPr>
          <w:rFonts w:hint="eastAsia" w:ascii="仿宋" w:hAnsi="仿宋" w:eastAsia="仿宋" w:cs="仿宋"/>
          <w:b/>
          <w:bCs/>
          <w:color w:val="auto"/>
          <w:sz w:val="24"/>
          <w:highlight w:val="none"/>
          <w:lang w:val="en-US" w:eastAsia="zh-CN"/>
        </w:rPr>
        <w:t>联系电话：</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u w:val="single"/>
          <w:lang w:val="en-US" w:eastAsia="zh-CN"/>
        </w:rPr>
        <w:t xml:space="preserve">              </w:t>
      </w:r>
    </w:p>
    <w:p w14:paraId="3899160C">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系</w:t>
      </w:r>
      <w:r>
        <w:rPr>
          <w:rFonts w:hint="eastAsia" w:ascii="仿宋" w:hAnsi="仿宋" w:eastAsia="仿宋" w:cs="仿宋"/>
          <w:color w:val="auto"/>
          <w:sz w:val="24"/>
          <w:highlight w:val="none"/>
          <w:u w:val="single"/>
        </w:rPr>
        <w:t>（</w:t>
      </w:r>
      <w:r>
        <w:rPr>
          <w:rFonts w:hint="eastAsia" w:ascii="仿宋" w:hAnsi="仿宋" w:eastAsia="仿宋" w:cs="仿宋"/>
          <w:color w:val="auto"/>
          <w:sz w:val="24"/>
          <w:highlight w:val="none"/>
          <w:u w:val="single"/>
          <w:lang w:val="en-US" w:eastAsia="zh-CN"/>
        </w:rPr>
        <w:t>磋商申请人</w:t>
      </w:r>
      <w:r>
        <w:rPr>
          <w:rFonts w:hint="eastAsia" w:ascii="仿宋" w:hAnsi="仿宋" w:eastAsia="仿宋" w:cs="仿宋"/>
          <w:color w:val="auto"/>
          <w:sz w:val="24"/>
          <w:highlight w:val="none"/>
          <w:u w:val="single"/>
        </w:rPr>
        <w:t>名称）</w:t>
      </w:r>
      <w:r>
        <w:rPr>
          <w:rFonts w:hint="eastAsia" w:ascii="仿宋" w:hAnsi="仿宋" w:eastAsia="仿宋" w:cs="仿宋"/>
          <w:color w:val="auto"/>
          <w:sz w:val="24"/>
          <w:highlight w:val="none"/>
        </w:rPr>
        <w:t>的</w:t>
      </w:r>
      <w:r>
        <w:rPr>
          <w:rFonts w:hint="eastAsia" w:ascii="仿宋" w:hAnsi="仿宋" w:eastAsia="仿宋" w:cs="仿宋"/>
          <w:color w:val="auto"/>
          <w:sz w:val="24"/>
          <w:highlight w:val="none"/>
          <w:lang w:eastAsia="zh-CN"/>
        </w:rPr>
        <w:t>法定代表人</w:t>
      </w:r>
      <w:r>
        <w:rPr>
          <w:rFonts w:hint="eastAsia" w:ascii="仿宋" w:hAnsi="仿宋" w:eastAsia="仿宋" w:cs="仿宋"/>
          <w:color w:val="auto"/>
          <w:sz w:val="24"/>
          <w:highlight w:val="none"/>
        </w:rPr>
        <w:t>。</w:t>
      </w:r>
    </w:p>
    <w:p w14:paraId="3193D2AA">
      <w:pPr>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特此证明。</w:t>
      </w:r>
      <w:r>
        <w:rPr>
          <w:rFonts w:hint="eastAsia" w:ascii="仿宋" w:hAnsi="仿宋" w:eastAsia="仿宋" w:cs="仿宋"/>
          <w:color w:val="auto"/>
          <w:sz w:val="24"/>
          <w:highlight w:val="none"/>
          <w:lang w:val="en-US" w:eastAsia="zh-CN"/>
        </w:rPr>
        <w:t xml:space="preserve">     </w:t>
      </w:r>
    </w:p>
    <w:p w14:paraId="59A11CA9">
      <w:pPr>
        <w:spacing w:line="360" w:lineRule="auto"/>
        <w:rPr>
          <w:rFonts w:hint="eastAsia" w:ascii="仿宋" w:hAnsi="仿宋" w:eastAsia="仿宋" w:cs="仿宋"/>
          <w:bCs/>
          <w:color w:val="auto"/>
          <w:sz w:val="24"/>
          <w:highlight w:val="none"/>
          <w:lang w:eastAsia="zh-CN"/>
        </w:rPr>
      </w:pPr>
      <w:r>
        <w:rPr>
          <w:rFonts w:hint="eastAsia" w:ascii="仿宋" w:hAnsi="仿宋" w:eastAsia="仿宋" w:cs="仿宋"/>
          <w:bCs/>
          <w:color w:val="auto"/>
          <w:sz w:val="24"/>
          <w:highlight w:val="none"/>
          <w:lang w:eastAsia="zh-CN"/>
        </w:rPr>
        <w:t>磋商申请人（单位全称和电子签章）：</w:t>
      </w:r>
      <w:r>
        <w:rPr>
          <w:rFonts w:hint="eastAsia" w:ascii="仿宋" w:hAnsi="仿宋" w:eastAsia="仿宋" w:cs="仿宋"/>
          <w:bCs/>
          <w:color w:val="auto"/>
          <w:sz w:val="24"/>
          <w:highlight w:val="none"/>
          <w:u w:val="single"/>
          <w:lang w:eastAsia="zh-CN"/>
        </w:rPr>
        <w:t xml:space="preserve">                         </w:t>
      </w:r>
    </w:p>
    <w:p w14:paraId="6050D7E8">
      <w:pPr>
        <w:spacing w:line="360" w:lineRule="auto"/>
        <w:rPr>
          <w:rFonts w:hint="eastAsia" w:ascii="仿宋" w:hAnsi="仿宋" w:eastAsia="仿宋" w:cs="仿宋"/>
          <w:bCs/>
          <w:color w:val="auto"/>
          <w:sz w:val="24"/>
          <w:highlight w:val="none"/>
          <w:u w:val="single"/>
          <w:lang w:eastAsia="zh-CN"/>
        </w:rPr>
      </w:pPr>
      <w:r>
        <w:rPr>
          <w:rFonts w:hint="eastAsia" w:ascii="仿宋" w:hAnsi="仿宋" w:eastAsia="仿宋" w:cs="仿宋"/>
          <w:bCs/>
          <w:color w:val="auto"/>
          <w:sz w:val="24"/>
          <w:highlight w:val="none"/>
          <w:lang w:eastAsia="zh-CN"/>
        </w:rPr>
        <w:t>法定代表人或其委托代理人（签字或电子签章）：</w:t>
      </w:r>
      <w:r>
        <w:rPr>
          <w:rFonts w:hint="eastAsia" w:ascii="仿宋" w:hAnsi="仿宋" w:eastAsia="仿宋" w:cs="仿宋"/>
          <w:bCs/>
          <w:color w:val="auto"/>
          <w:sz w:val="24"/>
          <w:highlight w:val="none"/>
          <w:u w:val="single"/>
          <w:lang w:eastAsia="zh-CN"/>
        </w:rPr>
        <w:t xml:space="preserve">  </w:t>
      </w:r>
      <w:r>
        <w:rPr>
          <w:rFonts w:hint="eastAsia" w:ascii="仿宋" w:hAnsi="仿宋" w:eastAsia="仿宋" w:cs="仿宋"/>
          <w:bCs/>
          <w:color w:val="auto"/>
          <w:sz w:val="24"/>
          <w:highlight w:val="none"/>
          <w:u w:val="single"/>
          <w:lang w:val="en-US" w:eastAsia="zh-CN"/>
        </w:rPr>
        <w:t xml:space="preserve">    </w:t>
      </w:r>
      <w:r>
        <w:rPr>
          <w:rFonts w:hint="eastAsia" w:ascii="仿宋" w:hAnsi="仿宋" w:eastAsia="仿宋" w:cs="仿宋"/>
          <w:bCs/>
          <w:color w:val="auto"/>
          <w:sz w:val="24"/>
          <w:highlight w:val="none"/>
          <w:u w:val="single"/>
          <w:lang w:eastAsia="zh-CN"/>
        </w:rPr>
        <w:t xml:space="preserve">     </w:t>
      </w:r>
    </w:p>
    <w:p w14:paraId="2A2160E7">
      <w:pPr>
        <w:spacing w:line="360" w:lineRule="auto"/>
        <w:rPr>
          <w:rFonts w:hint="eastAsia" w:ascii="仿宋" w:hAnsi="仿宋" w:eastAsia="仿宋" w:cs="仿宋"/>
          <w:color w:val="auto"/>
          <w:highlight w:val="none"/>
        </w:rPr>
      </w:pPr>
      <w:r>
        <w:rPr>
          <w:rFonts w:hint="eastAsia" w:ascii="仿宋" w:hAnsi="仿宋" w:eastAsia="仿宋" w:cs="仿宋"/>
          <w:color w:val="auto"/>
          <w:sz w:val="24"/>
          <w:highlight w:val="none"/>
        </w:rPr>
        <w:t>日期：   年</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  月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日</w:t>
      </w:r>
    </w:p>
    <w:p w14:paraId="4256DF15">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附：身份证复印件</w:t>
      </w:r>
    </w:p>
    <w:p w14:paraId="4A02EBAF">
      <w:pPr>
        <w:spacing w:line="480" w:lineRule="auto"/>
        <w:rPr>
          <w:rFonts w:hint="eastAsia" w:ascii="仿宋" w:hAnsi="仿宋" w:eastAsia="仿宋" w:cs="仿宋"/>
          <w:color w:val="auto"/>
          <w:sz w:val="24"/>
          <w:highlight w:val="none"/>
        </w:rPr>
      </w:pPr>
      <w:r>
        <w:rPr>
          <w:rFonts w:hint="eastAsia" w:ascii="仿宋" w:hAnsi="仿宋" w:eastAsia="仿宋" w:cs="仿宋"/>
          <w:color w:val="auto"/>
          <w:sz w:val="21"/>
          <w:highlight w:val="none"/>
        </w:rPr>
        <mc:AlternateContent>
          <mc:Choice Requires="wps">
            <w:drawing>
              <wp:anchor distT="0" distB="0" distL="114300" distR="114300" simplePos="0" relativeHeight="251662336" behindDoc="0" locked="0" layoutInCell="1" allowOverlap="1">
                <wp:simplePos x="0" y="0"/>
                <wp:positionH relativeFrom="column">
                  <wp:posOffset>2742565</wp:posOffset>
                </wp:positionH>
                <wp:positionV relativeFrom="paragraph">
                  <wp:posOffset>312420</wp:posOffset>
                </wp:positionV>
                <wp:extent cx="2571750" cy="1600200"/>
                <wp:effectExtent l="4445" t="4445" r="14605" b="14605"/>
                <wp:wrapNone/>
                <wp:docPr id="23" name="文本框 23"/>
                <wp:cNvGraphicFramePr/>
                <a:graphic xmlns:a="http://schemas.openxmlformats.org/drawingml/2006/main">
                  <a:graphicData uri="http://schemas.microsoft.com/office/word/2010/wordprocessingShape">
                    <wps:wsp>
                      <wps:cNvSpPr txBox="1"/>
                      <wps:spPr>
                        <a:xfrm>
                          <a:off x="0" y="0"/>
                          <a:ext cx="2571750" cy="16002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AF83F25">
                            <w:pPr>
                              <w:jc w:val="center"/>
                              <w:rPr>
                                <w:rFonts w:hint="eastAsia" w:ascii="仿宋" w:hAnsi="仿宋" w:eastAsia="仿宋" w:cs="仿宋"/>
                                <w:b/>
                                <w:bCs/>
                              </w:rPr>
                            </w:pPr>
                            <w:r>
                              <w:rPr>
                                <w:rFonts w:hint="eastAsia" w:ascii="仿宋" w:hAnsi="仿宋" w:eastAsia="仿宋" w:cs="仿宋"/>
                                <w:b/>
                                <w:bCs/>
                                <w:color w:val="333333"/>
                                <w:sz w:val="18"/>
                                <w:szCs w:val="18"/>
                              </w:rPr>
                              <w:t>身份证扫描件（</w:t>
                            </w:r>
                            <w:r>
                              <w:rPr>
                                <w:rFonts w:hint="eastAsia" w:ascii="仿宋" w:hAnsi="仿宋" w:eastAsia="仿宋" w:cs="仿宋"/>
                                <w:b/>
                                <w:bCs/>
                                <w:color w:val="333333"/>
                                <w:sz w:val="18"/>
                                <w:szCs w:val="18"/>
                                <w:lang w:val="en-US" w:eastAsia="zh-CN"/>
                              </w:rPr>
                              <w:t>人像面</w:t>
                            </w:r>
                            <w:r>
                              <w:rPr>
                                <w:rFonts w:hint="eastAsia" w:ascii="仿宋" w:hAnsi="仿宋" w:eastAsia="仿宋" w:cs="仿宋"/>
                                <w:b/>
                                <w:bCs/>
                                <w:color w:val="333333"/>
                                <w:sz w:val="18"/>
                                <w:szCs w:val="18"/>
                              </w:rPr>
                              <w:t>）</w:t>
                            </w:r>
                          </w:p>
                          <w:p w14:paraId="15910A0F">
                            <w:pPr>
                              <w:rPr>
                                <w:rFonts w:hint="eastAsia" w:ascii="仿宋" w:hAnsi="仿宋" w:eastAsia="仿宋" w:cs="仿宋"/>
                                <w:b/>
                                <w:bCs/>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15.95pt;margin-top:24.6pt;height:126pt;width:202.5pt;z-index:251662336;mso-width-relative:page;mso-height-relative:page;" fillcolor="#FFFFFF [3201]" filled="t" stroked="t" coordsize="21600,21600" o:gfxdata="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L2T&#10;EyHWAAAACgEAAA8AAAAAAAAAAQAgAAAAIgAAAGRycy9kb3ducmV2LnhtbFBLAQIUABQAAAAIAIdO&#10;4kCIHiKoXgIAAMgEAAAOAAAAAAAAAAEAIAAAACUBAABkcnMvZTJvRG9jLnhtbFBLBQYAAAAABgAG&#10;AFkBAAD1BQAAAAA=&#10;">
                <v:fill on="t" focussize="0,0"/>
                <v:stroke weight="0.5pt" color="#000000 [3204]" joinstyle="round"/>
                <v:imagedata o:title=""/>
                <o:lock v:ext="edit" aspectratio="f"/>
                <v:textbox>
                  <w:txbxContent>
                    <w:p w14:paraId="5AF83F25">
                      <w:pPr>
                        <w:jc w:val="center"/>
                        <w:rPr>
                          <w:rFonts w:hint="eastAsia" w:ascii="仿宋" w:hAnsi="仿宋" w:eastAsia="仿宋" w:cs="仿宋"/>
                          <w:b/>
                          <w:bCs/>
                        </w:rPr>
                      </w:pPr>
                      <w:r>
                        <w:rPr>
                          <w:rFonts w:hint="eastAsia" w:ascii="仿宋" w:hAnsi="仿宋" w:eastAsia="仿宋" w:cs="仿宋"/>
                          <w:b/>
                          <w:bCs/>
                          <w:color w:val="333333"/>
                          <w:sz w:val="18"/>
                          <w:szCs w:val="18"/>
                        </w:rPr>
                        <w:t>身份证扫描件（</w:t>
                      </w:r>
                      <w:r>
                        <w:rPr>
                          <w:rFonts w:hint="eastAsia" w:ascii="仿宋" w:hAnsi="仿宋" w:eastAsia="仿宋" w:cs="仿宋"/>
                          <w:b/>
                          <w:bCs/>
                          <w:color w:val="333333"/>
                          <w:sz w:val="18"/>
                          <w:szCs w:val="18"/>
                          <w:lang w:val="en-US" w:eastAsia="zh-CN"/>
                        </w:rPr>
                        <w:t>人像面</w:t>
                      </w:r>
                      <w:r>
                        <w:rPr>
                          <w:rFonts w:hint="eastAsia" w:ascii="仿宋" w:hAnsi="仿宋" w:eastAsia="仿宋" w:cs="仿宋"/>
                          <w:b/>
                          <w:bCs/>
                          <w:color w:val="333333"/>
                          <w:sz w:val="18"/>
                          <w:szCs w:val="18"/>
                        </w:rPr>
                        <w:t>）</w:t>
                      </w:r>
                    </w:p>
                    <w:p w14:paraId="15910A0F">
                      <w:pPr>
                        <w:rPr>
                          <w:rFonts w:hint="eastAsia" w:ascii="仿宋" w:hAnsi="仿宋" w:eastAsia="仿宋" w:cs="仿宋"/>
                          <w:b/>
                          <w:bCs/>
                        </w:rPr>
                      </w:pPr>
                    </w:p>
                  </w:txbxContent>
                </v:textbox>
              </v:shape>
            </w:pict>
          </mc:Fallback>
        </mc:AlternateContent>
      </w:r>
      <w:r>
        <w:rPr>
          <w:rFonts w:hint="eastAsia" w:ascii="仿宋" w:hAnsi="仿宋" w:eastAsia="仿宋" w:cs="仿宋"/>
          <w:color w:val="auto"/>
          <w:sz w:val="21"/>
          <w:highlight w:val="none"/>
        </w:rPr>
        <mc:AlternateContent>
          <mc:Choice Requires="wps">
            <w:drawing>
              <wp:anchor distT="0" distB="0" distL="114300" distR="114300" simplePos="0" relativeHeight="251661312" behindDoc="0" locked="0" layoutInCell="1" allowOverlap="1">
                <wp:simplePos x="0" y="0"/>
                <wp:positionH relativeFrom="column">
                  <wp:posOffset>-67310</wp:posOffset>
                </wp:positionH>
                <wp:positionV relativeFrom="paragraph">
                  <wp:posOffset>293370</wp:posOffset>
                </wp:positionV>
                <wp:extent cx="2571750" cy="1600200"/>
                <wp:effectExtent l="4445" t="4445" r="14605" b="14605"/>
                <wp:wrapNone/>
                <wp:docPr id="24" name="文本框 24"/>
                <wp:cNvGraphicFramePr/>
                <a:graphic xmlns:a="http://schemas.openxmlformats.org/drawingml/2006/main">
                  <a:graphicData uri="http://schemas.microsoft.com/office/word/2010/wordprocessingShape">
                    <wps:wsp>
                      <wps:cNvSpPr txBox="1"/>
                      <wps:spPr>
                        <a:xfrm>
                          <a:off x="0" y="0"/>
                          <a:ext cx="2571750" cy="16002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756DC93">
                            <w:pPr>
                              <w:jc w:val="center"/>
                              <w:rPr>
                                <w:rFonts w:hint="eastAsia" w:ascii="仿宋" w:hAnsi="仿宋" w:eastAsia="仿宋" w:cs="仿宋"/>
                                <w:b/>
                                <w:bCs/>
                              </w:rPr>
                            </w:pPr>
                            <w:r>
                              <w:rPr>
                                <w:rFonts w:hint="eastAsia" w:ascii="仿宋" w:hAnsi="仿宋" w:eastAsia="仿宋" w:cs="仿宋"/>
                                <w:b/>
                                <w:bCs/>
                                <w:color w:val="333333"/>
                                <w:sz w:val="18"/>
                                <w:szCs w:val="18"/>
                              </w:rPr>
                              <w:t>身份证扫描件（</w:t>
                            </w:r>
                            <w:r>
                              <w:rPr>
                                <w:rFonts w:hint="eastAsia" w:ascii="仿宋" w:hAnsi="仿宋" w:eastAsia="仿宋" w:cs="仿宋"/>
                                <w:b/>
                                <w:bCs/>
                                <w:color w:val="333333"/>
                                <w:sz w:val="18"/>
                                <w:szCs w:val="18"/>
                                <w:lang w:val="en-US" w:eastAsia="zh-CN"/>
                              </w:rPr>
                              <w:t>国徽面</w:t>
                            </w:r>
                            <w:r>
                              <w:rPr>
                                <w:rFonts w:hint="eastAsia" w:ascii="仿宋" w:hAnsi="仿宋" w:eastAsia="仿宋" w:cs="仿宋"/>
                                <w:b/>
                                <w:bCs/>
                                <w:color w:val="333333"/>
                                <w:sz w:val="18"/>
                                <w:szCs w:val="18"/>
                              </w:rPr>
                              <w:t>）</w:t>
                            </w:r>
                          </w:p>
                          <w:p w14:paraId="2C7180BF">
                            <w:pPr>
                              <w:rPr>
                                <w:rFonts w:hint="eastAsia" w:ascii="仿宋" w:hAnsi="仿宋" w:eastAsia="仿宋" w:cs="仿宋"/>
                                <w:b/>
                                <w:bCs/>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3pt;margin-top:23.1pt;height:126pt;width:202.5pt;z-index:251661312;mso-width-relative:page;mso-height-relative:page;" fillcolor="#FFFFFF [3201]" filled="t" stroked="t" coordsize="21600,21600" o:gfxdata="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Bf&#10;J5o21wAAAAoBAAAPAAAAAAAAAAEAIAAAACIAAABkcnMvZG93bnJldi54bWxQSwECFAAUAAAACACH&#10;TuJALE8rfV4CAADIBAAADgAAAAAAAAABACAAAAAmAQAAZHJzL2Uyb0RvYy54bWxQSwUGAAAAAAYA&#10;BgBZAQAA9gUAAAAA&#10;">
                <v:fill on="t" focussize="0,0"/>
                <v:stroke weight="0.5pt" color="#000000 [3204]" joinstyle="round"/>
                <v:imagedata o:title=""/>
                <o:lock v:ext="edit" aspectratio="f"/>
                <v:textbox>
                  <w:txbxContent>
                    <w:p w14:paraId="3756DC93">
                      <w:pPr>
                        <w:jc w:val="center"/>
                        <w:rPr>
                          <w:rFonts w:hint="eastAsia" w:ascii="仿宋" w:hAnsi="仿宋" w:eastAsia="仿宋" w:cs="仿宋"/>
                          <w:b/>
                          <w:bCs/>
                        </w:rPr>
                      </w:pPr>
                      <w:r>
                        <w:rPr>
                          <w:rFonts w:hint="eastAsia" w:ascii="仿宋" w:hAnsi="仿宋" w:eastAsia="仿宋" w:cs="仿宋"/>
                          <w:b/>
                          <w:bCs/>
                          <w:color w:val="333333"/>
                          <w:sz w:val="18"/>
                          <w:szCs w:val="18"/>
                        </w:rPr>
                        <w:t>身份证扫描件（</w:t>
                      </w:r>
                      <w:r>
                        <w:rPr>
                          <w:rFonts w:hint="eastAsia" w:ascii="仿宋" w:hAnsi="仿宋" w:eastAsia="仿宋" w:cs="仿宋"/>
                          <w:b/>
                          <w:bCs/>
                          <w:color w:val="333333"/>
                          <w:sz w:val="18"/>
                          <w:szCs w:val="18"/>
                          <w:lang w:val="en-US" w:eastAsia="zh-CN"/>
                        </w:rPr>
                        <w:t>国徽面</w:t>
                      </w:r>
                      <w:r>
                        <w:rPr>
                          <w:rFonts w:hint="eastAsia" w:ascii="仿宋" w:hAnsi="仿宋" w:eastAsia="仿宋" w:cs="仿宋"/>
                          <w:b/>
                          <w:bCs/>
                          <w:color w:val="333333"/>
                          <w:sz w:val="18"/>
                          <w:szCs w:val="18"/>
                        </w:rPr>
                        <w:t>）</w:t>
                      </w:r>
                    </w:p>
                    <w:p w14:paraId="2C7180BF">
                      <w:pPr>
                        <w:rPr>
                          <w:rFonts w:hint="eastAsia" w:ascii="仿宋" w:hAnsi="仿宋" w:eastAsia="仿宋" w:cs="仿宋"/>
                          <w:b/>
                          <w:bCs/>
                        </w:rPr>
                      </w:pPr>
                    </w:p>
                  </w:txbxContent>
                </v:textbox>
              </v:shape>
            </w:pict>
          </mc:Fallback>
        </mc:AlternateContent>
      </w:r>
    </w:p>
    <w:p w14:paraId="334D32EB">
      <w:pPr>
        <w:rPr>
          <w:rFonts w:hint="eastAsia" w:ascii="仿宋" w:hAnsi="仿宋" w:eastAsia="仿宋" w:cs="仿宋"/>
          <w:color w:val="auto"/>
          <w:sz w:val="24"/>
          <w:highlight w:val="none"/>
        </w:rPr>
      </w:pPr>
      <w:r>
        <w:rPr>
          <w:rFonts w:hint="eastAsia" w:ascii="仿宋" w:hAnsi="仿宋" w:eastAsia="仿宋" w:cs="仿宋"/>
          <w:color w:val="auto"/>
          <w:sz w:val="24"/>
          <w:highlight w:val="none"/>
        </w:rPr>
        <w:br w:type="page"/>
      </w:r>
    </w:p>
    <w:p w14:paraId="62A52205">
      <w:pPr>
        <w:jc w:val="center"/>
        <w:outlineLvl w:val="3"/>
        <w:rPr>
          <w:rFonts w:hint="eastAsia" w:ascii="仿宋" w:hAnsi="仿宋" w:eastAsia="仿宋" w:cs="仿宋"/>
          <w:b/>
          <w:bCs/>
          <w:color w:val="auto"/>
          <w:sz w:val="24"/>
          <w:szCs w:val="24"/>
          <w:highlight w:val="none"/>
        </w:rPr>
      </w:pPr>
      <w:bookmarkStart w:id="188" w:name="_Toc18667"/>
      <w:bookmarkStart w:id="189" w:name="_Toc20312"/>
      <w:bookmarkStart w:id="190" w:name="_Toc26624"/>
      <w:bookmarkStart w:id="191" w:name="_Toc28673"/>
      <w:bookmarkStart w:id="192" w:name="_Toc13805"/>
      <w:bookmarkStart w:id="193" w:name="_Toc14271"/>
      <w:bookmarkStart w:id="194" w:name="_Toc18308"/>
      <w:bookmarkStart w:id="195" w:name="_Toc9099"/>
      <w:bookmarkStart w:id="196" w:name="_Toc16967"/>
      <w:bookmarkStart w:id="197" w:name="_Toc30951"/>
      <w:r>
        <w:rPr>
          <w:rFonts w:hint="eastAsia" w:ascii="仿宋" w:hAnsi="仿宋" w:eastAsia="仿宋" w:cs="仿宋"/>
          <w:b/>
          <w:bCs/>
          <w:color w:val="auto"/>
          <w:sz w:val="24"/>
          <w:szCs w:val="24"/>
          <w:highlight w:val="none"/>
          <w:lang w:val="en-US" w:eastAsia="zh-CN"/>
        </w:rPr>
        <w:t>2.3法定代表人</w:t>
      </w:r>
      <w:r>
        <w:rPr>
          <w:rFonts w:hint="eastAsia" w:ascii="仿宋" w:hAnsi="仿宋" w:eastAsia="仿宋" w:cs="仿宋"/>
          <w:b/>
          <w:bCs/>
          <w:color w:val="auto"/>
          <w:sz w:val="24"/>
          <w:szCs w:val="24"/>
          <w:highlight w:val="none"/>
        </w:rPr>
        <w:t>授权委托书</w:t>
      </w:r>
      <w:bookmarkEnd w:id="188"/>
      <w:bookmarkEnd w:id="189"/>
      <w:bookmarkEnd w:id="190"/>
      <w:bookmarkEnd w:id="191"/>
      <w:bookmarkEnd w:id="192"/>
      <w:bookmarkEnd w:id="193"/>
      <w:bookmarkEnd w:id="194"/>
      <w:bookmarkEnd w:id="195"/>
      <w:bookmarkEnd w:id="196"/>
      <w:bookmarkEnd w:id="197"/>
    </w:p>
    <w:p w14:paraId="5E760EDB">
      <w:pPr>
        <w:spacing w:line="360" w:lineRule="auto"/>
        <w:ind w:firstLine="480" w:firstLineChars="200"/>
        <w:rPr>
          <w:rFonts w:hint="eastAsia" w:ascii="仿宋" w:hAnsi="仿宋" w:eastAsia="仿宋" w:cs="仿宋"/>
          <w:bCs/>
          <w:color w:val="auto"/>
          <w:sz w:val="24"/>
          <w:highlight w:val="none"/>
          <w:u w:val="single"/>
          <w:lang w:bidi="en-US"/>
        </w:rPr>
      </w:pPr>
      <w:r>
        <w:rPr>
          <w:rFonts w:hint="eastAsia" w:ascii="仿宋" w:hAnsi="仿宋" w:eastAsia="仿宋" w:cs="仿宋"/>
          <w:color w:val="auto"/>
          <w:sz w:val="24"/>
          <w:highlight w:val="none"/>
        </w:rPr>
        <w:t>本授权委托书声明：我</w:t>
      </w:r>
      <w:r>
        <w:rPr>
          <w:rFonts w:hint="eastAsia" w:ascii="仿宋" w:hAnsi="仿宋" w:eastAsia="仿宋" w:cs="仿宋"/>
          <w:color w:val="auto"/>
          <w:sz w:val="24"/>
          <w:highlight w:val="none"/>
          <w:u w:val="single"/>
        </w:rPr>
        <w:t>（姓名）</w:t>
      </w:r>
      <w:r>
        <w:rPr>
          <w:rFonts w:hint="eastAsia" w:ascii="仿宋" w:hAnsi="仿宋" w:eastAsia="仿宋" w:cs="仿宋"/>
          <w:color w:val="auto"/>
          <w:sz w:val="24"/>
          <w:highlight w:val="none"/>
        </w:rPr>
        <w:t>系</w:t>
      </w:r>
      <w:r>
        <w:rPr>
          <w:rFonts w:hint="eastAsia" w:ascii="仿宋" w:hAnsi="仿宋" w:eastAsia="仿宋" w:cs="仿宋"/>
          <w:color w:val="auto"/>
          <w:sz w:val="24"/>
          <w:highlight w:val="none"/>
          <w:u w:val="single"/>
        </w:rPr>
        <w:t>（公司名称）</w:t>
      </w:r>
      <w:r>
        <w:rPr>
          <w:rFonts w:hint="eastAsia" w:ascii="仿宋" w:hAnsi="仿宋" w:eastAsia="仿宋" w:cs="仿宋"/>
          <w:color w:val="auto"/>
          <w:sz w:val="24"/>
          <w:highlight w:val="none"/>
        </w:rPr>
        <w:t>的</w:t>
      </w:r>
      <w:r>
        <w:rPr>
          <w:rFonts w:hint="eastAsia" w:ascii="仿宋" w:hAnsi="仿宋" w:eastAsia="仿宋" w:cs="仿宋"/>
          <w:color w:val="auto"/>
          <w:sz w:val="24"/>
          <w:highlight w:val="none"/>
          <w:lang w:eastAsia="zh-CN"/>
        </w:rPr>
        <w:t>法定代表人</w:t>
      </w:r>
      <w:r>
        <w:rPr>
          <w:rFonts w:hint="eastAsia" w:ascii="仿宋" w:hAnsi="仿宋" w:eastAsia="仿宋" w:cs="仿宋"/>
          <w:color w:val="auto"/>
          <w:sz w:val="24"/>
          <w:highlight w:val="none"/>
        </w:rPr>
        <w:t>，现授权委托</w:t>
      </w:r>
      <w:r>
        <w:rPr>
          <w:rFonts w:hint="eastAsia" w:ascii="仿宋" w:hAnsi="仿宋" w:eastAsia="仿宋" w:cs="仿宋"/>
          <w:color w:val="auto"/>
          <w:sz w:val="24"/>
          <w:highlight w:val="none"/>
          <w:u w:val="single"/>
        </w:rPr>
        <w:t>（姓名）</w:t>
      </w:r>
      <w:r>
        <w:rPr>
          <w:rFonts w:hint="eastAsia" w:ascii="仿宋" w:hAnsi="仿宋" w:eastAsia="仿宋" w:cs="仿宋"/>
          <w:color w:val="auto"/>
          <w:sz w:val="24"/>
          <w:highlight w:val="none"/>
        </w:rPr>
        <w:t>为我公司代理人，以公司名义参加“</w:t>
      </w:r>
      <w:r>
        <w:rPr>
          <w:rFonts w:hint="eastAsia" w:ascii="仿宋" w:hAnsi="仿宋" w:eastAsia="仿宋" w:cs="仿宋"/>
          <w:color w:val="auto"/>
          <w:sz w:val="24"/>
          <w:highlight w:val="none"/>
          <w:u w:val="single"/>
          <w:lang w:val="en-US" w:eastAsia="zh-CN"/>
        </w:rPr>
        <w:t xml:space="preserve">                        （项目名称）</w:t>
      </w:r>
      <w:r>
        <w:rPr>
          <w:rFonts w:hint="eastAsia" w:ascii="仿宋" w:hAnsi="仿宋" w:eastAsia="仿宋" w:cs="仿宋"/>
          <w:color w:val="auto"/>
          <w:sz w:val="24"/>
          <w:highlight w:val="none"/>
        </w:rPr>
        <w:t>”的</w:t>
      </w:r>
      <w:r>
        <w:rPr>
          <w:rFonts w:hint="eastAsia" w:ascii="仿宋" w:hAnsi="仿宋" w:eastAsia="仿宋" w:cs="仿宋"/>
          <w:color w:val="auto"/>
          <w:sz w:val="24"/>
          <w:highlight w:val="none"/>
          <w:lang w:val="en-US" w:eastAsia="zh-CN"/>
        </w:rPr>
        <w:t>磋商</w:t>
      </w:r>
      <w:r>
        <w:rPr>
          <w:rFonts w:hint="eastAsia" w:ascii="仿宋" w:hAnsi="仿宋" w:eastAsia="仿宋" w:cs="仿宋"/>
          <w:color w:val="auto"/>
          <w:sz w:val="24"/>
          <w:highlight w:val="none"/>
        </w:rPr>
        <w:t>活动。</w:t>
      </w:r>
    </w:p>
    <w:p w14:paraId="7F93980A">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代理人在参加本项目过程中所签署的一切文件和处理与之有关的一切事务，我均予以承认。</w:t>
      </w:r>
    </w:p>
    <w:p w14:paraId="52BFEFAD">
      <w:pPr>
        <w:pStyle w:val="25"/>
        <w:rPr>
          <w:rFonts w:hint="eastAsia" w:ascii="仿宋" w:hAnsi="仿宋" w:eastAsia="仿宋" w:cs="仿宋"/>
          <w:color w:val="auto"/>
          <w:highlight w:val="none"/>
        </w:rPr>
      </w:pPr>
    </w:p>
    <w:p w14:paraId="31E16115">
      <w:pPr>
        <w:spacing w:line="360" w:lineRule="auto"/>
        <w:rPr>
          <w:rFonts w:hint="eastAsia" w:ascii="仿宋" w:hAnsi="仿宋" w:eastAsia="仿宋" w:cs="仿宋"/>
          <w:bCs/>
          <w:color w:val="auto"/>
          <w:sz w:val="24"/>
          <w:highlight w:val="none"/>
          <w:u w:val="single"/>
          <w:lang w:val="en-US" w:eastAsia="zh-CN"/>
        </w:rPr>
      </w:pPr>
      <w:r>
        <w:rPr>
          <w:rFonts w:hint="eastAsia" w:ascii="仿宋" w:hAnsi="仿宋" w:eastAsia="仿宋" w:cs="仿宋"/>
          <w:bCs/>
          <w:color w:val="auto"/>
          <w:sz w:val="24"/>
          <w:highlight w:val="none"/>
        </w:rPr>
        <w:t>代理人（签字</w:t>
      </w:r>
      <w:r>
        <w:rPr>
          <w:rFonts w:hint="eastAsia" w:ascii="仿宋" w:hAnsi="仿宋" w:eastAsia="仿宋" w:cs="仿宋"/>
          <w:bCs/>
          <w:color w:val="auto"/>
          <w:sz w:val="24"/>
          <w:highlight w:val="none"/>
          <w:lang w:val="en-US" w:eastAsia="zh-CN"/>
        </w:rPr>
        <w:t>或盖章</w:t>
      </w:r>
      <w:r>
        <w:rPr>
          <w:rFonts w:hint="eastAsia" w:ascii="仿宋" w:hAnsi="仿宋" w:eastAsia="仿宋" w:cs="仿宋"/>
          <w:bCs/>
          <w:color w:val="auto"/>
          <w:sz w:val="24"/>
          <w:highlight w:val="none"/>
        </w:rPr>
        <w:t xml:space="preserve">）： </w:t>
      </w:r>
      <w:r>
        <w:rPr>
          <w:rFonts w:hint="eastAsia" w:ascii="仿宋" w:hAnsi="仿宋" w:eastAsia="仿宋" w:cs="仿宋"/>
          <w:bCs/>
          <w:color w:val="auto"/>
          <w:sz w:val="24"/>
          <w:highlight w:val="none"/>
          <w:u w:val="single"/>
          <w:lang w:val="en-US" w:eastAsia="zh-CN"/>
        </w:rPr>
        <w:t xml:space="preserve">        </w:t>
      </w:r>
    </w:p>
    <w:p w14:paraId="74BAE592">
      <w:pPr>
        <w:spacing w:line="360" w:lineRule="auto"/>
        <w:rPr>
          <w:rFonts w:hint="eastAsia" w:ascii="仿宋" w:hAnsi="仿宋" w:eastAsia="仿宋" w:cs="仿宋"/>
          <w:bCs/>
          <w:color w:val="auto"/>
          <w:sz w:val="24"/>
          <w:highlight w:val="none"/>
          <w:u w:val="single"/>
          <w:lang w:val="en-US" w:eastAsia="zh-CN"/>
        </w:rPr>
      </w:pPr>
      <w:r>
        <w:rPr>
          <w:rFonts w:hint="eastAsia" w:ascii="仿宋" w:hAnsi="仿宋" w:eastAsia="仿宋" w:cs="仿宋"/>
          <w:bCs/>
          <w:color w:val="auto"/>
          <w:sz w:val="24"/>
          <w:highlight w:val="none"/>
        </w:rPr>
        <w:t>性别：</w:t>
      </w:r>
      <w:r>
        <w:rPr>
          <w:rFonts w:hint="eastAsia" w:ascii="仿宋" w:hAnsi="仿宋" w:eastAsia="仿宋" w:cs="仿宋"/>
          <w:bCs/>
          <w:color w:val="auto"/>
          <w:sz w:val="24"/>
          <w:highlight w:val="none"/>
          <w:lang w:val="en-US" w:eastAsia="zh-CN"/>
        </w:rPr>
        <w:t xml:space="preserve"> </w:t>
      </w:r>
      <w:r>
        <w:rPr>
          <w:rFonts w:hint="eastAsia" w:ascii="仿宋" w:hAnsi="仿宋" w:eastAsia="仿宋" w:cs="仿宋"/>
          <w:bCs/>
          <w:color w:val="auto"/>
          <w:sz w:val="24"/>
          <w:highlight w:val="none"/>
          <w:u w:val="single"/>
          <w:lang w:val="en-US" w:eastAsia="zh-CN"/>
        </w:rPr>
        <w:t xml:space="preserve">         </w:t>
      </w:r>
      <w:r>
        <w:rPr>
          <w:rFonts w:hint="eastAsia" w:ascii="仿宋" w:hAnsi="仿宋" w:eastAsia="仿宋" w:cs="仿宋"/>
          <w:bCs/>
          <w:color w:val="auto"/>
          <w:sz w:val="24"/>
          <w:highlight w:val="none"/>
          <w:lang w:val="en-US" w:eastAsia="zh-CN"/>
        </w:rPr>
        <w:t xml:space="preserve">      </w:t>
      </w:r>
      <w:r>
        <w:rPr>
          <w:rFonts w:hint="eastAsia" w:ascii="仿宋" w:hAnsi="仿宋" w:eastAsia="仿宋" w:cs="仿宋"/>
          <w:bCs/>
          <w:color w:val="auto"/>
          <w:sz w:val="24"/>
          <w:highlight w:val="none"/>
        </w:rPr>
        <w:t>年龄：</w:t>
      </w:r>
      <w:r>
        <w:rPr>
          <w:rFonts w:hint="eastAsia" w:ascii="仿宋" w:hAnsi="仿宋" w:eastAsia="仿宋" w:cs="仿宋"/>
          <w:bCs/>
          <w:color w:val="auto"/>
          <w:sz w:val="24"/>
          <w:highlight w:val="none"/>
          <w:lang w:val="en-US" w:eastAsia="zh-CN"/>
        </w:rPr>
        <w:t xml:space="preserve">  </w:t>
      </w:r>
      <w:r>
        <w:rPr>
          <w:rFonts w:hint="eastAsia" w:ascii="仿宋" w:hAnsi="仿宋" w:eastAsia="仿宋" w:cs="仿宋"/>
          <w:bCs/>
          <w:color w:val="auto"/>
          <w:sz w:val="24"/>
          <w:highlight w:val="none"/>
          <w:u w:val="single"/>
          <w:lang w:val="en-US" w:eastAsia="zh-CN"/>
        </w:rPr>
        <w:t xml:space="preserve">       </w:t>
      </w:r>
    </w:p>
    <w:p w14:paraId="270E15A1">
      <w:pPr>
        <w:spacing w:line="360" w:lineRule="auto"/>
        <w:rPr>
          <w:rFonts w:hint="eastAsia" w:ascii="仿宋" w:hAnsi="仿宋" w:eastAsia="仿宋" w:cs="仿宋"/>
          <w:bCs/>
          <w:color w:val="auto"/>
          <w:sz w:val="24"/>
          <w:highlight w:val="none"/>
          <w:u w:val="single"/>
          <w:lang w:val="en-US" w:eastAsia="zh-CN"/>
        </w:rPr>
      </w:pPr>
      <w:r>
        <w:rPr>
          <w:rFonts w:hint="eastAsia" w:ascii="仿宋" w:hAnsi="仿宋" w:eastAsia="仿宋" w:cs="仿宋"/>
          <w:bCs/>
          <w:color w:val="auto"/>
          <w:sz w:val="24"/>
          <w:highlight w:val="none"/>
        </w:rPr>
        <w:t>部门：</w:t>
      </w:r>
      <w:r>
        <w:rPr>
          <w:rFonts w:hint="eastAsia" w:ascii="仿宋" w:hAnsi="仿宋" w:eastAsia="仿宋" w:cs="仿宋"/>
          <w:bCs/>
          <w:color w:val="auto"/>
          <w:sz w:val="24"/>
          <w:highlight w:val="none"/>
          <w:lang w:val="en-US" w:eastAsia="zh-CN"/>
        </w:rPr>
        <w:t xml:space="preserve"> </w:t>
      </w:r>
      <w:r>
        <w:rPr>
          <w:rFonts w:hint="eastAsia" w:ascii="仿宋" w:hAnsi="仿宋" w:eastAsia="仿宋" w:cs="仿宋"/>
          <w:bCs/>
          <w:color w:val="auto"/>
          <w:sz w:val="24"/>
          <w:highlight w:val="none"/>
          <w:u w:val="single"/>
          <w:lang w:val="en-US" w:eastAsia="zh-CN"/>
        </w:rPr>
        <w:t xml:space="preserve">          </w:t>
      </w:r>
      <w:r>
        <w:rPr>
          <w:rFonts w:hint="eastAsia" w:ascii="仿宋" w:hAnsi="仿宋" w:eastAsia="仿宋" w:cs="仿宋"/>
          <w:bCs/>
          <w:color w:val="auto"/>
          <w:sz w:val="24"/>
          <w:highlight w:val="none"/>
          <w:lang w:val="en-US" w:eastAsia="zh-CN"/>
        </w:rPr>
        <w:t xml:space="preserve">    </w:t>
      </w:r>
      <w:r>
        <w:rPr>
          <w:rFonts w:hint="eastAsia" w:ascii="仿宋" w:hAnsi="仿宋" w:eastAsia="仿宋" w:cs="仿宋"/>
          <w:bCs/>
          <w:color w:val="auto"/>
          <w:sz w:val="24"/>
          <w:highlight w:val="none"/>
        </w:rPr>
        <w:t xml:space="preserve"> 职务：</w:t>
      </w:r>
      <w:r>
        <w:rPr>
          <w:rFonts w:hint="eastAsia" w:ascii="仿宋" w:hAnsi="仿宋" w:eastAsia="仿宋" w:cs="仿宋"/>
          <w:bCs/>
          <w:color w:val="auto"/>
          <w:sz w:val="24"/>
          <w:highlight w:val="none"/>
          <w:lang w:val="en-US" w:eastAsia="zh-CN"/>
        </w:rPr>
        <w:t xml:space="preserve"> </w:t>
      </w:r>
      <w:r>
        <w:rPr>
          <w:rFonts w:hint="eastAsia" w:ascii="仿宋" w:hAnsi="仿宋" w:eastAsia="仿宋" w:cs="仿宋"/>
          <w:bCs/>
          <w:color w:val="auto"/>
          <w:sz w:val="24"/>
          <w:highlight w:val="none"/>
          <w:u w:val="single"/>
          <w:lang w:val="en-US" w:eastAsia="zh-CN"/>
        </w:rPr>
        <w:t xml:space="preserve">        </w:t>
      </w:r>
    </w:p>
    <w:p w14:paraId="5D8A96C6">
      <w:pPr>
        <w:spacing w:line="360" w:lineRule="auto"/>
        <w:rPr>
          <w:rFonts w:hint="eastAsia" w:ascii="仿宋" w:hAnsi="仿宋" w:eastAsia="仿宋" w:cs="仿宋"/>
          <w:color w:val="auto"/>
          <w:highlight w:val="none"/>
          <w:lang w:val="en-US" w:eastAsia="zh-CN"/>
        </w:rPr>
      </w:pPr>
      <w:r>
        <w:rPr>
          <w:rFonts w:hint="eastAsia" w:ascii="仿宋" w:hAnsi="仿宋" w:eastAsia="仿宋" w:cs="仿宋"/>
          <w:b/>
          <w:bCs/>
          <w:color w:val="auto"/>
          <w:sz w:val="24"/>
          <w:highlight w:val="none"/>
          <w:lang w:val="en-US" w:eastAsia="zh-CN"/>
        </w:rPr>
        <w:t>联系电话：</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u w:val="single"/>
          <w:lang w:val="en-US" w:eastAsia="zh-CN"/>
        </w:rPr>
        <w:t xml:space="preserve">              </w:t>
      </w:r>
    </w:p>
    <w:p w14:paraId="4E3C3EC4">
      <w:pPr>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代理人无转委权。</w:t>
      </w:r>
    </w:p>
    <w:p w14:paraId="62A06E4C">
      <w:pPr>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特此委托。</w:t>
      </w:r>
    </w:p>
    <w:p w14:paraId="61D2A185">
      <w:pPr>
        <w:spacing w:line="360" w:lineRule="auto"/>
        <w:rPr>
          <w:rFonts w:hint="eastAsia" w:ascii="仿宋" w:hAnsi="仿宋" w:eastAsia="仿宋" w:cs="仿宋"/>
          <w:b/>
          <w:color w:val="auto"/>
          <w:kern w:val="2"/>
          <w:sz w:val="24"/>
          <w:szCs w:val="24"/>
          <w:highlight w:val="none"/>
          <w:lang w:val="en-US" w:eastAsia="zh-CN" w:bidi="ar-SA"/>
        </w:rPr>
      </w:pPr>
      <w:r>
        <w:rPr>
          <w:rFonts w:hint="eastAsia" w:ascii="仿宋" w:hAnsi="仿宋" w:eastAsia="仿宋" w:cs="仿宋"/>
          <w:b/>
          <w:color w:val="auto"/>
          <w:kern w:val="2"/>
          <w:sz w:val="24"/>
          <w:szCs w:val="24"/>
          <w:highlight w:val="none"/>
          <w:lang w:val="en-US" w:eastAsia="zh-CN" w:bidi="ar-SA"/>
        </w:rPr>
        <w:t>注：如法定代表人自行负责本项目投标事宜，无需提供法定代表人授权委托书。</w:t>
      </w:r>
    </w:p>
    <w:p w14:paraId="22A5EDF3">
      <w:pPr>
        <w:spacing w:line="360" w:lineRule="auto"/>
        <w:rPr>
          <w:rFonts w:hint="eastAsia" w:ascii="仿宋" w:hAnsi="仿宋" w:eastAsia="仿宋" w:cs="仿宋"/>
          <w:bCs/>
          <w:color w:val="auto"/>
          <w:sz w:val="24"/>
          <w:highlight w:val="none"/>
          <w:lang w:eastAsia="zh-CN"/>
        </w:rPr>
      </w:pPr>
      <w:r>
        <w:rPr>
          <w:rFonts w:hint="eastAsia" w:ascii="仿宋" w:hAnsi="仿宋" w:eastAsia="仿宋" w:cs="仿宋"/>
          <w:bCs/>
          <w:color w:val="auto"/>
          <w:sz w:val="24"/>
          <w:highlight w:val="none"/>
          <w:lang w:eastAsia="zh-CN"/>
        </w:rPr>
        <w:t>磋商申请人（单位全称和电子签章）：</w:t>
      </w:r>
      <w:r>
        <w:rPr>
          <w:rFonts w:hint="eastAsia" w:ascii="仿宋" w:hAnsi="仿宋" w:eastAsia="仿宋" w:cs="仿宋"/>
          <w:bCs/>
          <w:color w:val="auto"/>
          <w:sz w:val="24"/>
          <w:highlight w:val="none"/>
          <w:u w:val="single"/>
          <w:lang w:eastAsia="zh-CN"/>
        </w:rPr>
        <w:t xml:space="preserve">                         </w:t>
      </w:r>
    </w:p>
    <w:p w14:paraId="0BD1E0E0">
      <w:pPr>
        <w:spacing w:line="360" w:lineRule="auto"/>
        <w:rPr>
          <w:rFonts w:hint="eastAsia" w:ascii="仿宋" w:hAnsi="仿宋" w:eastAsia="仿宋" w:cs="仿宋"/>
          <w:bCs/>
          <w:color w:val="auto"/>
          <w:sz w:val="24"/>
          <w:highlight w:val="none"/>
          <w:u w:val="single"/>
          <w:lang w:eastAsia="zh-CN"/>
        </w:rPr>
      </w:pPr>
      <w:r>
        <w:rPr>
          <w:rFonts w:hint="eastAsia" w:ascii="仿宋" w:hAnsi="仿宋" w:eastAsia="仿宋" w:cs="仿宋"/>
          <w:bCs/>
          <w:color w:val="auto"/>
          <w:sz w:val="24"/>
          <w:highlight w:val="none"/>
          <w:lang w:eastAsia="zh-CN"/>
        </w:rPr>
        <w:t>法定代表人或其委托代理人（签字或电子签章）：</w:t>
      </w:r>
      <w:r>
        <w:rPr>
          <w:rFonts w:hint="eastAsia" w:ascii="仿宋" w:hAnsi="仿宋" w:eastAsia="仿宋" w:cs="仿宋"/>
          <w:bCs/>
          <w:color w:val="auto"/>
          <w:sz w:val="24"/>
          <w:highlight w:val="none"/>
          <w:u w:val="single"/>
          <w:lang w:eastAsia="zh-CN"/>
        </w:rPr>
        <w:t xml:space="preserve">  </w:t>
      </w:r>
      <w:r>
        <w:rPr>
          <w:rFonts w:hint="eastAsia" w:ascii="仿宋" w:hAnsi="仿宋" w:eastAsia="仿宋" w:cs="仿宋"/>
          <w:bCs/>
          <w:color w:val="auto"/>
          <w:sz w:val="24"/>
          <w:highlight w:val="none"/>
          <w:u w:val="single"/>
          <w:lang w:val="en-US" w:eastAsia="zh-CN"/>
        </w:rPr>
        <w:t xml:space="preserve">    </w:t>
      </w:r>
      <w:r>
        <w:rPr>
          <w:rFonts w:hint="eastAsia" w:ascii="仿宋" w:hAnsi="仿宋" w:eastAsia="仿宋" w:cs="仿宋"/>
          <w:bCs/>
          <w:color w:val="auto"/>
          <w:sz w:val="24"/>
          <w:highlight w:val="none"/>
          <w:u w:val="single"/>
          <w:lang w:eastAsia="zh-CN"/>
        </w:rPr>
        <w:t xml:space="preserve">     </w:t>
      </w:r>
    </w:p>
    <w:p w14:paraId="1E5DB84A">
      <w:pPr>
        <w:spacing w:line="360" w:lineRule="auto"/>
        <w:rPr>
          <w:rFonts w:hint="eastAsia" w:ascii="仿宋" w:hAnsi="仿宋" w:eastAsia="仿宋" w:cs="仿宋"/>
          <w:color w:val="auto"/>
          <w:highlight w:val="none"/>
        </w:rPr>
      </w:pPr>
      <w:r>
        <w:rPr>
          <w:rFonts w:hint="eastAsia" w:ascii="仿宋" w:hAnsi="仿宋" w:eastAsia="仿宋" w:cs="仿宋"/>
          <w:bCs/>
          <w:color w:val="auto"/>
          <w:sz w:val="24"/>
          <w:highlight w:val="none"/>
        </w:rPr>
        <w:t>日期：</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u w:val="single"/>
          <w:lang w:val="en-US" w:eastAsia="zh-CN"/>
        </w:rPr>
        <w:t xml:space="preserve"> </w:t>
      </w:r>
      <w:r>
        <w:rPr>
          <w:rFonts w:hint="eastAsia" w:ascii="仿宋" w:hAnsi="仿宋" w:eastAsia="仿宋" w:cs="仿宋"/>
          <w:bCs/>
          <w:color w:val="auto"/>
          <w:sz w:val="24"/>
          <w:highlight w:val="none"/>
          <w:u w:val="single"/>
        </w:rPr>
        <w:t xml:space="preserve">  年 </w:t>
      </w:r>
      <w:r>
        <w:rPr>
          <w:rFonts w:hint="eastAsia" w:ascii="仿宋" w:hAnsi="仿宋" w:eastAsia="仿宋" w:cs="仿宋"/>
          <w:bCs/>
          <w:color w:val="auto"/>
          <w:sz w:val="24"/>
          <w:highlight w:val="none"/>
          <w:u w:val="single"/>
          <w:lang w:val="en-US" w:eastAsia="zh-CN"/>
        </w:rPr>
        <w:t xml:space="preserve"> </w:t>
      </w:r>
      <w:r>
        <w:rPr>
          <w:rFonts w:hint="eastAsia" w:ascii="仿宋" w:hAnsi="仿宋" w:eastAsia="仿宋" w:cs="仿宋"/>
          <w:bCs/>
          <w:color w:val="auto"/>
          <w:sz w:val="24"/>
          <w:highlight w:val="none"/>
          <w:u w:val="single"/>
        </w:rPr>
        <w:t xml:space="preserve"> 月 </w:t>
      </w:r>
      <w:r>
        <w:rPr>
          <w:rFonts w:hint="eastAsia" w:ascii="仿宋" w:hAnsi="仿宋" w:eastAsia="仿宋" w:cs="仿宋"/>
          <w:bCs/>
          <w:color w:val="auto"/>
          <w:sz w:val="24"/>
          <w:highlight w:val="none"/>
          <w:u w:val="single"/>
          <w:lang w:val="en-US" w:eastAsia="zh-CN"/>
        </w:rPr>
        <w:t xml:space="preserve"> </w:t>
      </w:r>
      <w:r>
        <w:rPr>
          <w:rFonts w:hint="eastAsia" w:ascii="仿宋" w:hAnsi="仿宋" w:eastAsia="仿宋" w:cs="仿宋"/>
          <w:bCs/>
          <w:color w:val="auto"/>
          <w:sz w:val="24"/>
          <w:highlight w:val="none"/>
          <w:u w:val="single"/>
        </w:rPr>
        <w:t xml:space="preserve"> 日</w:t>
      </w:r>
    </w:p>
    <w:p w14:paraId="3EE9A036">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附：身份证复印件</w:t>
      </w:r>
    </w:p>
    <w:p w14:paraId="0BE2F6BD">
      <w:pPr>
        <w:rPr>
          <w:rFonts w:hint="eastAsia" w:ascii="仿宋" w:hAnsi="仿宋" w:eastAsia="仿宋" w:cs="仿宋"/>
          <w:color w:val="auto"/>
          <w:highlight w:val="none"/>
        </w:rPr>
      </w:pPr>
      <w:r>
        <w:rPr>
          <w:rFonts w:hint="eastAsia" w:ascii="仿宋" w:hAnsi="仿宋" w:eastAsia="仿宋" w:cs="仿宋"/>
          <w:color w:val="auto"/>
          <w:sz w:val="21"/>
          <w:highlight w:val="none"/>
        </w:rPr>
        <mc:AlternateContent>
          <mc:Choice Requires="wps">
            <w:drawing>
              <wp:anchor distT="0" distB="0" distL="114300" distR="114300" simplePos="0" relativeHeight="251660288" behindDoc="0" locked="0" layoutInCell="1" allowOverlap="1">
                <wp:simplePos x="0" y="0"/>
                <wp:positionH relativeFrom="column">
                  <wp:posOffset>2923540</wp:posOffset>
                </wp:positionH>
                <wp:positionV relativeFrom="paragraph">
                  <wp:posOffset>57150</wp:posOffset>
                </wp:positionV>
                <wp:extent cx="2571750" cy="1600200"/>
                <wp:effectExtent l="4445" t="4445" r="14605" b="14605"/>
                <wp:wrapNone/>
                <wp:docPr id="11" name="文本框 11"/>
                <wp:cNvGraphicFramePr/>
                <a:graphic xmlns:a="http://schemas.openxmlformats.org/drawingml/2006/main">
                  <a:graphicData uri="http://schemas.microsoft.com/office/word/2010/wordprocessingShape">
                    <wps:wsp>
                      <wps:cNvSpPr txBox="1"/>
                      <wps:spPr>
                        <a:xfrm>
                          <a:off x="0" y="0"/>
                          <a:ext cx="2571750" cy="16002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C57AB1E">
                            <w:pPr>
                              <w:jc w:val="center"/>
                              <w:rPr>
                                <w:rFonts w:hint="eastAsia" w:ascii="仿宋" w:hAnsi="仿宋" w:eastAsia="仿宋" w:cs="仿宋"/>
                                <w:b/>
                                <w:bCs/>
                              </w:rPr>
                            </w:pPr>
                            <w:r>
                              <w:rPr>
                                <w:rFonts w:hint="eastAsia" w:ascii="仿宋" w:hAnsi="仿宋" w:eastAsia="仿宋" w:cs="仿宋"/>
                                <w:b/>
                                <w:bCs/>
                                <w:color w:val="333333"/>
                                <w:sz w:val="18"/>
                                <w:szCs w:val="18"/>
                              </w:rPr>
                              <w:t>身份证扫描件（</w:t>
                            </w:r>
                            <w:r>
                              <w:rPr>
                                <w:rFonts w:hint="eastAsia" w:ascii="仿宋" w:hAnsi="仿宋" w:eastAsia="仿宋" w:cs="仿宋"/>
                                <w:b/>
                                <w:bCs/>
                                <w:color w:val="333333"/>
                                <w:sz w:val="18"/>
                                <w:szCs w:val="18"/>
                                <w:lang w:val="en-US" w:eastAsia="zh-CN"/>
                              </w:rPr>
                              <w:t>人像</w:t>
                            </w:r>
                            <w:r>
                              <w:rPr>
                                <w:rFonts w:hint="eastAsia" w:ascii="仿宋" w:hAnsi="仿宋" w:eastAsia="仿宋" w:cs="仿宋"/>
                                <w:b/>
                                <w:bCs/>
                                <w:color w:val="333333"/>
                                <w:sz w:val="18"/>
                                <w:szCs w:val="18"/>
                              </w:rPr>
                              <w:t>面）</w:t>
                            </w:r>
                          </w:p>
                          <w:p w14:paraId="67D817A0">
                            <w:pPr>
                              <w:rPr>
                                <w:rFonts w:hint="eastAsia" w:ascii="仿宋" w:hAnsi="仿宋" w:eastAsia="仿宋" w:cs="仿宋"/>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30.2pt;margin-top:4.5pt;height:126pt;width:202.5pt;z-index:251660288;mso-width-relative:page;mso-height-relative:page;" fillcolor="#FFFFFF [3201]" filled="t" stroked="t" coordsize="21600,21600" o:gfxdata="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">
                <v:fill on="t" focussize="0,0"/>
                <v:stroke weight="0.5pt" color="#000000 [3204]" joinstyle="round"/>
                <v:imagedata o:title=""/>
                <o:lock v:ext="edit" aspectratio="f"/>
                <v:textbox>
                  <w:txbxContent>
                    <w:p w14:paraId="0C57AB1E">
                      <w:pPr>
                        <w:jc w:val="center"/>
                        <w:rPr>
                          <w:rFonts w:hint="eastAsia" w:ascii="仿宋" w:hAnsi="仿宋" w:eastAsia="仿宋" w:cs="仿宋"/>
                          <w:b/>
                          <w:bCs/>
                        </w:rPr>
                      </w:pPr>
                      <w:r>
                        <w:rPr>
                          <w:rFonts w:hint="eastAsia" w:ascii="仿宋" w:hAnsi="仿宋" w:eastAsia="仿宋" w:cs="仿宋"/>
                          <w:b/>
                          <w:bCs/>
                          <w:color w:val="333333"/>
                          <w:sz w:val="18"/>
                          <w:szCs w:val="18"/>
                        </w:rPr>
                        <w:t>身份证扫描件（</w:t>
                      </w:r>
                      <w:r>
                        <w:rPr>
                          <w:rFonts w:hint="eastAsia" w:ascii="仿宋" w:hAnsi="仿宋" w:eastAsia="仿宋" w:cs="仿宋"/>
                          <w:b/>
                          <w:bCs/>
                          <w:color w:val="333333"/>
                          <w:sz w:val="18"/>
                          <w:szCs w:val="18"/>
                          <w:lang w:val="en-US" w:eastAsia="zh-CN"/>
                        </w:rPr>
                        <w:t>人像</w:t>
                      </w:r>
                      <w:r>
                        <w:rPr>
                          <w:rFonts w:hint="eastAsia" w:ascii="仿宋" w:hAnsi="仿宋" w:eastAsia="仿宋" w:cs="仿宋"/>
                          <w:b/>
                          <w:bCs/>
                          <w:color w:val="333333"/>
                          <w:sz w:val="18"/>
                          <w:szCs w:val="18"/>
                        </w:rPr>
                        <w:t>面）</w:t>
                      </w:r>
                    </w:p>
                    <w:p w14:paraId="67D817A0">
                      <w:pPr>
                        <w:rPr>
                          <w:rFonts w:hint="eastAsia" w:ascii="仿宋" w:hAnsi="仿宋" w:eastAsia="仿宋" w:cs="仿宋"/>
                        </w:rPr>
                      </w:pPr>
                    </w:p>
                  </w:txbxContent>
                </v:textbox>
              </v:shape>
            </w:pict>
          </mc:Fallback>
        </mc:AlternateContent>
      </w:r>
      <w:r>
        <w:rPr>
          <w:rFonts w:hint="eastAsia" w:ascii="仿宋" w:hAnsi="仿宋" w:eastAsia="仿宋" w:cs="仿宋"/>
          <w:color w:val="auto"/>
          <w:sz w:val="21"/>
          <w:highlight w:val="none"/>
        </w:rPr>
        <mc:AlternateContent>
          <mc:Choice Requires="wps">
            <w:drawing>
              <wp:anchor distT="0" distB="0" distL="114300" distR="114300" simplePos="0" relativeHeight="251659264" behindDoc="0" locked="0" layoutInCell="1" allowOverlap="1">
                <wp:simplePos x="0" y="0"/>
                <wp:positionH relativeFrom="column">
                  <wp:posOffset>-38735</wp:posOffset>
                </wp:positionH>
                <wp:positionV relativeFrom="paragraph">
                  <wp:posOffset>57150</wp:posOffset>
                </wp:positionV>
                <wp:extent cx="2571750" cy="1600200"/>
                <wp:effectExtent l="4445" t="4445" r="14605" b="14605"/>
                <wp:wrapNone/>
                <wp:docPr id="25" name="文本框 25"/>
                <wp:cNvGraphicFramePr/>
                <a:graphic xmlns:a="http://schemas.openxmlformats.org/drawingml/2006/main">
                  <a:graphicData uri="http://schemas.microsoft.com/office/word/2010/wordprocessingShape">
                    <wps:wsp>
                      <wps:cNvSpPr txBox="1"/>
                      <wps:spPr>
                        <a:xfrm>
                          <a:off x="861060" y="7872730"/>
                          <a:ext cx="2571750" cy="16002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763CC58">
                            <w:pPr>
                              <w:jc w:val="center"/>
                              <w:rPr>
                                <w:rFonts w:hint="eastAsia" w:ascii="仿宋" w:hAnsi="仿宋" w:eastAsia="仿宋" w:cs="仿宋"/>
                                <w:b/>
                                <w:bCs/>
                              </w:rPr>
                            </w:pPr>
                            <w:r>
                              <w:rPr>
                                <w:rFonts w:hint="eastAsia" w:ascii="仿宋" w:hAnsi="仿宋" w:eastAsia="仿宋" w:cs="仿宋"/>
                                <w:b/>
                                <w:bCs/>
                                <w:color w:val="333333"/>
                                <w:sz w:val="18"/>
                                <w:szCs w:val="18"/>
                              </w:rPr>
                              <w:t>身份证扫描件（</w:t>
                            </w:r>
                            <w:r>
                              <w:rPr>
                                <w:rFonts w:hint="eastAsia" w:ascii="仿宋" w:hAnsi="仿宋" w:eastAsia="仿宋" w:cs="仿宋"/>
                                <w:b/>
                                <w:bCs/>
                                <w:color w:val="333333"/>
                                <w:sz w:val="18"/>
                                <w:szCs w:val="18"/>
                                <w:lang w:val="en-US" w:eastAsia="zh-CN"/>
                              </w:rPr>
                              <w:t>国徽面</w:t>
                            </w:r>
                            <w:r>
                              <w:rPr>
                                <w:rFonts w:hint="eastAsia" w:ascii="仿宋" w:hAnsi="仿宋" w:eastAsia="仿宋" w:cs="仿宋"/>
                                <w:b/>
                                <w:bCs/>
                                <w:color w:val="333333"/>
                                <w:sz w:val="18"/>
                                <w:szCs w:val="18"/>
                              </w:rPr>
                              <w:t>）</w:t>
                            </w:r>
                          </w:p>
                          <w:p w14:paraId="2DC48165">
                            <w:pPr>
                              <w:rPr>
                                <w:rFonts w:hint="eastAsia" w:ascii="仿宋" w:hAnsi="仿宋" w:eastAsia="仿宋" w:cs="仿宋"/>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05pt;margin-top:4.5pt;height:126pt;width:202.5pt;z-index:251659264;mso-width-relative:page;mso-height-relative:page;" fillcolor="#FFFFFF [3201]" filled="t" stroked="t" coordsize="21600,21600" o:gfxdata="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">
                <v:fill on="t" focussize="0,0"/>
                <v:stroke weight="0.5pt" color="#000000 [3204]" joinstyle="round"/>
                <v:imagedata o:title=""/>
                <o:lock v:ext="edit" aspectratio="f"/>
                <v:textbox>
                  <w:txbxContent>
                    <w:p w14:paraId="6763CC58">
                      <w:pPr>
                        <w:jc w:val="center"/>
                        <w:rPr>
                          <w:rFonts w:hint="eastAsia" w:ascii="仿宋" w:hAnsi="仿宋" w:eastAsia="仿宋" w:cs="仿宋"/>
                          <w:b/>
                          <w:bCs/>
                        </w:rPr>
                      </w:pPr>
                      <w:r>
                        <w:rPr>
                          <w:rFonts w:hint="eastAsia" w:ascii="仿宋" w:hAnsi="仿宋" w:eastAsia="仿宋" w:cs="仿宋"/>
                          <w:b/>
                          <w:bCs/>
                          <w:color w:val="333333"/>
                          <w:sz w:val="18"/>
                          <w:szCs w:val="18"/>
                        </w:rPr>
                        <w:t>身份证扫描件（</w:t>
                      </w:r>
                      <w:r>
                        <w:rPr>
                          <w:rFonts w:hint="eastAsia" w:ascii="仿宋" w:hAnsi="仿宋" w:eastAsia="仿宋" w:cs="仿宋"/>
                          <w:b/>
                          <w:bCs/>
                          <w:color w:val="333333"/>
                          <w:sz w:val="18"/>
                          <w:szCs w:val="18"/>
                          <w:lang w:val="en-US" w:eastAsia="zh-CN"/>
                        </w:rPr>
                        <w:t>国徽面</w:t>
                      </w:r>
                      <w:r>
                        <w:rPr>
                          <w:rFonts w:hint="eastAsia" w:ascii="仿宋" w:hAnsi="仿宋" w:eastAsia="仿宋" w:cs="仿宋"/>
                          <w:b/>
                          <w:bCs/>
                          <w:color w:val="333333"/>
                          <w:sz w:val="18"/>
                          <w:szCs w:val="18"/>
                        </w:rPr>
                        <w:t>）</w:t>
                      </w:r>
                    </w:p>
                    <w:p w14:paraId="2DC48165">
                      <w:pPr>
                        <w:rPr>
                          <w:rFonts w:hint="eastAsia" w:ascii="仿宋" w:hAnsi="仿宋" w:eastAsia="仿宋" w:cs="仿宋"/>
                        </w:rPr>
                      </w:pPr>
                    </w:p>
                  </w:txbxContent>
                </v:textbox>
              </v:shape>
            </w:pict>
          </mc:Fallback>
        </mc:AlternateContent>
      </w:r>
      <w:r>
        <w:rPr>
          <w:rFonts w:hint="eastAsia" w:ascii="仿宋" w:hAnsi="仿宋" w:eastAsia="仿宋" w:cs="仿宋"/>
          <w:color w:val="auto"/>
          <w:highlight w:val="none"/>
        </w:rPr>
        <w:br w:type="page"/>
      </w:r>
    </w:p>
    <w:p w14:paraId="5E2CBA87">
      <w:pPr>
        <w:spacing w:before="60" w:after="60"/>
        <w:jc w:val="center"/>
        <w:outlineLvl w:val="2"/>
        <w:rPr>
          <w:rFonts w:hint="eastAsia" w:ascii="仿宋" w:hAnsi="仿宋" w:eastAsia="仿宋" w:cs="仿宋"/>
          <w:b/>
          <w:bCs/>
          <w:color w:val="auto"/>
          <w:sz w:val="28"/>
          <w:szCs w:val="28"/>
          <w:highlight w:val="none"/>
          <w:lang w:eastAsia="zh-CN"/>
        </w:rPr>
      </w:pPr>
      <w:bookmarkStart w:id="198" w:name="_Toc7538"/>
      <w:bookmarkStart w:id="199" w:name="_Toc10184"/>
      <w:bookmarkStart w:id="200" w:name="_Toc5260"/>
      <w:bookmarkStart w:id="201" w:name="_Toc20685"/>
      <w:r>
        <w:rPr>
          <w:rFonts w:hint="eastAsia" w:ascii="仿宋" w:hAnsi="仿宋" w:eastAsia="仿宋" w:cs="仿宋"/>
          <w:b/>
          <w:bCs/>
          <w:color w:val="auto"/>
          <w:sz w:val="28"/>
          <w:szCs w:val="28"/>
          <w:highlight w:val="none"/>
          <w:lang w:val="en-US" w:eastAsia="zh-CN"/>
        </w:rPr>
        <w:t>三</w:t>
      </w:r>
      <w:r>
        <w:rPr>
          <w:rFonts w:hint="eastAsia" w:ascii="仿宋" w:hAnsi="仿宋" w:eastAsia="仿宋" w:cs="仿宋"/>
          <w:b/>
          <w:bCs/>
          <w:color w:val="auto"/>
          <w:sz w:val="28"/>
          <w:szCs w:val="28"/>
          <w:highlight w:val="none"/>
        </w:rPr>
        <w:t>、</w:t>
      </w:r>
      <w:bookmarkEnd w:id="198"/>
      <w:bookmarkEnd w:id="199"/>
      <w:bookmarkEnd w:id="200"/>
      <w:bookmarkEnd w:id="201"/>
      <w:r>
        <w:rPr>
          <w:rFonts w:hint="eastAsia" w:ascii="仿宋" w:hAnsi="仿宋" w:eastAsia="仿宋" w:cs="仿宋"/>
          <w:b/>
          <w:bCs/>
          <w:color w:val="auto"/>
          <w:sz w:val="28"/>
          <w:szCs w:val="28"/>
          <w:highlight w:val="none"/>
          <w:lang w:eastAsia="zh-CN"/>
        </w:rPr>
        <w:t>磋商保证金</w:t>
      </w:r>
    </w:p>
    <w:p w14:paraId="699FD3A3">
      <w:pPr>
        <w:spacing w:before="60" w:after="60" w:line="500" w:lineRule="exact"/>
        <w:jc w:val="left"/>
        <w:rPr>
          <w:rFonts w:hint="eastAsia" w:ascii="仿宋" w:hAnsi="仿宋" w:eastAsia="仿宋" w:cs="仿宋"/>
          <w:color w:val="auto"/>
          <w:sz w:val="21"/>
          <w:szCs w:val="21"/>
          <w:highlight w:val="none"/>
        </w:rPr>
      </w:pPr>
      <w:r>
        <w:rPr>
          <w:rFonts w:hint="eastAsia" w:ascii="仿宋" w:hAnsi="仿宋" w:eastAsia="仿宋" w:cs="仿宋"/>
          <w:b/>
          <w:bCs/>
          <w:color w:val="auto"/>
          <w:kern w:val="0"/>
          <w:sz w:val="21"/>
          <w:szCs w:val="21"/>
          <w:highlight w:val="none"/>
        </w:rPr>
        <w:t>（</w:t>
      </w:r>
      <w:r>
        <w:rPr>
          <w:rFonts w:hint="eastAsia" w:ascii="仿宋" w:hAnsi="仿宋" w:eastAsia="仿宋" w:cs="仿宋"/>
          <w:bCs/>
          <w:color w:val="auto"/>
          <w:sz w:val="21"/>
          <w:szCs w:val="21"/>
          <w:highlight w:val="none"/>
          <w:lang w:val="zh-CN"/>
        </w:rPr>
        <w:t>本项目磋商保证金</w:t>
      </w:r>
      <w:r>
        <w:rPr>
          <w:rFonts w:hint="eastAsia" w:ascii="仿宋" w:hAnsi="仿宋" w:eastAsia="仿宋" w:cs="仿宋"/>
          <w:bCs/>
          <w:color w:val="auto"/>
          <w:sz w:val="21"/>
          <w:szCs w:val="21"/>
          <w:highlight w:val="none"/>
          <w:lang w:val="en-US" w:eastAsia="zh-CN"/>
        </w:rPr>
        <w:t>交纳</w:t>
      </w:r>
      <w:r>
        <w:rPr>
          <w:rFonts w:hint="eastAsia" w:ascii="仿宋" w:hAnsi="仿宋" w:eastAsia="仿宋" w:cs="仿宋"/>
          <w:bCs/>
          <w:color w:val="auto"/>
          <w:sz w:val="21"/>
          <w:szCs w:val="21"/>
          <w:highlight w:val="none"/>
          <w:lang w:val="zh-CN"/>
        </w:rPr>
        <w:t>形式为</w:t>
      </w:r>
      <w:r>
        <w:rPr>
          <w:rFonts w:hint="eastAsia" w:ascii="仿宋" w:hAnsi="仿宋" w:eastAsia="仿宋" w:cs="仿宋"/>
          <w:bCs/>
          <w:color w:val="auto"/>
          <w:sz w:val="21"/>
          <w:szCs w:val="21"/>
          <w:highlight w:val="none"/>
          <w:lang w:val="en-US" w:eastAsia="zh-CN"/>
        </w:rPr>
        <w:t>银行转账的，请附</w:t>
      </w:r>
      <w:r>
        <w:rPr>
          <w:rFonts w:hint="eastAsia" w:ascii="仿宋" w:hAnsi="仿宋" w:eastAsia="仿宋" w:cs="仿宋"/>
          <w:b/>
          <w:bCs/>
          <w:color w:val="auto"/>
          <w:kern w:val="0"/>
          <w:sz w:val="21"/>
          <w:szCs w:val="21"/>
          <w:highlight w:val="none"/>
        </w:rPr>
        <w:t>磋商保证金缴纳回执</w:t>
      </w:r>
      <w:r>
        <w:rPr>
          <w:rFonts w:hint="eastAsia" w:ascii="仿宋" w:hAnsi="仿宋" w:eastAsia="仿宋" w:cs="仿宋"/>
          <w:b/>
          <w:bCs/>
          <w:color w:val="auto"/>
          <w:kern w:val="0"/>
          <w:sz w:val="21"/>
          <w:szCs w:val="21"/>
          <w:highlight w:val="none"/>
          <w:lang w:val="en-US" w:eastAsia="zh-CN"/>
        </w:rPr>
        <w:t>扫描件</w:t>
      </w:r>
      <w:r>
        <w:rPr>
          <w:rFonts w:hint="eastAsia" w:ascii="仿宋" w:hAnsi="仿宋" w:eastAsia="仿宋" w:cs="仿宋"/>
          <w:b/>
          <w:bCs/>
          <w:color w:val="auto"/>
          <w:kern w:val="0"/>
          <w:sz w:val="21"/>
          <w:szCs w:val="21"/>
          <w:highlight w:val="none"/>
        </w:rPr>
        <w:t>加盖</w:t>
      </w:r>
      <w:r>
        <w:rPr>
          <w:rFonts w:hint="eastAsia" w:ascii="仿宋" w:hAnsi="仿宋" w:eastAsia="仿宋" w:cs="仿宋"/>
          <w:b/>
          <w:bCs/>
          <w:color w:val="auto"/>
          <w:kern w:val="0"/>
          <w:sz w:val="21"/>
          <w:szCs w:val="21"/>
          <w:highlight w:val="none"/>
          <w:lang w:val="en-US" w:eastAsia="zh-CN"/>
        </w:rPr>
        <w:t>单位电子签章</w:t>
      </w:r>
      <w:r>
        <w:rPr>
          <w:rFonts w:hint="eastAsia" w:ascii="仿宋" w:hAnsi="仿宋" w:eastAsia="仿宋" w:cs="仿宋"/>
          <w:b/>
          <w:bCs/>
          <w:color w:val="auto"/>
          <w:kern w:val="0"/>
          <w:sz w:val="21"/>
          <w:szCs w:val="21"/>
          <w:highlight w:val="none"/>
          <w:lang w:eastAsia="zh-CN"/>
        </w:rPr>
        <w:t>；</w:t>
      </w:r>
      <w:r>
        <w:rPr>
          <w:rFonts w:hint="eastAsia" w:ascii="仿宋" w:hAnsi="仿宋" w:eastAsia="仿宋" w:cs="仿宋"/>
          <w:bCs/>
          <w:color w:val="auto"/>
          <w:sz w:val="21"/>
          <w:szCs w:val="21"/>
          <w:highlight w:val="none"/>
          <w:lang w:val="zh-CN"/>
        </w:rPr>
        <w:t>磋商保证金</w:t>
      </w:r>
      <w:r>
        <w:rPr>
          <w:rFonts w:hint="eastAsia" w:ascii="仿宋" w:hAnsi="仿宋" w:eastAsia="仿宋" w:cs="仿宋"/>
          <w:bCs/>
          <w:color w:val="auto"/>
          <w:sz w:val="21"/>
          <w:szCs w:val="21"/>
          <w:highlight w:val="none"/>
          <w:lang w:val="en-US" w:eastAsia="zh-CN"/>
        </w:rPr>
        <w:t>交纳形式为</w:t>
      </w:r>
      <w:r>
        <w:rPr>
          <w:rFonts w:hint="eastAsia" w:ascii="仿宋" w:hAnsi="仿宋" w:eastAsia="仿宋" w:cs="仿宋"/>
          <w:bCs/>
          <w:color w:val="auto"/>
          <w:sz w:val="21"/>
          <w:szCs w:val="21"/>
          <w:highlight w:val="none"/>
          <w:lang w:val="zh-CN"/>
        </w:rPr>
        <w:t>银行保函或保证保险或其他非现金方式</w:t>
      </w:r>
      <w:r>
        <w:rPr>
          <w:rFonts w:hint="eastAsia" w:ascii="仿宋" w:hAnsi="仿宋" w:eastAsia="仿宋" w:cs="仿宋"/>
          <w:bCs/>
          <w:color w:val="auto"/>
          <w:sz w:val="21"/>
          <w:szCs w:val="21"/>
          <w:highlight w:val="none"/>
          <w:lang w:val="en-US" w:eastAsia="zh-CN"/>
        </w:rPr>
        <w:t>的</w:t>
      </w:r>
      <w:r>
        <w:rPr>
          <w:rFonts w:hint="eastAsia" w:ascii="仿宋" w:hAnsi="仿宋" w:eastAsia="仿宋" w:cs="仿宋"/>
          <w:bCs/>
          <w:color w:val="auto"/>
          <w:sz w:val="21"/>
          <w:szCs w:val="21"/>
          <w:highlight w:val="none"/>
          <w:lang w:val="zh-CN"/>
        </w:rPr>
        <w:t>（不接收现场缴纳现金），</w:t>
      </w:r>
      <w:r>
        <w:rPr>
          <w:rFonts w:hint="eastAsia" w:ascii="仿宋" w:hAnsi="仿宋" w:eastAsia="仿宋" w:cs="仿宋"/>
          <w:bCs/>
          <w:color w:val="auto"/>
          <w:sz w:val="21"/>
          <w:szCs w:val="21"/>
          <w:highlight w:val="none"/>
          <w:lang w:val="en-US" w:eastAsia="zh-CN"/>
        </w:rPr>
        <w:t>请附</w:t>
      </w:r>
      <w:r>
        <w:rPr>
          <w:rFonts w:hint="eastAsia" w:ascii="仿宋" w:hAnsi="仿宋" w:eastAsia="仿宋" w:cs="仿宋"/>
          <w:b/>
          <w:bCs w:val="0"/>
          <w:color w:val="auto"/>
          <w:sz w:val="21"/>
          <w:szCs w:val="21"/>
          <w:highlight w:val="none"/>
          <w:lang w:val="en-US" w:eastAsia="zh-CN"/>
        </w:rPr>
        <w:t>相关证明材料</w:t>
      </w:r>
      <w:r>
        <w:rPr>
          <w:rFonts w:hint="eastAsia" w:ascii="仿宋" w:hAnsi="仿宋" w:eastAsia="仿宋" w:cs="仿宋"/>
          <w:b/>
          <w:bCs w:val="0"/>
          <w:color w:val="auto"/>
          <w:kern w:val="0"/>
          <w:sz w:val="21"/>
          <w:szCs w:val="21"/>
          <w:highlight w:val="none"/>
        </w:rPr>
        <w:t>复印件加盖</w:t>
      </w:r>
      <w:r>
        <w:rPr>
          <w:rFonts w:hint="eastAsia" w:ascii="仿宋" w:hAnsi="仿宋" w:eastAsia="仿宋" w:cs="仿宋"/>
          <w:b/>
          <w:bCs/>
          <w:color w:val="auto"/>
          <w:kern w:val="0"/>
          <w:sz w:val="21"/>
          <w:szCs w:val="21"/>
          <w:highlight w:val="none"/>
          <w:lang w:val="en-US" w:eastAsia="zh-CN"/>
        </w:rPr>
        <w:t>单位电子签章</w:t>
      </w:r>
      <w:r>
        <w:rPr>
          <w:rFonts w:hint="eastAsia" w:ascii="仿宋" w:hAnsi="仿宋" w:eastAsia="仿宋" w:cs="仿宋"/>
          <w:b/>
          <w:bCs w:val="0"/>
          <w:color w:val="auto"/>
          <w:kern w:val="0"/>
          <w:sz w:val="21"/>
          <w:szCs w:val="21"/>
          <w:highlight w:val="none"/>
        </w:rPr>
        <w:t>）</w:t>
      </w:r>
    </w:p>
    <w:p w14:paraId="193A5E4B">
      <w:pPr>
        <w:spacing w:before="60" w:after="60" w:line="500" w:lineRule="exact"/>
        <w:jc w:val="left"/>
        <w:rPr>
          <w:rFonts w:hint="eastAsia" w:ascii="仿宋" w:hAnsi="仿宋" w:eastAsia="仿宋" w:cs="仿宋"/>
          <w:color w:val="auto"/>
          <w:sz w:val="24"/>
          <w:szCs w:val="24"/>
          <w:highlight w:val="none"/>
        </w:rPr>
      </w:pPr>
    </w:p>
    <w:p w14:paraId="0F5FC43E">
      <w:pPr>
        <w:spacing w:before="60" w:after="60" w:line="500" w:lineRule="exact"/>
        <w:rPr>
          <w:rFonts w:hint="eastAsia" w:ascii="仿宋" w:hAnsi="仿宋" w:eastAsia="仿宋" w:cs="仿宋"/>
          <w:color w:val="auto"/>
          <w:sz w:val="24"/>
          <w:highlight w:val="none"/>
        </w:rPr>
      </w:pPr>
    </w:p>
    <w:p w14:paraId="20627F37">
      <w:pPr>
        <w:spacing w:line="720" w:lineRule="auto"/>
        <w:ind w:firstLine="3360" w:firstLineChars="1400"/>
        <w:rPr>
          <w:rFonts w:hint="eastAsia" w:ascii="仿宋" w:hAnsi="仿宋" w:eastAsia="仿宋" w:cs="仿宋"/>
          <w:color w:val="auto"/>
          <w:sz w:val="24"/>
          <w:szCs w:val="24"/>
          <w:highlight w:val="none"/>
        </w:rPr>
      </w:pPr>
    </w:p>
    <w:p w14:paraId="458507A3">
      <w:pPr>
        <w:spacing w:line="720" w:lineRule="auto"/>
        <w:ind w:firstLine="3360" w:firstLineChars="1400"/>
        <w:rPr>
          <w:rFonts w:hint="eastAsia" w:ascii="仿宋" w:hAnsi="仿宋" w:eastAsia="仿宋" w:cs="仿宋"/>
          <w:color w:val="auto"/>
          <w:sz w:val="24"/>
          <w:szCs w:val="24"/>
          <w:highlight w:val="none"/>
        </w:rPr>
      </w:pPr>
    </w:p>
    <w:p w14:paraId="19BF1EED">
      <w:pPr>
        <w:spacing w:line="720" w:lineRule="auto"/>
        <w:ind w:firstLine="3360" w:firstLineChars="1400"/>
        <w:rPr>
          <w:rFonts w:hint="eastAsia" w:ascii="仿宋" w:hAnsi="仿宋" w:eastAsia="仿宋" w:cs="仿宋"/>
          <w:color w:val="auto"/>
          <w:sz w:val="24"/>
          <w:szCs w:val="24"/>
          <w:highlight w:val="none"/>
        </w:rPr>
      </w:pPr>
    </w:p>
    <w:p w14:paraId="09AFCE71">
      <w:pPr>
        <w:spacing w:line="720" w:lineRule="auto"/>
        <w:ind w:firstLine="3360" w:firstLineChars="1400"/>
        <w:rPr>
          <w:rFonts w:hint="eastAsia" w:ascii="仿宋" w:hAnsi="仿宋" w:eastAsia="仿宋" w:cs="仿宋"/>
          <w:color w:val="auto"/>
          <w:sz w:val="24"/>
          <w:szCs w:val="24"/>
          <w:highlight w:val="none"/>
        </w:rPr>
      </w:pPr>
    </w:p>
    <w:p w14:paraId="60920E27">
      <w:pPr>
        <w:spacing w:line="240" w:lineRule="auto"/>
        <w:ind w:firstLine="3360" w:firstLineChars="1400"/>
        <w:rPr>
          <w:rFonts w:hint="eastAsia" w:ascii="仿宋" w:hAnsi="仿宋" w:eastAsia="仿宋" w:cs="仿宋"/>
          <w:color w:val="auto"/>
          <w:sz w:val="24"/>
          <w:szCs w:val="24"/>
          <w:highlight w:val="none"/>
        </w:rPr>
      </w:pPr>
    </w:p>
    <w:p w14:paraId="3DB9193D">
      <w:pPr>
        <w:spacing w:before="312" w:beforeLines="100" w:after="156" w:afterLines="50"/>
        <w:jc w:val="left"/>
        <w:rPr>
          <w:rFonts w:hint="eastAsia" w:ascii="仿宋" w:hAnsi="仿宋" w:eastAsia="仿宋" w:cs="仿宋"/>
          <w:color w:val="auto"/>
          <w:highlight w:val="none"/>
          <w:u w:val="single"/>
          <w:lang w:eastAsia="zh-CN"/>
        </w:rPr>
      </w:pPr>
      <w:r>
        <w:rPr>
          <w:rFonts w:hint="eastAsia" w:ascii="仿宋" w:hAnsi="仿宋" w:eastAsia="仿宋" w:cs="仿宋"/>
          <w:color w:val="auto"/>
          <w:highlight w:val="none"/>
          <w:lang w:eastAsia="zh-CN"/>
        </w:rPr>
        <w:t>磋商申请人（单位全称和电子签章）：</w:t>
      </w:r>
      <w:r>
        <w:rPr>
          <w:rFonts w:hint="eastAsia" w:ascii="仿宋" w:hAnsi="仿宋" w:eastAsia="仿宋" w:cs="仿宋"/>
          <w:color w:val="auto"/>
          <w:highlight w:val="none"/>
          <w:u w:val="single"/>
          <w:lang w:eastAsia="zh-CN"/>
        </w:rPr>
        <w:t xml:space="preserve">                         </w:t>
      </w:r>
    </w:p>
    <w:p w14:paraId="0A039DE0">
      <w:pPr>
        <w:spacing w:before="312" w:beforeLines="100" w:after="156" w:afterLines="50"/>
        <w:jc w:val="lef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法定代表人或其委托代理人（签字</w:t>
      </w:r>
      <w:r>
        <w:rPr>
          <w:rFonts w:hint="eastAsia" w:ascii="仿宋" w:hAnsi="仿宋" w:eastAsia="仿宋" w:cs="仿宋"/>
          <w:color w:val="auto"/>
          <w:kern w:val="2"/>
          <w:szCs w:val="24"/>
          <w:highlight w:val="none"/>
          <w:lang w:eastAsia="zh-CN" w:bidi="ar-SA"/>
        </w:rPr>
        <w:t>或电子签章</w:t>
      </w:r>
      <w:r>
        <w:rPr>
          <w:rFonts w:hint="eastAsia" w:ascii="仿宋" w:hAnsi="仿宋" w:eastAsia="仿宋" w:cs="仿宋"/>
          <w:color w:val="auto"/>
          <w:highlight w:val="none"/>
          <w:lang w:eastAsia="zh-CN"/>
        </w:rPr>
        <w:t>）：</w:t>
      </w:r>
      <w:r>
        <w:rPr>
          <w:rFonts w:hint="eastAsia" w:ascii="仿宋" w:hAnsi="仿宋" w:eastAsia="仿宋" w:cs="仿宋"/>
          <w:color w:val="auto"/>
          <w:highlight w:val="none"/>
          <w:u w:val="single"/>
          <w:lang w:eastAsia="zh-CN"/>
        </w:rPr>
        <w:t xml:space="preserve">  </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u w:val="single"/>
          <w:lang w:eastAsia="zh-CN"/>
        </w:rPr>
        <w:t xml:space="preserve">     </w:t>
      </w:r>
    </w:p>
    <w:p w14:paraId="29B63F3B">
      <w:pPr>
        <w:jc w:val="lef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日期：_____年_____月_____日</w:t>
      </w:r>
    </w:p>
    <w:p w14:paraId="6B674D83">
      <w:pPr>
        <w:spacing w:before="60" w:after="60" w:line="240" w:lineRule="auto"/>
        <w:ind w:firstLine="4560" w:firstLineChars="1900"/>
        <w:jc w:val="left"/>
        <w:rPr>
          <w:rFonts w:hint="eastAsia" w:ascii="仿宋" w:hAnsi="仿宋" w:eastAsia="仿宋" w:cs="仿宋"/>
          <w:color w:val="auto"/>
          <w:sz w:val="24"/>
          <w:highlight w:val="none"/>
          <w:lang w:val="en-US" w:eastAsia="zh-CN"/>
        </w:rPr>
      </w:pPr>
    </w:p>
    <w:p w14:paraId="3B2E0785">
      <w:pPr>
        <w:widowControl w:val="0"/>
        <w:spacing w:after="200" w:line="240" w:lineRule="auto"/>
        <w:ind w:firstLine="480" w:firstLineChars="200"/>
        <w:jc w:val="center"/>
        <w:rPr>
          <w:rFonts w:hint="eastAsia" w:ascii="仿宋" w:hAnsi="仿宋" w:eastAsia="仿宋" w:cs="仿宋"/>
          <w:color w:val="auto"/>
          <w:kern w:val="2"/>
          <w:sz w:val="24"/>
          <w:highlight w:val="none"/>
          <w:lang w:val="en-US" w:eastAsia="zh-CN" w:bidi="ar-SA"/>
        </w:rPr>
      </w:pPr>
    </w:p>
    <w:p w14:paraId="6DA3A25F">
      <w:pPr>
        <w:spacing w:line="240" w:lineRule="auto"/>
        <w:ind w:firstLine="5618" w:firstLineChars="1400"/>
        <w:rPr>
          <w:rFonts w:hint="eastAsia" w:ascii="仿宋" w:hAnsi="仿宋" w:eastAsia="仿宋" w:cs="仿宋"/>
          <w:b/>
          <w:color w:val="auto"/>
          <w:spacing w:val="40"/>
          <w:sz w:val="32"/>
          <w:szCs w:val="22"/>
          <w:highlight w:val="none"/>
        </w:rPr>
        <w:sectPr>
          <w:pgSz w:w="11907" w:h="16840"/>
          <w:pgMar w:top="1440" w:right="1519" w:bottom="1440" w:left="1519" w:header="1134" w:footer="794" w:gutter="0"/>
          <w:pgBorders>
            <w:top w:val="none" w:sz="0" w:space="0"/>
            <w:left w:val="none" w:sz="0" w:space="0"/>
            <w:bottom w:val="none" w:sz="0" w:space="0"/>
            <w:right w:val="none" w:sz="0" w:space="0"/>
          </w:pgBorders>
          <w:pgNumType w:fmt="decimal"/>
          <w:cols w:space="0" w:num="1"/>
          <w:docGrid w:linePitch="312" w:charSpace="0"/>
        </w:sectPr>
      </w:pPr>
    </w:p>
    <w:p w14:paraId="78900852">
      <w:pPr>
        <w:jc w:val="center"/>
        <w:outlineLvl w:val="2"/>
        <w:rPr>
          <w:rFonts w:hint="eastAsia" w:ascii="仿宋" w:hAnsi="仿宋" w:eastAsia="仿宋" w:cs="仿宋"/>
          <w:b/>
          <w:bCs/>
          <w:color w:val="auto"/>
          <w:sz w:val="28"/>
          <w:szCs w:val="28"/>
          <w:highlight w:val="none"/>
          <w:lang w:val="zh-CN"/>
        </w:rPr>
      </w:pPr>
      <w:bookmarkStart w:id="202" w:name="_Toc6965"/>
      <w:bookmarkStart w:id="203" w:name="_Toc12278"/>
      <w:bookmarkStart w:id="204" w:name="_Toc4004"/>
      <w:bookmarkStart w:id="205" w:name="_Toc29109"/>
      <w:r>
        <w:rPr>
          <w:rFonts w:hint="eastAsia" w:ascii="仿宋" w:hAnsi="仿宋" w:eastAsia="仿宋" w:cs="仿宋"/>
          <w:b/>
          <w:bCs/>
          <w:color w:val="auto"/>
          <w:sz w:val="28"/>
          <w:szCs w:val="28"/>
          <w:highlight w:val="none"/>
          <w:lang w:val="en-US" w:eastAsia="zh-CN"/>
        </w:rPr>
        <w:t>四</w:t>
      </w:r>
      <w:r>
        <w:rPr>
          <w:rFonts w:hint="eastAsia" w:ascii="仿宋" w:hAnsi="仿宋" w:eastAsia="仿宋" w:cs="仿宋"/>
          <w:b/>
          <w:bCs/>
          <w:color w:val="auto"/>
          <w:sz w:val="28"/>
          <w:szCs w:val="28"/>
          <w:highlight w:val="none"/>
        </w:rPr>
        <w:t>、</w:t>
      </w:r>
      <w:bookmarkEnd w:id="202"/>
      <w:bookmarkEnd w:id="203"/>
      <w:bookmarkEnd w:id="204"/>
      <w:r>
        <w:rPr>
          <w:rFonts w:hint="eastAsia" w:ascii="仿宋" w:hAnsi="仿宋" w:eastAsia="仿宋" w:cs="仿宋"/>
          <w:b/>
          <w:bCs/>
          <w:color w:val="auto"/>
          <w:sz w:val="28"/>
          <w:szCs w:val="28"/>
          <w:highlight w:val="none"/>
          <w:lang w:val="zh-CN"/>
        </w:rPr>
        <w:t>具有履行合同所必需的设备和专业技术能力</w:t>
      </w:r>
    </w:p>
    <w:p w14:paraId="30BA2A4D">
      <w:pPr>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8"/>
          <w:szCs w:val="28"/>
          <w:highlight w:val="none"/>
        </w:rPr>
        <w:t>（</w:t>
      </w:r>
      <w:r>
        <w:rPr>
          <w:rFonts w:hint="eastAsia" w:ascii="仿宋" w:hAnsi="仿宋" w:eastAsia="仿宋" w:cs="仿宋"/>
          <w:b/>
          <w:bCs/>
          <w:color w:val="auto"/>
          <w:sz w:val="28"/>
          <w:szCs w:val="28"/>
          <w:highlight w:val="none"/>
          <w:lang w:val="en-US" w:eastAsia="zh-CN"/>
        </w:rPr>
        <w:t>文件</w:t>
      </w:r>
      <w:r>
        <w:rPr>
          <w:rFonts w:hint="eastAsia" w:ascii="仿宋" w:hAnsi="仿宋" w:eastAsia="仿宋" w:cs="仿宋"/>
          <w:b/>
          <w:bCs/>
          <w:color w:val="auto"/>
          <w:sz w:val="28"/>
          <w:szCs w:val="28"/>
          <w:highlight w:val="none"/>
        </w:rPr>
        <w:t>格式自拟）</w:t>
      </w:r>
    </w:p>
    <w:p w14:paraId="140890AD">
      <w:pPr>
        <w:outlineLvl w:val="9"/>
        <w:rPr>
          <w:rFonts w:hint="eastAsia" w:ascii="仿宋" w:hAnsi="仿宋" w:eastAsia="仿宋" w:cs="仿宋"/>
          <w:b/>
          <w:bCs/>
          <w:color w:val="auto"/>
          <w:sz w:val="24"/>
          <w:szCs w:val="24"/>
          <w:highlight w:val="none"/>
        </w:rPr>
      </w:pPr>
    </w:p>
    <w:p w14:paraId="4E060AC3">
      <w:pPr>
        <w:outlineLvl w:val="9"/>
        <w:rPr>
          <w:rFonts w:hint="eastAsia" w:ascii="仿宋" w:hAnsi="仿宋" w:eastAsia="仿宋" w:cs="仿宋"/>
          <w:b/>
          <w:bCs/>
          <w:color w:val="auto"/>
          <w:sz w:val="24"/>
          <w:szCs w:val="24"/>
          <w:highlight w:val="none"/>
        </w:rPr>
      </w:pPr>
    </w:p>
    <w:p w14:paraId="2766B90E">
      <w:pPr>
        <w:outlineLvl w:val="9"/>
        <w:rPr>
          <w:rFonts w:hint="eastAsia" w:ascii="仿宋" w:hAnsi="仿宋" w:eastAsia="仿宋" w:cs="仿宋"/>
          <w:b/>
          <w:bCs/>
          <w:color w:val="auto"/>
          <w:sz w:val="24"/>
          <w:szCs w:val="24"/>
          <w:highlight w:val="none"/>
        </w:rPr>
      </w:pPr>
    </w:p>
    <w:p w14:paraId="61206A3B">
      <w:pPr>
        <w:outlineLvl w:val="9"/>
        <w:rPr>
          <w:rFonts w:hint="eastAsia" w:ascii="仿宋" w:hAnsi="仿宋" w:eastAsia="仿宋" w:cs="仿宋"/>
          <w:b/>
          <w:bCs/>
          <w:color w:val="auto"/>
          <w:sz w:val="24"/>
          <w:szCs w:val="24"/>
          <w:highlight w:val="none"/>
        </w:rPr>
      </w:pPr>
    </w:p>
    <w:p w14:paraId="004707D8">
      <w:pPr>
        <w:outlineLvl w:val="9"/>
        <w:rPr>
          <w:rFonts w:hint="eastAsia" w:ascii="仿宋" w:hAnsi="仿宋" w:eastAsia="仿宋" w:cs="仿宋"/>
          <w:b/>
          <w:bCs/>
          <w:color w:val="auto"/>
          <w:sz w:val="24"/>
          <w:szCs w:val="24"/>
          <w:highlight w:val="none"/>
        </w:rPr>
      </w:pPr>
    </w:p>
    <w:p w14:paraId="0359662D">
      <w:pPr>
        <w:outlineLvl w:val="9"/>
        <w:rPr>
          <w:rFonts w:hint="eastAsia" w:ascii="仿宋" w:hAnsi="仿宋" w:eastAsia="仿宋" w:cs="仿宋"/>
          <w:b/>
          <w:bCs/>
          <w:color w:val="auto"/>
          <w:sz w:val="24"/>
          <w:szCs w:val="24"/>
          <w:highlight w:val="none"/>
        </w:rPr>
      </w:pPr>
    </w:p>
    <w:p w14:paraId="323EB645">
      <w:pPr>
        <w:spacing w:before="312" w:beforeLines="100" w:after="156" w:afterLines="50"/>
        <w:jc w:val="left"/>
        <w:rPr>
          <w:rFonts w:hint="eastAsia" w:ascii="仿宋" w:hAnsi="仿宋" w:eastAsia="仿宋" w:cs="仿宋"/>
          <w:color w:val="auto"/>
          <w:highlight w:val="none"/>
          <w:u w:val="single"/>
          <w:lang w:eastAsia="zh-CN"/>
        </w:rPr>
      </w:pPr>
      <w:r>
        <w:rPr>
          <w:rFonts w:hint="eastAsia" w:ascii="仿宋" w:hAnsi="仿宋" w:eastAsia="仿宋" w:cs="仿宋"/>
          <w:color w:val="auto"/>
          <w:highlight w:val="none"/>
          <w:lang w:eastAsia="zh-CN"/>
        </w:rPr>
        <w:t>磋商申请人（单位全称和电子签章）：</w:t>
      </w:r>
      <w:r>
        <w:rPr>
          <w:rFonts w:hint="eastAsia" w:ascii="仿宋" w:hAnsi="仿宋" w:eastAsia="仿宋" w:cs="仿宋"/>
          <w:color w:val="auto"/>
          <w:highlight w:val="none"/>
          <w:u w:val="single"/>
          <w:lang w:eastAsia="zh-CN"/>
        </w:rPr>
        <w:t xml:space="preserve">                         </w:t>
      </w:r>
    </w:p>
    <w:p w14:paraId="7F9BC37F">
      <w:pPr>
        <w:spacing w:before="312" w:beforeLines="100" w:after="156" w:afterLines="50"/>
        <w:jc w:val="lef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法定代表人或其委托代理人（签字</w:t>
      </w:r>
      <w:r>
        <w:rPr>
          <w:rFonts w:hint="eastAsia" w:ascii="仿宋" w:hAnsi="仿宋" w:eastAsia="仿宋" w:cs="仿宋"/>
          <w:color w:val="auto"/>
          <w:kern w:val="2"/>
          <w:szCs w:val="24"/>
          <w:highlight w:val="none"/>
          <w:lang w:eastAsia="zh-CN" w:bidi="ar-SA"/>
        </w:rPr>
        <w:t>或电子签章</w:t>
      </w:r>
      <w:r>
        <w:rPr>
          <w:rFonts w:hint="eastAsia" w:ascii="仿宋" w:hAnsi="仿宋" w:eastAsia="仿宋" w:cs="仿宋"/>
          <w:color w:val="auto"/>
          <w:highlight w:val="none"/>
          <w:lang w:eastAsia="zh-CN"/>
        </w:rPr>
        <w:t>）：</w:t>
      </w:r>
      <w:r>
        <w:rPr>
          <w:rFonts w:hint="eastAsia" w:ascii="仿宋" w:hAnsi="仿宋" w:eastAsia="仿宋" w:cs="仿宋"/>
          <w:color w:val="auto"/>
          <w:highlight w:val="none"/>
          <w:u w:val="single"/>
          <w:lang w:eastAsia="zh-CN"/>
        </w:rPr>
        <w:t xml:space="preserve">  </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u w:val="single"/>
          <w:lang w:eastAsia="zh-CN"/>
        </w:rPr>
        <w:t xml:space="preserve">     </w:t>
      </w:r>
    </w:p>
    <w:p w14:paraId="1C601C13">
      <w:pPr>
        <w:jc w:val="lef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日期：_____年_____月_____日</w:t>
      </w:r>
    </w:p>
    <w:p w14:paraId="35385986">
      <w:pPr>
        <w:rPr>
          <w:rFonts w:hint="eastAsia" w:ascii="仿宋" w:hAnsi="仿宋" w:eastAsia="仿宋" w:cs="仿宋"/>
          <w:b/>
          <w:bCs/>
          <w:color w:val="auto"/>
          <w:sz w:val="28"/>
          <w:szCs w:val="24"/>
          <w:highlight w:val="none"/>
          <w:lang w:val="en-US" w:eastAsia="zh-CN"/>
        </w:rPr>
      </w:pPr>
      <w:r>
        <w:rPr>
          <w:rFonts w:hint="eastAsia" w:ascii="仿宋" w:hAnsi="仿宋" w:eastAsia="仿宋" w:cs="仿宋"/>
          <w:b/>
          <w:bCs/>
          <w:color w:val="auto"/>
          <w:sz w:val="28"/>
          <w:szCs w:val="24"/>
          <w:highlight w:val="none"/>
          <w:lang w:val="en-US" w:eastAsia="zh-CN"/>
        </w:rPr>
        <w:t xml:space="preserve">  </w:t>
      </w:r>
    </w:p>
    <w:p w14:paraId="29E76A3D">
      <w:pPr>
        <w:rPr>
          <w:rFonts w:hint="eastAsia" w:ascii="仿宋" w:hAnsi="仿宋" w:eastAsia="仿宋" w:cs="仿宋"/>
          <w:b/>
          <w:bCs/>
          <w:color w:val="auto"/>
          <w:sz w:val="28"/>
          <w:szCs w:val="24"/>
          <w:highlight w:val="none"/>
          <w:lang w:val="en-US" w:eastAsia="zh-CN"/>
        </w:rPr>
      </w:pPr>
      <w:r>
        <w:rPr>
          <w:rFonts w:hint="eastAsia" w:ascii="仿宋" w:hAnsi="仿宋" w:eastAsia="仿宋" w:cs="仿宋"/>
          <w:b/>
          <w:bCs/>
          <w:color w:val="auto"/>
          <w:sz w:val="28"/>
          <w:szCs w:val="24"/>
          <w:highlight w:val="none"/>
          <w:lang w:val="en-US" w:eastAsia="zh-CN"/>
        </w:rPr>
        <w:br w:type="page"/>
      </w:r>
    </w:p>
    <w:p w14:paraId="7E7FC7E1">
      <w:pPr>
        <w:jc w:val="center"/>
        <w:outlineLvl w:val="2"/>
        <w:rPr>
          <w:rFonts w:hint="eastAsia" w:ascii="仿宋" w:hAnsi="仿宋" w:eastAsia="仿宋" w:cs="仿宋"/>
          <w:b/>
          <w:bCs/>
          <w:color w:val="auto"/>
          <w:sz w:val="28"/>
          <w:szCs w:val="28"/>
          <w:highlight w:val="none"/>
        </w:rPr>
      </w:pPr>
      <w:bookmarkStart w:id="206" w:name="_Toc4078"/>
      <w:bookmarkStart w:id="207" w:name="_Toc28273"/>
      <w:bookmarkStart w:id="208" w:name="_Toc3731"/>
      <w:r>
        <w:rPr>
          <w:rFonts w:hint="eastAsia" w:ascii="仿宋" w:hAnsi="仿宋" w:eastAsia="仿宋" w:cs="仿宋"/>
          <w:b/>
          <w:bCs/>
          <w:color w:val="auto"/>
          <w:sz w:val="28"/>
          <w:szCs w:val="28"/>
          <w:highlight w:val="none"/>
          <w:lang w:val="en-US" w:eastAsia="zh-CN"/>
        </w:rPr>
        <w:t>五、</w:t>
      </w:r>
      <w:bookmarkEnd w:id="205"/>
      <w:bookmarkEnd w:id="206"/>
      <w:bookmarkEnd w:id="207"/>
      <w:bookmarkEnd w:id="208"/>
      <w:r>
        <w:rPr>
          <w:rFonts w:hint="eastAsia" w:ascii="仿宋" w:hAnsi="仿宋" w:eastAsia="仿宋" w:cs="仿宋"/>
          <w:b/>
          <w:bCs/>
          <w:color w:val="auto"/>
          <w:sz w:val="28"/>
          <w:szCs w:val="28"/>
          <w:highlight w:val="none"/>
        </w:rPr>
        <w:t>参加政府采购活动前三年内，在经营活动中没有重大违法记录</w:t>
      </w:r>
    </w:p>
    <w:p w14:paraId="2A6A5BE5">
      <w:pPr>
        <w:spacing w:before="120" w:after="120"/>
        <w:ind w:left="479" w:leftChars="228" w:firstLine="0" w:firstLineChars="0"/>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en-US" w:eastAsia="zh-CN"/>
        </w:rPr>
        <w:t>（1）成立未满三年的供应商提供成立以来在经营活动中没有重大违法记录的书面声明；</w:t>
      </w:r>
      <w:r>
        <w:rPr>
          <w:rFonts w:hint="eastAsia" w:ascii="仿宋" w:hAnsi="仿宋" w:eastAsia="仿宋" w:cs="仿宋"/>
          <w:color w:val="auto"/>
          <w:sz w:val="22"/>
          <w:szCs w:val="28"/>
          <w:highlight w:val="none"/>
          <w:lang w:eastAsia="zh-CN"/>
        </w:rPr>
        <w:t>（</w:t>
      </w:r>
      <w:r>
        <w:rPr>
          <w:rFonts w:hint="eastAsia" w:ascii="仿宋" w:hAnsi="仿宋" w:eastAsia="仿宋" w:cs="仿宋"/>
          <w:color w:val="auto"/>
          <w:sz w:val="22"/>
          <w:szCs w:val="28"/>
          <w:highlight w:val="none"/>
          <w:lang w:val="en-US" w:eastAsia="zh-CN"/>
        </w:rPr>
        <w:t>2）</w:t>
      </w:r>
      <w:r>
        <w:rPr>
          <w:rFonts w:hint="eastAsia" w:ascii="仿宋" w:hAnsi="仿宋" w:eastAsia="仿宋" w:cs="仿宋"/>
          <w:bCs/>
          <w:color w:val="auto"/>
          <w:sz w:val="24"/>
          <w:szCs w:val="24"/>
          <w:highlight w:val="none"/>
          <w:lang w:val="zh-CN"/>
        </w:rPr>
        <w:t>重大违法记录是指：因违法经营受到刑事处罚或者责令停产停业、吊销许可证或者执照、较大数额罚款等行政处罚）。</w:t>
      </w:r>
      <w:r>
        <w:rPr>
          <w:rFonts w:hint="eastAsia" w:ascii="仿宋" w:hAnsi="仿宋" w:eastAsia="仿宋" w:cs="仿宋"/>
          <w:bCs/>
          <w:color w:val="auto"/>
          <w:sz w:val="24"/>
          <w:szCs w:val="24"/>
          <w:highlight w:val="none"/>
          <w:lang w:val="en-US" w:eastAsia="zh-CN"/>
        </w:rPr>
        <w:t xml:space="preserve">  </w:t>
      </w:r>
    </w:p>
    <w:p w14:paraId="3FE1A988">
      <w:pPr>
        <w:spacing w:before="120" w:after="120"/>
        <w:jc w:val="center"/>
        <w:rPr>
          <w:rFonts w:hint="eastAsia" w:ascii="仿宋" w:hAnsi="仿宋" w:eastAsia="仿宋" w:cs="仿宋"/>
          <w:color w:val="auto"/>
          <w:highlight w:val="none"/>
        </w:rPr>
      </w:pPr>
    </w:p>
    <w:p w14:paraId="2D7FD4F2">
      <w:pPr>
        <w:spacing w:before="120" w:after="120"/>
        <w:jc w:val="center"/>
        <w:rPr>
          <w:rFonts w:hint="eastAsia" w:ascii="仿宋" w:hAnsi="仿宋" w:eastAsia="仿宋" w:cs="仿宋"/>
          <w:color w:val="auto"/>
          <w:highlight w:val="none"/>
        </w:rPr>
      </w:pPr>
    </w:p>
    <w:p w14:paraId="32E1D44F">
      <w:pPr>
        <w:spacing w:before="120" w:after="120"/>
        <w:rPr>
          <w:rFonts w:hint="eastAsia" w:ascii="仿宋" w:hAnsi="仿宋" w:eastAsia="仿宋" w:cs="仿宋"/>
          <w:color w:val="auto"/>
          <w:highlight w:val="none"/>
        </w:rPr>
      </w:pPr>
    </w:p>
    <w:p w14:paraId="497F73A6">
      <w:pPr>
        <w:spacing w:before="120" w:after="120"/>
        <w:jc w:val="center"/>
        <w:rPr>
          <w:rFonts w:hint="eastAsia" w:ascii="仿宋" w:hAnsi="仿宋" w:eastAsia="仿宋" w:cs="仿宋"/>
          <w:color w:val="auto"/>
          <w:highlight w:val="none"/>
        </w:rPr>
      </w:pPr>
    </w:p>
    <w:p w14:paraId="6306C5D3">
      <w:pPr>
        <w:spacing w:before="120" w:after="120"/>
        <w:jc w:val="center"/>
        <w:rPr>
          <w:rFonts w:hint="eastAsia" w:ascii="仿宋" w:hAnsi="仿宋" w:eastAsia="仿宋" w:cs="仿宋"/>
          <w:color w:val="auto"/>
          <w:highlight w:val="none"/>
        </w:rPr>
      </w:pPr>
    </w:p>
    <w:p w14:paraId="17DECCF4">
      <w:pPr>
        <w:spacing w:before="312" w:beforeLines="100" w:after="156" w:afterLines="50"/>
        <w:jc w:val="left"/>
        <w:rPr>
          <w:rFonts w:hint="eastAsia" w:ascii="仿宋" w:hAnsi="仿宋" w:eastAsia="仿宋" w:cs="仿宋"/>
          <w:color w:val="auto"/>
          <w:highlight w:val="none"/>
          <w:u w:val="single"/>
          <w:lang w:eastAsia="zh-CN"/>
        </w:rPr>
      </w:pPr>
      <w:r>
        <w:rPr>
          <w:rFonts w:hint="eastAsia" w:ascii="仿宋" w:hAnsi="仿宋" w:eastAsia="仿宋" w:cs="仿宋"/>
          <w:color w:val="auto"/>
          <w:highlight w:val="none"/>
          <w:lang w:eastAsia="zh-CN"/>
        </w:rPr>
        <w:t>磋商申请人（单位全称和电子签章）：</w:t>
      </w:r>
      <w:r>
        <w:rPr>
          <w:rFonts w:hint="eastAsia" w:ascii="仿宋" w:hAnsi="仿宋" w:eastAsia="仿宋" w:cs="仿宋"/>
          <w:color w:val="auto"/>
          <w:highlight w:val="none"/>
          <w:u w:val="single"/>
          <w:lang w:eastAsia="zh-CN"/>
        </w:rPr>
        <w:t xml:space="preserve">                         </w:t>
      </w:r>
    </w:p>
    <w:p w14:paraId="5598082A">
      <w:pPr>
        <w:spacing w:before="312" w:beforeLines="100" w:after="156" w:afterLines="50"/>
        <w:jc w:val="lef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法定代表人或其委托代理人（签字</w:t>
      </w:r>
      <w:r>
        <w:rPr>
          <w:rFonts w:hint="eastAsia" w:ascii="仿宋" w:hAnsi="仿宋" w:eastAsia="仿宋" w:cs="仿宋"/>
          <w:color w:val="auto"/>
          <w:kern w:val="2"/>
          <w:szCs w:val="24"/>
          <w:highlight w:val="none"/>
          <w:lang w:eastAsia="zh-CN" w:bidi="ar-SA"/>
        </w:rPr>
        <w:t>或电子签章</w:t>
      </w:r>
      <w:r>
        <w:rPr>
          <w:rFonts w:hint="eastAsia" w:ascii="仿宋" w:hAnsi="仿宋" w:eastAsia="仿宋" w:cs="仿宋"/>
          <w:color w:val="auto"/>
          <w:highlight w:val="none"/>
          <w:lang w:eastAsia="zh-CN"/>
        </w:rPr>
        <w:t>）：</w:t>
      </w:r>
      <w:r>
        <w:rPr>
          <w:rFonts w:hint="eastAsia" w:ascii="仿宋" w:hAnsi="仿宋" w:eastAsia="仿宋" w:cs="仿宋"/>
          <w:color w:val="auto"/>
          <w:highlight w:val="none"/>
          <w:u w:val="single"/>
          <w:lang w:eastAsia="zh-CN"/>
        </w:rPr>
        <w:t xml:space="preserve">  </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u w:val="single"/>
          <w:lang w:eastAsia="zh-CN"/>
        </w:rPr>
        <w:t xml:space="preserve">     </w:t>
      </w:r>
    </w:p>
    <w:p w14:paraId="309B4A6F">
      <w:pPr>
        <w:jc w:val="lef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日期：_____年_____月_____日</w:t>
      </w:r>
    </w:p>
    <w:p w14:paraId="4B053317">
      <w:pPr>
        <w:rPr>
          <w:rFonts w:hint="eastAsia" w:ascii="仿宋" w:hAnsi="仿宋" w:eastAsia="仿宋" w:cs="仿宋"/>
          <w:color w:val="auto"/>
          <w:highlight w:val="none"/>
          <w:lang w:eastAsia="zh-CN"/>
        </w:rPr>
      </w:pPr>
    </w:p>
    <w:p w14:paraId="04D31125">
      <w:pPr>
        <w:rPr>
          <w:rFonts w:hint="eastAsia" w:ascii="仿宋" w:hAnsi="仿宋" w:eastAsia="仿宋" w:cs="仿宋"/>
          <w:b/>
          <w:bCs/>
          <w:color w:val="auto"/>
          <w:sz w:val="28"/>
          <w:szCs w:val="24"/>
          <w:highlight w:val="none"/>
          <w:lang w:val="zh-CN"/>
        </w:rPr>
      </w:pPr>
      <w:r>
        <w:rPr>
          <w:rFonts w:hint="eastAsia" w:ascii="仿宋" w:hAnsi="仿宋" w:eastAsia="仿宋" w:cs="仿宋"/>
          <w:b/>
          <w:bCs/>
          <w:color w:val="auto"/>
          <w:sz w:val="28"/>
          <w:szCs w:val="24"/>
          <w:highlight w:val="none"/>
          <w:lang w:val="zh-CN"/>
        </w:rPr>
        <w:br w:type="page"/>
      </w:r>
    </w:p>
    <w:p w14:paraId="692D805B">
      <w:pPr>
        <w:jc w:val="center"/>
        <w:outlineLvl w:val="2"/>
        <w:rPr>
          <w:rFonts w:hint="eastAsia" w:ascii="仿宋" w:hAnsi="仿宋" w:eastAsia="仿宋" w:cs="仿宋"/>
          <w:b/>
          <w:bCs/>
          <w:color w:val="auto"/>
          <w:sz w:val="28"/>
          <w:szCs w:val="28"/>
          <w:highlight w:val="none"/>
          <w:lang w:val="en-US" w:eastAsia="zh-CN"/>
        </w:rPr>
      </w:pPr>
      <w:bookmarkStart w:id="209" w:name="_Toc4729"/>
      <w:bookmarkStart w:id="210" w:name="_Toc29499"/>
      <w:bookmarkStart w:id="211" w:name="_Toc16990"/>
      <w:r>
        <w:rPr>
          <w:rFonts w:hint="eastAsia" w:ascii="仿宋" w:hAnsi="仿宋" w:eastAsia="仿宋" w:cs="仿宋"/>
          <w:b/>
          <w:bCs/>
          <w:color w:val="auto"/>
          <w:sz w:val="28"/>
          <w:szCs w:val="28"/>
          <w:highlight w:val="none"/>
          <w:lang w:val="en-US" w:eastAsia="zh-CN"/>
        </w:rPr>
        <w:t>六、磋商申请人提供联合体情况声明</w:t>
      </w:r>
      <w:bookmarkEnd w:id="209"/>
      <w:bookmarkEnd w:id="210"/>
      <w:bookmarkEnd w:id="211"/>
    </w:p>
    <w:p w14:paraId="0A70B281">
      <w:pPr>
        <w:spacing w:line="480" w:lineRule="exact"/>
        <w:jc w:val="center"/>
        <w:rPr>
          <w:rFonts w:hint="eastAsia" w:ascii="仿宋" w:hAnsi="仿宋" w:eastAsia="仿宋" w:cs="仿宋"/>
          <w:b/>
          <w:bCs/>
          <w:color w:val="auto"/>
          <w:sz w:val="24"/>
          <w:szCs w:val="24"/>
          <w:highlight w:val="none"/>
        </w:rPr>
      </w:pPr>
    </w:p>
    <w:p w14:paraId="5AD0AA4D">
      <w:pPr>
        <w:spacing w:line="48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磋商申请人</w:t>
      </w:r>
      <w:r>
        <w:rPr>
          <w:rFonts w:hint="eastAsia" w:ascii="仿宋" w:hAnsi="仿宋" w:eastAsia="仿宋" w:cs="仿宋"/>
          <w:b/>
          <w:bCs/>
          <w:color w:val="auto"/>
          <w:sz w:val="24"/>
          <w:szCs w:val="24"/>
          <w:highlight w:val="none"/>
        </w:rPr>
        <w:t>若不属于联合体的请按以下格式填写</w:t>
      </w:r>
    </w:p>
    <w:p w14:paraId="56BBEA82">
      <w:pPr>
        <w:spacing w:line="48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声</w:t>
      </w:r>
      <w:r>
        <w:rPr>
          <w:rFonts w:hint="eastAsia" w:ascii="仿宋" w:hAnsi="仿宋" w:eastAsia="仿宋" w:cs="仿宋"/>
          <w:b/>
          <w:bCs/>
          <w:color w:val="auto"/>
          <w:sz w:val="24"/>
          <w:szCs w:val="24"/>
          <w:highlight w:val="none"/>
        </w:rPr>
        <w:t xml:space="preserve"> 明 书 </w:t>
      </w:r>
    </w:p>
    <w:p w14:paraId="3B88AB52">
      <w:pPr>
        <w:spacing w:line="480" w:lineRule="exact"/>
        <w:rPr>
          <w:rFonts w:hint="eastAsia" w:ascii="仿宋" w:hAnsi="仿宋" w:eastAsia="仿宋" w:cs="仿宋"/>
          <w:b/>
          <w:bCs/>
          <w:color w:val="auto"/>
          <w:sz w:val="24"/>
          <w:szCs w:val="24"/>
          <w:highlight w:val="none"/>
        </w:rPr>
      </w:pPr>
    </w:p>
    <w:p w14:paraId="04126932">
      <w:pPr>
        <w:spacing w:line="480" w:lineRule="exact"/>
        <w:rPr>
          <w:rFonts w:hint="eastAsia" w:ascii="仿宋" w:hAnsi="仿宋" w:eastAsia="仿宋" w:cs="仿宋"/>
          <w:b/>
          <w:color w:val="auto"/>
          <w:sz w:val="24"/>
          <w:szCs w:val="24"/>
          <w:highlight w:val="none"/>
          <w:u w:val="single"/>
        </w:rPr>
      </w:pPr>
      <w:r>
        <w:rPr>
          <w:rFonts w:hint="eastAsia" w:ascii="仿宋" w:hAnsi="仿宋" w:eastAsia="仿宋" w:cs="仿宋"/>
          <w:b/>
          <w:color w:val="auto"/>
          <w:sz w:val="24"/>
          <w:szCs w:val="24"/>
          <w:highlight w:val="none"/>
        </w:rPr>
        <w:t>致：</w:t>
      </w:r>
      <w:r>
        <w:rPr>
          <w:rFonts w:hint="eastAsia" w:ascii="仿宋" w:hAnsi="仿宋" w:eastAsia="仿宋" w:cs="仿宋"/>
          <w:b/>
          <w:color w:val="auto"/>
          <w:sz w:val="24"/>
          <w:szCs w:val="24"/>
          <w:highlight w:val="none"/>
          <w:u w:val="single"/>
        </w:rPr>
        <w:t xml:space="preserve">    （采购人名称）       </w:t>
      </w:r>
    </w:p>
    <w:p w14:paraId="01F284F5">
      <w:pPr>
        <w:spacing w:line="500" w:lineRule="exact"/>
        <w:rPr>
          <w:rFonts w:hint="eastAsia" w:ascii="仿宋" w:hAnsi="仿宋" w:eastAsia="仿宋" w:cs="仿宋"/>
          <w:b/>
          <w:color w:val="auto"/>
          <w:sz w:val="24"/>
          <w:szCs w:val="24"/>
          <w:highlight w:val="none"/>
        </w:rPr>
      </w:pPr>
    </w:p>
    <w:p w14:paraId="1643BF4B">
      <w:pPr>
        <w:spacing w:line="50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在审阅了贵方</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lang w:val="en-US" w:eastAsia="zh-CN"/>
        </w:rPr>
        <w:t>磋商</w:t>
      </w:r>
      <w:r>
        <w:rPr>
          <w:rFonts w:hint="eastAsia" w:ascii="仿宋" w:hAnsi="仿宋" w:eastAsia="仿宋" w:cs="仿宋"/>
          <w:color w:val="auto"/>
          <w:sz w:val="24"/>
          <w:szCs w:val="24"/>
          <w:highlight w:val="none"/>
        </w:rPr>
        <w:t>文件包括确已收到第</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号补充文件（若有</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若没有任何补遗、更正的，请填写“/”</w:t>
      </w:r>
      <w:r>
        <w:rPr>
          <w:rFonts w:hint="eastAsia" w:ascii="仿宋" w:hAnsi="仿宋" w:eastAsia="仿宋" w:cs="仿宋"/>
          <w:color w:val="auto"/>
          <w:sz w:val="24"/>
          <w:szCs w:val="24"/>
          <w:highlight w:val="none"/>
        </w:rPr>
        <w:t>），我方被授权签字人在此申明我方就本项目</w:t>
      </w:r>
      <w:r>
        <w:rPr>
          <w:rFonts w:hint="eastAsia" w:ascii="仿宋" w:hAnsi="仿宋" w:eastAsia="仿宋" w:cs="仿宋"/>
          <w:color w:val="auto"/>
          <w:sz w:val="24"/>
          <w:szCs w:val="24"/>
          <w:highlight w:val="none"/>
          <w:lang w:val="en-US" w:eastAsia="zh-CN"/>
        </w:rPr>
        <w:t>采购活动</w:t>
      </w:r>
      <w:r>
        <w:rPr>
          <w:rFonts w:hint="eastAsia" w:ascii="仿宋" w:hAnsi="仿宋" w:eastAsia="仿宋" w:cs="仿宋"/>
          <w:color w:val="auto"/>
          <w:sz w:val="24"/>
          <w:szCs w:val="24"/>
          <w:highlight w:val="none"/>
        </w:rPr>
        <w:t>为独立参与</w:t>
      </w:r>
      <w:r>
        <w:rPr>
          <w:rFonts w:hint="eastAsia" w:ascii="仿宋" w:hAnsi="仿宋" w:eastAsia="仿宋" w:cs="仿宋"/>
          <w:color w:val="auto"/>
          <w:sz w:val="24"/>
          <w:szCs w:val="24"/>
          <w:highlight w:val="none"/>
          <w:lang w:val="en-US" w:eastAsia="zh-CN"/>
        </w:rPr>
        <w:t>磋商</w:t>
      </w:r>
      <w:r>
        <w:rPr>
          <w:rFonts w:hint="eastAsia" w:ascii="仿宋" w:hAnsi="仿宋" w:eastAsia="仿宋" w:cs="仿宋"/>
          <w:color w:val="auto"/>
          <w:sz w:val="24"/>
          <w:szCs w:val="24"/>
          <w:highlight w:val="none"/>
        </w:rPr>
        <w:t>，我</w:t>
      </w:r>
      <w:r>
        <w:rPr>
          <w:rFonts w:hint="eastAsia" w:ascii="仿宋" w:hAnsi="仿宋" w:eastAsia="仿宋" w:cs="仿宋"/>
          <w:color w:val="auto"/>
          <w:sz w:val="24"/>
          <w:szCs w:val="24"/>
          <w:highlight w:val="none"/>
          <w:lang w:val="en-US" w:eastAsia="zh-CN"/>
        </w:rPr>
        <w:t>单位</w:t>
      </w:r>
      <w:r>
        <w:rPr>
          <w:rFonts w:hint="eastAsia" w:ascii="仿宋" w:hAnsi="仿宋" w:eastAsia="仿宋" w:cs="仿宋"/>
          <w:b/>
          <w:bCs/>
          <w:color w:val="auto"/>
          <w:sz w:val="24"/>
          <w:szCs w:val="24"/>
          <w:highlight w:val="none"/>
        </w:rPr>
        <w:t>不属于</w:t>
      </w:r>
      <w:r>
        <w:rPr>
          <w:rFonts w:hint="eastAsia" w:ascii="仿宋" w:hAnsi="仿宋" w:eastAsia="仿宋" w:cs="仿宋"/>
          <w:b/>
          <w:color w:val="auto"/>
          <w:sz w:val="24"/>
          <w:szCs w:val="24"/>
          <w:highlight w:val="none"/>
        </w:rPr>
        <w:t>联合体。</w:t>
      </w:r>
    </w:p>
    <w:p w14:paraId="7880E14B">
      <w:pPr>
        <w:spacing w:before="120" w:after="120"/>
        <w:jc w:val="center"/>
        <w:rPr>
          <w:rFonts w:hint="eastAsia" w:ascii="仿宋" w:hAnsi="仿宋" w:eastAsia="仿宋" w:cs="仿宋"/>
          <w:color w:val="auto"/>
          <w:highlight w:val="none"/>
        </w:rPr>
      </w:pPr>
    </w:p>
    <w:p w14:paraId="74A12C7C">
      <w:pPr>
        <w:spacing w:before="312" w:beforeLines="100" w:after="156" w:afterLines="50"/>
        <w:jc w:val="left"/>
        <w:rPr>
          <w:rFonts w:hint="eastAsia" w:ascii="仿宋" w:hAnsi="仿宋" w:eastAsia="仿宋" w:cs="仿宋"/>
          <w:color w:val="auto"/>
          <w:highlight w:val="none"/>
          <w:u w:val="single"/>
          <w:lang w:eastAsia="zh-CN"/>
        </w:rPr>
      </w:pPr>
      <w:r>
        <w:rPr>
          <w:rFonts w:hint="eastAsia" w:ascii="仿宋" w:hAnsi="仿宋" w:eastAsia="仿宋" w:cs="仿宋"/>
          <w:color w:val="auto"/>
          <w:highlight w:val="none"/>
          <w:lang w:eastAsia="zh-CN"/>
        </w:rPr>
        <w:t>磋商申请人（单位全称和电子签章）：</w:t>
      </w:r>
      <w:r>
        <w:rPr>
          <w:rFonts w:hint="eastAsia" w:ascii="仿宋" w:hAnsi="仿宋" w:eastAsia="仿宋" w:cs="仿宋"/>
          <w:color w:val="auto"/>
          <w:highlight w:val="none"/>
          <w:u w:val="single"/>
          <w:lang w:eastAsia="zh-CN"/>
        </w:rPr>
        <w:t xml:space="preserve">                         </w:t>
      </w:r>
    </w:p>
    <w:p w14:paraId="1CAA88F8">
      <w:pPr>
        <w:spacing w:before="312" w:beforeLines="100" w:after="156" w:afterLines="50"/>
        <w:jc w:val="lef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法定代表人或其委托代理人（签字</w:t>
      </w:r>
      <w:r>
        <w:rPr>
          <w:rFonts w:hint="eastAsia" w:ascii="仿宋" w:hAnsi="仿宋" w:eastAsia="仿宋" w:cs="仿宋"/>
          <w:color w:val="auto"/>
          <w:kern w:val="2"/>
          <w:szCs w:val="24"/>
          <w:highlight w:val="none"/>
          <w:lang w:eastAsia="zh-CN" w:bidi="ar-SA"/>
        </w:rPr>
        <w:t>或电子签章</w:t>
      </w:r>
      <w:r>
        <w:rPr>
          <w:rFonts w:hint="eastAsia" w:ascii="仿宋" w:hAnsi="仿宋" w:eastAsia="仿宋" w:cs="仿宋"/>
          <w:color w:val="auto"/>
          <w:highlight w:val="none"/>
          <w:lang w:eastAsia="zh-CN"/>
        </w:rPr>
        <w:t>）：</w:t>
      </w:r>
      <w:r>
        <w:rPr>
          <w:rFonts w:hint="eastAsia" w:ascii="仿宋" w:hAnsi="仿宋" w:eastAsia="仿宋" w:cs="仿宋"/>
          <w:color w:val="auto"/>
          <w:highlight w:val="none"/>
          <w:u w:val="single"/>
          <w:lang w:eastAsia="zh-CN"/>
        </w:rPr>
        <w:t xml:space="preserve">  </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u w:val="single"/>
          <w:lang w:eastAsia="zh-CN"/>
        </w:rPr>
        <w:t xml:space="preserve">     </w:t>
      </w:r>
    </w:p>
    <w:p w14:paraId="5D2A77F7">
      <w:pPr>
        <w:jc w:val="lef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日期：_____年_____月_____日</w:t>
      </w:r>
    </w:p>
    <w:p w14:paraId="7231AED7">
      <w:pPr>
        <w:numPr>
          <w:ilvl w:val="0"/>
          <w:numId w:val="0"/>
        </w:numPr>
        <w:spacing w:before="312" w:beforeLines="100" w:after="156" w:afterLines="50"/>
        <w:jc w:val="center"/>
        <w:outlineLvl w:val="2"/>
        <w:rPr>
          <w:rFonts w:hint="eastAsia" w:ascii="仿宋" w:hAnsi="仿宋" w:eastAsia="仿宋" w:cs="仿宋"/>
          <w:b/>
          <w:bCs/>
          <w:color w:val="auto"/>
          <w:sz w:val="28"/>
          <w:szCs w:val="24"/>
          <w:highlight w:val="none"/>
          <w:lang w:val="zh-CN"/>
        </w:rPr>
      </w:pPr>
      <w:r>
        <w:rPr>
          <w:rFonts w:hint="eastAsia" w:ascii="仿宋" w:hAnsi="仿宋" w:eastAsia="仿宋" w:cs="仿宋"/>
          <w:b/>
          <w:bCs/>
          <w:color w:val="auto"/>
          <w:sz w:val="28"/>
          <w:szCs w:val="24"/>
          <w:highlight w:val="none"/>
          <w:lang w:val="zh-CN"/>
        </w:rPr>
        <w:br w:type="page"/>
      </w:r>
      <w:r>
        <w:rPr>
          <w:rFonts w:hint="eastAsia" w:ascii="仿宋" w:hAnsi="仿宋" w:eastAsia="仿宋" w:cs="仿宋"/>
          <w:b/>
          <w:bCs/>
          <w:color w:val="auto"/>
          <w:sz w:val="28"/>
          <w:szCs w:val="28"/>
          <w:highlight w:val="none"/>
          <w:lang w:val="zh-CN"/>
        </w:rPr>
        <w:t>七、</w:t>
      </w:r>
      <w:r>
        <w:rPr>
          <w:rFonts w:hint="eastAsia" w:ascii="仿宋" w:hAnsi="仿宋" w:eastAsia="仿宋" w:cs="仿宋"/>
          <w:b/>
          <w:bCs/>
          <w:color w:val="auto"/>
          <w:sz w:val="28"/>
          <w:szCs w:val="28"/>
          <w:highlight w:val="none"/>
        </w:rPr>
        <w:t>具有良好的商业信誉和健全的财务会计制度</w:t>
      </w:r>
    </w:p>
    <w:p w14:paraId="5B76FC81">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仿宋" w:hAnsi="仿宋" w:eastAsia="仿宋" w:cs="仿宋"/>
          <w:color w:val="auto"/>
          <w:highlight w:val="none"/>
          <w:lang w:val="en-US" w:eastAsia="zh-CN"/>
        </w:rPr>
      </w:pPr>
    </w:p>
    <w:p w14:paraId="265EC12A">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磋商申请人须具有健全的财务会计制度，</w:t>
      </w:r>
      <w:r>
        <w:rPr>
          <w:rFonts w:hint="eastAsia" w:ascii="仿宋" w:hAnsi="仿宋" w:eastAsia="仿宋" w:cs="仿宋"/>
          <w:b/>
          <w:bCs/>
          <w:color w:val="auto"/>
          <w:highlight w:val="none"/>
          <w:lang w:val="en-US" w:eastAsia="zh-CN"/>
        </w:rPr>
        <w:t>须提供2022年度至2024年度任意一年度</w:t>
      </w:r>
      <w:r>
        <w:rPr>
          <w:rFonts w:hint="eastAsia" w:ascii="仿宋" w:hAnsi="仿宋" w:eastAsia="仿宋" w:cs="仿宋"/>
          <w:color w:val="auto"/>
          <w:highlight w:val="none"/>
          <w:lang w:val="en-US" w:eastAsia="zh-CN"/>
        </w:rPr>
        <w:t>合法有效的财务报告或财务报表，财务报表须包括资产负债表、利润表、现金流量表、所有者权益变动表及财务报表附注（如有）；成立不满一年的供应商须提供近三个月内开户银行出具的资信证明或资金存款证明（扫描件）</w:t>
      </w:r>
    </w:p>
    <w:p w14:paraId="4C248D5C">
      <w:pPr>
        <w:pStyle w:val="13"/>
        <w:spacing w:line="360" w:lineRule="auto"/>
        <w:ind w:firstLine="420" w:firstLineChars="200"/>
        <w:jc w:val="left"/>
        <w:rPr>
          <w:rFonts w:hint="eastAsia" w:ascii="仿宋" w:hAnsi="仿宋" w:eastAsia="仿宋" w:cs="仿宋"/>
          <w:color w:val="auto"/>
          <w:highlight w:val="none"/>
        </w:rPr>
      </w:pPr>
    </w:p>
    <w:p w14:paraId="2CE6C0B0">
      <w:pPr>
        <w:rPr>
          <w:rFonts w:hint="eastAsia" w:ascii="仿宋" w:hAnsi="仿宋" w:eastAsia="仿宋" w:cs="仿宋"/>
          <w:color w:val="auto"/>
          <w:highlight w:val="none"/>
          <w:lang w:eastAsia="zh-CN"/>
        </w:rPr>
      </w:pPr>
    </w:p>
    <w:p w14:paraId="142577F1">
      <w:pPr>
        <w:rPr>
          <w:rFonts w:hint="eastAsia" w:ascii="仿宋" w:hAnsi="仿宋" w:eastAsia="仿宋" w:cs="仿宋"/>
          <w:color w:val="auto"/>
          <w:highlight w:val="none"/>
          <w:lang w:eastAsia="zh-CN"/>
        </w:rPr>
      </w:pPr>
    </w:p>
    <w:p w14:paraId="4827C9F6">
      <w:pPr>
        <w:rPr>
          <w:rFonts w:hint="eastAsia" w:ascii="仿宋" w:hAnsi="仿宋" w:eastAsia="仿宋" w:cs="仿宋"/>
          <w:color w:val="auto"/>
          <w:highlight w:val="none"/>
          <w:lang w:eastAsia="zh-CN"/>
        </w:rPr>
      </w:pPr>
    </w:p>
    <w:p w14:paraId="71791AE1">
      <w:pPr>
        <w:rPr>
          <w:rFonts w:hint="eastAsia" w:ascii="仿宋" w:hAnsi="仿宋" w:eastAsia="仿宋" w:cs="仿宋"/>
          <w:color w:val="auto"/>
          <w:highlight w:val="none"/>
          <w:lang w:eastAsia="zh-CN"/>
        </w:rPr>
      </w:pPr>
    </w:p>
    <w:p w14:paraId="2F1279EE">
      <w:pPr>
        <w:rPr>
          <w:rFonts w:hint="eastAsia" w:ascii="仿宋" w:hAnsi="仿宋" w:eastAsia="仿宋" w:cs="仿宋"/>
          <w:color w:val="auto"/>
          <w:highlight w:val="none"/>
          <w:lang w:eastAsia="zh-CN"/>
        </w:rPr>
      </w:pPr>
    </w:p>
    <w:p w14:paraId="48A68483">
      <w:pPr>
        <w:rPr>
          <w:rFonts w:hint="eastAsia" w:ascii="仿宋" w:hAnsi="仿宋" w:eastAsia="仿宋" w:cs="仿宋"/>
          <w:color w:val="auto"/>
          <w:highlight w:val="none"/>
          <w:lang w:eastAsia="zh-CN"/>
        </w:rPr>
      </w:pPr>
    </w:p>
    <w:p w14:paraId="2F7EF4DE">
      <w:pPr>
        <w:rPr>
          <w:rFonts w:hint="eastAsia" w:ascii="仿宋" w:hAnsi="仿宋" w:eastAsia="仿宋" w:cs="仿宋"/>
          <w:color w:val="auto"/>
          <w:highlight w:val="none"/>
          <w:lang w:eastAsia="zh-CN"/>
        </w:rPr>
      </w:pPr>
    </w:p>
    <w:p w14:paraId="07314E49">
      <w:pPr>
        <w:spacing w:before="312" w:beforeLines="100" w:after="156" w:afterLines="50"/>
        <w:jc w:val="left"/>
        <w:rPr>
          <w:rFonts w:hint="eastAsia" w:ascii="仿宋" w:hAnsi="仿宋" w:eastAsia="仿宋" w:cs="仿宋"/>
          <w:color w:val="auto"/>
          <w:highlight w:val="none"/>
          <w:u w:val="single"/>
          <w:lang w:eastAsia="zh-CN"/>
        </w:rPr>
      </w:pPr>
      <w:r>
        <w:rPr>
          <w:rFonts w:hint="eastAsia" w:ascii="仿宋" w:hAnsi="仿宋" w:eastAsia="仿宋" w:cs="仿宋"/>
          <w:color w:val="auto"/>
          <w:highlight w:val="none"/>
          <w:lang w:eastAsia="zh-CN"/>
        </w:rPr>
        <w:t>磋商申请人（单位全称和电子签章）：</w:t>
      </w:r>
      <w:r>
        <w:rPr>
          <w:rFonts w:hint="eastAsia" w:ascii="仿宋" w:hAnsi="仿宋" w:eastAsia="仿宋" w:cs="仿宋"/>
          <w:color w:val="auto"/>
          <w:highlight w:val="none"/>
          <w:u w:val="single"/>
          <w:lang w:eastAsia="zh-CN"/>
        </w:rPr>
        <w:t xml:space="preserve">                         </w:t>
      </w:r>
    </w:p>
    <w:p w14:paraId="5F1742BA">
      <w:pPr>
        <w:spacing w:before="312" w:beforeLines="100" w:after="156" w:afterLines="50"/>
        <w:jc w:val="lef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法定代表人或其委托代理人（签字</w:t>
      </w:r>
      <w:r>
        <w:rPr>
          <w:rFonts w:hint="eastAsia" w:ascii="仿宋" w:hAnsi="仿宋" w:eastAsia="仿宋" w:cs="仿宋"/>
          <w:color w:val="auto"/>
          <w:kern w:val="2"/>
          <w:szCs w:val="24"/>
          <w:highlight w:val="none"/>
          <w:lang w:eastAsia="zh-CN" w:bidi="ar-SA"/>
        </w:rPr>
        <w:t>或电子签章</w:t>
      </w:r>
      <w:r>
        <w:rPr>
          <w:rFonts w:hint="eastAsia" w:ascii="仿宋" w:hAnsi="仿宋" w:eastAsia="仿宋" w:cs="仿宋"/>
          <w:color w:val="auto"/>
          <w:highlight w:val="none"/>
          <w:lang w:eastAsia="zh-CN"/>
        </w:rPr>
        <w:t>）：</w:t>
      </w:r>
      <w:r>
        <w:rPr>
          <w:rFonts w:hint="eastAsia" w:ascii="仿宋" w:hAnsi="仿宋" w:eastAsia="仿宋" w:cs="仿宋"/>
          <w:color w:val="auto"/>
          <w:highlight w:val="none"/>
          <w:u w:val="single"/>
          <w:lang w:eastAsia="zh-CN"/>
        </w:rPr>
        <w:t xml:space="preserve">  </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u w:val="single"/>
          <w:lang w:eastAsia="zh-CN"/>
        </w:rPr>
        <w:t xml:space="preserve">     </w:t>
      </w:r>
    </w:p>
    <w:p w14:paraId="415B82FB">
      <w:pPr>
        <w:jc w:val="lef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日期：_____年_____月_____日</w:t>
      </w:r>
    </w:p>
    <w:p w14:paraId="68B0629F">
      <w:pPr>
        <w:rPr>
          <w:rFonts w:hint="eastAsia" w:ascii="仿宋" w:hAnsi="仿宋" w:eastAsia="仿宋" w:cs="仿宋"/>
          <w:color w:val="auto"/>
          <w:highlight w:val="none"/>
          <w:lang w:eastAsia="zh-CN"/>
        </w:rPr>
      </w:pPr>
    </w:p>
    <w:p w14:paraId="75198E16">
      <w:pPr>
        <w:pStyle w:val="4"/>
        <w:tabs>
          <w:tab w:val="left" w:pos="432"/>
        </w:tabs>
        <w:spacing w:before="0" w:after="0" w:line="480" w:lineRule="exact"/>
        <w:jc w:val="center"/>
        <w:outlineLvl w:val="2"/>
        <w:rPr>
          <w:rFonts w:hint="eastAsia" w:ascii="仿宋" w:hAnsi="仿宋" w:eastAsia="仿宋" w:cs="仿宋"/>
          <w:b w:val="0"/>
          <w:color w:val="auto"/>
          <w:sz w:val="24"/>
          <w:szCs w:val="24"/>
          <w:highlight w:val="none"/>
        </w:rPr>
      </w:pPr>
      <w:bookmarkStart w:id="212" w:name="_Toc19324"/>
      <w:bookmarkStart w:id="213" w:name="_Toc22041"/>
      <w:bookmarkStart w:id="214" w:name="_Toc3902"/>
      <w:bookmarkStart w:id="215" w:name="_Toc9644"/>
      <w:bookmarkStart w:id="216" w:name="_Toc15331"/>
      <w:bookmarkStart w:id="217" w:name="_Toc23065"/>
      <w:bookmarkStart w:id="218" w:name="_Toc25046"/>
      <w:bookmarkStart w:id="219" w:name="_Toc1796"/>
      <w:r>
        <w:rPr>
          <w:rFonts w:hint="eastAsia" w:ascii="仿宋" w:hAnsi="仿宋" w:eastAsia="仿宋" w:cs="仿宋"/>
          <w:color w:val="auto"/>
          <w:sz w:val="24"/>
          <w:szCs w:val="24"/>
          <w:highlight w:val="none"/>
          <w:lang w:eastAsia="zh-CN"/>
        </w:rPr>
        <w:br w:type="page"/>
      </w:r>
      <w:r>
        <w:rPr>
          <w:rFonts w:hint="eastAsia" w:ascii="仿宋" w:hAnsi="仿宋" w:eastAsia="仿宋" w:cs="仿宋"/>
          <w:b/>
          <w:bCs/>
          <w:color w:val="auto"/>
          <w:sz w:val="28"/>
          <w:szCs w:val="28"/>
          <w:highlight w:val="none"/>
          <w:lang w:val="en-US" w:eastAsia="zh-CN"/>
        </w:rPr>
        <w:t>八、</w:t>
      </w:r>
      <w:r>
        <w:rPr>
          <w:rFonts w:hint="eastAsia" w:ascii="仿宋" w:hAnsi="仿宋" w:eastAsia="仿宋" w:cs="仿宋"/>
          <w:color w:val="auto"/>
          <w:sz w:val="28"/>
          <w:szCs w:val="28"/>
          <w:highlight w:val="none"/>
        </w:rPr>
        <w:t>有依法缴纳税收和社会保障资金的良好记录</w:t>
      </w:r>
    </w:p>
    <w:p w14:paraId="2174FF17">
      <w:pPr>
        <w:spacing w:line="360" w:lineRule="auto"/>
        <w:jc w:val="left"/>
        <w:rPr>
          <w:rFonts w:hint="eastAsia" w:ascii="仿宋" w:hAnsi="仿宋" w:eastAsia="仿宋" w:cs="仿宋"/>
          <w:color w:val="auto"/>
          <w:sz w:val="24"/>
          <w:szCs w:val="24"/>
          <w:highlight w:val="none"/>
        </w:rPr>
      </w:pPr>
    </w:p>
    <w:p w14:paraId="3508E85A">
      <w:pPr>
        <w:pageBreakBefore w:val="0"/>
        <w:widowControl w:val="0"/>
        <w:kinsoku/>
        <w:wordWrap/>
        <w:overflowPunct/>
        <w:topLinePunct w:val="0"/>
        <w:autoSpaceDE/>
        <w:autoSpaceDN/>
        <w:bidi w:val="0"/>
        <w:adjustRightInd/>
        <w:snapToGrid/>
        <w:spacing w:after="0"/>
        <w:textAlignment w:val="auto"/>
        <w:outlineLvl w:val="9"/>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注：</w:t>
      </w:r>
      <w:r>
        <w:rPr>
          <w:rFonts w:hint="eastAsia" w:ascii="仿宋" w:hAnsi="仿宋" w:eastAsia="仿宋" w:cs="仿宋"/>
          <w:b w:val="0"/>
          <w:bCs w:val="0"/>
          <w:color w:val="auto"/>
          <w:sz w:val="21"/>
          <w:szCs w:val="21"/>
          <w:highlight w:val="none"/>
          <w:lang w:val="zh-CN" w:eastAsia="zh-CN"/>
        </w:rPr>
        <w:t>供应商须具有依法缴纳税收和社会保障资金的良好记录，</w:t>
      </w:r>
      <w:r>
        <w:rPr>
          <w:rFonts w:hint="eastAsia" w:ascii="仿宋" w:hAnsi="仿宋" w:eastAsia="仿宋" w:cs="仿宋"/>
          <w:b/>
          <w:bCs/>
          <w:color w:val="auto"/>
          <w:sz w:val="21"/>
          <w:szCs w:val="21"/>
          <w:highlight w:val="none"/>
          <w:lang w:val="zh-CN" w:eastAsia="zh-CN"/>
        </w:rPr>
        <w:t>提供2024年</w:t>
      </w:r>
      <w:r>
        <w:rPr>
          <w:rFonts w:hint="eastAsia" w:ascii="仿宋" w:hAnsi="仿宋" w:eastAsia="仿宋" w:cs="仿宋"/>
          <w:b/>
          <w:bCs/>
          <w:color w:val="auto"/>
          <w:sz w:val="21"/>
          <w:szCs w:val="21"/>
          <w:highlight w:val="none"/>
          <w:lang w:val="en-US" w:eastAsia="zh-CN"/>
        </w:rPr>
        <w:t>0</w:t>
      </w:r>
      <w:r>
        <w:rPr>
          <w:rFonts w:hint="eastAsia" w:ascii="仿宋" w:hAnsi="仿宋" w:eastAsia="仿宋" w:cs="仿宋"/>
          <w:b/>
          <w:bCs/>
          <w:color w:val="auto"/>
          <w:sz w:val="21"/>
          <w:szCs w:val="21"/>
          <w:highlight w:val="none"/>
          <w:lang w:val="zh-CN" w:eastAsia="zh-CN"/>
        </w:rPr>
        <w:t>1月</w:t>
      </w:r>
      <w:r>
        <w:rPr>
          <w:rFonts w:hint="eastAsia" w:ascii="仿宋" w:hAnsi="仿宋" w:eastAsia="仿宋" w:cs="仿宋"/>
          <w:b/>
          <w:bCs/>
          <w:color w:val="auto"/>
          <w:sz w:val="21"/>
          <w:szCs w:val="21"/>
          <w:highlight w:val="none"/>
          <w:lang w:val="en-US" w:eastAsia="zh-CN"/>
        </w:rPr>
        <w:t>01日</w:t>
      </w:r>
      <w:r>
        <w:rPr>
          <w:rFonts w:hint="eastAsia" w:ascii="仿宋" w:hAnsi="仿宋" w:eastAsia="仿宋" w:cs="仿宋"/>
          <w:b/>
          <w:bCs/>
          <w:color w:val="auto"/>
          <w:sz w:val="21"/>
          <w:szCs w:val="21"/>
          <w:highlight w:val="none"/>
          <w:lang w:val="zh-CN" w:eastAsia="zh-CN"/>
        </w:rPr>
        <w:t>至今任意</w:t>
      </w:r>
      <w:r>
        <w:rPr>
          <w:rFonts w:hint="eastAsia" w:ascii="仿宋" w:hAnsi="仿宋" w:eastAsia="仿宋" w:cs="仿宋"/>
          <w:b/>
          <w:bCs/>
          <w:color w:val="auto"/>
          <w:sz w:val="21"/>
          <w:szCs w:val="21"/>
          <w:highlight w:val="none"/>
          <w:lang w:val="en-US" w:eastAsia="zh-CN"/>
        </w:rPr>
        <w:t>1</w:t>
      </w:r>
      <w:r>
        <w:rPr>
          <w:rFonts w:hint="eastAsia" w:ascii="仿宋" w:hAnsi="仿宋" w:eastAsia="仿宋" w:cs="仿宋"/>
          <w:b/>
          <w:bCs/>
          <w:color w:val="auto"/>
          <w:sz w:val="21"/>
          <w:szCs w:val="21"/>
          <w:highlight w:val="none"/>
          <w:lang w:val="zh-CN" w:eastAsia="zh-CN"/>
        </w:rPr>
        <w:t>个月</w:t>
      </w:r>
      <w:r>
        <w:rPr>
          <w:rFonts w:hint="eastAsia" w:ascii="仿宋" w:hAnsi="仿宋" w:eastAsia="仿宋" w:cs="仿宋"/>
          <w:b w:val="0"/>
          <w:bCs w:val="0"/>
          <w:color w:val="auto"/>
          <w:sz w:val="21"/>
          <w:szCs w:val="21"/>
          <w:highlight w:val="none"/>
          <w:lang w:val="zh-CN" w:eastAsia="zh-CN"/>
        </w:rPr>
        <w:t>依法缴纳税收和缴纳社会保障资金的证明（成立未满3个月的，提供成立以来的税收和社会保障资金缴纳凭证或相关情况说明；依法免税或不需要缴纳社会保障资金的供应商，应提供相应文件证明）；</w:t>
      </w:r>
    </w:p>
    <w:p w14:paraId="5836AFF4">
      <w:pPr>
        <w:jc w:val="both"/>
        <w:outlineLvl w:val="9"/>
        <w:rPr>
          <w:rFonts w:hint="eastAsia" w:ascii="仿宋" w:hAnsi="仿宋" w:eastAsia="仿宋" w:cs="仿宋"/>
          <w:b/>
          <w:bCs/>
          <w:color w:val="auto"/>
          <w:sz w:val="28"/>
          <w:szCs w:val="24"/>
          <w:highlight w:val="none"/>
          <w:lang w:val="en-US" w:eastAsia="zh-CN" w:bidi="en-US"/>
        </w:rPr>
      </w:pPr>
    </w:p>
    <w:p w14:paraId="231D1515">
      <w:pPr>
        <w:jc w:val="both"/>
        <w:outlineLvl w:val="9"/>
        <w:rPr>
          <w:rFonts w:hint="eastAsia" w:ascii="仿宋" w:hAnsi="仿宋" w:eastAsia="仿宋" w:cs="仿宋"/>
          <w:b/>
          <w:bCs/>
          <w:color w:val="auto"/>
          <w:sz w:val="28"/>
          <w:szCs w:val="24"/>
          <w:highlight w:val="none"/>
          <w:lang w:val="en-US" w:eastAsia="zh-CN" w:bidi="en-US"/>
        </w:rPr>
      </w:pPr>
    </w:p>
    <w:p w14:paraId="2E674AF6">
      <w:pPr>
        <w:jc w:val="both"/>
        <w:outlineLvl w:val="9"/>
        <w:rPr>
          <w:rFonts w:hint="eastAsia" w:ascii="仿宋" w:hAnsi="仿宋" w:eastAsia="仿宋" w:cs="仿宋"/>
          <w:b/>
          <w:bCs/>
          <w:color w:val="auto"/>
          <w:sz w:val="28"/>
          <w:szCs w:val="24"/>
          <w:highlight w:val="none"/>
          <w:lang w:val="en-US" w:eastAsia="zh-CN" w:bidi="en-US"/>
        </w:rPr>
      </w:pPr>
    </w:p>
    <w:p w14:paraId="70AD4449">
      <w:pPr>
        <w:jc w:val="both"/>
        <w:outlineLvl w:val="9"/>
        <w:rPr>
          <w:rFonts w:hint="eastAsia" w:ascii="仿宋" w:hAnsi="仿宋" w:eastAsia="仿宋" w:cs="仿宋"/>
          <w:b/>
          <w:bCs/>
          <w:color w:val="auto"/>
          <w:sz w:val="28"/>
          <w:szCs w:val="24"/>
          <w:highlight w:val="none"/>
          <w:lang w:val="en-US" w:eastAsia="zh-CN" w:bidi="en-US"/>
        </w:rPr>
      </w:pPr>
    </w:p>
    <w:p w14:paraId="17AF359B">
      <w:pPr>
        <w:jc w:val="both"/>
        <w:outlineLvl w:val="9"/>
        <w:rPr>
          <w:rFonts w:hint="eastAsia" w:ascii="仿宋" w:hAnsi="仿宋" w:eastAsia="仿宋" w:cs="仿宋"/>
          <w:b/>
          <w:bCs/>
          <w:color w:val="auto"/>
          <w:sz w:val="28"/>
          <w:szCs w:val="24"/>
          <w:highlight w:val="none"/>
          <w:lang w:val="en-US" w:eastAsia="zh-CN" w:bidi="en-US"/>
        </w:rPr>
      </w:pPr>
    </w:p>
    <w:p w14:paraId="119137D7">
      <w:pPr>
        <w:jc w:val="both"/>
        <w:outlineLvl w:val="9"/>
        <w:rPr>
          <w:rFonts w:hint="eastAsia" w:ascii="仿宋" w:hAnsi="仿宋" w:eastAsia="仿宋" w:cs="仿宋"/>
          <w:b/>
          <w:bCs/>
          <w:color w:val="auto"/>
          <w:sz w:val="28"/>
          <w:szCs w:val="24"/>
          <w:highlight w:val="none"/>
          <w:lang w:val="en-US" w:eastAsia="zh-CN" w:bidi="en-US"/>
        </w:rPr>
      </w:pPr>
    </w:p>
    <w:p w14:paraId="302B0C01">
      <w:pPr>
        <w:jc w:val="both"/>
        <w:outlineLvl w:val="9"/>
        <w:rPr>
          <w:rFonts w:hint="eastAsia" w:ascii="仿宋" w:hAnsi="仿宋" w:eastAsia="仿宋" w:cs="仿宋"/>
          <w:b/>
          <w:bCs/>
          <w:color w:val="auto"/>
          <w:sz w:val="28"/>
          <w:szCs w:val="24"/>
          <w:highlight w:val="none"/>
          <w:lang w:val="en-US" w:eastAsia="zh-CN" w:bidi="en-US"/>
        </w:rPr>
      </w:pPr>
    </w:p>
    <w:p w14:paraId="7F4EA7F1">
      <w:pPr>
        <w:jc w:val="both"/>
        <w:outlineLvl w:val="9"/>
        <w:rPr>
          <w:rFonts w:hint="eastAsia" w:ascii="仿宋" w:hAnsi="仿宋" w:eastAsia="仿宋" w:cs="仿宋"/>
          <w:b/>
          <w:bCs/>
          <w:color w:val="auto"/>
          <w:sz w:val="28"/>
          <w:szCs w:val="24"/>
          <w:highlight w:val="none"/>
          <w:lang w:val="en-US" w:eastAsia="zh-CN" w:bidi="en-US"/>
        </w:rPr>
      </w:pPr>
    </w:p>
    <w:p w14:paraId="18712947">
      <w:pPr>
        <w:spacing w:before="312" w:beforeLines="100" w:after="156" w:afterLines="50"/>
        <w:jc w:val="left"/>
        <w:rPr>
          <w:rFonts w:hint="eastAsia" w:ascii="仿宋" w:hAnsi="仿宋" w:eastAsia="仿宋" w:cs="仿宋"/>
          <w:color w:val="auto"/>
          <w:highlight w:val="none"/>
          <w:u w:val="single"/>
          <w:lang w:eastAsia="zh-CN"/>
        </w:rPr>
      </w:pPr>
      <w:r>
        <w:rPr>
          <w:rFonts w:hint="eastAsia" w:ascii="仿宋" w:hAnsi="仿宋" w:eastAsia="仿宋" w:cs="仿宋"/>
          <w:color w:val="auto"/>
          <w:highlight w:val="none"/>
          <w:lang w:eastAsia="zh-CN"/>
        </w:rPr>
        <w:t>磋商申请人（单位全称和电子签章）：</w:t>
      </w:r>
      <w:r>
        <w:rPr>
          <w:rFonts w:hint="eastAsia" w:ascii="仿宋" w:hAnsi="仿宋" w:eastAsia="仿宋" w:cs="仿宋"/>
          <w:color w:val="auto"/>
          <w:highlight w:val="none"/>
          <w:u w:val="single"/>
          <w:lang w:eastAsia="zh-CN"/>
        </w:rPr>
        <w:t xml:space="preserve">                         </w:t>
      </w:r>
    </w:p>
    <w:p w14:paraId="005D348F">
      <w:pPr>
        <w:spacing w:before="312" w:beforeLines="100" w:after="156" w:afterLines="50"/>
        <w:jc w:val="lef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法定代表人或其委托代理人（签字</w:t>
      </w:r>
      <w:r>
        <w:rPr>
          <w:rFonts w:hint="eastAsia" w:ascii="仿宋" w:hAnsi="仿宋" w:eastAsia="仿宋" w:cs="仿宋"/>
          <w:color w:val="auto"/>
          <w:kern w:val="2"/>
          <w:szCs w:val="24"/>
          <w:highlight w:val="none"/>
          <w:lang w:eastAsia="zh-CN" w:bidi="ar-SA"/>
        </w:rPr>
        <w:t>或电子签章</w:t>
      </w:r>
      <w:r>
        <w:rPr>
          <w:rFonts w:hint="eastAsia" w:ascii="仿宋" w:hAnsi="仿宋" w:eastAsia="仿宋" w:cs="仿宋"/>
          <w:color w:val="auto"/>
          <w:highlight w:val="none"/>
          <w:lang w:eastAsia="zh-CN"/>
        </w:rPr>
        <w:t>）：</w:t>
      </w:r>
      <w:r>
        <w:rPr>
          <w:rFonts w:hint="eastAsia" w:ascii="仿宋" w:hAnsi="仿宋" w:eastAsia="仿宋" w:cs="仿宋"/>
          <w:color w:val="auto"/>
          <w:highlight w:val="none"/>
          <w:u w:val="single"/>
          <w:lang w:eastAsia="zh-CN"/>
        </w:rPr>
        <w:t xml:space="preserve">  </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u w:val="single"/>
          <w:lang w:eastAsia="zh-CN"/>
        </w:rPr>
        <w:t xml:space="preserve">     </w:t>
      </w:r>
    </w:p>
    <w:p w14:paraId="7D7A5A39">
      <w:pPr>
        <w:jc w:val="lef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日期：_____年_____月_____日</w:t>
      </w:r>
    </w:p>
    <w:p w14:paraId="6F9386DB">
      <w:pPr>
        <w:rPr>
          <w:rFonts w:hint="eastAsia" w:ascii="仿宋" w:hAnsi="仿宋" w:eastAsia="仿宋" w:cs="仿宋"/>
          <w:color w:val="auto"/>
          <w:sz w:val="24"/>
          <w:szCs w:val="24"/>
          <w:highlight w:val="none"/>
          <w:lang w:eastAsia="zh-CN"/>
        </w:rPr>
      </w:pPr>
    </w:p>
    <w:bookmarkEnd w:id="212"/>
    <w:bookmarkEnd w:id="213"/>
    <w:bookmarkEnd w:id="214"/>
    <w:bookmarkEnd w:id="215"/>
    <w:bookmarkEnd w:id="216"/>
    <w:p w14:paraId="26EBF790">
      <w:pPr>
        <w:jc w:val="center"/>
        <w:outlineLvl w:val="9"/>
        <w:rPr>
          <w:rFonts w:hint="eastAsia" w:ascii="仿宋" w:hAnsi="仿宋" w:eastAsia="仿宋" w:cs="仿宋"/>
          <w:b/>
          <w:bCs/>
          <w:color w:val="auto"/>
          <w:sz w:val="28"/>
          <w:szCs w:val="24"/>
          <w:highlight w:val="none"/>
          <w:lang w:val="en-US" w:eastAsia="zh-CN" w:bidi="en-US"/>
        </w:rPr>
      </w:pPr>
    </w:p>
    <w:p w14:paraId="098E435E">
      <w:pPr>
        <w:jc w:val="center"/>
        <w:outlineLvl w:val="9"/>
        <w:rPr>
          <w:rFonts w:hint="eastAsia" w:ascii="仿宋" w:hAnsi="仿宋" w:eastAsia="仿宋" w:cs="仿宋"/>
          <w:b/>
          <w:bCs/>
          <w:color w:val="auto"/>
          <w:sz w:val="28"/>
          <w:szCs w:val="24"/>
          <w:highlight w:val="none"/>
          <w:lang w:val="en-US" w:eastAsia="zh-CN" w:bidi="en-US"/>
        </w:rPr>
      </w:pPr>
    </w:p>
    <w:p w14:paraId="5A1E4B06">
      <w:pPr>
        <w:jc w:val="center"/>
        <w:outlineLvl w:val="9"/>
        <w:rPr>
          <w:rFonts w:hint="eastAsia" w:ascii="仿宋" w:hAnsi="仿宋" w:eastAsia="仿宋" w:cs="仿宋"/>
          <w:b/>
          <w:bCs/>
          <w:color w:val="auto"/>
          <w:sz w:val="28"/>
          <w:szCs w:val="24"/>
          <w:highlight w:val="none"/>
          <w:lang w:val="en-US" w:eastAsia="zh-CN" w:bidi="en-US"/>
        </w:rPr>
      </w:pPr>
    </w:p>
    <w:p w14:paraId="6B1CA613">
      <w:pPr>
        <w:jc w:val="center"/>
        <w:outlineLvl w:val="9"/>
        <w:rPr>
          <w:rFonts w:hint="eastAsia" w:ascii="仿宋" w:hAnsi="仿宋" w:eastAsia="仿宋" w:cs="仿宋"/>
          <w:b/>
          <w:bCs/>
          <w:color w:val="auto"/>
          <w:sz w:val="28"/>
          <w:szCs w:val="24"/>
          <w:highlight w:val="none"/>
          <w:lang w:val="en-US" w:eastAsia="zh-CN" w:bidi="en-US"/>
        </w:rPr>
      </w:pPr>
    </w:p>
    <w:p w14:paraId="3094BC93">
      <w:pPr>
        <w:rPr>
          <w:rFonts w:hint="eastAsia" w:ascii="仿宋" w:hAnsi="仿宋" w:eastAsia="仿宋" w:cs="仿宋"/>
          <w:b/>
          <w:bCs/>
          <w:color w:val="auto"/>
          <w:sz w:val="28"/>
          <w:szCs w:val="24"/>
          <w:highlight w:val="none"/>
          <w:lang w:val="en-US" w:eastAsia="zh-CN" w:bidi="en-US"/>
        </w:rPr>
      </w:pPr>
      <w:r>
        <w:rPr>
          <w:rFonts w:hint="eastAsia" w:ascii="仿宋" w:hAnsi="仿宋" w:eastAsia="仿宋" w:cs="仿宋"/>
          <w:b/>
          <w:bCs/>
          <w:color w:val="auto"/>
          <w:sz w:val="28"/>
          <w:szCs w:val="24"/>
          <w:highlight w:val="none"/>
          <w:lang w:val="en-US" w:eastAsia="zh-CN" w:bidi="en-US"/>
        </w:rPr>
        <w:br w:type="page"/>
      </w:r>
    </w:p>
    <w:p w14:paraId="53488DD4">
      <w:pPr>
        <w:jc w:val="center"/>
        <w:outlineLvl w:val="2"/>
        <w:rPr>
          <w:rFonts w:hint="eastAsia"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lang w:val="en-US" w:eastAsia="zh-CN" w:bidi="en-US"/>
        </w:rPr>
        <w:t>九</w:t>
      </w:r>
      <w:r>
        <w:rPr>
          <w:rFonts w:hint="eastAsia" w:ascii="仿宋" w:hAnsi="仿宋" w:eastAsia="仿宋" w:cs="仿宋"/>
          <w:b/>
          <w:bCs/>
          <w:color w:val="auto"/>
          <w:sz w:val="28"/>
          <w:szCs w:val="28"/>
          <w:highlight w:val="none"/>
          <w:lang w:val="zh-CN" w:eastAsia="en-US" w:bidi="en-US"/>
        </w:rPr>
        <w:t>、</w:t>
      </w:r>
      <w:r>
        <w:rPr>
          <w:rFonts w:hint="eastAsia" w:ascii="仿宋" w:hAnsi="仿宋" w:eastAsia="仿宋" w:cs="仿宋"/>
          <w:b/>
          <w:bCs/>
          <w:color w:val="auto"/>
          <w:sz w:val="28"/>
          <w:szCs w:val="28"/>
          <w:highlight w:val="none"/>
          <w:lang w:val="zh-CN"/>
        </w:rPr>
        <w:t>特定资格要求</w:t>
      </w:r>
      <w:bookmarkEnd w:id="217"/>
      <w:bookmarkEnd w:id="218"/>
      <w:bookmarkEnd w:id="219"/>
    </w:p>
    <w:p w14:paraId="20DE7FC1">
      <w:pPr>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（格式自拟）</w:t>
      </w:r>
    </w:p>
    <w:p w14:paraId="32904F61">
      <w:pPr>
        <w:pageBreakBefore w:val="0"/>
        <w:widowControl w:val="0"/>
        <w:kinsoku/>
        <w:wordWrap/>
        <w:overflowPunct/>
        <w:topLinePunct w:val="0"/>
        <w:autoSpaceDE/>
        <w:autoSpaceDN/>
        <w:bidi w:val="0"/>
        <w:adjustRightInd/>
        <w:snapToGrid/>
        <w:spacing w:after="0"/>
        <w:textAlignment w:val="auto"/>
        <w:outlineLvl w:val="9"/>
        <w:rPr>
          <w:rFonts w:hint="default"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1.磋商申请人须具备建设行政主管部门颁发的建筑工程施工总承包叁级（含叁级）以上资质，并在人员、设备、资金等方面具备相应的施工能力。</w:t>
      </w:r>
    </w:p>
    <w:p w14:paraId="104EBA5A">
      <w:pPr>
        <w:pageBreakBefore w:val="0"/>
        <w:widowControl w:val="0"/>
        <w:kinsoku/>
        <w:wordWrap/>
        <w:overflowPunct/>
        <w:topLinePunct w:val="0"/>
        <w:autoSpaceDE/>
        <w:autoSpaceDN/>
        <w:bidi w:val="0"/>
        <w:adjustRightInd/>
        <w:snapToGrid/>
        <w:spacing w:after="0"/>
        <w:textAlignment w:val="auto"/>
        <w:outlineLvl w:val="9"/>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2.磋商申请人须具备建设行政主管部门核发的安全生产许可证（有效期内）。</w:t>
      </w:r>
    </w:p>
    <w:p w14:paraId="7477371E">
      <w:pPr>
        <w:pageBreakBefore w:val="0"/>
        <w:widowControl w:val="0"/>
        <w:kinsoku/>
        <w:wordWrap/>
        <w:overflowPunct/>
        <w:topLinePunct w:val="0"/>
        <w:autoSpaceDE/>
        <w:autoSpaceDN/>
        <w:bidi w:val="0"/>
        <w:adjustRightInd/>
        <w:snapToGrid/>
        <w:spacing w:after="0"/>
        <w:textAlignment w:val="auto"/>
        <w:outlineLvl w:val="9"/>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3.磋商申请人拟派本项目项目经理须具备建设行政主管部门颁发的建筑工程专业贰级注册建造师（含贰级）以上执业资格证书，及安全生产考核合格证书（B类证，有效期内），且不得担任其他在建项目的项目经理</w:t>
      </w:r>
      <w:r>
        <w:rPr>
          <w:rFonts w:hint="eastAsia" w:ascii="仿宋" w:hAnsi="仿宋" w:eastAsia="仿宋" w:cs="仿宋"/>
          <w:b/>
          <w:bCs/>
          <w:color w:val="auto"/>
          <w:sz w:val="21"/>
          <w:szCs w:val="21"/>
          <w:highlight w:val="none"/>
          <w:lang w:val="en-US" w:eastAsia="zh-CN"/>
        </w:rPr>
        <w:t>（提供承诺函）。</w:t>
      </w:r>
    </w:p>
    <w:p w14:paraId="1F077A63">
      <w:pPr>
        <w:pageBreakBefore w:val="0"/>
        <w:widowControl w:val="0"/>
        <w:kinsoku/>
        <w:wordWrap/>
        <w:overflowPunct/>
        <w:topLinePunct w:val="0"/>
        <w:autoSpaceDE/>
        <w:autoSpaceDN/>
        <w:bidi w:val="0"/>
        <w:adjustRightInd/>
        <w:snapToGrid/>
        <w:spacing w:after="0"/>
        <w:textAlignment w:val="auto"/>
        <w:outlineLvl w:val="9"/>
        <w:rPr>
          <w:rFonts w:hint="eastAsia" w:ascii="仿宋" w:hAnsi="仿宋" w:eastAsia="仿宋" w:cs="仿宋"/>
          <w:b/>
          <w:bCs/>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4.信誉要求：供应商在本项目开标日期之前未被列入“信用中国”网站“严重失信主体名单”“失信被执行人”“重大税收违法失信主体”“政府采购严重违法失信行为记录名单”，未被列入中国政府采购网“政府采购严重违法失信行为信息记录名单”。</w:t>
      </w:r>
      <w:r>
        <w:rPr>
          <w:rFonts w:hint="eastAsia" w:ascii="仿宋" w:hAnsi="仿宋" w:eastAsia="仿宋" w:cs="仿宋"/>
          <w:b/>
          <w:bCs/>
          <w:color w:val="auto"/>
          <w:sz w:val="21"/>
          <w:szCs w:val="21"/>
          <w:highlight w:val="none"/>
          <w:lang w:val="en-US" w:eastAsia="zh-CN"/>
        </w:rPr>
        <w:t>由采购代理机构负责在评审会议开始前按照以上条款对磋商申请人的信用信息进行查询、存档，评审时由采购代理机构统一提供给竞争性磋商小组，有不良记录的磋商申请将被拒绝。</w:t>
      </w:r>
    </w:p>
    <w:p w14:paraId="406E04F5">
      <w:pPr>
        <w:pageBreakBefore w:val="0"/>
        <w:widowControl w:val="0"/>
        <w:kinsoku/>
        <w:wordWrap/>
        <w:overflowPunct/>
        <w:topLinePunct w:val="0"/>
        <w:autoSpaceDE/>
        <w:autoSpaceDN/>
        <w:bidi w:val="0"/>
        <w:adjustRightInd/>
        <w:snapToGrid/>
        <w:spacing w:after="0"/>
        <w:textAlignment w:val="auto"/>
        <w:outlineLvl w:val="9"/>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5.单位负责人为同一人或者存在直接控股、管理关系的不同供应商，不得参加同一合同项下的采购活动</w:t>
      </w:r>
      <w:r>
        <w:rPr>
          <w:rFonts w:hint="eastAsia" w:ascii="仿宋" w:hAnsi="仿宋" w:eastAsia="仿宋" w:cs="仿宋"/>
          <w:b/>
          <w:bCs/>
          <w:color w:val="auto"/>
          <w:sz w:val="21"/>
          <w:szCs w:val="21"/>
          <w:highlight w:val="none"/>
          <w:lang w:val="en-US" w:eastAsia="zh-CN"/>
        </w:rPr>
        <w:t>（须提供相关承诺声明或其他形式的保证材料）。</w:t>
      </w:r>
    </w:p>
    <w:p w14:paraId="62F38113">
      <w:pPr>
        <w:pageBreakBefore w:val="0"/>
        <w:widowControl w:val="0"/>
        <w:kinsoku/>
        <w:wordWrap/>
        <w:overflowPunct/>
        <w:topLinePunct w:val="0"/>
        <w:autoSpaceDE/>
        <w:autoSpaceDN/>
        <w:bidi w:val="0"/>
        <w:adjustRightInd/>
        <w:snapToGrid/>
        <w:spacing w:after="0"/>
        <w:textAlignment w:val="auto"/>
        <w:outlineLvl w:val="9"/>
        <w:rPr>
          <w:rFonts w:hint="eastAsia" w:ascii="仿宋" w:hAnsi="仿宋" w:eastAsia="仿宋" w:cs="仿宋"/>
          <w:b/>
          <w:bCs/>
          <w:color w:val="auto"/>
          <w:sz w:val="24"/>
          <w:szCs w:val="24"/>
          <w:highlight w:val="none"/>
          <w:lang w:val="en-US" w:eastAsia="zh-CN"/>
        </w:rPr>
      </w:pPr>
    </w:p>
    <w:p w14:paraId="7B7C385E">
      <w:pPr>
        <w:pageBreakBefore w:val="0"/>
        <w:widowControl w:val="0"/>
        <w:kinsoku/>
        <w:wordWrap/>
        <w:overflowPunct/>
        <w:topLinePunct w:val="0"/>
        <w:autoSpaceDE/>
        <w:autoSpaceDN/>
        <w:bidi w:val="0"/>
        <w:adjustRightInd/>
        <w:snapToGrid/>
        <w:spacing w:after="0"/>
        <w:textAlignment w:val="auto"/>
        <w:outlineLvl w:val="9"/>
        <w:rPr>
          <w:rFonts w:hint="eastAsia" w:ascii="仿宋" w:hAnsi="仿宋" w:eastAsia="仿宋" w:cs="仿宋"/>
          <w:b/>
          <w:bCs/>
          <w:color w:val="auto"/>
          <w:sz w:val="24"/>
          <w:szCs w:val="24"/>
          <w:highlight w:val="none"/>
        </w:rPr>
      </w:pPr>
    </w:p>
    <w:p w14:paraId="6D8D74F2">
      <w:pPr>
        <w:pageBreakBefore w:val="0"/>
        <w:widowControl w:val="0"/>
        <w:kinsoku/>
        <w:wordWrap/>
        <w:overflowPunct/>
        <w:topLinePunct w:val="0"/>
        <w:autoSpaceDE/>
        <w:autoSpaceDN/>
        <w:bidi w:val="0"/>
        <w:adjustRightInd/>
        <w:snapToGrid/>
        <w:spacing w:after="0"/>
        <w:textAlignment w:val="auto"/>
        <w:outlineLvl w:val="9"/>
        <w:rPr>
          <w:rFonts w:hint="eastAsia" w:ascii="仿宋" w:hAnsi="仿宋" w:eastAsia="仿宋" w:cs="仿宋"/>
          <w:color w:val="auto"/>
          <w:highlight w:val="none"/>
        </w:rPr>
      </w:pPr>
    </w:p>
    <w:p w14:paraId="38E7BB25">
      <w:pPr>
        <w:rPr>
          <w:rFonts w:hint="eastAsia" w:ascii="仿宋" w:hAnsi="仿宋" w:eastAsia="仿宋" w:cs="仿宋"/>
          <w:b/>
          <w:bCs/>
          <w:color w:val="auto"/>
          <w:kern w:val="2"/>
          <w:sz w:val="28"/>
          <w:szCs w:val="24"/>
          <w:highlight w:val="none"/>
          <w:lang w:val="en-US" w:eastAsia="zh-CN" w:bidi="ar-SA"/>
        </w:rPr>
      </w:pPr>
      <w:bookmarkStart w:id="220" w:name="_Toc11027"/>
      <w:r>
        <w:rPr>
          <w:rFonts w:hint="eastAsia" w:ascii="仿宋" w:hAnsi="仿宋" w:eastAsia="仿宋" w:cs="仿宋"/>
          <w:b/>
          <w:bCs/>
          <w:color w:val="auto"/>
          <w:kern w:val="2"/>
          <w:sz w:val="28"/>
          <w:szCs w:val="24"/>
          <w:highlight w:val="none"/>
          <w:lang w:val="en-US" w:eastAsia="zh-CN" w:bidi="ar-SA"/>
        </w:rPr>
        <w:br w:type="page"/>
      </w:r>
    </w:p>
    <w:p w14:paraId="7D27F0BD">
      <w:pPr>
        <w:spacing w:before="60" w:after="60"/>
        <w:jc w:val="center"/>
        <w:outlineLvl w:val="2"/>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val="en-US" w:eastAsia="zh-CN"/>
        </w:rPr>
        <w:t>十、</w:t>
      </w:r>
      <w:r>
        <w:rPr>
          <w:rFonts w:hint="eastAsia" w:ascii="仿宋" w:hAnsi="仿宋" w:eastAsia="仿宋" w:cs="仿宋"/>
          <w:b/>
          <w:bCs/>
          <w:color w:val="auto"/>
          <w:sz w:val="28"/>
          <w:szCs w:val="28"/>
          <w:highlight w:val="none"/>
          <w:lang w:eastAsia="zh-CN"/>
        </w:rPr>
        <w:t>中小企业声明函</w:t>
      </w:r>
    </w:p>
    <w:p w14:paraId="05B30B20">
      <w:pPr>
        <w:widowControl w:val="0"/>
        <w:jc w:val="center"/>
        <w:outlineLvl w:val="9"/>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政府采购扶持企业证明文件</w:t>
      </w:r>
    </w:p>
    <w:p w14:paraId="65E6236E">
      <w:pPr>
        <w:jc w:val="center"/>
        <w:rPr>
          <w:rFonts w:hint="eastAsia" w:ascii="仿宋" w:hAnsi="仿宋" w:eastAsia="仿宋" w:cs="仿宋"/>
          <w:b/>
          <w:bCs/>
          <w:color w:val="auto"/>
          <w:highlight w:val="none"/>
          <w:lang w:val="zh-CN" w:eastAsia="en-US"/>
        </w:rPr>
      </w:pPr>
      <w:r>
        <w:rPr>
          <w:rFonts w:hint="eastAsia" w:ascii="仿宋" w:hAnsi="仿宋" w:eastAsia="仿宋" w:cs="仿宋"/>
          <w:b/>
          <w:bCs/>
          <w:color w:val="auto"/>
          <w:highlight w:val="none"/>
          <w:lang w:val="en-US" w:eastAsia="zh-CN"/>
        </w:rPr>
        <w:t>1.</w:t>
      </w:r>
      <w:r>
        <w:rPr>
          <w:rFonts w:hint="eastAsia" w:ascii="仿宋" w:hAnsi="仿宋" w:eastAsia="仿宋" w:cs="仿宋"/>
          <w:b/>
          <w:bCs/>
          <w:color w:val="auto"/>
          <w:highlight w:val="none"/>
          <w:lang w:val="zh-CN" w:eastAsia="en-US"/>
        </w:rPr>
        <w:t>中小企业声明函（工程、服务）</w:t>
      </w:r>
    </w:p>
    <w:p w14:paraId="579F7FAF">
      <w:pPr>
        <w:keepNext w:val="0"/>
        <w:keepLines w:val="0"/>
        <w:pageBreakBefore w:val="0"/>
        <w:widowControl/>
        <w:kinsoku/>
        <w:wordWrap/>
        <w:overflowPunct/>
        <w:topLinePunct w:val="0"/>
        <w:autoSpaceDE/>
        <w:autoSpaceDN/>
        <w:bidi w:val="0"/>
        <w:adjustRightInd/>
        <w:snapToGrid/>
        <w:spacing w:before="100" w:beforeLines="0" w:beforeAutospacing="1" w:after="100" w:afterLines="0" w:afterAutospacing="1" w:line="360" w:lineRule="auto"/>
        <w:ind w:firstLine="480" w:firstLineChars="200"/>
        <w:jc w:val="left"/>
        <w:textAlignment w:val="auto"/>
        <w:rPr>
          <w:rFonts w:hint="eastAsia" w:ascii="仿宋" w:hAnsi="仿宋" w:eastAsia="仿宋" w:cs="仿宋"/>
          <w:color w:val="auto"/>
          <w:kern w:val="0"/>
          <w:sz w:val="24"/>
          <w:szCs w:val="24"/>
          <w:highlight w:val="none"/>
          <w:lang w:val="zh-CN" w:eastAsia="en-US" w:bidi="en-US"/>
        </w:rPr>
      </w:pPr>
      <w:r>
        <w:rPr>
          <w:rFonts w:hint="eastAsia" w:ascii="仿宋" w:hAnsi="仿宋" w:eastAsia="仿宋" w:cs="仿宋"/>
          <w:color w:val="auto"/>
          <w:kern w:val="0"/>
          <w:sz w:val="24"/>
          <w:szCs w:val="24"/>
          <w:highlight w:val="none"/>
          <w:lang w:val="zh-CN" w:eastAsia="en-US" w:bidi="en-US"/>
        </w:rPr>
        <w:t>本公司（联合体）郑重声明，根据《政府采购促进中小企业发展管理办法》（财库〔2020〕46号）的规定，本公司（联合体）参加</w:t>
      </w:r>
      <w:r>
        <w:rPr>
          <w:rFonts w:hint="eastAsia" w:ascii="仿宋" w:hAnsi="仿宋" w:eastAsia="仿宋" w:cs="仿宋"/>
          <w:color w:val="auto"/>
          <w:kern w:val="0"/>
          <w:sz w:val="24"/>
          <w:szCs w:val="24"/>
          <w:highlight w:val="none"/>
          <w:u w:val="single"/>
          <w:lang w:val="zh-CN" w:eastAsia="en-US" w:bidi="en-US"/>
        </w:rPr>
        <w:t>（单位名称）</w:t>
      </w:r>
      <w:r>
        <w:rPr>
          <w:rFonts w:hint="eastAsia" w:ascii="仿宋" w:hAnsi="仿宋" w:eastAsia="仿宋" w:cs="仿宋"/>
          <w:color w:val="auto"/>
          <w:kern w:val="0"/>
          <w:sz w:val="24"/>
          <w:szCs w:val="24"/>
          <w:highlight w:val="none"/>
          <w:lang w:val="zh-CN" w:eastAsia="en-US" w:bidi="en-US"/>
        </w:rPr>
        <w:t>的（</w:t>
      </w:r>
      <w:r>
        <w:rPr>
          <w:rFonts w:hint="eastAsia" w:ascii="仿宋" w:hAnsi="仿宋" w:eastAsia="仿宋" w:cs="仿宋"/>
          <w:color w:val="auto"/>
          <w:kern w:val="0"/>
          <w:sz w:val="24"/>
          <w:szCs w:val="24"/>
          <w:highlight w:val="none"/>
          <w:u w:val="single"/>
          <w:lang w:val="zh-CN" w:eastAsia="en-US" w:bidi="en-US"/>
        </w:rPr>
        <w:t>项目名称）</w:t>
      </w:r>
      <w:r>
        <w:rPr>
          <w:rFonts w:hint="eastAsia" w:ascii="仿宋" w:hAnsi="仿宋" w:eastAsia="仿宋" w:cs="仿宋"/>
          <w:color w:val="auto"/>
          <w:kern w:val="0"/>
          <w:sz w:val="24"/>
          <w:szCs w:val="24"/>
          <w:highlight w:val="none"/>
          <w:lang w:val="zh-CN" w:eastAsia="en-US" w:bidi="en-US"/>
        </w:rPr>
        <w:t>采购活动，工程的施工单位全部为符合政策要求的中小企业（或者：服务全部由符合政策要求的中小企业承接）。相关企业（含联合体中的中小企业、签订分包意向协议的中小企业）的具体情况如下：</w:t>
      </w:r>
    </w:p>
    <w:p w14:paraId="244171BD">
      <w:pPr>
        <w:widowControl w:val="0"/>
        <w:shd w:val="clear" w:color="auto" w:fill="FFFFFE"/>
        <w:autoSpaceDE w:val="0"/>
        <w:autoSpaceDN w:val="0"/>
        <w:adjustRightInd w:val="0"/>
        <w:spacing w:beforeLines="0" w:afterLines="0" w:line="240" w:lineRule="auto"/>
        <w:ind w:right="17" w:firstLine="480" w:firstLineChars="200"/>
        <w:rPr>
          <w:rFonts w:hint="eastAsia" w:ascii="仿宋" w:hAnsi="仿宋" w:eastAsia="仿宋" w:cs="仿宋"/>
          <w:color w:val="auto"/>
          <w:sz w:val="24"/>
          <w:szCs w:val="24"/>
          <w:highlight w:val="none"/>
          <w:lang w:val="zh-CN" w:eastAsia="zh-CN" w:bidi="en-US"/>
        </w:rPr>
      </w:pPr>
      <w:r>
        <w:rPr>
          <w:rFonts w:hint="eastAsia" w:ascii="仿宋" w:hAnsi="仿宋" w:eastAsia="仿宋" w:cs="仿宋"/>
          <w:color w:val="auto"/>
          <w:sz w:val="24"/>
          <w:szCs w:val="24"/>
          <w:highlight w:val="none"/>
          <w:lang w:val="zh-CN" w:eastAsia="zh-CN" w:bidi="en-US"/>
        </w:rPr>
        <w:t>1.（</w:t>
      </w:r>
      <w:r>
        <w:rPr>
          <w:rFonts w:hint="eastAsia" w:ascii="仿宋" w:hAnsi="仿宋" w:eastAsia="仿宋" w:cs="仿宋"/>
          <w:color w:val="auto"/>
          <w:sz w:val="24"/>
          <w:szCs w:val="24"/>
          <w:highlight w:val="none"/>
          <w:u w:val="single"/>
          <w:lang w:val="zh-CN" w:eastAsia="zh-CN" w:bidi="en-US"/>
        </w:rPr>
        <w:t>标的名称）</w:t>
      </w:r>
      <w:r>
        <w:rPr>
          <w:rFonts w:hint="eastAsia" w:ascii="仿宋" w:hAnsi="仿宋" w:eastAsia="仿宋" w:cs="仿宋"/>
          <w:color w:val="auto"/>
          <w:sz w:val="24"/>
          <w:szCs w:val="24"/>
          <w:highlight w:val="none"/>
          <w:lang w:val="zh-CN" w:eastAsia="zh-CN" w:bidi="en-US"/>
        </w:rPr>
        <w:t>，属于（</w:t>
      </w:r>
      <w:r>
        <w:rPr>
          <w:rFonts w:hint="eastAsia" w:ascii="仿宋" w:hAnsi="仿宋" w:eastAsia="仿宋" w:cs="仿宋"/>
          <w:color w:val="auto"/>
          <w:sz w:val="24"/>
          <w:szCs w:val="24"/>
          <w:highlight w:val="none"/>
          <w:u w:val="single"/>
          <w:lang w:val="zh-CN" w:eastAsia="zh-CN" w:bidi="en-US"/>
        </w:rPr>
        <w:t>磋商文件中明确的所属行业）</w:t>
      </w:r>
      <w:r>
        <w:rPr>
          <w:rFonts w:hint="eastAsia" w:ascii="仿宋" w:hAnsi="仿宋" w:eastAsia="仿宋" w:cs="仿宋"/>
          <w:color w:val="auto"/>
          <w:sz w:val="24"/>
          <w:szCs w:val="24"/>
          <w:highlight w:val="none"/>
          <w:lang w:val="zh-CN" w:eastAsia="zh-CN" w:bidi="en-US"/>
        </w:rPr>
        <w:t>承建（承接）企业为</w:t>
      </w:r>
      <w:r>
        <w:rPr>
          <w:rFonts w:hint="eastAsia" w:ascii="仿宋" w:hAnsi="仿宋" w:eastAsia="仿宋" w:cs="仿宋"/>
          <w:color w:val="auto"/>
          <w:sz w:val="24"/>
          <w:szCs w:val="24"/>
          <w:highlight w:val="none"/>
          <w:u w:val="single"/>
          <w:lang w:val="zh-CN" w:eastAsia="zh-CN" w:bidi="en-US"/>
        </w:rPr>
        <w:t>（企业名称）</w:t>
      </w:r>
      <w:r>
        <w:rPr>
          <w:rFonts w:hint="eastAsia" w:ascii="仿宋" w:hAnsi="仿宋" w:eastAsia="仿宋" w:cs="仿宋"/>
          <w:color w:val="auto"/>
          <w:sz w:val="24"/>
          <w:szCs w:val="24"/>
          <w:highlight w:val="none"/>
          <w:lang w:val="zh-CN" w:eastAsia="zh-CN" w:bidi="en-US"/>
        </w:rPr>
        <w:t>，从业人员____人，营业收入为____万元，资产总额为____万元，属于（</w:t>
      </w:r>
      <w:r>
        <w:rPr>
          <w:rFonts w:hint="eastAsia" w:ascii="仿宋" w:hAnsi="仿宋" w:eastAsia="仿宋" w:cs="仿宋"/>
          <w:color w:val="auto"/>
          <w:sz w:val="24"/>
          <w:szCs w:val="24"/>
          <w:highlight w:val="none"/>
          <w:u w:val="single"/>
          <w:lang w:val="zh-CN" w:eastAsia="zh-CN" w:bidi="en-US"/>
        </w:rPr>
        <w:t>中型企业、小型企业、微型企业）；</w:t>
      </w:r>
    </w:p>
    <w:p w14:paraId="694D6861">
      <w:pPr>
        <w:widowControl/>
        <w:spacing w:before="100" w:beforeLines="0" w:beforeAutospacing="1" w:after="100" w:afterLines="0" w:afterAutospacing="1" w:line="240" w:lineRule="auto"/>
        <w:ind w:firstLine="480" w:firstLineChars="200"/>
        <w:jc w:val="left"/>
        <w:rPr>
          <w:rFonts w:hint="eastAsia" w:ascii="仿宋" w:hAnsi="仿宋" w:eastAsia="仿宋" w:cs="仿宋"/>
          <w:color w:val="auto"/>
          <w:kern w:val="0"/>
          <w:sz w:val="24"/>
          <w:szCs w:val="24"/>
          <w:highlight w:val="none"/>
          <w:lang w:val="zh-CN" w:eastAsia="en-US" w:bidi="en-US"/>
        </w:rPr>
      </w:pPr>
      <w:r>
        <w:rPr>
          <w:rFonts w:hint="eastAsia" w:ascii="仿宋" w:hAnsi="仿宋" w:eastAsia="仿宋" w:cs="仿宋"/>
          <w:color w:val="auto"/>
          <w:kern w:val="0"/>
          <w:sz w:val="24"/>
          <w:szCs w:val="24"/>
          <w:highlight w:val="none"/>
          <w:lang w:val="zh-CN" w:eastAsia="en-US" w:bidi="en-US"/>
        </w:rPr>
        <w:t>2.（</w:t>
      </w:r>
      <w:r>
        <w:rPr>
          <w:rFonts w:hint="eastAsia" w:ascii="仿宋" w:hAnsi="仿宋" w:eastAsia="仿宋" w:cs="仿宋"/>
          <w:color w:val="auto"/>
          <w:kern w:val="0"/>
          <w:sz w:val="24"/>
          <w:szCs w:val="24"/>
          <w:highlight w:val="none"/>
          <w:u w:val="single"/>
          <w:lang w:val="zh-CN" w:eastAsia="en-US" w:bidi="en-US"/>
        </w:rPr>
        <w:t>标的名称）</w:t>
      </w:r>
      <w:r>
        <w:rPr>
          <w:rFonts w:hint="eastAsia" w:ascii="仿宋" w:hAnsi="仿宋" w:eastAsia="仿宋" w:cs="仿宋"/>
          <w:color w:val="auto"/>
          <w:kern w:val="0"/>
          <w:sz w:val="24"/>
          <w:szCs w:val="24"/>
          <w:highlight w:val="none"/>
          <w:lang w:val="zh-CN" w:eastAsia="en-US" w:bidi="en-US"/>
        </w:rPr>
        <w:t>，属于（</w:t>
      </w:r>
      <w:r>
        <w:rPr>
          <w:rFonts w:hint="eastAsia" w:ascii="仿宋" w:hAnsi="仿宋" w:eastAsia="仿宋" w:cs="仿宋"/>
          <w:color w:val="auto"/>
          <w:kern w:val="0"/>
          <w:sz w:val="24"/>
          <w:szCs w:val="24"/>
          <w:highlight w:val="none"/>
          <w:u w:val="single"/>
          <w:lang w:val="zh-CN" w:eastAsia="en-US" w:bidi="en-US"/>
        </w:rPr>
        <w:t>磋商文件中明确的所属行业）</w:t>
      </w:r>
      <w:r>
        <w:rPr>
          <w:rFonts w:hint="eastAsia" w:ascii="仿宋" w:hAnsi="仿宋" w:eastAsia="仿宋" w:cs="仿宋"/>
          <w:color w:val="auto"/>
          <w:kern w:val="0"/>
          <w:sz w:val="24"/>
          <w:szCs w:val="24"/>
          <w:highlight w:val="none"/>
          <w:lang w:val="zh-CN" w:eastAsia="en-US" w:bidi="en-US"/>
        </w:rPr>
        <w:t>承建（承接）企业为</w:t>
      </w:r>
      <w:r>
        <w:rPr>
          <w:rFonts w:hint="eastAsia" w:ascii="仿宋" w:hAnsi="仿宋" w:eastAsia="仿宋" w:cs="仿宋"/>
          <w:color w:val="auto"/>
          <w:kern w:val="0"/>
          <w:sz w:val="24"/>
          <w:szCs w:val="24"/>
          <w:highlight w:val="none"/>
          <w:u w:val="single"/>
          <w:lang w:val="zh-CN" w:eastAsia="en-US" w:bidi="en-US"/>
        </w:rPr>
        <w:t>（企业名称）</w:t>
      </w:r>
      <w:r>
        <w:rPr>
          <w:rFonts w:hint="eastAsia" w:ascii="仿宋" w:hAnsi="仿宋" w:eastAsia="仿宋" w:cs="仿宋"/>
          <w:color w:val="auto"/>
          <w:kern w:val="0"/>
          <w:sz w:val="24"/>
          <w:szCs w:val="24"/>
          <w:highlight w:val="none"/>
          <w:lang w:val="zh-CN" w:eastAsia="en-US" w:bidi="en-US"/>
        </w:rPr>
        <w:t>，从业人员____人，营业收入为____万元，资产总额为____万元，属于（</w:t>
      </w:r>
      <w:r>
        <w:rPr>
          <w:rFonts w:hint="eastAsia" w:ascii="仿宋" w:hAnsi="仿宋" w:eastAsia="仿宋" w:cs="仿宋"/>
          <w:color w:val="auto"/>
          <w:kern w:val="0"/>
          <w:sz w:val="24"/>
          <w:szCs w:val="24"/>
          <w:highlight w:val="none"/>
          <w:u w:val="single"/>
          <w:lang w:val="zh-CN" w:eastAsia="en-US" w:bidi="en-US"/>
        </w:rPr>
        <w:t>中型企业、小型企业、微型企业）；</w:t>
      </w:r>
    </w:p>
    <w:p w14:paraId="15FDA22C">
      <w:pPr>
        <w:widowControl/>
        <w:spacing w:before="100" w:beforeLines="0" w:beforeAutospacing="1" w:after="100" w:afterLines="0" w:afterAutospacing="1" w:line="240" w:lineRule="auto"/>
        <w:ind w:firstLine="480" w:firstLineChars="200"/>
        <w:jc w:val="left"/>
        <w:rPr>
          <w:rFonts w:hint="eastAsia" w:ascii="仿宋" w:hAnsi="仿宋" w:eastAsia="仿宋" w:cs="仿宋"/>
          <w:color w:val="auto"/>
          <w:kern w:val="0"/>
          <w:sz w:val="24"/>
          <w:szCs w:val="24"/>
          <w:highlight w:val="none"/>
          <w:lang w:val="zh-CN" w:eastAsia="en-US" w:bidi="en-US"/>
        </w:rPr>
      </w:pPr>
      <w:r>
        <w:rPr>
          <w:rFonts w:hint="eastAsia" w:ascii="仿宋" w:hAnsi="仿宋" w:eastAsia="仿宋" w:cs="仿宋"/>
          <w:color w:val="auto"/>
          <w:kern w:val="0"/>
          <w:sz w:val="24"/>
          <w:szCs w:val="24"/>
          <w:highlight w:val="none"/>
          <w:lang w:val="zh-CN" w:eastAsia="en-US" w:bidi="en-US"/>
        </w:rPr>
        <w:t>……</w:t>
      </w:r>
    </w:p>
    <w:p w14:paraId="00BCD26F">
      <w:pPr>
        <w:widowControl/>
        <w:spacing w:before="100" w:beforeLines="0" w:beforeAutospacing="1" w:after="100" w:afterLines="0" w:afterAutospacing="1" w:line="240" w:lineRule="auto"/>
        <w:ind w:firstLine="480" w:firstLineChars="200"/>
        <w:jc w:val="left"/>
        <w:rPr>
          <w:rFonts w:hint="eastAsia" w:ascii="仿宋" w:hAnsi="仿宋" w:eastAsia="仿宋" w:cs="仿宋"/>
          <w:color w:val="auto"/>
          <w:kern w:val="0"/>
          <w:sz w:val="24"/>
          <w:szCs w:val="24"/>
          <w:highlight w:val="none"/>
          <w:lang w:val="zh-CN" w:eastAsia="en-US" w:bidi="en-US"/>
        </w:rPr>
      </w:pPr>
      <w:r>
        <w:rPr>
          <w:rFonts w:hint="eastAsia" w:ascii="仿宋" w:hAnsi="仿宋" w:eastAsia="仿宋" w:cs="仿宋"/>
          <w:color w:val="auto"/>
          <w:kern w:val="0"/>
          <w:sz w:val="24"/>
          <w:szCs w:val="24"/>
          <w:highlight w:val="none"/>
          <w:lang w:val="zh-CN" w:eastAsia="en-US" w:bidi="en-US"/>
        </w:rPr>
        <w:t>以上企业，不属于大企业的分支机构，不存在控股股东为大企业的情形，也不存在与大企业的负责人为同一人的情形。</w:t>
      </w:r>
    </w:p>
    <w:p w14:paraId="338587CC">
      <w:pPr>
        <w:widowControl/>
        <w:spacing w:before="100" w:beforeLines="0" w:beforeAutospacing="1" w:after="100" w:afterLines="0" w:afterAutospacing="1" w:line="240" w:lineRule="auto"/>
        <w:ind w:firstLine="480" w:firstLineChars="200"/>
        <w:jc w:val="left"/>
        <w:rPr>
          <w:rFonts w:hint="eastAsia" w:ascii="仿宋" w:hAnsi="仿宋" w:eastAsia="仿宋" w:cs="仿宋"/>
          <w:color w:val="auto"/>
          <w:kern w:val="0"/>
          <w:sz w:val="24"/>
          <w:szCs w:val="24"/>
          <w:highlight w:val="none"/>
          <w:lang w:val="zh-CN" w:eastAsia="en-US" w:bidi="en-US"/>
        </w:rPr>
      </w:pPr>
      <w:r>
        <w:rPr>
          <w:rFonts w:hint="eastAsia" w:ascii="仿宋" w:hAnsi="仿宋" w:eastAsia="仿宋" w:cs="仿宋"/>
          <w:color w:val="auto"/>
          <w:kern w:val="0"/>
          <w:sz w:val="24"/>
          <w:szCs w:val="24"/>
          <w:highlight w:val="none"/>
          <w:lang w:val="zh-CN" w:eastAsia="en-US" w:bidi="en-US"/>
        </w:rPr>
        <w:t>本企业对上述声明内容的真实性负责。如有虚假，将依法承担相应责任。</w:t>
      </w:r>
    </w:p>
    <w:p w14:paraId="3963457B">
      <w:pPr>
        <w:spacing w:before="312" w:beforeLines="100" w:after="156" w:afterLines="50"/>
        <w:jc w:val="left"/>
        <w:rPr>
          <w:rFonts w:hint="eastAsia" w:ascii="仿宋" w:hAnsi="仿宋" w:eastAsia="仿宋" w:cs="仿宋"/>
          <w:color w:val="auto"/>
          <w:highlight w:val="none"/>
          <w:u w:val="single"/>
          <w:lang w:eastAsia="zh-CN"/>
        </w:rPr>
      </w:pPr>
      <w:r>
        <w:rPr>
          <w:rFonts w:hint="eastAsia" w:ascii="仿宋" w:hAnsi="仿宋" w:eastAsia="仿宋" w:cs="仿宋"/>
          <w:color w:val="auto"/>
          <w:highlight w:val="none"/>
          <w:lang w:eastAsia="zh-CN"/>
        </w:rPr>
        <w:t>磋商申请人（单位全称和电子签章）：</w:t>
      </w:r>
      <w:r>
        <w:rPr>
          <w:rFonts w:hint="eastAsia" w:ascii="仿宋" w:hAnsi="仿宋" w:eastAsia="仿宋" w:cs="仿宋"/>
          <w:color w:val="auto"/>
          <w:highlight w:val="none"/>
          <w:u w:val="single"/>
          <w:lang w:eastAsia="zh-CN"/>
        </w:rPr>
        <w:t xml:space="preserve">                         </w:t>
      </w:r>
    </w:p>
    <w:p w14:paraId="16FFBF4B">
      <w:pPr>
        <w:spacing w:before="312" w:beforeLines="100" w:after="156" w:afterLines="50"/>
        <w:jc w:val="lef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法定代表人或其委托代理人（签字</w:t>
      </w:r>
      <w:r>
        <w:rPr>
          <w:rFonts w:hint="eastAsia" w:ascii="仿宋" w:hAnsi="仿宋" w:eastAsia="仿宋" w:cs="仿宋"/>
          <w:color w:val="auto"/>
          <w:kern w:val="2"/>
          <w:szCs w:val="24"/>
          <w:highlight w:val="none"/>
          <w:lang w:eastAsia="zh-CN" w:bidi="ar-SA"/>
        </w:rPr>
        <w:t>或电子签章</w:t>
      </w:r>
      <w:r>
        <w:rPr>
          <w:rFonts w:hint="eastAsia" w:ascii="仿宋" w:hAnsi="仿宋" w:eastAsia="仿宋" w:cs="仿宋"/>
          <w:color w:val="auto"/>
          <w:highlight w:val="none"/>
          <w:lang w:eastAsia="zh-CN"/>
        </w:rPr>
        <w:t>）：</w:t>
      </w:r>
      <w:r>
        <w:rPr>
          <w:rFonts w:hint="eastAsia" w:ascii="仿宋" w:hAnsi="仿宋" w:eastAsia="仿宋" w:cs="仿宋"/>
          <w:color w:val="auto"/>
          <w:highlight w:val="none"/>
          <w:u w:val="single"/>
          <w:lang w:eastAsia="zh-CN"/>
        </w:rPr>
        <w:t xml:space="preserve">  </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u w:val="single"/>
          <w:lang w:eastAsia="zh-CN"/>
        </w:rPr>
        <w:t xml:space="preserve">     </w:t>
      </w:r>
    </w:p>
    <w:p w14:paraId="47F40380">
      <w:pPr>
        <w:jc w:val="lef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日期：_____年_____月_____日</w:t>
      </w:r>
    </w:p>
    <w:p w14:paraId="0A48B793">
      <w:pPr>
        <w:rPr>
          <w:rFonts w:hint="eastAsia" w:ascii="仿宋" w:hAnsi="仿宋" w:eastAsia="仿宋" w:cs="仿宋"/>
          <w:b/>
          <w:bCs/>
          <w:color w:val="auto"/>
          <w:highlight w:val="none"/>
          <w:lang w:eastAsia="zh-CN"/>
        </w:rPr>
      </w:pPr>
      <w:r>
        <w:rPr>
          <w:rFonts w:hint="eastAsia" w:ascii="仿宋" w:hAnsi="仿宋" w:eastAsia="仿宋" w:cs="仿宋"/>
          <w:b/>
          <w:bCs/>
          <w:color w:val="auto"/>
          <w:highlight w:val="none"/>
          <w:lang w:eastAsia="zh-CN"/>
        </w:rPr>
        <w:t>注：</w:t>
      </w:r>
      <w:r>
        <w:rPr>
          <w:rFonts w:hint="eastAsia" w:ascii="仿宋" w:hAnsi="仿宋" w:eastAsia="仿宋" w:cs="仿宋"/>
          <w:b/>
          <w:bCs/>
          <w:color w:val="auto"/>
          <w:highlight w:val="none"/>
          <w:lang w:val="en-US" w:eastAsia="zh-CN"/>
        </w:rPr>
        <w:t>1、</w:t>
      </w:r>
      <w:r>
        <w:rPr>
          <w:rFonts w:hint="eastAsia" w:ascii="仿宋" w:hAnsi="仿宋" w:eastAsia="仿宋" w:cs="仿宋"/>
          <w:b/>
          <w:bCs/>
          <w:color w:val="auto"/>
          <w:highlight w:val="none"/>
          <w:lang w:eastAsia="zh-CN"/>
        </w:rPr>
        <w:t>从业人员、营业收入、资产总额填报上一年度数据，无上一年度数据的新成立企业可不填报。</w:t>
      </w:r>
    </w:p>
    <w:p w14:paraId="4E588AB0">
      <w:pPr>
        <w:rPr>
          <w:rFonts w:hint="eastAsia" w:ascii="仿宋" w:hAnsi="仿宋" w:eastAsia="仿宋" w:cs="仿宋"/>
          <w:b/>
          <w:bCs/>
          <w:color w:val="auto"/>
          <w:highlight w:val="none"/>
          <w:lang w:eastAsia="zh-CN"/>
        </w:rPr>
      </w:pPr>
      <w:r>
        <w:rPr>
          <w:rFonts w:hint="eastAsia" w:ascii="仿宋" w:hAnsi="仿宋" w:eastAsia="仿宋" w:cs="仿宋"/>
          <w:b/>
          <w:bCs/>
          <w:color w:val="auto"/>
          <w:highlight w:val="none"/>
          <w:lang w:val="en-US" w:eastAsia="zh-CN"/>
        </w:rPr>
        <w:t>2</w:t>
      </w:r>
      <w:r>
        <w:rPr>
          <w:rFonts w:hint="eastAsia" w:ascii="仿宋" w:hAnsi="仿宋" w:eastAsia="仿宋" w:cs="仿宋"/>
          <w:b/>
          <w:bCs/>
          <w:color w:val="auto"/>
          <w:highlight w:val="none"/>
          <w:lang w:eastAsia="zh-CN"/>
        </w:rPr>
        <w:t>、不属于小型、微型企业的无需填写，不提供</w:t>
      </w:r>
      <w:r>
        <w:rPr>
          <w:rFonts w:hint="eastAsia" w:ascii="仿宋" w:hAnsi="仿宋" w:eastAsia="仿宋" w:cs="仿宋"/>
          <w:b/>
          <w:bCs/>
          <w:color w:val="auto"/>
          <w:highlight w:val="none"/>
          <w:lang w:val="en-US" w:eastAsia="zh-CN"/>
        </w:rPr>
        <w:t>或不填写</w:t>
      </w:r>
      <w:r>
        <w:rPr>
          <w:rFonts w:hint="eastAsia" w:ascii="仿宋" w:hAnsi="仿宋" w:eastAsia="仿宋" w:cs="仿宋"/>
          <w:b/>
          <w:bCs/>
          <w:color w:val="auto"/>
          <w:highlight w:val="none"/>
          <w:lang w:eastAsia="zh-CN"/>
        </w:rPr>
        <w:t>本表视为放弃小微企业减免政策。</w:t>
      </w:r>
    </w:p>
    <w:p w14:paraId="07023083">
      <w:pPr>
        <w:jc w:val="both"/>
        <w:rPr>
          <w:rFonts w:hint="eastAsia" w:ascii="仿宋" w:hAnsi="仿宋" w:eastAsia="仿宋" w:cs="仿宋"/>
          <w:b/>
          <w:bCs/>
          <w:color w:val="auto"/>
          <w:highlight w:val="none"/>
          <w:lang w:eastAsia="zh-CN"/>
        </w:rPr>
      </w:pPr>
      <w:r>
        <w:rPr>
          <w:rFonts w:hint="eastAsia" w:ascii="仿宋" w:hAnsi="仿宋" w:eastAsia="仿宋" w:cs="仿宋"/>
          <w:b/>
          <w:bCs/>
          <w:color w:val="auto"/>
          <w:highlight w:val="none"/>
          <w:lang w:val="en-US" w:eastAsia="zh-CN"/>
        </w:rPr>
        <w:t>3、</w:t>
      </w:r>
      <w:r>
        <w:rPr>
          <w:rFonts w:hint="eastAsia" w:ascii="仿宋" w:hAnsi="仿宋" w:eastAsia="仿宋" w:cs="仿宋"/>
          <w:b/>
          <w:bCs/>
          <w:color w:val="auto"/>
          <w:highlight w:val="none"/>
          <w:lang w:eastAsia="zh-CN"/>
        </w:rPr>
        <w:t>根据《政府采购促进中小企业发展管理办法》（财库﹝2020﹞46 号）的规定，在货物采购项目中，供应商提供的货物既有中小企业制造货物，也有大型企业制造货物的，不享受本办法规定的中小企业扶持政策。</w:t>
      </w:r>
    </w:p>
    <w:p w14:paraId="17EA89B0">
      <w:pPr>
        <w:jc w:val="both"/>
        <w:rPr>
          <w:rFonts w:hint="eastAsia" w:ascii="仿宋" w:hAnsi="仿宋" w:eastAsia="仿宋" w:cs="仿宋"/>
          <w:b/>
          <w:bCs/>
          <w:color w:val="auto"/>
          <w:highlight w:val="none"/>
          <w:lang w:eastAsia="zh-CN"/>
        </w:rPr>
      </w:pPr>
    </w:p>
    <w:p w14:paraId="2B5FC3F9">
      <w:pPr>
        <w:wordWrap w:val="0"/>
        <w:spacing w:line="360" w:lineRule="auto"/>
        <w:ind w:firstLine="480" w:firstLineChars="200"/>
        <w:rPr>
          <w:rFonts w:hint="eastAsia" w:ascii="仿宋" w:hAnsi="仿宋" w:eastAsia="仿宋" w:cs="仿宋"/>
          <w:bCs/>
          <w:sz w:val="28"/>
          <w:szCs w:val="20"/>
          <w:highlight w:val="none"/>
        </w:rPr>
      </w:pPr>
      <w:r>
        <w:rPr>
          <w:rFonts w:hint="eastAsia" w:ascii="仿宋" w:hAnsi="仿宋" w:eastAsia="仿宋" w:cs="仿宋"/>
          <w:bCs/>
          <w:sz w:val="24"/>
          <w:szCs w:val="20"/>
          <w:highlight w:val="none"/>
        </w:rPr>
        <w:t>根据《政府采购促进中小企业发展管理办法》（财库﹝2020﹞46 号）、工业和信息化部、国家统计局、国家发展改革委、财政部《关于印发中小企业划型标准规定的通知》（工信部联企业〔2011〕300号）、国家统计局关于印发《统计上大中小微型企业划分办法（2017）》的通知的规定，</w:t>
      </w:r>
      <w:r>
        <w:rPr>
          <w:rFonts w:hint="eastAsia" w:ascii="仿宋" w:hAnsi="仿宋" w:eastAsia="仿宋" w:cs="仿宋"/>
          <w:bCs/>
          <w:color w:val="000000"/>
          <w:sz w:val="24"/>
          <w:szCs w:val="20"/>
          <w:highlight w:val="none"/>
        </w:rPr>
        <w:t xml:space="preserve">各行业划型标准为： </w:t>
      </w:r>
    </w:p>
    <w:tbl>
      <w:tblPr>
        <w:tblStyle w:val="26"/>
        <w:tblW w:w="94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13"/>
        <w:gridCol w:w="1369"/>
        <w:gridCol w:w="709"/>
        <w:gridCol w:w="1125"/>
        <w:gridCol w:w="1701"/>
        <w:gridCol w:w="1426"/>
        <w:gridCol w:w="992"/>
      </w:tblGrid>
      <w:tr w14:paraId="13DD4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exact"/>
          <w:jc w:val="center"/>
        </w:trPr>
        <w:tc>
          <w:tcPr>
            <w:tcW w:w="2113" w:type="dxa"/>
            <w:noWrap w:val="0"/>
            <w:vAlign w:val="center"/>
          </w:tcPr>
          <w:p w14:paraId="0AC4771D">
            <w:pPr>
              <w:widowControl/>
              <w:wordWrap w:val="0"/>
              <w:spacing w:line="240" w:lineRule="exact"/>
              <w:jc w:val="center"/>
              <w:rPr>
                <w:rFonts w:hint="eastAsia" w:ascii="仿宋" w:hAnsi="仿宋" w:eastAsia="仿宋" w:cs="仿宋"/>
                <w:b/>
                <w:bCs/>
                <w:color w:val="000000"/>
                <w:kern w:val="0"/>
                <w:sz w:val="20"/>
                <w:szCs w:val="22"/>
                <w:highlight w:val="none"/>
              </w:rPr>
            </w:pPr>
            <w:r>
              <w:rPr>
                <w:rFonts w:hint="eastAsia" w:ascii="仿宋" w:hAnsi="仿宋" w:eastAsia="仿宋" w:cs="仿宋"/>
                <w:b/>
                <w:bCs/>
                <w:color w:val="000000"/>
                <w:kern w:val="0"/>
                <w:sz w:val="20"/>
                <w:szCs w:val="22"/>
                <w:highlight w:val="none"/>
              </w:rPr>
              <w:t>行业名称</w:t>
            </w:r>
          </w:p>
        </w:tc>
        <w:tc>
          <w:tcPr>
            <w:tcW w:w="1369" w:type="dxa"/>
            <w:noWrap w:val="0"/>
            <w:vAlign w:val="center"/>
          </w:tcPr>
          <w:p w14:paraId="39D3B079">
            <w:pPr>
              <w:widowControl/>
              <w:wordWrap w:val="0"/>
              <w:jc w:val="center"/>
              <w:rPr>
                <w:rFonts w:hint="eastAsia" w:ascii="仿宋" w:hAnsi="仿宋" w:eastAsia="仿宋" w:cs="仿宋"/>
                <w:b/>
                <w:bCs/>
                <w:color w:val="000000"/>
                <w:kern w:val="0"/>
                <w:sz w:val="20"/>
                <w:szCs w:val="20"/>
                <w:highlight w:val="none"/>
              </w:rPr>
            </w:pPr>
            <w:r>
              <w:rPr>
                <w:rFonts w:hint="eastAsia" w:ascii="仿宋" w:hAnsi="仿宋" w:eastAsia="仿宋" w:cs="仿宋"/>
                <w:b/>
                <w:bCs/>
                <w:color w:val="000000"/>
                <w:kern w:val="0"/>
                <w:sz w:val="20"/>
                <w:szCs w:val="20"/>
                <w:highlight w:val="none"/>
              </w:rPr>
              <w:t>指标名称</w:t>
            </w:r>
          </w:p>
        </w:tc>
        <w:tc>
          <w:tcPr>
            <w:tcW w:w="709" w:type="dxa"/>
            <w:noWrap w:val="0"/>
            <w:vAlign w:val="center"/>
          </w:tcPr>
          <w:p w14:paraId="7C3BB42C">
            <w:pPr>
              <w:widowControl/>
              <w:wordWrap w:val="0"/>
              <w:jc w:val="center"/>
              <w:rPr>
                <w:rFonts w:hint="eastAsia" w:ascii="仿宋" w:hAnsi="仿宋" w:eastAsia="仿宋" w:cs="仿宋"/>
                <w:b/>
                <w:bCs/>
                <w:color w:val="000000"/>
                <w:kern w:val="0"/>
                <w:sz w:val="20"/>
                <w:szCs w:val="20"/>
                <w:highlight w:val="none"/>
              </w:rPr>
            </w:pPr>
            <w:r>
              <w:rPr>
                <w:rFonts w:hint="eastAsia" w:ascii="仿宋" w:hAnsi="仿宋" w:eastAsia="仿宋" w:cs="仿宋"/>
                <w:b/>
                <w:bCs/>
                <w:color w:val="000000"/>
                <w:kern w:val="0"/>
                <w:sz w:val="20"/>
                <w:szCs w:val="20"/>
                <w:highlight w:val="none"/>
              </w:rPr>
              <w:t>计量</w:t>
            </w:r>
            <w:r>
              <w:rPr>
                <w:rFonts w:hint="eastAsia" w:ascii="仿宋" w:hAnsi="仿宋" w:eastAsia="仿宋" w:cs="仿宋"/>
                <w:b/>
                <w:bCs/>
                <w:color w:val="000000"/>
                <w:kern w:val="0"/>
                <w:sz w:val="20"/>
                <w:szCs w:val="20"/>
                <w:highlight w:val="none"/>
              </w:rPr>
              <w:br w:type="textWrapping"/>
            </w:r>
            <w:r>
              <w:rPr>
                <w:rFonts w:hint="eastAsia" w:ascii="仿宋" w:hAnsi="仿宋" w:eastAsia="仿宋" w:cs="仿宋"/>
                <w:b/>
                <w:bCs/>
                <w:color w:val="000000"/>
                <w:kern w:val="0"/>
                <w:sz w:val="20"/>
                <w:szCs w:val="20"/>
                <w:highlight w:val="none"/>
              </w:rPr>
              <w:t>单位</w:t>
            </w:r>
          </w:p>
        </w:tc>
        <w:tc>
          <w:tcPr>
            <w:tcW w:w="1125" w:type="dxa"/>
            <w:noWrap w:val="0"/>
            <w:vAlign w:val="center"/>
          </w:tcPr>
          <w:p w14:paraId="6E3CF5BB">
            <w:pPr>
              <w:widowControl/>
              <w:wordWrap w:val="0"/>
              <w:jc w:val="center"/>
              <w:rPr>
                <w:rFonts w:hint="eastAsia" w:ascii="仿宋" w:hAnsi="仿宋" w:eastAsia="仿宋" w:cs="仿宋"/>
                <w:b/>
                <w:bCs/>
                <w:color w:val="000000"/>
                <w:kern w:val="0"/>
                <w:sz w:val="20"/>
                <w:szCs w:val="20"/>
                <w:highlight w:val="none"/>
              </w:rPr>
            </w:pPr>
            <w:r>
              <w:rPr>
                <w:rFonts w:hint="eastAsia" w:ascii="仿宋" w:hAnsi="仿宋" w:eastAsia="仿宋" w:cs="仿宋"/>
                <w:b/>
                <w:bCs/>
                <w:color w:val="000000"/>
                <w:kern w:val="0"/>
                <w:sz w:val="20"/>
                <w:szCs w:val="20"/>
                <w:highlight w:val="none"/>
              </w:rPr>
              <w:t>大型</w:t>
            </w:r>
          </w:p>
        </w:tc>
        <w:tc>
          <w:tcPr>
            <w:tcW w:w="1701" w:type="dxa"/>
            <w:noWrap w:val="0"/>
            <w:vAlign w:val="center"/>
          </w:tcPr>
          <w:p w14:paraId="691E05EB">
            <w:pPr>
              <w:widowControl/>
              <w:wordWrap w:val="0"/>
              <w:jc w:val="center"/>
              <w:rPr>
                <w:rFonts w:hint="eastAsia" w:ascii="仿宋" w:hAnsi="仿宋" w:eastAsia="仿宋" w:cs="仿宋"/>
                <w:b/>
                <w:bCs/>
                <w:color w:val="000000"/>
                <w:kern w:val="0"/>
                <w:sz w:val="20"/>
                <w:szCs w:val="20"/>
                <w:highlight w:val="none"/>
              </w:rPr>
            </w:pPr>
            <w:r>
              <w:rPr>
                <w:rFonts w:hint="eastAsia" w:ascii="仿宋" w:hAnsi="仿宋" w:eastAsia="仿宋" w:cs="仿宋"/>
                <w:b/>
                <w:bCs/>
                <w:color w:val="000000"/>
                <w:kern w:val="0"/>
                <w:sz w:val="20"/>
                <w:szCs w:val="20"/>
                <w:highlight w:val="none"/>
              </w:rPr>
              <w:t>中型</w:t>
            </w:r>
          </w:p>
        </w:tc>
        <w:tc>
          <w:tcPr>
            <w:tcW w:w="1426" w:type="dxa"/>
            <w:noWrap w:val="0"/>
            <w:vAlign w:val="center"/>
          </w:tcPr>
          <w:p w14:paraId="1B915DB4">
            <w:pPr>
              <w:widowControl/>
              <w:wordWrap w:val="0"/>
              <w:jc w:val="center"/>
              <w:rPr>
                <w:rFonts w:hint="eastAsia" w:ascii="仿宋" w:hAnsi="仿宋" w:eastAsia="仿宋" w:cs="仿宋"/>
                <w:b/>
                <w:bCs/>
                <w:color w:val="000000"/>
                <w:kern w:val="0"/>
                <w:sz w:val="20"/>
                <w:szCs w:val="20"/>
                <w:highlight w:val="none"/>
              </w:rPr>
            </w:pPr>
            <w:r>
              <w:rPr>
                <w:rFonts w:hint="eastAsia" w:ascii="仿宋" w:hAnsi="仿宋" w:eastAsia="仿宋" w:cs="仿宋"/>
                <w:b/>
                <w:bCs/>
                <w:color w:val="000000"/>
                <w:kern w:val="0"/>
                <w:sz w:val="20"/>
                <w:szCs w:val="20"/>
                <w:highlight w:val="none"/>
              </w:rPr>
              <w:t>小型</w:t>
            </w:r>
          </w:p>
        </w:tc>
        <w:tc>
          <w:tcPr>
            <w:tcW w:w="992" w:type="dxa"/>
            <w:noWrap w:val="0"/>
            <w:vAlign w:val="center"/>
          </w:tcPr>
          <w:p w14:paraId="336CD53C">
            <w:pPr>
              <w:widowControl/>
              <w:wordWrap w:val="0"/>
              <w:jc w:val="center"/>
              <w:rPr>
                <w:rFonts w:hint="eastAsia" w:ascii="仿宋" w:hAnsi="仿宋" w:eastAsia="仿宋" w:cs="仿宋"/>
                <w:b/>
                <w:bCs/>
                <w:color w:val="000000"/>
                <w:kern w:val="0"/>
                <w:sz w:val="20"/>
                <w:szCs w:val="20"/>
                <w:highlight w:val="none"/>
              </w:rPr>
            </w:pPr>
            <w:r>
              <w:rPr>
                <w:rFonts w:hint="eastAsia" w:ascii="仿宋" w:hAnsi="仿宋" w:eastAsia="仿宋" w:cs="仿宋"/>
                <w:b/>
                <w:bCs/>
                <w:color w:val="000000"/>
                <w:kern w:val="0"/>
                <w:sz w:val="20"/>
                <w:szCs w:val="20"/>
                <w:highlight w:val="none"/>
              </w:rPr>
              <w:t>微型</w:t>
            </w:r>
          </w:p>
        </w:tc>
      </w:tr>
      <w:tr w14:paraId="0EDE5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noWrap w:val="0"/>
            <w:vAlign w:val="center"/>
          </w:tcPr>
          <w:p w14:paraId="5C79D71E">
            <w:pPr>
              <w:widowControl/>
              <w:wordWrap w:val="0"/>
              <w:spacing w:line="240" w:lineRule="exact"/>
              <w:jc w:val="left"/>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农、林、牧、渔业</w:t>
            </w:r>
          </w:p>
        </w:tc>
        <w:tc>
          <w:tcPr>
            <w:tcW w:w="1369" w:type="dxa"/>
            <w:noWrap w:val="0"/>
            <w:vAlign w:val="center"/>
          </w:tcPr>
          <w:p w14:paraId="264714D9">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营业收入(Y)</w:t>
            </w:r>
          </w:p>
        </w:tc>
        <w:tc>
          <w:tcPr>
            <w:tcW w:w="709" w:type="dxa"/>
            <w:noWrap w:val="0"/>
            <w:vAlign w:val="center"/>
          </w:tcPr>
          <w:p w14:paraId="4D8ECFAA">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万元</w:t>
            </w:r>
          </w:p>
        </w:tc>
        <w:tc>
          <w:tcPr>
            <w:tcW w:w="1125" w:type="dxa"/>
            <w:noWrap w:val="0"/>
            <w:vAlign w:val="center"/>
          </w:tcPr>
          <w:p w14:paraId="1ACFC676">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Y≥20000</w:t>
            </w:r>
          </w:p>
        </w:tc>
        <w:tc>
          <w:tcPr>
            <w:tcW w:w="1701" w:type="dxa"/>
            <w:noWrap w:val="0"/>
            <w:vAlign w:val="center"/>
          </w:tcPr>
          <w:p w14:paraId="4F709B0E">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 xml:space="preserve"> 500≤Y＜20000</w:t>
            </w:r>
          </w:p>
        </w:tc>
        <w:tc>
          <w:tcPr>
            <w:tcW w:w="1426" w:type="dxa"/>
            <w:noWrap w:val="0"/>
            <w:vAlign w:val="center"/>
          </w:tcPr>
          <w:p w14:paraId="4408BA80">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 xml:space="preserve"> 50≤Y＜500</w:t>
            </w:r>
          </w:p>
        </w:tc>
        <w:tc>
          <w:tcPr>
            <w:tcW w:w="992" w:type="dxa"/>
            <w:noWrap w:val="0"/>
            <w:vAlign w:val="center"/>
          </w:tcPr>
          <w:p w14:paraId="2C6DF5C0">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Y＜50</w:t>
            </w:r>
          </w:p>
        </w:tc>
      </w:tr>
      <w:tr w14:paraId="1E53A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noWrap w:val="0"/>
            <w:vAlign w:val="center"/>
          </w:tcPr>
          <w:p w14:paraId="1957D709">
            <w:pPr>
              <w:widowControl/>
              <w:wordWrap w:val="0"/>
              <w:spacing w:line="240" w:lineRule="exact"/>
              <w:jc w:val="left"/>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工业 *</w:t>
            </w:r>
          </w:p>
        </w:tc>
        <w:tc>
          <w:tcPr>
            <w:tcW w:w="1369" w:type="dxa"/>
            <w:noWrap w:val="0"/>
            <w:vAlign w:val="center"/>
          </w:tcPr>
          <w:p w14:paraId="64A67A02">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从业人员(X)</w:t>
            </w:r>
          </w:p>
        </w:tc>
        <w:tc>
          <w:tcPr>
            <w:tcW w:w="709" w:type="dxa"/>
            <w:noWrap w:val="0"/>
            <w:vAlign w:val="center"/>
          </w:tcPr>
          <w:p w14:paraId="706DDC84">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人</w:t>
            </w:r>
          </w:p>
        </w:tc>
        <w:tc>
          <w:tcPr>
            <w:tcW w:w="1125" w:type="dxa"/>
            <w:noWrap w:val="0"/>
            <w:vAlign w:val="center"/>
          </w:tcPr>
          <w:p w14:paraId="4848A54D">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X≥1000</w:t>
            </w:r>
          </w:p>
        </w:tc>
        <w:tc>
          <w:tcPr>
            <w:tcW w:w="1701" w:type="dxa"/>
            <w:noWrap w:val="0"/>
            <w:vAlign w:val="center"/>
          </w:tcPr>
          <w:p w14:paraId="1585ED78">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300≤X＜1000</w:t>
            </w:r>
          </w:p>
        </w:tc>
        <w:tc>
          <w:tcPr>
            <w:tcW w:w="1426" w:type="dxa"/>
            <w:noWrap w:val="0"/>
            <w:vAlign w:val="center"/>
          </w:tcPr>
          <w:p w14:paraId="6E6832AF">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 xml:space="preserve"> 20≤X＜300</w:t>
            </w:r>
          </w:p>
        </w:tc>
        <w:tc>
          <w:tcPr>
            <w:tcW w:w="992" w:type="dxa"/>
            <w:noWrap w:val="0"/>
            <w:vAlign w:val="center"/>
          </w:tcPr>
          <w:p w14:paraId="3DC1C72D">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X＜20</w:t>
            </w:r>
          </w:p>
        </w:tc>
      </w:tr>
      <w:tr w14:paraId="222A9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noWrap w:val="0"/>
            <w:vAlign w:val="center"/>
          </w:tcPr>
          <w:p w14:paraId="0709DB43">
            <w:pPr>
              <w:widowControl/>
              <w:wordWrap w:val="0"/>
              <w:jc w:val="left"/>
              <w:rPr>
                <w:rFonts w:hint="eastAsia" w:ascii="仿宋" w:hAnsi="仿宋" w:eastAsia="仿宋" w:cs="仿宋"/>
                <w:color w:val="000000"/>
                <w:kern w:val="0"/>
                <w:sz w:val="20"/>
                <w:szCs w:val="20"/>
                <w:highlight w:val="none"/>
              </w:rPr>
            </w:pPr>
          </w:p>
        </w:tc>
        <w:tc>
          <w:tcPr>
            <w:tcW w:w="1369" w:type="dxa"/>
            <w:noWrap w:val="0"/>
            <w:vAlign w:val="center"/>
          </w:tcPr>
          <w:p w14:paraId="751435A2">
            <w:pPr>
              <w:widowControl/>
              <w:wordWrap w:val="0"/>
              <w:spacing w:line="240" w:lineRule="exact"/>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营业收入(Y)</w:t>
            </w:r>
          </w:p>
        </w:tc>
        <w:tc>
          <w:tcPr>
            <w:tcW w:w="709" w:type="dxa"/>
            <w:noWrap w:val="0"/>
            <w:vAlign w:val="center"/>
          </w:tcPr>
          <w:p w14:paraId="53603D7D">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万元</w:t>
            </w:r>
          </w:p>
        </w:tc>
        <w:tc>
          <w:tcPr>
            <w:tcW w:w="1125" w:type="dxa"/>
            <w:noWrap w:val="0"/>
            <w:vAlign w:val="center"/>
          </w:tcPr>
          <w:p w14:paraId="495CADEC">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Y≥40000</w:t>
            </w:r>
          </w:p>
        </w:tc>
        <w:tc>
          <w:tcPr>
            <w:tcW w:w="1701" w:type="dxa"/>
            <w:noWrap w:val="0"/>
            <w:vAlign w:val="center"/>
          </w:tcPr>
          <w:p w14:paraId="1E02435F">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2000≤Y＜40000</w:t>
            </w:r>
          </w:p>
        </w:tc>
        <w:tc>
          <w:tcPr>
            <w:tcW w:w="1426" w:type="dxa"/>
            <w:noWrap w:val="0"/>
            <w:vAlign w:val="center"/>
          </w:tcPr>
          <w:p w14:paraId="145316F5">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 xml:space="preserve"> 300≤Y＜2000</w:t>
            </w:r>
          </w:p>
        </w:tc>
        <w:tc>
          <w:tcPr>
            <w:tcW w:w="992" w:type="dxa"/>
            <w:noWrap w:val="0"/>
            <w:vAlign w:val="center"/>
          </w:tcPr>
          <w:p w14:paraId="23A7887F">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Y＜300</w:t>
            </w:r>
          </w:p>
        </w:tc>
      </w:tr>
      <w:tr w14:paraId="1F44C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noWrap w:val="0"/>
            <w:vAlign w:val="center"/>
          </w:tcPr>
          <w:p w14:paraId="1B3AE8E3">
            <w:pPr>
              <w:widowControl/>
              <w:wordWrap w:val="0"/>
              <w:spacing w:line="240" w:lineRule="exact"/>
              <w:jc w:val="left"/>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建筑业</w:t>
            </w:r>
          </w:p>
        </w:tc>
        <w:tc>
          <w:tcPr>
            <w:tcW w:w="1369" w:type="dxa"/>
            <w:noWrap w:val="0"/>
            <w:vAlign w:val="center"/>
          </w:tcPr>
          <w:p w14:paraId="0D7A2499">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营业收入(Y)</w:t>
            </w:r>
          </w:p>
        </w:tc>
        <w:tc>
          <w:tcPr>
            <w:tcW w:w="709" w:type="dxa"/>
            <w:noWrap w:val="0"/>
            <w:vAlign w:val="center"/>
          </w:tcPr>
          <w:p w14:paraId="327BADD7">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万元</w:t>
            </w:r>
          </w:p>
        </w:tc>
        <w:tc>
          <w:tcPr>
            <w:tcW w:w="1125" w:type="dxa"/>
            <w:noWrap w:val="0"/>
            <w:vAlign w:val="center"/>
          </w:tcPr>
          <w:p w14:paraId="0D2C58C5">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Y≥80000</w:t>
            </w:r>
          </w:p>
        </w:tc>
        <w:tc>
          <w:tcPr>
            <w:tcW w:w="1701" w:type="dxa"/>
            <w:noWrap w:val="0"/>
            <w:vAlign w:val="center"/>
          </w:tcPr>
          <w:p w14:paraId="076FF9CA">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6000≤Y＜80000</w:t>
            </w:r>
          </w:p>
        </w:tc>
        <w:tc>
          <w:tcPr>
            <w:tcW w:w="1426" w:type="dxa"/>
            <w:noWrap w:val="0"/>
            <w:vAlign w:val="center"/>
          </w:tcPr>
          <w:p w14:paraId="4564D50C">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 xml:space="preserve"> 300≤Y＜6000</w:t>
            </w:r>
          </w:p>
        </w:tc>
        <w:tc>
          <w:tcPr>
            <w:tcW w:w="992" w:type="dxa"/>
            <w:noWrap w:val="0"/>
            <w:vAlign w:val="center"/>
          </w:tcPr>
          <w:p w14:paraId="547892F9">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Y＜300</w:t>
            </w:r>
          </w:p>
        </w:tc>
      </w:tr>
      <w:tr w14:paraId="3296E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noWrap w:val="0"/>
            <w:vAlign w:val="center"/>
          </w:tcPr>
          <w:p w14:paraId="6E435370">
            <w:pPr>
              <w:widowControl/>
              <w:wordWrap w:val="0"/>
              <w:jc w:val="left"/>
              <w:rPr>
                <w:rFonts w:hint="eastAsia" w:ascii="仿宋" w:hAnsi="仿宋" w:eastAsia="仿宋" w:cs="仿宋"/>
                <w:color w:val="000000"/>
                <w:kern w:val="0"/>
                <w:sz w:val="20"/>
                <w:szCs w:val="20"/>
                <w:highlight w:val="none"/>
              </w:rPr>
            </w:pPr>
          </w:p>
        </w:tc>
        <w:tc>
          <w:tcPr>
            <w:tcW w:w="1369" w:type="dxa"/>
            <w:noWrap w:val="0"/>
            <w:vAlign w:val="center"/>
          </w:tcPr>
          <w:p w14:paraId="044C452A">
            <w:pPr>
              <w:widowControl/>
              <w:wordWrap w:val="0"/>
              <w:spacing w:line="240" w:lineRule="exact"/>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资产总额(Z)</w:t>
            </w:r>
          </w:p>
        </w:tc>
        <w:tc>
          <w:tcPr>
            <w:tcW w:w="709" w:type="dxa"/>
            <w:noWrap w:val="0"/>
            <w:vAlign w:val="center"/>
          </w:tcPr>
          <w:p w14:paraId="583512EA">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万元</w:t>
            </w:r>
          </w:p>
        </w:tc>
        <w:tc>
          <w:tcPr>
            <w:tcW w:w="1125" w:type="dxa"/>
            <w:noWrap w:val="0"/>
            <w:vAlign w:val="center"/>
          </w:tcPr>
          <w:p w14:paraId="6AFD031A">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Z≥80000</w:t>
            </w:r>
          </w:p>
        </w:tc>
        <w:tc>
          <w:tcPr>
            <w:tcW w:w="1701" w:type="dxa"/>
            <w:noWrap w:val="0"/>
            <w:vAlign w:val="center"/>
          </w:tcPr>
          <w:p w14:paraId="36F99D96">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5000≤Z＜80000</w:t>
            </w:r>
          </w:p>
        </w:tc>
        <w:tc>
          <w:tcPr>
            <w:tcW w:w="1426" w:type="dxa"/>
            <w:noWrap w:val="0"/>
            <w:vAlign w:val="center"/>
          </w:tcPr>
          <w:p w14:paraId="724B7598">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 xml:space="preserve"> 300≤Z＜5000</w:t>
            </w:r>
          </w:p>
        </w:tc>
        <w:tc>
          <w:tcPr>
            <w:tcW w:w="992" w:type="dxa"/>
            <w:noWrap w:val="0"/>
            <w:vAlign w:val="center"/>
          </w:tcPr>
          <w:p w14:paraId="02F64078">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Z＜300</w:t>
            </w:r>
          </w:p>
        </w:tc>
      </w:tr>
      <w:tr w14:paraId="41831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noWrap w:val="0"/>
            <w:vAlign w:val="center"/>
          </w:tcPr>
          <w:p w14:paraId="000D56E2">
            <w:pPr>
              <w:widowControl/>
              <w:wordWrap w:val="0"/>
              <w:spacing w:line="240" w:lineRule="exact"/>
              <w:jc w:val="left"/>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批发业</w:t>
            </w:r>
          </w:p>
        </w:tc>
        <w:tc>
          <w:tcPr>
            <w:tcW w:w="1369" w:type="dxa"/>
            <w:noWrap w:val="0"/>
            <w:vAlign w:val="center"/>
          </w:tcPr>
          <w:p w14:paraId="636C2EA0">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从业人员(X)</w:t>
            </w:r>
          </w:p>
        </w:tc>
        <w:tc>
          <w:tcPr>
            <w:tcW w:w="709" w:type="dxa"/>
            <w:noWrap w:val="0"/>
            <w:vAlign w:val="center"/>
          </w:tcPr>
          <w:p w14:paraId="78274C89">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人</w:t>
            </w:r>
          </w:p>
        </w:tc>
        <w:tc>
          <w:tcPr>
            <w:tcW w:w="1125" w:type="dxa"/>
            <w:noWrap w:val="0"/>
            <w:vAlign w:val="center"/>
          </w:tcPr>
          <w:p w14:paraId="1F98E5A3">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X≥200</w:t>
            </w:r>
          </w:p>
        </w:tc>
        <w:tc>
          <w:tcPr>
            <w:tcW w:w="1701" w:type="dxa"/>
            <w:noWrap w:val="0"/>
            <w:vAlign w:val="center"/>
          </w:tcPr>
          <w:p w14:paraId="3BE4CF2B">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20≤X＜200</w:t>
            </w:r>
          </w:p>
        </w:tc>
        <w:tc>
          <w:tcPr>
            <w:tcW w:w="1426" w:type="dxa"/>
            <w:noWrap w:val="0"/>
            <w:vAlign w:val="center"/>
          </w:tcPr>
          <w:p w14:paraId="7185283B">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 xml:space="preserve"> 5≤X＜20</w:t>
            </w:r>
          </w:p>
        </w:tc>
        <w:tc>
          <w:tcPr>
            <w:tcW w:w="992" w:type="dxa"/>
            <w:noWrap w:val="0"/>
            <w:vAlign w:val="center"/>
          </w:tcPr>
          <w:p w14:paraId="6723FBCC">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X＜5</w:t>
            </w:r>
          </w:p>
        </w:tc>
      </w:tr>
      <w:tr w14:paraId="52FCE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noWrap w:val="0"/>
            <w:vAlign w:val="center"/>
          </w:tcPr>
          <w:p w14:paraId="573FE32E">
            <w:pPr>
              <w:widowControl/>
              <w:wordWrap w:val="0"/>
              <w:jc w:val="left"/>
              <w:rPr>
                <w:rFonts w:hint="eastAsia" w:ascii="仿宋" w:hAnsi="仿宋" w:eastAsia="仿宋" w:cs="仿宋"/>
                <w:color w:val="000000"/>
                <w:kern w:val="0"/>
                <w:sz w:val="20"/>
                <w:szCs w:val="20"/>
                <w:highlight w:val="none"/>
              </w:rPr>
            </w:pPr>
          </w:p>
        </w:tc>
        <w:tc>
          <w:tcPr>
            <w:tcW w:w="1369" w:type="dxa"/>
            <w:noWrap w:val="0"/>
            <w:vAlign w:val="center"/>
          </w:tcPr>
          <w:p w14:paraId="156DEF13">
            <w:pPr>
              <w:widowControl/>
              <w:wordWrap w:val="0"/>
              <w:spacing w:line="240" w:lineRule="exact"/>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营业收入(Y)</w:t>
            </w:r>
          </w:p>
        </w:tc>
        <w:tc>
          <w:tcPr>
            <w:tcW w:w="709" w:type="dxa"/>
            <w:noWrap w:val="0"/>
            <w:vAlign w:val="center"/>
          </w:tcPr>
          <w:p w14:paraId="55E4FF44">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万元</w:t>
            </w:r>
          </w:p>
        </w:tc>
        <w:tc>
          <w:tcPr>
            <w:tcW w:w="1125" w:type="dxa"/>
            <w:noWrap w:val="0"/>
            <w:vAlign w:val="center"/>
          </w:tcPr>
          <w:p w14:paraId="7DD59CFB">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Y≥40000</w:t>
            </w:r>
          </w:p>
        </w:tc>
        <w:tc>
          <w:tcPr>
            <w:tcW w:w="1701" w:type="dxa"/>
            <w:noWrap w:val="0"/>
            <w:vAlign w:val="center"/>
          </w:tcPr>
          <w:p w14:paraId="049DA767">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5000≤Y＜40000</w:t>
            </w:r>
          </w:p>
        </w:tc>
        <w:tc>
          <w:tcPr>
            <w:tcW w:w="1426" w:type="dxa"/>
            <w:noWrap w:val="0"/>
            <w:vAlign w:val="center"/>
          </w:tcPr>
          <w:p w14:paraId="6F095387">
            <w:pPr>
              <w:widowControl/>
              <w:wordWrap w:val="0"/>
              <w:ind w:left="-1" w:leftChars="-1" w:hanging="1"/>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1000≤Y＜5000</w:t>
            </w:r>
          </w:p>
        </w:tc>
        <w:tc>
          <w:tcPr>
            <w:tcW w:w="992" w:type="dxa"/>
            <w:noWrap w:val="0"/>
            <w:vAlign w:val="center"/>
          </w:tcPr>
          <w:p w14:paraId="38CC8578">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Y＜1000</w:t>
            </w:r>
          </w:p>
        </w:tc>
      </w:tr>
      <w:tr w14:paraId="48ECC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noWrap w:val="0"/>
            <w:vAlign w:val="center"/>
          </w:tcPr>
          <w:p w14:paraId="0DD64C94">
            <w:pPr>
              <w:widowControl/>
              <w:wordWrap w:val="0"/>
              <w:spacing w:line="240" w:lineRule="exact"/>
              <w:jc w:val="left"/>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零售业</w:t>
            </w:r>
          </w:p>
        </w:tc>
        <w:tc>
          <w:tcPr>
            <w:tcW w:w="1369" w:type="dxa"/>
            <w:noWrap w:val="0"/>
            <w:vAlign w:val="center"/>
          </w:tcPr>
          <w:p w14:paraId="70250832">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从业人员(X)</w:t>
            </w:r>
          </w:p>
        </w:tc>
        <w:tc>
          <w:tcPr>
            <w:tcW w:w="709" w:type="dxa"/>
            <w:noWrap w:val="0"/>
            <w:vAlign w:val="center"/>
          </w:tcPr>
          <w:p w14:paraId="53B3FC57">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人</w:t>
            </w:r>
          </w:p>
        </w:tc>
        <w:tc>
          <w:tcPr>
            <w:tcW w:w="1125" w:type="dxa"/>
            <w:noWrap w:val="0"/>
            <w:vAlign w:val="center"/>
          </w:tcPr>
          <w:p w14:paraId="3C213CD6">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X≥300</w:t>
            </w:r>
          </w:p>
        </w:tc>
        <w:tc>
          <w:tcPr>
            <w:tcW w:w="1701" w:type="dxa"/>
            <w:noWrap w:val="0"/>
            <w:vAlign w:val="center"/>
          </w:tcPr>
          <w:p w14:paraId="4AB6E1C6">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50≤X＜300</w:t>
            </w:r>
          </w:p>
        </w:tc>
        <w:tc>
          <w:tcPr>
            <w:tcW w:w="1426" w:type="dxa"/>
            <w:noWrap w:val="0"/>
            <w:vAlign w:val="center"/>
          </w:tcPr>
          <w:p w14:paraId="0709794D">
            <w:pPr>
              <w:widowControl/>
              <w:wordWrap w:val="0"/>
              <w:ind w:left="-1" w:leftChars="-1" w:hanging="1"/>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 xml:space="preserve">10≤X＜50 </w:t>
            </w:r>
          </w:p>
        </w:tc>
        <w:tc>
          <w:tcPr>
            <w:tcW w:w="992" w:type="dxa"/>
            <w:noWrap w:val="0"/>
            <w:vAlign w:val="center"/>
          </w:tcPr>
          <w:p w14:paraId="0D230A87">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X＜10</w:t>
            </w:r>
          </w:p>
        </w:tc>
      </w:tr>
      <w:tr w14:paraId="662DD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noWrap w:val="0"/>
            <w:vAlign w:val="center"/>
          </w:tcPr>
          <w:p w14:paraId="28C3FE80">
            <w:pPr>
              <w:widowControl/>
              <w:wordWrap w:val="0"/>
              <w:jc w:val="left"/>
              <w:rPr>
                <w:rFonts w:hint="eastAsia" w:ascii="仿宋" w:hAnsi="仿宋" w:eastAsia="仿宋" w:cs="仿宋"/>
                <w:color w:val="000000"/>
                <w:kern w:val="0"/>
                <w:sz w:val="20"/>
                <w:szCs w:val="20"/>
                <w:highlight w:val="none"/>
              </w:rPr>
            </w:pPr>
          </w:p>
        </w:tc>
        <w:tc>
          <w:tcPr>
            <w:tcW w:w="1369" w:type="dxa"/>
            <w:noWrap w:val="0"/>
            <w:vAlign w:val="center"/>
          </w:tcPr>
          <w:p w14:paraId="046CCD57">
            <w:pPr>
              <w:widowControl/>
              <w:wordWrap w:val="0"/>
              <w:spacing w:line="240" w:lineRule="exact"/>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营业收入(Y)</w:t>
            </w:r>
          </w:p>
        </w:tc>
        <w:tc>
          <w:tcPr>
            <w:tcW w:w="709" w:type="dxa"/>
            <w:noWrap w:val="0"/>
            <w:vAlign w:val="center"/>
          </w:tcPr>
          <w:p w14:paraId="02EACF61">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万元</w:t>
            </w:r>
          </w:p>
        </w:tc>
        <w:tc>
          <w:tcPr>
            <w:tcW w:w="1125" w:type="dxa"/>
            <w:noWrap w:val="0"/>
            <w:vAlign w:val="center"/>
          </w:tcPr>
          <w:p w14:paraId="3DA68B6D">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Y≥20000</w:t>
            </w:r>
          </w:p>
        </w:tc>
        <w:tc>
          <w:tcPr>
            <w:tcW w:w="1701" w:type="dxa"/>
            <w:noWrap w:val="0"/>
            <w:vAlign w:val="center"/>
          </w:tcPr>
          <w:p w14:paraId="08E724CB">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 xml:space="preserve"> 500≤Y＜20000</w:t>
            </w:r>
          </w:p>
        </w:tc>
        <w:tc>
          <w:tcPr>
            <w:tcW w:w="1426" w:type="dxa"/>
            <w:noWrap w:val="0"/>
            <w:vAlign w:val="center"/>
          </w:tcPr>
          <w:p w14:paraId="42D14E58">
            <w:pPr>
              <w:widowControl/>
              <w:wordWrap w:val="0"/>
              <w:ind w:left="-1" w:leftChars="-1" w:hanging="1"/>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 xml:space="preserve">100≤Y＜500 </w:t>
            </w:r>
          </w:p>
        </w:tc>
        <w:tc>
          <w:tcPr>
            <w:tcW w:w="992" w:type="dxa"/>
            <w:noWrap w:val="0"/>
            <w:vAlign w:val="center"/>
          </w:tcPr>
          <w:p w14:paraId="578038DE">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Y＜100</w:t>
            </w:r>
          </w:p>
        </w:tc>
      </w:tr>
      <w:tr w14:paraId="2E882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noWrap w:val="0"/>
            <w:vAlign w:val="center"/>
          </w:tcPr>
          <w:p w14:paraId="5C4A7697">
            <w:pPr>
              <w:widowControl/>
              <w:wordWrap w:val="0"/>
              <w:spacing w:line="240" w:lineRule="exact"/>
              <w:jc w:val="left"/>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交通运输业 *</w:t>
            </w:r>
          </w:p>
        </w:tc>
        <w:tc>
          <w:tcPr>
            <w:tcW w:w="1369" w:type="dxa"/>
            <w:noWrap w:val="0"/>
            <w:vAlign w:val="center"/>
          </w:tcPr>
          <w:p w14:paraId="42714E5A">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从业人员(X)</w:t>
            </w:r>
          </w:p>
        </w:tc>
        <w:tc>
          <w:tcPr>
            <w:tcW w:w="709" w:type="dxa"/>
            <w:noWrap w:val="0"/>
            <w:vAlign w:val="center"/>
          </w:tcPr>
          <w:p w14:paraId="124D32F6">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人</w:t>
            </w:r>
          </w:p>
        </w:tc>
        <w:tc>
          <w:tcPr>
            <w:tcW w:w="1125" w:type="dxa"/>
            <w:noWrap w:val="0"/>
            <w:vAlign w:val="center"/>
          </w:tcPr>
          <w:p w14:paraId="33D1E52A">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X≥1000</w:t>
            </w:r>
          </w:p>
        </w:tc>
        <w:tc>
          <w:tcPr>
            <w:tcW w:w="1701" w:type="dxa"/>
            <w:noWrap w:val="0"/>
            <w:vAlign w:val="center"/>
          </w:tcPr>
          <w:p w14:paraId="4BA99D29">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300≤X＜1000</w:t>
            </w:r>
          </w:p>
        </w:tc>
        <w:tc>
          <w:tcPr>
            <w:tcW w:w="1426" w:type="dxa"/>
            <w:noWrap w:val="0"/>
            <w:vAlign w:val="center"/>
          </w:tcPr>
          <w:p w14:paraId="7E733512">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 xml:space="preserve"> 20≤X＜300</w:t>
            </w:r>
          </w:p>
        </w:tc>
        <w:tc>
          <w:tcPr>
            <w:tcW w:w="992" w:type="dxa"/>
            <w:noWrap w:val="0"/>
            <w:vAlign w:val="center"/>
          </w:tcPr>
          <w:p w14:paraId="6B9FE529">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X＜20</w:t>
            </w:r>
          </w:p>
        </w:tc>
      </w:tr>
      <w:tr w14:paraId="3C865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noWrap w:val="0"/>
            <w:vAlign w:val="center"/>
          </w:tcPr>
          <w:p w14:paraId="5E491E24">
            <w:pPr>
              <w:widowControl/>
              <w:wordWrap w:val="0"/>
              <w:jc w:val="left"/>
              <w:rPr>
                <w:rFonts w:hint="eastAsia" w:ascii="仿宋" w:hAnsi="仿宋" w:eastAsia="仿宋" w:cs="仿宋"/>
                <w:color w:val="000000"/>
                <w:kern w:val="0"/>
                <w:sz w:val="20"/>
                <w:szCs w:val="20"/>
                <w:highlight w:val="none"/>
              </w:rPr>
            </w:pPr>
          </w:p>
        </w:tc>
        <w:tc>
          <w:tcPr>
            <w:tcW w:w="1369" w:type="dxa"/>
            <w:noWrap w:val="0"/>
            <w:vAlign w:val="center"/>
          </w:tcPr>
          <w:p w14:paraId="1C261C07">
            <w:pPr>
              <w:widowControl/>
              <w:wordWrap w:val="0"/>
              <w:spacing w:line="240" w:lineRule="exact"/>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营业收入(Y)</w:t>
            </w:r>
          </w:p>
        </w:tc>
        <w:tc>
          <w:tcPr>
            <w:tcW w:w="709" w:type="dxa"/>
            <w:noWrap w:val="0"/>
            <w:vAlign w:val="center"/>
          </w:tcPr>
          <w:p w14:paraId="778CEC92">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万元</w:t>
            </w:r>
          </w:p>
        </w:tc>
        <w:tc>
          <w:tcPr>
            <w:tcW w:w="1125" w:type="dxa"/>
            <w:noWrap w:val="0"/>
            <w:vAlign w:val="center"/>
          </w:tcPr>
          <w:p w14:paraId="479F08D4">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Y≥30000</w:t>
            </w:r>
          </w:p>
        </w:tc>
        <w:tc>
          <w:tcPr>
            <w:tcW w:w="1701" w:type="dxa"/>
            <w:noWrap w:val="0"/>
            <w:vAlign w:val="center"/>
          </w:tcPr>
          <w:p w14:paraId="155E392C">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3000≤Y＜30000</w:t>
            </w:r>
          </w:p>
        </w:tc>
        <w:tc>
          <w:tcPr>
            <w:tcW w:w="1426" w:type="dxa"/>
            <w:noWrap w:val="0"/>
            <w:vAlign w:val="center"/>
          </w:tcPr>
          <w:p w14:paraId="0A633A77">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 xml:space="preserve"> 200≤Y＜3000</w:t>
            </w:r>
          </w:p>
        </w:tc>
        <w:tc>
          <w:tcPr>
            <w:tcW w:w="992" w:type="dxa"/>
            <w:noWrap w:val="0"/>
            <w:vAlign w:val="center"/>
          </w:tcPr>
          <w:p w14:paraId="1D85D513">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Y＜200</w:t>
            </w:r>
          </w:p>
        </w:tc>
      </w:tr>
      <w:tr w14:paraId="22F28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noWrap w:val="0"/>
            <w:vAlign w:val="center"/>
          </w:tcPr>
          <w:p w14:paraId="27ED1E15">
            <w:pPr>
              <w:widowControl/>
              <w:wordWrap w:val="0"/>
              <w:spacing w:line="240" w:lineRule="exact"/>
              <w:jc w:val="left"/>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仓储业*</w:t>
            </w:r>
          </w:p>
        </w:tc>
        <w:tc>
          <w:tcPr>
            <w:tcW w:w="1369" w:type="dxa"/>
            <w:noWrap w:val="0"/>
            <w:vAlign w:val="center"/>
          </w:tcPr>
          <w:p w14:paraId="50B8AD34">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从业人员(X)</w:t>
            </w:r>
          </w:p>
        </w:tc>
        <w:tc>
          <w:tcPr>
            <w:tcW w:w="709" w:type="dxa"/>
            <w:noWrap w:val="0"/>
            <w:vAlign w:val="center"/>
          </w:tcPr>
          <w:p w14:paraId="044267FA">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人</w:t>
            </w:r>
          </w:p>
        </w:tc>
        <w:tc>
          <w:tcPr>
            <w:tcW w:w="1125" w:type="dxa"/>
            <w:noWrap w:val="0"/>
            <w:vAlign w:val="center"/>
          </w:tcPr>
          <w:p w14:paraId="00199069">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X≥200</w:t>
            </w:r>
          </w:p>
        </w:tc>
        <w:tc>
          <w:tcPr>
            <w:tcW w:w="1701" w:type="dxa"/>
            <w:noWrap w:val="0"/>
            <w:vAlign w:val="center"/>
          </w:tcPr>
          <w:p w14:paraId="3132A514">
            <w:pPr>
              <w:widowControl/>
              <w:wordWrap w:val="0"/>
              <w:ind w:left="13" w:leftChars="-51" w:hanging="120" w:hangingChars="6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100≤X＜200</w:t>
            </w:r>
          </w:p>
        </w:tc>
        <w:tc>
          <w:tcPr>
            <w:tcW w:w="1426" w:type="dxa"/>
            <w:noWrap w:val="0"/>
            <w:vAlign w:val="center"/>
          </w:tcPr>
          <w:p w14:paraId="61C423DE">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 xml:space="preserve"> 20≤X＜100</w:t>
            </w:r>
          </w:p>
        </w:tc>
        <w:tc>
          <w:tcPr>
            <w:tcW w:w="992" w:type="dxa"/>
            <w:noWrap w:val="0"/>
            <w:vAlign w:val="center"/>
          </w:tcPr>
          <w:p w14:paraId="6CA9F90A">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X＜20</w:t>
            </w:r>
          </w:p>
        </w:tc>
      </w:tr>
      <w:tr w14:paraId="1679E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noWrap w:val="0"/>
            <w:vAlign w:val="center"/>
          </w:tcPr>
          <w:p w14:paraId="3FBCE9B6">
            <w:pPr>
              <w:widowControl/>
              <w:wordWrap w:val="0"/>
              <w:jc w:val="left"/>
              <w:rPr>
                <w:rFonts w:hint="eastAsia" w:ascii="仿宋" w:hAnsi="仿宋" w:eastAsia="仿宋" w:cs="仿宋"/>
                <w:color w:val="000000"/>
                <w:kern w:val="0"/>
                <w:sz w:val="20"/>
                <w:szCs w:val="20"/>
                <w:highlight w:val="none"/>
              </w:rPr>
            </w:pPr>
          </w:p>
        </w:tc>
        <w:tc>
          <w:tcPr>
            <w:tcW w:w="1369" w:type="dxa"/>
            <w:noWrap w:val="0"/>
            <w:vAlign w:val="center"/>
          </w:tcPr>
          <w:p w14:paraId="5AB8D688">
            <w:pPr>
              <w:widowControl/>
              <w:wordWrap w:val="0"/>
              <w:spacing w:line="240" w:lineRule="exact"/>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营业收入(Y)</w:t>
            </w:r>
          </w:p>
        </w:tc>
        <w:tc>
          <w:tcPr>
            <w:tcW w:w="709" w:type="dxa"/>
            <w:noWrap w:val="0"/>
            <w:vAlign w:val="center"/>
          </w:tcPr>
          <w:p w14:paraId="1E6B4D86">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万元</w:t>
            </w:r>
          </w:p>
        </w:tc>
        <w:tc>
          <w:tcPr>
            <w:tcW w:w="1125" w:type="dxa"/>
            <w:noWrap w:val="0"/>
            <w:vAlign w:val="center"/>
          </w:tcPr>
          <w:p w14:paraId="515B56D7">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Y≥30000</w:t>
            </w:r>
          </w:p>
        </w:tc>
        <w:tc>
          <w:tcPr>
            <w:tcW w:w="1701" w:type="dxa"/>
            <w:noWrap w:val="0"/>
            <w:vAlign w:val="center"/>
          </w:tcPr>
          <w:p w14:paraId="486D2935">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1000≤Y＜30000</w:t>
            </w:r>
          </w:p>
        </w:tc>
        <w:tc>
          <w:tcPr>
            <w:tcW w:w="1426" w:type="dxa"/>
            <w:noWrap w:val="0"/>
            <w:vAlign w:val="center"/>
          </w:tcPr>
          <w:p w14:paraId="1E436E85">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 xml:space="preserve"> 100≤Y＜1000</w:t>
            </w:r>
          </w:p>
        </w:tc>
        <w:tc>
          <w:tcPr>
            <w:tcW w:w="992" w:type="dxa"/>
            <w:noWrap w:val="0"/>
            <w:vAlign w:val="center"/>
          </w:tcPr>
          <w:p w14:paraId="5E2AFCFA">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Y＜100</w:t>
            </w:r>
          </w:p>
        </w:tc>
      </w:tr>
      <w:tr w14:paraId="388B1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noWrap w:val="0"/>
            <w:vAlign w:val="center"/>
          </w:tcPr>
          <w:p w14:paraId="1E8632F9">
            <w:pPr>
              <w:widowControl/>
              <w:wordWrap w:val="0"/>
              <w:spacing w:line="240" w:lineRule="exact"/>
              <w:jc w:val="left"/>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邮政业</w:t>
            </w:r>
          </w:p>
        </w:tc>
        <w:tc>
          <w:tcPr>
            <w:tcW w:w="1369" w:type="dxa"/>
            <w:noWrap w:val="0"/>
            <w:vAlign w:val="center"/>
          </w:tcPr>
          <w:p w14:paraId="3F53BCD3">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从业人员(X)</w:t>
            </w:r>
          </w:p>
        </w:tc>
        <w:tc>
          <w:tcPr>
            <w:tcW w:w="709" w:type="dxa"/>
            <w:noWrap w:val="0"/>
            <w:vAlign w:val="center"/>
          </w:tcPr>
          <w:p w14:paraId="32B94E66">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人</w:t>
            </w:r>
          </w:p>
        </w:tc>
        <w:tc>
          <w:tcPr>
            <w:tcW w:w="1125" w:type="dxa"/>
            <w:noWrap w:val="0"/>
            <w:vAlign w:val="center"/>
          </w:tcPr>
          <w:p w14:paraId="1CD6D897">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X≥1000</w:t>
            </w:r>
          </w:p>
        </w:tc>
        <w:tc>
          <w:tcPr>
            <w:tcW w:w="1701" w:type="dxa"/>
            <w:noWrap w:val="0"/>
            <w:vAlign w:val="center"/>
          </w:tcPr>
          <w:p w14:paraId="301172BE">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300≤X＜1000</w:t>
            </w:r>
          </w:p>
        </w:tc>
        <w:tc>
          <w:tcPr>
            <w:tcW w:w="1426" w:type="dxa"/>
            <w:noWrap w:val="0"/>
            <w:vAlign w:val="center"/>
          </w:tcPr>
          <w:p w14:paraId="19383A82">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 xml:space="preserve"> 20≤X＜300</w:t>
            </w:r>
          </w:p>
        </w:tc>
        <w:tc>
          <w:tcPr>
            <w:tcW w:w="992" w:type="dxa"/>
            <w:noWrap w:val="0"/>
            <w:vAlign w:val="center"/>
          </w:tcPr>
          <w:p w14:paraId="5B505C40">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X＜20</w:t>
            </w:r>
          </w:p>
        </w:tc>
      </w:tr>
      <w:tr w14:paraId="6141C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noWrap w:val="0"/>
            <w:vAlign w:val="center"/>
          </w:tcPr>
          <w:p w14:paraId="261F2BF1">
            <w:pPr>
              <w:widowControl/>
              <w:wordWrap w:val="0"/>
              <w:jc w:val="left"/>
              <w:rPr>
                <w:rFonts w:hint="eastAsia" w:ascii="仿宋" w:hAnsi="仿宋" w:eastAsia="仿宋" w:cs="仿宋"/>
                <w:color w:val="000000"/>
                <w:kern w:val="0"/>
                <w:sz w:val="20"/>
                <w:szCs w:val="20"/>
                <w:highlight w:val="none"/>
              </w:rPr>
            </w:pPr>
          </w:p>
        </w:tc>
        <w:tc>
          <w:tcPr>
            <w:tcW w:w="1369" w:type="dxa"/>
            <w:noWrap w:val="0"/>
            <w:vAlign w:val="center"/>
          </w:tcPr>
          <w:p w14:paraId="6A841B4D">
            <w:pPr>
              <w:widowControl/>
              <w:wordWrap w:val="0"/>
              <w:spacing w:line="240" w:lineRule="exact"/>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营业收入(Y)</w:t>
            </w:r>
          </w:p>
        </w:tc>
        <w:tc>
          <w:tcPr>
            <w:tcW w:w="709" w:type="dxa"/>
            <w:noWrap w:val="0"/>
            <w:vAlign w:val="center"/>
          </w:tcPr>
          <w:p w14:paraId="18F2A7D1">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万元</w:t>
            </w:r>
          </w:p>
        </w:tc>
        <w:tc>
          <w:tcPr>
            <w:tcW w:w="1125" w:type="dxa"/>
            <w:noWrap w:val="0"/>
            <w:vAlign w:val="center"/>
          </w:tcPr>
          <w:p w14:paraId="7CFCB4A7">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Y≥30000</w:t>
            </w:r>
          </w:p>
        </w:tc>
        <w:tc>
          <w:tcPr>
            <w:tcW w:w="1701" w:type="dxa"/>
            <w:noWrap w:val="0"/>
            <w:vAlign w:val="center"/>
          </w:tcPr>
          <w:p w14:paraId="34377AB7">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2000≤Y＜30000</w:t>
            </w:r>
          </w:p>
        </w:tc>
        <w:tc>
          <w:tcPr>
            <w:tcW w:w="1426" w:type="dxa"/>
            <w:noWrap w:val="0"/>
            <w:vAlign w:val="center"/>
          </w:tcPr>
          <w:p w14:paraId="31C26A98">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 xml:space="preserve"> 100≤Y＜2000</w:t>
            </w:r>
          </w:p>
        </w:tc>
        <w:tc>
          <w:tcPr>
            <w:tcW w:w="992" w:type="dxa"/>
            <w:noWrap w:val="0"/>
            <w:vAlign w:val="center"/>
          </w:tcPr>
          <w:p w14:paraId="43649810">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Y＜100</w:t>
            </w:r>
          </w:p>
        </w:tc>
      </w:tr>
      <w:tr w14:paraId="74E26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noWrap w:val="0"/>
            <w:vAlign w:val="center"/>
          </w:tcPr>
          <w:p w14:paraId="402B6209">
            <w:pPr>
              <w:widowControl/>
              <w:wordWrap w:val="0"/>
              <w:spacing w:line="240" w:lineRule="exact"/>
              <w:jc w:val="left"/>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住宿业</w:t>
            </w:r>
          </w:p>
        </w:tc>
        <w:tc>
          <w:tcPr>
            <w:tcW w:w="1369" w:type="dxa"/>
            <w:noWrap w:val="0"/>
            <w:vAlign w:val="center"/>
          </w:tcPr>
          <w:p w14:paraId="3507009F">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从业人员(X)</w:t>
            </w:r>
          </w:p>
        </w:tc>
        <w:tc>
          <w:tcPr>
            <w:tcW w:w="709" w:type="dxa"/>
            <w:noWrap w:val="0"/>
            <w:vAlign w:val="center"/>
          </w:tcPr>
          <w:p w14:paraId="2594FEC1">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人</w:t>
            </w:r>
          </w:p>
        </w:tc>
        <w:tc>
          <w:tcPr>
            <w:tcW w:w="1125" w:type="dxa"/>
            <w:noWrap w:val="0"/>
            <w:vAlign w:val="center"/>
          </w:tcPr>
          <w:p w14:paraId="70F084C8">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X≥300</w:t>
            </w:r>
          </w:p>
        </w:tc>
        <w:tc>
          <w:tcPr>
            <w:tcW w:w="1701" w:type="dxa"/>
            <w:noWrap w:val="0"/>
            <w:vAlign w:val="center"/>
          </w:tcPr>
          <w:p w14:paraId="6155CD5C">
            <w:pPr>
              <w:widowControl/>
              <w:wordWrap w:val="0"/>
              <w:ind w:left="13" w:leftChars="-51" w:hanging="120" w:hangingChars="6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 xml:space="preserve">100≤X＜300 </w:t>
            </w:r>
          </w:p>
        </w:tc>
        <w:tc>
          <w:tcPr>
            <w:tcW w:w="1426" w:type="dxa"/>
            <w:noWrap w:val="0"/>
            <w:vAlign w:val="center"/>
          </w:tcPr>
          <w:p w14:paraId="23DC1E26">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 xml:space="preserve"> 10≤X＜100</w:t>
            </w:r>
          </w:p>
        </w:tc>
        <w:tc>
          <w:tcPr>
            <w:tcW w:w="992" w:type="dxa"/>
            <w:noWrap w:val="0"/>
            <w:vAlign w:val="center"/>
          </w:tcPr>
          <w:p w14:paraId="4847CB49">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X＜10</w:t>
            </w:r>
          </w:p>
        </w:tc>
      </w:tr>
      <w:tr w14:paraId="1618C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noWrap w:val="0"/>
            <w:vAlign w:val="center"/>
          </w:tcPr>
          <w:p w14:paraId="1B6D4F2E">
            <w:pPr>
              <w:widowControl/>
              <w:wordWrap w:val="0"/>
              <w:jc w:val="left"/>
              <w:rPr>
                <w:rFonts w:hint="eastAsia" w:ascii="仿宋" w:hAnsi="仿宋" w:eastAsia="仿宋" w:cs="仿宋"/>
                <w:color w:val="000000"/>
                <w:kern w:val="0"/>
                <w:sz w:val="20"/>
                <w:szCs w:val="20"/>
                <w:highlight w:val="none"/>
              </w:rPr>
            </w:pPr>
          </w:p>
        </w:tc>
        <w:tc>
          <w:tcPr>
            <w:tcW w:w="1369" w:type="dxa"/>
            <w:noWrap w:val="0"/>
            <w:vAlign w:val="center"/>
          </w:tcPr>
          <w:p w14:paraId="115992A0">
            <w:pPr>
              <w:widowControl/>
              <w:wordWrap w:val="0"/>
              <w:spacing w:line="240" w:lineRule="exact"/>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营业收入(Y)</w:t>
            </w:r>
          </w:p>
        </w:tc>
        <w:tc>
          <w:tcPr>
            <w:tcW w:w="709" w:type="dxa"/>
            <w:noWrap w:val="0"/>
            <w:vAlign w:val="center"/>
          </w:tcPr>
          <w:p w14:paraId="35494785">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万元</w:t>
            </w:r>
          </w:p>
        </w:tc>
        <w:tc>
          <w:tcPr>
            <w:tcW w:w="1125" w:type="dxa"/>
            <w:noWrap w:val="0"/>
            <w:vAlign w:val="center"/>
          </w:tcPr>
          <w:p w14:paraId="1C6B6765">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Y≥10000</w:t>
            </w:r>
          </w:p>
        </w:tc>
        <w:tc>
          <w:tcPr>
            <w:tcW w:w="1701" w:type="dxa"/>
            <w:noWrap w:val="0"/>
            <w:vAlign w:val="center"/>
          </w:tcPr>
          <w:p w14:paraId="183E769C">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2000≤Y＜10000</w:t>
            </w:r>
          </w:p>
        </w:tc>
        <w:tc>
          <w:tcPr>
            <w:tcW w:w="1426" w:type="dxa"/>
            <w:noWrap w:val="0"/>
            <w:vAlign w:val="center"/>
          </w:tcPr>
          <w:p w14:paraId="676BB5B2">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 xml:space="preserve"> 100≤Y＜2000</w:t>
            </w:r>
          </w:p>
        </w:tc>
        <w:tc>
          <w:tcPr>
            <w:tcW w:w="992" w:type="dxa"/>
            <w:noWrap w:val="0"/>
            <w:vAlign w:val="center"/>
          </w:tcPr>
          <w:p w14:paraId="68CCD08A">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Y＜100</w:t>
            </w:r>
          </w:p>
        </w:tc>
      </w:tr>
      <w:tr w14:paraId="6124E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noWrap w:val="0"/>
            <w:vAlign w:val="center"/>
          </w:tcPr>
          <w:p w14:paraId="32F41200">
            <w:pPr>
              <w:widowControl/>
              <w:wordWrap w:val="0"/>
              <w:spacing w:line="240" w:lineRule="exact"/>
              <w:jc w:val="left"/>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餐饮业</w:t>
            </w:r>
          </w:p>
        </w:tc>
        <w:tc>
          <w:tcPr>
            <w:tcW w:w="1369" w:type="dxa"/>
            <w:noWrap w:val="0"/>
            <w:vAlign w:val="center"/>
          </w:tcPr>
          <w:p w14:paraId="1D8F01EF">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从业人员(X)</w:t>
            </w:r>
          </w:p>
        </w:tc>
        <w:tc>
          <w:tcPr>
            <w:tcW w:w="709" w:type="dxa"/>
            <w:noWrap w:val="0"/>
            <w:vAlign w:val="center"/>
          </w:tcPr>
          <w:p w14:paraId="3487070D">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人</w:t>
            </w:r>
          </w:p>
        </w:tc>
        <w:tc>
          <w:tcPr>
            <w:tcW w:w="1125" w:type="dxa"/>
            <w:noWrap w:val="0"/>
            <w:vAlign w:val="center"/>
          </w:tcPr>
          <w:p w14:paraId="428B1381">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X≥300</w:t>
            </w:r>
          </w:p>
        </w:tc>
        <w:tc>
          <w:tcPr>
            <w:tcW w:w="1701" w:type="dxa"/>
            <w:noWrap w:val="0"/>
            <w:vAlign w:val="center"/>
          </w:tcPr>
          <w:p w14:paraId="399F13D4">
            <w:pPr>
              <w:widowControl/>
              <w:wordWrap w:val="0"/>
              <w:ind w:left="13" w:leftChars="-51" w:hanging="120" w:hangingChars="6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 xml:space="preserve">100≤X＜300 </w:t>
            </w:r>
          </w:p>
        </w:tc>
        <w:tc>
          <w:tcPr>
            <w:tcW w:w="1426" w:type="dxa"/>
            <w:noWrap w:val="0"/>
            <w:vAlign w:val="center"/>
          </w:tcPr>
          <w:p w14:paraId="31588742">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 xml:space="preserve"> 10≤X＜100</w:t>
            </w:r>
          </w:p>
        </w:tc>
        <w:tc>
          <w:tcPr>
            <w:tcW w:w="992" w:type="dxa"/>
            <w:noWrap w:val="0"/>
            <w:vAlign w:val="center"/>
          </w:tcPr>
          <w:p w14:paraId="5BB2AB24">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X＜10</w:t>
            </w:r>
          </w:p>
        </w:tc>
      </w:tr>
      <w:tr w14:paraId="6A1B9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noWrap w:val="0"/>
            <w:vAlign w:val="center"/>
          </w:tcPr>
          <w:p w14:paraId="6175C1D0">
            <w:pPr>
              <w:widowControl/>
              <w:wordWrap w:val="0"/>
              <w:jc w:val="left"/>
              <w:rPr>
                <w:rFonts w:hint="eastAsia" w:ascii="仿宋" w:hAnsi="仿宋" w:eastAsia="仿宋" w:cs="仿宋"/>
                <w:color w:val="000000"/>
                <w:kern w:val="0"/>
                <w:sz w:val="20"/>
                <w:szCs w:val="20"/>
                <w:highlight w:val="none"/>
              </w:rPr>
            </w:pPr>
          </w:p>
        </w:tc>
        <w:tc>
          <w:tcPr>
            <w:tcW w:w="1369" w:type="dxa"/>
            <w:noWrap w:val="0"/>
            <w:vAlign w:val="center"/>
          </w:tcPr>
          <w:p w14:paraId="1E87746E">
            <w:pPr>
              <w:widowControl/>
              <w:wordWrap w:val="0"/>
              <w:spacing w:line="240" w:lineRule="exact"/>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营业收入(Y)</w:t>
            </w:r>
          </w:p>
        </w:tc>
        <w:tc>
          <w:tcPr>
            <w:tcW w:w="709" w:type="dxa"/>
            <w:noWrap w:val="0"/>
            <w:vAlign w:val="center"/>
          </w:tcPr>
          <w:p w14:paraId="48F86473">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万元</w:t>
            </w:r>
          </w:p>
        </w:tc>
        <w:tc>
          <w:tcPr>
            <w:tcW w:w="1125" w:type="dxa"/>
            <w:noWrap w:val="0"/>
            <w:vAlign w:val="center"/>
          </w:tcPr>
          <w:p w14:paraId="7BCDCDAE">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Y≥10000</w:t>
            </w:r>
          </w:p>
        </w:tc>
        <w:tc>
          <w:tcPr>
            <w:tcW w:w="1701" w:type="dxa"/>
            <w:noWrap w:val="0"/>
            <w:vAlign w:val="center"/>
          </w:tcPr>
          <w:p w14:paraId="5665323B">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2000≤Y＜10000</w:t>
            </w:r>
          </w:p>
        </w:tc>
        <w:tc>
          <w:tcPr>
            <w:tcW w:w="1426" w:type="dxa"/>
            <w:noWrap w:val="0"/>
            <w:vAlign w:val="center"/>
          </w:tcPr>
          <w:p w14:paraId="2385A89D">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 xml:space="preserve"> 100≤Y＜2000</w:t>
            </w:r>
          </w:p>
        </w:tc>
        <w:tc>
          <w:tcPr>
            <w:tcW w:w="992" w:type="dxa"/>
            <w:noWrap w:val="0"/>
            <w:vAlign w:val="center"/>
          </w:tcPr>
          <w:p w14:paraId="0964A2AE">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Y＜100</w:t>
            </w:r>
          </w:p>
        </w:tc>
      </w:tr>
      <w:tr w14:paraId="7953F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noWrap w:val="0"/>
            <w:vAlign w:val="center"/>
          </w:tcPr>
          <w:p w14:paraId="04BBE834">
            <w:pPr>
              <w:widowControl/>
              <w:wordWrap w:val="0"/>
              <w:spacing w:line="240" w:lineRule="exact"/>
              <w:jc w:val="left"/>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信息传输业 *</w:t>
            </w:r>
          </w:p>
        </w:tc>
        <w:tc>
          <w:tcPr>
            <w:tcW w:w="1369" w:type="dxa"/>
            <w:noWrap w:val="0"/>
            <w:vAlign w:val="center"/>
          </w:tcPr>
          <w:p w14:paraId="101BB712">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从业人员(X)</w:t>
            </w:r>
          </w:p>
        </w:tc>
        <w:tc>
          <w:tcPr>
            <w:tcW w:w="709" w:type="dxa"/>
            <w:noWrap w:val="0"/>
            <w:vAlign w:val="center"/>
          </w:tcPr>
          <w:p w14:paraId="5711D606">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人</w:t>
            </w:r>
          </w:p>
        </w:tc>
        <w:tc>
          <w:tcPr>
            <w:tcW w:w="1125" w:type="dxa"/>
            <w:noWrap w:val="0"/>
            <w:vAlign w:val="center"/>
          </w:tcPr>
          <w:p w14:paraId="2C879DC7">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X≥2000</w:t>
            </w:r>
          </w:p>
        </w:tc>
        <w:tc>
          <w:tcPr>
            <w:tcW w:w="1701" w:type="dxa"/>
            <w:noWrap w:val="0"/>
            <w:vAlign w:val="center"/>
          </w:tcPr>
          <w:p w14:paraId="3BBBAA3E">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100≤X＜2000</w:t>
            </w:r>
          </w:p>
        </w:tc>
        <w:tc>
          <w:tcPr>
            <w:tcW w:w="1426" w:type="dxa"/>
            <w:noWrap w:val="0"/>
            <w:vAlign w:val="center"/>
          </w:tcPr>
          <w:p w14:paraId="33754E82">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 xml:space="preserve"> 10≤X＜100</w:t>
            </w:r>
          </w:p>
        </w:tc>
        <w:tc>
          <w:tcPr>
            <w:tcW w:w="992" w:type="dxa"/>
            <w:noWrap w:val="0"/>
            <w:vAlign w:val="center"/>
          </w:tcPr>
          <w:p w14:paraId="203FEF7C">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X＜10</w:t>
            </w:r>
          </w:p>
        </w:tc>
      </w:tr>
      <w:tr w14:paraId="335C5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noWrap w:val="0"/>
            <w:vAlign w:val="center"/>
          </w:tcPr>
          <w:p w14:paraId="1C2E79AD">
            <w:pPr>
              <w:widowControl/>
              <w:wordWrap w:val="0"/>
              <w:jc w:val="left"/>
              <w:rPr>
                <w:rFonts w:hint="eastAsia" w:ascii="仿宋" w:hAnsi="仿宋" w:eastAsia="仿宋" w:cs="仿宋"/>
                <w:color w:val="000000"/>
                <w:kern w:val="0"/>
                <w:sz w:val="20"/>
                <w:szCs w:val="20"/>
                <w:highlight w:val="none"/>
              </w:rPr>
            </w:pPr>
          </w:p>
        </w:tc>
        <w:tc>
          <w:tcPr>
            <w:tcW w:w="1369" w:type="dxa"/>
            <w:noWrap w:val="0"/>
            <w:vAlign w:val="center"/>
          </w:tcPr>
          <w:p w14:paraId="60D6BF32">
            <w:pPr>
              <w:widowControl/>
              <w:wordWrap w:val="0"/>
              <w:spacing w:line="240" w:lineRule="exact"/>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营业收入(Y)</w:t>
            </w:r>
          </w:p>
        </w:tc>
        <w:tc>
          <w:tcPr>
            <w:tcW w:w="709" w:type="dxa"/>
            <w:noWrap w:val="0"/>
            <w:vAlign w:val="center"/>
          </w:tcPr>
          <w:p w14:paraId="2E9B48E8">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万元</w:t>
            </w:r>
          </w:p>
        </w:tc>
        <w:tc>
          <w:tcPr>
            <w:tcW w:w="1125" w:type="dxa"/>
            <w:noWrap w:val="0"/>
            <w:vAlign w:val="center"/>
          </w:tcPr>
          <w:p w14:paraId="24FFD0EA">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Y≥100000</w:t>
            </w:r>
          </w:p>
        </w:tc>
        <w:tc>
          <w:tcPr>
            <w:tcW w:w="1701" w:type="dxa"/>
            <w:noWrap w:val="0"/>
            <w:vAlign w:val="center"/>
          </w:tcPr>
          <w:p w14:paraId="2F8F5DFB">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 xml:space="preserve"> 1000≤Y＜100000</w:t>
            </w:r>
          </w:p>
        </w:tc>
        <w:tc>
          <w:tcPr>
            <w:tcW w:w="1426" w:type="dxa"/>
            <w:noWrap w:val="0"/>
            <w:vAlign w:val="center"/>
          </w:tcPr>
          <w:p w14:paraId="45ACDFA7">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 xml:space="preserve"> 100≤Y＜1000</w:t>
            </w:r>
          </w:p>
        </w:tc>
        <w:tc>
          <w:tcPr>
            <w:tcW w:w="992" w:type="dxa"/>
            <w:noWrap w:val="0"/>
            <w:vAlign w:val="center"/>
          </w:tcPr>
          <w:p w14:paraId="6FA66525">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Y＜100</w:t>
            </w:r>
          </w:p>
        </w:tc>
      </w:tr>
      <w:tr w14:paraId="09DA0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noWrap w:val="0"/>
            <w:vAlign w:val="center"/>
          </w:tcPr>
          <w:p w14:paraId="5477EA24">
            <w:pPr>
              <w:widowControl/>
              <w:wordWrap w:val="0"/>
              <w:spacing w:line="240" w:lineRule="exact"/>
              <w:jc w:val="left"/>
              <w:rPr>
                <w:rFonts w:hint="eastAsia" w:ascii="仿宋" w:hAnsi="仿宋" w:eastAsia="仿宋" w:cs="仿宋"/>
                <w:color w:val="000000"/>
                <w:spacing w:val="-12"/>
                <w:kern w:val="0"/>
                <w:sz w:val="20"/>
                <w:szCs w:val="20"/>
                <w:highlight w:val="none"/>
              </w:rPr>
            </w:pPr>
            <w:r>
              <w:rPr>
                <w:rFonts w:hint="eastAsia" w:ascii="仿宋" w:hAnsi="仿宋" w:eastAsia="仿宋" w:cs="仿宋"/>
                <w:color w:val="000000"/>
                <w:spacing w:val="-12"/>
                <w:kern w:val="0"/>
                <w:sz w:val="20"/>
                <w:szCs w:val="20"/>
                <w:highlight w:val="none"/>
              </w:rPr>
              <w:t>软件和信息技术服</w:t>
            </w:r>
            <w:r>
              <w:rPr>
                <w:rFonts w:hint="eastAsia" w:ascii="仿宋" w:hAnsi="仿宋" w:eastAsia="仿宋" w:cs="仿宋"/>
                <w:color w:val="000000"/>
                <w:kern w:val="0"/>
                <w:sz w:val="20"/>
                <w:szCs w:val="20"/>
                <w:highlight w:val="none"/>
              </w:rPr>
              <w:t>务业</w:t>
            </w:r>
          </w:p>
        </w:tc>
        <w:tc>
          <w:tcPr>
            <w:tcW w:w="1369" w:type="dxa"/>
            <w:noWrap w:val="0"/>
            <w:vAlign w:val="center"/>
          </w:tcPr>
          <w:p w14:paraId="5E9AABC3">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从业人员(X)</w:t>
            </w:r>
          </w:p>
        </w:tc>
        <w:tc>
          <w:tcPr>
            <w:tcW w:w="709" w:type="dxa"/>
            <w:noWrap w:val="0"/>
            <w:vAlign w:val="center"/>
          </w:tcPr>
          <w:p w14:paraId="1E293EEC">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人</w:t>
            </w:r>
          </w:p>
        </w:tc>
        <w:tc>
          <w:tcPr>
            <w:tcW w:w="1125" w:type="dxa"/>
            <w:noWrap w:val="0"/>
            <w:vAlign w:val="center"/>
          </w:tcPr>
          <w:p w14:paraId="2830B625">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X≥300</w:t>
            </w:r>
          </w:p>
        </w:tc>
        <w:tc>
          <w:tcPr>
            <w:tcW w:w="1701" w:type="dxa"/>
            <w:noWrap w:val="0"/>
            <w:vAlign w:val="center"/>
          </w:tcPr>
          <w:p w14:paraId="6395B4BD">
            <w:pPr>
              <w:widowControl/>
              <w:wordWrap w:val="0"/>
              <w:ind w:left="13" w:leftChars="-51" w:hanging="120" w:hangingChars="6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 xml:space="preserve">100≤X＜300 </w:t>
            </w:r>
          </w:p>
        </w:tc>
        <w:tc>
          <w:tcPr>
            <w:tcW w:w="1426" w:type="dxa"/>
            <w:noWrap w:val="0"/>
            <w:vAlign w:val="center"/>
          </w:tcPr>
          <w:p w14:paraId="4C1454A4">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 xml:space="preserve"> 10≤X＜100</w:t>
            </w:r>
          </w:p>
        </w:tc>
        <w:tc>
          <w:tcPr>
            <w:tcW w:w="992" w:type="dxa"/>
            <w:noWrap w:val="0"/>
            <w:vAlign w:val="center"/>
          </w:tcPr>
          <w:p w14:paraId="69A30FB4">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X＜10</w:t>
            </w:r>
          </w:p>
        </w:tc>
      </w:tr>
      <w:tr w14:paraId="3CB04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noWrap w:val="0"/>
            <w:vAlign w:val="center"/>
          </w:tcPr>
          <w:p w14:paraId="3E160AA8">
            <w:pPr>
              <w:widowControl/>
              <w:wordWrap w:val="0"/>
              <w:jc w:val="left"/>
              <w:rPr>
                <w:rFonts w:hint="eastAsia" w:ascii="仿宋" w:hAnsi="仿宋" w:eastAsia="仿宋" w:cs="仿宋"/>
                <w:color w:val="000000"/>
                <w:spacing w:val="-12"/>
                <w:kern w:val="0"/>
                <w:sz w:val="20"/>
                <w:szCs w:val="20"/>
                <w:highlight w:val="none"/>
              </w:rPr>
            </w:pPr>
          </w:p>
        </w:tc>
        <w:tc>
          <w:tcPr>
            <w:tcW w:w="1369" w:type="dxa"/>
            <w:noWrap w:val="0"/>
            <w:vAlign w:val="center"/>
          </w:tcPr>
          <w:p w14:paraId="667DAA90">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营业收入(Y)</w:t>
            </w:r>
          </w:p>
        </w:tc>
        <w:tc>
          <w:tcPr>
            <w:tcW w:w="709" w:type="dxa"/>
            <w:noWrap w:val="0"/>
            <w:vAlign w:val="center"/>
          </w:tcPr>
          <w:p w14:paraId="70852AA7">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万元</w:t>
            </w:r>
          </w:p>
        </w:tc>
        <w:tc>
          <w:tcPr>
            <w:tcW w:w="1125" w:type="dxa"/>
            <w:noWrap w:val="0"/>
            <w:vAlign w:val="center"/>
          </w:tcPr>
          <w:p w14:paraId="7F873339">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Y≥10000</w:t>
            </w:r>
          </w:p>
        </w:tc>
        <w:tc>
          <w:tcPr>
            <w:tcW w:w="1701" w:type="dxa"/>
            <w:noWrap w:val="0"/>
            <w:vAlign w:val="center"/>
          </w:tcPr>
          <w:p w14:paraId="1DAE2F1D">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1000≤Y＜10000</w:t>
            </w:r>
          </w:p>
        </w:tc>
        <w:tc>
          <w:tcPr>
            <w:tcW w:w="1426" w:type="dxa"/>
            <w:noWrap w:val="0"/>
            <w:vAlign w:val="center"/>
          </w:tcPr>
          <w:p w14:paraId="50EB7D12">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 xml:space="preserve">  50≤Y＜1000</w:t>
            </w:r>
          </w:p>
        </w:tc>
        <w:tc>
          <w:tcPr>
            <w:tcW w:w="992" w:type="dxa"/>
            <w:noWrap w:val="0"/>
            <w:vAlign w:val="center"/>
          </w:tcPr>
          <w:p w14:paraId="6D38216B">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Y＜50</w:t>
            </w:r>
          </w:p>
        </w:tc>
      </w:tr>
      <w:tr w14:paraId="47800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noWrap w:val="0"/>
            <w:vAlign w:val="center"/>
          </w:tcPr>
          <w:p w14:paraId="233703F2">
            <w:pPr>
              <w:widowControl/>
              <w:wordWrap w:val="0"/>
              <w:spacing w:line="240" w:lineRule="exact"/>
              <w:jc w:val="left"/>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房地产开发经营</w:t>
            </w:r>
          </w:p>
        </w:tc>
        <w:tc>
          <w:tcPr>
            <w:tcW w:w="1369" w:type="dxa"/>
            <w:noWrap w:val="0"/>
            <w:vAlign w:val="center"/>
          </w:tcPr>
          <w:p w14:paraId="30A8F362">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营业收入(Y)</w:t>
            </w:r>
          </w:p>
        </w:tc>
        <w:tc>
          <w:tcPr>
            <w:tcW w:w="709" w:type="dxa"/>
            <w:noWrap w:val="0"/>
            <w:vAlign w:val="center"/>
          </w:tcPr>
          <w:p w14:paraId="41034958">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万元</w:t>
            </w:r>
          </w:p>
        </w:tc>
        <w:tc>
          <w:tcPr>
            <w:tcW w:w="1125" w:type="dxa"/>
            <w:noWrap w:val="0"/>
            <w:vAlign w:val="center"/>
          </w:tcPr>
          <w:p w14:paraId="4BF24D3B">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Y≥200000</w:t>
            </w:r>
          </w:p>
        </w:tc>
        <w:tc>
          <w:tcPr>
            <w:tcW w:w="1701" w:type="dxa"/>
            <w:noWrap w:val="0"/>
            <w:vAlign w:val="center"/>
          </w:tcPr>
          <w:p w14:paraId="05A5E049">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 xml:space="preserve"> 1000≤Y＜200000</w:t>
            </w:r>
          </w:p>
        </w:tc>
        <w:tc>
          <w:tcPr>
            <w:tcW w:w="1426" w:type="dxa"/>
            <w:noWrap w:val="0"/>
            <w:vAlign w:val="center"/>
          </w:tcPr>
          <w:p w14:paraId="6AF186EA">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 xml:space="preserve"> 100≤Y＜1000</w:t>
            </w:r>
          </w:p>
        </w:tc>
        <w:tc>
          <w:tcPr>
            <w:tcW w:w="992" w:type="dxa"/>
            <w:noWrap w:val="0"/>
            <w:vAlign w:val="center"/>
          </w:tcPr>
          <w:p w14:paraId="2EF5F190">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Y＜100</w:t>
            </w:r>
          </w:p>
        </w:tc>
      </w:tr>
      <w:tr w14:paraId="2178D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noWrap w:val="0"/>
            <w:vAlign w:val="center"/>
          </w:tcPr>
          <w:p w14:paraId="001DE78F">
            <w:pPr>
              <w:widowControl/>
              <w:wordWrap w:val="0"/>
              <w:jc w:val="left"/>
              <w:rPr>
                <w:rFonts w:hint="eastAsia" w:ascii="仿宋" w:hAnsi="仿宋" w:eastAsia="仿宋" w:cs="仿宋"/>
                <w:color w:val="000000"/>
                <w:kern w:val="0"/>
                <w:sz w:val="20"/>
                <w:szCs w:val="20"/>
                <w:highlight w:val="none"/>
              </w:rPr>
            </w:pPr>
          </w:p>
        </w:tc>
        <w:tc>
          <w:tcPr>
            <w:tcW w:w="1369" w:type="dxa"/>
            <w:noWrap w:val="0"/>
            <w:vAlign w:val="center"/>
          </w:tcPr>
          <w:p w14:paraId="24D8F99B">
            <w:pPr>
              <w:widowControl/>
              <w:wordWrap w:val="0"/>
              <w:spacing w:line="240" w:lineRule="exact"/>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资产总额(Z)</w:t>
            </w:r>
          </w:p>
        </w:tc>
        <w:tc>
          <w:tcPr>
            <w:tcW w:w="709" w:type="dxa"/>
            <w:noWrap w:val="0"/>
            <w:vAlign w:val="center"/>
          </w:tcPr>
          <w:p w14:paraId="3B7990AD">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万元</w:t>
            </w:r>
          </w:p>
        </w:tc>
        <w:tc>
          <w:tcPr>
            <w:tcW w:w="1125" w:type="dxa"/>
            <w:noWrap w:val="0"/>
            <w:vAlign w:val="center"/>
          </w:tcPr>
          <w:p w14:paraId="52AC95D0">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Z≥10000</w:t>
            </w:r>
          </w:p>
        </w:tc>
        <w:tc>
          <w:tcPr>
            <w:tcW w:w="1701" w:type="dxa"/>
            <w:noWrap w:val="0"/>
            <w:vAlign w:val="center"/>
          </w:tcPr>
          <w:p w14:paraId="467C72DF">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5000≤Z＜10000</w:t>
            </w:r>
          </w:p>
        </w:tc>
        <w:tc>
          <w:tcPr>
            <w:tcW w:w="1426" w:type="dxa"/>
            <w:noWrap w:val="0"/>
            <w:vAlign w:val="center"/>
          </w:tcPr>
          <w:p w14:paraId="24526307">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 xml:space="preserve">2000≤Z＜5000   </w:t>
            </w:r>
          </w:p>
        </w:tc>
        <w:tc>
          <w:tcPr>
            <w:tcW w:w="992" w:type="dxa"/>
            <w:noWrap w:val="0"/>
            <w:vAlign w:val="center"/>
          </w:tcPr>
          <w:p w14:paraId="17326995">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Z＜2000</w:t>
            </w:r>
          </w:p>
        </w:tc>
      </w:tr>
      <w:tr w14:paraId="03B46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noWrap w:val="0"/>
            <w:vAlign w:val="center"/>
          </w:tcPr>
          <w:p w14:paraId="6910FE2B">
            <w:pPr>
              <w:widowControl/>
              <w:wordWrap w:val="0"/>
              <w:spacing w:line="240" w:lineRule="exact"/>
              <w:jc w:val="left"/>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物业管理</w:t>
            </w:r>
          </w:p>
        </w:tc>
        <w:tc>
          <w:tcPr>
            <w:tcW w:w="1369" w:type="dxa"/>
            <w:noWrap w:val="0"/>
            <w:vAlign w:val="center"/>
          </w:tcPr>
          <w:p w14:paraId="6A7F9985">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从业人员(X)</w:t>
            </w:r>
          </w:p>
        </w:tc>
        <w:tc>
          <w:tcPr>
            <w:tcW w:w="709" w:type="dxa"/>
            <w:noWrap w:val="0"/>
            <w:vAlign w:val="center"/>
          </w:tcPr>
          <w:p w14:paraId="2D6D6FDA">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人</w:t>
            </w:r>
          </w:p>
        </w:tc>
        <w:tc>
          <w:tcPr>
            <w:tcW w:w="1125" w:type="dxa"/>
            <w:noWrap w:val="0"/>
            <w:vAlign w:val="center"/>
          </w:tcPr>
          <w:p w14:paraId="470E5DB9">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X≥1000</w:t>
            </w:r>
          </w:p>
        </w:tc>
        <w:tc>
          <w:tcPr>
            <w:tcW w:w="1701" w:type="dxa"/>
            <w:noWrap w:val="0"/>
            <w:vAlign w:val="center"/>
          </w:tcPr>
          <w:p w14:paraId="5D15DFE3">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300≤X＜1000</w:t>
            </w:r>
          </w:p>
        </w:tc>
        <w:tc>
          <w:tcPr>
            <w:tcW w:w="1426" w:type="dxa"/>
            <w:noWrap w:val="0"/>
            <w:vAlign w:val="center"/>
          </w:tcPr>
          <w:p w14:paraId="05B1F38C">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 xml:space="preserve">100≤X＜300 </w:t>
            </w:r>
          </w:p>
        </w:tc>
        <w:tc>
          <w:tcPr>
            <w:tcW w:w="992" w:type="dxa"/>
            <w:noWrap w:val="0"/>
            <w:vAlign w:val="center"/>
          </w:tcPr>
          <w:p w14:paraId="433DDC44">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X＜100</w:t>
            </w:r>
          </w:p>
        </w:tc>
      </w:tr>
      <w:tr w14:paraId="3020E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noWrap w:val="0"/>
            <w:vAlign w:val="center"/>
          </w:tcPr>
          <w:p w14:paraId="76AF87B5">
            <w:pPr>
              <w:widowControl/>
              <w:wordWrap w:val="0"/>
              <w:jc w:val="left"/>
              <w:rPr>
                <w:rFonts w:hint="eastAsia" w:ascii="仿宋" w:hAnsi="仿宋" w:eastAsia="仿宋" w:cs="仿宋"/>
                <w:color w:val="000000"/>
                <w:kern w:val="0"/>
                <w:sz w:val="20"/>
                <w:szCs w:val="20"/>
                <w:highlight w:val="none"/>
              </w:rPr>
            </w:pPr>
          </w:p>
        </w:tc>
        <w:tc>
          <w:tcPr>
            <w:tcW w:w="1369" w:type="dxa"/>
            <w:noWrap w:val="0"/>
            <w:vAlign w:val="center"/>
          </w:tcPr>
          <w:p w14:paraId="578E0632">
            <w:pPr>
              <w:widowControl/>
              <w:wordWrap w:val="0"/>
              <w:spacing w:line="240" w:lineRule="exact"/>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营业收入(Y)</w:t>
            </w:r>
          </w:p>
        </w:tc>
        <w:tc>
          <w:tcPr>
            <w:tcW w:w="709" w:type="dxa"/>
            <w:noWrap w:val="0"/>
            <w:vAlign w:val="center"/>
          </w:tcPr>
          <w:p w14:paraId="1F249F2E">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万元</w:t>
            </w:r>
          </w:p>
        </w:tc>
        <w:tc>
          <w:tcPr>
            <w:tcW w:w="1125" w:type="dxa"/>
            <w:noWrap w:val="0"/>
            <w:vAlign w:val="center"/>
          </w:tcPr>
          <w:p w14:paraId="34537EAB">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Y≥5000</w:t>
            </w:r>
          </w:p>
        </w:tc>
        <w:tc>
          <w:tcPr>
            <w:tcW w:w="1701" w:type="dxa"/>
            <w:noWrap w:val="0"/>
            <w:vAlign w:val="center"/>
          </w:tcPr>
          <w:p w14:paraId="572AFD34">
            <w:pPr>
              <w:widowControl/>
              <w:wordWrap w:val="0"/>
              <w:ind w:left="13" w:leftChars="-51" w:hanging="120" w:hangingChars="6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 xml:space="preserve">1000≤Y＜5000 </w:t>
            </w:r>
          </w:p>
        </w:tc>
        <w:tc>
          <w:tcPr>
            <w:tcW w:w="1426" w:type="dxa"/>
            <w:noWrap w:val="0"/>
            <w:vAlign w:val="center"/>
          </w:tcPr>
          <w:p w14:paraId="21E0877F">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 xml:space="preserve"> 500≤Y＜1000</w:t>
            </w:r>
          </w:p>
        </w:tc>
        <w:tc>
          <w:tcPr>
            <w:tcW w:w="992" w:type="dxa"/>
            <w:noWrap w:val="0"/>
            <w:vAlign w:val="center"/>
          </w:tcPr>
          <w:p w14:paraId="7195DE64">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Y＜500</w:t>
            </w:r>
          </w:p>
        </w:tc>
      </w:tr>
      <w:tr w14:paraId="013CF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noWrap w:val="0"/>
            <w:vAlign w:val="center"/>
          </w:tcPr>
          <w:p w14:paraId="57065469">
            <w:pPr>
              <w:widowControl/>
              <w:wordWrap w:val="0"/>
              <w:spacing w:line="240" w:lineRule="exact"/>
              <w:jc w:val="left"/>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租赁和商务服务业</w:t>
            </w:r>
          </w:p>
        </w:tc>
        <w:tc>
          <w:tcPr>
            <w:tcW w:w="1369" w:type="dxa"/>
            <w:noWrap w:val="0"/>
            <w:vAlign w:val="center"/>
          </w:tcPr>
          <w:p w14:paraId="5AED6946">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从业人员(X)</w:t>
            </w:r>
          </w:p>
        </w:tc>
        <w:tc>
          <w:tcPr>
            <w:tcW w:w="709" w:type="dxa"/>
            <w:noWrap w:val="0"/>
            <w:vAlign w:val="center"/>
          </w:tcPr>
          <w:p w14:paraId="70FDCB70">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人</w:t>
            </w:r>
          </w:p>
        </w:tc>
        <w:tc>
          <w:tcPr>
            <w:tcW w:w="1125" w:type="dxa"/>
            <w:noWrap w:val="0"/>
            <w:vAlign w:val="center"/>
          </w:tcPr>
          <w:p w14:paraId="51751BD3">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X≥300</w:t>
            </w:r>
          </w:p>
        </w:tc>
        <w:tc>
          <w:tcPr>
            <w:tcW w:w="1701" w:type="dxa"/>
            <w:noWrap w:val="0"/>
            <w:vAlign w:val="center"/>
          </w:tcPr>
          <w:p w14:paraId="3BF286E5">
            <w:pPr>
              <w:widowControl/>
              <w:wordWrap w:val="0"/>
              <w:ind w:left="13" w:leftChars="-51" w:hanging="120" w:hangingChars="6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 xml:space="preserve">100≤X＜300 </w:t>
            </w:r>
          </w:p>
        </w:tc>
        <w:tc>
          <w:tcPr>
            <w:tcW w:w="1426" w:type="dxa"/>
            <w:noWrap w:val="0"/>
            <w:vAlign w:val="center"/>
          </w:tcPr>
          <w:p w14:paraId="57704A26">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 xml:space="preserve"> 10≤X＜100</w:t>
            </w:r>
          </w:p>
        </w:tc>
        <w:tc>
          <w:tcPr>
            <w:tcW w:w="992" w:type="dxa"/>
            <w:noWrap w:val="0"/>
            <w:vAlign w:val="center"/>
          </w:tcPr>
          <w:p w14:paraId="3EF02796">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X＜10</w:t>
            </w:r>
          </w:p>
        </w:tc>
      </w:tr>
      <w:tr w14:paraId="28210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noWrap w:val="0"/>
            <w:vAlign w:val="center"/>
          </w:tcPr>
          <w:p w14:paraId="1E886E50">
            <w:pPr>
              <w:widowControl/>
              <w:wordWrap w:val="0"/>
              <w:jc w:val="left"/>
              <w:rPr>
                <w:rFonts w:hint="eastAsia" w:ascii="仿宋" w:hAnsi="仿宋" w:eastAsia="仿宋" w:cs="仿宋"/>
                <w:color w:val="000000"/>
                <w:kern w:val="0"/>
                <w:sz w:val="20"/>
                <w:szCs w:val="20"/>
                <w:highlight w:val="none"/>
              </w:rPr>
            </w:pPr>
          </w:p>
        </w:tc>
        <w:tc>
          <w:tcPr>
            <w:tcW w:w="1369" w:type="dxa"/>
            <w:noWrap w:val="0"/>
            <w:vAlign w:val="center"/>
          </w:tcPr>
          <w:p w14:paraId="2FDD28F6">
            <w:pPr>
              <w:widowControl/>
              <w:wordWrap w:val="0"/>
              <w:spacing w:line="240" w:lineRule="exact"/>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资产总额(Z)</w:t>
            </w:r>
          </w:p>
        </w:tc>
        <w:tc>
          <w:tcPr>
            <w:tcW w:w="709" w:type="dxa"/>
            <w:noWrap w:val="0"/>
            <w:vAlign w:val="center"/>
          </w:tcPr>
          <w:p w14:paraId="288555D6">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万元</w:t>
            </w:r>
          </w:p>
        </w:tc>
        <w:tc>
          <w:tcPr>
            <w:tcW w:w="1125" w:type="dxa"/>
            <w:noWrap w:val="0"/>
            <w:vAlign w:val="center"/>
          </w:tcPr>
          <w:p w14:paraId="3C3F92DF">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Z≥120000</w:t>
            </w:r>
          </w:p>
        </w:tc>
        <w:tc>
          <w:tcPr>
            <w:tcW w:w="1701" w:type="dxa"/>
            <w:noWrap w:val="0"/>
            <w:vAlign w:val="center"/>
          </w:tcPr>
          <w:p w14:paraId="52540C4C">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 xml:space="preserve"> 8000≤Z＜120000</w:t>
            </w:r>
          </w:p>
        </w:tc>
        <w:tc>
          <w:tcPr>
            <w:tcW w:w="1426" w:type="dxa"/>
            <w:noWrap w:val="0"/>
            <w:vAlign w:val="center"/>
          </w:tcPr>
          <w:p w14:paraId="1D96FFE3">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 xml:space="preserve"> 100≤Z＜8000</w:t>
            </w:r>
          </w:p>
        </w:tc>
        <w:tc>
          <w:tcPr>
            <w:tcW w:w="992" w:type="dxa"/>
            <w:noWrap w:val="0"/>
            <w:vAlign w:val="center"/>
          </w:tcPr>
          <w:p w14:paraId="79DCB3FA">
            <w:pPr>
              <w:widowControl/>
              <w:wordWrap w:val="0"/>
              <w:jc w:val="center"/>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Z＜100</w:t>
            </w:r>
          </w:p>
        </w:tc>
      </w:tr>
      <w:tr w14:paraId="15817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noWrap w:val="0"/>
            <w:vAlign w:val="center"/>
          </w:tcPr>
          <w:p w14:paraId="5FDDAFBD">
            <w:pPr>
              <w:widowControl/>
              <w:wordWrap w:val="0"/>
              <w:spacing w:line="240" w:lineRule="exact"/>
              <w:jc w:val="left"/>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其他未列明行业 *</w:t>
            </w:r>
          </w:p>
        </w:tc>
        <w:tc>
          <w:tcPr>
            <w:tcW w:w="1369" w:type="dxa"/>
            <w:noWrap w:val="0"/>
            <w:vAlign w:val="center"/>
          </w:tcPr>
          <w:p w14:paraId="41FE0AE1">
            <w:pPr>
              <w:widowControl/>
              <w:wordWrap w:val="0"/>
              <w:spacing w:line="240" w:lineRule="exact"/>
              <w:jc w:val="left"/>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从业人员(X)</w:t>
            </w:r>
          </w:p>
        </w:tc>
        <w:tc>
          <w:tcPr>
            <w:tcW w:w="709" w:type="dxa"/>
            <w:noWrap w:val="0"/>
            <w:vAlign w:val="center"/>
          </w:tcPr>
          <w:p w14:paraId="070ED9B9">
            <w:pPr>
              <w:widowControl/>
              <w:wordWrap w:val="0"/>
              <w:spacing w:line="240" w:lineRule="exact"/>
              <w:ind w:firstLine="200" w:firstLineChars="100"/>
              <w:jc w:val="left"/>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人</w:t>
            </w:r>
          </w:p>
        </w:tc>
        <w:tc>
          <w:tcPr>
            <w:tcW w:w="1125" w:type="dxa"/>
            <w:noWrap w:val="0"/>
            <w:vAlign w:val="center"/>
          </w:tcPr>
          <w:p w14:paraId="22A35E33">
            <w:pPr>
              <w:widowControl/>
              <w:wordWrap w:val="0"/>
              <w:spacing w:line="240" w:lineRule="exact"/>
              <w:ind w:firstLine="200" w:firstLineChars="100"/>
              <w:jc w:val="left"/>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X≥300</w:t>
            </w:r>
          </w:p>
        </w:tc>
        <w:tc>
          <w:tcPr>
            <w:tcW w:w="1701" w:type="dxa"/>
            <w:noWrap w:val="0"/>
            <w:vAlign w:val="center"/>
          </w:tcPr>
          <w:p w14:paraId="7CC99F61">
            <w:pPr>
              <w:widowControl/>
              <w:wordWrap w:val="0"/>
              <w:spacing w:line="240" w:lineRule="exact"/>
              <w:ind w:firstLine="200" w:firstLineChars="100"/>
              <w:jc w:val="left"/>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 xml:space="preserve">100≤X＜300 </w:t>
            </w:r>
          </w:p>
        </w:tc>
        <w:tc>
          <w:tcPr>
            <w:tcW w:w="1426" w:type="dxa"/>
            <w:noWrap w:val="0"/>
            <w:vAlign w:val="center"/>
          </w:tcPr>
          <w:p w14:paraId="31F5E8D0">
            <w:pPr>
              <w:widowControl/>
              <w:wordWrap w:val="0"/>
              <w:spacing w:line="240" w:lineRule="exact"/>
              <w:jc w:val="left"/>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 xml:space="preserve"> 10≤X＜100</w:t>
            </w:r>
          </w:p>
        </w:tc>
        <w:tc>
          <w:tcPr>
            <w:tcW w:w="992" w:type="dxa"/>
            <w:noWrap w:val="0"/>
            <w:vAlign w:val="center"/>
          </w:tcPr>
          <w:p w14:paraId="688FC3B4">
            <w:pPr>
              <w:widowControl/>
              <w:wordWrap w:val="0"/>
              <w:spacing w:line="240" w:lineRule="exact"/>
              <w:ind w:firstLine="200" w:firstLineChars="100"/>
              <w:jc w:val="left"/>
              <w:rPr>
                <w:rFonts w:hint="eastAsia" w:ascii="仿宋" w:hAnsi="仿宋" w:eastAsia="仿宋" w:cs="仿宋"/>
                <w:color w:val="000000"/>
                <w:kern w:val="0"/>
                <w:sz w:val="20"/>
                <w:szCs w:val="20"/>
                <w:highlight w:val="none"/>
              </w:rPr>
            </w:pPr>
            <w:r>
              <w:rPr>
                <w:rFonts w:hint="eastAsia" w:ascii="仿宋" w:hAnsi="仿宋" w:eastAsia="仿宋" w:cs="仿宋"/>
                <w:color w:val="000000"/>
                <w:kern w:val="0"/>
                <w:sz w:val="20"/>
                <w:szCs w:val="20"/>
                <w:highlight w:val="none"/>
              </w:rPr>
              <w:t>X＜10</w:t>
            </w:r>
          </w:p>
        </w:tc>
      </w:tr>
    </w:tbl>
    <w:p w14:paraId="6C4EA9A8">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仿宋" w:hAnsi="仿宋" w:eastAsia="仿宋" w:cs="仿宋"/>
          <w:szCs w:val="20"/>
          <w:highlight w:val="none"/>
        </w:rPr>
      </w:pPr>
      <w:r>
        <w:rPr>
          <w:rFonts w:hint="eastAsia" w:ascii="仿宋" w:hAnsi="仿宋" w:eastAsia="仿宋" w:cs="仿宋"/>
          <w:szCs w:val="20"/>
          <w:highlight w:val="none"/>
        </w:rPr>
        <w:t>（一）农、林、牧、渔业。营业收入20000万元以下的为中小微型企业。其中，营业收入500万元及以上的为中型企业，营业收入50万元及以上的为小型企业，营业收入50万元以下的为微型企业。</w:t>
      </w:r>
    </w:p>
    <w:p w14:paraId="332E5CE0">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仿宋" w:hAnsi="仿宋" w:eastAsia="仿宋" w:cs="仿宋"/>
          <w:szCs w:val="20"/>
          <w:highlight w:val="none"/>
        </w:rPr>
      </w:pPr>
      <w:r>
        <w:rPr>
          <w:rFonts w:hint="eastAsia" w:ascii="仿宋" w:hAnsi="仿宋" w:eastAsia="仿宋" w:cs="仿宋"/>
          <w:szCs w:val="20"/>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32983E01">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仿宋" w:hAnsi="仿宋" w:eastAsia="仿宋" w:cs="仿宋"/>
          <w:szCs w:val="20"/>
          <w:highlight w:val="none"/>
        </w:rPr>
      </w:pPr>
      <w:r>
        <w:rPr>
          <w:rFonts w:hint="eastAsia" w:ascii="仿宋" w:hAnsi="仿宋" w:eastAsia="仿宋" w:cs="仿宋"/>
          <w:szCs w:val="20"/>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32A87045">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仿宋" w:hAnsi="仿宋" w:eastAsia="仿宋" w:cs="仿宋"/>
          <w:szCs w:val="20"/>
          <w:highlight w:val="none"/>
        </w:rPr>
      </w:pPr>
      <w:r>
        <w:rPr>
          <w:rFonts w:hint="eastAsia" w:ascii="仿宋" w:hAnsi="仿宋" w:eastAsia="仿宋" w:cs="仿宋"/>
          <w:szCs w:val="20"/>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056F238E">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仿宋" w:hAnsi="仿宋" w:eastAsia="仿宋" w:cs="仿宋"/>
          <w:szCs w:val="20"/>
          <w:highlight w:val="none"/>
        </w:rPr>
      </w:pPr>
      <w:r>
        <w:rPr>
          <w:rFonts w:hint="eastAsia" w:ascii="仿宋" w:hAnsi="仿宋" w:eastAsia="仿宋" w:cs="仿宋"/>
          <w:szCs w:val="20"/>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51FC53C2">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仿宋" w:hAnsi="仿宋" w:eastAsia="仿宋" w:cs="仿宋"/>
          <w:szCs w:val="20"/>
          <w:highlight w:val="none"/>
        </w:rPr>
      </w:pPr>
      <w:r>
        <w:rPr>
          <w:rFonts w:hint="eastAsia" w:ascii="仿宋" w:hAnsi="仿宋" w:eastAsia="仿宋" w:cs="仿宋"/>
          <w:szCs w:val="20"/>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 </w:t>
      </w:r>
    </w:p>
    <w:p w14:paraId="58DE3B5D">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仿宋" w:hAnsi="仿宋" w:eastAsia="仿宋" w:cs="仿宋"/>
          <w:szCs w:val="20"/>
          <w:highlight w:val="none"/>
        </w:rPr>
      </w:pPr>
      <w:r>
        <w:rPr>
          <w:rFonts w:hint="eastAsia" w:ascii="仿宋" w:hAnsi="仿宋" w:eastAsia="仿宋" w:cs="仿宋"/>
          <w:szCs w:val="20"/>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06945931">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仿宋" w:hAnsi="仿宋" w:eastAsia="仿宋" w:cs="仿宋"/>
          <w:szCs w:val="20"/>
          <w:highlight w:val="none"/>
        </w:rPr>
      </w:pPr>
      <w:r>
        <w:rPr>
          <w:rFonts w:hint="eastAsia" w:ascii="仿宋" w:hAnsi="仿宋" w:eastAsia="仿宋" w:cs="仿宋"/>
          <w:szCs w:val="20"/>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 </w:t>
      </w:r>
    </w:p>
    <w:p w14:paraId="53FB358D">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仿宋" w:hAnsi="仿宋" w:eastAsia="仿宋" w:cs="仿宋"/>
          <w:szCs w:val="20"/>
          <w:highlight w:val="none"/>
        </w:rPr>
      </w:pPr>
      <w:r>
        <w:rPr>
          <w:rFonts w:hint="eastAsia" w:ascii="仿宋" w:hAnsi="仿宋" w:eastAsia="仿宋" w:cs="仿宋"/>
          <w:szCs w:val="20"/>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35CA3A4">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仿宋" w:hAnsi="仿宋" w:eastAsia="仿宋" w:cs="仿宋"/>
          <w:szCs w:val="20"/>
          <w:highlight w:val="none"/>
        </w:rPr>
      </w:pPr>
      <w:r>
        <w:rPr>
          <w:rFonts w:hint="eastAsia" w:ascii="仿宋" w:hAnsi="仿宋" w:eastAsia="仿宋" w:cs="仿宋"/>
          <w:szCs w:val="20"/>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 </w:t>
      </w:r>
    </w:p>
    <w:p w14:paraId="7D48C317">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仿宋" w:hAnsi="仿宋" w:eastAsia="仿宋" w:cs="仿宋"/>
          <w:szCs w:val="20"/>
          <w:highlight w:val="none"/>
        </w:rPr>
      </w:pPr>
      <w:r>
        <w:rPr>
          <w:rFonts w:hint="eastAsia" w:ascii="仿宋" w:hAnsi="仿宋" w:eastAsia="仿宋" w:cs="仿宋"/>
          <w:szCs w:val="20"/>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114AB4ED">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仿宋" w:hAnsi="仿宋" w:eastAsia="仿宋" w:cs="仿宋"/>
          <w:szCs w:val="20"/>
          <w:highlight w:val="none"/>
        </w:rPr>
      </w:pPr>
      <w:r>
        <w:rPr>
          <w:rFonts w:hint="eastAsia" w:ascii="仿宋" w:hAnsi="仿宋" w:eastAsia="仿宋" w:cs="仿宋"/>
          <w:szCs w:val="20"/>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 </w:t>
      </w:r>
    </w:p>
    <w:p w14:paraId="6422AE24">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仿宋" w:hAnsi="仿宋" w:eastAsia="仿宋" w:cs="仿宋"/>
          <w:szCs w:val="20"/>
          <w:highlight w:val="none"/>
        </w:rPr>
      </w:pPr>
      <w:r>
        <w:rPr>
          <w:rFonts w:hint="eastAsia" w:ascii="仿宋" w:hAnsi="仿宋" w:eastAsia="仿宋" w:cs="仿宋"/>
          <w:szCs w:val="20"/>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 </w:t>
      </w:r>
    </w:p>
    <w:p w14:paraId="58A01CDC">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仿宋" w:hAnsi="仿宋" w:eastAsia="仿宋" w:cs="仿宋"/>
          <w:szCs w:val="20"/>
          <w:highlight w:val="none"/>
        </w:rPr>
      </w:pPr>
      <w:r>
        <w:rPr>
          <w:rFonts w:hint="eastAsia" w:ascii="仿宋" w:hAnsi="仿宋" w:eastAsia="仿宋" w:cs="仿宋"/>
          <w:szCs w:val="20"/>
          <w:highlight w:val="none"/>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610DE052">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仿宋" w:hAnsi="仿宋" w:eastAsia="仿宋" w:cs="仿宋"/>
          <w:szCs w:val="20"/>
          <w:highlight w:val="none"/>
        </w:rPr>
      </w:pPr>
      <w:r>
        <w:rPr>
          <w:rFonts w:hint="eastAsia" w:ascii="仿宋" w:hAnsi="仿宋" w:eastAsia="仿宋" w:cs="仿宋"/>
          <w:szCs w:val="20"/>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24AF6F1D">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仿宋" w:hAnsi="仿宋" w:eastAsia="仿宋" w:cs="仿宋"/>
          <w:szCs w:val="20"/>
          <w:highlight w:val="none"/>
        </w:rPr>
      </w:pPr>
      <w:r>
        <w:rPr>
          <w:rFonts w:hint="eastAsia" w:ascii="仿宋" w:hAnsi="仿宋" w:eastAsia="仿宋" w:cs="仿宋"/>
          <w:szCs w:val="20"/>
          <w:highlight w:val="none"/>
        </w:rPr>
        <w:t>（十六）其他未列明行业。从业人员300人以下的为中小微型企业。其中，从业人员100人及以上的为中型企业；从业人员10人及以上的为小型企业；从业人员10人以下的为微型企业。</w:t>
      </w:r>
    </w:p>
    <w:p w14:paraId="7EB855DD">
      <w:pPr>
        <w:wordWrap w:val="0"/>
        <w:spacing w:line="360" w:lineRule="auto"/>
        <w:ind w:firstLine="422" w:firstLineChars="200"/>
        <w:rPr>
          <w:rFonts w:hint="eastAsia" w:ascii="仿宋" w:hAnsi="仿宋" w:eastAsia="仿宋" w:cs="仿宋"/>
          <w:b/>
          <w:szCs w:val="20"/>
          <w:highlight w:val="none"/>
        </w:rPr>
      </w:pPr>
      <w:r>
        <w:rPr>
          <w:rFonts w:hint="eastAsia" w:ascii="仿宋" w:hAnsi="仿宋" w:eastAsia="仿宋" w:cs="仿宋"/>
          <w:b/>
          <w:szCs w:val="20"/>
          <w:highlight w:val="none"/>
        </w:rPr>
        <w:t>说明：</w:t>
      </w:r>
    </w:p>
    <w:p w14:paraId="20201334">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rPr>
          <w:rFonts w:hint="eastAsia" w:ascii="仿宋" w:hAnsi="仿宋" w:eastAsia="仿宋" w:cs="仿宋"/>
          <w:szCs w:val="20"/>
          <w:highlight w:val="none"/>
        </w:rPr>
      </w:pPr>
      <w:r>
        <w:rPr>
          <w:rFonts w:hint="eastAsia" w:ascii="仿宋" w:hAnsi="仿宋" w:eastAsia="仿宋" w:cs="仿宋"/>
          <w:szCs w:val="20"/>
          <w:highlight w:val="none"/>
        </w:rPr>
        <w:t>1.大型、中型和小型企业须同时满足所列指标的下限，否则下划一档；微型企业只</w:t>
      </w:r>
      <w:r>
        <w:rPr>
          <w:rFonts w:hint="eastAsia" w:ascii="仿宋" w:hAnsi="仿宋" w:eastAsia="仿宋" w:cs="仿宋"/>
          <w:szCs w:val="20"/>
          <w:highlight w:val="none"/>
          <w:lang w:eastAsia="zh-CN"/>
        </w:rPr>
        <w:t>需</w:t>
      </w:r>
      <w:r>
        <w:rPr>
          <w:rFonts w:hint="eastAsia" w:ascii="仿宋" w:hAnsi="仿宋" w:eastAsia="仿宋" w:cs="仿宋"/>
          <w:szCs w:val="20"/>
          <w:highlight w:val="none"/>
        </w:rPr>
        <w:t>满足所列指标中的一项即可。</w:t>
      </w:r>
    </w:p>
    <w:p w14:paraId="76989837">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rPr>
          <w:rFonts w:hint="eastAsia" w:ascii="仿宋" w:hAnsi="仿宋" w:eastAsia="仿宋" w:cs="仿宋"/>
          <w:szCs w:val="20"/>
          <w:highlight w:val="none"/>
        </w:rPr>
      </w:pPr>
      <w:r>
        <w:rPr>
          <w:rFonts w:hint="eastAsia" w:ascii="仿宋" w:hAnsi="仿宋" w:eastAsia="仿宋" w:cs="仿宋"/>
          <w:szCs w:val="20"/>
          <w:highlight w:val="none"/>
        </w:rPr>
        <w:t>2.附表中各行业的范围以《国民经济行业分类》（GB/T4754-2017）为准。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0EC1307A">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rPr>
          <w:rFonts w:hint="eastAsia" w:ascii="仿宋" w:hAnsi="仿宋" w:eastAsia="仿宋" w:cs="仿宋"/>
          <w:szCs w:val="21"/>
          <w:highlight w:val="none"/>
        </w:rPr>
      </w:pPr>
      <w:r>
        <w:rPr>
          <w:rFonts w:hint="eastAsia" w:ascii="仿宋" w:hAnsi="仿宋" w:eastAsia="仿宋" w:cs="仿宋"/>
          <w:szCs w:val="21"/>
          <w:highlight w:val="none"/>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14:paraId="341918D7">
      <w:pPr>
        <w:jc w:val="center"/>
        <w:rPr>
          <w:rFonts w:hint="eastAsia" w:ascii="仿宋" w:hAnsi="仿宋" w:eastAsia="仿宋" w:cs="仿宋"/>
          <w:b/>
          <w:color w:val="auto"/>
          <w:highlight w:val="none"/>
          <w:lang w:eastAsia="zh-CN"/>
        </w:rPr>
      </w:pPr>
      <w:r>
        <w:rPr>
          <w:rFonts w:hint="eastAsia" w:ascii="仿宋" w:hAnsi="仿宋" w:eastAsia="仿宋" w:cs="仿宋"/>
          <w:color w:val="auto"/>
          <w:szCs w:val="21"/>
          <w:highlight w:val="none"/>
          <w:u w:val="single"/>
          <w:lang w:eastAsia="zh-CN"/>
        </w:rPr>
        <w:br w:type="page"/>
      </w:r>
      <w:r>
        <w:rPr>
          <w:rFonts w:hint="eastAsia" w:ascii="仿宋" w:hAnsi="仿宋" w:eastAsia="仿宋" w:cs="仿宋"/>
          <w:b/>
          <w:bCs/>
          <w:color w:val="auto"/>
          <w:highlight w:val="none"/>
          <w:lang w:val="en-US" w:eastAsia="zh-CN"/>
        </w:rPr>
        <w:t>2.</w:t>
      </w:r>
      <w:r>
        <w:rPr>
          <w:rFonts w:hint="eastAsia" w:ascii="仿宋" w:hAnsi="仿宋" w:eastAsia="仿宋" w:cs="仿宋"/>
          <w:b/>
          <w:color w:val="auto"/>
          <w:highlight w:val="none"/>
          <w:lang w:eastAsia="zh-CN"/>
        </w:rPr>
        <w:t>残疾人福利性单位声明函（可选）</w:t>
      </w:r>
    </w:p>
    <w:p w14:paraId="185900D0">
      <w:pPr>
        <w:ind w:firstLine="420" w:firstLineChars="200"/>
        <w:rPr>
          <w:rFonts w:hint="eastAsia" w:ascii="仿宋" w:hAnsi="仿宋" w:eastAsia="仿宋" w:cs="仿宋"/>
          <w:color w:val="auto"/>
          <w:szCs w:val="24"/>
          <w:highlight w:val="none"/>
          <w:lang w:eastAsia="zh-CN"/>
        </w:rPr>
      </w:pPr>
    </w:p>
    <w:p w14:paraId="0863A472">
      <w:pPr>
        <w:ind w:firstLine="420" w:firstLineChars="200"/>
        <w:rPr>
          <w:rFonts w:hint="eastAsia" w:ascii="仿宋" w:hAnsi="仿宋" w:eastAsia="仿宋" w:cs="仿宋"/>
          <w:color w:val="auto"/>
          <w:szCs w:val="24"/>
          <w:highlight w:val="none"/>
          <w:lang w:eastAsia="zh-CN"/>
        </w:rPr>
      </w:pPr>
      <w:r>
        <w:rPr>
          <w:rFonts w:hint="eastAsia" w:ascii="仿宋" w:hAnsi="仿宋" w:eastAsia="仿宋" w:cs="仿宋"/>
          <w:color w:val="auto"/>
          <w:szCs w:val="24"/>
          <w:highlight w:val="none"/>
          <w:lang w:eastAsia="zh-CN"/>
        </w:rPr>
        <w:t>本单位郑重声明，根据《财政部、民政部、中国残疾人联合会关于促进残疾人就业政府采购政策的通知》（财库〔2017〕141号）的规定，本单位为符合条件的残疾人福利性单位，且本单位参加的</w:t>
      </w:r>
      <w:r>
        <w:rPr>
          <w:rFonts w:hint="eastAsia" w:ascii="仿宋" w:hAnsi="仿宋" w:eastAsia="仿宋" w:cs="仿宋"/>
          <w:color w:val="auto"/>
          <w:szCs w:val="24"/>
          <w:highlight w:val="none"/>
          <w:u w:val="single"/>
          <w:lang w:eastAsia="zh-CN"/>
        </w:rPr>
        <w:t xml:space="preserve">            </w:t>
      </w:r>
      <w:r>
        <w:rPr>
          <w:rFonts w:hint="eastAsia" w:ascii="仿宋" w:hAnsi="仿宋" w:eastAsia="仿宋" w:cs="仿宋"/>
          <w:color w:val="auto"/>
          <w:szCs w:val="24"/>
          <w:highlight w:val="none"/>
          <w:lang w:eastAsia="zh-CN"/>
        </w:rPr>
        <w:t>单位的</w:t>
      </w:r>
      <w:r>
        <w:rPr>
          <w:rFonts w:hint="eastAsia" w:ascii="仿宋" w:hAnsi="仿宋" w:eastAsia="仿宋" w:cs="仿宋"/>
          <w:color w:val="auto"/>
          <w:szCs w:val="24"/>
          <w:highlight w:val="none"/>
          <w:u w:val="single"/>
          <w:lang w:eastAsia="zh-CN"/>
        </w:rPr>
        <w:t xml:space="preserve">         </w:t>
      </w:r>
      <w:r>
        <w:rPr>
          <w:rFonts w:hint="eastAsia" w:ascii="仿宋" w:hAnsi="仿宋" w:eastAsia="仿宋" w:cs="仿宋"/>
          <w:color w:val="auto"/>
          <w:szCs w:val="24"/>
          <w:highlight w:val="none"/>
          <w:lang w:eastAsia="zh-CN"/>
        </w:rPr>
        <w:t>项目采购活动提供本单位制造的货物（由本单位承担工程/提供服务），或者提供其他残疾人福利性单位制造的货物（不包含使用非残疾人福利性单位注册商标的货物）。</w:t>
      </w:r>
    </w:p>
    <w:p w14:paraId="51CED059">
      <w:pPr>
        <w:ind w:firstLine="420" w:firstLineChars="200"/>
        <w:rPr>
          <w:rFonts w:hint="eastAsia" w:ascii="仿宋" w:hAnsi="仿宋" w:eastAsia="仿宋" w:cs="仿宋"/>
          <w:color w:val="auto"/>
          <w:szCs w:val="24"/>
          <w:highlight w:val="none"/>
          <w:lang w:eastAsia="zh-CN"/>
        </w:rPr>
      </w:pPr>
      <w:r>
        <w:rPr>
          <w:rFonts w:hint="eastAsia" w:ascii="仿宋" w:hAnsi="仿宋" w:eastAsia="仿宋" w:cs="仿宋"/>
          <w:color w:val="auto"/>
          <w:szCs w:val="24"/>
          <w:highlight w:val="none"/>
          <w:lang w:eastAsia="zh-CN"/>
        </w:rPr>
        <w:t>本单位对上述声明的真实性负责。如有虚假，将依法承担相应责任。</w:t>
      </w:r>
    </w:p>
    <w:p w14:paraId="61195128">
      <w:pPr>
        <w:adjustRightInd w:val="0"/>
        <w:snapToGrid w:val="0"/>
        <w:ind w:firstLine="420" w:firstLineChars="200"/>
        <w:jc w:val="right"/>
        <w:rPr>
          <w:rFonts w:hint="eastAsia" w:ascii="仿宋" w:hAnsi="仿宋" w:eastAsia="仿宋" w:cs="仿宋"/>
          <w:color w:val="auto"/>
          <w:szCs w:val="24"/>
          <w:highlight w:val="none"/>
          <w:lang w:eastAsia="zh-CN"/>
        </w:rPr>
      </w:pPr>
      <w:r>
        <w:rPr>
          <w:rFonts w:hint="eastAsia" w:ascii="仿宋" w:hAnsi="仿宋" w:eastAsia="仿宋" w:cs="仿宋"/>
          <w:color w:val="auto"/>
          <w:szCs w:val="24"/>
          <w:highlight w:val="none"/>
          <w:lang w:eastAsia="zh-CN"/>
        </w:rPr>
        <w:t xml:space="preserve">  </w:t>
      </w:r>
    </w:p>
    <w:p w14:paraId="4B0EBF14">
      <w:pPr>
        <w:pStyle w:val="41"/>
        <w:ind w:firstLine="420" w:firstLineChars="200"/>
        <w:rPr>
          <w:rFonts w:hint="eastAsia" w:ascii="仿宋" w:hAnsi="仿宋" w:eastAsia="仿宋" w:cs="仿宋"/>
          <w:color w:val="auto"/>
          <w:szCs w:val="24"/>
          <w:highlight w:val="none"/>
          <w:lang w:eastAsia="zh-CN"/>
        </w:rPr>
      </w:pPr>
    </w:p>
    <w:p w14:paraId="7E8D3036">
      <w:pPr>
        <w:pStyle w:val="41"/>
        <w:ind w:firstLine="420" w:firstLineChars="200"/>
        <w:rPr>
          <w:rFonts w:hint="eastAsia" w:ascii="仿宋" w:hAnsi="仿宋" w:eastAsia="仿宋" w:cs="仿宋"/>
          <w:color w:val="auto"/>
          <w:highlight w:val="none"/>
          <w:lang w:eastAsia="zh-CN"/>
        </w:rPr>
      </w:pPr>
    </w:p>
    <w:p w14:paraId="01B72A6E">
      <w:pPr>
        <w:pStyle w:val="41"/>
        <w:ind w:firstLine="420" w:firstLineChars="200"/>
        <w:rPr>
          <w:rFonts w:hint="eastAsia" w:ascii="仿宋" w:hAnsi="仿宋" w:eastAsia="仿宋" w:cs="仿宋"/>
          <w:color w:val="auto"/>
          <w:highlight w:val="none"/>
          <w:lang w:eastAsia="zh-CN"/>
        </w:rPr>
      </w:pPr>
    </w:p>
    <w:p w14:paraId="554BC762">
      <w:pPr>
        <w:pStyle w:val="41"/>
        <w:ind w:firstLine="420" w:firstLineChars="200"/>
        <w:rPr>
          <w:rFonts w:hint="eastAsia" w:ascii="仿宋" w:hAnsi="仿宋" w:eastAsia="仿宋" w:cs="仿宋"/>
          <w:color w:val="auto"/>
          <w:highlight w:val="none"/>
          <w:lang w:eastAsia="zh-CN"/>
        </w:rPr>
      </w:pPr>
    </w:p>
    <w:p w14:paraId="5132E970">
      <w:pPr>
        <w:pStyle w:val="13"/>
        <w:ind w:firstLine="803" w:firstLineChars="200"/>
        <w:rPr>
          <w:rFonts w:hint="eastAsia" w:ascii="仿宋" w:hAnsi="仿宋" w:eastAsia="仿宋" w:cs="仿宋"/>
          <w:b/>
          <w:color w:val="auto"/>
          <w:spacing w:val="40"/>
          <w:sz w:val="32"/>
          <w:highlight w:val="none"/>
          <w:lang w:eastAsia="zh-CN"/>
        </w:rPr>
      </w:pPr>
    </w:p>
    <w:p w14:paraId="5F0E1B46">
      <w:pPr>
        <w:pStyle w:val="13"/>
        <w:ind w:firstLine="803" w:firstLineChars="200"/>
        <w:rPr>
          <w:rFonts w:hint="eastAsia" w:ascii="仿宋" w:hAnsi="仿宋" w:eastAsia="仿宋" w:cs="仿宋"/>
          <w:b/>
          <w:color w:val="auto"/>
          <w:spacing w:val="40"/>
          <w:sz w:val="32"/>
          <w:highlight w:val="none"/>
          <w:lang w:eastAsia="zh-CN"/>
        </w:rPr>
      </w:pPr>
    </w:p>
    <w:p w14:paraId="507ADDCC">
      <w:pPr>
        <w:rPr>
          <w:rFonts w:hint="eastAsia" w:ascii="仿宋" w:hAnsi="仿宋" w:eastAsia="仿宋" w:cs="仿宋"/>
          <w:b/>
          <w:color w:val="auto"/>
          <w:spacing w:val="40"/>
          <w:sz w:val="32"/>
          <w:highlight w:val="none"/>
          <w:lang w:eastAsia="zh-CN"/>
        </w:rPr>
      </w:pPr>
    </w:p>
    <w:p w14:paraId="77C96084">
      <w:pPr>
        <w:pStyle w:val="13"/>
        <w:rPr>
          <w:rFonts w:hint="eastAsia" w:ascii="仿宋" w:hAnsi="仿宋" w:eastAsia="仿宋" w:cs="仿宋"/>
          <w:b/>
          <w:color w:val="auto"/>
          <w:spacing w:val="40"/>
          <w:sz w:val="32"/>
          <w:highlight w:val="none"/>
          <w:lang w:eastAsia="zh-CN"/>
        </w:rPr>
      </w:pPr>
    </w:p>
    <w:p w14:paraId="05F81A0D">
      <w:pPr>
        <w:rPr>
          <w:rFonts w:hint="eastAsia" w:ascii="仿宋" w:hAnsi="仿宋" w:eastAsia="仿宋" w:cs="仿宋"/>
          <w:b/>
          <w:color w:val="auto"/>
          <w:spacing w:val="40"/>
          <w:sz w:val="32"/>
          <w:highlight w:val="none"/>
          <w:lang w:eastAsia="zh-CN"/>
        </w:rPr>
      </w:pPr>
    </w:p>
    <w:p w14:paraId="0CFB02C9">
      <w:pPr>
        <w:pStyle w:val="13"/>
        <w:rPr>
          <w:rFonts w:hint="eastAsia" w:ascii="仿宋" w:hAnsi="仿宋" w:eastAsia="仿宋" w:cs="仿宋"/>
          <w:color w:val="auto"/>
          <w:highlight w:val="none"/>
          <w:lang w:eastAsia="zh-CN"/>
        </w:rPr>
      </w:pPr>
    </w:p>
    <w:p w14:paraId="0934FCE3">
      <w:pPr>
        <w:spacing w:before="312" w:beforeLines="100" w:after="156" w:afterLines="50"/>
        <w:jc w:val="left"/>
        <w:rPr>
          <w:rFonts w:hint="eastAsia" w:ascii="仿宋" w:hAnsi="仿宋" w:eastAsia="仿宋" w:cs="仿宋"/>
          <w:color w:val="auto"/>
          <w:highlight w:val="none"/>
          <w:u w:val="single"/>
          <w:lang w:eastAsia="zh-CN"/>
        </w:rPr>
      </w:pPr>
      <w:r>
        <w:rPr>
          <w:rFonts w:hint="eastAsia" w:ascii="仿宋" w:hAnsi="仿宋" w:eastAsia="仿宋" w:cs="仿宋"/>
          <w:color w:val="auto"/>
          <w:highlight w:val="none"/>
          <w:lang w:eastAsia="zh-CN"/>
        </w:rPr>
        <w:t>磋商申请人（单位全称和电子签章）：</w:t>
      </w:r>
      <w:r>
        <w:rPr>
          <w:rFonts w:hint="eastAsia" w:ascii="仿宋" w:hAnsi="仿宋" w:eastAsia="仿宋" w:cs="仿宋"/>
          <w:color w:val="auto"/>
          <w:highlight w:val="none"/>
          <w:u w:val="single"/>
          <w:lang w:eastAsia="zh-CN"/>
        </w:rPr>
        <w:t xml:space="preserve">                         </w:t>
      </w:r>
    </w:p>
    <w:p w14:paraId="77047926">
      <w:pPr>
        <w:spacing w:before="312" w:beforeLines="100" w:after="156" w:afterLines="50"/>
        <w:jc w:val="lef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法定代表人或其委托代理人（签字</w:t>
      </w:r>
      <w:r>
        <w:rPr>
          <w:rFonts w:hint="eastAsia" w:ascii="仿宋" w:hAnsi="仿宋" w:eastAsia="仿宋" w:cs="仿宋"/>
          <w:color w:val="auto"/>
          <w:kern w:val="2"/>
          <w:szCs w:val="24"/>
          <w:highlight w:val="none"/>
          <w:lang w:eastAsia="zh-CN" w:bidi="ar-SA"/>
        </w:rPr>
        <w:t>或电子签章</w:t>
      </w:r>
      <w:r>
        <w:rPr>
          <w:rFonts w:hint="eastAsia" w:ascii="仿宋" w:hAnsi="仿宋" w:eastAsia="仿宋" w:cs="仿宋"/>
          <w:color w:val="auto"/>
          <w:highlight w:val="none"/>
          <w:lang w:eastAsia="zh-CN"/>
        </w:rPr>
        <w:t>）：</w:t>
      </w:r>
      <w:r>
        <w:rPr>
          <w:rFonts w:hint="eastAsia" w:ascii="仿宋" w:hAnsi="仿宋" w:eastAsia="仿宋" w:cs="仿宋"/>
          <w:color w:val="auto"/>
          <w:highlight w:val="none"/>
          <w:u w:val="single"/>
          <w:lang w:eastAsia="zh-CN"/>
        </w:rPr>
        <w:t xml:space="preserve">  </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u w:val="single"/>
          <w:lang w:eastAsia="zh-CN"/>
        </w:rPr>
        <w:t xml:space="preserve">     </w:t>
      </w:r>
    </w:p>
    <w:p w14:paraId="4B5880AF">
      <w:pPr>
        <w:jc w:val="lef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日期：_____年_____月_____日</w:t>
      </w:r>
    </w:p>
    <w:p w14:paraId="18EBE468">
      <w:pPr>
        <w:ind w:firstLine="422" w:firstLineChars="200"/>
        <w:jc w:val="center"/>
        <w:rPr>
          <w:rFonts w:hint="eastAsia" w:ascii="仿宋" w:hAnsi="仿宋" w:eastAsia="仿宋" w:cs="仿宋"/>
          <w:b/>
          <w:color w:val="auto"/>
          <w:highlight w:val="none"/>
        </w:rPr>
      </w:pPr>
    </w:p>
    <w:p w14:paraId="427C5269">
      <w:pPr>
        <w:rPr>
          <w:rFonts w:hint="eastAsia" w:ascii="仿宋" w:hAnsi="仿宋" w:eastAsia="仿宋" w:cs="仿宋"/>
          <w:b/>
          <w:color w:val="auto"/>
          <w:highlight w:val="none"/>
        </w:rPr>
      </w:pPr>
      <w:r>
        <w:rPr>
          <w:rFonts w:hint="eastAsia" w:ascii="仿宋" w:hAnsi="仿宋" w:eastAsia="仿宋" w:cs="仿宋"/>
          <w:b/>
          <w:color w:val="auto"/>
          <w:highlight w:val="none"/>
        </w:rPr>
        <w:br w:type="page"/>
      </w:r>
    </w:p>
    <w:p w14:paraId="5198E719">
      <w:pPr>
        <w:numPr>
          <w:ilvl w:val="0"/>
          <w:numId w:val="0"/>
        </w:numPr>
        <w:jc w:val="center"/>
        <w:rPr>
          <w:rFonts w:hint="eastAsia" w:ascii="仿宋" w:hAnsi="仿宋" w:eastAsia="仿宋" w:cs="仿宋"/>
          <w:color w:val="auto"/>
          <w:szCs w:val="24"/>
          <w:highlight w:val="none"/>
          <w:lang w:eastAsia="zh-CN"/>
        </w:rPr>
      </w:pPr>
      <w:r>
        <w:rPr>
          <w:rFonts w:hint="eastAsia" w:ascii="仿宋" w:hAnsi="仿宋" w:eastAsia="仿宋" w:cs="仿宋"/>
          <w:b/>
          <w:color w:val="auto"/>
          <w:highlight w:val="none"/>
          <w:lang w:val="en-US" w:eastAsia="zh-CN"/>
        </w:rPr>
        <w:t>3.</w:t>
      </w:r>
      <w:r>
        <w:rPr>
          <w:rFonts w:hint="eastAsia" w:ascii="仿宋" w:hAnsi="仿宋" w:eastAsia="仿宋" w:cs="仿宋"/>
          <w:b/>
          <w:color w:val="auto"/>
          <w:highlight w:val="none"/>
          <w:lang w:eastAsia="zh-CN"/>
        </w:rPr>
        <w:t>监狱企业的证明文件（可选）</w:t>
      </w:r>
    </w:p>
    <w:p w14:paraId="5B780DF8">
      <w:pPr>
        <w:ind w:firstLine="420" w:firstLineChars="200"/>
        <w:rPr>
          <w:rFonts w:hint="eastAsia" w:ascii="仿宋" w:hAnsi="仿宋" w:eastAsia="仿宋" w:cs="仿宋"/>
          <w:color w:val="auto"/>
          <w:szCs w:val="24"/>
          <w:highlight w:val="none"/>
          <w:lang w:eastAsia="zh-CN"/>
        </w:rPr>
      </w:pPr>
      <w:r>
        <w:rPr>
          <w:rFonts w:hint="eastAsia" w:ascii="仿宋" w:hAnsi="仿宋" w:eastAsia="仿宋" w:cs="仿宋"/>
          <w:color w:val="auto"/>
          <w:szCs w:val="24"/>
          <w:highlight w:val="none"/>
          <w:lang w:eastAsia="zh-CN"/>
        </w:rPr>
        <w:t>说明：监狱企业参加政府采购活动时，应当提供由省级以上监狱管理局、戒毒管理局（含新疆生产建设兵团）出具的属于监狱企业的证明文件。</w:t>
      </w:r>
    </w:p>
    <w:p w14:paraId="491F38FB">
      <w:pPr>
        <w:ind w:firstLine="420" w:firstLineChars="200"/>
        <w:rPr>
          <w:rFonts w:hint="eastAsia" w:ascii="仿宋" w:hAnsi="仿宋" w:eastAsia="仿宋" w:cs="仿宋"/>
          <w:color w:val="auto"/>
          <w:szCs w:val="24"/>
          <w:highlight w:val="none"/>
          <w:lang w:eastAsia="zh-CN"/>
        </w:rPr>
      </w:pPr>
    </w:p>
    <w:p w14:paraId="7B67D48B">
      <w:pPr>
        <w:pStyle w:val="39"/>
        <w:spacing w:line="360" w:lineRule="auto"/>
        <w:jc w:val="center"/>
        <w:rPr>
          <w:rFonts w:hint="eastAsia" w:ascii="仿宋" w:hAnsi="仿宋" w:eastAsia="仿宋" w:cs="仿宋"/>
          <w:b/>
          <w:color w:val="auto"/>
          <w:spacing w:val="40"/>
          <w:sz w:val="24"/>
          <w:szCs w:val="24"/>
          <w:highlight w:val="none"/>
        </w:rPr>
      </w:pPr>
    </w:p>
    <w:p w14:paraId="657D4064">
      <w:pPr>
        <w:widowControl w:val="0"/>
        <w:rPr>
          <w:rFonts w:hint="eastAsia" w:ascii="仿宋" w:hAnsi="仿宋" w:eastAsia="仿宋" w:cs="仿宋"/>
          <w:color w:val="auto"/>
          <w:highlight w:val="none"/>
          <w:lang w:eastAsia="zh-CN"/>
        </w:rPr>
      </w:pPr>
    </w:p>
    <w:p w14:paraId="302061E3">
      <w:pPr>
        <w:widowControl w:val="0"/>
        <w:rPr>
          <w:rFonts w:hint="eastAsia" w:ascii="仿宋" w:hAnsi="仿宋" w:eastAsia="仿宋" w:cs="仿宋"/>
          <w:color w:val="auto"/>
          <w:highlight w:val="none"/>
          <w:lang w:eastAsia="zh-CN"/>
        </w:rPr>
      </w:pPr>
    </w:p>
    <w:p w14:paraId="3F75D962">
      <w:pPr>
        <w:widowControl w:val="0"/>
        <w:rPr>
          <w:rFonts w:hint="eastAsia" w:ascii="仿宋" w:hAnsi="仿宋" w:eastAsia="仿宋" w:cs="仿宋"/>
          <w:color w:val="auto"/>
          <w:highlight w:val="none"/>
          <w:lang w:eastAsia="zh-CN"/>
        </w:rPr>
      </w:pPr>
    </w:p>
    <w:p w14:paraId="74B9DF77">
      <w:pPr>
        <w:widowControl w:val="0"/>
        <w:rPr>
          <w:rFonts w:hint="eastAsia" w:ascii="仿宋" w:hAnsi="仿宋" w:eastAsia="仿宋" w:cs="仿宋"/>
          <w:color w:val="auto"/>
          <w:highlight w:val="none"/>
          <w:lang w:eastAsia="zh-CN"/>
        </w:rPr>
      </w:pPr>
    </w:p>
    <w:p w14:paraId="3B567EAF">
      <w:pPr>
        <w:widowControl w:val="0"/>
        <w:rPr>
          <w:rFonts w:hint="eastAsia" w:ascii="仿宋" w:hAnsi="仿宋" w:eastAsia="仿宋" w:cs="仿宋"/>
          <w:color w:val="auto"/>
          <w:highlight w:val="none"/>
          <w:lang w:eastAsia="zh-CN"/>
        </w:rPr>
      </w:pPr>
    </w:p>
    <w:p w14:paraId="42E3ACD4">
      <w:pPr>
        <w:pStyle w:val="13"/>
        <w:widowControl w:val="0"/>
        <w:rPr>
          <w:rFonts w:hint="eastAsia" w:ascii="仿宋" w:hAnsi="仿宋" w:eastAsia="仿宋" w:cs="仿宋"/>
          <w:color w:val="auto"/>
          <w:highlight w:val="none"/>
          <w:lang w:eastAsia="zh-CN"/>
        </w:rPr>
      </w:pPr>
    </w:p>
    <w:p w14:paraId="4FE83B50">
      <w:pPr>
        <w:pStyle w:val="13"/>
        <w:widowControl w:val="0"/>
        <w:jc w:val="both"/>
        <w:rPr>
          <w:rFonts w:hint="eastAsia" w:ascii="仿宋" w:hAnsi="仿宋" w:eastAsia="仿宋" w:cs="仿宋"/>
          <w:color w:val="auto"/>
          <w:highlight w:val="none"/>
          <w:lang w:eastAsia="zh-CN"/>
        </w:rPr>
      </w:pPr>
    </w:p>
    <w:p w14:paraId="05251AC8">
      <w:pPr>
        <w:widowControl w:val="0"/>
        <w:rPr>
          <w:rFonts w:hint="eastAsia" w:ascii="仿宋" w:hAnsi="仿宋" w:eastAsia="仿宋" w:cs="仿宋"/>
          <w:color w:val="auto"/>
          <w:highlight w:val="none"/>
          <w:lang w:eastAsia="zh-CN"/>
        </w:rPr>
      </w:pPr>
    </w:p>
    <w:p w14:paraId="10F943D1">
      <w:pPr>
        <w:widowControl w:val="0"/>
        <w:rPr>
          <w:rFonts w:hint="eastAsia" w:ascii="仿宋" w:hAnsi="仿宋" w:eastAsia="仿宋" w:cs="仿宋"/>
          <w:color w:val="auto"/>
          <w:highlight w:val="none"/>
          <w:lang w:eastAsia="zh-CN"/>
        </w:rPr>
      </w:pPr>
    </w:p>
    <w:p w14:paraId="7C0D6292">
      <w:pPr>
        <w:widowControl w:val="0"/>
        <w:jc w:val="center"/>
        <w:rPr>
          <w:rFonts w:hint="eastAsia" w:ascii="仿宋" w:hAnsi="仿宋" w:eastAsia="仿宋" w:cs="仿宋"/>
          <w:b/>
          <w:color w:val="auto"/>
          <w:spacing w:val="40"/>
          <w:sz w:val="32"/>
          <w:highlight w:val="none"/>
          <w:lang w:eastAsia="zh-CN"/>
        </w:rPr>
      </w:pPr>
    </w:p>
    <w:p w14:paraId="6864172A">
      <w:pPr>
        <w:pStyle w:val="13"/>
        <w:rPr>
          <w:rFonts w:hint="eastAsia" w:ascii="仿宋" w:hAnsi="仿宋" w:eastAsia="仿宋" w:cs="仿宋"/>
          <w:b/>
          <w:color w:val="auto"/>
          <w:spacing w:val="40"/>
          <w:sz w:val="32"/>
          <w:highlight w:val="none"/>
          <w:lang w:eastAsia="zh-CN"/>
        </w:rPr>
      </w:pPr>
    </w:p>
    <w:p w14:paraId="6176F0E0">
      <w:pPr>
        <w:rPr>
          <w:rFonts w:hint="eastAsia" w:ascii="仿宋" w:hAnsi="仿宋" w:eastAsia="仿宋" w:cs="仿宋"/>
          <w:b/>
          <w:color w:val="auto"/>
          <w:spacing w:val="40"/>
          <w:sz w:val="32"/>
          <w:highlight w:val="none"/>
          <w:lang w:eastAsia="zh-CN"/>
        </w:rPr>
      </w:pPr>
    </w:p>
    <w:p w14:paraId="5354DE43">
      <w:pPr>
        <w:pStyle w:val="13"/>
        <w:rPr>
          <w:rFonts w:hint="eastAsia" w:ascii="仿宋" w:hAnsi="仿宋" w:eastAsia="仿宋" w:cs="仿宋"/>
          <w:b/>
          <w:color w:val="auto"/>
          <w:spacing w:val="40"/>
          <w:sz w:val="32"/>
          <w:highlight w:val="none"/>
          <w:lang w:eastAsia="zh-CN"/>
        </w:rPr>
      </w:pPr>
    </w:p>
    <w:p w14:paraId="745D74C0">
      <w:pPr>
        <w:pStyle w:val="13"/>
        <w:jc w:val="both"/>
        <w:rPr>
          <w:rFonts w:hint="eastAsia" w:ascii="仿宋" w:hAnsi="仿宋" w:eastAsia="仿宋" w:cs="仿宋"/>
          <w:color w:val="auto"/>
          <w:highlight w:val="none"/>
          <w:lang w:eastAsia="zh-CN"/>
        </w:rPr>
      </w:pPr>
    </w:p>
    <w:p w14:paraId="03F57525">
      <w:pPr>
        <w:spacing w:before="312" w:beforeLines="100" w:after="156" w:afterLines="50"/>
        <w:jc w:val="left"/>
        <w:rPr>
          <w:rFonts w:hint="eastAsia" w:ascii="仿宋" w:hAnsi="仿宋" w:eastAsia="仿宋" w:cs="仿宋"/>
          <w:color w:val="auto"/>
          <w:highlight w:val="none"/>
          <w:u w:val="single"/>
          <w:lang w:eastAsia="zh-CN"/>
        </w:rPr>
      </w:pPr>
      <w:r>
        <w:rPr>
          <w:rFonts w:hint="eastAsia" w:ascii="仿宋" w:hAnsi="仿宋" w:eastAsia="仿宋" w:cs="仿宋"/>
          <w:color w:val="auto"/>
          <w:highlight w:val="none"/>
          <w:lang w:eastAsia="zh-CN"/>
        </w:rPr>
        <w:t>磋商申请人（单位全称和电子签章）：</w:t>
      </w:r>
      <w:r>
        <w:rPr>
          <w:rFonts w:hint="eastAsia" w:ascii="仿宋" w:hAnsi="仿宋" w:eastAsia="仿宋" w:cs="仿宋"/>
          <w:color w:val="auto"/>
          <w:highlight w:val="none"/>
          <w:u w:val="single"/>
          <w:lang w:eastAsia="zh-CN"/>
        </w:rPr>
        <w:t xml:space="preserve">                         </w:t>
      </w:r>
    </w:p>
    <w:p w14:paraId="1C97224B">
      <w:pPr>
        <w:spacing w:before="312" w:beforeLines="100" w:after="156" w:afterLines="50"/>
        <w:jc w:val="lef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法定代表人或其委托代理人（签字</w:t>
      </w:r>
      <w:r>
        <w:rPr>
          <w:rFonts w:hint="eastAsia" w:ascii="仿宋" w:hAnsi="仿宋" w:eastAsia="仿宋" w:cs="仿宋"/>
          <w:color w:val="auto"/>
          <w:kern w:val="2"/>
          <w:szCs w:val="24"/>
          <w:highlight w:val="none"/>
          <w:lang w:eastAsia="zh-CN" w:bidi="ar-SA"/>
        </w:rPr>
        <w:t>或电子签章</w:t>
      </w:r>
      <w:r>
        <w:rPr>
          <w:rFonts w:hint="eastAsia" w:ascii="仿宋" w:hAnsi="仿宋" w:eastAsia="仿宋" w:cs="仿宋"/>
          <w:color w:val="auto"/>
          <w:highlight w:val="none"/>
          <w:lang w:eastAsia="zh-CN"/>
        </w:rPr>
        <w:t>）：</w:t>
      </w:r>
      <w:r>
        <w:rPr>
          <w:rFonts w:hint="eastAsia" w:ascii="仿宋" w:hAnsi="仿宋" w:eastAsia="仿宋" w:cs="仿宋"/>
          <w:color w:val="auto"/>
          <w:highlight w:val="none"/>
          <w:u w:val="single"/>
          <w:lang w:eastAsia="zh-CN"/>
        </w:rPr>
        <w:t xml:space="preserve">  </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u w:val="single"/>
          <w:lang w:eastAsia="zh-CN"/>
        </w:rPr>
        <w:t xml:space="preserve">     </w:t>
      </w:r>
    </w:p>
    <w:p w14:paraId="6543898D">
      <w:pPr>
        <w:jc w:val="lef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日期：_____年_____月_____日</w:t>
      </w:r>
    </w:p>
    <w:p w14:paraId="6D5955F6">
      <w:pPr>
        <w:rPr>
          <w:rFonts w:hint="eastAsia" w:ascii="仿宋" w:hAnsi="仿宋" w:eastAsia="仿宋" w:cs="仿宋"/>
          <w:b/>
          <w:bCs/>
          <w:color w:val="auto"/>
          <w:sz w:val="28"/>
          <w:szCs w:val="24"/>
          <w:highlight w:val="none"/>
          <w:lang w:val="en-US" w:eastAsia="zh-CN"/>
        </w:rPr>
      </w:pPr>
      <w:r>
        <w:rPr>
          <w:rFonts w:hint="eastAsia" w:ascii="仿宋" w:hAnsi="仿宋" w:eastAsia="仿宋" w:cs="仿宋"/>
          <w:b/>
          <w:bCs/>
          <w:color w:val="auto"/>
          <w:sz w:val="28"/>
          <w:szCs w:val="24"/>
          <w:highlight w:val="none"/>
          <w:lang w:val="en-US" w:eastAsia="zh-CN"/>
        </w:rPr>
        <w:br w:type="page"/>
      </w:r>
    </w:p>
    <w:p w14:paraId="1F765516">
      <w:pPr>
        <w:numPr>
          <w:ilvl w:val="0"/>
          <w:numId w:val="0"/>
        </w:numPr>
        <w:jc w:val="center"/>
        <w:outlineLvl w:val="2"/>
        <w:rPr>
          <w:rFonts w:hint="eastAsia" w:ascii="仿宋" w:hAnsi="仿宋" w:eastAsia="仿宋" w:cs="仿宋"/>
          <w:b/>
          <w:bCs/>
          <w:color w:val="auto"/>
          <w:kern w:val="2"/>
          <w:sz w:val="28"/>
          <w:szCs w:val="24"/>
          <w:highlight w:val="none"/>
          <w:lang w:val="en-US" w:eastAsia="zh-CN" w:bidi="ar-SA"/>
        </w:rPr>
      </w:pPr>
      <w:r>
        <w:rPr>
          <w:rFonts w:hint="eastAsia" w:ascii="仿宋" w:hAnsi="仿宋" w:eastAsia="仿宋" w:cs="仿宋"/>
          <w:b/>
          <w:bCs/>
          <w:color w:val="auto"/>
          <w:kern w:val="2"/>
          <w:sz w:val="28"/>
          <w:szCs w:val="24"/>
          <w:highlight w:val="none"/>
          <w:lang w:val="en-US" w:eastAsia="zh-CN" w:bidi="ar-SA"/>
        </w:rPr>
        <w:t>十一、拟派本项目项目经理资质证明材料</w:t>
      </w:r>
      <w:bookmarkEnd w:id="220"/>
    </w:p>
    <w:p w14:paraId="1F31F569">
      <w:pPr>
        <w:spacing w:line="360" w:lineRule="auto"/>
        <w:ind w:firstLine="480" w:firstLineChars="200"/>
        <w:jc w:val="lef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拟派本项目项目经理须具备建设行政主管部门颁发的建筑工程专业贰级注册建造师（含贰级）以上执业资格证书，及安全生产考核合格证书（B类证，有效期内）。</w:t>
      </w:r>
    </w:p>
    <w:tbl>
      <w:tblPr>
        <w:tblStyle w:val="48"/>
        <w:tblW w:w="939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12"/>
        <w:gridCol w:w="1142"/>
        <w:gridCol w:w="1250"/>
        <w:gridCol w:w="1408"/>
        <w:gridCol w:w="929"/>
        <w:gridCol w:w="1105"/>
        <w:gridCol w:w="2351"/>
      </w:tblGrid>
      <w:tr w14:paraId="191A61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jc w:val="center"/>
        </w:trPr>
        <w:tc>
          <w:tcPr>
            <w:tcW w:w="1212" w:type="dxa"/>
            <w:noWrap w:val="0"/>
            <w:vAlign w:val="top"/>
          </w:tcPr>
          <w:p w14:paraId="76278396">
            <w:pPr>
              <w:keepNext w:val="0"/>
              <w:keepLines w:val="0"/>
              <w:pageBreakBefore w:val="0"/>
              <w:widowControl/>
              <w:kinsoku w:val="0"/>
              <w:wordWrap/>
              <w:overflowPunct/>
              <w:topLinePunct w:val="0"/>
              <w:autoSpaceDE w:val="0"/>
              <w:autoSpaceDN w:val="0"/>
              <w:bidi w:val="0"/>
              <w:adjustRightInd w:val="0"/>
              <w:snapToGrid w:val="0"/>
              <w:spacing w:before="125" w:after="157" w:afterLines="50" w:line="300" w:lineRule="exact"/>
              <w:ind w:left="296"/>
              <w:jc w:val="left"/>
              <w:textAlignment w:val="baseline"/>
              <w:rPr>
                <w:rFonts w:hint="eastAsia" w:ascii="仿宋" w:hAnsi="仿宋" w:eastAsia="仿宋" w:cs="仿宋"/>
                <w:snapToGrid w:val="0"/>
                <w:color w:val="auto"/>
                <w:kern w:val="0"/>
                <w:sz w:val="21"/>
                <w:szCs w:val="21"/>
                <w:highlight w:val="none"/>
              </w:rPr>
            </w:pPr>
            <w:r>
              <w:rPr>
                <w:rFonts w:hint="eastAsia" w:ascii="仿宋" w:hAnsi="仿宋" w:eastAsia="仿宋" w:cs="仿宋"/>
                <w:snapToGrid w:val="0"/>
                <w:color w:val="auto"/>
                <w:spacing w:val="1"/>
                <w:kern w:val="0"/>
                <w:sz w:val="21"/>
                <w:szCs w:val="21"/>
                <w:highlight w:val="none"/>
              </w:rPr>
              <w:t>姓  名</w:t>
            </w:r>
          </w:p>
        </w:tc>
        <w:tc>
          <w:tcPr>
            <w:tcW w:w="1142" w:type="dxa"/>
            <w:noWrap w:val="0"/>
            <w:vAlign w:val="top"/>
          </w:tcPr>
          <w:p w14:paraId="25331025">
            <w:pPr>
              <w:keepNext w:val="0"/>
              <w:keepLines w:val="0"/>
              <w:pageBreakBefore w:val="0"/>
              <w:widowControl/>
              <w:kinsoku w:val="0"/>
              <w:wordWrap/>
              <w:overflowPunct/>
              <w:topLinePunct w:val="0"/>
              <w:autoSpaceDE w:val="0"/>
              <w:autoSpaceDN w:val="0"/>
              <w:bidi w:val="0"/>
              <w:adjustRightInd w:val="0"/>
              <w:snapToGrid w:val="0"/>
              <w:spacing w:after="157" w:afterLines="50" w:line="300" w:lineRule="exact"/>
              <w:jc w:val="left"/>
              <w:textAlignment w:val="baseline"/>
              <w:rPr>
                <w:rFonts w:hint="eastAsia" w:ascii="仿宋" w:hAnsi="仿宋" w:eastAsia="仿宋" w:cs="仿宋"/>
                <w:snapToGrid w:val="0"/>
                <w:color w:val="auto"/>
                <w:kern w:val="0"/>
                <w:sz w:val="21"/>
                <w:szCs w:val="21"/>
                <w:highlight w:val="none"/>
              </w:rPr>
            </w:pPr>
          </w:p>
        </w:tc>
        <w:tc>
          <w:tcPr>
            <w:tcW w:w="1250" w:type="dxa"/>
            <w:noWrap w:val="0"/>
            <w:vAlign w:val="top"/>
          </w:tcPr>
          <w:p w14:paraId="262A4106">
            <w:pPr>
              <w:keepNext w:val="0"/>
              <w:keepLines w:val="0"/>
              <w:pageBreakBefore w:val="0"/>
              <w:widowControl/>
              <w:kinsoku w:val="0"/>
              <w:wordWrap/>
              <w:overflowPunct/>
              <w:topLinePunct w:val="0"/>
              <w:autoSpaceDE w:val="0"/>
              <w:autoSpaceDN w:val="0"/>
              <w:bidi w:val="0"/>
              <w:adjustRightInd w:val="0"/>
              <w:snapToGrid w:val="0"/>
              <w:spacing w:before="125" w:after="157" w:afterLines="50" w:line="300" w:lineRule="exact"/>
              <w:ind w:left="312"/>
              <w:jc w:val="left"/>
              <w:textAlignment w:val="baseline"/>
              <w:rPr>
                <w:rFonts w:hint="eastAsia" w:ascii="仿宋" w:hAnsi="仿宋" w:eastAsia="仿宋" w:cs="仿宋"/>
                <w:snapToGrid w:val="0"/>
                <w:color w:val="auto"/>
                <w:kern w:val="0"/>
                <w:sz w:val="21"/>
                <w:szCs w:val="21"/>
                <w:highlight w:val="none"/>
              </w:rPr>
            </w:pPr>
            <w:r>
              <w:rPr>
                <w:rFonts w:hint="eastAsia" w:ascii="仿宋" w:hAnsi="仿宋" w:eastAsia="仿宋" w:cs="仿宋"/>
                <w:snapToGrid w:val="0"/>
                <w:color w:val="auto"/>
                <w:spacing w:val="1"/>
                <w:kern w:val="0"/>
                <w:sz w:val="21"/>
                <w:szCs w:val="21"/>
                <w:highlight w:val="none"/>
              </w:rPr>
              <w:t>年</w:t>
            </w:r>
            <w:r>
              <w:rPr>
                <w:rFonts w:hint="eastAsia" w:ascii="仿宋" w:hAnsi="仿宋" w:eastAsia="仿宋" w:cs="仿宋"/>
                <w:snapToGrid w:val="0"/>
                <w:color w:val="auto"/>
                <w:kern w:val="0"/>
                <w:sz w:val="21"/>
                <w:szCs w:val="21"/>
                <w:highlight w:val="none"/>
              </w:rPr>
              <w:t xml:space="preserve">  龄</w:t>
            </w:r>
          </w:p>
        </w:tc>
        <w:tc>
          <w:tcPr>
            <w:tcW w:w="1408" w:type="dxa"/>
            <w:noWrap w:val="0"/>
            <w:vAlign w:val="top"/>
          </w:tcPr>
          <w:p w14:paraId="72B3BB0A">
            <w:pPr>
              <w:keepNext w:val="0"/>
              <w:keepLines w:val="0"/>
              <w:pageBreakBefore w:val="0"/>
              <w:widowControl/>
              <w:kinsoku w:val="0"/>
              <w:wordWrap/>
              <w:overflowPunct/>
              <w:topLinePunct w:val="0"/>
              <w:autoSpaceDE w:val="0"/>
              <w:autoSpaceDN w:val="0"/>
              <w:bidi w:val="0"/>
              <w:adjustRightInd w:val="0"/>
              <w:snapToGrid w:val="0"/>
              <w:spacing w:after="157" w:afterLines="50" w:line="300" w:lineRule="exact"/>
              <w:jc w:val="left"/>
              <w:textAlignment w:val="baseline"/>
              <w:rPr>
                <w:rFonts w:hint="eastAsia" w:ascii="仿宋" w:hAnsi="仿宋" w:eastAsia="仿宋" w:cs="仿宋"/>
                <w:snapToGrid w:val="0"/>
                <w:color w:val="auto"/>
                <w:kern w:val="0"/>
                <w:sz w:val="21"/>
                <w:szCs w:val="21"/>
                <w:highlight w:val="none"/>
              </w:rPr>
            </w:pPr>
          </w:p>
        </w:tc>
        <w:tc>
          <w:tcPr>
            <w:tcW w:w="2034" w:type="dxa"/>
            <w:gridSpan w:val="2"/>
            <w:noWrap w:val="0"/>
            <w:vAlign w:val="top"/>
          </w:tcPr>
          <w:p w14:paraId="097B80CC">
            <w:pPr>
              <w:keepNext w:val="0"/>
              <w:keepLines w:val="0"/>
              <w:pageBreakBefore w:val="0"/>
              <w:widowControl/>
              <w:kinsoku w:val="0"/>
              <w:wordWrap/>
              <w:overflowPunct/>
              <w:topLinePunct w:val="0"/>
              <w:autoSpaceDE w:val="0"/>
              <w:autoSpaceDN w:val="0"/>
              <w:bidi w:val="0"/>
              <w:adjustRightInd w:val="0"/>
              <w:snapToGrid w:val="0"/>
              <w:spacing w:before="125" w:after="157" w:afterLines="50" w:line="300" w:lineRule="exact"/>
              <w:ind w:left="816"/>
              <w:jc w:val="left"/>
              <w:textAlignment w:val="baseline"/>
              <w:rPr>
                <w:rFonts w:hint="eastAsia" w:ascii="仿宋" w:hAnsi="仿宋" w:eastAsia="仿宋" w:cs="仿宋"/>
                <w:snapToGrid w:val="0"/>
                <w:color w:val="auto"/>
                <w:kern w:val="0"/>
                <w:sz w:val="21"/>
                <w:szCs w:val="21"/>
                <w:highlight w:val="none"/>
              </w:rPr>
            </w:pPr>
            <w:r>
              <w:rPr>
                <w:rFonts w:hint="eastAsia" w:ascii="仿宋" w:hAnsi="仿宋" w:eastAsia="仿宋" w:cs="仿宋"/>
                <w:snapToGrid w:val="0"/>
                <w:color w:val="auto"/>
                <w:spacing w:val="-4"/>
                <w:kern w:val="0"/>
                <w:sz w:val="21"/>
                <w:szCs w:val="21"/>
                <w:highlight w:val="none"/>
              </w:rPr>
              <w:t>学</w:t>
            </w:r>
            <w:r>
              <w:rPr>
                <w:rFonts w:hint="eastAsia" w:ascii="仿宋" w:hAnsi="仿宋" w:eastAsia="仿宋" w:cs="仿宋"/>
                <w:snapToGrid w:val="0"/>
                <w:color w:val="auto"/>
                <w:spacing w:val="-2"/>
                <w:kern w:val="0"/>
                <w:sz w:val="21"/>
                <w:szCs w:val="21"/>
                <w:highlight w:val="none"/>
              </w:rPr>
              <w:t>历</w:t>
            </w:r>
          </w:p>
        </w:tc>
        <w:tc>
          <w:tcPr>
            <w:tcW w:w="2351" w:type="dxa"/>
            <w:noWrap w:val="0"/>
            <w:vAlign w:val="top"/>
          </w:tcPr>
          <w:p w14:paraId="05175938">
            <w:pPr>
              <w:keepNext w:val="0"/>
              <w:keepLines w:val="0"/>
              <w:pageBreakBefore w:val="0"/>
              <w:widowControl/>
              <w:kinsoku w:val="0"/>
              <w:wordWrap/>
              <w:overflowPunct/>
              <w:topLinePunct w:val="0"/>
              <w:autoSpaceDE w:val="0"/>
              <w:autoSpaceDN w:val="0"/>
              <w:bidi w:val="0"/>
              <w:adjustRightInd w:val="0"/>
              <w:snapToGrid w:val="0"/>
              <w:spacing w:after="157" w:afterLines="50" w:line="300" w:lineRule="exact"/>
              <w:jc w:val="left"/>
              <w:textAlignment w:val="baseline"/>
              <w:rPr>
                <w:rFonts w:hint="eastAsia" w:ascii="仿宋" w:hAnsi="仿宋" w:eastAsia="仿宋" w:cs="仿宋"/>
                <w:snapToGrid w:val="0"/>
                <w:color w:val="auto"/>
                <w:kern w:val="0"/>
                <w:sz w:val="21"/>
                <w:szCs w:val="21"/>
                <w:highlight w:val="none"/>
              </w:rPr>
            </w:pPr>
          </w:p>
        </w:tc>
      </w:tr>
      <w:tr w14:paraId="0B45C6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jc w:val="center"/>
        </w:trPr>
        <w:tc>
          <w:tcPr>
            <w:tcW w:w="1212" w:type="dxa"/>
            <w:noWrap w:val="0"/>
            <w:vAlign w:val="top"/>
          </w:tcPr>
          <w:p w14:paraId="5BB7524D">
            <w:pPr>
              <w:keepNext w:val="0"/>
              <w:keepLines w:val="0"/>
              <w:pageBreakBefore w:val="0"/>
              <w:widowControl/>
              <w:kinsoku w:val="0"/>
              <w:wordWrap/>
              <w:overflowPunct/>
              <w:topLinePunct w:val="0"/>
              <w:autoSpaceDE w:val="0"/>
              <w:autoSpaceDN w:val="0"/>
              <w:bidi w:val="0"/>
              <w:adjustRightInd w:val="0"/>
              <w:snapToGrid w:val="0"/>
              <w:spacing w:before="123" w:after="157" w:afterLines="50" w:line="300" w:lineRule="exact"/>
              <w:ind w:left="297"/>
              <w:jc w:val="left"/>
              <w:textAlignment w:val="baseline"/>
              <w:rPr>
                <w:rFonts w:hint="eastAsia" w:ascii="仿宋" w:hAnsi="仿宋" w:eastAsia="仿宋" w:cs="仿宋"/>
                <w:snapToGrid w:val="0"/>
                <w:color w:val="auto"/>
                <w:kern w:val="0"/>
                <w:sz w:val="21"/>
                <w:szCs w:val="21"/>
                <w:highlight w:val="none"/>
              </w:rPr>
            </w:pPr>
            <w:r>
              <w:rPr>
                <w:rFonts w:hint="eastAsia" w:ascii="仿宋" w:hAnsi="仿宋" w:eastAsia="仿宋" w:cs="仿宋"/>
                <w:snapToGrid w:val="0"/>
                <w:color w:val="auto"/>
                <w:kern w:val="0"/>
                <w:sz w:val="21"/>
                <w:szCs w:val="21"/>
                <w:highlight w:val="none"/>
              </w:rPr>
              <w:t>职  称</w:t>
            </w:r>
          </w:p>
        </w:tc>
        <w:tc>
          <w:tcPr>
            <w:tcW w:w="1142" w:type="dxa"/>
            <w:noWrap w:val="0"/>
            <w:vAlign w:val="top"/>
          </w:tcPr>
          <w:p w14:paraId="7D1CAF96">
            <w:pPr>
              <w:keepNext w:val="0"/>
              <w:keepLines w:val="0"/>
              <w:pageBreakBefore w:val="0"/>
              <w:widowControl/>
              <w:kinsoku w:val="0"/>
              <w:wordWrap/>
              <w:overflowPunct/>
              <w:topLinePunct w:val="0"/>
              <w:autoSpaceDE w:val="0"/>
              <w:autoSpaceDN w:val="0"/>
              <w:bidi w:val="0"/>
              <w:adjustRightInd w:val="0"/>
              <w:snapToGrid w:val="0"/>
              <w:spacing w:after="157" w:afterLines="50" w:line="300" w:lineRule="exact"/>
              <w:jc w:val="left"/>
              <w:textAlignment w:val="baseline"/>
              <w:rPr>
                <w:rFonts w:hint="eastAsia" w:ascii="仿宋" w:hAnsi="仿宋" w:eastAsia="仿宋" w:cs="仿宋"/>
                <w:snapToGrid w:val="0"/>
                <w:color w:val="auto"/>
                <w:kern w:val="0"/>
                <w:sz w:val="21"/>
                <w:szCs w:val="21"/>
                <w:highlight w:val="none"/>
              </w:rPr>
            </w:pPr>
          </w:p>
        </w:tc>
        <w:tc>
          <w:tcPr>
            <w:tcW w:w="1250" w:type="dxa"/>
            <w:noWrap w:val="0"/>
            <w:vAlign w:val="top"/>
          </w:tcPr>
          <w:p w14:paraId="306FF91D">
            <w:pPr>
              <w:keepNext w:val="0"/>
              <w:keepLines w:val="0"/>
              <w:pageBreakBefore w:val="0"/>
              <w:widowControl/>
              <w:kinsoku w:val="0"/>
              <w:wordWrap/>
              <w:overflowPunct/>
              <w:topLinePunct w:val="0"/>
              <w:autoSpaceDE w:val="0"/>
              <w:autoSpaceDN w:val="0"/>
              <w:bidi w:val="0"/>
              <w:adjustRightInd w:val="0"/>
              <w:snapToGrid w:val="0"/>
              <w:spacing w:before="123" w:after="157" w:afterLines="50" w:line="300" w:lineRule="exact"/>
              <w:ind w:left="312"/>
              <w:jc w:val="left"/>
              <w:textAlignment w:val="baseline"/>
              <w:rPr>
                <w:rFonts w:hint="eastAsia" w:ascii="仿宋" w:hAnsi="仿宋" w:eastAsia="仿宋" w:cs="仿宋"/>
                <w:snapToGrid w:val="0"/>
                <w:color w:val="auto"/>
                <w:kern w:val="0"/>
                <w:sz w:val="21"/>
                <w:szCs w:val="21"/>
                <w:highlight w:val="none"/>
              </w:rPr>
            </w:pPr>
            <w:r>
              <w:rPr>
                <w:rFonts w:hint="eastAsia" w:ascii="仿宋" w:hAnsi="仿宋" w:eastAsia="仿宋" w:cs="仿宋"/>
                <w:snapToGrid w:val="0"/>
                <w:color w:val="auto"/>
                <w:spacing w:val="1"/>
                <w:kern w:val="0"/>
                <w:sz w:val="21"/>
                <w:szCs w:val="21"/>
                <w:highlight w:val="none"/>
              </w:rPr>
              <w:t xml:space="preserve">职  </w:t>
            </w:r>
            <w:r>
              <w:rPr>
                <w:rFonts w:hint="eastAsia" w:ascii="仿宋" w:hAnsi="仿宋" w:eastAsia="仿宋" w:cs="仿宋"/>
                <w:snapToGrid w:val="0"/>
                <w:color w:val="auto"/>
                <w:kern w:val="0"/>
                <w:sz w:val="21"/>
                <w:szCs w:val="21"/>
                <w:highlight w:val="none"/>
              </w:rPr>
              <w:t>务</w:t>
            </w:r>
          </w:p>
        </w:tc>
        <w:tc>
          <w:tcPr>
            <w:tcW w:w="1408" w:type="dxa"/>
            <w:noWrap w:val="0"/>
            <w:vAlign w:val="top"/>
          </w:tcPr>
          <w:p w14:paraId="63952032">
            <w:pPr>
              <w:keepNext w:val="0"/>
              <w:keepLines w:val="0"/>
              <w:pageBreakBefore w:val="0"/>
              <w:widowControl/>
              <w:kinsoku w:val="0"/>
              <w:wordWrap/>
              <w:overflowPunct/>
              <w:topLinePunct w:val="0"/>
              <w:autoSpaceDE w:val="0"/>
              <w:autoSpaceDN w:val="0"/>
              <w:bidi w:val="0"/>
              <w:adjustRightInd w:val="0"/>
              <w:snapToGrid w:val="0"/>
              <w:spacing w:after="157" w:afterLines="50" w:line="300" w:lineRule="exact"/>
              <w:jc w:val="left"/>
              <w:textAlignment w:val="baseline"/>
              <w:rPr>
                <w:rFonts w:hint="eastAsia" w:ascii="仿宋" w:hAnsi="仿宋" w:eastAsia="仿宋" w:cs="仿宋"/>
                <w:snapToGrid w:val="0"/>
                <w:color w:val="auto"/>
                <w:kern w:val="0"/>
                <w:sz w:val="21"/>
                <w:szCs w:val="21"/>
                <w:highlight w:val="none"/>
              </w:rPr>
            </w:pPr>
          </w:p>
        </w:tc>
        <w:tc>
          <w:tcPr>
            <w:tcW w:w="2034" w:type="dxa"/>
            <w:gridSpan w:val="2"/>
            <w:noWrap w:val="0"/>
            <w:vAlign w:val="top"/>
          </w:tcPr>
          <w:p w14:paraId="5B50A334">
            <w:pPr>
              <w:keepNext w:val="0"/>
              <w:keepLines w:val="0"/>
              <w:pageBreakBefore w:val="0"/>
              <w:widowControl/>
              <w:kinsoku w:val="0"/>
              <w:wordWrap/>
              <w:overflowPunct/>
              <w:topLinePunct w:val="0"/>
              <w:autoSpaceDE w:val="0"/>
              <w:autoSpaceDN w:val="0"/>
              <w:bidi w:val="0"/>
              <w:adjustRightInd w:val="0"/>
              <w:snapToGrid w:val="0"/>
              <w:spacing w:before="123" w:after="157" w:afterLines="50" w:line="300" w:lineRule="exact"/>
              <w:ind w:left="286"/>
              <w:jc w:val="left"/>
              <w:textAlignment w:val="baseline"/>
              <w:rPr>
                <w:rFonts w:hint="eastAsia" w:ascii="仿宋" w:hAnsi="仿宋" w:eastAsia="仿宋" w:cs="仿宋"/>
                <w:snapToGrid w:val="0"/>
                <w:color w:val="auto"/>
                <w:kern w:val="0"/>
                <w:sz w:val="21"/>
                <w:szCs w:val="21"/>
                <w:highlight w:val="none"/>
              </w:rPr>
            </w:pPr>
            <w:r>
              <w:rPr>
                <w:rFonts w:hint="eastAsia" w:ascii="仿宋" w:hAnsi="仿宋" w:eastAsia="仿宋" w:cs="仿宋"/>
                <w:snapToGrid w:val="0"/>
                <w:color w:val="auto"/>
                <w:spacing w:val="-1"/>
                <w:kern w:val="0"/>
                <w:sz w:val="21"/>
                <w:szCs w:val="21"/>
                <w:highlight w:val="none"/>
              </w:rPr>
              <w:t>拟在本工程</w:t>
            </w:r>
            <w:r>
              <w:rPr>
                <w:rFonts w:hint="eastAsia" w:ascii="仿宋" w:hAnsi="仿宋" w:eastAsia="仿宋" w:cs="仿宋"/>
                <w:snapToGrid w:val="0"/>
                <w:color w:val="auto"/>
                <w:kern w:val="0"/>
                <w:sz w:val="21"/>
                <w:szCs w:val="21"/>
                <w:highlight w:val="none"/>
              </w:rPr>
              <w:t>任职</w:t>
            </w:r>
          </w:p>
        </w:tc>
        <w:tc>
          <w:tcPr>
            <w:tcW w:w="2351" w:type="dxa"/>
            <w:noWrap w:val="0"/>
            <w:vAlign w:val="top"/>
          </w:tcPr>
          <w:p w14:paraId="17633184">
            <w:pPr>
              <w:keepNext w:val="0"/>
              <w:keepLines w:val="0"/>
              <w:pageBreakBefore w:val="0"/>
              <w:widowControl/>
              <w:kinsoku w:val="0"/>
              <w:wordWrap/>
              <w:overflowPunct/>
              <w:topLinePunct w:val="0"/>
              <w:autoSpaceDE w:val="0"/>
              <w:autoSpaceDN w:val="0"/>
              <w:bidi w:val="0"/>
              <w:adjustRightInd w:val="0"/>
              <w:snapToGrid w:val="0"/>
              <w:spacing w:before="123" w:after="157" w:afterLines="50" w:line="300" w:lineRule="exact"/>
              <w:ind w:left="764"/>
              <w:jc w:val="left"/>
              <w:textAlignment w:val="baseline"/>
              <w:rPr>
                <w:rFonts w:hint="eastAsia" w:ascii="仿宋" w:hAnsi="仿宋" w:eastAsia="仿宋" w:cs="仿宋"/>
                <w:snapToGrid w:val="0"/>
                <w:color w:val="auto"/>
                <w:kern w:val="0"/>
                <w:sz w:val="21"/>
                <w:szCs w:val="21"/>
                <w:highlight w:val="none"/>
              </w:rPr>
            </w:pPr>
            <w:r>
              <w:rPr>
                <w:rFonts w:hint="eastAsia" w:ascii="仿宋" w:hAnsi="仿宋" w:eastAsia="仿宋" w:cs="仿宋"/>
                <w:snapToGrid w:val="0"/>
                <w:color w:val="auto"/>
                <w:spacing w:val="-3"/>
                <w:kern w:val="0"/>
                <w:sz w:val="21"/>
                <w:szCs w:val="21"/>
                <w:highlight w:val="none"/>
              </w:rPr>
              <w:t>项</w:t>
            </w:r>
            <w:r>
              <w:rPr>
                <w:rFonts w:hint="eastAsia" w:ascii="仿宋" w:hAnsi="仿宋" w:eastAsia="仿宋" w:cs="仿宋"/>
                <w:snapToGrid w:val="0"/>
                <w:color w:val="auto"/>
                <w:spacing w:val="-2"/>
                <w:kern w:val="0"/>
                <w:sz w:val="21"/>
                <w:szCs w:val="21"/>
                <w:highlight w:val="none"/>
              </w:rPr>
              <w:t>目经理</w:t>
            </w:r>
          </w:p>
        </w:tc>
      </w:tr>
      <w:tr w14:paraId="409433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jc w:val="center"/>
        </w:trPr>
        <w:tc>
          <w:tcPr>
            <w:tcW w:w="3604" w:type="dxa"/>
            <w:gridSpan w:val="3"/>
            <w:noWrap w:val="0"/>
            <w:vAlign w:val="top"/>
          </w:tcPr>
          <w:p w14:paraId="4B262747">
            <w:pPr>
              <w:keepNext w:val="0"/>
              <w:keepLines w:val="0"/>
              <w:pageBreakBefore w:val="0"/>
              <w:widowControl/>
              <w:kinsoku w:val="0"/>
              <w:wordWrap/>
              <w:overflowPunct/>
              <w:topLinePunct w:val="0"/>
              <w:autoSpaceDE w:val="0"/>
              <w:autoSpaceDN w:val="0"/>
              <w:bidi w:val="0"/>
              <w:adjustRightInd w:val="0"/>
              <w:snapToGrid w:val="0"/>
              <w:spacing w:before="120" w:after="157" w:afterLines="50" w:line="300" w:lineRule="exact"/>
              <w:ind w:left="651"/>
              <w:jc w:val="left"/>
              <w:textAlignment w:val="baseline"/>
              <w:rPr>
                <w:rFonts w:hint="eastAsia" w:ascii="仿宋" w:hAnsi="仿宋" w:eastAsia="仿宋" w:cs="仿宋"/>
                <w:snapToGrid w:val="0"/>
                <w:color w:val="auto"/>
                <w:kern w:val="0"/>
                <w:sz w:val="21"/>
                <w:szCs w:val="21"/>
                <w:highlight w:val="none"/>
              </w:rPr>
            </w:pPr>
            <w:r>
              <w:rPr>
                <w:rFonts w:hint="eastAsia" w:ascii="仿宋" w:hAnsi="仿宋" w:eastAsia="仿宋" w:cs="仿宋"/>
                <w:snapToGrid w:val="0"/>
                <w:color w:val="auto"/>
                <w:spacing w:val="-1"/>
                <w:kern w:val="0"/>
                <w:sz w:val="21"/>
                <w:szCs w:val="21"/>
                <w:highlight w:val="none"/>
              </w:rPr>
              <w:t>注册建造师</w:t>
            </w:r>
            <w:r>
              <w:rPr>
                <w:rFonts w:hint="eastAsia" w:ascii="仿宋" w:hAnsi="仿宋" w:eastAsia="仿宋" w:cs="仿宋"/>
                <w:snapToGrid w:val="0"/>
                <w:color w:val="auto"/>
                <w:kern w:val="0"/>
                <w:sz w:val="21"/>
                <w:szCs w:val="21"/>
                <w:highlight w:val="none"/>
              </w:rPr>
              <w:t>执业资格等级</w:t>
            </w:r>
          </w:p>
        </w:tc>
        <w:tc>
          <w:tcPr>
            <w:tcW w:w="1408" w:type="dxa"/>
            <w:noWrap w:val="0"/>
            <w:vAlign w:val="top"/>
          </w:tcPr>
          <w:p w14:paraId="733FD563">
            <w:pPr>
              <w:keepNext w:val="0"/>
              <w:keepLines w:val="0"/>
              <w:pageBreakBefore w:val="0"/>
              <w:widowControl/>
              <w:kinsoku w:val="0"/>
              <w:wordWrap/>
              <w:overflowPunct/>
              <w:topLinePunct w:val="0"/>
              <w:autoSpaceDE w:val="0"/>
              <w:autoSpaceDN w:val="0"/>
              <w:bidi w:val="0"/>
              <w:adjustRightInd w:val="0"/>
              <w:snapToGrid w:val="0"/>
              <w:spacing w:before="120" w:after="157" w:afterLines="50" w:line="300" w:lineRule="exact"/>
              <w:ind w:left="870"/>
              <w:jc w:val="left"/>
              <w:textAlignment w:val="baseline"/>
              <w:rPr>
                <w:rFonts w:hint="eastAsia" w:ascii="仿宋" w:hAnsi="仿宋" w:eastAsia="仿宋" w:cs="仿宋"/>
                <w:snapToGrid w:val="0"/>
                <w:color w:val="auto"/>
                <w:kern w:val="0"/>
                <w:sz w:val="21"/>
                <w:szCs w:val="21"/>
                <w:highlight w:val="none"/>
              </w:rPr>
            </w:pPr>
            <w:r>
              <w:rPr>
                <w:rFonts w:hint="eastAsia" w:ascii="仿宋" w:hAnsi="仿宋" w:eastAsia="仿宋" w:cs="仿宋"/>
                <w:snapToGrid w:val="0"/>
                <w:color w:val="auto"/>
                <w:kern w:val="0"/>
                <w:sz w:val="21"/>
                <w:szCs w:val="21"/>
                <w:highlight w:val="none"/>
              </w:rPr>
              <w:t>级</w:t>
            </w:r>
          </w:p>
        </w:tc>
        <w:tc>
          <w:tcPr>
            <w:tcW w:w="2034" w:type="dxa"/>
            <w:gridSpan w:val="2"/>
            <w:noWrap w:val="0"/>
            <w:vAlign w:val="top"/>
          </w:tcPr>
          <w:p w14:paraId="39FA3520">
            <w:pPr>
              <w:keepNext w:val="0"/>
              <w:keepLines w:val="0"/>
              <w:pageBreakBefore w:val="0"/>
              <w:widowControl/>
              <w:kinsoku w:val="0"/>
              <w:wordWrap/>
              <w:overflowPunct/>
              <w:topLinePunct w:val="0"/>
              <w:autoSpaceDE w:val="0"/>
              <w:autoSpaceDN w:val="0"/>
              <w:bidi w:val="0"/>
              <w:adjustRightInd w:val="0"/>
              <w:snapToGrid w:val="0"/>
              <w:spacing w:before="120" w:after="157" w:afterLines="50" w:line="300" w:lineRule="exact"/>
              <w:ind w:left="500"/>
              <w:jc w:val="left"/>
              <w:textAlignment w:val="baseline"/>
              <w:rPr>
                <w:rFonts w:hint="eastAsia" w:ascii="仿宋" w:hAnsi="仿宋" w:eastAsia="仿宋" w:cs="仿宋"/>
                <w:snapToGrid w:val="0"/>
                <w:color w:val="auto"/>
                <w:kern w:val="0"/>
                <w:sz w:val="21"/>
                <w:szCs w:val="21"/>
                <w:highlight w:val="none"/>
              </w:rPr>
            </w:pPr>
            <w:r>
              <w:rPr>
                <w:rFonts w:hint="eastAsia" w:ascii="仿宋" w:hAnsi="仿宋" w:eastAsia="仿宋" w:cs="仿宋"/>
                <w:snapToGrid w:val="0"/>
                <w:color w:val="auto"/>
                <w:spacing w:val="-2"/>
                <w:kern w:val="0"/>
                <w:sz w:val="21"/>
                <w:szCs w:val="21"/>
                <w:highlight w:val="none"/>
              </w:rPr>
              <w:t>建造师</w:t>
            </w:r>
            <w:r>
              <w:rPr>
                <w:rFonts w:hint="eastAsia" w:ascii="仿宋" w:hAnsi="仿宋" w:eastAsia="仿宋" w:cs="仿宋"/>
                <w:snapToGrid w:val="0"/>
                <w:color w:val="auto"/>
                <w:spacing w:val="-1"/>
                <w:kern w:val="0"/>
                <w:sz w:val="21"/>
                <w:szCs w:val="21"/>
                <w:highlight w:val="none"/>
              </w:rPr>
              <w:t>专业</w:t>
            </w:r>
          </w:p>
        </w:tc>
        <w:tc>
          <w:tcPr>
            <w:tcW w:w="2351" w:type="dxa"/>
            <w:noWrap w:val="0"/>
            <w:vAlign w:val="top"/>
          </w:tcPr>
          <w:p w14:paraId="53FDCAD6">
            <w:pPr>
              <w:keepNext w:val="0"/>
              <w:keepLines w:val="0"/>
              <w:pageBreakBefore w:val="0"/>
              <w:widowControl/>
              <w:kinsoku w:val="0"/>
              <w:wordWrap/>
              <w:overflowPunct/>
              <w:topLinePunct w:val="0"/>
              <w:autoSpaceDE w:val="0"/>
              <w:autoSpaceDN w:val="0"/>
              <w:bidi w:val="0"/>
              <w:adjustRightInd w:val="0"/>
              <w:snapToGrid w:val="0"/>
              <w:spacing w:after="157" w:afterLines="50" w:line="300" w:lineRule="exact"/>
              <w:jc w:val="left"/>
              <w:textAlignment w:val="baseline"/>
              <w:rPr>
                <w:rFonts w:hint="eastAsia" w:ascii="仿宋" w:hAnsi="仿宋" w:eastAsia="仿宋" w:cs="仿宋"/>
                <w:snapToGrid w:val="0"/>
                <w:color w:val="auto"/>
                <w:kern w:val="0"/>
                <w:sz w:val="21"/>
                <w:szCs w:val="21"/>
                <w:highlight w:val="none"/>
              </w:rPr>
            </w:pPr>
          </w:p>
        </w:tc>
      </w:tr>
      <w:tr w14:paraId="433355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jc w:val="center"/>
        </w:trPr>
        <w:tc>
          <w:tcPr>
            <w:tcW w:w="3604" w:type="dxa"/>
            <w:gridSpan w:val="3"/>
            <w:noWrap w:val="0"/>
            <w:vAlign w:val="top"/>
          </w:tcPr>
          <w:p w14:paraId="37B54A08">
            <w:pPr>
              <w:keepNext w:val="0"/>
              <w:keepLines w:val="0"/>
              <w:pageBreakBefore w:val="0"/>
              <w:widowControl/>
              <w:kinsoku w:val="0"/>
              <w:wordWrap/>
              <w:overflowPunct/>
              <w:topLinePunct w:val="0"/>
              <w:autoSpaceDE w:val="0"/>
              <w:autoSpaceDN w:val="0"/>
              <w:bidi w:val="0"/>
              <w:adjustRightInd w:val="0"/>
              <w:snapToGrid w:val="0"/>
              <w:spacing w:before="124" w:after="157" w:afterLines="50" w:line="300" w:lineRule="exact"/>
              <w:ind w:left="761"/>
              <w:jc w:val="left"/>
              <w:textAlignment w:val="baseline"/>
              <w:rPr>
                <w:rFonts w:hint="eastAsia" w:ascii="仿宋" w:hAnsi="仿宋" w:eastAsia="仿宋" w:cs="仿宋"/>
                <w:snapToGrid w:val="0"/>
                <w:color w:val="auto"/>
                <w:kern w:val="0"/>
                <w:sz w:val="21"/>
                <w:szCs w:val="21"/>
                <w:highlight w:val="none"/>
              </w:rPr>
            </w:pPr>
            <w:r>
              <w:rPr>
                <w:rFonts w:hint="eastAsia" w:ascii="仿宋" w:hAnsi="仿宋" w:eastAsia="仿宋" w:cs="仿宋"/>
                <w:snapToGrid w:val="0"/>
                <w:color w:val="auto"/>
                <w:spacing w:val="-1"/>
                <w:kern w:val="0"/>
                <w:sz w:val="21"/>
                <w:szCs w:val="21"/>
                <w:highlight w:val="none"/>
              </w:rPr>
              <w:t>安全生产考核合格证</w:t>
            </w:r>
            <w:r>
              <w:rPr>
                <w:rFonts w:hint="eastAsia" w:ascii="仿宋" w:hAnsi="仿宋" w:eastAsia="仿宋" w:cs="仿宋"/>
                <w:snapToGrid w:val="0"/>
                <w:color w:val="auto"/>
                <w:kern w:val="0"/>
                <w:sz w:val="21"/>
                <w:szCs w:val="21"/>
                <w:highlight w:val="none"/>
              </w:rPr>
              <w:t>书</w:t>
            </w:r>
          </w:p>
        </w:tc>
        <w:tc>
          <w:tcPr>
            <w:tcW w:w="5793" w:type="dxa"/>
            <w:gridSpan w:val="4"/>
            <w:noWrap w:val="0"/>
            <w:vAlign w:val="top"/>
          </w:tcPr>
          <w:p w14:paraId="282674A3">
            <w:pPr>
              <w:keepNext w:val="0"/>
              <w:keepLines w:val="0"/>
              <w:pageBreakBefore w:val="0"/>
              <w:widowControl/>
              <w:kinsoku w:val="0"/>
              <w:wordWrap/>
              <w:overflowPunct/>
              <w:topLinePunct w:val="0"/>
              <w:autoSpaceDE w:val="0"/>
              <w:autoSpaceDN w:val="0"/>
              <w:bidi w:val="0"/>
              <w:adjustRightInd w:val="0"/>
              <w:snapToGrid w:val="0"/>
              <w:spacing w:after="157" w:afterLines="50" w:line="300" w:lineRule="exact"/>
              <w:jc w:val="left"/>
              <w:textAlignment w:val="baseline"/>
              <w:rPr>
                <w:rFonts w:hint="eastAsia" w:ascii="仿宋" w:hAnsi="仿宋" w:eastAsia="仿宋" w:cs="仿宋"/>
                <w:snapToGrid w:val="0"/>
                <w:color w:val="auto"/>
                <w:kern w:val="0"/>
                <w:sz w:val="21"/>
                <w:szCs w:val="21"/>
                <w:highlight w:val="none"/>
              </w:rPr>
            </w:pPr>
          </w:p>
        </w:tc>
      </w:tr>
      <w:tr w14:paraId="173B5F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jc w:val="center"/>
        </w:trPr>
        <w:tc>
          <w:tcPr>
            <w:tcW w:w="1212" w:type="dxa"/>
            <w:noWrap w:val="0"/>
            <w:vAlign w:val="top"/>
          </w:tcPr>
          <w:p w14:paraId="5F328F05">
            <w:pPr>
              <w:keepNext w:val="0"/>
              <w:keepLines w:val="0"/>
              <w:pageBreakBefore w:val="0"/>
              <w:widowControl/>
              <w:kinsoku w:val="0"/>
              <w:wordWrap/>
              <w:overflowPunct/>
              <w:topLinePunct w:val="0"/>
              <w:autoSpaceDE w:val="0"/>
              <w:autoSpaceDN w:val="0"/>
              <w:bidi w:val="0"/>
              <w:adjustRightInd w:val="0"/>
              <w:snapToGrid w:val="0"/>
              <w:spacing w:before="123" w:after="157" w:afterLines="50" w:line="300" w:lineRule="exact"/>
              <w:ind w:left="195"/>
              <w:jc w:val="left"/>
              <w:textAlignment w:val="baseline"/>
              <w:rPr>
                <w:rFonts w:hint="eastAsia" w:ascii="仿宋" w:hAnsi="仿宋" w:eastAsia="仿宋" w:cs="仿宋"/>
                <w:snapToGrid w:val="0"/>
                <w:color w:val="auto"/>
                <w:kern w:val="0"/>
                <w:sz w:val="21"/>
                <w:szCs w:val="21"/>
                <w:highlight w:val="none"/>
              </w:rPr>
            </w:pPr>
            <w:r>
              <w:rPr>
                <w:rFonts w:hint="eastAsia" w:ascii="仿宋" w:hAnsi="仿宋" w:eastAsia="仿宋" w:cs="仿宋"/>
                <w:snapToGrid w:val="0"/>
                <w:color w:val="auto"/>
                <w:spacing w:val="-3"/>
                <w:kern w:val="0"/>
                <w:sz w:val="21"/>
                <w:szCs w:val="21"/>
                <w:highlight w:val="none"/>
              </w:rPr>
              <w:t>毕</w:t>
            </w:r>
            <w:r>
              <w:rPr>
                <w:rFonts w:hint="eastAsia" w:ascii="仿宋" w:hAnsi="仿宋" w:eastAsia="仿宋" w:cs="仿宋"/>
                <w:snapToGrid w:val="0"/>
                <w:color w:val="auto"/>
                <w:spacing w:val="-2"/>
                <w:kern w:val="0"/>
                <w:sz w:val="21"/>
                <w:szCs w:val="21"/>
                <w:highlight w:val="none"/>
              </w:rPr>
              <w:t>业学校</w:t>
            </w:r>
          </w:p>
        </w:tc>
        <w:tc>
          <w:tcPr>
            <w:tcW w:w="2392" w:type="dxa"/>
            <w:gridSpan w:val="2"/>
            <w:tcBorders>
              <w:right w:val="nil"/>
            </w:tcBorders>
            <w:noWrap w:val="0"/>
            <w:vAlign w:val="top"/>
          </w:tcPr>
          <w:p w14:paraId="6A8BC50C">
            <w:pPr>
              <w:keepNext w:val="0"/>
              <w:keepLines w:val="0"/>
              <w:pageBreakBefore w:val="0"/>
              <w:widowControl/>
              <w:kinsoku w:val="0"/>
              <w:wordWrap/>
              <w:overflowPunct/>
              <w:topLinePunct w:val="0"/>
              <w:autoSpaceDE w:val="0"/>
              <w:autoSpaceDN w:val="0"/>
              <w:bidi w:val="0"/>
              <w:adjustRightInd w:val="0"/>
              <w:snapToGrid w:val="0"/>
              <w:spacing w:before="123" w:after="157" w:afterLines="50" w:line="300" w:lineRule="exact"/>
              <w:ind w:left="950"/>
              <w:jc w:val="left"/>
              <w:textAlignment w:val="baseline"/>
              <w:rPr>
                <w:rFonts w:hint="eastAsia" w:ascii="仿宋" w:hAnsi="仿宋" w:eastAsia="仿宋" w:cs="仿宋"/>
                <w:snapToGrid w:val="0"/>
                <w:color w:val="auto"/>
                <w:kern w:val="0"/>
                <w:sz w:val="21"/>
                <w:szCs w:val="21"/>
                <w:highlight w:val="none"/>
              </w:rPr>
            </w:pPr>
            <w:r>
              <w:rPr>
                <w:rFonts w:hint="eastAsia" w:ascii="仿宋" w:hAnsi="仿宋" w:eastAsia="仿宋" w:cs="仿宋"/>
                <w:snapToGrid w:val="0"/>
                <w:color w:val="auto"/>
                <w:spacing w:val="-2"/>
                <w:kern w:val="0"/>
                <w:sz w:val="21"/>
                <w:szCs w:val="21"/>
                <w:highlight w:val="none"/>
              </w:rPr>
              <w:t>年毕</w:t>
            </w:r>
            <w:r>
              <w:rPr>
                <w:rFonts w:hint="eastAsia" w:ascii="仿宋" w:hAnsi="仿宋" w:eastAsia="仿宋" w:cs="仿宋"/>
                <w:snapToGrid w:val="0"/>
                <w:color w:val="auto"/>
                <w:spacing w:val="-1"/>
                <w:kern w:val="0"/>
                <w:sz w:val="21"/>
                <w:szCs w:val="21"/>
                <w:highlight w:val="none"/>
              </w:rPr>
              <w:t>业于</w:t>
            </w:r>
          </w:p>
        </w:tc>
        <w:tc>
          <w:tcPr>
            <w:tcW w:w="2337" w:type="dxa"/>
            <w:gridSpan w:val="2"/>
            <w:tcBorders>
              <w:left w:val="nil"/>
              <w:right w:val="nil"/>
            </w:tcBorders>
            <w:noWrap w:val="0"/>
            <w:vAlign w:val="top"/>
          </w:tcPr>
          <w:p w14:paraId="2793E38D">
            <w:pPr>
              <w:keepNext w:val="0"/>
              <w:keepLines w:val="0"/>
              <w:pageBreakBefore w:val="0"/>
              <w:widowControl/>
              <w:kinsoku w:val="0"/>
              <w:wordWrap/>
              <w:overflowPunct/>
              <w:topLinePunct w:val="0"/>
              <w:autoSpaceDE w:val="0"/>
              <w:autoSpaceDN w:val="0"/>
              <w:bidi w:val="0"/>
              <w:adjustRightInd w:val="0"/>
              <w:snapToGrid w:val="0"/>
              <w:spacing w:before="124" w:after="157" w:afterLines="50" w:line="300" w:lineRule="exact"/>
              <w:ind w:left="1295"/>
              <w:jc w:val="left"/>
              <w:textAlignment w:val="baseline"/>
              <w:rPr>
                <w:rFonts w:hint="eastAsia" w:ascii="仿宋" w:hAnsi="仿宋" w:eastAsia="仿宋" w:cs="仿宋"/>
                <w:snapToGrid w:val="0"/>
                <w:color w:val="auto"/>
                <w:kern w:val="0"/>
                <w:sz w:val="21"/>
                <w:szCs w:val="21"/>
                <w:highlight w:val="none"/>
              </w:rPr>
            </w:pPr>
            <w:r>
              <w:rPr>
                <w:rFonts w:hint="eastAsia" w:ascii="仿宋" w:hAnsi="仿宋" w:eastAsia="仿宋" w:cs="仿宋"/>
                <w:snapToGrid w:val="0"/>
                <w:color w:val="auto"/>
                <w:spacing w:val="-4"/>
                <w:kern w:val="0"/>
                <w:sz w:val="21"/>
                <w:szCs w:val="21"/>
                <w:highlight w:val="none"/>
              </w:rPr>
              <w:t>学</w:t>
            </w:r>
            <w:r>
              <w:rPr>
                <w:rFonts w:hint="eastAsia" w:ascii="仿宋" w:hAnsi="仿宋" w:eastAsia="仿宋" w:cs="仿宋"/>
                <w:snapToGrid w:val="0"/>
                <w:color w:val="auto"/>
                <w:spacing w:val="-3"/>
                <w:kern w:val="0"/>
                <w:sz w:val="21"/>
                <w:szCs w:val="21"/>
                <w:highlight w:val="none"/>
              </w:rPr>
              <w:t>校</w:t>
            </w:r>
          </w:p>
        </w:tc>
        <w:tc>
          <w:tcPr>
            <w:tcW w:w="3456" w:type="dxa"/>
            <w:gridSpan w:val="2"/>
            <w:tcBorders>
              <w:left w:val="nil"/>
            </w:tcBorders>
            <w:noWrap w:val="0"/>
            <w:vAlign w:val="top"/>
          </w:tcPr>
          <w:p w14:paraId="793BDFAB">
            <w:pPr>
              <w:keepNext w:val="0"/>
              <w:keepLines w:val="0"/>
              <w:pageBreakBefore w:val="0"/>
              <w:widowControl/>
              <w:kinsoku w:val="0"/>
              <w:wordWrap/>
              <w:overflowPunct/>
              <w:topLinePunct w:val="0"/>
              <w:autoSpaceDE w:val="0"/>
              <w:autoSpaceDN w:val="0"/>
              <w:bidi w:val="0"/>
              <w:adjustRightInd w:val="0"/>
              <w:snapToGrid w:val="0"/>
              <w:spacing w:before="124" w:after="157" w:afterLines="50" w:line="300" w:lineRule="exact"/>
              <w:ind w:left="635"/>
              <w:jc w:val="left"/>
              <w:textAlignment w:val="baseline"/>
              <w:rPr>
                <w:rFonts w:hint="eastAsia" w:ascii="仿宋" w:hAnsi="仿宋" w:eastAsia="仿宋" w:cs="仿宋"/>
                <w:snapToGrid w:val="0"/>
                <w:color w:val="auto"/>
                <w:kern w:val="0"/>
                <w:sz w:val="21"/>
                <w:szCs w:val="21"/>
                <w:highlight w:val="none"/>
              </w:rPr>
            </w:pPr>
            <w:r>
              <w:rPr>
                <w:rFonts w:hint="eastAsia" w:ascii="仿宋" w:hAnsi="仿宋" w:eastAsia="仿宋" w:cs="仿宋"/>
                <w:snapToGrid w:val="0"/>
                <w:color w:val="auto"/>
                <w:spacing w:val="-3"/>
                <w:kern w:val="0"/>
                <w:sz w:val="21"/>
                <w:szCs w:val="21"/>
                <w:highlight w:val="none"/>
              </w:rPr>
              <w:t>专</w:t>
            </w:r>
            <w:r>
              <w:rPr>
                <w:rFonts w:hint="eastAsia" w:ascii="仿宋" w:hAnsi="仿宋" w:eastAsia="仿宋" w:cs="仿宋"/>
                <w:snapToGrid w:val="0"/>
                <w:color w:val="auto"/>
                <w:spacing w:val="-2"/>
                <w:kern w:val="0"/>
                <w:sz w:val="21"/>
                <w:szCs w:val="21"/>
                <w:highlight w:val="none"/>
              </w:rPr>
              <w:t>业</w:t>
            </w:r>
          </w:p>
        </w:tc>
      </w:tr>
      <w:tr w14:paraId="6E6381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jc w:val="center"/>
        </w:trPr>
        <w:tc>
          <w:tcPr>
            <w:tcW w:w="9397" w:type="dxa"/>
            <w:gridSpan w:val="7"/>
            <w:noWrap w:val="0"/>
            <w:vAlign w:val="top"/>
          </w:tcPr>
          <w:p w14:paraId="466083CD">
            <w:pPr>
              <w:keepNext w:val="0"/>
              <w:keepLines w:val="0"/>
              <w:pageBreakBefore w:val="0"/>
              <w:widowControl/>
              <w:kinsoku w:val="0"/>
              <w:wordWrap/>
              <w:overflowPunct/>
              <w:topLinePunct w:val="0"/>
              <w:autoSpaceDE w:val="0"/>
              <w:autoSpaceDN w:val="0"/>
              <w:bidi w:val="0"/>
              <w:adjustRightInd w:val="0"/>
              <w:snapToGrid w:val="0"/>
              <w:spacing w:before="122" w:after="157" w:afterLines="50" w:line="300" w:lineRule="exact"/>
              <w:ind w:left="4076"/>
              <w:jc w:val="left"/>
              <w:textAlignment w:val="baseline"/>
              <w:rPr>
                <w:rFonts w:hint="eastAsia" w:ascii="仿宋" w:hAnsi="仿宋" w:eastAsia="仿宋" w:cs="仿宋"/>
                <w:snapToGrid w:val="0"/>
                <w:color w:val="auto"/>
                <w:kern w:val="0"/>
                <w:sz w:val="21"/>
                <w:szCs w:val="21"/>
                <w:highlight w:val="none"/>
              </w:rPr>
            </w:pPr>
            <w:r>
              <w:rPr>
                <w:rFonts w:hint="eastAsia" w:ascii="仿宋" w:hAnsi="仿宋" w:eastAsia="仿宋" w:cs="仿宋"/>
                <w:snapToGrid w:val="0"/>
                <w:color w:val="auto"/>
                <w:spacing w:val="-2"/>
                <w:kern w:val="0"/>
                <w:sz w:val="21"/>
                <w:szCs w:val="21"/>
                <w:highlight w:val="none"/>
              </w:rPr>
              <w:t>主</w:t>
            </w:r>
            <w:r>
              <w:rPr>
                <w:rFonts w:hint="eastAsia" w:ascii="仿宋" w:hAnsi="仿宋" w:eastAsia="仿宋" w:cs="仿宋"/>
                <w:snapToGrid w:val="0"/>
                <w:color w:val="auto"/>
                <w:spacing w:val="-1"/>
                <w:kern w:val="0"/>
                <w:sz w:val="21"/>
                <w:szCs w:val="21"/>
                <w:highlight w:val="none"/>
              </w:rPr>
              <w:t>要工作经历</w:t>
            </w:r>
          </w:p>
        </w:tc>
      </w:tr>
      <w:tr w14:paraId="3EC9D7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jc w:val="center"/>
        </w:trPr>
        <w:tc>
          <w:tcPr>
            <w:tcW w:w="1212" w:type="dxa"/>
            <w:noWrap w:val="0"/>
            <w:vAlign w:val="top"/>
          </w:tcPr>
          <w:p w14:paraId="5B5431D7">
            <w:pPr>
              <w:keepNext w:val="0"/>
              <w:keepLines w:val="0"/>
              <w:pageBreakBefore w:val="0"/>
              <w:widowControl/>
              <w:kinsoku w:val="0"/>
              <w:wordWrap/>
              <w:overflowPunct/>
              <w:topLinePunct w:val="0"/>
              <w:autoSpaceDE w:val="0"/>
              <w:autoSpaceDN w:val="0"/>
              <w:bidi w:val="0"/>
              <w:adjustRightInd w:val="0"/>
              <w:snapToGrid w:val="0"/>
              <w:spacing w:before="124" w:after="157" w:afterLines="50" w:line="300" w:lineRule="exact"/>
              <w:ind w:left="306"/>
              <w:jc w:val="left"/>
              <w:textAlignment w:val="baseline"/>
              <w:rPr>
                <w:rFonts w:hint="eastAsia" w:ascii="仿宋" w:hAnsi="仿宋" w:eastAsia="仿宋" w:cs="仿宋"/>
                <w:snapToGrid w:val="0"/>
                <w:color w:val="auto"/>
                <w:kern w:val="0"/>
                <w:sz w:val="21"/>
                <w:szCs w:val="21"/>
                <w:highlight w:val="none"/>
              </w:rPr>
            </w:pPr>
            <w:r>
              <w:rPr>
                <w:rFonts w:hint="eastAsia" w:ascii="仿宋" w:hAnsi="仿宋" w:eastAsia="仿宋" w:cs="仿宋"/>
                <w:snapToGrid w:val="0"/>
                <w:color w:val="auto"/>
                <w:spacing w:val="2"/>
                <w:kern w:val="0"/>
                <w:sz w:val="21"/>
                <w:szCs w:val="21"/>
                <w:highlight w:val="none"/>
              </w:rPr>
              <w:t>时  间</w:t>
            </w:r>
          </w:p>
        </w:tc>
        <w:tc>
          <w:tcPr>
            <w:tcW w:w="3800" w:type="dxa"/>
            <w:gridSpan w:val="3"/>
            <w:noWrap w:val="0"/>
            <w:vAlign w:val="top"/>
          </w:tcPr>
          <w:p w14:paraId="4D1F3FD2">
            <w:pPr>
              <w:keepNext w:val="0"/>
              <w:keepLines w:val="0"/>
              <w:pageBreakBefore w:val="0"/>
              <w:widowControl/>
              <w:kinsoku w:val="0"/>
              <w:wordWrap/>
              <w:overflowPunct/>
              <w:topLinePunct w:val="0"/>
              <w:autoSpaceDE w:val="0"/>
              <w:autoSpaceDN w:val="0"/>
              <w:bidi w:val="0"/>
              <w:adjustRightInd w:val="0"/>
              <w:snapToGrid w:val="0"/>
              <w:spacing w:before="124" w:after="157" w:afterLines="50" w:line="300" w:lineRule="exact"/>
              <w:ind w:left="854"/>
              <w:jc w:val="left"/>
              <w:textAlignment w:val="baseline"/>
              <w:rPr>
                <w:rFonts w:hint="eastAsia" w:ascii="仿宋" w:hAnsi="仿宋" w:eastAsia="仿宋" w:cs="仿宋"/>
                <w:snapToGrid w:val="0"/>
                <w:color w:val="auto"/>
                <w:kern w:val="0"/>
                <w:sz w:val="21"/>
                <w:szCs w:val="21"/>
                <w:highlight w:val="none"/>
              </w:rPr>
            </w:pPr>
            <w:r>
              <w:rPr>
                <w:rFonts w:hint="eastAsia" w:ascii="仿宋" w:hAnsi="仿宋" w:eastAsia="仿宋" w:cs="仿宋"/>
                <w:snapToGrid w:val="0"/>
                <w:color w:val="auto"/>
                <w:spacing w:val="-1"/>
                <w:kern w:val="0"/>
                <w:sz w:val="21"/>
                <w:szCs w:val="21"/>
                <w:highlight w:val="none"/>
              </w:rPr>
              <w:t>参加过的类似项</w:t>
            </w:r>
            <w:r>
              <w:rPr>
                <w:rFonts w:hint="eastAsia" w:ascii="仿宋" w:hAnsi="仿宋" w:eastAsia="仿宋" w:cs="仿宋"/>
                <w:snapToGrid w:val="0"/>
                <w:color w:val="auto"/>
                <w:kern w:val="0"/>
                <w:sz w:val="21"/>
                <w:szCs w:val="21"/>
                <w:highlight w:val="none"/>
              </w:rPr>
              <w:t>目名称</w:t>
            </w:r>
          </w:p>
        </w:tc>
        <w:tc>
          <w:tcPr>
            <w:tcW w:w="2034" w:type="dxa"/>
            <w:gridSpan w:val="2"/>
            <w:noWrap w:val="0"/>
            <w:vAlign w:val="top"/>
          </w:tcPr>
          <w:p w14:paraId="27D681AC">
            <w:pPr>
              <w:keepNext w:val="0"/>
              <w:keepLines w:val="0"/>
              <w:pageBreakBefore w:val="0"/>
              <w:widowControl/>
              <w:kinsoku w:val="0"/>
              <w:wordWrap/>
              <w:overflowPunct/>
              <w:topLinePunct w:val="0"/>
              <w:autoSpaceDE w:val="0"/>
              <w:autoSpaceDN w:val="0"/>
              <w:bidi w:val="0"/>
              <w:adjustRightInd w:val="0"/>
              <w:snapToGrid w:val="0"/>
              <w:spacing w:before="124" w:after="157" w:afterLines="50" w:line="300" w:lineRule="exact"/>
              <w:ind w:left="394"/>
              <w:jc w:val="left"/>
              <w:textAlignment w:val="baseline"/>
              <w:rPr>
                <w:rFonts w:hint="eastAsia" w:ascii="仿宋" w:hAnsi="仿宋" w:eastAsia="仿宋" w:cs="仿宋"/>
                <w:snapToGrid w:val="0"/>
                <w:color w:val="auto"/>
                <w:kern w:val="0"/>
                <w:sz w:val="21"/>
                <w:szCs w:val="21"/>
                <w:highlight w:val="none"/>
              </w:rPr>
            </w:pPr>
            <w:r>
              <w:rPr>
                <w:rFonts w:hint="eastAsia" w:ascii="仿宋" w:hAnsi="仿宋" w:eastAsia="仿宋" w:cs="仿宋"/>
                <w:snapToGrid w:val="0"/>
                <w:color w:val="auto"/>
                <w:spacing w:val="-2"/>
                <w:kern w:val="0"/>
                <w:sz w:val="21"/>
                <w:szCs w:val="21"/>
                <w:highlight w:val="none"/>
              </w:rPr>
              <w:t>工程</w:t>
            </w:r>
            <w:r>
              <w:rPr>
                <w:rFonts w:hint="eastAsia" w:ascii="仿宋" w:hAnsi="仿宋" w:eastAsia="仿宋" w:cs="仿宋"/>
                <w:snapToGrid w:val="0"/>
                <w:color w:val="auto"/>
                <w:spacing w:val="-1"/>
                <w:kern w:val="0"/>
                <w:sz w:val="21"/>
                <w:szCs w:val="21"/>
                <w:highlight w:val="none"/>
              </w:rPr>
              <w:t>概况说明</w:t>
            </w:r>
          </w:p>
        </w:tc>
        <w:tc>
          <w:tcPr>
            <w:tcW w:w="2351" w:type="dxa"/>
            <w:noWrap w:val="0"/>
            <w:vAlign w:val="top"/>
          </w:tcPr>
          <w:p w14:paraId="2DEB6C22">
            <w:pPr>
              <w:keepNext w:val="0"/>
              <w:keepLines w:val="0"/>
              <w:pageBreakBefore w:val="0"/>
              <w:widowControl/>
              <w:kinsoku w:val="0"/>
              <w:wordWrap/>
              <w:overflowPunct/>
              <w:topLinePunct w:val="0"/>
              <w:autoSpaceDE w:val="0"/>
              <w:autoSpaceDN w:val="0"/>
              <w:bidi w:val="0"/>
              <w:adjustRightInd w:val="0"/>
              <w:snapToGrid w:val="0"/>
              <w:spacing w:before="125" w:after="157" w:afterLines="50" w:line="300" w:lineRule="exact"/>
              <w:ind w:left="344"/>
              <w:jc w:val="left"/>
              <w:textAlignment w:val="baseline"/>
              <w:rPr>
                <w:rFonts w:hint="eastAsia" w:ascii="仿宋" w:hAnsi="仿宋" w:eastAsia="仿宋" w:cs="仿宋"/>
                <w:snapToGrid w:val="0"/>
                <w:color w:val="auto"/>
                <w:kern w:val="0"/>
                <w:sz w:val="21"/>
                <w:szCs w:val="21"/>
                <w:highlight w:val="none"/>
              </w:rPr>
            </w:pPr>
            <w:r>
              <w:rPr>
                <w:rFonts w:hint="eastAsia" w:ascii="仿宋" w:hAnsi="仿宋" w:eastAsia="仿宋" w:cs="仿宋"/>
                <w:snapToGrid w:val="0"/>
                <w:color w:val="auto"/>
                <w:spacing w:val="-1"/>
                <w:kern w:val="0"/>
                <w:sz w:val="21"/>
                <w:szCs w:val="21"/>
                <w:highlight w:val="none"/>
              </w:rPr>
              <w:t>发包人及联系电话</w:t>
            </w:r>
          </w:p>
        </w:tc>
      </w:tr>
      <w:tr w14:paraId="2C0753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jc w:val="center"/>
        </w:trPr>
        <w:tc>
          <w:tcPr>
            <w:tcW w:w="1212" w:type="dxa"/>
            <w:noWrap w:val="0"/>
            <w:vAlign w:val="top"/>
          </w:tcPr>
          <w:p w14:paraId="3E144EF2">
            <w:pPr>
              <w:keepNext w:val="0"/>
              <w:keepLines w:val="0"/>
              <w:pageBreakBefore w:val="0"/>
              <w:widowControl/>
              <w:kinsoku w:val="0"/>
              <w:wordWrap/>
              <w:overflowPunct/>
              <w:topLinePunct w:val="0"/>
              <w:autoSpaceDE w:val="0"/>
              <w:autoSpaceDN w:val="0"/>
              <w:bidi w:val="0"/>
              <w:adjustRightInd w:val="0"/>
              <w:snapToGrid w:val="0"/>
              <w:spacing w:after="157" w:afterLines="50" w:line="300" w:lineRule="exact"/>
              <w:jc w:val="left"/>
              <w:textAlignment w:val="baseline"/>
              <w:rPr>
                <w:rFonts w:hint="eastAsia" w:ascii="仿宋" w:hAnsi="仿宋" w:eastAsia="仿宋" w:cs="仿宋"/>
                <w:snapToGrid w:val="0"/>
                <w:color w:val="auto"/>
                <w:kern w:val="0"/>
                <w:sz w:val="21"/>
                <w:szCs w:val="21"/>
                <w:highlight w:val="none"/>
              </w:rPr>
            </w:pPr>
          </w:p>
        </w:tc>
        <w:tc>
          <w:tcPr>
            <w:tcW w:w="1142" w:type="dxa"/>
            <w:noWrap w:val="0"/>
            <w:vAlign w:val="top"/>
          </w:tcPr>
          <w:p w14:paraId="029AB927">
            <w:pPr>
              <w:keepNext w:val="0"/>
              <w:keepLines w:val="0"/>
              <w:pageBreakBefore w:val="0"/>
              <w:widowControl/>
              <w:kinsoku w:val="0"/>
              <w:wordWrap/>
              <w:overflowPunct/>
              <w:topLinePunct w:val="0"/>
              <w:autoSpaceDE w:val="0"/>
              <w:autoSpaceDN w:val="0"/>
              <w:bidi w:val="0"/>
              <w:adjustRightInd w:val="0"/>
              <w:snapToGrid w:val="0"/>
              <w:spacing w:after="157" w:afterLines="50" w:line="300" w:lineRule="exact"/>
              <w:jc w:val="left"/>
              <w:textAlignment w:val="baseline"/>
              <w:rPr>
                <w:rFonts w:hint="eastAsia" w:ascii="仿宋" w:hAnsi="仿宋" w:eastAsia="仿宋" w:cs="仿宋"/>
                <w:snapToGrid w:val="0"/>
                <w:color w:val="auto"/>
                <w:kern w:val="0"/>
                <w:sz w:val="21"/>
                <w:szCs w:val="21"/>
                <w:highlight w:val="none"/>
              </w:rPr>
            </w:pPr>
          </w:p>
        </w:tc>
        <w:tc>
          <w:tcPr>
            <w:tcW w:w="1250" w:type="dxa"/>
            <w:noWrap w:val="0"/>
            <w:vAlign w:val="top"/>
          </w:tcPr>
          <w:p w14:paraId="766E7183">
            <w:pPr>
              <w:keepNext w:val="0"/>
              <w:keepLines w:val="0"/>
              <w:pageBreakBefore w:val="0"/>
              <w:widowControl/>
              <w:kinsoku w:val="0"/>
              <w:wordWrap/>
              <w:overflowPunct/>
              <w:topLinePunct w:val="0"/>
              <w:autoSpaceDE w:val="0"/>
              <w:autoSpaceDN w:val="0"/>
              <w:bidi w:val="0"/>
              <w:adjustRightInd w:val="0"/>
              <w:snapToGrid w:val="0"/>
              <w:spacing w:after="157" w:afterLines="50" w:line="300" w:lineRule="exact"/>
              <w:jc w:val="left"/>
              <w:textAlignment w:val="baseline"/>
              <w:rPr>
                <w:rFonts w:hint="eastAsia" w:ascii="仿宋" w:hAnsi="仿宋" w:eastAsia="仿宋" w:cs="仿宋"/>
                <w:snapToGrid w:val="0"/>
                <w:color w:val="auto"/>
                <w:kern w:val="0"/>
                <w:sz w:val="21"/>
                <w:szCs w:val="21"/>
                <w:highlight w:val="none"/>
              </w:rPr>
            </w:pPr>
          </w:p>
        </w:tc>
        <w:tc>
          <w:tcPr>
            <w:tcW w:w="1408" w:type="dxa"/>
            <w:noWrap w:val="0"/>
            <w:vAlign w:val="top"/>
          </w:tcPr>
          <w:p w14:paraId="39F22621">
            <w:pPr>
              <w:keepNext w:val="0"/>
              <w:keepLines w:val="0"/>
              <w:pageBreakBefore w:val="0"/>
              <w:widowControl/>
              <w:kinsoku w:val="0"/>
              <w:wordWrap/>
              <w:overflowPunct/>
              <w:topLinePunct w:val="0"/>
              <w:autoSpaceDE w:val="0"/>
              <w:autoSpaceDN w:val="0"/>
              <w:bidi w:val="0"/>
              <w:adjustRightInd w:val="0"/>
              <w:snapToGrid w:val="0"/>
              <w:spacing w:after="157" w:afterLines="50" w:line="300" w:lineRule="exact"/>
              <w:jc w:val="left"/>
              <w:textAlignment w:val="baseline"/>
              <w:rPr>
                <w:rFonts w:hint="eastAsia" w:ascii="仿宋" w:hAnsi="仿宋" w:eastAsia="仿宋" w:cs="仿宋"/>
                <w:snapToGrid w:val="0"/>
                <w:color w:val="auto"/>
                <w:kern w:val="0"/>
                <w:sz w:val="21"/>
                <w:szCs w:val="21"/>
                <w:highlight w:val="none"/>
              </w:rPr>
            </w:pPr>
          </w:p>
        </w:tc>
        <w:tc>
          <w:tcPr>
            <w:tcW w:w="2034" w:type="dxa"/>
            <w:gridSpan w:val="2"/>
            <w:noWrap w:val="0"/>
            <w:vAlign w:val="top"/>
          </w:tcPr>
          <w:p w14:paraId="70FEFA6A">
            <w:pPr>
              <w:keepNext w:val="0"/>
              <w:keepLines w:val="0"/>
              <w:pageBreakBefore w:val="0"/>
              <w:widowControl/>
              <w:kinsoku w:val="0"/>
              <w:wordWrap/>
              <w:overflowPunct/>
              <w:topLinePunct w:val="0"/>
              <w:autoSpaceDE w:val="0"/>
              <w:autoSpaceDN w:val="0"/>
              <w:bidi w:val="0"/>
              <w:adjustRightInd w:val="0"/>
              <w:snapToGrid w:val="0"/>
              <w:spacing w:after="157" w:afterLines="50" w:line="300" w:lineRule="exact"/>
              <w:jc w:val="left"/>
              <w:textAlignment w:val="baseline"/>
              <w:rPr>
                <w:rFonts w:hint="eastAsia" w:ascii="仿宋" w:hAnsi="仿宋" w:eastAsia="仿宋" w:cs="仿宋"/>
                <w:snapToGrid w:val="0"/>
                <w:color w:val="auto"/>
                <w:kern w:val="0"/>
                <w:sz w:val="21"/>
                <w:szCs w:val="21"/>
                <w:highlight w:val="none"/>
              </w:rPr>
            </w:pPr>
          </w:p>
        </w:tc>
        <w:tc>
          <w:tcPr>
            <w:tcW w:w="2351" w:type="dxa"/>
            <w:noWrap w:val="0"/>
            <w:vAlign w:val="top"/>
          </w:tcPr>
          <w:p w14:paraId="4D3E905E">
            <w:pPr>
              <w:keepNext w:val="0"/>
              <w:keepLines w:val="0"/>
              <w:pageBreakBefore w:val="0"/>
              <w:widowControl/>
              <w:kinsoku w:val="0"/>
              <w:wordWrap/>
              <w:overflowPunct/>
              <w:topLinePunct w:val="0"/>
              <w:autoSpaceDE w:val="0"/>
              <w:autoSpaceDN w:val="0"/>
              <w:bidi w:val="0"/>
              <w:adjustRightInd w:val="0"/>
              <w:snapToGrid w:val="0"/>
              <w:spacing w:after="157" w:afterLines="50" w:line="300" w:lineRule="exact"/>
              <w:jc w:val="left"/>
              <w:textAlignment w:val="baseline"/>
              <w:rPr>
                <w:rFonts w:hint="eastAsia" w:ascii="仿宋" w:hAnsi="仿宋" w:eastAsia="仿宋" w:cs="仿宋"/>
                <w:snapToGrid w:val="0"/>
                <w:color w:val="auto"/>
                <w:kern w:val="0"/>
                <w:sz w:val="21"/>
                <w:szCs w:val="21"/>
                <w:highlight w:val="none"/>
              </w:rPr>
            </w:pPr>
          </w:p>
        </w:tc>
      </w:tr>
      <w:tr w14:paraId="0F2ECE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jc w:val="center"/>
        </w:trPr>
        <w:tc>
          <w:tcPr>
            <w:tcW w:w="1212" w:type="dxa"/>
            <w:noWrap w:val="0"/>
            <w:vAlign w:val="top"/>
          </w:tcPr>
          <w:p w14:paraId="331E75BF">
            <w:pPr>
              <w:keepNext w:val="0"/>
              <w:keepLines w:val="0"/>
              <w:pageBreakBefore w:val="0"/>
              <w:widowControl/>
              <w:kinsoku w:val="0"/>
              <w:wordWrap/>
              <w:overflowPunct/>
              <w:topLinePunct w:val="0"/>
              <w:autoSpaceDE w:val="0"/>
              <w:autoSpaceDN w:val="0"/>
              <w:bidi w:val="0"/>
              <w:adjustRightInd w:val="0"/>
              <w:snapToGrid w:val="0"/>
              <w:spacing w:after="157" w:afterLines="50" w:line="300" w:lineRule="exact"/>
              <w:jc w:val="left"/>
              <w:textAlignment w:val="baseline"/>
              <w:rPr>
                <w:rFonts w:hint="eastAsia" w:ascii="仿宋" w:hAnsi="仿宋" w:eastAsia="仿宋" w:cs="仿宋"/>
                <w:snapToGrid w:val="0"/>
                <w:color w:val="auto"/>
                <w:kern w:val="0"/>
                <w:sz w:val="21"/>
                <w:szCs w:val="21"/>
                <w:highlight w:val="none"/>
              </w:rPr>
            </w:pPr>
          </w:p>
        </w:tc>
        <w:tc>
          <w:tcPr>
            <w:tcW w:w="1142" w:type="dxa"/>
            <w:noWrap w:val="0"/>
            <w:vAlign w:val="top"/>
          </w:tcPr>
          <w:p w14:paraId="48193D53">
            <w:pPr>
              <w:keepNext w:val="0"/>
              <w:keepLines w:val="0"/>
              <w:pageBreakBefore w:val="0"/>
              <w:widowControl/>
              <w:kinsoku w:val="0"/>
              <w:wordWrap/>
              <w:overflowPunct/>
              <w:topLinePunct w:val="0"/>
              <w:autoSpaceDE w:val="0"/>
              <w:autoSpaceDN w:val="0"/>
              <w:bidi w:val="0"/>
              <w:adjustRightInd w:val="0"/>
              <w:snapToGrid w:val="0"/>
              <w:spacing w:after="157" w:afterLines="50" w:line="300" w:lineRule="exact"/>
              <w:jc w:val="left"/>
              <w:textAlignment w:val="baseline"/>
              <w:rPr>
                <w:rFonts w:hint="eastAsia" w:ascii="仿宋" w:hAnsi="仿宋" w:eastAsia="仿宋" w:cs="仿宋"/>
                <w:snapToGrid w:val="0"/>
                <w:color w:val="auto"/>
                <w:kern w:val="0"/>
                <w:sz w:val="21"/>
                <w:szCs w:val="21"/>
                <w:highlight w:val="none"/>
              </w:rPr>
            </w:pPr>
          </w:p>
        </w:tc>
        <w:tc>
          <w:tcPr>
            <w:tcW w:w="1250" w:type="dxa"/>
            <w:noWrap w:val="0"/>
            <w:vAlign w:val="top"/>
          </w:tcPr>
          <w:p w14:paraId="7BAE5C30">
            <w:pPr>
              <w:keepNext w:val="0"/>
              <w:keepLines w:val="0"/>
              <w:pageBreakBefore w:val="0"/>
              <w:widowControl/>
              <w:kinsoku w:val="0"/>
              <w:wordWrap/>
              <w:overflowPunct/>
              <w:topLinePunct w:val="0"/>
              <w:autoSpaceDE w:val="0"/>
              <w:autoSpaceDN w:val="0"/>
              <w:bidi w:val="0"/>
              <w:adjustRightInd w:val="0"/>
              <w:snapToGrid w:val="0"/>
              <w:spacing w:after="157" w:afterLines="50" w:line="300" w:lineRule="exact"/>
              <w:jc w:val="left"/>
              <w:textAlignment w:val="baseline"/>
              <w:rPr>
                <w:rFonts w:hint="eastAsia" w:ascii="仿宋" w:hAnsi="仿宋" w:eastAsia="仿宋" w:cs="仿宋"/>
                <w:snapToGrid w:val="0"/>
                <w:color w:val="auto"/>
                <w:kern w:val="0"/>
                <w:sz w:val="21"/>
                <w:szCs w:val="21"/>
                <w:highlight w:val="none"/>
              </w:rPr>
            </w:pPr>
          </w:p>
        </w:tc>
        <w:tc>
          <w:tcPr>
            <w:tcW w:w="1408" w:type="dxa"/>
            <w:noWrap w:val="0"/>
            <w:vAlign w:val="top"/>
          </w:tcPr>
          <w:p w14:paraId="402C7EFC">
            <w:pPr>
              <w:keepNext w:val="0"/>
              <w:keepLines w:val="0"/>
              <w:pageBreakBefore w:val="0"/>
              <w:widowControl/>
              <w:kinsoku w:val="0"/>
              <w:wordWrap/>
              <w:overflowPunct/>
              <w:topLinePunct w:val="0"/>
              <w:autoSpaceDE w:val="0"/>
              <w:autoSpaceDN w:val="0"/>
              <w:bidi w:val="0"/>
              <w:adjustRightInd w:val="0"/>
              <w:snapToGrid w:val="0"/>
              <w:spacing w:after="157" w:afterLines="50" w:line="300" w:lineRule="exact"/>
              <w:jc w:val="left"/>
              <w:textAlignment w:val="baseline"/>
              <w:rPr>
                <w:rFonts w:hint="eastAsia" w:ascii="仿宋" w:hAnsi="仿宋" w:eastAsia="仿宋" w:cs="仿宋"/>
                <w:snapToGrid w:val="0"/>
                <w:color w:val="auto"/>
                <w:kern w:val="0"/>
                <w:sz w:val="21"/>
                <w:szCs w:val="21"/>
                <w:highlight w:val="none"/>
              </w:rPr>
            </w:pPr>
          </w:p>
        </w:tc>
        <w:tc>
          <w:tcPr>
            <w:tcW w:w="2034" w:type="dxa"/>
            <w:gridSpan w:val="2"/>
            <w:noWrap w:val="0"/>
            <w:vAlign w:val="top"/>
          </w:tcPr>
          <w:p w14:paraId="38FCD75B">
            <w:pPr>
              <w:keepNext w:val="0"/>
              <w:keepLines w:val="0"/>
              <w:pageBreakBefore w:val="0"/>
              <w:widowControl/>
              <w:kinsoku w:val="0"/>
              <w:wordWrap/>
              <w:overflowPunct/>
              <w:topLinePunct w:val="0"/>
              <w:autoSpaceDE w:val="0"/>
              <w:autoSpaceDN w:val="0"/>
              <w:bidi w:val="0"/>
              <w:adjustRightInd w:val="0"/>
              <w:snapToGrid w:val="0"/>
              <w:spacing w:after="157" w:afterLines="50" w:line="300" w:lineRule="exact"/>
              <w:jc w:val="left"/>
              <w:textAlignment w:val="baseline"/>
              <w:rPr>
                <w:rFonts w:hint="eastAsia" w:ascii="仿宋" w:hAnsi="仿宋" w:eastAsia="仿宋" w:cs="仿宋"/>
                <w:snapToGrid w:val="0"/>
                <w:color w:val="auto"/>
                <w:kern w:val="0"/>
                <w:sz w:val="21"/>
                <w:szCs w:val="21"/>
                <w:highlight w:val="none"/>
              </w:rPr>
            </w:pPr>
          </w:p>
        </w:tc>
        <w:tc>
          <w:tcPr>
            <w:tcW w:w="2351" w:type="dxa"/>
            <w:noWrap w:val="0"/>
            <w:vAlign w:val="top"/>
          </w:tcPr>
          <w:p w14:paraId="6F5145DA">
            <w:pPr>
              <w:keepNext w:val="0"/>
              <w:keepLines w:val="0"/>
              <w:pageBreakBefore w:val="0"/>
              <w:widowControl/>
              <w:kinsoku w:val="0"/>
              <w:wordWrap/>
              <w:overflowPunct/>
              <w:topLinePunct w:val="0"/>
              <w:autoSpaceDE w:val="0"/>
              <w:autoSpaceDN w:val="0"/>
              <w:bidi w:val="0"/>
              <w:adjustRightInd w:val="0"/>
              <w:snapToGrid w:val="0"/>
              <w:spacing w:after="157" w:afterLines="50" w:line="300" w:lineRule="exact"/>
              <w:jc w:val="left"/>
              <w:textAlignment w:val="baseline"/>
              <w:rPr>
                <w:rFonts w:hint="eastAsia" w:ascii="仿宋" w:hAnsi="仿宋" w:eastAsia="仿宋" w:cs="仿宋"/>
                <w:snapToGrid w:val="0"/>
                <w:color w:val="auto"/>
                <w:kern w:val="0"/>
                <w:sz w:val="21"/>
                <w:szCs w:val="21"/>
                <w:highlight w:val="none"/>
              </w:rPr>
            </w:pPr>
          </w:p>
        </w:tc>
      </w:tr>
      <w:tr w14:paraId="7EA8EF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jc w:val="center"/>
        </w:trPr>
        <w:tc>
          <w:tcPr>
            <w:tcW w:w="1212" w:type="dxa"/>
            <w:noWrap w:val="0"/>
            <w:vAlign w:val="top"/>
          </w:tcPr>
          <w:p w14:paraId="2358DCFA">
            <w:pPr>
              <w:keepNext w:val="0"/>
              <w:keepLines w:val="0"/>
              <w:pageBreakBefore w:val="0"/>
              <w:widowControl/>
              <w:kinsoku w:val="0"/>
              <w:wordWrap/>
              <w:overflowPunct/>
              <w:topLinePunct w:val="0"/>
              <w:autoSpaceDE w:val="0"/>
              <w:autoSpaceDN w:val="0"/>
              <w:bidi w:val="0"/>
              <w:adjustRightInd w:val="0"/>
              <w:snapToGrid w:val="0"/>
              <w:spacing w:after="157" w:afterLines="50" w:line="300" w:lineRule="exact"/>
              <w:jc w:val="left"/>
              <w:textAlignment w:val="baseline"/>
              <w:rPr>
                <w:rFonts w:hint="eastAsia" w:ascii="仿宋" w:hAnsi="仿宋" w:eastAsia="仿宋" w:cs="仿宋"/>
                <w:snapToGrid w:val="0"/>
                <w:color w:val="auto"/>
                <w:kern w:val="0"/>
                <w:sz w:val="21"/>
                <w:szCs w:val="21"/>
                <w:highlight w:val="none"/>
              </w:rPr>
            </w:pPr>
          </w:p>
        </w:tc>
        <w:tc>
          <w:tcPr>
            <w:tcW w:w="1142" w:type="dxa"/>
            <w:noWrap w:val="0"/>
            <w:vAlign w:val="top"/>
          </w:tcPr>
          <w:p w14:paraId="027AB8EB">
            <w:pPr>
              <w:keepNext w:val="0"/>
              <w:keepLines w:val="0"/>
              <w:pageBreakBefore w:val="0"/>
              <w:widowControl/>
              <w:kinsoku w:val="0"/>
              <w:wordWrap/>
              <w:overflowPunct/>
              <w:topLinePunct w:val="0"/>
              <w:autoSpaceDE w:val="0"/>
              <w:autoSpaceDN w:val="0"/>
              <w:bidi w:val="0"/>
              <w:adjustRightInd w:val="0"/>
              <w:snapToGrid w:val="0"/>
              <w:spacing w:after="157" w:afterLines="50" w:line="300" w:lineRule="exact"/>
              <w:jc w:val="left"/>
              <w:textAlignment w:val="baseline"/>
              <w:rPr>
                <w:rFonts w:hint="eastAsia" w:ascii="仿宋" w:hAnsi="仿宋" w:eastAsia="仿宋" w:cs="仿宋"/>
                <w:snapToGrid w:val="0"/>
                <w:color w:val="auto"/>
                <w:kern w:val="0"/>
                <w:sz w:val="21"/>
                <w:szCs w:val="21"/>
                <w:highlight w:val="none"/>
              </w:rPr>
            </w:pPr>
          </w:p>
        </w:tc>
        <w:tc>
          <w:tcPr>
            <w:tcW w:w="1250" w:type="dxa"/>
            <w:noWrap w:val="0"/>
            <w:vAlign w:val="top"/>
          </w:tcPr>
          <w:p w14:paraId="6DD5D99D">
            <w:pPr>
              <w:keepNext w:val="0"/>
              <w:keepLines w:val="0"/>
              <w:pageBreakBefore w:val="0"/>
              <w:widowControl/>
              <w:kinsoku w:val="0"/>
              <w:wordWrap/>
              <w:overflowPunct/>
              <w:topLinePunct w:val="0"/>
              <w:autoSpaceDE w:val="0"/>
              <w:autoSpaceDN w:val="0"/>
              <w:bidi w:val="0"/>
              <w:adjustRightInd w:val="0"/>
              <w:snapToGrid w:val="0"/>
              <w:spacing w:after="157" w:afterLines="50" w:line="300" w:lineRule="exact"/>
              <w:jc w:val="left"/>
              <w:textAlignment w:val="baseline"/>
              <w:rPr>
                <w:rFonts w:hint="eastAsia" w:ascii="仿宋" w:hAnsi="仿宋" w:eastAsia="仿宋" w:cs="仿宋"/>
                <w:snapToGrid w:val="0"/>
                <w:color w:val="auto"/>
                <w:kern w:val="0"/>
                <w:sz w:val="21"/>
                <w:szCs w:val="21"/>
                <w:highlight w:val="none"/>
              </w:rPr>
            </w:pPr>
          </w:p>
        </w:tc>
        <w:tc>
          <w:tcPr>
            <w:tcW w:w="1408" w:type="dxa"/>
            <w:noWrap w:val="0"/>
            <w:vAlign w:val="top"/>
          </w:tcPr>
          <w:p w14:paraId="7EE292D9">
            <w:pPr>
              <w:keepNext w:val="0"/>
              <w:keepLines w:val="0"/>
              <w:pageBreakBefore w:val="0"/>
              <w:widowControl/>
              <w:kinsoku w:val="0"/>
              <w:wordWrap/>
              <w:overflowPunct/>
              <w:topLinePunct w:val="0"/>
              <w:autoSpaceDE w:val="0"/>
              <w:autoSpaceDN w:val="0"/>
              <w:bidi w:val="0"/>
              <w:adjustRightInd w:val="0"/>
              <w:snapToGrid w:val="0"/>
              <w:spacing w:after="157" w:afterLines="50" w:line="300" w:lineRule="exact"/>
              <w:jc w:val="left"/>
              <w:textAlignment w:val="baseline"/>
              <w:rPr>
                <w:rFonts w:hint="eastAsia" w:ascii="仿宋" w:hAnsi="仿宋" w:eastAsia="仿宋" w:cs="仿宋"/>
                <w:snapToGrid w:val="0"/>
                <w:color w:val="auto"/>
                <w:kern w:val="0"/>
                <w:sz w:val="21"/>
                <w:szCs w:val="21"/>
                <w:highlight w:val="none"/>
              </w:rPr>
            </w:pPr>
          </w:p>
        </w:tc>
        <w:tc>
          <w:tcPr>
            <w:tcW w:w="2034" w:type="dxa"/>
            <w:gridSpan w:val="2"/>
            <w:noWrap w:val="0"/>
            <w:vAlign w:val="top"/>
          </w:tcPr>
          <w:p w14:paraId="2829B6EF">
            <w:pPr>
              <w:keepNext w:val="0"/>
              <w:keepLines w:val="0"/>
              <w:pageBreakBefore w:val="0"/>
              <w:widowControl/>
              <w:kinsoku w:val="0"/>
              <w:wordWrap/>
              <w:overflowPunct/>
              <w:topLinePunct w:val="0"/>
              <w:autoSpaceDE w:val="0"/>
              <w:autoSpaceDN w:val="0"/>
              <w:bidi w:val="0"/>
              <w:adjustRightInd w:val="0"/>
              <w:snapToGrid w:val="0"/>
              <w:spacing w:after="157" w:afterLines="50" w:line="300" w:lineRule="exact"/>
              <w:jc w:val="left"/>
              <w:textAlignment w:val="baseline"/>
              <w:rPr>
                <w:rFonts w:hint="eastAsia" w:ascii="仿宋" w:hAnsi="仿宋" w:eastAsia="仿宋" w:cs="仿宋"/>
                <w:snapToGrid w:val="0"/>
                <w:color w:val="auto"/>
                <w:kern w:val="0"/>
                <w:sz w:val="21"/>
                <w:szCs w:val="21"/>
                <w:highlight w:val="none"/>
              </w:rPr>
            </w:pPr>
          </w:p>
        </w:tc>
        <w:tc>
          <w:tcPr>
            <w:tcW w:w="2351" w:type="dxa"/>
            <w:noWrap w:val="0"/>
            <w:vAlign w:val="top"/>
          </w:tcPr>
          <w:p w14:paraId="7C56A2EC">
            <w:pPr>
              <w:keepNext w:val="0"/>
              <w:keepLines w:val="0"/>
              <w:pageBreakBefore w:val="0"/>
              <w:widowControl/>
              <w:kinsoku w:val="0"/>
              <w:wordWrap/>
              <w:overflowPunct/>
              <w:topLinePunct w:val="0"/>
              <w:autoSpaceDE w:val="0"/>
              <w:autoSpaceDN w:val="0"/>
              <w:bidi w:val="0"/>
              <w:adjustRightInd w:val="0"/>
              <w:snapToGrid w:val="0"/>
              <w:spacing w:after="157" w:afterLines="50" w:line="300" w:lineRule="exact"/>
              <w:jc w:val="left"/>
              <w:textAlignment w:val="baseline"/>
              <w:rPr>
                <w:rFonts w:hint="eastAsia" w:ascii="仿宋" w:hAnsi="仿宋" w:eastAsia="仿宋" w:cs="仿宋"/>
                <w:snapToGrid w:val="0"/>
                <w:color w:val="auto"/>
                <w:kern w:val="0"/>
                <w:sz w:val="21"/>
                <w:szCs w:val="21"/>
                <w:highlight w:val="none"/>
              </w:rPr>
            </w:pPr>
          </w:p>
        </w:tc>
      </w:tr>
      <w:tr w14:paraId="573786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jc w:val="center"/>
        </w:trPr>
        <w:tc>
          <w:tcPr>
            <w:tcW w:w="1212" w:type="dxa"/>
            <w:noWrap w:val="0"/>
            <w:vAlign w:val="top"/>
          </w:tcPr>
          <w:p w14:paraId="790DA09C">
            <w:pPr>
              <w:keepNext w:val="0"/>
              <w:keepLines w:val="0"/>
              <w:pageBreakBefore w:val="0"/>
              <w:widowControl/>
              <w:kinsoku w:val="0"/>
              <w:wordWrap/>
              <w:overflowPunct/>
              <w:topLinePunct w:val="0"/>
              <w:autoSpaceDE w:val="0"/>
              <w:autoSpaceDN w:val="0"/>
              <w:bidi w:val="0"/>
              <w:adjustRightInd w:val="0"/>
              <w:snapToGrid w:val="0"/>
              <w:spacing w:after="157" w:afterLines="50" w:line="300" w:lineRule="exact"/>
              <w:jc w:val="left"/>
              <w:textAlignment w:val="baseline"/>
              <w:rPr>
                <w:rFonts w:hint="eastAsia" w:ascii="仿宋" w:hAnsi="仿宋" w:eastAsia="仿宋" w:cs="仿宋"/>
                <w:snapToGrid w:val="0"/>
                <w:color w:val="auto"/>
                <w:kern w:val="0"/>
                <w:sz w:val="21"/>
                <w:szCs w:val="21"/>
                <w:highlight w:val="none"/>
              </w:rPr>
            </w:pPr>
          </w:p>
        </w:tc>
        <w:tc>
          <w:tcPr>
            <w:tcW w:w="1142" w:type="dxa"/>
            <w:noWrap w:val="0"/>
            <w:vAlign w:val="top"/>
          </w:tcPr>
          <w:p w14:paraId="2AEE4F6A">
            <w:pPr>
              <w:keepNext w:val="0"/>
              <w:keepLines w:val="0"/>
              <w:pageBreakBefore w:val="0"/>
              <w:widowControl/>
              <w:kinsoku w:val="0"/>
              <w:wordWrap/>
              <w:overflowPunct/>
              <w:topLinePunct w:val="0"/>
              <w:autoSpaceDE w:val="0"/>
              <w:autoSpaceDN w:val="0"/>
              <w:bidi w:val="0"/>
              <w:adjustRightInd w:val="0"/>
              <w:snapToGrid w:val="0"/>
              <w:spacing w:after="157" w:afterLines="50" w:line="300" w:lineRule="exact"/>
              <w:jc w:val="left"/>
              <w:textAlignment w:val="baseline"/>
              <w:rPr>
                <w:rFonts w:hint="eastAsia" w:ascii="仿宋" w:hAnsi="仿宋" w:eastAsia="仿宋" w:cs="仿宋"/>
                <w:snapToGrid w:val="0"/>
                <w:color w:val="auto"/>
                <w:kern w:val="0"/>
                <w:sz w:val="21"/>
                <w:szCs w:val="21"/>
                <w:highlight w:val="none"/>
              </w:rPr>
            </w:pPr>
          </w:p>
        </w:tc>
        <w:tc>
          <w:tcPr>
            <w:tcW w:w="1250" w:type="dxa"/>
            <w:noWrap w:val="0"/>
            <w:vAlign w:val="top"/>
          </w:tcPr>
          <w:p w14:paraId="102F28B4">
            <w:pPr>
              <w:keepNext w:val="0"/>
              <w:keepLines w:val="0"/>
              <w:pageBreakBefore w:val="0"/>
              <w:widowControl/>
              <w:kinsoku w:val="0"/>
              <w:wordWrap/>
              <w:overflowPunct/>
              <w:topLinePunct w:val="0"/>
              <w:autoSpaceDE w:val="0"/>
              <w:autoSpaceDN w:val="0"/>
              <w:bidi w:val="0"/>
              <w:adjustRightInd w:val="0"/>
              <w:snapToGrid w:val="0"/>
              <w:spacing w:after="157" w:afterLines="50" w:line="300" w:lineRule="exact"/>
              <w:jc w:val="left"/>
              <w:textAlignment w:val="baseline"/>
              <w:rPr>
                <w:rFonts w:hint="eastAsia" w:ascii="仿宋" w:hAnsi="仿宋" w:eastAsia="仿宋" w:cs="仿宋"/>
                <w:snapToGrid w:val="0"/>
                <w:color w:val="auto"/>
                <w:kern w:val="0"/>
                <w:sz w:val="21"/>
                <w:szCs w:val="21"/>
                <w:highlight w:val="none"/>
              </w:rPr>
            </w:pPr>
          </w:p>
        </w:tc>
        <w:tc>
          <w:tcPr>
            <w:tcW w:w="1408" w:type="dxa"/>
            <w:noWrap w:val="0"/>
            <w:vAlign w:val="top"/>
          </w:tcPr>
          <w:p w14:paraId="51718F13">
            <w:pPr>
              <w:keepNext w:val="0"/>
              <w:keepLines w:val="0"/>
              <w:pageBreakBefore w:val="0"/>
              <w:widowControl/>
              <w:kinsoku w:val="0"/>
              <w:wordWrap/>
              <w:overflowPunct/>
              <w:topLinePunct w:val="0"/>
              <w:autoSpaceDE w:val="0"/>
              <w:autoSpaceDN w:val="0"/>
              <w:bidi w:val="0"/>
              <w:adjustRightInd w:val="0"/>
              <w:snapToGrid w:val="0"/>
              <w:spacing w:after="157" w:afterLines="50" w:line="300" w:lineRule="exact"/>
              <w:jc w:val="left"/>
              <w:textAlignment w:val="baseline"/>
              <w:rPr>
                <w:rFonts w:hint="eastAsia" w:ascii="仿宋" w:hAnsi="仿宋" w:eastAsia="仿宋" w:cs="仿宋"/>
                <w:snapToGrid w:val="0"/>
                <w:color w:val="auto"/>
                <w:kern w:val="0"/>
                <w:sz w:val="21"/>
                <w:szCs w:val="21"/>
                <w:highlight w:val="none"/>
              </w:rPr>
            </w:pPr>
          </w:p>
        </w:tc>
        <w:tc>
          <w:tcPr>
            <w:tcW w:w="2034" w:type="dxa"/>
            <w:gridSpan w:val="2"/>
            <w:noWrap w:val="0"/>
            <w:vAlign w:val="top"/>
          </w:tcPr>
          <w:p w14:paraId="6A3BBAA8">
            <w:pPr>
              <w:keepNext w:val="0"/>
              <w:keepLines w:val="0"/>
              <w:pageBreakBefore w:val="0"/>
              <w:widowControl/>
              <w:kinsoku w:val="0"/>
              <w:wordWrap/>
              <w:overflowPunct/>
              <w:topLinePunct w:val="0"/>
              <w:autoSpaceDE w:val="0"/>
              <w:autoSpaceDN w:val="0"/>
              <w:bidi w:val="0"/>
              <w:adjustRightInd w:val="0"/>
              <w:snapToGrid w:val="0"/>
              <w:spacing w:after="157" w:afterLines="50" w:line="300" w:lineRule="exact"/>
              <w:jc w:val="left"/>
              <w:textAlignment w:val="baseline"/>
              <w:rPr>
                <w:rFonts w:hint="eastAsia" w:ascii="仿宋" w:hAnsi="仿宋" w:eastAsia="仿宋" w:cs="仿宋"/>
                <w:snapToGrid w:val="0"/>
                <w:color w:val="auto"/>
                <w:kern w:val="0"/>
                <w:sz w:val="21"/>
                <w:szCs w:val="21"/>
                <w:highlight w:val="none"/>
              </w:rPr>
            </w:pPr>
          </w:p>
        </w:tc>
        <w:tc>
          <w:tcPr>
            <w:tcW w:w="2351" w:type="dxa"/>
            <w:noWrap w:val="0"/>
            <w:vAlign w:val="top"/>
          </w:tcPr>
          <w:p w14:paraId="02873786">
            <w:pPr>
              <w:keepNext w:val="0"/>
              <w:keepLines w:val="0"/>
              <w:pageBreakBefore w:val="0"/>
              <w:widowControl/>
              <w:kinsoku w:val="0"/>
              <w:wordWrap/>
              <w:overflowPunct/>
              <w:topLinePunct w:val="0"/>
              <w:autoSpaceDE w:val="0"/>
              <w:autoSpaceDN w:val="0"/>
              <w:bidi w:val="0"/>
              <w:adjustRightInd w:val="0"/>
              <w:snapToGrid w:val="0"/>
              <w:spacing w:after="157" w:afterLines="50" w:line="300" w:lineRule="exact"/>
              <w:jc w:val="left"/>
              <w:textAlignment w:val="baseline"/>
              <w:rPr>
                <w:rFonts w:hint="eastAsia" w:ascii="仿宋" w:hAnsi="仿宋" w:eastAsia="仿宋" w:cs="仿宋"/>
                <w:snapToGrid w:val="0"/>
                <w:color w:val="auto"/>
                <w:kern w:val="0"/>
                <w:sz w:val="21"/>
                <w:szCs w:val="21"/>
                <w:highlight w:val="none"/>
              </w:rPr>
            </w:pPr>
          </w:p>
        </w:tc>
      </w:tr>
      <w:tr w14:paraId="242F0B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1" w:hRule="atLeast"/>
          <w:jc w:val="center"/>
        </w:trPr>
        <w:tc>
          <w:tcPr>
            <w:tcW w:w="1212" w:type="dxa"/>
            <w:noWrap w:val="0"/>
            <w:vAlign w:val="top"/>
          </w:tcPr>
          <w:p w14:paraId="53BF7544">
            <w:pPr>
              <w:keepNext w:val="0"/>
              <w:keepLines w:val="0"/>
              <w:pageBreakBefore w:val="0"/>
              <w:widowControl/>
              <w:kinsoku w:val="0"/>
              <w:wordWrap/>
              <w:overflowPunct/>
              <w:topLinePunct w:val="0"/>
              <w:autoSpaceDE w:val="0"/>
              <w:autoSpaceDN w:val="0"/>
              <w:bidi w:val="0"/>
              <w:adjustRightInd w:val="0"/>
              <w:snapToGrid w:val="0"/>
              <w:spacing w:after="157" w:afterLines="50" w:line="300" w:lineRule="exact"/>
              <w:jc w:val="left"/>
              <w:textAlignment w:val="baseline"/>
              <w:rPr>
                <w:rFonts w:hint="eastAsia" w:ascii="仿宋" w:hAnsi="仿宋" w:eastAsia="仿宋" w:cs="仿宋"/>
                <w:snapToGrid w:val="0"/>
                <w:color w:val="auto"/>
                <w:kern w:val="0"/>
                <w:sz w:val="21"/>
                <w:szCs w:val="21"/>
                <w:highlight w:val="none"/>
              </w:rPr>
            </w:pPr>
          </w:p>
        </w:tc>
        <w:tc>
          <w:tcPr>
            <w:tcW w:w="1142" w:type="dxa"/>
            <w:noWrap w:val="0"/>
            <w:vAlign w:val="top"/>
          </w:tcPr>
          <w:p w14:paraId="75C8BAA4">
            <w:pPr>
              <w:keepNext w:val="0"/>
              <w:keepLines w:val="0"/>
              <w:pageBreakBefore w:val="0"/>
              <w:widowControl/>
              <w:kinsoku w:val="0"/>
              <w:wordWrap/>
              <w:overflowPunct/>
              <w:topLinePunct w:val="0"/>
              <w:autoSpaceDE w:val="0"/>
              <w:autoSpaceDN w:val="0"/>
              <w:bidi w:val="0"/>
              <w:adjustRightInd w:val="0"/>
              <w:snapToGrid w:val="0"/>
              <w:spacing w:after="157" w:afterLines="50" w:line="300" w:lineRule="exact"/>
              <w:jc w:val="left"/>
              <w:textAlignment w:val="baseline"/>
              <w:rPr>
                <w:rFonts w:hint="eastAsia" w:ascii="仿宋" w:hAnsi="仿宋" w:eastAsia="仿宋" w:cs="仿宋"/>
                <w:snapToGrid w:val="0"/>
                <w:color w:val="auto"/>
                <w:kern w:val="0"/>
                <w:sz w:val="21"/>
                <w:szCs w:val="21"/>
                <w:highlight w:val="none"/>
              </w:rPr>
            </w:pPr>
          </w:p>
        </w:tc>
        <w:tc>
          <w:tcPr>
            <w:tcW w:w="1250" w:type="dxa"/>
            <w:noWrap w:val="0"/>
            <w:vAlign w:val="top"/>
          </w:tcPr>
          <w:p w14:paraId="7908BAFC">
            <w:pPr>
              <w:keepNext w:val="0"/>
              <w:keepLines w:val="0"/>
              <w:pageBreakBefore w:val="0"/>
              <w:widowControl/>
              <w:kinsoku w:val="0"/>
              <w:wordWrap/>
              <w:overflowPunct/>
              <w:topLinePunct w:val="0"/>
              <w:autoSpaceDE w:val="0"/>
              <w:autoSpaceDN w:val="0"/>
              <w:bidi w:val="0"/>
              <w:adjustRightInd w:val="0"/>
              <w:snapToGrid w:val="0"/>
              <w:spacing w:after="157" w:afterLines="50" w:line="300" w:lineRule="exact"/>
              <w:jc w:val="left"/>
              <w:textAlignment w:val="baseline"/>
              <w:rPr>
                <w:rFonts w:hint="eastAsia" w:ascii="仿宋" w:hAnsi="仿宋" w:eastAsia="仿宋" w:cs="仿宋"/>
                <w:snapToGrid w:val="0"/>
                <w:color w:val="auto"/>
                <w:kern w:val="0"/>
                <w:sz w:val="21"/>
                <w:szCs w:val="21"/>
                <w:highlight w:val="none"/>
              </w:rPr>
            </w:pPr>
          </w:p>
        </w:tc>
        <w:tc>
          <w:tcPr>
            <w:tcW w:w="1408" w:type="dxa"/>
            <w:noWrap w:val="0"/>
            <w:vAlign w:val="top"/>
          </w:tcPr>
          <w:p w14:paraId="256A8D5A">
            <w:pPr>
              <w:keepNext w:val="0"/>
              <w:keepLines w:val="0"/>
              <w:pageBreakBefore w:val="0"/>
              <w:widowControl/>
              <w:kinsoku w:val="0"/>
              <w:wordWrap/>
              <w:overflowPunct/>
              <w:topLinePunct w:val="0"/>
              <w:autoSpaceDE w:val="0"/>
              <w:autoSpaceDN w:val="0"/>
              <w:bidi w:val="0"/>
              <w:adjustRightInd w:val="0"/>
              <w:snapToGrid w:val="0"/>
              <w:spacing w:after="157" w:afterLines="50" w:line="300" w:lineRule="exact"/>
              <w:jc w:val="left"/>
              <w:textAlignment w:val="baseline"/>
              <w:rPr>
                <w:rFonts w:hint="eastAsia" w:ascii="仿宋" w:hAnsi="仿宋" w:eastAsia="仿宋" w:cs="仿宋"/>
                <w:snapToGrid w:val="0"/>
                <w:color w:val="auto"/>
                <w:kern w:val="0"/>
                <w:sz w:val="21"/>
                <w:szCs w:val="21"/>
                <w:highlight w:val="none"/>
              </w:rPr>
            </w:pPr>
          </w:p>
        </w:tc>
        <w:tc>
          <w:tcPr>
            <w:tcW w:w="2034" w:type="dxa"/>
            <w:gridSpan w:val="2"/>
            <w:noWrap w:val="0"/>
            <w:vAlign w:val="top"/>
          </w:tcPr>
          <w:p w14:paraId="44E9603B">
            <w:pPr>
              <w:keepNext w:val="0"/>
              <w:keepLines w:val="0"/>
              <w:pageBreakBefore w:val="0"/>
              <w:widowControl/>
              <w:kinsoku w:val="0"/>
              <w:wordWrap/>
              <w:overflowPunct/>
              <w:topLinePunct w:val="0"/>
              <w:autoSpaceDE w:val="0"/>
              <w:autoSpaceDN w:val="0"/>
              <w:bidi w:val="0"/>
              <w:adjustRightInd w:val="0"/>
              <w:snapToGrid w:val="0"/>
              <w:spacing w:after="157" w:afterLines="50" w:line="300" w:lineRule="exact"/>
              <w:jc w:val="left"/>
              <w:textAlignment w:val="baseline"/>
              <w:rPr>
                <w:rFonts w:hint="eastAsia" w:ascii="仿宋" w:hAnsi="仿宋" w:eastAsia="仿宋" w:cs="仿宋"/>
                <w:snapToGrid w:val="0"/>
                <w:color w:val="auto"/>
                <w:kern w:val="0"/>
                <w:sz w:val="21"/>
                <w:szCs w:val="21"/>
                <w:highlight w:val="none"/>
              </w:rPr>
            </w:pPr>
          </w:p>
        </w:tc>
        <w:tc>
          <w:tcPr>
            <w:tcW w:w="2351" w:type="dxa"/>
            <w:noWrap w:val="0"/>
            <w:vAlign w:val="top"/>
          </w:tcPr>
          <w:p w14:paraId="6774D518">
            <w:pPr>
              <w:keepNext w:val="0"/>
              <w:keepLines w:val="0"/>
              <w:pageBreakBefore w:val="0"/>
              <w:widowControl/>
              <w:kinsoku w:val="0"/>
              <w:wordWrap/>
              <w:overflowPunct/>
              <w:topLinePunct w:val="0"/>
              <w:autoSpaceDE w:val="0"/>
              <w:autoSpaceDN w:val="0"/>
              <w:bidi w:val="0"/>
              <w:adjustRightInd w:val="0"/>
              <w:snapToGrid w:val="0"/>
              <w:spacing w:after="157" w:afterLines="50" w:line="300" w:lineRule="exact"/>
              <w:jc w:val="left"/>
              <w:textAlignment w:val="baseline"/>
              <w:rPr>
                <w:rFonts w:hint="eastAsia" w:ascii="仿宋" w:hAnsi="仿宋" w:eastAsia="仿宋" w:cs="仿宋"/>
                <w:snapToGrid w:val="0"/>
                <w:color w:val="auto"/>
                <w:kern w:val="0"/>
                <w:sz w:val="21"/>
                <w:szCs w:val="21"/>
                <w:highlight w:val="none"/>
              </w:rPr>
            </w:pPr>
          </w:p>
        </w:tc>
      </w:tr>
      <w:tr w14:paraId="22FDC5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jc w:val="center"/>
        </w:trPr>
        <w:tc>
          <w:tcPr>
            <w:tcW w:w="1212" w:type="dxa"/>
            <w:noWrap w:val="0"/>
            <w:vAlign w:val="top"/>
          </w:tcPr>
          <w:p w14:paraId="1C6D5D88">
            <w:pPr>
              <w:keepNext w:val="0"/>
              <w:keepLines w:val="0"/>
              <w:pageBreakBefore w:val="0"/>
              <w:widowControl/>
              <w:kinsoku w:val="0"/>
              <w:wordWrap/>
              <w:overflowPunct/>
              <w:topLinePunct w:val="0"/>
              <w:autoSpaceDE w:val="0"/>
              <w:autoSpaceDN w:val="0"/>
              <w:bidi w:val="0"/>
              <w:adjustRightInd w:val="0"/>
              <w:snapToGrid w:val="0"/>
              <w:spacing w:after="157" w:afterLines="50" w:line="300" w:lineRule="exact"/>
              <w:jc w:val="left"/>
              <w:textAlignment w:val="baseline"/>
              <w:rPr>
                <w:rFonts w:hint="eastAsia" w:ascii="仿宋" w:hAnsi="仿宋" w:eastAsia="仿宋" w:cs="仿宋"/>
                <w:snapToGrid w:val="0"/>
                <w:color w:val="auto"/>
                <w:kern w:val="0"/>
                <w:sz w:val="21"/>
                <w:szCs w:val="21"/>
                <w:highlight w:val="none"/>
              </w:rPr>
            </w:pPr>
          </w:p>
        </w:tc>
        <w:tc>
          <w:tcPr>
            <w:tcW w:w="1142" w:type="dxa"/>
            <w:noWrap w:val="0"/>
            <w:vAlign w:val="top"/>
          </w:tcPr>
          <w:p w14:paraId="73DB1073">
            <w:pPr>
              <w:keepNext w:val="0"/>
              <w:keepLines w:val="0"/>
              <w:pageBreakBefore w:val="0"/>
              <w:widowControl/>
              <w:kinsoku w:val="0"/>
              <w:wordWrap/>
              <w:overflowPunct/>
              <w:topLinePunct w:val="0"/>
              <w:autoSpaceDE w:val="0"/>
              <w:autoSpaceDN w:val="0"/>
              <w:bidi w:val="0"/>
              <w:adjustRightInd w:val="0"/>
              <w:snapToGrid w:val="0"/>
              <w:spacing w:after="157" w:afterLines="50" w:line="300" w:lineRule="exact"/>
              <w:jc w:val="left"/>
              <w:textAlignment w:val="baseline"/>
              <w:rPr>
                <w:rFonts w:hint="eastAsia" w:ascii="仿宋" w:hAnsi="仿宋" w:eastAsia="仿宋" w:cs="仿宋"/>
                <w:snapToGrid w:val="0"/>
                <w:color w:val="auto"/>
                <w:kern w:val="0"/>
                <w:sz w:val="21"/>
                <w:szCs w:val="21"/>
                <w:highlight w:val="none"/>
              </w:rPr>
            </w:pPr>
          </w:p>
        </w:tc>
        <w:tc>
          <w:tcPr>
            <w:tcW w:w="1250" w:type="dxa"/>
            <w:noWrap w:val="0"/>
            <w:vAlign w:val="top"/>
          </w:tcPr>
          <w:p w14:paraId="375497E6">
            <w:pPr>
              <w:keepNext w:val="0"/>
              <w:keepLines w:val="0"/>
              <w:pageBreakBefore w:val="0"/>
              <w:widowControl/>
              <w:kinsoku w:val="0"/>
              <w:wordWrap/>
              <w:overflowPunct/>
              <w:topLinePunct w:val="0"/>
              <w:autoSpaceDE w:val="0"/>
              <w:autoSpaceDN w:val="0"/>
              <w:bidi w:val="0"/>
              <w:adjustRightInd w:val="0"/>
              <w:snapToGrid w:val="0"/>
              <w:spacing w:after="157" w:afterLines="50" w:line="300" w:lineRule="exact"/>
              <w:jc w:val="left"/>
              <w:textAlignment w:val="baseline"/>
              <w:rPr>
                <w:rFonts w:hint="eastAsia" w:ascii="仿宋" w:hAnsi="仿宋" w:eastAsia="仿宋" w:cs="仿宋"/>
                <w:snapToGrid w:val="0"/>
                <w:color w:val="auto"/>
                <w:kern w:val="0"/>
                <w:sz w:val="21"/>
                <w:szCs w:val="21"/>
                <w:highlight w:val="none"/>
              </w:rPr>
            </w:pPr>
          </w:p>
        </w:tc>
        <w:tc>
          <w:tcPr>
            <w:tcW w:w="1408" w:type="dxa"/>
            <w:noWrap w:val="0"/>
            <w:vAlign w:val="top"/>
          </w:tcPr>
          <w:p w14:paraId="6630897F">
            <w:pPr>
              <w:keepNext w:val="0"/>
              <w:keepLines w:val="0"/>
              <w:pageBreakBefore w:val="0"/>
              <w:widowControl/>
              <w:kinsoku w:val="0"/>
              <w:wordWrap/>
              <w:overflowPunct/>
              <w:topLinePunct w:val="0"/>
              <w:autoSpaceDE w:val="0"/>
              <w:autoSpaceDN w:val="0"/>
              <w:bidi w:val="0"/>
              <w:adjustRightInd w:val="0"/>
              <w:snapToGrid w:val="0"/>
              <w:spacing w:after="157" w:afterLines="50" w:line="300" w:lineRule="exact"/>
              <w:jc w:val="left"/>
              <w:textAlignment w:val="baseline"/>
              <w:rPr>
                <w:rFonts w:hint="eastAsia" w:ascii="仿宋" w:hAnsi="仿宋" w:eastAsia="仿宋" w:cs="仿宋"/>
                <w:snapToGrid w:val="0"/>
                <w:color w:val="auto"/>
                <w:kern w:val="0"/>
                <w:sz w:val="21"/>
                <w:szCs w:val="21"/>
                <w:highlight w:val="none"/>
              </w:rPr>
            </w:pPr>
          </w:p>
        </w:tc>
        <w:tc>
          <w:tcPr>
            <w:tcW w:w="2034" w:type="dxa"/>
            <w:gridSpan w:val="2"/>
            <w:noWrap w:val="0"/>
            <w:vAlign w:val="top"/>
          </w:tcPr>
          <w:p w14:paraId="24F82394">
            <w:pPr>
              <w:keepNext w:val="0"/>
              <w:keepLines w:val="0"/>
              <w:pageBreakBefore w:val="0"/>
              <w:widowControl/>
              <w:kinsoku w:val="0"/>
              <w:wordWrap/>
              <w:overflowPunct/>
              <w:topLinePunct w:val="0"/>
              <w:autoSpaceDE w:val="0"/>
              <w:autoSpaceDN w:val="0"/>
              <w:bidi w:val="0"/>
              <w:adjustRightInd w:val="0"/>
              <w:snapToGrid w:val="0"/>
              <w:spacing w:after="157" w:afterLines="50" w:line="300" w:lineRule="exact"/>
              <w:jc w:val="left"/>
              <w:textAlignment w:val="baseline"/>
              <w:rPr>
                <w:rFonts w:hint="eastAsia" w:ascii="仿宋" w:hAnsi="仿宋" w:eastAsia="仿宋" w:cs="仿宋"/>
                <w:snapToGrid w:val="0"/>
                <w:color w:val="auto"/>
                <w:kern w:val="0"/>
                <w:sz w:val="21"/>
                <w:szCs w:val="21"/>
                <w:highlight w:val="none"/>
              </w:rPr>
            </w:pPr>
          </w:p>
        </w:tc>
        <w:tc>
          <w:tcPr>
            <w:tcW w:w="2351" w:type="dxa"/>
            <w:noWrap w:val="0"/>
            <w:vAlign w:val="top"/>
          </w:tcPr>
          <w:p w14:paraId="78F167F0">
            <w:pPr>
              <w:keepNext w:val="0"/>
              <w:keepLines w:val="0"/>
              <w:pageBreakBefore w:val="0"/>
              <w:widowControl/>
              <w:kinsoku w:val="0"/>
              <w:wordWrap/>
              <w:overflowPunct/>
              <w:topLinePunct w:val="0"/>
              <w:autoSpaceDE w:val="0"/>
              <w:autoSpaceDN w:val="0"/>
              <w:bidi w:val="0"/>
              <w:adjustRightInd w:val="0"/>
              <w:snapToGrid w:val="0"/>
              <w:spacing w:after="157" w:afterLines="50" w:line="300" w:lineRule="exact"/>
              <w:jc w:val="left"/>
              <w:textAlignment w:val="baseline"/>
              <w:rPr>
                <w:rFonts w:hint="eastAsia" w:ascii="仿宋" w:hAnsi="仿宋" w:eastAsia="仿宋" w:cs="仿宋"/>
                <w:snapToGrid w:val="0"/>
                <w:color w:val="auto"/>
                <w:kern w:val="0"/>
                <w:sz w:val="21"/>
                <w:szCs w:val="21"/>
                <w:highlight w:val="none"/>
              </w:rPr>
            </w:pPr>
          </w:p>
        </w:tc>
      </w:tr>
      <w:tr w14:paraId="392F0D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jc w:val="center"/>
        </w:trPr>
        <w:tc>
          <w:tcPr>
            <w:tcW w:w="1212" w:type="dxa"/>
            <w:noWrap w:val="0"/>
            <w:vAlign w:val="top"/>
          </w:tcPr>
          <w:p w14:paraId="26DAE8DF">
            <w:pPr>
              <w:keepNext w:val="0"/>
              <w:keepLines w:val="0"/>
              <w:pageBreakBefore w:val="0"/>
              <w:widowControl/>
              <w:kinsoku w:val="0"/>
              <w:wordWrap/>
              <w:overflowPunct/>
              <w:topLinePunct w:val="0"/>
              <w:autoSpaceDE w:val="0"/>
              <w:autoSpaceDN w:val="0"/>
              <w:bidi w:val="0"/>
              <w:adjustRightInd w:val="0"/>
              <w:snapToGrid w:val="0"/>
              <w:spacing w:after="157" w:afterLines="50" w:line="300" w:lineRule="exact"/>
              <w:jc w:val="left"/>
              <w:textAlignment w:val="baseline"/>
              <w:rPr>
                <w:rFonts w:hint="eastAsia" w:ascii="仿宋" w:hAnsi="仿宋" w:eastAsia="仿宋" w:cs="仿宋"/>
                <w:snapToGrid w:val="0"/>
                <w:color w:val="auto"/>
                <w:kern w:val="0"/>
                <w:sz w:val="21"/>
                <w:szCs w:val="21"/>
                <w:highlight w:val="none"/>
              </w:rPr>
            </w:pPr>
          </w:p>
        </w:tc>
        <w:tc>
          <w:tcPr>
            <w:tcW w:w="1142" w:type="dxa"/>
            <w:noWrap w:val="0"/>
            <w:vAlign w:val="top"/>
          </w:tcPr>
          <w:p w14:paraId="573DA2B9">
            <w:pPr>
              <w:keepNext w:val="0"/>
              <w:keepLines w:val="0"/>
              <w:pageBreakBefore w:val="0"/>
              <w:widowControl/>
              <w:kinsoku w:val="0"/>
              <w:wordWrap/>
              <w:overflowPunct/>
              <w:topLinePunct w:val="0"/>
              <w:autoSpaceDE w:val="0"/>
              <w:autoSpaceDN w:val="0"/>
              <w:bidi w:val="0"/>
              <w:adjustRightInd w:val="0"/>
              <w:snapToGrid w:val="0"/>
              <w:spacing w:after="157" w:afterLines="50" w:line="300" w:lineRule="exact"/>
              <w:jc w:val="left"/>
              <w:textAlignment w:val="baseline"/>
              <w:rPr>
                <w:rFonts w:hint="eastAsia" w:ascii="仿宋" w:hAnsi="仿宋" w:eastAsia="仿宋" w:cs="仿宋"/>
                <w:snapToGrid w:val="0"/>
                <w:color w:val="auto"/>
                <w:kern w:val="0"/>
                <w:sz w:val="21"/>
                <w:szCs w:val="21"/>
                <w:highlight w:val="none"/>
              </w:rPr>
            </w:pPr>
          </w:p>
        </w:tc>
        <w:tc>
          <w:tcPr>
            <w:tcW w:w="1250" w:type="dxa"/>
            <w:noWrap w:val="0"/>
            <w:vAlign w:val="top"/>
          </w:tcPr>
          <w:p w14:paraId="5FA563FF">
            <w:pPr>
              <w:keepNext w:val="0"/>
              <w:keepLines w:val="0"/>
              <w:pageBreakBefore w:val="0"/>
              <w:widowControl/>
              <w:kinsoku w:val="0"/>
              <w:wordWrap/>
              <w:overflowPunct/>
              <w:topLinePunct w:val="0"/>
              <w:autoSpaceDE w:val="0"/>
              <w:autoSpaceDN w:val="0"/>
              <w:bidi w:val="0"/>
              <w:adjustRightInd w:val="0"/>
              <w:snapToGrid w:val="0"/>
              <w:spacing w:after="157" w:afterLines="50" w:line="300" w:lineRule="exact"/>
              <w:jc w:val="left"/>
              <w:textAlignment w:val="baseline"/>
              <w:rPr>
                <w:rFonts w:hint="eastAsia" w:ascii="仿宋" w:hAnsi="仿宋" w:eastAsia="仿宋" w:cs="仿宋"/>
                <w:snapToGrid w:val="0"/>
                <w:color w:val="auto"/>
                <w:kern w:val="0"/>
                <w:sz w:val="21"/>
                <w:szCs w:val="21"/>
                <w:highlight w:val="none"/>
              </w:rPr>
            </w:pPr>
          </w:p>
        </w:tc>
        <w:tc>
          <w:tcPr>
            <w:tcW w:w="1408" w:type="dxa"/>
            <w:noWrap w:val="0"/>
            <w:vAlign w:val="top"/>
          </w:tcPr>
          <w:p w14:paraId="2DB9AB1B">
            <w:pPr>
              <w:keepNext w:val="0"/>
              <w:keepLines w:val="0"/>
              <w:pageBreakBefore w:val="0"/>
              <w:widowControl/>
              <w:kinsoku w:val="0"/>
              <w:wordWrap/>
              <w:overflowPunct/>
              <w:topLinePunct w:val="0"/>
              <w:autoSpaceDE w:val="0"/>
              <w:autoSpaceDN w:val="0"/>
              <w:bidi w:val="0"/>
              <w:adjustRightInd w:val="0"/>
              <w:snapToGrid w:val="0"/>
              <w:spacing w:after="157" w:afterLines="50" w:line="300" w:lineRule="exact"/>
              <w:jc w:val="left"/>
              <w:textAlignment w:val="baseline"/>
              <w:rPr>
                <w:rFonts w:hint="eastAsia" w:ascii="仿宋" w:hAnsi="仿宋" w:eastAsia="仿宋" w:cs="仿宋"/>
                <w:snapToGrid w:val="0"/>
                <w:color w:val="auto"/>
                <w:kern w:val="0"/>
                <w:sz w:val="21"/>
                <w:szCs w:val="21"/>
                <w:highlight w:val="none"/>
              </w:rPr>
            </w:pPr>
          </w:p>
        </w:tc>
        <w:tc>
          <w:tcPr>
            <w:tcW w:w="2034" w:type="dxa"/>
            <w:gridSpan w:val="2"/>
            <w:noWrap w:val="0"/>
            <w:vAlign w:val="top"/>
          </w:tcPr>
          <w:p w14:paraId="620FD500">
            <w:pPr>
              <w:keepNext w:val="0"/>
              <w:keepLines w:val="0"/>
              <w:pageBreakBefore w:val="0"/>
              <w:widowControl/>
              <w:kinsoku w:val="0"/>
              <w:wordWrap/>
              <w:overflowPunct/>
              <w:topLinePunct w:val="0"/>
              <w:autoSpaceDE w:val="0"/>
              <w:autoSpaceDN w:val="0"/>
              <w:bidi w:val="0"/>
              <w:adjustRightInd w:val="0"/>
              <w:snapToGrid w:val="0"/>
              <w:spacing w:after="157" w:afterLines="50" w:line="300" w:lineRule="exact"/>
              <w:jc w:val="left"/>
              <w:textAlignment w:val="baseline"/>
              <w:rPr>
                <w:rFonts w:hint="eastAsia" w:ascii="仿宋" w:hAnsi="仿宋" w:eastAsia="仿宋" w:cs="仿宋"/>
                <w:snapToGrid w:val="0"/>
                <w:color w:val="auto"/>
                <w:kern w:val="0"/>
                <w:sz w:val="21"/>
                <w:szCs w:val="21"/>
                <w:highlight w:val="none"/>
              </w:rPr>
            </w:pPr>
          </w:p>
        </w:tc>
        <w:tc>
          <w:tcPr>
            <w:tcW w:w="2351" w:type="dxa"/>
            <w:noWrap w:val="0"/>
            <w:vAlign w:val="top"/>
          </w:tcPr>
          <w:p w14:paraId="58ED6DFA">
            <w:pPr>
              <w:keepNext w:val="0"/>
              <w:keepLines w:val="0"/>
              <w:pageBreakBefore w:val="0"/>
              <w:widowControl/>
              <w:kinsoku w:val="0"/>
              <w:wordWrap/>
              <w:overflowPunct/>
              <w:topLinePunct w:val="0"/>
              <w:autoSpaceDE w:val="0"/>
              <w:autoSpaceDN w:val="0"/>
              <w:bidi w:val="0"/>
              <w:adjustRightInd w:val="0"/>
              <w:snapToGrid w:val="0"/>
              <w:spacing w:after="157" w:afterLines="50" w:line="300" w:lineRule="exact"/>
              <w:jc w:val="left"/>
              <w:textAlignment w:val="baseline"/>
              <w:rPr>
                <w:rFonts w:hint="eastAsia" w:ascii="仿宋" w:hAnsi="仿宋" w:eastAsia="仿宋" w:cs="仿宋"/>
                <w:snapToGrid w:val="0"/>
                <w:color w:val="auto"/>
                <w:kern w:val="0"/>
                <w:sz w:val="21"/>
                <w:szCs w:val="21"/>
                <w:highlight w:val="none"/>
              </w:rPr>
            </w:pPr>
          </w:p>
        </w:tc>
      </w:tr>
      <w:tr w14:paraId="0F6230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jc w:val="center"/>
        </w:trPr>
        <w:tc>
          <w:tcPr>
            <w:tcW w:w="1212" w:type="dxa"/>
            <w:noWrap w:val="0"/>
            <w:vAlign w:val="top"/>
          </w:tcPr>
          <w:p w14:paraId="5432F716">
            <w:pPr>
              <w:keepNext w:val="0"/>
              <w:keepLines w:val="0"/>
              <w:pageBreakBefore w:val="0"/>
              <w:widowControl/>
              <w:kinsoku w:val="0"/>
              <w:wordWrap/>
              <w:overflowPunct/>
              <w:topLinePunct w:val="0"/>
              <w:autoSpaceDE w:val="0"/>
              <w:autoSpaceDN w:val="0"/>
              <w:bidi w:val="0"/>
              <w:adjustRightInd w:val="0"/>
              <w:snapToGrid w:val="0"/>
              <w:spacing w:after="157" w:afterLines="50" w:line="300" w:lineRule="exact"/>
              <w:jc w:val="left"/>
              <w:textAlignment w:val="baseline"/>
              <w:rPr>
                <w:rFonts w:hint="eastAsia" w:ascii="仿宋" w:hAnsi="仿宋" w:eastAsia="仿宋" w:cs="仿宋"/>
                <w:snapToGrid w:val="0"/>
                <w:color w:val="auto"/>
                <w:kern w:val="0"/>
                <w:sz w:val="21"/>
                <w:szCs w:val="21"/>
                <w:highlight w:val="none"/>
              </w:rPr>
            </w:pPr>
          </w:p>
        </w:tc>
        <w:tc>
          <w:tcPr>
            <w:tcW w:w="1142" w:type="dxa"/>
            <w:noWrap w:val="0"/>
            <w:vAlign w:val="top"/>
          </w:tcPr>
          <w:p w14:paraId="71E67DF2">
            <w:pPr>
              <w:keepNext w:val="0"/>
              <w:keepLines w:val="0"/>
              <w:pageBreakBefore w:val="0"/>
              <w:widowControl/>
              <w:kinsoku w:val="0"/>
              <w:wordWrap/>
              <w:overflowPunct/>
              <w:topLinePunct w:val="0"/>
              <w:autoSpaceDE w:val="0"/>
              <w:autoSpaceDN w:val="0"/>
              <w:bidi w:val="0"/>
              <w:adjustRightInd w:val="0"/>
              <w:snapToGrid w:val="0"/>
              <w:spacing w:after="157" w:afterLines="50" w:line="300" w:lineRule="exact"/>
              <w:jc w:val="left"/>
              <w:textAlignment w:val="baseline"/>
              <w:rPr>
                <w:rFonts w:hint="eastAsia" w:ascii="仿宋" w:hAnsi="仿宋" w:eastAsia="仿宋" w:cs="仿宋"/>
                <w:snapToGrid w:val="0"/>
                <w:color w:val="auto"/>
                <w:kern w:val="0"/>
                <w:sz w:val="21"/>
                <w:szCs w:val="21"/>
                <w:highlight w:val="none"/>
              </w:rPr>
            </w:pPr>
          </w:p>
        </w:tc>
        <w:tc>
          <w:tcPr>
            <w:tcW w:w="1250" w:type="dxa"/>
            <w:noWrap w:val="0"/>
            <w:vAlign w:val="top"/>
          </w:tcPr>
          <w:p w14:paraId="7F0BDAD8">
            <w:pPr>
              <w:keepNext w:val="0"/>
              <w:keepLines w:val="0"/>
              <w:pageBreakBefore w:val="0"/>
              <w:widowControl/>
              <w:kinsoku w:val="0"/>
              <w:wordWrap/>
              <w:overflowPunct/>
              <w:topLinePunct w:val="0"/>
              <w:autoSpaceDE w:val="0"/>
              <w:autoSpaceDN w:val="0"/>
              <w:bidi w:val="0"/>
              <w:adjustRightInd w:val="0"/>
              <w:snapToGrid w:val="0"/>
              <w:spacing w:after="157" w:afterLines="50" w:line="300" w:lineRule="exact"/>
              <w:jc w:val="left"/>
              <w:textAlignment w:val="baseline"/>
              <w:rPr>
                <w:rFonts w:hint="eastAsia" w:ascii="仿宋" w:hAnsi="仿宋" w:eastAsia="仿宋" w:cs="仿宋"/>
                <w:snapToGrid w:val="0"/>
                <w:color w:val="auto"/>
                <w:kern w:val="0"/>
                <w:sz w:val="21"/>
                <w:szCs w:val="21"/>
                <w:highlight w:val="none"/>
              </w:rPr>
            </w:pPr>
          </w:p>
        </w:tc>
        <w:tc>
          <w:tcPr>
            <w:tcW w:w="1408" w:type="dxa"/>
            <w:noWrap w:val="0"/>
            <w:vAlign w:val="top"/>
          </w:tcPr>
          <w:p w14:paraId="14FEB6FA">
            <w:pPr>
              <w:keepNext w:val="0"/>
              <w:keepLines w:val="0"/>
              <w:pageBreakBefore w:val="0"/>
              <w:widowControl/>
              <w:kinsoku w:val="0"/>
              <w:wordWrap/>
              <w:overflowPunct/>
              <w:topLinePunct w:val="0"/>
              <w:autoSpaceDE w:val="0"/>
              <w:autoSpaceDN w:val="0"/>
              <w:bidi w:val="0"/>
              <w:adjustRightInd w:val="0"/>
              <w:snapToGrid w:val="0"/>
              <w:spacing w:after="157" w:afterLines="50" w:line="300" w:lineRule="exact"/>
              <w:jc w:val="left"/>
              <w:textAlignment w:val="baseline"/>
              <w:rPr>
                <w:rFonts w:hint="eastAsia" w:ascii="仿宋" w:hAnsi="仿宋" w:eastAsia="仿宋" w:cs="仿宋"/>
                <w:snapToGrid w:val="0"/>
                <w:color w:val="auto"/>
                <w:kern w:val="0"/>
                <w:sz w:val="21"/>
                <w:szCs w:val="21"/>
                <w:highlight w:val="none"/>
              </w:rPr>
            </w:pPr>
          </w:p>
        </w:tc>
        <w:tc>
          <w:tcPr>
            <w:tcW w:w="2034" w:type="dxa"/>
            <w:gridSpan w:val="2"/>
            <w:noWrap w:val="0"/>
            <w:vAlign w:val="top"/>
          </w:tcPr>
          <w:p w14:paraId="38F2A7E9">
            <w:pPr>
              <w:keepNext w:val="0"/>
              <w:keepLines w:val="0"/>
              <w:pageBreakBefore w:val="0"/>
              <w:widowControl/>
              <w:kinsoku w:val="0"/>
              <w:wordWrap/>
              <w:overflowPunct/>
              <w:topLinePunct w:val="0"/>
              <w:autoSpaceDE w:val="0"/>
              <w:autoSpaceDN w:val="0"/>
              <w:bidi w:val="0"/>
              <w:adjustRightInd w:val="0"/>
              <w:snapToGrid w:val="0"/>
              <w:spacing w:after="157" w:afterLines="50" w:line="300" w:lineRule="exact"/>
              <w:jc w:val="left"/>
              <w:textAlignment w:val="baseline"/>
              <w:rPr>
                <w:rFonts w:hint="eastAsia" w:ascii="仿宋" w:hAnsi="仿宋" w:eastAsia="仿宋" w:cs="仿宋"/>
                <w:snapToGrid w:val="0"/>
                <w:color w:val="auto"/>
                <w:kern w:val="0"/>
                <w:sz w:val="21"/>
                <w:szCs w:val="21"/>
                <w:highlight w:val="none"/>
              </w:rPr>
            </w:pPr>
          </w:p>
        </w:tc>
        <w:tc>
          <w:tcPr>
            <w:tcW w:w="2351" w:type="dxa"/>
            <w:noWrap w:val="0"/>
            <w:vAlign w:val="top"/>
          </w:tcPr>
          <w:p w14:paraId="0783343C">
            <w:pPr>
              <w:keepNext w:val="0"/>
              <w:keepLines w:val="0"/>
              <w:pageBreakBefore w:val="0"/>
              <w:widowControl/>
              <w:kinsoku w:val="0"/>
              <w:wordWrap/>
              <w:overflowPunct/>
              <w:topLinePunct w:val="0"/>
              <w:autoSpaceDE w:val="0"/>
              <w:autoSpaceDN w:val="0"/>
              <w:bidi w:val="0"/>
              <w:adjustRightInd w:val="0"/>
              <w:snapToGrid w:val="0"/>
              <w:spacing w:after="157" w:afterLines="50" w:line="300" w:lineRule="exact"/>
              <w:jc w:val="left"/>
              <w:textAlignment w:val="baseline"/>
              <w:rPr>
                <w:rFonts w:hint="eastAsia" w:ascii="仿宋" w:hAnsi="仿宋" w:eastAsia="仿宋" w:cs="仿宋"/>
                <w:snapToGrid w:val="0"/>
                <w:color w:val="auto"/>
                <w:kern w:val="0"/>
                <w:sz w:val="21"/>
                <w:szCs w:val="21"/>
                <w:highlight w:val="none"/>
              </w:rPr>
            </w:pPr>
          </w:p>
        </w:tc>
      </w:tr>
      <w:tr w14:paraId="1FD81B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jc w:val="center"/>
        </w:trPr>
        <w:tc>
          <w:tcPr>
            <w:tcW w:w="1212" w:type="dxa"/>
            <w:noWrap w:val="0"/>
            <w:vAlign w:val="top"/>
          </w:tcPr>
          <w:p w14:paraId="5D61AEDD">
            <w:pPr>
              <w:keepNext w:val="0"/>
              <w:keepLines w:val="0"/>
              <w:pageBreakBefore w:val="0"/>
              <w:widowControl/>
              <w:kinsoku w:val="0"/>
              <w:wordWrap/>
              <w:overflowPunct/>
              <w:topLinePunct w:val="0"/>
              <w:autoSpaceDE w:val="0"/>
              <w:autoSpaceDN w:val="0"/>
              <w:bidi w:val="0"/>
              <w:adjustRightInd w:val="0"/>
              <w:snapToGrid w:val="0"/>
              <w:spacing w:after="157" w:afterLines="50" w:line="300" w:lineRule="exact"/>
              <w:jc w:val="left"/>
              <w:textAlignment w:val="baseline"/>
              <w:rPr>
                <w:rFonts w:hint="eastAsia" w:ascii="仿宋" w:hAnsi="仿宋" w:eastAsia="仿宋" w:cs="仿宋"/>
                <w:snapToGrid w:val="0"/>
                <w:color w:val="auto"/>
                <w:kern w:val="0"/>
                <w:sz w:val="21"/>
                <w:szCs w:val="21"/>
                <w:highlight w:val="none"/>
              </w:rPr>
            </w:pPr>
          </w:p>
        </w:tc>
        <w:tc>
          <w:tcPr>
            <w:tcW w:w="1142" w:type="dxa"/>
            <w:noWrap w:val="0"/>
            <w:vAlign w:val="top"/>
          </w:tcPr>
          <w:p w14:paraId="4597650C">
            <w:pPr>
              <w:keepNext w:val="0"/>
              <w:keepLines w:val="0"/>
              <w:pageBreakBefore w:val="0"/>
              <w:widowControl/>
              <w:kinsoku w:val="0"/>
              <w:wordWrap/>
              <w:overflowPunct/>
              <w:topLinePunct w:val="0"/>
              <w:autoSpaceDE w:val="0"/>
              <w:autoSpaceDN w:val="0"/>
              <w:bidi w:val="0"/>
              <w:adjustRightInd w:val="0"/>
              <w:snapToGrid w:val="0"/>
              <w:spacing w:after="157" w:afterLines="50" w:line="300" w:lineRule="exact"/>
              <w:jc w:val="left"/>
              <w:textAlignment w:val="baseline"/>
              <w:rPr>
                <w:rFonts w:hint="eastAsia" w:ascii="仿宋" w:hAnsi="仿宋" w:eastAsia="仿宋" w:cs="仿宋"/>
                <w:snapToGrid w:val="0"/>
                <w:color w:val="auto"/>
                <w:kern w:val="0"/>
                <w:sz w:val="21"/>
                <w:szCs w:val="21"/>
                <w:highlight w:val="none"/>
              </w:rPr>
            </w:pPr>
          </w:p>
        </w:tc>
        <w:tc>
          <w:tcPr>
            <w:tcW w:w="1250" w:type="dxa"/>
            <w:noWrap w:val="0"/>
            <w:vAlign w:val="top"/>
          </w:tcPr>
          <w:p w14:paraId="67F125D7">
            <w:pPr>
              <w:keepNext w:val="0"/>
              <w:keepLines w:val="0"/>
              <w:pageBreakBefore w:val="0"/>
              <w:widowControl/>
              <w:kinsoku w:val="0"/>
              <w:wordWrap/>
              <w:overflowPunct/>
              <w:topLinePunct w:val="0"/>
              <w:autoSpaceDE w:val="0"/>
              <w:autoSpaceDN w:val="0"/>
              <w:bidi w:val="0"/>
              <w:adjustRightInd w:val="0"/>
              <w:snapToGrid w:val="0"/>
              <w:spacing w:after="157" w:afterLines="50" w:line="300" w:lineRule="exact"/>
              <w:jc w:val="left"/>
              <w:textAlignment w:val="baseline"/>
              <w:rPr>
                <w:rFonts w:hint="eastAsia" w:ascii="仿宋" w:hAnsi="仿宋" w:eastAsia="仿宋" w:cs="仿宋"/>
                <w:snapToGrid w:val="0"/>
                <w:color w:val="auto"/>
                <w:kern w:val="0"/>
                <w:sz w:val="21"/>
                <w:szCs w:val="21"/>
                <w:highlight w:val="none"/>
              </w:rPr>
            </w:pPr>
          </w:p>
        </w:tc>
        <w:tc>
          <w:tcPr>
            <w:tcW w:w="1408" w:type="dxa"/>
            <w:noWrap w:val="0"/>
            <w:vAlign w:val="top"/>
          </w:tcPr>
          <w:p w14:paraId="239C6991">
            <w:pPr>
              <w:keepNext w:val="0"/>
              <w:keepLines w:val="0"/>
              <w:pageBreakBefore w:val="0"/>
              <w:widowControl/>
              <w:kinsoku w:val="0"/>
              <w:wordWrap/>
              <w:overflowPunct/>
              <w:topLinePunct w:val="0"/>
              <w:autoSpaceDE w:val="0"/>
              <w:autoSpaceDN w:val="0"/>
              <w:bidi w:val="0"/>
              <w:adjustRightInd w:val="0"/>
              <w:snapToGrid w:val="0"/>
              <w:spacing w:after="157" w:afterLines="50" w:line="300" w:lineRule="exact"/>
              <w:jc w:val="left"/>
              <w:textAlignment w:val="baseline"/>
              <w:rPr>
                <w:rFonts w:hint="eastAsia" w:ascii="仿宋" w:hAnsi="仿宋" w:eastAsia="仿宋" w:cs="仿宋"/>
                <w:snapToGrid w:val="0"/>
                <w:color w:val="auto"/>
                <w:kern w:val="0"/>
                <w:sz w:val="21"/>
                <w:szCs w:val="21"/>
                <w:highlight w:val="none"/>
              </w:rPr>
            </w:pPr>
          </w:p>
        </w:tc>
        <w:tc>
          <w:tcPr>
            <w:tcW w:w="2034" w:type="dxa"/>
            <w:gridSpan w:val="2"/>
            <w:noWrap w:val="0"/>
            <w:vAlign w:val="top"/>
          </w:tcPr>
          <w:p w14:paraId="53141BA9">
            <w:pPr>
              <w:keepNext w:val="0"/>
              <w:keepLines w:val="0"/>
              <w:pageBreakBefore w:val="0"/>
              <w:widowControl/>
              <w:kinsoku w:val="0"/>
              <w:wordWrap/>
              <w:overflowPunct/>
              <w:topLinePunct w:val="0"/>
              <w:autoSpaceDE w:val="0"/>
              <w:autoSpaceDN w:val="0"/>
              <w:bidi w:val="0"/>
              <w:adjustRightInd w:val="0"/>
              <w:snapToGrid w:val="0"/>
              <w:spacing w:after="157" w:afterLines="50" w:line="300" w:lineRule="exact"/>
              <w:jc w:val="left"/>
              <w:textAlignment w:val="baseline"/>
              <w:rPr>
                <w:rFonts w:hint="eastAsia" w:ascii="仿宋" w:hAnsi="仿宋" w:eastAsia="仿宋" w:cs="仿宋"/>
                <w:snapToGrid w:val="0"/>
                <w:color w:val="auto"/>
                <w:kern w:val="0"/>
                <w:sz w:val="21"/>
                <w:szCs w:val="21"/>
                <w:highlight w:val="none"/>
              </w:rPr>
            </w:pPr>
          </w:p>
        </w:tc>
        <w:tc>
          <w:tcPr>
            <w:tcW w:w="2351" w:type="dxa"/>
            <w:noWrap w:val="0"/>
            <w:vAlign w:val="top"/>
          </w:tcPr>
          <w:p w14:paraId="2CACF985">
            <w:pPr>
              <w:keepNext w:val="0"/>
              <w:keepLines w:val="0"/>
              <w:pageBreakBefore w:val="0"/>
              <w:widowControl/>
              <w:kinsoku w:val="0"/>
              <w:wordWrap/>
              <w:overflowPunct/>
              <w:topLinePunct w:val="0"/>
              <w:autoSpaceDE w:val="0"/>
              <w:autoSpaceDN w:val="0"/>
              <w:bidi w:val="0"/>
              <w:adjustRightInd w:val="0"/>
              <w:snapToGrid w:val="0"/>
              <w:spacing w:after="157" w:afterLines="50" w:line="300" w:lineRule="exact"/>
              <w:jc w:val="left"/>
              <w:textAlignment w:val="baseline"/>
              <w:rPr>
                <w:rFonts w:hint="eastAsia" w:ascii="仿宋" w:hAnsi="仿宋" w:eastAsia="仿宋" w:cs="仿宋"/>
                <w:snapToGrid w:val="0"/>
                <w:color w:val="auto"/>
                <w:kern w:val="0"/>
                <w:sz w:val="21"/>
                <w:szCs w:val="21"/>
                <w:highlight w:val="none"/>
              </w:rPr>
            </w:pPr>
          </w:p>
        </w:tc>
      </w:tr>
      <w:tr w14:paraId="005A3C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6" w:hRule="atLeast"/>
          <w:jc w:val="center"/>
        </w:trPr>
        <w:tc>
          <w:tcPr>
            <w:tcW w:w="1212" w:type="dxa"/>
            <w:noWrap w:val="0"/>
            <w:vAlign w:val="top"/>
          </w:tcPr>
          <w:p w14:paraId="009C8F07">
            <w:pPr>
              <w:keepNext w:val="0"/>
              <w:keepLines w:val="0"/>
              <w:pageBreakBefore w:val="0"/>
              <w:widowControl/>
              <w:kinsoku w:val="0"/>
              <w:wordWrap/>
              <w:overflowPunct/>
              <w:topLinePunct w:val="0"/>
              <w:autoSpaceDE w:val="0"/>
              <w:autoSpaceDN w:val="0"/>
              <w:bidi w:val="0"/>
              <w:adjustRightInd w:val="0"/>
              <w:snapToGrid w:val="0"/>
              <w:spacing w:after="157" w:afterLines="50" w:line="300" w:lineRule="exact"/>
              <w:jc w:val="left"/>
              <w:textAlignment w:val="baseline"/>
              <w:rPr>
                <w:rFonts w:hint="eastAsia" w:ascii="仿宋" w:hAnsi="仿宋" w:eastAsia="仿宋" w:cs="仿宋"/>
                <w:snapToGrid w:val="0"/>
                <w:color w:val="auto"/>
                <w:kern w:val="0"/>
                <w:sz w:val="21"/>
                <w:szCs w:val="21"/>
                <w:highlight w:val="none"/>
              </w:rPr>
            </w:pPr>
          </w:p>
        </w:tc>
        <w:tc>
          <w:tcPr>
            <w:tcW w:w="1142" w:type="dxa"/>
            <w:noWrap w:val="0"/>
            <w:vAlign w:val="top"/>
          </w:tcPr>
          <w:p w14:paraId="141C30E1">
            <w:pPr>
              <w:keepNext w:val="0"/>
              <w:keepLines w:val="0"/>
              <w:pageBreakBefore w:val="0"/>
              <w:widowControl/>
              <w:kinsoku w:val="0"/>
              <w:wordWrap/>
              <w:overflowPunct/>
              <w:topLinePunct w:val="0"/>
              <w:autoSpaceDE w:val="0"/>
              <w:autoSpaceDN w:val="0"/>
              <w:bidi w:val="0"/>
              <w:adjustRightInd w:val="0"/>
              <w:snapToGrid w:val="0"/>
              <w:spacing w:after="157" w:afterLines="50" w:line="300" w:lineRule="exact"/>
              <w:jc w:val="left"/>
              <w:textAlignment w:val="baseline"/>
              <w:rPr>
                <w:rFonts w:hint="eastAsia" w:ascii="仿宋" w:hAnsi="仿宋" w:eastAsia="仿宋" w:cs="仿宋"/>
                <w:snapToGrid w:val="0"/>
                <w:color w:val="auto"/>
                <w:kern w:val="0"/>
                <w:sz w:val="21"/>
                <w:szCs w:val="21"/>
                <w:highlight w:val="none"/>
              </w:rPr>
            </w:pPr>
          </w:p>
        </w:tc>
        <w:tc>
          <w:tcPr>
            <w:tcW w:w="1250" w:type="dxa"/>
            <w:noWrap w:val="0"/>
            <w:vAlign w:val="top"/>
          </w:tcPr>
          <w:p w14:paraId="12A41DC6">
            <w:pPr>
              <w:keepNext w:val="0"/>
              <w:keepLines w:val="0"/>
              <w:pageBreakBefore w:val="0"/>
              <w:widowControl/>
              <w:kinsoku w:val="0"/>
              <w:wordWrap/>
              <w:overflowPunct/>
              <w:topLinePunct w:val="0"/>
              <w:autoSpaceDE w:val="0"/>
              <w:autoSpaceDN w:val="0"/>
              <w:bidi w:val="0"/>
              <w:adjustRightInd w:val="0"/>
              <w:snapToGrid w:val="0"/>
              <w:spacing w:after="157" w:afterLines="50" w:line="300" w:lineRule="exact"/>
              <w:jc w:val="left"/>
              <w:textAlignment w:val="baseline"/>
              <w:rPr>
                <w:rFonts w:hint="eastAsia" w:ascii="仿宋" w:hAnsi="仿宋" w:eastAsia="仿宋" w:cs="仿宋"/>
                <w:snapToGrid w:val="0"/>
                <w:color w:val="auto"/>
                <w:kern w:val="0"/>
                <w:sz w:val="21"/>
                <w:szCs w:val="21"/>
                <w:highlight w:val="none"/>
              </w:rPr>
            </w:pPr>
          </w:p>
        </w:tc>
        <w:tc>
          <w:tcPr>
            <w:tcW w:w="1408" w:type="dxa"/>
            <w:noWrap w:val="0"/>
            <w:vAlign w:val="top"/>
          </w:tcPr>
          <w:p w14:paraId="25A1D378">
            <w:pPr>
              <w:keepNext w:val="0"/>
              <w:keepLines w:val="0"/>
              <w:pageBreakBefore w:val="0"/>
              <w:widowControl/>
              <w:kinsoku w:val="0"/>
              <w:wordWrap/>
              <w:overflowPunct/>
              <w:topLinePunct w:val="0"/>
              <w:autoSpaceDE w:val="0"/>
              <w:autoSpaceDN w:val="0"/>
              <w:bidi w:val="0"/>
              <w:adjustRightInd w:val="0"/>
              <w:snapToGrid w:val="0"/>
              <w:spacing w:after="157" w:afterLines="50" w:line="300" w:lineRule="exact"/>
              <w:jc w:val="left"/>
              <w:textAlignment w:val="baseline"/>
              <w:rPr>
                <w:rFonts w:hint="eastAsia" w:ascii="仿宋" w:hAnsi="仿宋" w:eastAsia="仿宋" w:cs="仿宋"/>
                <w:snapToGrid w:val="0"/>
                <w:color w:val="auto"/>
                <w:kern w:val="0"/>
                <w:sz w:val="21"/>
                <w:szCs w:val="21"/>
                <w:highlight w:val="none"/>
              </w:rPr>
            </w:pPr>
          </w:p>
        </w:tc>
        <w:tc>
          <w:tcPr>
            <w:tcW w:w="2034" w:type="dxa"/>
            <w:gridSpan w:val="2"/>
            <w:noWrap w:val="0"/>
            <w:vAlign w:val="top"/>
          </w:tcPr>
          <w:p w14:paraId="52F8D19A">
            <w:pPr>
              <w:keepNext w:val="0"/>
              <w:keepLines w:val="0"/>
              <w:pageBreakBefore w:val="0"/>
              <w:widowControl/>
              <w:kinsoku w:val="0"/>
              <w:wordWrap/>
              <w:overflowPunct/>
              <w:topLinePunct w:val="0"/>
              <w:autoSpaceDE w:val="0"/>
              <w:autoSpaceDN w:val="0"/>
              <w:bidi w:val="0"/>
              <w:adjustRightInd w:val="0"/>
              <w:snapToGrid w:val="0"/>
              <w:spacing w:after="157" w:afterLines="50" w:line="300" w:lineRule="exact"/>
              <w:jc w:val="left"/>
              <w:textAlignment w:val="baseline"/>
              <w:rPr>
                <w:rFonts w:hint="eastAsia" w:ascii="仿宋" w:hAnsi="仿宋" w:eastAsia="仿宋" w:cs="仿宋"/>
                <w:snapToGrid w:val="0"/>
                <w:color w:val="auto"/>
                <w:kern w:val="0"/>
                <w:sz w:val="21"/>
                <w:szCs w:val="21"/>
                <w:highlight w:val="none"/>
              </w:rPr>
            </w:pPr>
          </w:p>
        </w:tc>
        <w:tc>
          <w:tcPr>
            <w:tcW w:w="2351" w:type="dxa"/>
            <w:noWrap w:val="0"/>
            <w:vAlign w:val="top"/>
          </w:tcPr>
          <w:p w14:paraId="1FB75620">
            <w:pPr>
              <w:keepNext w:val="0"/>
              <w:keepLines w:val="0"/>
              <w:pageBreakBefore w:val="0"/>
              <w:widowControl/>
              <w:kinsoku w:val="0"/>
              <w:wordWrap/>
              <w:overflowPunct/>
              <w:topLinePunct w:val="0"/>
              <w:autoSpaceDE w:val="0"/>
              <w:autoSpaceDN w:val="0"/>
              <w:bidi w:val="0"/>
              <w:adjustRightInd w:val="0"/>
              <w:snapToGrid w:val="0"/>
              <w:spacing w:after="157" w:afterLines="50" w:line="300" w:lineRule="exact"/>
              <w:jc w:val="left"/>
              <w:textAlignment w:val="baseline"/>
              <w:rPr>
                <w:rFonts w:hint="eastAsia" w:ascii="仿宋" w:hAnsi="仿宋" w:eastAsia="仿宋" w:cs="仿宋"/>
                <w:snapToGrid w:val="0"/>
                <w:color w:val="auto"/>
                <w:kern w:val="0"/>
                <w:sz w:val="21"/>
                <w:szCs w:val="21"/>
                <w:highlight w:val="none"/>
              </w:rPr>
            </w:pPr>
          </w:p>
        </w:tc>
      </w:tr>
    </w:tbl>
    <w:p w14:paraId="4497CACD">
      <w:pPr>
        <w:rPr>
          <w:rFonts w:hint="eastAsia" w:ascii="仿宋" w:hAnsi="仿宋" w:eastAsia="仿宋" w:cs="仿宋"/>
          <w:b/>
          <w:color w:val="auto"/>
          <w:sz w:val="24"/>
          <w:szCs w:val="24"/>
          <w:highlight w:val="none"/>
          <w:lang w:val="zh-CN"/>
        </w:rPr>
      </w:pPr>
      <w:r>
        <w:rPr>
          <w:rFonts w:hint="eastAsia" w:ascii="仿宋" w:hAnsi="仿宋" w:eastAsia="仿宋" w:cs="仿宋"/>
          <w:b/>
          <w:bCs/>
          <w:color w:val="auto"/>
          <w:sz w:val="24"/>
          <w:szCs w:val="24"/>
          <w:highlight w:val="none"/>
          <w:lang w:val="en-US" w:eastAsia="zh-CN"/>
        </w:rPr>
        <w:t>注：后附执业资格证、职称证、安全生产考核合格证书、身份证、学历证、劳动合同及社保证明等相关证明材料。</w:t>
      </w:r>
      <w:r>
        <w:rPr>
          <w:rFonts w:hint="eastAsia" w:ascii="仿宋" w:hAnsi="仿宋" w:eastAsia="仿宋" w:cs="仿宋"/>
          <w:b/>
          <w:color w:val="auto"/>
          <w:sz w:val="24"/>
          <w:szCs w:val="24"/>
          <w:highlight w:val="none"/>
          <w:lang w:val="zh-CN"/>
        </w:rPr>
        <w:br w:type="page"/>
      </w:r>
    </w:p>
    <w:p w14:paraId="07316006">
      <w:pPr>
        <w:spacing w:line="360" w:lineRule="auto"/>
        <w:jc w:val="center"/>
        <w:outlineLvl w:val="2"/>
        <w:rPr>
          <w:rFonts w:hint="eastAsia" w:ascii="仿宋" w:hAnsi="仿宋" w:eastAsia="仿宋" w:cs="仿宋"/>
          <w:b/>
          <w:bCs/>
          <w:color w:val="auto"/>
          <w:kern w:val="2"/>
          <w:sz w:val="28"/>
          <w:szCs w:val="28"/>
          <w:highlight w:val="none"/>
          <w:lang w:val="en-US" w:eastAsia="zh-CN" w:bidi="ar-SA"/>
        </w:rPr>
      </w:pPr>
      <w:bookmarkStart w:id="221" w:name="_Toc30613"/>
      <w:bookmarkStart w:id="222" w:name="_Toc1649"/>
      <w:bookmarkStart w:id="223" w:name="_Toc3700"/>
      <w:r>
        <w:rPr>
          <w:rFonts w:hint="eastAsia" w:ascii="仿宋" w:hAnsi="仿宋" w:eastAsia="仿宋" w:cs="仿宋"/>
          <w:b/>
          <w:color w:val="auto"/>
          <w:sz w:val="28"/>
          <w:szCs w:val="28"/>
          <w:highlight w:val="none"/>
          <w:lang w:val="en-US" w:eastAsia="zh-CN"/>
        </w:rPr>
        <w:t>十二、</w:t>
      </w:r>
      <w:r>
        <w:rPr>
          <w:rFonts w:hint="eastAsia" w:ascii="仿宋" w:hAnsi="仿宋" w:eastAsia="仿宋" w:cs="仿宋"/>
          <w:b/>
          <w:bCs/>
          <w:color w:val="auto"/>
          <w:sz w:val="28"/>
          <w:szCs w:val="28"/>
          <w:highlight w:val="none"/>
          <w:lang w:eastAsia="zh-CN"/>
        </w:rPr>
        <w:t>磋商申请人</w:t>
      </w:r>
      <w:r>
        <w:rPr>
          <w:rFonts w:hint="eastAsia" w:ascii="仿宋" w:hAnsi="仿宋" w:eastAsia="仿宋" w:cs="仿宋"/>
          <w:b/>
          <w:bCs/>
          <w:color w:val="auto"/>
          <w:sz w:val="28"/>
          <w:szCs w:val="28"/>
          <w:highlight w:val="none"/>
        </w:rPr>
        <w:t>资格要求中要求的其他文件</w:t>
      </w:r>
      <w:bookmarkEnd w:id="221"/>
      <w:bookmarkEnd w:id="222"/>
      <w:bookmarkEnd w:id="223"/>
    </w:p>
    <w:p w14:paraId="23C2C7AE">
      <w:pPr>
        <w:spacing w:line="360" w:lineRule="auto"/>
        <w:ind w:firstLine="480" w:firstLineChars="20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详见第二章“</w:t>
      </w:r>
      <w:r>
        <w:rPr>
          <w:rFonts w:hint="eastAsia" w:ascii="仿宋" w:hAnsi="仿宋" w:eastAsia="仿宋" w:cs="仿宋"/>
          <w:b/>
          <w:bCs/>
          <w:color w:val="auto"/>
          <w:sz w:val="24"/>
          <w:szCs w:val="24"/>
          <w:highlight w:val="none"/>
          <w:lang w:eastAsia="zh-CN"/>
        </w:rPr>
        <w:t>磋商申请人须知前附表</w:t>
      </w:r>
      <w:r>
        <w:rPr>
          <w:rFonts w:hint="eastAsia" w:ascii="仿宋" w:hAnsi="仿宋" w:eastAsia="仿宋" w:cs="仿宋"/>
          <w:color w:val="auto"/>
          <w:sz w:val="24"/>
          <w:szCs w:val="24"/>
          <w:highlight w:val="none"/>
        </w:rPr>
        <w:t>”，有格式的请按给定格式填写，无格式要求的请自拟格式。</w:t>
      </w:r>
    </w:p>
    <w:p w14:paraId="3B2BFDC3">
      <w:pPr>
        <w:outlineLvl w:val="9"/>
        <w:rPr>
          <w:rFonts w:hint="eastAsia" w:ascii="仿宋" w:hAnsi="仿宋" w:eastAsia="仿宋" w:cs="仿宋"/>
          <w:color w:val="auto"/>
          <w:sz w:val="24"/>
          <w:szCs w:val="24"/>
          <w:highlight w:val="none"/>
        </w:rPr>
      </w:pPr>
    </w:p>
    <w:p w14:paraId="7AA55A17">
      <w:pPr>
        <w:outlineLvl w:val="9"/>
        <w:rPr>
          <w:rFonts w:hint="eastAsia" w:ascii="仿宋" w:hAnsi="仿宋" w:eastAsia="仿宋" w:cs="仿宋"/>
          <w:color w:val="auto"/>
          <w:sz w:val="24"/>
          <w:szCs w:val="24"/>
          <w:highlight w:val="none"/>
        </w:rPr>
      </w:pPr>
    </w:p>
    <w:p w14:paraId="19FE624A">
      <w:pPr>
        <w:outlineLvl w:val="9"/>
        <w:rPr>
          <w:rFonts w:hint="eastAsia" w:ascii="仿宋" w:hAnsi="仿宋" w:eastAsia="仿宋" w:cs="仿宋"/>
          <w:color w:val="auto"/>
          <w:sz w:val="24"/>
          <w:szCs w:val="24"/>
          <w:highlight w:val="none"/>
        </w:rPr>
      </w:pPr>
    </w:p>
    <w:p w14:paraId="0102801F">
      <w:pPr>
        <w:outlineLvl w:val="9"/>
        <w:rPr>
          <w:rFonts w:hint="eastAsia" w:ascii="仿宋" w:hAnsi="仿宋" w:eastAsia="仿宋" w:cs="仿宋"/>
          <w:color w:val="auto"/>
          <w:sz w:val="24"/>
          <w:szCs w:val="24"/>
          <w:highlight w:val="none"/>
        </w:rPr>
      </w:pPr>
    </w:p>
    <w:p w14:paraId="2A9F8D14">
      <w:pPr>
        <w:outlineLvl w:val="9"/>
        <w:rPr>
          <w:rFonts w:hint="eastAsia" w:ascii="仿宋" w:hAnsi="仿宋" w:eastAsia="仿宋" w:cs="仿宋"/>
          <w:color w:val="auto"/>
          <w:sz w:val="24"/>
          <w:szCs w:val="24"/>
          <w:highlight w:val="none"/>
        </w:rPr>
      </w:pPr>
    </w:p>
    <w:p w14:paraId="25CE2D00">
      <w:pPr>
        <w:outlineLvl w:val="9"/>
        <w:rPr>
          <w:rFonts w:hint="eastAsia" w:ascii="仿宋" w:hAnsi="仿宋" w:eastAsia="仿宋" w:cs="仿宋"/>
          <w:color w:val="auto"/>
          <w:sz w:val="24"/>
          <w:szCs w:val="24"/>
          <w:highlight w:val="none"/>
        </w:rPr>
      </w:pPr>
    </w:p>
    <w:p w14:paraId="784868A2">
      <w:pPr>
        <w:outlineLvl w:val="9"/>
        <w:rPr>
          <w:rFonts w:hint="eastAsia" w:ascii="仿宋" w:hAnsi="仿宋" w:eastAsia="仿宋" w:cs="仿宋"/>
          <w:color w:val="auto"/>
          <w:highlight w:val="none"/>
        </w:rPr>
      </w:pPr>
    </w:p>
    <w:p w14:paraId="46D69F5C">
      <w:pPr>
        <w:pageBreakBefore w:val="0"/>
        <w:widowControl w:val="0"/>
        <w:kinsoku/>
        <w:wordWrap/>
        <w:overflowPunct/>
        <w:topLinePunct w:val="0"/>
        <w:autoSpaceDE/>
        <w:autoSpaceDN/>
        <w:bidi w:val="0"/>
        <w:adjustRightInd/>
        <w:snapToGrid/>
        <w:spacing w:after="0" w:line="360" w:lineRule="auto"/>
        <w:ind w:firstLine="3360" w:firstLineChars="1400"/>
        <w:textAlignment w:val="auto"/>
        <w:outlineLvl w:val="9"/>
        <w:rPr>
          <w:rFonts w:hint="eastAsia" w:ascii="仿宋" w:hAnsi="仿宋" w:eastAsia="仿宋" w:cs="仿宋"/>
          <w:color w:val="auto"/>
          <w:sz w:val="24"/>
          <w:szCs w:val="24"/>
          <w:highlight w:val="none"/>
        </w:rPr>
      </w:pPr>
    </w:p>
    <w:p w14:paraId="5A54F972">
      <w:pPr>
        <w:pageBreakBefore w:val="0"/>
        <w:widowControl w:val="0"/>
        <w:kinsoku/>
        <w:wordWrap/>
        <w:overflowPunct/>
        <w:topLinePunct w:val="0"/>
        <w:autoSpaceDE/>
        <w:autoSpaceDN/>
        <w:bidi w:val="0"/>
        <w:adjustRightInd/>
        <w:snapToGrid/>
        <w:spacing w:after="0" w:line="360" w:lineRule="auto"/>
        <w:ind w:firstLine="3360" w:firstLineChars="1400"/>
        <w:textAlignment w:val="auto"/>
        <w:outlineLvl w:val="9"/>
        <w:rPr>
          <w:rFonts w:hint="eastAsia" w:ascii="仿宋" w:hAnsi="仿宋" w:eastAsia="仿宋" w:cs="仿宋"/>
          <w:color w:val="auto"/>
          <w:highlight w:val="none"/>
        </w:rPr>
      </w:pPr>
      <w:r>
        <w:rPr>
          <w:rFonts w:hint="eastAsia" w:ascii="仿宋" w:hAnsi="仿宋" w:eastAsia="仿宋" w:cs="仿宋"/>
          <w:color w:val="auto"/>
          <w:sz w:val="24"/>
          <w:szCs w:val="24"/>
          <w:highlight w:val="none"/>
        </w:rPr>
        <w:br w:type="page"/>
      </w:r>
    </w:p>
    <w:p w14:paraId="4D49BE39">
      <w:pPr>
        <w:numPr>
          <w:ilvl w:val="0"/>
          <w:numId w:val="0"/>
        </w:numPr>
        <w:spacing w:line="480" w:lineRule="auto"/>
        <w:ind w:firstLine="3313" w:firstLineChars="1100"/>
        <w:jc w:val="both"/>
        <w:outlineLvl w:val="1"/>
        <w:rPr>
          <w:rFonts w:hint="eastAsia" w:ascii="仿宋" w:hAnsi="仿宋" w:eastAsia="仿宋" w:cs="仿宋"/>
          <w:b/>
          <w:bCs/>
          <w:color w:val="auto"/>
          <w:sz w:val="30"/>
          <w:szCs w:val="30"/>
          <w:highlight w:val="none"/>
          <w:lang w:val="en-US" w:eastAsia="zh-CN"/>
        </w:rPr>
      </w:pPr>
      <w:bookmarkStart w:id="224" w:name="_Toc7882"/>
      <w:bookmarkStart w:id="225" w:name="_Toc6328"/>
      <w:bookmarkStart w:id="226" w:name="_Toc27265"/>
      <w:bookmarkStart w:id="227" w:name="_Toc24153"/>
      <w:bookmarkStart w:id="228" w:name="_Toc22060"/>
      <w:bookmarkStart w:id="229" w:name="_Toc28854"/>
      <w:bookmarkStart w:id="230" w:name="_Toc25617"/>
      <w:r>
        <w:rPr>
          <w:rFonts w:hint="eastAsia" w:ascii="仿宋" w:hAnsi="仿宋" w:eastAsia="仿宋" w:cs="仿宋"/>
          <w:b/>
          <w:bCs/>
          <w:color w:val="auto"/>
          <w:sz w:val="30"/>
          <w:szCs w:val="30"/>
          <w:highlight w:val="none"/>
          <w:lang w:val="en-US" w:eastAsia="zh-CN" w:bidi="en-US"/>
        </w:rPr>
        <w:t xml:space="preserve">第二部分  </w:t>
      </w:r>
      <w:r>
        <w:rPr>
          <w:rFonts w:hint="eastAsia" w:ascii="仿宋" w:hAnsi="仿宋" w:eastAsia="仿宋" w:cs="仿宋"/>
          <w:b/>
          <w:bCs/>
          <w:color w:val="auto"/>
          <w:sz w:val="30"/>
          <w:szCs w:val="30"/>
          <w:highlight w:val="none"/>
          <w:lang w:val="en-US" w:eastAsia="zh-CN"/>
        </w:rPr>
        <w:t>磋商报价部分</w:t>
      </w:r>
      <w:bookmarkEnd w:id="224"/>
      <w:bookmarkEnd w:id="225"/>
      <w:bookmarkEnd w:id="226"/>
      <w:bookmarkEnd w:id="227"/>
      <w:bookmarkEnd w:id="228"/>
      <w:bookmarkEnd w:id="229"/>
      <w:bookmarkEnd w:id="230"/>
    </w:p>
    <w:p w14:paraId="0B8D083A">
      <w:pPr>
        <w:numPr>
          <w:ilvl w:val="0"/>
          <w:numId w:val="0"/>
        </w:numPr>
        <w:spacing w:line="240" w:lineRule="auto"/>
        <w:jc w:val="center"/>
        <w:outlineLvl w:val="2"/>
        <w:rPr>
          <w:rFonts w:hint="eastAsia" w:ascii="仿宋" w:hAnsi="仿宋" w:eastAsia="仿宋" w:cs="仿宋"/>
          <w:b/>
          <w:color w:val="auto"/>
          <w:sz w:val="28"/>
          <w:szCs w:val="28"/>
          <w:highlight w:val="none"/>
        </w:rPr>
      </w:pPr>
      <w:bookmarkStart w:id="231" w:name="_Toc25954"/>
      <w:bookmarkStart w:id="232" w:name="_Toc32005"/>
      <w:r>
        <w:rPr>
          <w:rFonts w:hint="eastAsia" w:ascii="仿宋" w:hAnsi="仿宋" w:eastAsia="仿宋" w:cs="仿宋"/>
          <w:b/>
          <w:color w:val="auto"/>
          <w:sz w:val="28"/>
          <w:szCs w:val="28"/>
          <w:highlight w:val="none"/>
          <w:lang w:val="en-US" w:eastAsia="zh-CN"/>
        </w:rPr>
        <w:t>一、磋商报价</w:t>
      </w:r>
      <w:r>
        <w:rPr>
          <w:rFonts w:hint="eastAsia" w:ascii="仿宋" w:hAnsi="仿宋" w:eastAsia="仿宋" w:cs="仿宋"/>
          <w:b/>
          <w:color w:val="auto"/>
          <w:sz w:val="28"/>
          <w:szCs w:val="28"/>
          <w:highlight w:val="none"/>
        </w:rPr>
        <w:t>一览表</w:t>
      </w:r>
      <w:bookmarkEnd w:id="231"/>
      <w:bookmarkEnd w:id="232"/>
    </w:p>
    <w:p w14:paraId="61C2C521">
      <w:pPr>
        <w:spacing w:line="360" w:lineRule="auto"/>
        <w:ind w:left="1200" w:hanging="1200" w:hangingChars="500"/>
        <w:rPr>
          <w:rFonts w:hint="eastAsia" w:ascii="仿宋" w:hAnsi="仿宋" w:eastAsia="仿宋" w:cs="仿宋"/>
          <w:color w:val="auto"/>
          <w:sz w:val="24"/>
          <w:szCs w:val="24"/>
          <w:highlight w:val="none"/>
          <w:lang w:eastAsia="zh-CN"/>
        </w:rPr>
      </w:pPr>
      <w:bookmarkStart w:id="233" w:name="_Toc17762"/>
      <w:bookmarkStart w:id="234" w:name="_Toc1468"/>
      <w:bookmarkStart w:id="235" w:name="_Toc5478"/>
      <w:bookmarkStart w:id="236" w:name="_Toc873"/>
      <w:bookmarkStart w:id="237" w:name="_Toc26710"/>
      <w:r>
        <w:rPr>
          <w:rFonts w:hint="eastAsia" w:ascii="仿宋" w:hAnsi="仿宋" w:eastAsia="仿宋" w:cs="仿宋"/>
          <w:color w:val="auto"/>
          <w:sz w:val="24"/>
          <w:szCs w:val="24"/>
          <w:highlight w:val="none"/>
        </w:rPr>
        <w:t>项目名称：</w:t>
      </w:r>
    </w:p>
    <w:tbl>
      <w:tblPr>
        <w:tblStyle w:val="26"/>
        <w:tblW w:w="9959" w:type="dxa"/>
        <w:jc w:val="center"/>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Layout w:type="fixed"/>
        <w:tblCellMar>
          <w:top w:w="0" w:type="dxa"/>
          <w:left w:w="108" w:type="dxa"/>
          <w:bottom w:w="0" w:type="dxa"/>
          <w:right w:w="108" w:type="dxa"/>
        </w:tblCellMar>
      </w:tblPr>
      <w:tblGrid>
        <w:gridCol w:w="2433"/>
        <w:gridCol w:w="7526"/>
      </w:tblGrid>
      <w:tr w14:paraId="06B8E294">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937" w:hRule="atLeast"/>
          <w:jc w:val="center"/>
        </w:trPr>
        <w:tc>
          <w:tcPr>
            <w:tcW w:w="2433" w:type="dxa"/>
            <w:vMerge w:val="restart"/>
            <w:vAlign w:val="center"/>
          </w:tcPr>
          <w:p w14:paraId="69F45C4D">
            <w:pPr>
              <w:spacing w:before="120" w:after="120" w:line="240" w:lineRule="atLeas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磋商</w:t>
            </w:r>
            <w:r>
              <w:rPr>
                <w:rFonts w:hint="eastAsia" w:ascii="仿宋" w:hAnsi="仿宋" w:eastAsia="仿宋" w:cs="仿宋"/>
                <w:color w:val="auto"/>
                <w:sz w:val="24"/>
                <w:highlight w:val="none"/>
              </w:rPr>
              <w:t>报价</w:t>
            </w:r>
          </w:p>
          <w:p w14:paraId="2C3F08DA">
            <w:pPr>
              <w:spacing w:before="120" w:after="120" w:line="240" w:lineRule="atLeas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（人民币：元）</w:t>
            </w:r>
          </w:p>
        </w:tc>
        <w:tc>
          <w:tcPr>
            <w:tcW w:w="7526" w:type="dxa"/>
            <w:vAlign w:val="center"/>
          </w:tcPr>
          <w:p w14:paraId="6CCB5366">
            <w:pPr>
              <w:spacing w:before="120" w:after="120" w:line="240" w:lineRule="atLeast"/>
              <w:rPr>
                <w:rFonts w:hint="eastAsia" w:ascii="仿宋" w:hAnsi="仿宋" w:eastAsia="仿宋" w:cs="仿宋"/>
                <w:color w:val="auto"/>
                <w:sz w:val="24"/>
                <w:highlight w:val="none"/>
                <w:u w:val="none"/>
                <w:lang w:val="en-US" w:eastAsia="zh-CN"/>
              </w:rPr>
            </w:pPr>
            <w:r>
              <w:rPr>
                <w:rFonts w:hint="eastAsia" w:ascii="仿宋" w:hAnsi="仿宋" w:eastAsia="仿宋" w:cs="仿宋"/>
                <w:color w:val="auto"/>
                <w:sz w:val="24"/>
                <w:highlight w:val="none"/>
                <w:lang w:eastAsia="zh-CN"/>
              </w:rPr>
              <w:t>小写：</w:t>
            </w:r>
          </w:p>
        </w:tc>
      </w:tr>
      <w:tr w14:paraId="47F10941">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2433" w:type="dxa"/>
            <w:vMerge w:val="continue"/>
            <w:vAlign w:val="center"/>
          </w:tcPr>
          <w:p w14:paraId="0875D290">
            <w:pPr>
              <w:spacing w:before="120" w:after="120" w:line="240" w:lineRule="atLeast"/>
              <w:jc w:val="center"/>
              <w:rPr>
                <w:rFonts w:hint="eastAsia" w:ascii="仿宋" w:hAnsi="仿宋" w:eastAsia="仿宋" w:cs="仿宋"/>
                <w:color w:val="auto"/>
                <w:sz w:val="24"/>
                <w:highlight w:val="none"/>
              </w:rPr>
            </w:pPr>
          </w:p>
        </w:tc>
        <w:tc>
          <w:tcPr>
            <w:tcW w:w="7526" w:type="dxa"/>
            <w:vAlign w:val="center"/>
          </w:tcPr>
          <w:p w14:paraId="1564DEC4">
            <w:pPr>
              <w:spacing w:before="120" w:after="120" w:line="240"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t>大写：</w:t>
            </w:r>
          </w:p>
        </w:tc>
      </w:tr>
      <w:tr w14:paraId="265162A4">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433" w:type="dxa"/>
            <w:vAlign w:val="center"/>
          </w:tcPr>
          <w:p w14:paraId="120FAD33">
            <w:pPr>
              <w:spacing w:before="120" w:after="120" w:line="240" w:lineRule="atLeast"/>
              <w:jc w:val="center"/>
              <w:rPr>
                <w:rFonts w:hint="default" w:ascii="仿宋" w:hAnsi="仿宋" w:eastAsia="仿宋" w:cs="仿宋"/>
                <w:color w:val="auto"/>
                <w:sz w:val="24"/>
                <w:highlight w:val="none"/>
                <w:lang w:val="en-US"/>
              </w:rPr>
            </w:pPr>
            <w:r>
              <w:rPr>
                <w:rFonts w:hint="eastAsia" w:ascii="仿宋" w:hAnsi="仿宋" w:eastAsia="仿宋" w:cs="仿宋"/>
                <w:color w:val="auto"/>
                <w:sz w:val="24"/>
                <w:highlight w:val="none"/>
                <w:lang w:val="en-US" w:eastAsia="zh-CN"/>
              </w:rPr>
              <w:t>工期承诺</w:t>
            </w:r>
          </w:p>
        </w:tc>
        <w:tc>
          <w:tcPr>
            <w:tcW w:w="7526" w:type="dxa"/>
            <w:vAlign w:val="center"/>
          </w:tcPr>
          <w:p w14:paraId="75BFFFAC">
            <w:pPr>
              <w:spacing w:before="120" w:after="120" w:line="240" w:lineRule="atLeast"/>
              <w:rPr>
                <w:rFonts w:hint="eastAsia" w:ascii="仿宋" w:hAnsi="仿宋" w:eastAsia="仿宋" w:cs="仿宋"/>
                <w:color w:val="auto"/>
                <w:sz w:val="24"/>
                <w:highlight w:val="none"/>
              </w:rPr>
            </w:pPr>
          </w:p>
        </w:tc>
      </w:tr>
      <w:tr w14:paraId="62F00898">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586" w:hRule="exact"/>
          <w:jc w:val="center"/>
        </w:trPr>
        <w:tc>
          <w:tcPr>
            <w:tcW w:w="2433" w:type="dxa"/>
            <w:vAlign w:val="center"/>
          </w:tcPr>
          <w:p w14:paraId="630EF68A">
            <w:pPr>
              <w:spacing w:before="120" w:after="120" w:line="240" w:lineRule="atLeas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质量承诺</w:t>
            </w:r>
          </w:p>
        </w:tc>
        <w:tc>
          <w:tcPr>
            <w:tcW w:w="7526" w:type="dxa"/>
            <w:vAlign w:val="center"/>
          </w:tcPr>
          <w:p w14:paraId="7ED23904">
            <w:pPr>
              <w:spacing w:before="120" w:after="120" w:line="240" w:lineRule="atLeast"/>
              <w:rPr>
                <w:rFonts w:hint="eastAsia" w:ascii="仿宋" w:hAnsi="仿宋" w:eastAsia="仿宋" w:cs="仿宋"/>
                <w:color w:val="auto"/>
                <w:sz w:val="24"/>
                <w:highlight w:val="none"/>
              </w:rPr>
            </w:pPr>
          </w:p>
        </w:tc>
      </w:tr>
      <w:tr w14:paraId="71BCA47E">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2433" w:type="dxa"/>
            <w:vAlign w:val="center"/>
          </w:tcPr>
          <w:p w14:paraId="718752E9">
            <w:pPr>
              <w:spacing w:before="120" w:after="120" w:line="240" w:lineRule="atLeast"/>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工程保修期承诺</w:t>
            </w:r>
          </w:p>
        </w:tc>
        <w:tc>
          <w:tcPr>
            <w:tcW w:w="7526" w:type="dxa"/>
            <w:vAlign w:val="center"/>
          </w:tcPr>
          <w:p w14:paraId="2E6E4585">
            <w:pPr>
              <w:spacing w:before="120" w:after="120" w:line="240" w:lineRule="atLeast"/>
              <w:rPr>
                <w:rFonts w:hint="eastAsia" w:ascii="仿宋" w:hAnsi="仿宋" w:eastAsia="仿宋" w:cs="仿宋"/>
                <w:color w:val="auto"/>
                <w:sz w:val="24"/>
                <w:highlight w:val="none"/>
              </w:rPr>
            </w:pPr>
          </w:p>
        </w:tc>
      </w:tr>
      <w:tr w14:paraId="367AD3A7">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2433" w:type="dxa"/>
            <w:vMerge w:val="restart"/>
            <w:vAlign w:val="center"/>
          </w:tcPr>
          <w:p w14:paraId="1470F84C">
            <w:pPr>
              <w:spacing w:before="120" w:after="120" w:line="240" w:lineRule="atLeast"/>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项目经理信息</w:t>
            </w:r>
          </w:p>
        </w:tc>
        <w:tc>
          <w:tcPr>
            <w:tcW w:w="7526" w:type="dxa"/>
            <w:vAlign w:val="center"/>
          </w:tcPr>
          <w:p w14:paraId="08112DE3">
            <w:pPr>
              <w:spacing w:before="120" w:after="120" w:line="240" w:lineRule="atLeas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姓名</w:t>
            </w:r>
            <w:r>
              <w:rPr>
                <w:rFonts w:hint="eastAsia" w:ascii="仿宋" w:hAnsi="仿宋" w:eastAsia="仿宋" w:cs="仿宋"/>
                <w:color w:val="auto"/>
                <w:sz w:val="24"/>
                <w:highlight w:val="none"/>
                <w:lang w:eastAsia="zh-CN"/>
              </w:rPr>
              <w:t>：</w:t>
            </w:r>
          </w:p>
        </w:tc>
      </w:tr>
      <w:tr w14:paraId="1B4ADE34">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2433" w:type="dxa"/>
            <w:vMerge w:val="continue"/>
            <w:vAlign w:val="center"/>
          </w:tcPr>
          <w:p w14:paraId="0B06194B">
            <w:pPr>
              <w:spacing w:before="120" w:after="120" w:line="240" w:lineRule="atLeast"/>
              <w:rPr>
                <w:color w:val="auto"/>
                <w:highlight w:val="none"/>
              </w:rPr>
            </w:pPr>
          </w:p>
        </w:tc>
        <w:tc>
          <w:tcPr>
            <w:tcW w:w="7526" w:type="dxa"/>
            <w:vAlign w:val="center"/>
          </w:tcPr>
          <w:p w14:paraId="28CB5303">
            <w:pPr>
              <w:spacing w:before="120" w:after="120" w:line="240" w:lineRule="atLeas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注册建造师证书编号</w:t>
            </w:r>
            <w:r>
              <w:rPr>
                <w:rFonts w:hint="eastAsia" w:ascii="仿宋" w:hAnsi="仿宋" w:eastAsia="仿宋" w:cs="仿宋"/>
                <w:color w:val="auto"/>
                <w:sz w:val="24"/>
                <w:highlight w:val="none"/>
                <w:lang w:eastAsia="zh-CN"/>
              </w:rPr>
              <w:t>：</w:t>
            </w:r>
          </w:p>
        </w:tc>
      </w:tr>
      <w:tr w14:paraId="2937C389">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997" w:hRule="exact"/>
          <w:jc w:val="center"/>
        </w:trPr>
        <w:tc>
          <w:tcPr>
            <w:tcW w:w="2433" w:type="dxa"/>
            <w:vAlign w:val="center"/>
          </w:tcPr>
          <w:p w14:paraId="57C6908F">
            <w:pPr>
              <w:spacing w:before="120" w:after="120" w:line="240" w:lineRule="atLeas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磋商保证金</w:t>
            </w:r>
          </w:p>
        </w:tc>
        <w:tc>
          <w:tcPr>
            <w:tcW w:w="7526" w:type="dxa"/>
            <w:vAlign w:val="center"/>
          </w:tcPr>
          <w:p w14:paraId="5F94FE2E">
            <w:pPr>
              <w:widowControl/>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金额：</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（元）</w:t>
            </w:r>
          </w:p>
        </w:tc>
      </w:tr>
      <w:tr w14:paraId="14624128">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995" w:hRule="atLeast"/>
          <w:jc w:val="center"/>
        </w:trPr>
        <w:tc>
          <w:tcPr>
            <w:tcW w:w="9959" w:type="dxa"/>
            <w:gridSpan w:val="2"/>
            <w:vAlign w:val="center"/>
          </w:tcPr>
          <w:p w14:paraId="7B17158E">
            <w:pPr>
              <w:spacing w:before="120" w:after="120" w:line="240" w:lineRule="atLeas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lang w:val="en-US" w:eastAsia="zh-CN"/>
              </w:rPr>
              <w:t>磋商申请人（单位全称和电子签章）</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p>
        </w:tc>
      </w:tr>
      <w:tr w14:paraId="0F603606">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1197" w:hRule="exact"/>
          <w:jc w:val="center"/>
        </w:trPr>
        <w:tc>
          <w:tcPr>
            <w:tcW w:w="9959" w:type="dxa"/>
            <w:gridSpan w:val="2"/>
            <w:vAlign w:val="bottom"/>
          </w:tcPr>
          <w:p w14:paraId="1916E2E2">
            <w:pPr>
              <w:spacing w:before="120" w:after="120" w:line="240" w:lineRule="atLeast"/>
              <w:ind w:right="48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lang w:eastAsia="zh-CN"/>
              </w:rPr>
              <w:t>法定代表人或委托代理人（签字或电子签章）</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p>
          <w:p w14:paraId="3707408C">
            <w:pPr>
              <w:wordWrap w:val="0"/>
              <w:spacing w:before="120" w:after="120" w:line="240" w:lineRule="atLeast"/>
              <w:jc w:val="both"/>
              <w:rPr>
                <w:rFonts w:hint="eastAsia" w:ascii="仿宋" w:hAnsi="仿宋" w:eastAsia="仿宋" w:cs="仿宋"/>
                <w:color w:val="auto"/>
                <w:sz w:val="24"/>
                <w:highlight w:val="none"/>
              </w:rPr>
            </w:pPr>
            <w:r>
              <w:rPr>
                <w:rFonts w:hint="eastAsia" w:ascii="仿宋" w:hAnsi="仿宋" w:eastAsia="仿宋" w:cs="仿宋"/>
                <w:color w:val="auto"/>
                <w:sz w:val="24"/>
                <w:highlight w:val="none"/>
              </w:rPr>
              <w:t>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tc>
      </w:tr>
      <w:tr w14:paraId="398C6033">
        <w:tblPrEx>
          <w:tblBorders>
            <w:top w:val="thinThickSmallGap" w:color="auto" w:sz="24" w:space="0"/>
            <w:left w:val="thinThickSmallGap" w:color="auto" w:sz="24" w:space="0"/>
            <w:bottom w:val="thickThinSmallGap" w:color="auto" w:sz="24" w:space="0"/>
            <w:right w:val="thickThinSmallGap" w:color="auto" w:sz="24" w:space="0"/>
            <w:insideH w:val="single" w:color="auto" w:sz="4" w:space="0"/>
            <w:insideV w:val="single" w:color="auto" w:sz="4" w:space="0"/>
          </w:tblBorders>
          <w:tblCellMar>
            <w:top w:w="0" w:type="dxa"/>
            <w:left w:w="108" w:type="dxa"/>
            <w:bottom w:w="0" w:type="dxa"/>
            <w:right w:w="108" w:type="dxa"/>
          </w:tblCellMar>
        </w:tblPrEx>
        <w:trPr>
          <w:trHeight w:val="2823" w:hRule="exact"/>
          <w:jc w:val="center"/>
        </w:trPr>
        <w:tc>
          <w:tcPr>
            <w:tcW w:w="9959" w:type="dxa"/>
            <w:gridSpan w:val="2"/>
            <w:vAlign w:val="top"/>
          </w:tcPr>
          <w:p w14:paraId="5CCA269D">
            <w:pPr>
              <w:spacing w:line="24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备注：1、此表必须放在</w:t>
            </w:r>
            <w:r>
              <w:rPr>
                <w:rFonts w:hint="eastAsia" w:ascii="仿宋" w:hAnsi="仿宋" w:eastAsia="仿宋" w:cs="仿宋"/>
                <w:b/>
                <w:bCs/>
                <w:color w:val="auto"/>
                <w:sz w:val="24"/>
                <w:szCs w:val="24"/>
                <w:highlight w:val="none"/>
                <w:lang w:eastAsia="zh-CN"/>
              </w:rPr>
              <w:t>响应文件</w:t>
            </w:r>
            <w:r>
              <w:rPr>
                <w:rFonts w:hint="eastAsia" w:ascii="仿宋" w:hAnsi="仿宋" w:eastAsia="仿宋" w:cs="仿宋"/>
                <w:b/>
                <w:bCs/>
                <w:color w:val="auto"/>
                <w:sz w:val="24"/>
                <w:szCs w:val="24"/>
                <w:highlight w:val="none"/>
              </w:rPr>
              <w:t>第一页；</w:t>
            </w:r>
          </w:p>
          <w:p w14:paraId="3359BCC0">
            <w:pPr>
              <w:numPr>
                <w:ilvl w:val="0"/>
                <w:numId w:val="0"/>
              </w:numPr>
              <w:spacing w:line="240" w:lineRule="auto"/>
              <w:ind w:firstLine="738" w:firstLineChars="350"/>
              <w:rPr>
                <w:rFonts w:hint="eastAsia" w:ascii="仿宋" w:hAnsi="仿宋" w:eastAsia="仿宋" w:cs="仿宋"/>
                <w:b/>
                <w:bCs/>
                <w:color w:val="auto"/>
                <w:highlight w:val="none"/>
                <w:lang w:eastAsia="zh-CN"/>
              </w:rPr>
            </w:pPr>
            <w:r>
              <w:rPr>
                <w:rFonts w:hint="eastAsia" w:ascii="仿宋" w:hAnsi="仿宋" w:eastAsia="仿宋" w:cs="仿宋"/>
                <w:b/>
                <w:bCs/>
                <w:color w:val="auto"/>
                <w:kern w:val="2"/>
                <w:sz w:val="21"/>
                <w:highlight w:val="none"/>
                <w:lang w:val="en-US" w:eastAsia="zh-CN" w:bidi="ar-SA"/>
              </w:rPr>
              <w:t>2、</w:t>
            </w:r>
            <w:r>
              <w:rPr>
                <w:rFonts w:hint="eastAsia" w:ascii="仿宋" w:hAnsi="仿宋" w:eastAsia="仿宋" w:cs="仿宋"/>
                <w:b/>
                <w:bCs/>
                <w:color w:val="auto"/>
                <w:sz w:val="24"/>
                <w:szCs w:val="24"/>
                <w:highlight w:val="none"/>
              </w:rPr>
              <w:t>报价币种</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rPr>
              <w:t>按人民币报价</w:t>
            </w:r>
            <w:r>
              <w:rPr>
                <w:rFonts w:hint="eastAsia" w:ascii="仿宋" w:hAnsi="仿宋" w:eastAsia="仿宋" w:cs="仿宋"/>
                <w:b/>
                <w:bCs/>
                <w:color w:val="auto"/>
                <w:sz w:val="24"/>
                <w:szCs w:val="24"/>
                <w:highlight w:val="none"/>
                <w:lang w:eastAsia="zh-CN"/>
              </w:rPr>
              <w:t>；</w:t>
            </w:r>
          </w:p>
          <w:p w14:paraId="55F8A124">
            <w:pPr>
              <w:spacing w:line="360" w:lineRule="auto"/>
              <w:ind w:firstLine="738" w:firstLineChars="350"/>
              <w:rPr>
                <w:rFonts w:hint="eastAsia" w:ascii="仿宋" w:hAnsi="仿宋" w:eastAsia="仿宋" w:cs="仿宋"/>
                <w:b/>
                <w:bCs/>
                <w:color w:val="auto"/>
                <w:sz w:val="24"/>
                <w:szCs w:val="24"/>
                <w:highlight w:val="none"/>
              </w:rPr>
            </w:pPr>
            <w:r>
              <w:rPr>
                <w:rFonts w:hint="eastAsia" w:ascii="仿宋" w:hAnsi="仿宋" w:eastAsia="仿宋" w:cs="仿宋"/>
                <w:b/>
                <w:bCs/>
                <w:color w:val="auto"/>
                <w:kern w:val="2"/>
                <w:sz w:val="21"/>
                <w:highlight w:val="none"/>
                <w:lang w:val="en-US" w:eastAsia="zh-CN" w:bidi="ar-SA"/>
              </w:rPr>
              <w:t>3、</w:t>
            </w:r>
            <w:r>
              <w:rPr>
                <w:rFonts w:hint="eastAsia" w:ascii="仿宋" w:hAnsi="仿宋" w:eastAsia="仿宋" w:cs="仿宋"/>
                <w:b/>
                <w:bCs/>
                <w:color w:val="auto"/>
                <w:sz w:val="24"/>
                <w:szCs w:val="24"/>
                <w:highlight w:val="none"/>
                <w:lang w:val="en-US" w:eastAsia="zh-CN"/>
              </w:rPr>
              <w:t>磋商报价：磋商申请人结合工程实际情况及企业实力自行深化设计自行报价，除非合同另有规定，工程量清单中有标价的单价和总价额均已包括但不限于为实施和完成合同工程所需的劳务、材料、机械、质检（自检）、安装、缺陷修复、管理、保险、税费、利润、招标代理费等费用，以及合同明示或暗示的所有责任、义务和一般风险。</w:t>
            </w:r>
          </w:p>
        </w:tc>
      </w:tr>
    </w:tbl>
    <w:p w14:paraId="12CC518A">
      <w:pPr>
        <w:jc w:val="both"/>
        <w:outlineLvl w:val="9"/>
        <w:rPr>
          <w:rFonts w:hint="eastAsia" w:ascii="仿宋" w:hAnsi="仿宋" w:eastAsia="仿宋" w:cs="仿宋"/>
          <w:b/>
          <w:bCs/>
          <w:color w:val="auto"/>
          <w:sz w:val="28"/>
          <w:szCs w:val="24"/>
          <w:highlight w:val="none"/>
          <w:lang w:val="en-US" w:eastAsia="zh-CN"/>
        </w:rPr>
      </w:pPr>
      <w:bookmarkStart w:id="238" w:name="_Toc751"/>
    </w:p>
    <w:p w14:paraId="300698D4">
      <w:pPr>
        <w:jc w:val="both"/>
        <w:outlineLvl w:val="9"/>
        <w:rPr>
          <w:rFonts w:hint="eastAsia" w:ascii="仿宋" w:hAnsi="仿宋" w:eastAsia="仿宋" w:cs="仿宋"/>
          <w:b/>
          <w:bCs/>
          <w:color w:val="auto"/>
          <w:sz w:val="28"/>
          <w:szCs w:val="24"/>
          <w:highlight w:val="none"/>
          <w:lang w:val="en-US" w:eastAsia="zh-CN"/>
        </w:rPr>
      </w:pPr>
    </w:p>
    <w:p w14:paraId="26F2F79A">
      <w:pPr>
        <w:jc w:val="center"/>
        <w:outlineLvl w:val="2"/>
        <w:rPr>
          <w:rFonts w:hint="eastAsia" w:ascii="仿宋" w:hAnsi="仿宋" w:eastAsia="仿宋" w:cs="仿宋"/>
          <w:b/>
          <w:bCs/>
          <w:color w:val="auto"/>
          <w:sz w:val="28"/>
          <w:szCs w:val="24"/>
          <w:highlight w:val="none"/>
        </w:rPr>
      </w:pPr>
      <w:r>
        <w:rPr>
          <w:rFonts w:hint="eastAsia" w:ascii="仿宋" w:hAnsi="仿宋" w:eastAsia="仿宋" w:cs="仿宋"/>
          <w:b/>
          <w:bCs/>
          <w:color w:val="auto"/>
          <w:sz w:val="28"/>
          <w:szCs w:val="24"/>
          <w:highlight w:val="none"/>
          <w:lang w:val="en-US" w:eastAsia="zh-CN"/>
        </w:rPr>
        <w:t>二</w:t>
      </w:r>
      <w:r>
        <w:rPr>
          <w:rFonts w:hint="eastAsia" w:ascii="仿宋" w:hAnsi="仿宋" w:eastAsia="仿宋" w:cs="仿宋"/>
          <w:b/>
          <w:bCs/>
          <w:color w:val="auto"/>
          <w:sz w:val="28"/>
          <w:szCs w:val="24"/>
          <w:highlight w:val="none"/>
        </w:rPr>
        <w:t>、已标价工程量清单</w:t>
      </w:r>
      <w:bookmarkEnd w:id="238"/>
    </w:p>
    <w:p w14:paraId="2F27C366">
      <w:pPr>
        <w:jc w:val="center"/>
        <w:outlineLvl w:val="9"/>
        <w:rPr>
          <w:rFonts w:hint="eastAsia" w:ascii="仿宋" w:hAnsi="仿宋" w:eastAsia="仿宋" w:cs="仿宋"/>
          <w:b/>
          <w:bCs/>
          <w:color w:val="auto"/>
          <w:sz w:val="28"/>
          <w:szCs w:val="24"/>
          <w:highlight w:val="none"/>
        </w:rPr>
      </w:pPr>
      <w:r>
        <w:rPr>
          <w:rFonts w:hint="eastAsia" w:ascii="仿宋" w:hAnsi="仿宋" w:eastAsia="仿宋" w:cs="仿宋"/>
          <w:b/>
          <w:bCs/>
          <w:color w:val="auto"/>
          <w:sz w:val="28"/>
          <w:szCs w:val="24"/>
          <w:highlight w:val="none"/>
        </w:rPr>
        <w:t>（以公布的清单为准）</w:t>
      </w:r>
    </w:p>
    <w:p w14:paraId="1EB3BFA7">
      <w:pPr>
        <w:jc w:val="center"/>
        <w:outlineLvl w:val="9"/>
        <w:rPr>
          <w:rFonts w:hint="eastAsia" w:ascii="仿宋" w:hAnsi="仿宋" w:eastAsia="仿宋" w:cs="仿宋"/>
          <w:b/>
          <w:bCs/>
          <w:color w:val="auto"/>
          <w:sz w:val="28"/>
          <w:szCs w:val="24"/>
          <w:highlight w:val="none"/>
        </w:rPr>
      </w:pPr>
      <w:r>
        <w:rPr>
          <w:rFonts w:hint="eastAsia" w:ascii="仿宋" w:hAnsi="仿宋" w:eastAsia="仿宋" w:cs="仿宋"/>
          <w:b/>
          <w:bCs/>
          <w:color w:val="auto"/>
          <w:sz w:val="28"/>
          <w:szCs w:val="24"/>
          <w:highlight w:val="none"/>
        </w:rPr>
        <w:t>注：已标价工程量清单是构成合同文件的组成部分。</w:t>
      </w:r>
    </w:p>
    <w:p w14:paraId="585248D7">
      <w:pPr>
        <w:rPr>
          <w:rFonts w:hint="eastAsia" w:ascii="仿宋" w:hAnsi="仿宋" w:eastAsia="仿宋" w:cs="仿宋"/>
          <w:color w:val="auto"/>
          <w:sz w:val="24"/>
          <w:highlight w:val="none"/>
        </w:rPr>
      </w:pPr>
    </w:p>
    <w:p w14:paraId="3C681C64">
      <w:pPr>
        <w:rPr>
          <w:rFonts w:hint="eastAsia" w:ascii="仿宋" w:hAnsi="仿宋" w:eastAsia="仿宋" w:cs="仿宋"/>
          <w:b/>
          <w:bCs/>
          <w:color w:val="auto"/>
          <w:sz w:val="30"/>
          <w:szCs w:val="30"/>
          <w:highlight w:val="none"/>
          <w:lang w:val="en-US" w:eastAsia="en-US"/>
        </w:rPr>
      </w:pPr>
      <w:bookmarkStart w:id="239" w:name="_Toc30627"/>
      <w:r>
        <w:rPr>
          <w:rFonts w:hint="eastAsia" w:ascii="仿宋" w:hAnsi="仿宋" w:eastAsia="仿宋" w:cs="仿宋"/>
          <w:b/>
          <w:bCs/>
          <w:color w:val="auto"/>
          <w:sz w:val="30"/>
          <w:szCs w:val="30"/>
          <w:highlight w:val="none"/>
          <w:lang w:val="en-US" w:eastAsia="en-US"/>
        </w:rPr>
        <w:br w:type="page"/>
      </w:r>
    </w:p>
    <w:p w14:paraId="47D59AA9">
      <w:pPr>
        <w:jc w:val="center"/>
        <w:outlineLvl w:val="1"/>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lang w:val="en-US" w:eastAsia="en-US"/>
        </w:rPr>
        <w:t>第三部分</w:t>
      </w:r>
      <w:r>
        <w:rPr>
          <w:rFonts w:hint="eastAsia" w:ascii="仿宋" w:hAnsi="仿宋" w:eastAsia="仿宋" w:cs="仿宋"/>
          <w:b/>
          <w:bCs/>
          <w:color w:val="auto"/>
          <w:sz w:val="30"/>
          <w:szCs w:val="30"/>
          <w:highlight w:val="none"/>
          <w:lang w:val="en-US" w:eastAsia="zh-CN"/>
        </w:rPr>
        <w:t xml:space="preserve">  技术和商务</w:t>
      </w:r>
      <w:r>
        <w:rPr>
          <w:rFonts w:hint="eastAsia" w:ascii="仿宋" w:hAnsi="仿宋" w:eastAsia="仿宋" w:cs="仿宋"/>
          <w:b/>
          <w:bCs/>
          <w:color w:val="auto"/>
          <w:sz w:val="30"/>
          <w:szCs w:val="30"/>
          <w:highlight w:val="none"/>
        </w:rPr>
        <w:t>部分</w:t>
      </w:r>
      <w:bookmarkEnd w:id="233"/>
      <w:bookmarkEnd w:id="234"/>
      <w:bookmarkEnd w:id="235"/>
      <w:bookmarkEnd w:id="236"/>
      <w:bookmarkEnd w:id="237"/>
      <w:bookmarkEnd w:id="239"/>
    </w:p>
    <w:p w14:paraId="104A427A">
      <w:pPr>
        <w:pStyle w:val="37"/>
        <w:jc w:val="center"/>
        <w:outlineLvl w:val="2"/>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一、施工技术方案</w:t>
      </w:r>
    </w:p>
    <w:p w14:paraId="5633C414">
      <w:pPr>
        <w:pStyle w:val="37"/>
        <w:jc w:val="cente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val="en-US" w:eastAsia="zh-CN"/>
        </w:rPr>
        <w:t>（文件格式自拟）</w:t>
      </w:r>
    </w:p>
    <w:p w14:paraId="2410990A">
      <w:pPr>
        <w:pStyle w:val="37"/>
        <w:jc w:val="center"/>
        <w:rPr>
          <w:rFonts w:hint="eastAsia" w:ascii="仿宋" w:hAnsi="仿宋" w:eastAsia="仿宋" w:cs="仿宋"/>
          <w:b/>
          <w:bCs/>
          <w:color w:val="auto"/>
          <w:sz w:val="28"/>
          <w:szCs w:val="28"/>
          <w:highlight w:val="none"/>
          <w:lang w:eastAsia="zh-CN"/>
        </w:rPr>
      </w:pPr>
    </w:p>
    <w:p w14:paraId="5FE83941">
      <w:pPr>
        <w:pStyle w:val="37"/>
        <w:jc w:val="center"/>
        <w:rPr>
          <w:rFonts w:hint="eastAsia" w:ascii="仿宋" w:hAnsi="仿宋" w:eastAsia="仿宋" w:cs="仿宋"/>
          <w:b/>
          <w:bCs/>
          <w:color w:val="auto"/>
          <w:sz w:val="24"/>
          <w:szCs w:val="24"/>
          <w:highlight w:val="none"/>
          <w:lang w:eastAsia="zh-CN"/>
        </w:rPr>
      </w:pPr>
    </w:p>
    <w:p w14:paraId="70C6D217">
      <w:pPr>
        <w:pStyle w:val="37"/>
        <w:jc w:val="center"/>
        <w:rPr>
          <w:rFonts w:hint="eastAsia" w:ascii="仿宋" w:hAnsi="仿宋" w:eastAsia="仿宋" w:cs="仿宋"/>
          <w:b/>
          <w:bCs/>
          <w:color w:val="auto"/>
          <w:sz w:val="24"/>
          <w:szCs w:val="24"/>
          <w:highlight w:val="none"/>
          <w:lang w:eastAsia="zh-CN"/>
        </w:rPr>
      </w:pPr>
    </w:p>
    <w:p w14:paraId="4533AF6B">
      <w:pPr>
        <w:pStyle w:val="37"/>
        <w:jc w:val="center"/>
        <w:rPr>
          <w:rFonts w:hint="eastAsia" w:ascii="仿宋" w:hAnsi="仿宋" w:eastAsia="仿宋" w:cs="仿宋"/>
          <w:b/>
          <w:bCs/>
          <w:color w:val="auto"/>
          <w:sz w:val="24"/>
          <w:szCs w:val="24"/>
          <w:highlight w:val="none"/>
          <w:lang w:eastAsia="zh-CN"/>
        </w:rPr>
      </w:pPr>
    </w:p>
    <w:p w14:paraId="6B1D73F7">
      <w:pPr>
        <w:pStyle w:val="37"/>
        <w:jc w:val="center"/>
        <w:rPr>
          <w:rFonts w:hint="eastAsia" w:ascii="仿宋" w:hAnsi="仿宋" w:eastAsia="仿宋" w:cs="仿宋"/>
          <w:b/>
          <w:bCs/>
          <w:color w:val="auto"/>
          <w:sz w:val="24"/>
          <w:szCs w:val="24"/>
          <w:highlight w:val="none"/>
          <w:lang w:eastAsia="zh-CN"/>
        </w:rPr>
      </w:pPr>
    </w:p>
    <w:p w14:paraId="0263E4B3">
      <w:pPr>
        <w:pStyle w:val="37"/>
        <w:jc w:val="center"/>
        <w:rPr>
          <w:rFonts w:hint="eastAsia" w:ascii="仿宋" w:hAnsi="仿宋" w:eastAsia="仿宋" w:cs="仿宋"/>
          <w:b/>
          <w:bCs/>
          <w:color w:val="auto"/>
          <w:sz w:val="24"/>
          <w:szCs w:val="24"/>
          <w:highlight w:val="none"/>
          <w:lang w:eastAsia="zh-CN"/>
        </w:rPr>
      </w:pPr>
    </w:p>
    <w:p w14:paraId="7E98DC23">
      <w:pPr>
        <w:pStyle w:val="37"/>
        <w:jc w:val="center"/>
        <w:rPr>
          <w:rFonts w:hint="eastAsia" w:ascii="仿宋" w:hAnsi="仿宋" w:eastAsia="仿宋" w:cs="仿宋"/>
          <w:b/>
          <w:bCs/>
          <w:color w:val="auto"/>
          <w:sz w:val="24"/>
          <w:szCs w:val="24"/>
          <w:highlight w:val="none"/>
          <w:lang w:eastAsia="zh-CN"/>
        </w:rPr>
      </w:pPr>
    </w:p>
    <w:p w14:paraId="4A706F28">
      <w:pPr>
        <w:pStyle w:val="37"/>
        <w:jc w:val="center"/>
        <w:rPr>
          <w:rFonts w:hint="eastAsia" w:ascii="仿宋" w:hAnsi="仿宋" w:eastAsia="仿宋" w:cs="仿宋"/>
          <w:b/>
          <w:bCs/>
          <w:color w:val="auto"/>
          <w:sz w:val="24"/>
          <w:szCs w:val="24"/>
          <w:highlight w:val="none"/>
          <w:lang w:eastAsia="zh-CN"/>
        </w:rPr>
      </w:pPr>
    </w:p>
    <w:p w14:paraId="742D89F7">
      <w:pPr>
        <w:pStyle w:val="37"/>
        <w:jc w:val="center"/>
        <w:rPr>
          <w:rFonts w:hint="eastAsia" w:ascii="仿宋" w:hAnsi="仿宋" w:eastAsia="仿宋" w:cs="仿宋"/>
          <w:b/>
          <w:bCs/>
          <w:color w:val="auto"/>
          <w:sz w:val="24"/>
          <w:szCs w:val="24"/>
          <w:highlight w:val="none"/>
          <w:lang w:eastAsia="zh-CN"/>
        </w:rPr>
      </w:pPr>
    </w:p>
    <w:p w14:paraId="7CF2CDE5">
      <w:pPr>
        <w:pStyle w:val="37"/>
        <w:jc w:val="center"/>
        <w:rPr>
          <w:rFonts w:hint="eastAsia" w:ascii="仿宋" w:hAnsi="仿宋" w:eastAsia="仿宋" w:cs="仿宋"/>
          <w:b/>
          <w:bCs/>
          <w:color w:val="auto"/>
          <w:sz w:val="24"/>
          <w:szCs w:val="24"/>
          <w:highlight w:val="none"/>
          <w:lang w:eastAsia="zh-CN"/>
        </w:rPr>
      </w:pPr>
    </w:p>
    <w:p w14:paraId="4BFB866C">
      <w:pPr>
        <w:pStyle w:val="37"/>
        <w:jc w:val="center"/>
        <w:rPr>
          <w:rFonts w:hint="eastAsia" w:ascii="仿宋" w:hAnsi="仿宋" w:eastAsia="仿宋" w:cs="仿宋"/>
          <w:b/>
          <w:bCs/>
          <w:color w:val="auto"/>
          <w:sz w:val="24"/>
          <w:szCs w:val="24"/>
          <w:highlight w:val="none"/>
          <w:lang w:eastAsia="zh-CN"/>
        </w:rPr>
      </w:pPr>
    </w:p>
    <w:p w14:paraId="49F0D426">
      <w:pPr>
        <w:pStyle w:val="37"/>
        <w:jc w:val="center"/>
        <w:rPr>
          <w:rFonts w:hint="eastAsia" w:ascii="仿宋" w:hAnsi="仿宋" w:eastAsia="仿宋" w:cs="仿宋"/>
          <w:b/>
          <w:bCs/>
          <w:color w:val="auto"/>
          <w:sz w:val="24"/>
          <w:szCs w:val="24"/>
          <w:highlight w:val="none"/>
          <w:lang w:eastAsia="zh-CN"/>
        </w:rPr>
      </w:pPr>
    </w:p>
    <w:p w14:paraId="3C02A06B">
      <w:pPr>
        <w:pStyle w:val="37"/>
        <w:jc w:val="center"/>
        <w:rPr>
          <w:rFonts w:hint="eastAsia" w:ascii="仿宋" w:hAnsi="仿宋" w:eastAsia="仿宋" w:cs="仿宋"/>
          <w:b/>
          <w:bCs/>
          <w:color w:val="auto"/>
          <w:sz w:val="24"/>
          <w:szCs w:val="24"/>
          <w:highlight w:val="none"/>
          <w:lang w:eastAsia="zh-CN"/>
        </w:rPr>
      </w:pPr>
    </w:p>
    <w:p w14:paraId="2CAE044C">
      <w:pPr>
        <w:pStyle w:val="37"/>
        <w:jc w:val="center"/>
        <w:rPr>
          <w:rFonts w:hint="eastAsia" w:ascii="仿宋" w:hAnsi="仿宋" w:eastAsia="仿宋" w:cs="仿宋"/>
          <w:b/>
          <w:bCs/>
          <w:color w:val="auto"/>
          <w:sz w:val="24"/>
          <w:szCs w:val="24"/>
          <w:highlight w:val="none"/>
          <w:lang w:eastAsia="zh-CN"/>
        </w:rPr>
      </w:pPr>
    </w:p>
    <w:p w14:paraId="7BD25D29">
      <w:pPr>
        <w:pStyle w:val="37"/>
        <w:jc w:val="center"/>
        <w:rPr>
          <w:rFonts w:hint="eastAsia" w:ascii="仿宋" w:hAnsi="仿宋" w:eastAsia="仿宋" w:cs="仿宋"/>
          <w:b/>
          <w:bCs/>
          <w:color w:val="auto"/>
          <w:sz w:val="24"/>
          <w:szCs w:val="24"/>
          <w:highlight w:val="none"/>
          <w:lang w:eastAsia="zh-CN"/>
        </w:rPr>
      </w:pPr>
    </w:p>
    <w:p w14:paraId="14A750DB">
      <w:pPr>
        <w:pStyle w:val="37"/>
        <w:jc w:val="center"/>
        <w:rPr>
          <w:rFonts w:hint="eastAsia" w:ascii="仿宋" w:hAnsi="仿宋" w:eastAsia="仿宋" w:cs="仿宋"/>
          <w:b/>
          <w:bCs/>
          <w:color w:val="auto"/>
          <w:sz w:val="24"/>
          <w:szCs w:val="24"/>
          <w:highlight w:val="none"/>
          <w:lang w:eastAsia="zh-CN"/>
        </w:rPr>
      </w:pPr>
    </w:p>
    <w:p w14:paraId="68BC2960">
      <w:pPr>
        <w:pStyle w:val="37"/>
        <w:jc w:val="center"/>
        <w:rPr>
          <w:rFonts w:hint="eastAsia" w:ascii="仿宋" w:hAnsi="仿宋" w:eastAsia="仿宋" w:cs="仿宋"/>
          <w:b/>
          <w:bCs/>
          <w:color w:val="auto"/>
          <w:sz w:val="24"/>
          <w:szCs w:val="24"/>
          <w:highlight w:val="none"/>
          <w:lang w:eastAsia="zh-CN"/>
        </w:rPr>
      </w:pPr>
    </w:p>
    <w:p w14:paraId="60D8F0F4">
      <w:pPr>
        <w:pStyle w:val="37"/>
        <w:jc w:val="center"/>
        <w:rPr>
          <w:rFonts w:hint="eastAsia" w:ascii="仿宋" w:hAnsi="仿宋" w:eastAsia="仿宋" w:cs="仿宋"/>
          <w:b/>
          <w:bCs/>
          <w:color w:val="auto"/>
          <w:sz w:val="24"/>
          <w:szCs w:val="24"/>
          <w:highlight w:val="none"/>
          <w:lang w:eastAsia="zh-CN"/>
        </w:rPr>
      </w:pPr>
    </w:p>
    <w:p w14:paraId="45BD31A8">
      <w:pPr>
        <w:pStyle w:val="37"/>
        <w:jc w:val="center"/>
        <w:rPr>
          <w:rFonts w:hint="eastAsia" w:ascii="仿宋" w:hAnsi="仿宋" w:eastAsia="仿宋" w:cs="仿宋"/>
          <w:b/>
          <w:bCs/>
          <w:color w:val="auto"/>
          <w:sz w:val="24"/>
          <w:szCs w:val="24"/>
          <w:highlight w:val="none"/>
          <w:lang w:eastAsia="zh-CN"/>
        </w:rPr>
      </w:pPr>
    </w:p>
    <w:p w14:paraId="3BD29373">
      <w:pPr>
        <w:pStyle w:val="37"/>
        <w:jc w:val="center"/>
        <w:rPr>
          <w:rFonts w:hint="eastAsia" w:ascii="仿宋" w:hAnsi="仿宋" w:eastAsia="仿宋" w:cs="仿宋"/>
          <w:b/>
          <w:bCs/>
          <w:color w:val="auto"/>
          <w:sz w:val="24"/>
          <w:szCs w:val="24"/>
          <w:highlight w:val="none"/>
          <w:lang w:eastAsia="zh-CN"/>
        </w:rPr>
      </w:pPr>
    </w:p>
    <w:p w14:paraId="74F51316">
      <w:pPr>
        <w:pStyle w:val="37"/>
        <w:jc w:val="center"/>
        <w:rPr>
          <w:rFonts w:hint="eastAsia" w:ascii="仿宋" w:hAnsi="仿宋" w:eastAsia="仿宋" w:cs="仿宋"/>
          <w:b/>
          <w:bCs/>
          <w:color w:val="auto"/>
          <w:sz w:val="24"/>
          <w:szCs w:val="24"/>
          <w:highlight w:val="none"/>
          <w:lang w:eastAsia="zh-CN"/>
        </w:rPr>
      </w:pPr>
    </w:p>
    <w:p w14:paraId="3429B6CF">
      <w:pPr>
        <w:pStyle w:val="37"/>
        <w:jc w:val="center"/>
        <w:rPr>
          <w:rFonts w:hint="eastAsia" w:ascii="仿宋" w:hAnsi="仿宋" w:eastAsia="仿宋" w:cs="仿宋"/>
          <w:b/>
          <w:bCs/>
          <w:color w:val="auto"/>
          <w:sz w:val="24"/>
          <w:szCs w:val="24"/>
          <w:highlight w:val="none"/>
          <w:lang w:eastAsia="zh-CN"/>
        </w:rPr>
      </w:pPr>
    </w:p>
    <w:p w14:paraId="79D41D6C">
      <w:pPr>
        <w:pStyle w:val="37"/>
        <w:jc w:val="center"/>
        <w:rPr>
          <w:rFonts w:hint="eastAsia" w:ascii="仿宋" w:hAnsi="仿宋" w:eastAsia="仿宋" w:cs="仿宋"/>
          <w:b/>
          <w:bCs/>
          <w:color w:val="auto"/>
          <w:sz w:val="24"/>
          <w:szCs w:val="24"/>
          <w:highlight w:val="none"/>
          <w:lang w:eastAsia="zh-CN"/>
        </w:rPr>
      </w:pPr>
    </w:p>
    <w:p w14:paraId="3B8DB06F">
      <w:pPr>
        <w:pStyle w:val="37"/>
        <w:jc w:val="center"/>
        <w:rPr>
          <w:rFonts w:hint="eastAsia" w:ascii="仿宋" w:hAnsi="仿宋" w:eastAsia="仿宋" w:cs="仿宋"/>
          <w:b/>
          <w:bCs/>
          <w:color w:val="auto"/>
          <w:sz w:val="24"/>
          <w:szCs w:val="24"/>
          <w:highlight w:val="none"/>
          <w:lang w:eastAsia="zh-CN"/>
        </w:rPr>
      </w:pPr>
    </w:p>
    <w:p w14:paraId="4B742C16">
      <w:pPr>
        <w:pStyle w:val="37"/>
        <w:jc w:val="center"/>
        <w:rPr>
          <w:rFonts w:hint="eastAsia" w:ascii="仿宋" w:hAnsi="仿宋" w:eastAsia="仿宋" w:cs="仿宋"/>
          <w:b/>
          <w:bCs/>
          <w:color w:val="auto"/>
          <w:sz w:val="24"/>
          <w:szCs w:val="24"/>
          <w:highlight w:val="none"/>
          <w:lang w:eastAsia="zh-CN"/>
        </w:rPr>
      </w:pPr>
    </w:p>
    <w:p w14:paraId="35FCFB1C">
      <w:pPr>
        <w:pStyle w:val="37"/>
        <w:jc w:val="center"/>
        <w:rPr>
          <w:rFonts w:hint="eastAsia" w:ascii="仿宋" w:hAnsi="仿宋" w:eastAsia="仿宋" w:cs="仿宋"/>
          <w:b/>
          <w:bCs/>
          <w:color w:val="auto"/>
          <w:sz w:val="24"/>
          <w:szCs w:val="24"/>
          <w:highlight w:val="none"/>
          <w:lang w:val="zh-CN" w:eastAsia="zh-CN"/>
        </w:rPr>
      </w:pPr>
    </w:p>
    <w:p w14:paraId="12FCE73D">
      <w:pPr>
        <w:rPr>
          <w:rFonts w:hint="eastAsia" w:ascii="仿宋" w:hAnsi="仿宋" w:eastAsia="仿宋" w:cs="仿宋"/>
          <w:b/>
          <w:bCs/>
          <w:color w:val="auto"/>
          <w:sz w:val="30"/>
          <w:szCs w:val="30"/>
          <w:highlight w:val="none"/>
          <w:lang w:val="en-US" w:eastAsia="zh-CN"/>
        </w:rPr>
      </w:pPr>
      <w:r>
        <w:rPr>
          <w:rFonts w:hint="eastAsia" w:ascii="仿宋" w:hAnsi="仿宋" w:eastAsia="仿宋" w:cs="仿宋"/>
          <w:b/>
          <w:bCs/>
          <w:color w:val="auto"/>
          <w:sz w:val="30"/>
          <w:szCs w:val="30"/>
          <w:highlight w:val="none"/>
          <w:lang w:val="en-US" w:eastAsia="zh-CN"/>
        </w:rPr>
        <w:br w:type="page"/>
      </w:r>
    </w:p>
    <w:p w14:paraId="72F0FE38">
      <w:pPr>
        <w:jc w:val="center"/>
        <w:outlineLvl w:val="2"/>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二、质量承诺及保证措施</w:t>
      </w:r>
    </w:p>
    <w:p w14:paraId="71DE8A92">
      <w:pPr>
        <w:jc w:val="center"/>
        <w:rPr>
          <w:rFonts w:hint="eastAsia" w:ascii="仿宋" w:hAnsi="仿宋" w:eastAsia="仿宋" w:cs="仿宋"/>
          <w:color w:val="auto"/>
          <w:sz w:val="28"/>
          <w:szCs w:val="28"/>
          <w:highlight w:val="none"/>
          <w:lang w:eastAsia="zh-CN"/>
        </w:rPr>
      </w:pPr>
      <w:r>
        <w:rPr>
          <w:rFonts w:hint="eastAsia" w:ascii="仿宋" w:hAnsi="仿宋" w:eastAsia="仿宋" w:cs="仿宋"/>
          <w:b/>
          <w:bCs/>
          <w:color w:val="auto"/>
          <w:sz w:val="28"/>
          <w:szCs w:val="28"/>
          <w:highlight w:val="none"/>
          <w:lang w:val="en-US" w:eastAsia="zh-CN"/>
        </w:rPr>
        <w:t>（文件格式自拟）</w:t>
      </w:r>
    </w:p>
    <w:p w14:paraId="4B4FA7AB">
      <w:pPr>
        <w:rPr>
          <w:rFonts w:hint="eastAsia" w:ascii="仿宋" w:hAnsi="仿宋" w:eastAsia="仿宋" w:cs="仿宋"/>
          <w:color w:val="auto"/>
          <w:szCs w:val="24"/>
          <w:highlight w:val="none"/>
          <w:lang w:eastAsia="zh-CN"/>
        </w:rPr>
      </w:pPr>
    </w:p>
    <w:p w14:paraId="27277C55">
      <w:pPr>
        <w:rPr>
          <w:rFonts w:hint="eastAsia" w:ascii="仿宋" w:hAnsi="仿宋" w:eastAsia="仿宋" w:cs="仿宋"/>
          <w:color w:val="auto"/>
          <w:szCs w:val="24"/>
          <w:highlight w:val="none"/>
          <w:lang w:eastAsia="zh-CN"/>
        </w:rPr>
      </w:pPr>
    </w:p>
    <w:p w14:paraId="1A226EEA">
      <w:pPr>
        <w:rPr>
          <w:rFonts w:hint="eastAsia" w:ascii="仿宋" w:hAnsi="仿宋" w:eastAsia="仿宋" w:cs="仿宋"/>
          <w:color w:val="auto"/>
          <w:szCs w:val="24"/>
          <w:highlight w:val="none"/>
          <w:lang w:eastAsia="zh-CN"/>
        </w:rPr>
      </w:pPr>
    </w:p>
    <w:p w14:paraId="46A4C895">
      <w:pPr>
        <w:rPr>
          <w:rFonts w:hint="eastAsia" w:ascii="仿宋" w:hAnsi="仿宋" w:eastAsia="仿宋" w:cs="仿宋"/>
          <w:color w:val="auto"/>
          <w:szCs w:val="24"/>
          <w:highlight w:val="none"/>
          <w:lang w:eastAsia="zh-CN"/>
        </w:rPr>
      </w:pPr>
    </w:p>
    <w:p w14:paraId="447D95EC">
      <w:pPr>
        <w:rPr>
          <w:rFonts w:hint="eastAsia" w:ascii="仿宋" w:hAnsi="仿宋" w:eastAsia="仿宋" w:cs="仿宋"/>
          <w:color w:val="auto"/>
          <w:szCs w:val="24"/>
          <w:highlight w:val="none"/>
          <w:lang w:eastAsia="zh-CN"/>
        </w:rPr>
      </w:pPr>
    </w:p>
    <w:p w14:paraId="7E1665B1">
      <w:pPr>
        <w:rPr>
          <w:rFonts w:hint="eastAsia" w:ascii="仿宋" w:hAnsi="仿宋" w:eastAsia="仿宋" w:cs="仿宋"/>
          <w:color w:val="auto"/>
          <w:szCs w:val="24"/>
          <w:highlight w:val="none"/>
          <w:lang w:eastAsia="zh-CN"/>
        </w:rPr>
      </w:pPr>
    </w:p>
    <w:p w14:paraId="1F50983C">
      <w:pPr>
        <w:rPr>
          <w:rFonts w:hint="eastAsia" w:ascii="仿宋" w:hAnsi="仿宋" w:eastAsia="仿宋" w:cs="仿宋"/>
          <w:color w:val="auto"/>
          <w:szCs w:val="24"/>
          <w:highlight w:val="none"/>
          <w:lang w:eastAsia="zh-CN"/>
        </w:rPr>
      </w:pPr>
    </w:p>
    <w:p w14:paraId="06AFD8DF">
      <w:pPr>
        <w:rPr>
          <w:rFonts w:hint="eastAsia" w:ascii="仿宋" w:hAnsi="仿宋" w:eastAsia="仿宋" w:cs="仿宋"/>
          <w:color w:val="auto"/>
          <w:szCs w:val="24"/>
          <w:highlight w:val="none"/>
          <w:lang w:eastAsia="zh-CN"/>
        </w:rPr>
      </w:pPr>
    </w:p>
    <w:p w14:paraId="13811C51">
      <w:pPr>
        <w:pStyle w:val="13"/>
        <w:rPr>
          <w:rFonts w:hint="eastAsia" w:ascii="仿宋" w:hAnsi="仿宋" w:eastAsia="仿宋" w:cs="仿宋"/>
          <w:color w:val="auto"/>
          <w:szCs w:val="24"/>
          <w:highlight w:val="none"/>
          <w:lang w:eastAsia="zh-CN"/>
        </w:rPr>
      </w:pPr>
    </w:p>
    <w:p w14:paraId="35976A1C">
      <w:pPr>
        <w:rPr>
          <w:rFonts w:hint="eastAsia" w:ascii="仿宋" w:hAnsi="仿宋" w:eastAsia="仿宋" w:cs="仿宋"/>
          <w:color w:val="auto"/>
          <w:highlight w:val="none"/>
          <w:lang w:eastAsia="zh-CN"/>
        </w:rPr>
      </w:pPr>
    </w:p>
    <w:p w14:paraId="3541CD71">
      <w:pPr>
        <w:rPr>
          <w:rFonts w:hint="eastAsia" w:ascii="仿宋" w:hAnsi="仿宋" w:eastAsia="仿宋" w:cs="仿宋"/>
          <w:color w:val="auto"/>
          <w:szCs w:val="24"/>
          <w:highlight w:val="none"/>
          <w:lang w:eastAsia="zh-CN"/>
        </w:rPr>
      </w:pPr>
    </w:p>
    <w:p w14:paraId="42BE1E81">
      <w:pPr>
        <w:rPr>
          <w:rFonts w:hint="eastAsia" w:ascii="仿宋" w:hAnsi="仿宋" w:eastAsia="仿宋" w:cs="仿宋"/>
          <w:color w:val="auto"/>
          <w:szCs w:val="24"/>
          <w:highlight w:val="none"/>
          <w:lang w:eastAsia="zh-CN"/>
        </w:rPr>
      </w:pPr>
    </w:p>
    <w:p w14:paraId="65E33597">
      <w:pPr>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br w:type="page"/>
      </w:r>
    </w:p>
    <w:p w14:paraId="1FC88783">
      <w:pPr>
        <w:jc w:val="center"/>
        <w:outlineLvl w:val="2"/>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三、施工主要工序</w:t>
      </w:r>
    </w:p>
    <w:p w14:paraId="7E6732C5">
      <w:pPr>
        <w:jc w:val="cente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val="en-US" w:eastAsia="zh-CN"/>
        </w:rPr>
        <w:t>（文件格式自拟）</w:t>
      </w:r>
    </w:p>
    <w:p w14:paraId="05F5EC3E">
      <w:pPr>
        <w:jc w:val="center"/>
        <w:rPr>
          <w:rFonts w:hint="eastAsia" w:ascii="仿宋" w:hAnsi="仿宋" w:eastAsia="仿宋" w:cs="仿宋"/>
          <w:color w:val="auto"/>
          <w:highlight w:val="none"/>
          <w:lang w:eastAsia="zh-CN"/>
        </w:rPr>
      </w:pPr>
    </w:p>
    <w:p w14:paraId="0962BA11">
      <w:pPr>
        <w:jc w:val="center"/>
        <w:rPr>
          <w:rFonts w:hint="eastAsia" w:ascii="仿宋" w:hAnsi="仿宋" w:eastAsia="仿宋" w:cs="仿宋"/>
          <w:color w:val="auto"/>
          <w:highlight w:val="none"/>
          <w:lang w:eastAsia="zh-CN"/>
        </w:rPr>
      </w:pPr>
    </w:p>
    <w:p w14:paraId="639664BD">
      <w:pPr>
        <w:jc w:val="center"/>
        <w:rPr>
          <w:rFonts w:hint="eastAsia" w:ascii="仿宋" w:hAnsi="仿宋" w:eastAsia="仿宋" w:cs="仿宋"/>
          <w:color w:val="auto"/>
          <w:highlight w:val="none"/>
          <w:lang w:eastAsia="zh-CN"/>
        </w:rPr>
      </w:pPr>
    </w:p>
    <w:p w14:paraId="1FC331B2">
      <w:pPr>
        <w:jc w:val="center"/>
        <w:rPr>
          <w:rFonts w:hint="eastAsia" w:ascii="仿宋" w:hAnsi="仿宋" w:eastAsia="仿宋" w:cs="仿宋"/>
          <w:color w:val="auto"/>
          <w:highlight w:val="none"/>
          <w:lang w:eastAsia="zh-CN"/>
        </w:rPr>
      </w:pPr>
    </w:p>
    <w:p w14:paraId="68D6FF89">
      <w:pPr>
        <w:jc w:val="center"/>
        <w:rPr>
          <w:rFonts w:hint="eastAsia" w:ascii="仿宋" w:hAnsi="仿宋" w:eastAsia="仿宋" w:cs="仿宋"/>
          <w:color w:val="auto"/>
          <w:highlight w:val="none"/>
          <w:lang w:eastAsia="zh-CN"/>
        </w:rPr>
      </w:pPr>
    </w:p>
    <w:p w14:paraId="0F5EEA3C">
      <w:pPr>
        <w:jc w:val="center"/>
        <w:rPr>
          <w:rFonts w:hint="eastAsia" w:ascii="仿宋" w:hAnsi="仿宋" w:eastAsia="仿宋" w:cs="仿宋"/>
          <w:color w:val="auto"/>
          <w:highlight w:val="none"/>
          <w:lang w:eastAsia="zh-CN"/>
        </w:rPr>
      </w:pPr>
    </w:p>
    <w:p w14:paraId="3ADE6660">
      <w:pPr>
        <w:pStyle w:val="13"/>
        <w:rPr>
          <w:rFonts w:hint="eastAsia" w:ascii="仿宋" w:hAnsi="仿宋" w:eastAsia="仿宋" w:cs="仿宋"/>
          <w:color w:val="auto"/>
          <w:highlight w:val="none"/>
          <w:lang w:eastAsia="zh-CN"/>
        </w:rPr>
      </w:pPr>
    </w:p>
    <w:p w14:paraId="06E64E50">
      <w:pPr>
        <w:pStyle w:val="37"/>
        <w:rPr>
          <w:rFonts w:hint="eastAsia" w:ascii="仿宋" w:hAnsi="仿宋" w:eastAsia="仿宋" w:cs="仿宋"/>
          <w:color w:val="auto"/>
          <w:highlight w:val="none"/>
          <w:lang w:eastAsia="zh-CN"/>
        </w:rPr>
      </w:pPr>
    </w:p>
    <w:p w14:paraId="73BE50A4">
      <w:pPr>
        <w:pStyle w:val="37"/>
        <w:rPr>
          <w:rFonts w:hint="eastAsia" w:ascii="仿宋" w:hAnsi="仿宋" w:eastAsia="仿宋" w:cs="仿宋"/>
          <w:color w:val="auto"/>
          <w:highlight w:val="none"/>
          <w:lang w:eastAsia="zh-CN"/>
        </w:rPr>
      </w:pPr>
    </w:p>
    <w:p w14:paraId="46D2B633">
      <w:pPr>
        <w:pStyle w:val="37"/>
        <w:rPr>
          <w:rFonts w:hint="eastAsia" w:ascii="仿宋" w:hAnsi="仿宋" w:eastAsia="仿宋" w:cs="仿宋"/>
          <w:color w:val="auto"/>
          <w:highlight w:val="none"/>
          <w:lang w:eastAsia="zh-CN"/>
        </w:rPr>
      </w:pPr>
    </w:p>
    <w:p w14:paraId="0353F02C">
      <w:pPr>
        <w:pStyle w:val="37"/>
        <w:rPr>
          <w:rFonts w:hint="eastAsia" w:ascii="仿宋" w:hAnsi="仿宋" w:eastAsia="仿宋" w:cs="仿宋"/>
          <w:color w:val="auto"/>
          <w:highlight w:val="none"/>
          <w:lang w:eastAsia="zh-CN"/>
        </w:rPr>
      </w:pPr>
    </w:p>
    <w:p w14:paraId="3FFDB02E">
      <w:pPr>
        <w:pStyle w:val="37"/>
        <w:rPr>
          <w:rFonts w:hint="eastAsia" w:ascii="仿宋" w:hAnsi="仿宋" w:eastAsia="仿宋" w:cs="仿宋"/>
          <w:color w:val="auto"/>
          <w:highlight w:val="none"/>
          <w:lang w:eastAsia="zh-CN"/>
        </w:rPr>
      </w:pPr>
    </w:p>
    <w:p w14:paraId="621F7376">
      <w:pPr>
        <w:pStyle w:val="37"/>
        <w:rPr>
          <w:rFonts w:hint="eastAsia" w:ascii="仿宋" w:hAnsi="仿宋" w:eastAsia="仿宋" w:cs="仿宋"/>
          <w:color w:val="auto"/>
          <w:highlight w:val="none"/>
          <w:lang w:eastAsia="zh-CN"/>
        </w:rPr>
      </w:pPr>
    </w:p>
    <w:p w14:paraId="08A2FBB1">
      <w:pPr>
        <w:pStyle w:val="37"/>
        <w:rPr>
          <w:rFonts w:hint="eastAsia" w:ascii="仿宋" w:hAnsi="仿宋" w:eastAsia="仿宋" w:cs="仿宋"/>
          <w:color w:val="auto"/>
          <w:highlight w:val="none"/>
          <w:lang w:eastAsia="zh-CN"/>
        </w:rPr>
      </w:pPr>
    </w:p>
    <w:p w14:paraId="3DF38BDF">
      <w:pPr>
        <w:jc w:val="center"/>
        <w:rPr>
          <w:rFonts w:hint="eastAsia" w:ascii="仿宋" w:hAnsi="仿宋" w:eastAsia="仿宋" w:cs="仿宋"/>
          <w:color w:val="auto"/>
          <w:highlight w:val="none"/>
          <w:lang w:eastAsia="zh-CN"/>
        </w:rPr>
      </w:pPr>
    </w:p>
    <w:p w14:paraId="46660AEF">
      <w:pPr>
        <w:jc w:val="right"/>
        <w:rPr>
          <w:rFonts w:hint="eastAsia" w:ascii="仿宋" w:hAnsi="仿宋" w:eastAsia="仿宋" w:cs="仿宋"/>
          <w:color w:val="auto"/>
          <w:highlight w:val="none"/>
          <w:lang w:eastAsia="zh-CN"/>
        </w:rPr>
      </w:pPr>
    </w:p>
    <w:p w14:paraId="03A46082">
      <w:pPr>
        <w:jc w:val="center"/>
        <w:rPr>
          <w:rFonts w:hint="eastAsia" w:ascii="仿宋" w:hAnsi="仿宋" w:eastAsia="仿宋" w:cs="仿宋"/>
          <w:color w:val="auto"/>
          <w:szCs w:val="24"/>
          <w:highlight w:val="none"/>
          <w:lang w:eastAsia="zh-CN"/>
        </w:rPr>
      </w:pPr>
      <w:r>
        <w:rPr>
          <w:rFonts w:hint="eastAsia" w:ascii="仿宋" w:hAnsi="仿宋" w:eastAsia="仿宋" w:cs="仿宋"/>
          <w:color w:val="auto"/>
          <w:szCs w:val="24"/>
          <w:highlight w:val="none"/>
          <w:lang w:eastAsia="zh-CN"/>
        </w:rPr>
        <w:br w:type="page"/>
      </w:r>
    </w:p>
    <w:p w14:paraId="701971CE">
      <w:pPr>
        <w:ind w:firstLine="562" w:firstLineChars="200"/>
        <w:jc w:val="center"/>
        <w:outlineLvl w:val="2"/>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四、安全文明施工保证措施</w:t>
      </w:r>
    </w:p>
    <w:p w14:paraId="54008503">
      <w:pPr>
        <w:ind w:firstLine="562" w:firstLineChars="200"/>
        <w:jc w:val="cente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val="en-US" w:eastAsia="zh-CN"/>
        </w:rPr>
        <w:t>（文件格式自拟）</w:t>
      </w:r>
    </w:p>
    <w:p w14:paraId="6266BA20">
      <w:pPr>
        <w:pStyle w:val="25"/>
        <w:rPr>
          <w:rFonts w:hint="eastAsia" w:ascii="仿宋" w:hAnsi="仿宋" w:eastAsia="仿宋" w:cs="仿宋"/>
          <w:color w:val="auto"/>
          <w:highlight w:val="none"/>
          <w:lang w:eastAsia="zh-CN"/>
        </w:rPr>
      </w:pPr>
    </w:p>
    <w:p w14:paraId="7835BD8E">
      <w:pPr>
        <w:rPr>
          <w:rFonts w:hint="eastAsia" w:ascii="仿宋" w:hAnsi="仿宋" w:eastAsia="仿宋" w:cs="仿宋"/>
          <w:color w:val="auto"/>
          <w:highlight w:val="none"/>
          <w:lang w:eastAsia="zh-CN"/>
        </w:rPr>
      </w:pPr>
    </w:p>
    <w:p w14:paraId="71714325">
      <w:pPr>
        <w:pStyle w:val="25"/>
        <w:rPr>
          <w:rFonts w:hint="eastAsia" w:ascii="仿宋" w:hAnsi="仿宋" w:eastAsia="仿宋" w:cs="仿宋"/>
          <w:color w:val="auto"/>
          <w:highlight w:val="none"/>
          <w:lang w:eastAsia="zh-CN"/>
        </w:rPr>
      </w:pPr>
    </w:p>
    <w:p w14:paraId="2FE3C9D6">
      <w:pPr>
        <w:rPr>
          <w:rFonts w:hint="eastAsia" w:ascii="仿宋" w:hAnsi="仿宋" w:eastAsia="仿宋" w:cs="仿宋"/>
          <w:color w:val="auto"/>
          <w:highlight w:val="none"/>
          <w:lang w:eastAsia="zh-CN"/>
        </w:rPr>
      </w:pPr>
    </w:p>
    <w:p w14:paraId="68F5A0D5">
      <w:pPr>
        <w:pStyle w:val="25"/>
        <w:rPr>
          <w:rFonts w:hint="eastAsia" w:ascii="仿宋" w:hAnsi="仿宋" w:eastAsia="仿宋" w:cs="仿宋"/>
          <w:color w:val="auto"/>
          <w:highlight w:val="none"/>
          <w:lang w:eastAsia="zh-CN"/>
        </w:rPr>
      </w:pPr>
    </w:p>
    <w:p w14:paraId="56BD46BE">
      <w:pPr>
        <w:rPr>
          <w:rFonts w:hint="eastAsia" w:ascii="仿宋" w:hAnsi="仿宋" w:eastAsia="仿宋" w:cs="仿宋"/>
          <w:color w:val="auto"/>
          <w:highlight w:val="none"/>
          <w:lang w:eastAsia="zh-CN"/>
        </w:rPr>
      </w:pPr>
    </w:p>
    <w:p w14:paraId="180AA2C2">
      <w:pPr>
        <w:pStyle w:val="25"/>
        <w:rPr>
          <w:rFonts w:hint="eastAsia" w:ascii="仿宋" w:hAnsi="仿宋" w:eastAsia="仿宋" w:cs="仿宋"/>
          <w:color w:val="auto"/>
          <w:highlight w:val="none"/>
          <w:lang w:eastAsia="zh-CN"/>
        </w:rPr>
      </w:pPr>
    </w:p>
    <w:p w14:paraId="05B7E140">
      <w:pPr>
        <w:rPr>
          <w:rFonts w:hint="eastAsia" w:ascii="仿宋" w:hAnsi="仿宋" w:eastAsia="仿宋" w:cs="仿宋"/>
          <w:color w:val="auto"/>
          <w:highlight w:val="none"/>
          <w:lang w:eastAsia="zh-CN"/>
        </w:rPr>
      </w:pPr>
    </w:p>
    <w:p w14:paraId="3CAE01D7">
      <w:pPr>
        <w:pStyle w:val="25"/>
        <w:rPr>
          <w:rFonts w:hint="eastAsia" w:ascii="仿宋" w:hAnsi="仿宋" w:eastAsia="仿宋" w:cs="仿宋"/>
          <w:color w:val="auto"/>
          <w:highlight w:val="none"/>
          <w:lang w:eastAsia="zh-CN"/>
        </w:rPr>
      </w:pPr>
    </w:p>
    <w:p w14:paraId="59093AAE">
      <w:pPr>
        <w:rPr>
          <w:rFonts w:hint="eastAsia" w:ascii="仿宋" w:hAnsi="仿宋" w:eastAsia="仿宋" w:cs="仿宋"/>
          <w:color w:val="auto"/>
          <w:highlight w:val="none"/>
          <w:lang w:eastAsia="zh-CN"/>
        </w:rPr>
      </w:pPr>
    </w:p>
    <w:p w14:paraId="3DB77FCD">
      <w:pPr>
        <w:pStyle w:val="25"/>
        <w:rPr>
          <w:rFonts w:hint="eastAsia" w:ascii="仿宋" w:hAnsi="仿宋" w:eastAsia="仿宋" w:cs="仿宋"/>
          <w:color w:val="auto"/>
          <w:highlight w:val="none"/>
          <w:lang w:eastAsia="zh-CN"/>
        </w:rPr>
      </w:pPr>
    </w:p>
    <w:p w14:paraId="6ABFEA4E">
      <w:pPr>
        <w:rPr>
          <w:rFonts w:hint="eastAsia" w:ascii="仿宋" w:hAnsi="仿宋" w:eastAsia="仿宋" w:cs="仿宋"/>
          <w:color w:val="auto"/>
          <w:highlight w:val="none"/>
          <w:lang w:eastAsia="zh-CN"/>
        </w:rPr>
      </w:pPr>
    </w:p>
    <w:p w14:paraId="04576273">
      <w:pPr>
        <w:pStyle w:val="25"/>
        <w:rPr>
          <w:rFonts w:hint="eastAsia" w:ascii="仿宋" w:hAnsi="仿宋" w:eastAsia="仿宋" w:cs="仿宋"/>
          <w:color w:val="auto"/>
          <w:highlight w:val="none"/>
          <w:lang w:eastAsia="zh-CN"/>
        </w:rPr>
      </w:pPr>
    </w:p>
    <w:p w14:paraId="0FE2FA34">
      <w:pPr>
        <w:rPr>
          <w:rFonts w:hint="eastAsia" w:ascii="仿宋" w:hAnsi="仿宋" w:eastAsia="仿宋" w:cs="仿宋"/>
          <w:color w:val="auto"/>
          <w:highlight w:val="none"/>
          <w:lang w:eastAsia="zh-CN"/>
        </w:rPr>
      </w:pPr>
    </w:p>
    <w:p w14:paraId="0FA8C917">
      <w:pPr>
        <w:pStyle w:val="25"/>
        <w:rPr>
          <w:rFonts w:hint="eastAsia" w:ascii="仿宋" w:hAnsi="仿宋" w:eastAsia="仿宋" w:cs="仿宋"/>
          <w:color w:val="auto"/>
          <w:highlight w:val="none"/>
          <w:lang w:eastAsia="zh-CN"/>
        </w:rPr>
      </w:pPr>
    </w:p>
    <w:p w14:paraId="7BBF80F7">
      <w:pPr>
        <w:rPr>
          <w:rFonts w:hint="eastAsia" w:ascii="仿宋" w:hAnsi="仿宋" w:eastAsia="仿宋" w:cs="仿宋"/>
          <w:color w:val="auto"/>
          <w:highlight w:val="none"/>
          <w:lang w:eastAsia="zh-CN"/>
        </w:rPr>
      </w:pPr>
    </w:p>
    <w:p w14:paraId="0C1A1654">
      <w:pPr>
        <w:pStyle w:val="25"/>
        <w:rPr>
          <w:rFonts w:hint="eastAsia" w:ascii="仿宋" w:hAnsi="仿宋" w:eastAsia="仿宋" w:cs="仿宋"/>
          <w:color w:val="auto"/>
          <w:highlight w:val="none"/>
          <w:lang w:eastAsia="zh-CN"/>
        </w:rPr>
      </w:pPr>
    </w:p>
    <w:p w14:paraId="38C1E7B1">
      <w:pPr>
        <w:rPr>
          <w:rFonts w:hint="eastAsia" w:ascii="仿宋" w:hAnsi="仿宋" w:eastAsia="仿宋" w:cs="仿宋"/>
          <w:color w:val="auto"/>
          <w:highlight w:val="none"/>
          <w:lang w:eastAsia="zh-CN"/>
        </w:rPr>
      </w:pPr>
    </w:p>
    <w:p w14:paraId="44341180">
      <w:p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eastAsia="zh-CN"/>
        </w:rPr>
        <w:br w:type="page"/>
      </w:r>
    </w:p>
    <w:p w14:paraId="59342CD1">
      <w:pPr>
        <w:ind w:firstLine="562" w:firstLineChars="200"/>
        <w:jc w:val="center"/>
        <w:outlineLvl w:val="2"/>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五、人员配备</w:t>
      </w:r>
    </w:p>
    <w:p w14:paraId="2803C59D">
      <w:pPr>
        <w:spacing w:after="0" w:line="240" w:lineRule="auto"/>
        <w:jc w:val="center"/>
        <w:outlineLvl w:val="3"/>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附件1：</w:t>
      </w:r>
      <w:r>
        <w:rPr>
          <w:rFonts w:hint="eastAsia" w:ascii="仿宋" w:hAnsi="仿宋" w:eastAsia="仿宋" w:cs="仿宋"/>
          <w:b/>
          <w:color w:val="auto"/>
          <w:sz w:val="24"/>
          <w:szCs w:val="24"/>
          <w:highlight w:val="none"/>
        </w:rPr>
        <w:t>项目管理机构配备情况表</w:t>
      </w:r>
    </w:p>
    <w:p w14:paraId="00B4B33D">
      <w:pPr>
        <w:spacing w:after="0" w:line="240" w:lineRule="auto"/>
        <w:jc w:val="center"/>
        <w:outlineLvl w:val="9"/>
        <w:rPr>
          <w:rFonts w:hint="eastAsia" w:ascii="仿宋" w:hAnsi="仿宋" w:eastAsia="仿宋" w:cs="仿宋"/>
          <w:b/>
          <w:color w:val="auto"/>
          <w:sz w:val="26"/>
          <w:szCs w:val="26"/>
          <w:highlight w:val="none"/>
        </w:rPr>
      </w:pPr>
    </w:p>
    <w:tbl>
      <w:tblPr>
        <w:tblStyle w:val="26"/>
        <w:tblW w:w="90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3"/>
        <w:gridCol w:w="743"/>
        <w:gridCol w:w="743"/>
        <w:gridCol w:w="1336"/>
        <w:gridCol w:w="808"/>
        <w:gridCol w:w="826"/>
        <w:gridCol w:w="892"/>
        <w:gridCol w:w="2229"/>
        <w:gridCol w:w="741"/>
      </w:tblGrid>
      <w:tr w14:paraId="42C14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Merge w:val="restart"/>
            <w:vAlign w:val="center"/>
          </w:tcPr>
          <w:p w14:paraId="4A8B4F96">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职务</w:t>
            </w:r>
          </w:p>
        </w:tc>
        <w:tc>
          <w:tcPr>
            <w:tcW w:w="743" w:type="dxa"/>
            <w:vMerge w:val="restart"/>
            <w:vAlign w:val="center"/>
          </w:tcPr>
          <w:p w14:paraId="6FA20C6E">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姓名</w:t>
            </w:r>
          </w:p>
        </w:tc>
        <w:tc>
          <w:tcPr>
            <w:tcW w:w="743" w:type="dxa"/>
            <w:vMerge w:val="restart"/>
            <w:vAlign w:val="center"/>
          </w:tcPr>
          <w:p w14:paraId="72617EB2">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职称</w:t>
            </w:r>
          </w:p>
        </w:tc>
        <w:tc>
          <w:tcPr>
            <w:tcW w:w="6091" w:type="dxa"/>
            <w:gridSpan w:val="5"/>
            <w:vAlign w:val="center"/>
          </w:tcPr>
          <w:p w14:paraId="405253D3">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执业或职业资格证明</w:t>
            </w:r>
          </w:p>
        </w:tc>
        <w:tc>
          <w:tcPr>
            <w:tcW w:w="741" w:type="dxa"/>
            <w:vMerge w:val="restart"/>
            <w:vAlign w:val="center"/>
          </w:tcPr>
          <w:p w14:paraId="65621878">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备注</w:t>
            </w:r>
          </w:p>
        </w:tc>
      </w:tr>
      <w:tr w14:paraId="1D204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Merge w:val="continue"/>
            <w:vAlign w:val="center"/>
          </w:tcPr>
          <w:p w14:paraId="0ECE7571">
            <w:pPr>
              <w:spacing w:after="0" w:line="240" w:lineRule="auto"/>
              <w:jc w:val="center"/>
              <w:rPr>
                <w:rFonts w:hint="eastAsia" w:ascii="仿宋" w:hAnsi="仿宋" w:eastAsia="仿宋" w:cs="仿宋"/>
                <w:color w:val="auto"/>
                <w:sz w:val="24"/>
                <w:szCs w:val="24"/>
                <w:highlight w:val="none"/>
              </w:rPr>
            </w:pPr>
          </w:p>
        </w:tc>
        <w:tc>
          <w:tcPr>
            <w:tcW w:w="743" w:type="dxa"/>
            <w:vMerge w:val="continue"/>
            <w:vAlign w:val="center"/>
          </w:tcPr>
          <w:p w14:paraId="28347657">
            <w:pPr>
              <w:spacing w:after="0" w:line="240" w:lineRule="auto"/>
              <w:jc w:val="center"/>
              <w:rPr>
                <w:rFonts w:hint="eastAsia" w:ascii="仿宋" w:hAnsi="仿宋" w:eastAsia="仿宋" w:cs="仿宋"/>
                <w:color w:val="auto"/>
                <w:sz w:val="24"/>
                <w:szCs w:val="24"/>
                <w:highlight w:val="none"/>
              </w:rPr>
            </w:pPr>
          </w:p>
        </w:tc>
        <w:tc>
          <w:tcPr>
            <w:tcW w:w="743" w:type="dxa"/>
            <w:vMerge w:val="continue"/>
            <w:vAlign w:val="center"/>
          </w:tcPr>
          <w:p w14:paraId="535CE391">
            <w:pPr>
              <w:spacing w:after="0" w:line="240" w:lineRule="auto"/>
              <w:jc w:val="center"/>
              <w:rPr>
                <w:rFonts w:hint="eastAsia" w:ascii="仿宋" w:hAnsi="仿宋" w:eastAsia="仿宋" w:cs="仿宋"/>
                <w:color w:val="auto"/>
                <w:sz w:val="24"/>
                <w:szCs w:val="24"/>
                <w:highlight w:val="none"/>
              </w:rPr>
            </w:pPr>
          </w:p>
        </w:tc>
        <w:tc>
          <w:tcPr>
            <w:tcW w:w="1336" w:type="dxa"/>
            <w:vAlign w:val="center"/>
          </w:tcPr>
          <w:p w14:paraId="7419F1CB">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证书名称</w:t>
            </w:r>
          </w:p>
        </w:tc>
        <w:tc>
          <w:tcPr>
            <w:tcW w:w="808" w:type="dxa"/>
            <w:vAlign w:val="center"/>
          </w:tcPr>
          <w:p w14:paraId="3537C65C">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级别</w:t>
            </w:r>
          </w:p>
        </w:tc>
        <w:tc>
          <w:tcPr>
            <w:tcW w:w="826" w:type="dxa"/>
            <w:vAlign w:val="center"/>
          </w:tcPr>
          <w:p w14:paraId="3CA78761">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证号</w:t>
            </w:r>
          </w:p>
        </w:tc>
        <w:tc>
          <w:tcPr>
            <w:tcW w:w="892" w:type="dxa"/>
            <w:vAlign w:val="center"/>
          </w:tcPr>
          <w:p w14:paraId="6659E2AD">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专业</w:t>
            </w:r>
          </w:p>
        </w:tc>
        <w:tc>
          <w:tcPr>
            <w:tcW w:w="2229" w:type="dxa"/>
            <w:vAlign w:val="center"/>
          </w:tcPr>
          <w:p w14:paraId="072803BF">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注册单位</w:t>
            </w:r>
          </w:p>
        </w:tc>
        <w:tc>
          <w:tcPr>
            <w:tcW w:w="741" w:type="dxa"/>
            <w:vMerge w:val="continue"/>
            <w:vAlign w:val="center"/>
          </w:tcPr>
          <w:p w14:paraId="43BCAC97">
            <w:pPr>
              <w:spacing w:after="0" w:line="240" w:lineRule="auto"/>
              <w:jc w:val="center"/>
              <w:rPr>
                <w:rFonts w:hint="eastAsia" w:ascii="仿宋" w:hAnsi="仿宋" w:eastAsia="仿宋" w:cs="仿宋"/>
                <w:color w:val="auto"/>
                <w:sz w:val="24"/>
                <w:szCs w:val="24"/>
                <w:highlight w:val="none"/>
              </w:rPr>
            </w:pPr>
          </w:p>
        </w:tc>
      </w:tr>
      <w:tr w14:paraId="3A989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4A034940">
            <w:pPr>
              <w:spacing w:after="0" w:line="240" w:lineRule="auto"/>
              <w:jc w:val="center"/>
              <w:rPr>
                <w:rFonts w:hint="eastAsia" w:ascii="仿宋" w:hAnsi="仿宋" w:eastAsia="仿宋" w:cs="仿宋"/>
                <w:color w:val="auto"/>
                <w:sz w:val="24"/>
                <w:szCs w:val="24"/>
                <w:highlight w:val="none"/>
              </w:rPr>
            </w:pPr>
          </w:p>
        </w:tc>
        <w:tc>
          <w:tcPr>
            <w:tcW w:w="743" w:type="dxa"/>
            <w:vAlign w:val="center"/>
          </w:tcPr>
          <w:p w14:paraId="6C952731">
            <w:pPr>
              <w:spacing w:after="0" w:line="240" w:lineRule="auto"/>
              <w:jc w:val="center"/>
              <w:rPr>
                <w:rFonts w:hint="eastAsia" w:ascii="仿宋" w:hAnsi="仿宋" w:eastAsia="仿宋" w:cs="仿宋"/>
                <w:color w:val="auto"/>
                <w:sz w:val="24"/>
                <w:szCs w:val="24"/>
                <w:highlight w:val="none"/>
              </w:rPr>
            </w:pPr>
          </w:p>
        </w:tc>
        <w:tc>
          <w:tcPr>
            <w:tcW w:w="743" w:type="dxa"/>
            <w:vAlign w:val="center"/>
          </w:tcPr>
          <w:p w14:paraId="09FC420E">
            <w:pPr>
              <w:spacing w:after="0" w:line="240" w:lineRule="auto"/>
              <w:jc w:val="center"/>
              <w:rPr>
                <w:rFonts w:hint="eastAsia" w:ascii="仿宋" w:hAnsi="仿宋" w:eastAsia="仿宋" w:cs="仿宋"/>
                <w:color w:val="auto"/>
                <w:sz w:val="24"/>
                <w:szCs w:val="24"/>
                <w:highlight w:val="none"/>
              </w:rPr>
            </w:pPr>
          </w:p>
        </w:tc>
        <w:tc>
          <w:tcPr>
            <w:tcW w:w="1336" w:type="dxa"/>
            <w:vAlign w:val="center"/>
          </w:tcPr>
          <w:p w14:paraId="32D59006">
            <w:pPr>
              <w:spacing w:after="0" w:line="240" w:lineRule="auto"/>
              <w:jc w:val="center"/>
              <w:rPr>
                <w:rFonts w:hint="eastAsia" w:ascii="仿宋" w:hAnsi="仿宋" w:eastAsia="仿宋" w:cs="仿宋"/>
                <w:color w:val="auto"/>
                <w:sz w:val="24"/>
                <w:szCs w:val="24"/>
                <w:highlight w:val="none"/>
              </w:rPr>
            </w:pPr>
          </w:p>
        </w:tc>
        <w:tc>
          <w:tcPr>
            <w:tcW w:w="808" w:type="dxa"/>
            <w:vAlign w:val="center"/>
          </w:tcPr>
          <w:p w14:paraId="6724F2FE">
            <w:pPr>
              <w:spacing w:after="0" w:line="240" w:lineRule="auto"/>
              <w:jc w:val="center"/>
              <w:rPr>
                <w:rFonts w:hint="eastAsia" w:ascii="仿宋" w:hAnsi="仿宋" w:eastAsia="仿宋" w:cs="仿宋"/>
                <w:color w:val="auto"/>
                <w:sz w:val="24"/>
                <w:szCs w:val="24"/>
                <w:highlight w:val="none"/>
              </w:rPr>
            </w:pPr>
          </w:p>
        </w:tc>
        <w:tc>
          <w:tcPr>
            <w:tcW w:w="826" w:type="dxa"/>
            <w:vAlign w:val="center"/>
          </w:tcPr>
          <w:p w14:paraId="3662ADE8">
            <w:pPr>
              <w:spacing w:after="0" w:line="240" w:lineRule="auto"/>
              <w:jc w:val="center"/>
              <w:rPr>
                <w:rFonts w:hint="eastAsia" w:ascii="仿宋" w:hAnsi="仿宋" w:eastAsia="仿宋" w:cs="仿宋"/>
                <w:color w:val="auto"/>
                <w:sz w:val="24"/>
                <w:szCs w:val="24"/>
                <w:highlight w:val="none"/>
              </w:rPr>
            </w:pPr>
          </w:p>
        </w:tc>
        <w:tc>
          <w:tcPr>
            <w:tcW w:w="892" w:type="dxa"/>
            <w:vAlign w:val="center"/>
          </w:tcPr>
          <w:p w14:paraId="48654D81">
            <w:pPr>
              <w:spacing w:after="0" w:line="240" w:lineRule="auto"/>
              <w:jc w:val="center"/>
              <w:rPr>
                <w:rFonts w:hint="eastAsia" w:ascii="仿宋" w:hAnsi="仿宋" w:eastAsia="仿宋" w:cs="仿宋"/>
                <w:color w:val="auto"/>
                <w:sz w:val="24"/>
                <w:szCs w:val="24"/>
                <w:highlight w:val="none"/>
              </w:rPr>
            </w:pPr>
          </w:p>
        </w:tc>
        <w:tc>
          <w:tcPr>
            <w:tcW w:w="2229" w:type="dxa"/>
            <w:vAlign w:val="center"/>
          </w:tcPr>
          <w:p w14:paraId="184201E4">
            <w:pPr>
              <w:spacing w:after="0" w:line="240" w:lineRule="auto"/>
              <w:jc w:val="center"/>
              <w:rPr>
                <w:rFonts w:hint="eastAsia" w:ascii="仿宋" w:hAnsi="仿宋" w:eastAsia="仿宋" w:cs="仿宋"/>
                <w:color w:val="auto"/>
                <w:sz w:val="24"/>
                <w:szCs w:val="24"/>
                <w:highlight w:val="none"/>
              </w:rPr>
            </w:pPr>
          </w:p>
        </w:tc>
        <w:tc>
          <w:tcPr>
            <w:tcW w:w="741" w:type="dxa"/>
            <w:vAlign w:val="center"/>
          </w:tcPr>
          <w:p w14:paraId="4B3D87C4">
            <w:pPr>
              <w:spacing w:after="0" w:line="240" w:lineRule="auto"/>
              <w:jc w:val="center"/>
              <w:rPr>
                <w:rFonts w:hint="eastAsia" w:ascii="仿宋" w:hAnsi="仿宋" w:eastAsia="仿宋" w:cs="仿宋"/>
                <w:color w:val="auto"/>
                <w:sz w:val="24"/>
                <w:szCs w:val="24"/>
                <w:highlight w:val="none"/>
              </w:rPr>
            </w:pPr>
          </w:p>
        </w:tc>
      </w:tr>
      <w:tr w14:paraId="04E74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54EDAB6F">
            <w:pPr>
              <w:spacing w:after="0" w:line="240" w:lineRule="auto"/>
              <w:jc w:val="center"/>
              <w:rPr>
                <w:rFonts w:hint="eastAsia" w:ascii="仿宋" w:hAnsi="仿宋" w:eastAsia="仿宋" w:cs="仿宋"/>
                <w:color w:val="auto"/>
                <w:sz w:val="24"/>
                <w:szCs w:val="24"/>
                <w:highlight w:val="none"/>
              </w:rPr>
            </w:pPr>
          </w:p>
        </w:tc>
        <w:tc>
          <w:tcPr>
            <w:tcW w:w="743" w:type="dxa"/>
            <w:vAlign w:val="center"/>
          </w:tcPr>
          <w:p w14:paraId="19A24A7C">
            <w:pPr>
              <w:spacing w:after="0" w:line="240" w:lineRule="auto"/>
              <w:jc w:val="center"/>
              <w:rPr>
                <w:rFonts w:hint="eastAsia" w:ascii="仿宋" w:hAnsi="仿宋" w:eastAsia="仿宋" w:cs="仿宋"/>
                <w:color w:val="auto"/>
                <w:sz w:val="24"/>
                <w:szCs w:val="24"/>
                <w:highlight w:val="none"/>
              </w:rPr>
            </w:pPr>
          </w:p>
        </w:tc>
        <w:tc>
          <w:tcPr>
            <w:tcW w:w="743" w:type="dxa"/>
            <w:vAlign w:val="center"/>
          </w:tcPr>
          <w:p w14:paraId="6503150F">
            <w:pPr>
              <w:spacing w:after="0" w:line="240" w:lineRule="auto"/>
              <w:jc w:val="center"/>
              <w:rPr>
                <w:rFonts w:hint="eastAsia" w:ascii="仿宋" w:hAnsi="仿宋" w:eastAsia="仿宋" w:cs="仿宋"/>
                <w:color w:val="auto"/>
                <w:sz w:val="24"/>
                <w:szCs w:val="24"/>
                <w:highlight w:val="none"/>
              </w:rPr>
            </w:pPr>
          </w:p>
        </w:tc>
        <w:tc>
          <w:tcPr>
            <w:tcW w:w="1336" w:type="dxa"/>
            <w:vAlign w:val="center"/>
          </w:tcPr>
          <w:p w14:paraId="550BFFF3">
            <w:pPr>
              <w:spacing w:after="0" w:line="240" w:lineRule="auto"/>
              <w:jc w:val="center"/>
              <w:rPr>
                <w:rFonts w:hint="eastAsia" w:ascii="仿宋" w:hAnsi="仿宋" w:eastAsia="仿宋" w:cs="仿宋"/>
                <w:color w:val="auto"/>
                <w:sz w:val="24"/>
                <w:szCs w:val="24"/>
                <w:highlight w:val="none"/>
              </w:rPr>
            </w:pPr>
          </w:p>
        </w:tc>
        <w:tc>
          <w:tcPr>
            <w:tcW w:w="808" w:type="dxa"/>
            <w:vAlign w:val="center"/>
          </w:tcPr>
          <w:p w14:paraId="34FD3DA0">
            <w:pPr>
              <w:spacing w:after="0" w:line="240" w:lineRule="auto"/>
              <w:jc w:val="center"/>
              <w:rPr>
                <w:rFonts w:hint="eastAsia" w:ascii="仿宋" w:hAnsi="仿宋" w:eastAsia="仿宋" w:cs="仿宋"/>
                <w:color w:val="auto"/>
                <w:sz w:val="24"/>
                <w:szCs w:val="24"/>
                <w:highlight w:val="none"/>
              </w:rPr>
            </w:pPr>
          </w:p>
        </w:tc>
        <w:tc>
          <w:tcPr>
            <w:tcW w:w="826" w:type="dxa"/>
            <w:vAlign w:val="center"/>
          </w:tcPr>
          <w:p w14:paraId="2365A30F">
            <w:pPr>
              <w:spacing w:after="0" w:line="240" w:lineRule="auto"/>
              <w:jc w:val="center"/>
              <w:rPr>
                <w:rFonts w:hint="eastAsia" w:ascii="仿宋" w:hAnsi="仿宋" w:eastAsia="仿宋" w:cs="仿宋"/>
                <w:color w:val="auto"/>
                <w:sz w:val="24"/>
                <w:szCs w:val="24"/>
                <w:highlight w:val="none"/>
              </w:rPr>
            </w:pPr>
          </w:p>
        </w:tc>
        <w:tc>
          <w:tcPr>
            <w:tcW w:w="892" w:type="dxa"/>
            <w:vAlign w:val="center"/>
          </w:tcPr>
          <w:p w14:paraId="76A7498F">
            <w:pPr>
              <w:spacing w:after="0" w:line="240" w:lineRule="auto"/>
              <w:jc w:val="center"/>
              <w:rPr>
                <w:rFonts w:hint="eastAsia" w:ascii="仿宋" w:hAnsi="仿宋" w:eastAsia="仿宋" w:cs="仿宋"/>
                <w:color w:val="auto"/>
                <w:sz w:val="24"/>
                <w:szCs w:val="24"/>
                <w:highlight w:val="none"/>
              </w:rPr>
            </w:pPr>
          </w:p>
        </w:tc>
        <w:tc>
          <w:tcPr>
            <w:tcW w:w="2229" w:type="dxa"/>
            <w:vAlign w:val="center"/>
          </w:tcPr>
          <w:p w14:paraId="187E490C">
            <w:pPr>
              <w:spacing w:after="0" w:line="240" w:lineRule="auto"/>
              <w:jc w:val="center"/>
              <w:rPr>
                <w:rFonts w:hint="eastAsia" w:ascii="仿宋" w:hAnsi="仿宋" w:eastAsia="仿宋" w:cs="仿宋"/>
                <w:color w:val="auto"/>
                <w:sz w:val="24"/>
                <w:szCs w:val="24"/>
                <w:highlight w:val="none"/>
              </w:rPr>
            </w:pPr>
          </w:p>
        </w:tc>
        <w:tc>
          <w:tcPr>
            <w:tcW w:w="741" w:type="dxa"/>
            <w:vAlign w:val="center"/>
          </w:tcPr>
          <w:p w14:paraId="3AD7DA12">
            <w:pPr>
              <w:spacing w:after="0" w:line="240" w:lineRule="auto"/>
              <w:jc w:val="center"/>
              <w:rPr>
                <w:rFonts w:hint="eastAsia" w:ascii="仿宋" w:hAnsi="仿宋" w:eastAsia="仿宋" w:cs="仿宋"/>
                <w:color w:val="auto"/>
                <w:sz w:val="24"/>
                <w:szCs w:val="24"/>
                <w:highlight w:val="none"/>
              </w:rPr>
            </w:pPr>
          </w:p>
        </w:tc>
      </w:tr>
      <w:tr w14:paraId="217EA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3BA366E8">
            <w:pPr>
              <w:spacing w:after="0" w:line="240" w:lineRule="auto"/>
              <w:jc w:val="center"/>
              <w:rPr>
                <w:rFonts w:hint="eastAsia" w:ascii="仿宋" w:hAnsi="仿宋" w:eastAsia="仿宋" w:cs="仿宋"/>
                <w:color w:val="auto"/>
                <w:sz w:val="24"/>
                <w:szCs w:val="24"/>
                <w:highlight w:val="none"/>
              </w:rPr>
            </w:pPr>
          </w:p>
        </w:tc>
        <w:tc>
          <w:tcPr>
            <w:tcW w:w="743" w:type="dxa"/>
            <w:vAlign w:val="center"/>
          </w:tcPr>
          <w:p w14:paraId="417AE426">
            <w:pPr>
              <w:spacing w:after="0" w:line="240" w:lineRule="auto"/>
              <w:jc w:val="center"/>
              <w:rPr>
                <w:rFonts w:hint="eastAsia" w:ascii="仿宋" w:hAnsi="仿宋" w:eastAsia="仿宋" w:cs="仿宋"/>
                <w:color w:val="auto"/>
                <w:sz w:val="24"/>
                <w:szCs w:val="24"/>
                <w:highlight w:val="none"/>
              </w:rPr>
            </w:pPr>
          </w:p>
        </w:tc>
        <w:tc>
          <w:tcPr>
            <w:tcW w:w="743" w:type="dxa"/>
            <w:vAlign w:val="center"/>
          </w:tcPr>
          <w:p w14:paraId="5857F53D">
            <w:pPr>
              <w:spacing w:after="0" w:line="240" w:lineRule="auto"/>
              <w:jc w:val="center"/>
              <w:rPr>
                <w:rFonts w:hint="eastAsia" w:ascii="仿宋" w:hAnsi="仿宋" w:eastAsia="仿宋" w:cs="仿宋"/>
                <w:color w:val="auto"/>
                <w:sz w:val="24"/>
                <w:szCs w:val="24"/>
                <w:highlight w:val="none"/>
              </w:rPr>
            </w:pPr>
          </w:p>
        </w:tc>
        <w:tc>
          <w:tcPr>
            <w:tcW w:w="1336" w:type="dxa"/>
            <w:vAlign w:val="center"/>
          </w:tcPr>
          <w:p w14:paraId="2CBF3632">
            <w:pPr>
              <w:spacing w:after="0" w:line="240" w:lineRule="auto"/>
              <w:jc w:val="center"/>
              <w:rPr>
                <w:rFonts w:hint="eastAsia" w:ascii="仿宋" w:hAnsi="仿宋" w:eastAsia="仿宋" w:cs="仿宋"/>
                <w:color w:val="auto"/>
                <w:sz w:val="24"/>
                <w:szCs w:val="24"/>
                <w:highlight w:val="none"/>
              </w:rPr>
            </w:pPr>
          </w:p>
        </w:tc>
        <w:tc>
          <w:tcPr>
            <w:tcW w:w="808" w:type="dxa"/>
            <w:vAlign w:val="center"/>
          </w:tcPr>
          <w:p w14:paraId="465B0A95">
            <w:pPr>
              <w:spacing w:after="0" w:line="240" w:lineRule="auto"/>
              <w:jc w:val="center"/>
              <w:rPr>
                <w:rFonts w:hint="eastAsia" w:ascii="仿宋" w:hAnsi="仿宋" w:eastAsia="仿宋" w:cs="仿宋"/>
                <w:color w:val="auto"/>
                <w:sz w:val="24"/>
                <w:szCs w:val="24"/>
                <w:highlight w:val="none"/>
              </w:rPr>
            </w:pPr>
          </w:p>
        </w:tc>
        <w:tc>
          <w:tcPr>
            <w:tcW w:w="826" w:type="dxa"/>
            <w:vAlign w:val="center"/>
          </w:tcPr>
          <w:p w14:paraId="51214125">
            <w:pPr>
              <w:spacing w:after="0" w:line="240" w:lineRule="auto"/>
              <w:jc w:val="center"/>
              <w:rPr>
                <w:rFonts w:hint="eastAsia" w:ascii="仿宋" w:hAnsi="仿宋" w:eastAsia="仿宋" w:cs="仿宋"/>
                <w:color w:val="auto"/>
                <w:sz w:val="24"/>
                <w:szCs w:val="24"/>
                <w:highlight w:val="none"/>
              </w:rPr>
            </w:pPr>
          </w:p>
        </w:tc>
        <w:tc>
          <w:tcPr>
            <w:tcW w:w="892" w:type="dxa"/>
            <w:vAlign w:val="center"/>
          </w:tcPr>
          <w:p w14:paraId="7648B417">
            <w:pPr>
              <w:spacing w:after="0" w:line="240" w:lineRule="auto"/>
              <w:jc w:val="center"/>
              <w:rPr>
                <w:rFonts w:hint="eastAsia" w:ascii="仿宋" w:hAnsi="仿宋" w:eastAsia="仿宋" w:cs="仿宋"/>
                <w:color w:val="auto"/>
                <w:sz w:val="24"/>
                <w:szCs w:val="24"/>
                <w:highlight w:val="none"/>
              </w:rPr>
            </w:pPr>
          </w:p>
        </w:tc>
        <w:tc>
          <w:tcPr>
            <w:tcW w:w="2229" w:type="dxa"/>
            <w:vAlign w:val="center"/>
          </w:tcPr>
          <w:p w14:paraId="19C1CF64">
            <w:pPr>
              <w:spacing w:after="0" w:line="240" w:lineRule="auto"/>
              <w:jc w:val="center"/>
              <w:rPr>
                <w:rFonts w:hint="eastAsia" w:ascii="仿宋" w:hAnsi="仿宋" w:eastAsia="仿宋" w:cs="仿宋"/>
                <w:color w:val="auto"/>
                <w:sz w:val="24"/>
                <w:szCs w:val="24"/>
                <w:highlight w:val="none"/>
              </w:rPr>
            </w:pPr>
          </w:p>
        </w:tc>
        <w:tc>
          <w:tcPr>
            <w:tcW w:w="741" w:type="dxa"/>
            <w:vAlign w:val="center"/>
          </w:tcPr>
          <w:p w14:paraId="0C7885EE">
            <w:pPr>
              <w:spacing w:after="0" w:line="240" w:lineRule="auto"/>
              <w:jc w:val="center"/>
              <w:rPr>
                <w:rFonts w:hint="eastAsia" w:ascii="仿宋" w:hAnsi="仿宋" w:eastAsia="仿宋" w:cs="仿宋"/>
                <w:color w:val="auto"/>
                <w:sz w:val="24"/>
                <w:szCs w:val="24"/>
                <w:highlight w:val="none"/>
              </w:rPr>
            </w:pPr>
          </w:p>
        </w:tc>
      </w:tr>
      <w:tr w14:paraId="78879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5302DF90">
            <w:pPr>
              <w:spacing w:after="0" w:line="240" w:lineRule="auto"/>
              <w:jc w:val="center"/>
              <w:rPr>
                <w:rFonts w:hint="eastAsia" w:ascii="仿宋" w:hAnsi="仿宋" w:eastAsia="仿宋" w:cs="仿宋"/>
                <w:color w:val="auto"/>
                <w:sz w:val="24"/>
                <w:szCs w:val="24"/>
                <w:highlight w:val="none"/>
              </w:rPr>
            </w:pPr>
          </w:p>
        </w:tc>
        <w:tc>
          <w:tcPr>
            <w:tcW w:w="743" w:type="dxa"/>
            <w:vAlign w:val="center"/>
          </w:tcPr>
          <w:p w14:paraId="2A511D26">
            <w:pPr>
              <w:spacing w:after="0" w:line="240" w:lineRule="auto"/>
              <w:jc w:val="center"/>
              <w:rPr>
                <w:rFonts w:hint="eastAsia" w:ascii="仿宋" w:hAnsi="仿宋" w:eastAsia="仿宋" w:cs="仿宋"/>
                <w:color w:val="auto"/>
                <w:sz w:val="24"/>
                <w:szCs w:val="24"/>
                <w:highlight w:val="none"/>
              </w:rPr>
            </w:pPr>
          </w:p>
        </w:tc>
        <w:tc>
          <w:tcPr>
            <w:tcW w:w="743" w:type="dxa"/>
            <w:vAlign w:val="center"/>
          </w:tcPr>
          <w:p w14:paraId="4559CF5E">
            <w:pPr>
              <w:spacing w:after="0" w:line="240" w:lineRule="auto"/>
              <w:jc w:val="center"/>
              <w:rPr>
                <w:rFonts w:hint="eastAsia" w:ascii="仿宋" w:hAnsi="仿宋" w:eastAsia="仿宋" w:cs="仿宋"/>
                <w:color w:val="auto"/>
                <w:sz w:val="24"/>
                <w:szCs w:val="24"/>
                <w:highlight w:val="none"/>
              </w:rPr>
            </w:pPr>
          </w:p>
        </w:tc>
        <w:tc>
          <w:tcPr>
            <w:tcW w:w="1336" w:type="dxa"/>
            <w:vAlign w:val="center"/>
          </w:tcPr>
          <w:p w14:paraId="522F442A">
            <w:pPr>
              <w:spacing w:after="0" w:line="240" w:lineRule="auto"/>
              <w:jc w:val="center"/>
              <w:rPr>
                <w:rFonts w:hint="eastAsia" w:ascii="仿宋" w:hAnsi="仿宋" w:eastAsia="仿宋" w:cs="仿宋"/>
                <w:color w:val="auto"/>
                <w:sz w:val="24"/>
                <w:szCs w:val="24"/>
                <w:highlight w:val="none"/>
              </w:rPr>
            </w:pPr>
          </w:p>
        </w:tc>
        <w:tc>
          <w:tcPr>
            <w:tcW w:w="808" w:type="dxa"/>
            <w:vAlign w:val="center"/>
          </w:tcPr>
          <w:p w14:paraId="7023F92B">
            <w:pPr>
              <w:spacing w:after="0" w:line="240" w:lineRule="auto"/>
              <w:jc w:val="center"/>
              <w:rPr>
                <w:rFonts w:hint="eastAsia" w:ascii="仿宋" w:hAnsi="仿宋" w:eastAsia="仿宋" w:cs="仿宋"/>
                <w:color w:val="auto"/>
                <w:sz w:val="24"/>
                <w:szCs w:val="24"/>
                <w:highlight w:val="none"/>
              </w:rPr>
            </w:pPr>
          </w:p>
        </w:tc>
        <w:tc>
          <w:tcPr>
            <w:tcW w:w="826" w:type="dxa"/>
            <w:vAlign w:val="center"/>
          </w:tcPr>
          <w:p w14:paraId="5DFE9577">
            <w:pPr>
              <w:spacing w:after="0" w:line="240" w:lineRule="auto"/>
              <w:jc w:val="center"/>
              <w:rPr>
                <w:rFonts w:hint="eastAsia" w:ascii="仿宋" w:hAnsi="仿宋" w:eastAsia="仿宋" w:cs="仿宋"/>
                <w:color w:val="auto"/>
                <w:sz w:val="24"/>
                <w:szCs w:val="24"/>
                <w:highlight w:val="none"/>
              </w:rPr>
            </w:pPr>
          </w:p>
        </w:tc>
        <w:tc>
          <w:tcPr>
            <w:tcW w:w="892" w:type="dxa"/>
            <w:vAlign w:val="center"/>
          </w:tcPr>
          <w:p w14:paraId="5898AA6A">
            <w:pPr>
              <w:spacing w:after="0" w:line="240" w:lineRule="auto"/>
              <w:jc w:val="center"/>
              <w:rPr>
                <w:rFonts w:hint="eastAsia" w:ascii="仿宋" w:hAnsi="仿宋" w:eastAsia="仿宋" w:cs="仿宋"/>
                <w:color w:val="auto"/>
                <w:sz w:val="24"/>
                <w:szCs w:val="24"/>
                <w:highlight w:val="none"/>
              </w:rPr>
            </w:pPr>
          </w:p>
        </w:tc>
        <w:tc>
          <w:tcPr>
            <w:tcW w:w="2229" w:type="dxa"/>
            <w:vAlign w:val="center"/>
          </w:tcPr>
          <w:p w14:paraId="1521DF1A">
            <w:pPr>
              <w:spacing w:after="0" w:line="240" w:lineRule="auto"/>
              <w:jc w:val="center"/>
              <w:rPr>
                <w:rFonts w:hint="eastAsia" w:ascii="仿宋" w:hAnsi="仿宋" w:eastAsia="仿宋" w:cs="仿宋"/>
                <w:color w:val="auto"/>
                <w:sz w:val="24"/>
                <w:szCs w:val="24"/>
                <w:highlight w:val="none"/>
              </w:rPr>
            </w:pPr>
          </w:p>
        </w:tc>
        <w:tc>
          <w:tcPr>
            <w:tcW w:w="741" w:type="dxa"/>
            <w:vAlign w:val="center"/>
          </w:tcPr>
          <w:p w14:paraId="1338AA51">
            <w:pPr>
              <w:spacing w:after="0" w:line="240" w:lineRule="auto"/>
              <w:jc w:val="center"/>
              <w:rPr>
                <w:rFonts w:hint="eastAsia" w:ascii="仿宋" w:hAnsi="仿宋" w:eastAsia="仿宋" w:cs="仿宋"/>
                <w:color w:val="auto"/>
                <w:sz w:val="24"/>
                <w:szCs w:val="24"/>
                <w:highlight w:val="none"/>
              </w:rPr>
            </w:pPr>
          </w:p>
        </w:tc>
      </w:tr>
      <w:tr w14:paraId="0689A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3B470C31">
            <w:pPr>
              <w:spacing w:after="0" w:line="240" w:lineRule="auto"/>
              <w:jc w:val="center"/>
              <w:rPr>
                <w:rFonts w:hint="eastAsia" w:ascii="仿宋" w:hAnsi="仿宋" w:eastAsia="仿宋" w:cs="仿宋"/>
                <w:color w:val="auto"/>
                <w:sz w:val="24"/>
                <w:szCs w:val="24"/>
                <w:highlight w:val="none"/>
              </w:rPr>
            </w:pPr>
          </w:p>
        </w:tc>
        <w:tc>
          <w:tcPr>
            <w:tcW w:w="743" w:type="dxa"/>
            <w:vAlign w:val="center"/>
          </w:tcPr>
          <w:p w14:paraId="177567B4">
            <w:pPr>
              <w:spacing w:after="0" w:line="240" w:lineRule="auto"/>
              <w:jc w:val="center"/>
              <w:rPr>
                <w:rFonts w:hint="eastAsia" w:ascii="仿宋" w:hAnsi="仿宋" w:eastAsia="仿宋" w:cs="仿宋"/>
                <w:color w:val="auto"/>
                <w:sz w:val="24"/>
                <w:szCs w:val="24"/>
                <w:highlight w:val="none"/>
              </w:rPr>
            </w:pPr>
          </w:p>
        </w:tc>
        <w:tc>
          <w:tcPr>
            <w:tcW w:w="743" w:type="dxa"/>
            <w:vAlign w:val="center"/>
          </w:tcPr>
          <w:p w14:paraId="42308114">
            <w:pPr>
              <w:spacing w:after="0" w:line="240" w:lineRule="auto"/>
              <w:jc w:val="center"/>
              <w:rPr>
                <w:rFonts w:hint="eastAsia" w:ascii="仿宋" w:hAnsi="仿宋" w:eastAsia="仿宋" w:cs="仿宋"/>
                <w:color w:val="auto"/>
                <w:sz w:val="24"/>
                <w:szCs w:val="24"/>
                <w:highlight w:val="none"/>
              </w:rPr>
            </w:pPr>
          </w:p>
        </w:tc>
        <w:tc>
          <w:tcPr>
            <w:tcW w:w="1336" w:type="dxa"/>
            <w:vAlign w:val="center"/>
          </w:tcPr>
          <w:p w14:paraId="25D175F4">
            <w:pPr>
              <w:spacing w:after="0" w:line="240" w:lineRule="auto"/>
              <w:jc w:val="center"/>
              <w:rPr>
                <w:rFonts w:hint="eastAsia" w:ascii="仿宋" w:hAnsi="仿宋" w:eastAsia="仿宋" w:cs="仿宋"/>
                <w:color w:val="auto"/>
                <w:sz w:val="24"/>
                <w:szCs w:val="24"/>
                <w:highlight w:val="none"/>
              </w:rPr>
            </w:pPr>
          </w:p>
        </w:tc>
        <w:tc>
          <w:tcPr>
            <w:tcW w:w="808" w:type="dxa"/>
            <w:vAlign w:val="center"/>
          </w:tcPr>
          <w:p w14:paraId="09F87863">
            <w:pPr>
              <w:spacing w:after="0" w:line="240" w:lineRule="auto"/>
              <w:jc w:val="center"/>
              <w:rPr>
                <w:rFonts w:hint="eastAsia" w:ascii="仿宋" w:hAnsi="仿宋" w:eastAsia="仿宋" w:cs="仿宋"/>
                <w:color w:val="auto"/>
                <w:sz w:val="24"/>
                <w:szCs w:val="24"/>
                <w:highlight w:val="none"/>
              </w:rPr>
            </w:pPr>
          </w:p>
        </w:tc>
        <w:tc>
          <w:tcPr>
            <w:tcW w:w="826" w:type="dxa"/>
            <w:vAlign w:val="center"/>
          </w:tcPr>
          <w:p w14:paraId="5FCBC0E4">
            <w:pPr>
              <w:spacing w:after="0" w:line="240" w:lineRule="auto"/>
              <w:jc w:val="center"/>
              <w:rPr>
                <w:rFonts w:hint="eastAsia" w:ascii="仿宋" w:hAnsi="仿宋" w:eastAsia="仿宋" w:cs="仿宋"/>
                <w:color w:val="auto"/>
                <w:sz w:val="24"/>
                <w:szCs w:val="24"/>
                <w:highlight w:val="none"/>
              </w:rPr>
            </w:pPr>
          </w:p>
        </w:tc>
        <w:tc>
          <w:tcPr>
            <w:tcW w:w="892" w:type="dxa"/>
            <w:vAlign w:val="center"/>
          </w:tcPr>
          <w:p w14:paraId="3D8FA2B3">
            <w:pPr>
              <w:spacing w:after="0" w:line="240" w:lineRule="auto"/>
              <w:jc w:val="center"/>
              <w:rPr>
                <w:rFonts w:hint="eastAsia" w:ascii="仿宋" w:hAnsi="仿宋" w:eastAsia="仿宋" w:cs="仿宋"/>
                <w:color w:val="auto"/>
                <w:sz w:val="24"/>
                <w:szCs w:val="24"/>
                <w:highlight w:val="none"/>
              </w:rPr>
            </w:pPr>
          </w:p>
        </w:tc>
        <w:tc>
          <w:tcPr>
            <w:tcW w:w="2229" w:type="dxa"/>
            <w:vAlign w:val="center"/>
          </w:tcPr>
          <w:p w14:paraId="4F04371F">
            <w:pPr>
              <w:spacing w:after="0" w:line="240" w:lineRule="auto"/>
              <w:jc w:val="center"/>
              <w:rPr>
                <w:rFonts w:hint="eastAsia" w:ascii="仿宋" w:hAnsi="仿宋" w:eastAsia="仿宋" w:cs="仿宋"/>
                <w:color w:val="auto"/>
                <w:sz w:val="24"/>
                <w:szCs w:val="24"/>
                <w:highlight w:val="none"/>
              </w:rPr>
            </w:pPr>
          </w:p>
        </w:tc>
        <w:tc>
          <w:tcPr>
            <w:tcW w:w="741" w:type="dxa"/>
            <w:vAlign w:val="center"/>
          </w:tcPr>
          <w:p w14:paraId="0553CCC7">
            <w:pPr>
              <w:spacing w:after="0" w:line="240" w:lineRule="auto"/>
              <w:jc w:val="center"/>
              <w:rPr>
                <w:rFonts w:hint="eastAsia" w:ascii="仿宋" w:hAnsi="仿宋" w:eastAsia="仿宋" w:cs="仿宋"/>
                <w:color w:val="auto"/>
                <w:sz w:val="24"/>
                <w:szCs w:val="24"/>
                <w:highlight w:val="none"/>
              </w:rPr>
            </w:pPr>
          </w:p>
        </w:tc>
      </w:tr>
      <w:tr w14:paraId="2B62C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1E78B3CF">
            <w:pPr>
              <w:spacing w:after="0" w:line="240" w:lineRule="auto"/>
              <w:jc w:val="center"/>
              <w:rPr>
                <w:rFonts w:hint="eastAsia" w:ascii="仿宋" w:hAnsi="仿宋" w:eastAsia="仿宋" w:cs="仿宋"/>
                <w:color w:val="auto"/>
                <w:sz w:val="24"/>
                <w:szCs w:val="24"/>
                <w:highlight w:val="none"/>
              </w:rPr>
            </w:pPr>
          </w:p>
        </w:tc>
        <w:tc>
          <w:tcPr>
            <w:tcW w:w="743" w:type="dxa"/>
            <w:vAlign w:val="center"/>
          </w:tcPr>
          <w:p w14:paraId="4C9590EB">
            <w:pPr>
              <w:spacing w:after="0" w:line="240" w:lineRule="auto"/>
              <w:jc w:val="center"/>
              <w:rPr>
                <w:rFonts w:hint="eastAsia" w:ascii="仿宋" w:hAnsi="仿宋" w:eastAsia="仿宋" w:cs="仿宋"/>
                <w:color w:val="auto"/>
                <w:sz w:val="24"/>
                <w:szCs w:val="24"/>
                <w:highlight w:val="none"/>
              </w:rPr>
            </w:pPr>
          </w:p>
        </w:tc>
        <w:tc>
          <w:tcPr>
            <w:tcW w:w="743" w:type="dxa"/>
            <w:vAlign w:val="center"/>
          </w:tcPr>
          <w:p w14:paraId="40B2FDFC">
            <w:pPr>
              <w:spacing w:after="0" w:line="240" w:lineRule="auto"/>
              <w:jc w:val="center"/>
              <w:rPr>
                <w:rFonts w:hint="eastAsia" w:ascii="仿宋" w:hAnsi="仿宋" w:eastAsia="仿宋" w:cs="仿宋"/>
                <w:color w:val="auto"/>
                <w:sz w:val="24"/>
                <w:szCs w:val="24"/>
                <w:highlight w:val="none"/>
              </w:rPr>
            </w:pPr>
          </w:p>
        </w:tc>
        <w:tc>
          <w:tcPr>
            <w:tcW w:w="1336" w:type="dxa"/>
            <w:vAlign w:val="center"/>
          </w:tcPr>
          <w:p w14:paraId="12A42703">
            <w:pPr>
              <w:spacing w:after="0" w:line="240" w:lineRule="auto"/>
              <w:jc w:val="center"/>
              <w:rPr>
                <w:rFonts w:hint="eastAsia" w:ascii="仿宋" w:hAnsi="仿宋" w:eastAsia="仿宋" w:cs="仿宋"/>
                <w:color w:val="auto"/>
                <w:sz w:val="24"/>
                <w:szCs w:val="24"/>
                <w:highlight w:val="none"/>
              </w:rPr>
            </w:pPr>
          </w:p>
        </w:tc>
        <w:tc>
          <w:tcPr>
            <w:tcW w:w="808" w:type="dxa"/>
            <w:vAlign w:val="center"/>
          </w:tcPr>
          <w:p w14:paraId="10C85599">
            <w:pPr>
              <w:spacing w:after="0" w:line="240" w:lineRule="auto"/>
              <w:jc w:val="center"/>
              <w:rPr>
                <w:rFonts w:hint="eastAsia" w:ascii="仿宋" w:hAnsi="仿宋" w:eastAsia="仿宋" w:cs="仿宋"/>
                <w:color w:val="auto"/>
                <w:sz w:val="24"/>
                <w:szCs w:val="24"/>
                <w:highlight w:val="none"/>
              </w:rPr>
            </w:pPr>
          </w:p>
        </w:tc>
        <w:tc>
          <w:tcPr>
            <w:tcW w:w="826" w:type="dxa"/>
            <w:vAlign w:val="center"/>
          </w:tcPr>
          <w:p w14:paraId="14CB63F0">
            <w:pPr>
              <w:spacing w:after="0" w:line="240" w:lineRule="auto"/>
              <w:jc w:val="center"/>
              <w:rPr>
                <w:rFonts w:hint="eastAsia" w:ascii="仿宋" w:hAnsi="仿宋" w:eastAsia="仿宋" w:cs="仿宋"/>
                <w:color w:val="auto"/>
                <w:sz w:val="24"/>
                <w:szCs w:val="24"/>
                <w:highlight w:val="none"/>
              </w:rPr>
            </w:pPr>
          </w:p>
        </w:tc>
        <w:tc>
          <w:tcPr>
            <w:tcW w:w="892" w:type="dxa"/>
            <w:vAlign w:val="center"/>
          </w:tcPr>
          <w:p w14:paraId="76E8A2DB">
            <w:pPr>
              <w:spacing w:after="0" w:line="240" w:lineRule="auto"/>
              <w:jc w:val="center"/>
              <w:rPr>
                <w:rFonts w:hint="eastAsia" w:ascii="仿宋" w:hAnsi="仿宋" w:eastAsia="仿宋" w:cs="仿宋"/>
                <w:color w:val="auto"/>
                <w:sz w:val="24"/>
                <w:szCs w:val="24"/>
                <w:highlight w:val="none"/>
              </w:rPr>
            </w:pPr>
          </w:p>
        </w:tc>
        <w:tc>
          <w:tcPr>
            <w:tcW w:w="2229" w:type="dxa"/>
            <w:vAlign w:val="center"/>
          </w:tcPr>
          <w:p w14:paraId="21BCC55F">
            <w:pPr>
              <w:spacing w:after="0" w:line="240" w:lineRule="auto"/>
              <w:jc w:val="center"/>
              <w:rPr>
                <w:rFonts w:hint="eastAsia" w:ascii="仿宋" w:hAnsi="仿宋" w:eastAsia="仿宋" w:cs="仿宋"/>
                <w:color w:val="auto"/>
                <w:sz w:val="24"/>
                <w:szCs w:val="24"/>
                <w:highlight w:val="none"/>
              </w:rPr>
            </w:pPr>
          </w:p>
        </w:tc>
        <w:tc>
          <w:tcPr>
            <w:tcW w:w="741" w:type="dxa"/>
            <w:vAlign w:val="center"/>
          </w:tcPr>
          <w:p w14:paraId="483E619B">
            <w:pPr>
              <w:spacing w:after="0" w:line="240" w:lineRule="auto"/>
              <w:jc w:val="center"/>
              <w:rPr>
                <w:rFonts w:hint="eastAsia" w:ascii="仿宋" w:hAnsi="仿宋" w:eastAsia="仿宋" w:cs="仿宋"/>
                <w:color w:val="auto"/>
                <w:sz w:val="24"/>
                <w:szCs w:val="24"/>
                <w:highlight w:val="none"/>
              </w:rPr>
            </w:pPr>
          </w:p>
        </w:tc>
      </w:tr>
      <w:tr w14:paraId="35215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2866E70A">
            <w:pPr>
              <w:spacing w:after="0" w:line="240" w:lineRule="auto"/>
              <w:jc w:val="center"/>
              <w:rPr>
                <w:rFonts w:hint="eastAsia" w:ascii="仿宋" w:hAnsi="仿宋" w:eastAsia="仿宋" w:cs="仿宋"/>
                <w:color w:val="auto"/>
                <w:sz w:val="24"/>
                <w:szCs w:val="24"/>
                <w:highlight w:val="none"/>
              </w:rPr>
            </w:pPr>
          </w:p>
        </w:tc>
        <w:tc>
          <w:tcPr>
            <w:tcW w:w="743" w:type="dxa"/>
            <w:vAlign w:val="center"/>
          </w:tcPr>
          <w:p w14:paraId="48DE4256">
            <w:pPr>
              <w:spacing w:after="0" w:line="240" w:lineRule="auto"/>
              <w:jc w:val="center"/>
              <w:rPr>
                <w:rFonts w:hint="eastAsia" w:ascii="仿宋" w:hAnsi="仿宋" w:eastAsia="仿宋" w:cs="仿宋"/>
                <w:color w:val="auto"/>
                <w:sz w:val="24"/>
                <w:szCs w:val="24"/>
                <w:highlight w:val="none"/>
              </w:rPr>
            </w:pPr>
          </w:p>
        </w:tc>
        <w:tc>
          <w:tcPr>
            <w:tcW w:w="743" w:type="dxa"/>
            <w:vAlign w:val="center"/>
          </w:tcPr>
          <w:p w14:paraId="02C47BF2">
            <w:pPr>
              <w:spacing w:after="0" w:line="240" w:lineRule="auto"/>
              <w:jc w:val="center"/>
              <w:rPr>
                <w:rFonts w:hint="eastAsia" w:ascii="仿宋" w:hAnsi="仿宋" w:eastAsia="仿宋" w:cs="仿宋"/>
                <w:color w:val="auto"/>
                <w:sz w:val="24"/>
                <w:szCs w:val="24"/>
                <w:highlight w:val="none"/>
              </w:rPr>
            </w:pPr>
          </w:p>
        </w:tc>
        <w:tc>
          <w:tcPr>
            <w:tcW w:w="1336" w:type="dxa"/>
            <w:vAlign w:val="center"/>
          </w:tcPr>
          <w:p w14:paraId="5EEF2B6B">
            <w:pPr>
              <w:spacing w:after="0" w:line="240" w:lineRule="auto"/>
              <w:jc w:val="center"/>
              <w:rPr>
                <w:rFonts w:hint="eastAsia" w:ascii="仿宋" w:hAnsi="仿宋" w:eastAsia="仿宋" w:cs="仿宋"/>
                <w:color w:val="auto"/>
                <w:sz w:val="24"/>
                <w:szCs w:val="24"/>
                <w:highlight w:val="none"/>
              </w:rPr>
            </w:pPr>
          </w:p>
        </w:tc>
        <w:tc>
          <w:tcPr>
            <w:tcW w:w="808" w:type="dxa"/>
            <w:vAlign w:val="center"/>
          </w:tcPr>
          <w:p w14:paraId="609932AB">
            <w:pPr>
              <w:spacing w:after="0" w:line="240" w:lineRule="auto"/>
              <w:jc w:val="center"/>
              <w:rPr>
                <w:rFonts w:hint="eastAsia" w:ascii="仿宋" w:hAnsi="仿宋" w:eastAsia="仿宋" w:cs="仿宋"/>
                <w:color w:val="auto"/>
                <w:sz w:val="24"/>
                <w:szCs w:val="24"/>
                <w:highlight w:val="none"/>
              </w:rPr>
            </w:pPr>
          </w:p>
        </w:tc>
        <w:tc>
          <w:tcPr>
            <w:tcW w:w="826" w:type="dxa"/>
            <w:vAlign w:val="center"/>
          </w:tcPr>
          <w:p w14:paraId="38ED2A35">
            <w:pPr>
              <w:spacing w:after="0" w:line="240" w:lineRule="auto"/>
              <w:jc w:val="center"/>
              <w:rPr>
                <w:rFonts w:hint="eastAsia" w:ascii="仿宋" w:hAnsi="仿宋" w:eastAsia="仿宋" w:cs="仿宋"/>
                <w:color w:val="auto"/>
                <w:sz w:val="24"/>
                <w:szCs w:val="24"/>
                <w:highlight w:val="none"/>
              </w:rPr>
            </w:pPr>
          </w:p>
        </w:tc>
        <w:tc>
          <w:tcPr>
            <w:tcW w:w="892" w:type="dxa"/>
            <w:vAlign w:val="center"/>
          </w:tcPr>
          <w:p w14:paraId="5BA0A9FF">
            <w:pPr>
              <w:spacing w:after="0" w:line="240" w:lineRule="auto"/>
              <w:jc w:val="center"/>
              <w:rPr>
                <w:rFonts w:hint="eastAsia" w:ascii="仿宋" w:hAnsi="仿宋" w:eastAsia="仿宋" w:cs="仿宋"/>
                <w:color w:val="auto"/>
                <w:sz w:val="24"/>
                <w:szCs w:val="24"/>
                <w:highlight w:val="none"/>
              </w:rPr>
            </w:pPr>
          </w:p>
        </w:tc>
        <w:tc>
          <w:tcPr>
            <w:tcW w:w="2229" w:type="dxa"/>
            <w:vAlign w:val="center"/>
          </w:tcPr>
          <w:p w14:paraId="3B7D91BF">
            <w:pPr>
              <w:spacing w:after="0" w:line="240" w:lineRule="auto"/>
              <w:jc w:val="center"/>
              <w:rPr>
                <w:rFonts w:hint="eastAsia" w:ascii="仿宋" w:hAnsi="仿宋" w:eastAsia="仿宋" w:cs="仿宋"/>
                <w:color w:val="auto"/>
                <w:sz w:val="24"/>
                <w:szCs w:val="24"/>
                <w:highlight w:val="none"/>
              </w:rPr>
            </w:pPr>
          </w:p>
        </w:tc>
        <w:tc>
          <w:tcPr>
            <w:tcW w:w="741" w:type="dxa"/>
            <w:vAlign w:val="center"/>
          </w:tcPr>
          <w:p w14:paraId="2B922655">
            <w:pPr>
              <w:spacing w:after="0" w:line="240" w:lineRule="auto"/>
              <w:jc w:val="center"/>
              <w:rPr>
                <w:rFonts w:hint="eastAsia" w:ascii="仿宋" w:hAnsi="仿宋" w:eastAsia="仿宋" w:cs="仿宋"/>
                <w:color w:val="auto"/>
                <w:sz w:val="24"/>
                <w:szCs w:val="24"/>
                <w:highlight w:val="none"/>
              </w:rPr>
            </w:pPr>
          </w:p>
        </w:tc>
      </w:tr>
      <w:tr w14:paraId="5EDE5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18A7868A">
            <w:pPr>
              <w:spacing w:after="0" w:line="240" w:lineRule="auto"/>
              <w:jc w:val="center"/>
              <w:rPr>
                <w:rFonts w:hint="eastAsia" w:ascii="仿宋" w:hAnsi="仿宋" w:eastAsia="仿宋" w:cs="仿宋"/>
                <w:color w:val="auto"/>
                <w:sz w:val="24"/>
                <w:szCs w:val="24"/>
                <w:highlight w:val="none"/>
              </w:rPr>
            </w:pPr>
          </w:p>
        </w:tc>
        <w:tc>
          <w:tcPr>
            <w:tcW w:w="743" w:type="dxa"/>
            <w:vAlign w:val="center"/>
          </w:tcPr>
          <w:p w14:paraId="5B282A9B">
            <w:pPr>
              <w:spacing w:after="0" w:line="240" w:lineRule="auto"/>
              <w:jc w:val="center"/>
              <w:rPr>
                <w:rFonts w:hint="eastAsia" w:ascii="仿宋" w:hAnsi="仿宋" w:eastAsia="仿宋" w:cs="仿宋"/>
                <w:color w:val="auto"/>
                <w:sz w:val="24"/>
                <w:szCs w:val="24"/>
                <w:highlight w:val="none"/>
              </w:rPr>
            </w:pPr>
          </w:p>
        </w:tc>
        <w:tc>
          <w:tcPr>
            <w:tcW w:w="743" w:type="dxa"/>
            <w:vAlign w:val="center"/>
          </w:tcPr>
          <w:p w14:paraId="05A22527">
            <w:pPr>
              <w:spacing w:after="0" w:line="240" w:lineRule="auto"/>
              <w:jc w:val="center"/>
              <w:rPr>
                <w:rFonts w:hint="eastAsia" w:ascii="仿宋" w:hAnsi="仿宋" w:eastAsia="仿宋" w:cs="仿宋"/>
                <w:color w:val="auto"/>
                <w:sz w:val="24"/>
                <w:szCs w:val="24"/>
                <w:highlight w:val="none"/>
              </w:rPr>
            </w:pPr>
          </w:p>
        </w:tc>
        <w:tc>
          <w:tcPr>
            <w:tcW w:w="1336" w:type="dxa"/>
            <w:vAlign w:val="center"/>
          </w:tcPr>
          <w:p w14:paraId="34EE0883">
            <w:pPr>
              <w:spacing w:after="0" w:line="240" w:lineRule="auto"/>
              <w:jc w:val="center"/>
              <w:rPr>
                <w:rFonts w:hint="eastAsia" w:ascii="仿宋" w:hAnsi="仿宋" w:eastAsia="仿宋" w:cs="仿宋"/>
                <w:color w:val="auto"/>
                <w:sz w:val="24"/>
                <w:szCs w:val="24"/>
                <w:highlight w:val="none"/>
              </w:rPr>
            </w:pPr>
          </w:p>
        </w:tc>
        <w:tc>
          <w:tcPr>
            <w:tcW w:w="808" w:type="dxa"/>
            <w:vAlign w:val="center"/>
          </w:tcPr>
          <w:p w14:paraId="0A2DDC15">
            <w:pPr>
              <w:spacing w:after="0" w:line="240" w:lineRule="auto"/>
              <w:jc w:val="center"/>
              <w:rPr>
                <w:rFonts w:hint="eastAsia" w:ascii="仿宋" w:hAnsi="仿宋" w:eastAsia="仿宋" w:cs="仿宋"/>
                <w:color w:val="auto"/>
                <w:sz w:val="24"/>
                <w:szCs w:val="24"/>
                <w:highlight w:val="none"/>
              </w:rPr>
            </w:pPr>
          </w:p>
        </w:tc>
        <w:tc>
          <w:tcPr>
            <w:tcW w:w="826" w:type="dxa"/>
            <w:vAlign w:val="center"/>
          </w:tcPr>
          <w:p w14:paraId="1C05DBF5">
            <w:pPr>
              <w:spacing w:after="0" w:line="240" w:lineRule="auto"/>
              <w:jc w:val="center"/>
              <w:rPr>
                <w:rFonts w:hint="eastAsia" w:ascii="仿宋" w:hAnsi="仿宋" w:eastAsia="仿宋" w:cs="仿宋"/>
                <w:color w:val="auto"/>
                <w:sz w:val="24"/>
                <w:szCs w:val="24"/>
                <w:highlight w:val="none"/>
              </w:rPr>
            </w:pPr>
          </w:p>
        </w:tc>
        <w:tc>
          <w:tcPr>
            <w:tcW w:w="892" w:type="dxa"/>
            <w:vAlign w:val="center"/>
          </w:tcPr>
          <w:p w14:paraId="7DE49645">
            <w:pPr>
              <w:spacing w:after="0" w:line="240" w:lineRule="auto"/>
              <w:jc w:val="center"/>
              <w:rPr>
                <w:rFonts w:hint="eastAsia" w:ascii="仿宋" w:hAnsi="仿宋" w:eastAsia="仿宋" w:cs="仿宋"/>
                <w:color w:val="auto"/>
                <w:sz w:val="24"/>
                <w:szCs w:val="24"/>
                <w:highlight w:val="none"/>
              </w:rPr>
            </w:pPr>
          </w:p>
        </w:tc>
        <w:tc>
          <w:tcPr>
            <w:tcW w:w="2229" w:type="dxa"/>
            <w:vAlign w:val="center"/>
          </w:tcPr>
          <w:p w14:paraId="7350A24C">
            <w:pPr>
              <w:spacing w:after="0" w:line="240" w:lineRule="auto"/>
              <w:jc w:val="center"/>
              <w:rPr>
                <w:rFonts w:hint="eastAsia" w:ascii="仿宋" w:hAnsi="仿宋" w:eastAsia="仿宋" w:cs="仿宋"/>
                <w:color w:val="auto"/>
                <w:sz w:val="24"/>
                <w:szCs w:val="24"/>
                <w:highlight w:val="none"/>
              </w:rPr>
            </w:pPr>
          </w:p>
        </w:tc>
        <w:tc>
          <w:tcPr>
            <w:tcW w:w="741" w:type="dxa"/>
            <w:vAlign w:val="center"/>
          </w:tcPr>
          <w:p w14:paraId="361EFAF6">
            <w:pPr>
              <w:spacing w:after="0" w:line="240" w:lineRule="auto"/>
              <w:jc w:val="center"/>
              <w:rPr>
                <w:rFonts w:hint="eastAsia" w:ascii="仿宋" w:hAnsi="仿宋" w:eastAsia="仿宋" w:cs="仿宋"/>
                <w:color w:val="auto"/>
                <w:sz w:val="24"/>
                <w:szCs w:val="24"/>
                <w:highlight w:val="none"/>
              </w:rPr>
            </w:pPr>
          </w:p>
        </w:tc>
      </w:tr>
      <w:tr w14:paraId="37F67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7C954A11">
            <w:pPr>
              <w:spacing w:after="0" w:line="240" w:lineRule="auto"/>
              <w:jc w:val="center"/>
              <w:rPr>
                <w:rFonts w:hint="eastAsia" w:ascii="仿宋" w:hAnsi="仿宋" w:eastAsia="仿宋" w:cs="仿宋"/>
                <w:color w:val="auto"/>
                <w:sz w:val="24"/>
                <w:szCs w:val="24"/>
                <w:highlight w:val="none"/>
              </w:rPr>
            </w:pPr>
          </w:p>
        </w:tc>
        <w:tc>
          <w:tcPr>
            <w:tcW w:w="743" w:type="dxa"/>
            <w:vAlign w:val="center"/>
          </w:tcPr>
          <w:p w14:paraId="53F30FD3">
            <w:pPr>
              <w:spacing w:after="0" w:line="240" w:lineRule="auto"/>
              <w:jc w:val="center"/>
              <w:rPr>
                <w:rFonts w:hint="eastAsia" w:ascii="仿宋" w:hAnsi="仿宋" w:eastAsia="仿宋" w:cs="仿宋"/>
                <w:color w:val="auto"/>
                <w:sz w:val="24"/>
                <w:szCs w:val="24"/>
                <w:highlight w:val="none"/>
              </w:rPr>
            </w:pPr>
          </w:p>
        </w:tc>
        <w:tc>
          <w:tcPr>
            <w:tcW w:w="743" w:type="dxa"/>
            <w:vAlign w:val="center"/>
          </w:tcPr>
          <w:p w14:paraId="0E6861AC">
            <w:pPr>
              <w:spacing w:after="0" w:line="240" w:lineRule="auto"/>
              <w:jc w:val="center"/>
              <w:rPr>
                <w:rFonts w:hint="eastAsia" w:ascii="仿宋" w:hAnsi="仿宋" w:eastAsia="仿宋" w:cs="仿宋"/>
                <w:color w:val="auto"/>
                <w:sz w:val="24"/>
                <w:szCs w:val="24"/>
                <w:highlight w:val="none"/>
              </w:rPr>
            </w:pPr>
          </w:p>
        </w:tc>
        <w:tc>
          <w:tcPr>
            <w:tcW w:w="1336" w:type="dxa"/>
            <w:vAlign w:val="center"/>
          </w:tcPr>
          <w:p w14:paraId="3FB0C38B">
            <w:pPr>
              <w:spacing w:after="0" w:line="240" w:lineRule="auto"/>
              <w:jc w:val="center"/>
              <w:rPr>
                <w:rFonts w:hint="eastAsia" w:ascii="仿宋" w:hAnsi="仿宋" w:eastAsia="仿宋" w:cs="仿宋"/>
                <w:color w:val="auto"/>
                <w:sz w:val="24"/>
                <w:szCs w:val="24"/>
                <w:highlight w:val="none"/>
              </w:rPr>
            </w:pPr>
          </w:p>
        </w:tc>
        <w:tc>
          <w:tcPr>
            <w:tcW w:w="808" w:type="dxa"/>
            <w:vAlign w:val="center"/>
          </w:tcPr>
          <w:p w14:paraId="70FABA1D">
            <w:pPr>
              <w:spacing w:after="0" w:line="240" w:lineRule="auto"/>
              <w:jc w:val="center"/>
              <w:rPr>
                <w:rFonts w:hint="eastAsia" w:ascii="仿宋" w:hAnsi="仿宋" w:eastAsia="仿宋" w:cs="仿宋"/>
                <w:color w:val="auto"/>
                <w:sz w:val="24"/>
                <w:szCs w:val="24"/>
                <w:highlight w:val="none"/>
              </w:rPr>
            </w:pPr>
          </w:p>
        </w:tc>
        <w:tc>
          <w:tcPr>
            <w:tcW w:w="826" w:type="dxa"/>
            <w:vAlign w:val="center"/>
          </w:tcPr>
          <w:p w14:paraId="57ECC6D8">
            <w:pPr>
              <w:spacing w:after="0" w:line="240" w:lineRule="auto"/>
              <w:jc w:val="center"/>
              <w:rPr>
                <w:rFonts w:hint="eastAsia" w:ascii="仿宋" w:hAnsi="仿宋" w:eastAsia="仿宋" w:cs="仿宋"/>
                <w:color w:val="auto"/>
                <w:sz w:val="24"/>
                <w:szCs w:val="24"/>
                <w:highlight w:val="none"/>
              </w:rPr>
            </w:pPr>
          </w:p>
        </w:tc>
        <w:tc>
          <w:tcPr>
            <w:tcW w:w="892" w:type="dxa"/>
            <w:vAlign w:val="center"/>
          </w:tcPr>
          <w:p w14:paraId="2902FB9D">
            <w:pPr>
              <w:spacing w:after="0" w:line="240" w:lineRule="auto"/>
              <w:jc w:val="center"/>
              <w:rPr>
                <w:rFonts w:hint="eastAsia" w:ascii="仿宋" w:hAnsi="仿宋" w:eastAsia="仿宋" w:cs="仿宋"/>
                <w:color w:val="auto"/>
                <w:sz w:val="24"/>
                <w:szCs w:val="24"/>
                <w:highlight w:val="none"/>
              </w:rPr>
            </w:pPr>
          </w:p>
        </w:tc>
        <w:tc>
          <w:tcPr>
            <w:tcW w:w="2229" w:type="dxa"/>
            <w:vAlign w:val="center"/>
          </w:tcPr>
          <w:p w14:paraId="1462679A">
            <w:pPr>
              <w:spacing w:after="0" w:line="240" w:lineRule="auto"/>
              <w:jc w:val="center"/>
              <w:rPr>
                <w:rFonts w:hint="eastAsia" w:ascii="仿宋" w:hAnsi="仿宋" w:eastAsia="仿宋" w:cs="仿宋"/>
                <w:color w:val="auto"/>
                <w:sz w:val="24"/>
                <w:szCs w:val="24"/>
                <w:highlight w:val="none"/>
              </w:rPr>
            </w:pPr>
          </w:p>
        </w:tc>
        <w:tc>
          <w:tcPr>
            <w:tcW w:w="741" w:type="dxa"/>
            <w:vAlign w:val="center"/>
          </w:tcPr>
          <w:p w14:paraId="10DB63AF">
            <w:pPr>
              <w:spacing w:after="0" w:line="240" w:lineRule="auto"/>
              <w:jc w:val="center"/>
              <w:rPr>
                <w:rFonts w:hint="eastAsia" w:ascii="仿宋" w:hAnsi="仿宋" w:eastAsia="仿宋" w:cs="仿宋"/>
                <w:color w:val="auto"/>
                <w:sz w:val="24"/>
                <w:szCs w:val="24"/>
                <w:highlight w:val="none"/>
              </w:rPr>
            </w:pPr>
          </w:p>
        </w:tc>
      </w:tr>
      <w:tr w14:paraId="7CB76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3D8E5791">
            <w:pPr>
              <w:spacing w:after="0" w:line="240" w:lineRule="auto"/>
              <w:jc w:val="center"/>
              <w:rPr>
                <w:rFonts w:hint="eastAsia" w:ascii="仿宋" w:hAnsi="仿宋" w:eastAsia="仿宋" w:cs="仿宋"/>
                <w:color w:val="auto"/>
                <w:sz w:val="24"/>
                <w:szCs w:val="24"/>
                <w:highlight w:val="none"/>
              </w:rPr>
            </w:pPr>
          </w:p>
        </w:tc>
        <w:tc>
          <w:tcPr>
            <w:tcW w:w="743" w:type="dxa"/>
            <w:vAlign w:val="center"/>
          </w:tcPr>
          <w:p w14:paraId="72955535">
            <w:pPr>
              <w:spacing w:after="0" w:line="240" w:lineRule="auto"/>
              <w:jc w:val="center"/>
              <w:rPr>
                <w:rFonts w:hint="eastAsia" w:ascii="仿宋" w:hAnsi="仿宋" w:eastAsia="仿宋" w:cs="仿宋"/>
                <w:color w:val="auto"/>
                <w:sz w:val="24"/>
                <w:szCs w:val="24"/>
                <w:highlight w:val="none"/>
              </w:rPr>
            </w:pPr>
          </w:p>
        </w:tc>
        <w:tc>
          <w:tcPr>
            <w:tcW w:w="743" w:type="dxa"/>
            <w:vAlign w:val="center"/>
          </w:tcPr>
          <w:p w14:paraId="70BC5559">
            <w:pPr>
              <w:spacing w:after="0" w:line="240" w:lineRule="auto"/>
              <w:jc w:val="center"/>
              <w:rPr>
                <w:rFonts w:hint="eastAsia" w:ascii="仿宋" w:hAnsi="仿宋" w:eastAsia="仿宋" w:cs="仿宋"/>
                <w:color w:val="auto"/>
                <w:sz w:val="24"/>
                <w:szCs w:val="24"/>
                <w:highlight w:val="none"/>
              </w:rPr>
            </w:pPr>
          </w:p>
        </w:tc>
        <w:tc>
          <w:tcPr>
            <w:tcW w:w="1336" w:type="dxa"/>
            <w:vAlign w:val="center"/>
          </w:tcPr>
          <w:p w14:paraId="7305662C">
            <w:pPr>
              <w:spacing w:after="0" w:line="240" w:lineRule="auto"/>
              <w:jc w:val="center"/>
              <w:rPr>
                <w:rFonts w:hint="eastAsia" w:ascii="仿宋" w:hAnsi="仿宋" w:eastAsia="仿宋" w:cs="仿宋"/>
                <w:color w:val="auto"/>
                <w:sz w:val="24"/>
                <w:szCs w:val="24"/>
                <w:highlight w:val="none"/>
              </w:rPr>
            </w:pPr>
          </w:p>
        </w:tc>
        <w:tc>
          <w:tcPr>
            <w:tcW w:w="808" w:type="dxa"/>
            <w:vAlign w:val="center"/>
          </w:tcPr>
          <w:p w14:paraId="3B6F99F2">
            <w:pPr>
              <w:spacing w:after="0" w:line="240" w:lineRule="auto"/>
              <w:jc w:val="center"/>
              <w:rPr>
                <w:rFonts w:hint="eastAsia" w:ascii="仿宋" w:hAnsi="仿宋" w:eastAsia="仿宋" w:cs="仿宋"/>
                <w:color w:val="auto"/>
                <w:sz w:val="24"/>
                <w:szCs w:val="24"/>
                <w:highlight w:val="none"/>
              </w:rPr>
            </w:pPr>
          </w:p>
        </w:tc>
        <w:tc>
          <w:tcPr>
            <w:tcW w:w="826" w:type="dxa"/>
            <w:vAlign w:val="center"/>
          </w:tcPr>
          <w:p w14:paraId="5A51D286">
            <w:pPr>
              <w:spacing w:after="0" w:line="240" w:lineRule="auto"/>
              <w:jc w:val="center"/>
              <w:rPr>
                <w:rFonts w:hint="eastAsia" w:ascii="仿宋" w:hAnsi="仿宋" w:eastAsia="仿宋" w:cs="仿宋"/>
                <w:color w:val="auto"/>
                <w:sz w:val="24"/>
                <w:szCs w:val="24"/>
                <w:highlight w:val="none"/>
              </w:rPr>
            </w:pPr>
          </w:p>
        </w:tc>
        <w:tc>
          <w:tcPr>
            <w:tcW w:w="892" w:type="dxa"/>
            <w:vAlign w:val="center"/>
          </w:tcPr>
          <w:p w14:paraId="0F7D95F3">
            <w:pPr>
              <w:spacing w:after="0" w:line="240" w:lineRule="auto"/>
              <w:jc w:val="center"/>
              <w:rPr>
                <w:rFonts w:hint="eastAsia" w:ascii="仿宋" w:hAnsi="仿宋" w:eastAsia="仿宋" w:cs="仿宋"/>
                <w:color w:val="auto"/>
                <w:sz w:val="24"/>
                <w:szCs w:val="24"/>
                <w:highlight w:val="none"/>
              </w:rPr>
            </w:pPr>
          </w:p>
        </w:tc>
        <w:tc>
          <w:tcPr>
            <w:tcW w:w="2229" w:type="dxa"/>
            <w:vAlign w:val="center"/>
          </w:tcPr>
          <w:p w14:paraId="2F3203CC">
            <w:pPr>
              <w:spacing w:after="0" w:line="240" w:lineRule="auto"/>
              <w:jc w:val="center"/>
              <w:rPr>
                <w:rFonts w:hint="eastAsia" w:ascii="仿宋" w:hAnsi="仿宋" w:eastAsia="仿宋" w:cs="仿宋"/>
                <w:color w:val="auto"/>
                <w:sz w:val="24"/>
                <w:szCs w:val="24"/>
                <w:highlight w:val="none"/>
              </w:rPr>
            </w:pPr>
          </w:p>
        </w:tc>
        <w:tc>
          <w:tcPr>
            <w:tcW w:w="741" w:type="dxa"/>
            <w:vAlign w:val="center"/>
          </w:tcPr>
          <w:p w14:paraId="7A921098">
            <w:pPr>
              <w:spacing w:after="0" w:line="240" w:lineRule="auto"/>
              <w:jc w:val="center"/>
              <w:rPr>
                <w:rFonts w:hint="eastAsia" w:ascii="仿宋" w:hAnsi="仿宋" w:eastAsia="仿宋" w:cs="仿宋"/>
                <w:color w:val="auto"/>
                <w:sz w:val="24"/>
                <w:szCs w:val="24"/>
                <w:highlight w:val="none"/>
              </w:rPr>
            </w:pPr>
          </w:p>
        </w:tc>
      </w:tr>
      <w:tr w14:paraId="342A5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2501C9F8">
            <w:pPr>
              <w:spacing w:after="0" w:line="240" w:lineRule="auto"/>
              <w:jc w:val="center"/>
              <w:rPr>
                <w:rFonts w:hint="eastAsia" w:ascii="仿宋" w:hAnsi="仿宋" w:eastAsia="仿宋" w:cs="仿宋"/>
                <w:color w:val="auto"/>
                <w:sz w:val="24"/>
                <w:szCs w:val="24"/>
                <w:highlight w:val="none"/>
              </w:rPr>
            </w:pPr>
          </w:p>
        </w:tc>
        <w:tc>
          <w:tcPr>
            <w:tcW w:w="743" w:type="dxa"/>
            <w:vAlign w:val="center"/>
          </w:tcPr>
          <w:p w14:paraId="2C2A5CF9">
            <w:pPr>
              <w:spacing w:after="0" w:line="240" w:lineRule="auto"/>
              <w:jc w:val="center"/>
              <w:rPr>
                <w:rFonts w:hint="eastAsia" w:ascii="仿宋" w:hAnsi="仿宋" w:eastAsia="仿宋" w:cs="仿宋"/>
                <w:color w:val="auto"/>
                <w:sz w:val="24"/>
                <w:szCs w:val="24"/>
                <w:highlight w:val="none"/>
              </w:rPr>
            </w:pPr>
          </w:p>
        </w:tc>
        <w:tc>
          <w:tcPr>
            <w:tcW w:w="743" w:type="dxa"/>
            <w:vAlign w:val="center"/>
          </w:tcPr>
          <w:p w14:paraId="4B0A617A">
            <w:pPr>
              <w:spacing w:after="0" w:line="240" w:lineRule="auto"/>
              <w:jc w:val="center"/>
              <w:rPr>
                <w:rFonts w:hint="eastAsia" w:ascii="仿宋" w:hAnsi="仿宋" w:eastAsia="仿宋" w:cs="仿宋"/>
                <w:color w:val="auto"/>
                <w:sz w:val="24"/>
                <w:szCs w:val="24"/>
                <w:highlight w:val="none"/>
              </w:rPr>
            </w:pPr>
          </w:p>
        </w:tc>
        <w:tc>
          <w:tcPr>
            <w:tcW w:w="1336" w:type="dxa"/>
            <w:vAlign w:val="center"/>
          </w:tcPr>
          <w:p w14:paraId="6E3D2FC4">
            <w:pPr>
              <w:spacing w:after="0" w:line="240" w:lineRule="auto"/>
              <w:jc w:val="center"/>
              <w:rPr>
                <w:rFonts w:hint="eastAsia" w:ascii="仿宋" w:hAnsi="仿宋" w:eastAsia="仿宋" w:cs="仿宋"/>
                <w:color w:val="auto"/>
                <w:sz w:val="24"/>
                <w:szCs w:val="24"/>
                <w:highlight w:val="none"/>
              </w:rPr>
            </w:pPr>
          </w:p>
        </w:tc>
        <w:tc>
          <w:tcPr>
            <w:tcW w:w="808" w:type="dxa"/>
            <w:vAlign w:val="center"/>
          </w:tcPr>
          <w:p w14:paraId="6E377A2C">
            <w:pPr>
              <w:spacing w:after="0" w:line="240" w:lineRule="auto"/>
              <w:jc w:val="center"/>
              <w:rPr>
                <w:rFonts w:hint="eastAsia" w:ascii="仿宋" w:hAnsi="仿宋" w:eastAsia="仿宋" w:cs="仿宋"/>
                <w:color w:val="auto"/>
                <w:sz w:val="24"/>
                <w:szCs w:val="24"/>
                <w:highlight w:val="none"/>
              </w:rPr>
            </w:pPr>
          </w:p>
        </w:tc>
        <w:tc>
          <w:tcPr>
            <w:tcW w:w="826" w:type="dxa"/>
            <w:vAlign w:val="center"/>
          </w:tcPr>
          <w:p w14:paraId="6FA92F6E">
            <w:pPr>
              <w:spacing w:after="0" w:line="240" w:lineRule="auto"/>
              <w:jc w:val="center"/>
              <w:rPr>
                <w:rFonts w:hint="eastAsia" w:ascii="仿宋" w:hAnsi="仿宋" w:eastAsia="仿宋" w:cs="仿宋"/>
                <w:color w:val="auto"/>
                <w:sz w:val="24"/>
                <w:szCs w:val="24"/>
                <w:highlight w:val="none"/>
              </w:rPr>
            </w:pPr>
          </w:p>
        </w:tc>
        <w:tc>
          <w:tcPr>
            <w:tcW w:w="892" w:type="dxa"/>
            <w:vAlign w:val="center"/>
          </w:tcPr>
          <w:p w14:paraId="1F7BCF43">
            <w:pPr>
              <w:spacing w:after="0" w:line="240" w:lineRule="auto"/>
              <w:jc w:val="center"/>
              <w:rPr>
                <w:rFonts w:hint="eastAsia" w:ascii="仿宋" w:hAnsi="仿宋" w:eastAsia="仿宋" w:cs="仿宋"/>
                <w:color w:val="auto"/>
                <w:sz w:val="24"/>
                <w:szCs w:val="24"/>
                <w:highlight w:val="none"/>
              </w:rPr>
            </w:pPr>
          </w:p>
        </w:tc>
        <w:tc>
          <w:tcPr>
            <w:tcW w:w="2229" w:type="dxa"/>
            <w:vAlign w:val="center"/>
          </w:tcPr>
          <w:p w14:paraId="26E721DA">
            <w:pPr>
              <w:spacing w:after="0" w:line="240" w:lineRule="auto"/>
              <w:jc w:val="center"/>
              <w:rPr>
                <w:rFonts w:hint="eastAsia" w:ascii="仿宋" w:hAnsi="仿宋" w:eastAsia="仿宋" w:cs="仿宋"/>
                <w:color w:val="auto"/>
                <w:sz w:val="24"/>
                <w:szCs w:val="24"/>
                <w:highlight w:val="none"/>
              </w:rPr>
            </w:pPr>
          </w:p>
        </w:tc>
        <w:tc>
          <w:tcPr>
            <w:tcW w:w="741" w:type="dxa"/>
            <w:vAlign w:val="center"/>
          </w:tcPr>
          <w:p w14:paraId="37CCF63D">
            <w:pPr>
              <w:spacing w:after="0" w:line="240" w:lineRule="auto"/>
              <w:jc w:val="center"/>
              <w:rPr>
                <w:rFonts w:hint="eastAsia" w:ascii="仿宋" w:hAnsi="仿宋" w:eastAsia="仿宋" w:cs="仿宋"/>
                <w:color w:val="auto"/>
                <w:sz w:val="24"/>
                <w:szCs w:val="24"/>
                <w:highlight w:val="none"/>
              </w:rPr>
            </w:pPr>
          </w:p>
        </w:tc>
      </w:tr>
      <w:tr w14:paraId="2A504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7A3C313F">
            <w:pPr>
              <w:spacing w:after="0" w:line="240" w:lineRule="auto"/>
              <w:jc w:val="center"/>
              <w:rPr>
                <w:rFonts w:hint="eastAsia" w:ascii="仿宋" w:hAnsi="仿宋" w:eastAsia="仿宋" w:cs="仿宋"/>
                <w:color w:val="auto"/>
                <w:sz w:val="24"/>
                <w:szCs w:val="24"/>
                <w:highlight w:val="none"/>
              </w:rPr>
            </w:pPr>
          </w:p>
        </w:tc>
        <w:tc>
          <w:tcPr>
            <w:tcW w:w="743" w:type="dxa"/>
            <w:vAlign w:val="center"/>
          </w:tcPr>
          <w:p w14:paraId="2221F17A">
            <w:pPr>
              <w:spacing w:after="0" w:line="240" w:lineRule="auto"/>
              <w:jc w:val="center"/>
              <w:rPr>
                <w:rFonts w:hint="eastAsia" w:ascii="仿宋" w:hAnsi="仿宋" w:eastAsia="仿宋" w:cs="仿宋"/>
                <w:color w:val="auto"/>
                <w:sz w:val="24"/>
                <w:szCs w:val="24"/>
                <w:highlight w:val="none"/>
              </w:rPr>
            </w:pPr>
          </w:p>
        </w:tc>
        <w:tc>
          <w:tcPr>
            <w:tcW w:w="743" w:type="dxa"/>
            <w:vAlign w:val="center"/>
          </w:tcPr>
          <w:p w14:paraId="71007D49">
            <w:pPr>
              <w:spacing w:after="0" w:line="240" w:lineRule="auto"/>
              <w:jc w:val="center"/>
              <w:rPr>
                <w:rFonts w:hint="eastAsia" w:ascii="仿宋" w:hAnsi="仿宋" w:eastAsia="仿宋" w:cs="仿宋"/>
                <w:color w:val="auto"/>
                <w:sz w:val="24"/>
                <w:szCs w:val="24"/>
                <w:highlight w:val="none"/>
              </w:rPr>
            </w:pPr>
          </w:p>
        </w:tc>
        <w:tc>
          <w:tcPr>
            <w:tcW w:w="1336" w:type="dxa"/>
            <w:vAlign w:val="center"/>
          </w:tcPr>
          <w:p w14:paraId="4324C9F1">
            <w:pPr>
              <w:spacing w:after="0" w:line="240" w:lineRule="auto"/>
              <w:jc w:val="center"/>
              <w:rPr>
                <w:rFonts w:hint="eastAsia" w:ascii="仿宋" w:hAnsi="仿宋" w:eastAsia="仿宋" w:cs="仿宋"/>
                <w:color w:val="auto"/>
                <w:sz w:val="24"/>
                <w:szCs w:val="24"/>
                <w:highlight w:val="none"/>
              </w:rPr>
            </w:pPr>
          </w:p>
        </w:tc>
        <w:tc>
          <w:tcPr>
            <w:tcW w:w="808" w:type="dxa"/>
            <w:vAlign w:val="center"/>
          </w:tcPr>
          <w:p w14:paraId="67AF5769">
            <w:pPr>
              <w:spacing w:after="0" w:line="240" w:lineRule="auto"/>
              <w:jc w:val="center"/>
              <w:rPr>
                <w:rFonts w:hint="eastAsia" w:ascii="仿宋" w:hAnsi="仿宋" w:eastAsia="仿宋" w:cs="仿宋"/>
                <w:color w:val="auto"/>
                <w:sz w:val="24"/>
                <w:szCs w:val="24"/>
                <w:highlight w:val="none"/>
              </w:rPr>
            </w:pPr>
          </w:p>
        </w:tc>
        <w:tc>
          <w:tcPr>
            <w:tcW w:w="826" w:type="dxa"/>
            <w:vAlign w:val="center"/>
          </w:tcPr>
          <w:p w14:paraId="5766C2EC">
            <w:pPr>
              <w:spacing w:after="0" w:line="240" w:lineRule="auto"/>
              <w:jc w:val="center"/>
              <w:rPr>
                <w:rFonts w:hint="eastAsia" w:ascii="仿宋" w:hAnsi="仿宋" w:eastAsia="仿宋" w:cs="仿宋"/>
                <w:color w:val="auto"/>
                <w:sz w:val="24"/>
                <w:szCs w:val="24"/>
                <w:highlight w:val="none"/>
              </w:rPr>
            </w:pPr>
          </w:p>
        </w:tc>
        <w:tc>
          <w:tcPr>
            <w:tcW w:w="892" w:type="dxa"/>
            <w:vAlign w:val="center"/>
          </w:tcPr>
          <w:p w14:paraId="5AF3639D">
            <w:pPr>
              <w:spacing w:after="0" w:line="240" w:lineRule="auto"/>
              <w:jc w:val="center"/>
              <w:rPr>
                <w:rFonts w:hint="eastAsia" w:ascii="仿宋" w:hAnsi="仿宋" w:eastAsia="仿宋" w:cs="仿宋"/>
                <w:color w:val="auto"/>
                <w:sz w:val="24"/>
                <w:szCs w:val="24"/>
                <w:highlight w:val="none"/>
              </w:rPr>
            </w:pPr>
          </w:p>
        </w:tc>
        <w:tc>
          <w:tcPr>
            <w:tcW w:w="2229" w:type="dxa"/>
            <w:vAlign w:val="center"/>
          </w:tcPr>
          <w:p w14:paraId="53DAE11F">
            <w:pPr>
              <w:spacing w:after="0" w:line="240" w:lineRule="auto"/>
              <w:jc w:val="center"/>
              <w:rPr>
                <w:rFonts w:hint="eastAsia" w:ascii="仿宋" w:hAnsi="仿宋" w:eastAsia="仿宋" w:cs="仿宋"/>
                <w:color w:val="auto"/>
                <w:sz w:val="24"/>
                <w:szCs w:val="24"/>
                <w:highlight w:val="none"/>
              </w:rPr>
            </w:pPr>
          </w:p>
        </w:tc>
        <w:tc>
          <w:tcPr>
            <w:tcW w:w="741" w:type="dxa"/>
            <w:vAlign w:val="center"/>
          </w:tcPr>
          <w:p w14:paraId="1C3DF631">
            <w:pPr>
              <w:spacing w:after="0" w:line="240" w:lineRule="auto"/>
              <w:jc w:val="center"/>
              <w:rPr>
                <w:rFonts w:hint="eastAsia" w:ascii="仿宋" w:hAnsi="仿宋" w:eastAsia="仿宋" w:cs="仿宋"/>
                <w:color w:val="auto"/>
                <w:sz w:val="24"/>
                <w:szCs w:val="24"/>
                <w:highlight w:val="none"/>
              </w:rPr>
            </w:pPr>
          </w:p>
        </w:tc>
      </w:tr>
      <w:tr w14:paraId="08E29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501D5CB7">
            <w:pPr>
              <w:spacing w:after="0" w:line="240" w:lineRule="auto"/>
              <w:jc w:val="center"/>
              <w:rPr>
                <w:rFonts w:hint="eastAsia" w:ascii="仿宋" w:hAnsi="仿宋" w:eastAsia="仿宋" w:cs="仿宋"/>
                <w:color w:val="auto"/>
                <w:sz w:val="24"/>
                <w:szCs w:val="24"/>
                <w:highlight w:val="none"/>
              </w:rPr>
            </w:pPr>
          </w:p>
        </w:tc>
        <w:tc>
          <w:tcPr>
            <w:tcW w:w="743" w:type="dxa"/>
            <w:vAlign w:val="center"/>
          </w:tcPr>
          <w:p w14:paraId="4DDBC24C">
            <w:pPr>
              <w:spacing w:after="0" w:line="240" w:lineRule="auto"/>
              <w:jc w:val="center"/>
              <w:rPr>
                <w:rFonts w:hint="eastAsia" w:ascii="仿宋" w:hAnsi="仿宋" w:eastAsia="仿宋" w:cs="仿宋"/>
                <w:color w:val="auto"/>
                <w:sz w:val="24"/>
                <w:szCs w:val="24"/>
                <w:highlight w:val="none"/>
              </w:rPr>
            </w:pPr>
          </w:p>
        </w:tc>
        <w:tc>
          <w:tcPr>
            <w:tcW w:w="743" w:type="dxa"/>
            <w:vAlign w:val="center"/>
          </w:tcPr>
          <w:p w14:paraId="03669A30">
            <w:pPr>
              <w:spacing w:after="0" w:line="240" w:lineRule="auto"/>
              <w:jc w:val="center"/>
              <w:rPr>
                <w:rFonts w:hint="eastAsia" w:ascii="仿宋" w:hAnsi="仿宋" w:eastAsia="仿宋" w:cs="仿宋"/>
                <w:color w:val="auto"/>
                <w:sz w:val="24"/>
                <w:szCs w:val="24"/>
                <w:highlight w:val="none"/>
              </w:rPr>
            </w:pPr>
          </w:p>
        </w:tc>
        <w:tc>
          <w:tcPr>
            <w:tcW w:w="1336" w:type="dxa"/>
            <w:vAlign w:val="center"/>
          </w:tcPr>
          <w:p w14:paraId="5D40ECCC">
            <w:pPr>
              <w:spacing w:after="0" w:line="240" w:lineRule="auto"/>
              <w:jc w:val="center"/>
              <w:rPr>
                <w:rFonts w:hint="eastAsia" w:ascii="仿宋" w:hAnsi="仿宋" w:eastAsia="仿宋" w:cs="仿宋"/>
                <w:color w:val="auto"/>
                <w:sz w:val="24"/>
                <w:szCs w:val="24"/>
                <w:highlight w:val="none"/>
              </w:rPr>
            </w:pPr>
          </w:p>
        </w:tc>
        <w:tc>
          <w:tcPr>
            <w:tcW w:w="808" w:type="dxa"/>
            <w:vAlign w:val="center"/>
          </w:tcPr>
          <w:p w14:paraId="4EECF055">
            <w:pPr>
              <w:spacing w:after="0" w:line="240" w:lineRule="auto"/>
              <w:jc w:val="center"/>
              <w:rPr>
                <w:rFonts w:hint="eastAsia" w:ascii="仿宋" w:hAnsi="仿宋" w:eastAsia="仿宋" w:cs="仿宋"/>
                <w:color w:val="auto"/>
                <w:sz w:val="24"/>
                <w:szCs w:val="24"/>
                <w:highlight w:val="none"/>
              </w:rPr>
            </w:pPr>
          </w:p>
        </w:tc>
        <w:tc>
          <w:tcPr>
            <w:tcW w:w="826" w:type="dxa"/>
            <w:vAlign w:val="center"/>
          </w:tcPr>
          <w:p w14:paraId="5842EC0E">
            <w:pPr>
              <w:spacing w:after="0" w:line="240" w:lineRule="auto"/>
              <w:jc w:val="center"/>
              <w:rPr>
                <w:rFonts w:hint="eastAsia" w:ascii="仿宋" w:hAnsi="仿宋" w:eastAsia="仿宋" w:cs="仿宋"/>
                <w:color w:val="auto"/>
                <w:sz w:val="24"/>
                <w:szCs w:val="24"/>
                <w:highlight w:val="none"/>
              </w:rPr>
            </w:pPr>
          </w:p>
        </w:tc>
        <w:tc>
          <w:tcPr>
            <w:tcW w:w="892" w:type="dxa"/>
            <w:vAlign w:val="center"/>
          </w:tcPr>
          <w:p w14:paraId="25AFAEED">
            <w:pPr>
              <w:spacing w:after="0" w:line="240" w:lineRule="auto"/>
              <w:jc w:val="center"/>
              <w:rPr>
                <w:rFonts w:hint="eastAsia" w:ascii="仿宋" w:hAnsi="仿宋" w:eastAsia="仿宋" w:cs="仿宋"/>
                <w:color w:val="auto"/>
                <w:sz w:val="24"/>
                <w:szCs w:val="24"/>
                <w:highlight w:val="none"/>
              </w:rPr>
            </w:pPr>
          </w:p>
        </w:tc>
        <w:tc>
          <w:tcPr>
            <w:tcW w:w="2229" w:type="dxa"/>
            <w:vAlign w:val="center"/>
          </w:tcPr>
          <w:p w14:paraId="465B626E">
            <w:pPr>
              <w:spacing w:after="0" w:line="240" w:lineRule="auto"/>
              <w:jc w:val="center"/>
              <w:rPr>
                <w:rFonts w:hint="eastAsia" w:ascii="仿宋" w:hAnsi="仿宋" w:eastAsia="仿宋" w:cs="仿宋"/>
                <w:color w:val="auto"/>
                <w:sz w:val="24"/>
                <w:szCs w:val="24"/>
                <w:highlight w:val="none"/>
              </w:rPr>
            </w:pPr>
          </w:p>
        </w:tc>
        <w:tc>
          <w:tcPr>
            <w:tcW w:w="741" w:type="dxa"/>
            <w:vAlign w:val="center"/>
          </w:tcPr>
          <w:p w14:paraId="6BCF833E">
            <w:pPr>
              <w:spacing w:after="0" w:line="240" w:lineRule="auto"/>
              <w:jc w:val="center"/>
              <w:rPr>
                <w:rFonts w:hint="eastAsia" w:ascii="仿宋" w:hAnsi="仿宋" w:eastAsia="仿宋" w:cs="仿宋"/>
                <w:color w:val="auto"/>
                <w:sz w:val="24"/>
                <w:szCs w:val="24"/>
                <w:highlight w:val="none"/>
              </w:rPr>
            </w:pPr>
          </w:p>
        </w:tc>
      </w:tr>
      <w:tr w14:paraId="4DFC9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3AB22811">
            <w:pPr>
              <w:spacing w:after="0" w:line="240" w:lineRule="auto"/>
              <w:jc w:val="center"/>
              <w:rPr>
                <w:rFonts w:hint="eastAsia" w:ascii="仿宋" w:hAnsi="仿宋" w:eastAsia="仿宋" w:cs="仿宋"/>
                <w:color w:val="auto"/>
                <w:sz w:val="24"/>
                <w:szCs w:val="24"/>
                <w:highlight w:val="none"/>
              </w:rPr>
            </w:pPr>
          </w:p>
        </w:tc>
        <w:tc>
          <w:tcPr>
            <w:tcW w:w="743" w:type="dxa"/>
            <w:vAlign w:val="center"/>
          </w:tcPr>
          <w:p w14:paraId="123F22DB">
            <w:pPr>
              <w:spacing w:after="0" w:line="240" w:lineRule="auto"/>
              <w:jc w:val="center"/>
              <w:rPr>
                <w:rFonts w:hint="eastAsia" w:ascii="仿宋" w:hAnsi="仿宋" w:eastAsia="仿宋" w:cs="仿宋"/>
                <w:color w:val="auto"/>
                <w:sz w:val="24"/>
                <w:szCs w:val="24"/>
                <w:highlight w:val="none"/>
              </w:rPr>
            </w:pPr>
          </w:p>
        </w:tc>
        <w:tc>
          <w:tcPr>
            <w:tcW w:w="743" w:type="dxa"/>
            <w:vAlign w:val="center"/>
          </w:tcPr>
          <w:p w14:paraId="260E94E3">
            <w:pPr>
              <w:spacing w:after="0" w:line="240" w:lineRule="auto"/>
              <w:jc w:val="center"/>
              <w:rPr>
                <w:rFonts w:hint="eastAsia" w:ascii="仿宋" w:hAnsi="仿宋" w:eastAsia="仿宋" w:cs="仿宋"/>
                <w:color w:val="auto"/>
                <w:sz w:val="24"/>
                <w:szCs w:val="24"/>
                <w:highlight w:val="none"/>
              </w:rPr>
            </w:pPr>
          </w:p>
        </w:tc>
        <w:tc>
          <w:tcPr>
            <w:tcW w:w="1336" w:type="dxa"/>
            <w:vAlign w:val="center"/>
          </w:tcPr>
          <w:p w14:paraId="300A902F">
            <w:pPr>
              <w:spacing w:after="0" w:line="240" w:lineRule="auto"/>
              <w:jc w:val="center"/>
              <w:rPr>
                <w:rFonts w:hint="eastAsia" w:ascii="仿宋" w:hAnsi="仿宋" w:eastAsia="仿宋" w:cs="仿宋"/>
                <w:color w:val="auto"/>
                <w:sz w:val="24"/>
                <w:szCs w:val="24"/>
                <w:highlight w:val="none"/>
              </w:rPr>
            </w:pPr>
          </w:p>
        </w:tc>
        <w:tc>
          <w:tcPr>
            <w:tcW w:w="808" w:type="dxa"/>
            <w:vAlign w:val="center"/>
          </w:tcPr>
          <w:p w14:paraId="332ABB22">
            <w:pPr>
              <w:spacing w:after="0" w:line="240" w:lineRule="auto"/>
              <w:jc w:val="center"/>
              <w:rPr>
                <w:rFonts w:hint="eastAsia" w:ascii="仿宋" w:hAnsi="仿宋" w:eastAsia="仿宋" w:cs="仿宋"/>
                <w:color w:val="auto"/>
                <w:sz w:val="24"/>
                <w:szCs w:val="24"/>
                <w:highlight w:val="none"/>
              </w:rPr>
            </w:pPr>
          </w:p>
        </w:tc>
        <w:tc>
          <w:tcPr>
            <w:tcW w:w="826" w:type="dxa"/>
            <w:vAlign w:val="center"/>
          </w:tcPr>
          <w:p w14:paraId="3DC72881">
            <w:pPr>
              <w:spacing w:after="0" w:line="240" w:lineRule="auto"/>
              <w:jc w:val="center"/>
              <w:rPr>
                <w:rFonts w:hint="eastAsia" w:ascii="仿宋" w:hAnsi="仿宋" w:eastAsia="仿宋" w:cs="仿宋"/>
                <w:color w:val="auto"/>
                <w:sz w:val="24"/>
                <w:szCs w:val="24"/>
                <w:highlight w:val="none"/>
              </w:rPr>
            </w:pPr>
          </w:p>
        </w:tc>
        <w:tc>
          <w:tcPr>
            <w:tcW w:w="892" w:type="dxa"/>
            <w:vAlign w:val="center"/>
          </w:tcPr>
          <w:p w14:paraId="1C3D95A6">
            <w:pPr>
              <w:spacing w:after="0" w:line="240" w:lineRule="auto"/>
              <w:jc w:val="center"/>
              <w:rPr>
                <w:rFonts w:hint="eastAsia" w:ascii="仿宋" w:hAnsi="仿宋" w:eastAsia="仿宋" w:cs="仿宋"/>
                <w:color w:val="auto"/>
                <w:sz w:val="24"/>
                <w:szCs w:val="24"/>
                <w:highlight w:val="none"/>
              </w:rPr>
            </w:pPr>
          </w:p>
        </w:tc>
        <w:tc>
          <w:tcPr>
            <w:tcW w:w="2229" w:type="dxa"/>
            <w:vAlign w:val="center"/>
          </w:tcPr>
          <w:p w14:paraId="6C7E0535">
            <w:pPr>
              <w:spacing w:after="0" w:line="240" w:lineRule="auto"/>
              <w:jc w:val="center"/>
              <w:rPr>
                <w:rFonts w:hint="eastAsia" w:ascii="仿宋" w:hAnsi="仿宋" w:eastAsia="仿宋" w:cs="仿宋"/>
                <w:color w:val="auto"/>
                <w:sz w:val="24"/>
                <w:szCs w:val="24"/>
                <w:highlight w:val="none"/>
              </w:rPr>
            </w:pPr>
          </w:p>
        </w:tc>
        <w:tc>
          <w:tcPr>
            <w:tcW w:w="741" w:type="dxa"/>
            <w:vAlign w:val="center"/>
          </w:tcPr>
          <w:p w14:paraId="6D897344">
            <w:pPr>
              <w:spacing w:after="0" w:line="240" w:lineRule="auto"/>
              <w:jc w:val="center"/>
              <w:rPr>
                <w:rFonts w:hint="eastAsia" w:ascii="仿宋" w:hAnsi="仿宋" w:eastAsia="仿宋" w:cs="仿宋"/>
                <w:color w:val="auto"/>
                <w:sz w:val="24"/>
                <w:szCs w:val="24"/>
                <w:highlight w:val="none"/>
              </w:rPr>
            </w:pPr>
          </w:p>
        </w:tc>
      </w:tr>
      <w:tr w14:paraId="518DF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7C8D4EBB">
            <w:pPr>
              <w:spacing w:after="0" w:line="240" w:lineRule="auto"/>
              <w:jc w:val="center"/>
              <w:rPr>
                <w:rFonts w:hint="eastAsia" w:ascii="仿宋" w:hAnsi="仿宋" w:eastAsia="仿宋" w:cs="仿宋"/>
                <w:color w:val="auto"/>
                <w:sz w:val="24"/>
                <w:szCs w:val="24"/>
                <w:highlight w:val="none"/>
              </w:rPr>
            </w:pPr>
          </w:p>
        </w:tc>
        <w:tc>
          <w:tcPr>
            <w:tcW w:w="743" w:type="dxa"/>
            <w:vAlign w:val="center"/>
          </w:tcPr>
          <w:p w14:paraId="60BE6DF1">
            <w:pPr>
              <w:spacing w:after="0" w:line="240" w:lineRule="auto"/>
              <w:jc w:val="center"/>
              <w:rPr>
                <w:rFonts w:hint="eastAsia" w:ascii="仿宋" w:hAnsi="仿宋" w:eastAsia="仿宋" w:cs="仿宋"/>
                <w:color w:val="auto"/>
                <w:sz w:val="24"/>
                <w:szCs w:val="24"/>
                <w:highlight w:val="none"/>
              </w:rPr>
            </w:pPr>
          </w:p>
        </w:tc>
        <w:tc>
          <w:tcPr>
            <w:tcW w:w="743" w:type="dxa"/>
            <w:vAlign w:val="center"/>
          </w:tcPr>
          <w:p w14:paraId="4EB10777">
            <w:pPr>
              <w:spacing w:after="0" w:line="240" w:lineRule="auto"/>
              <w:jc w:val="center"/>
              <w:rPr>
                <w:rFonts w:hint="eastAsia" w:ascii="仿宋" w:hAnsi="仿宋" w:eastAsia="仿宋" w:cs="仿宋"/>
                <w:color w:val="auto"/>
                <w:sz w:val="24"/>
                <w:szCs w:val="24"/>
                <w:highlight w:val="none"/>
              </w:rPr>
            </w:pPr>
          </w:p>
        </w:tc>
        <w:tc>
          <w:tcPr>
            <w:tcW w:w="1336" w:type="dxa"/>
            <w:vAlign w:val="center"/>
          </w:tcPr>
          <w:p w14:paraId="14DBEF24">
            <w:pPr>
              <w:spacing w:after="0" w:line="240" w:lineRule="auto"/>
              <w:jc w:val="center"/>
              <w:rPr>
                <w:rFonts w:hint="eastAsia" w:ascii="仿宋" w:hAnsi="仿宋" w:eastAsia="仿宋" w:cs="仿宋"/>
                <w:color w:val="auto"/>
                <w:sz w:val="24"/>
                <w:szCs w:val="24"/>
                <w:highlight w:val="none"/>
              </w:rPr>
            </w:pPr>
          </w:p>
        </w:tc>
        <w:tc>
          <w:tcPr>
            <w:tcW w:w="808" w:type="dxa"/>
            <w:vAlign w:val="center"/>
          </w:tcPr>
          <w:p w14:paraId="2AFCC242">
            <w:pPr>
              <w:spacing w:after="0" w:line="240" w:lineRule="auto"/>
              <w:jc w:val="center"/>
              <w:rPr>
                <w:rFonts w:hint="eastAsia" w:ascii="仿宋" w:hAnsi="仿宋" w:eastAsia="仿宋" w:cs="仿宋"/>
                <w:color w:val="auto"/>
                <w:sz w:val="24"/>
                <w:szCs w:val="24"/>
                <w:highlight w:val="none"/>
              </w:rPr>
            </w:pPr>
          </w:p>
        </w:tc>
        <w:tc>
          <w:tcPr>
            <w:tcW w:w="826" w:type="dxa"/>
            <w:vAlign w:val="center"/>
          </w:tcPr>
          <w:p w14:paraId="27949A2E">
            <w:pPr>
              <w:spacing w:after="0" w:line="240" w:lineRule="auto"/>
              <w:jc w:val="center"/>
              <w:rPr>
                <w:rFonts w:hint="eastAsia" w:ascii="仿宋" w:hAnsi="仿宋" w:eastAsia="仿宋" w:cs="仿宋"/>
                <w:color w:val="auto"/>
                <w:sz w:val="24"/>
                <w:szCs w:val="24"/>
                <w:highlight w:val="none"/>
              </w:rPr>
            </w:pPr>
          </w:p>
        </w:tc>
        <w:tc>
          <w:tcPr>
            <w:tcW w:w="892" w:type="dxa"/>
            <w:vAlign w:val="center"/>
          </w:tcPr>
          <w:p w14:paraId="228024B9">
            <w:pPr>
              <w:spacing w:after="0" w:line="240" w:lineRule="auto"/>
              <w:jc w:val="center"/>
              <w:rPr>
                <w:rFonts w:hint="eastAsia" w:ascii="仿宋" w:hAnsi="仿宋" w:eastAsia="仿宋" w:cs="仿宋"/>
                <w:color w:val="auto"/>
                <w:sz w:val="24"/>
                <w:szCs w:val="24"/>
                <w:highlight w:val="none"/>
              </w:rPr>
            </w:pPr>
          </w:p>
        </w:tc>
        <w:tc>
          <w:tcPr>
            <w:tcW w:w="2229" w:type="dxa"/>
            <w:vAlign w:val="center"/>
          </w:tcPr>
          <w:p w14:paraId="6FEC885E">
            <w:pPr>
              <w:spacing w:after="0" w:line="240" w:lineRule="auto"/>
              <w:jc w:val="center"/>
              <w:rPr>
                <w:rFonts w:hint="eastAsia" w:ascii="仿宋" w:hAnsi="仿宋" w:eastAsia="仿宋" w:cs="仿宋"/>
                <w:color w:val="auto"/>
                <w:sz w:val="24"/>
                <w:szCs w:val="24"/>
                <w:highlight w:val="none"/>
              </w:rPr>
            </w:pPr>
          </w:p>
        </w:tc>
        <w:tc>
          <w:tcPr>
            <w:tcW w:w="741" w:type="dxa"/>
            <w:vAlign w:val="center"/>
          </w:tcPr>
          <w:p w14:paraId="05B292F0">
            <w:pPr>
              <w:spacing w:after="0" w:line="240" w:lineRule="auto"/>
              <w:jc w:val="center"/>
              <w:rPr>
                <w:rFonts w:hint="eastAsia" w:ascii="仿宋" w:hAnsi="仿宋" w:eastAsia="仿宋" w:cs="仿宋"/>
                <w:color w:val="auto"/>
                <w:sz w:val="24"/>
                <w:szCs w:val="24"/>
                <w:highlight w:val="none"/>
              </w:rPr>
            </w:pPr>
          </w:p>
        </w:tc>
      </w:tr>
    </w:tbl>
    <w:p w14:paraId="62B1BA5C">
      <w:pPr>
        <w:rPr>
          <w:rFonts w:hint="eastAsia" w:ascii="宋体" w:hAnsi="宋体" w:eastAsia="宋体" w:cs="宋体"/>
          <w:b/>
          <w:color w:val="auto"/>
          <w:sz w:val="26"/>
          <w:szCs w:val="26"/>
          <w:highlight w:val="none"/>
          <w:lang w:val="en-US" w:eastAsia="zh-CN"/>
        </w:rPr>
      </w:pPr>
      <w:r>
        <w:rPr>
          <w:rFonts w:hint="eastAsia" w:ascii="宋体" w:hAnsi="宋体" w:eastAsia="宋体" w:cs="宋体"/>
          <w:b/>
          <w:color w:val="auto"/>
          <w:sz w:val="26"/>
          <w:szCs w:val="26"/>
          <w:highlight w:val="none"/>
          <w:lang w:val="en-US" w:eastAsia="zh-CN"/>
        </w:rPr>
        <w:br w:type="page"/>
      </w:r>
    </w:p>
    <w:p w14:paraId="2D60AEE6">
      <w:pPr>
        <w:spacing w:after="0" w:line="240" w:lineRule="auto"/>
        <w:jc w:val="center"/>
        <w:outlineLvl w:val="3"/>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附件2</w:t>
      </w:r>
      <w:r>
        <w:rPr>
          <w:rFonts w:hint="eastAsia" w:ascii="仿宋" w:hAnsi="仿宋" w:eastAsia="仿宋" w:cs="仿宋"/>
          <w:b/>
          <w:color w:val="auto"/>
          <w:sz w:val="24"/>
          <w:szCs w:val="24"/>
          <w:highlight w:val="none"/>
        </w:rPr>
        <w:t>：主要项目管理人员简历表</w:t>
      </w:r>
    </w:p>
    <w:p w14:paraId="4622E12C">
      <w:pPr>
        <w:spacing w:after="0" w:line="360" w:lineRule="auto"/>
        <w:jc w:val="center"/>
        <w:rPr>
          <w:rFonts w:hint="eastAsia" w:ascii="仿宋" w:hAnsi="仿宋" w:eastAsia="仿宋" w:cs="仿宋"/>
          <w:color w:val="auto"/>
          <w:sz w:val="24"/>
          <w:szCs w:val="24"/>
          <w:highlight w:val="none"/>
        </w:rPr>
      </w:pPr>
    </w:p>
    <w:tbl>
      <w:tblPr>
        <w:tblStyle w:val="26"/>
        <w:tblW w:w="90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1"/>
        <w:gridCol w:w="2312"/>
        <w:gridCol w:w="1928"/>
        <w:gridCol w:w="2700"/>
      </w:tblGrid>
      <w:tr w14:paraId="19A58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9061" w:type="dxa"/>
            <w:gridSpan w:val="4"/>
          </w:tcPr>
          <w:p w14:paraId="4D4FC46B">
            <w:pPr>
              <w:snapToGrid w:val="0"/>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岗位名称：</w:t>
            </w:r>
          </w:p>
        </w:tc>
      </w:tr>
      <w:tr w14:paraId="645D2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121" w:type="dxa"/>
            <w:vAlign w:val="center"/>
          </w:tcPr>
          <w:p w14:paraId="43B8DB22">
            <w:pPr>
              <w:snapToGrid w:val="0"/>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姓名</w:t>
            </w:r>
          </w:p>
        </w:tc>
        <w:tc>
          <w:tcPr>
            <w:tcW w:w="2312" w:type="dxa"/>
            <w:vAlign w:val="center"/>
          </w:tcPr>
          <w:p w14:paraId="338F4006">
            <w:pPr>
              <w:snapToGrid w:val="0"/>
              <w:spacing w:after="0" w:line="240" w:lineRule="auto"/>
              <w:jc w:val="center"/>
              <w:rPr>
                <w:rFonts w:hint="eastAsia" w:ascii="仿宋" w:hAnsi="仿宋" w:eastAsia="仿宋" w:cs="仿宋"/>
                <w:color w:val="auto"/>
                <w:sz w:val="24"/>
                <w:szCs w:val="24"/>
                <w:highlight w:val="none"/>
              </w:rPr>
            </w:pPr>
          </w:p>
        </w:tc>
        <w:tc>
          <w:tcPr>
            <w:tcW w:w="1928" w:type="dxa"/>
            <w:vAlign w:val="center"/>
          </w:tcPr>
          <w:p w14:paraId="66BFA304">
            <w:pPr>
              <w:snapToGrid w:val="0"/>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年龄</w:t>
            </w:r>
          </w:p>
        </w:tc>
        <w:tc>
          <w:tcPr>
            <w:tcW w:w="2700" w:type="dxa"/>
            <w:vAlign w:val="center"/>
          </w:tcPr>
          <w:p w14:paraId="0D0CE697">
            <w:pPr>
              <w:snapToGrid w:val="0"/>
              <w:spacing w:after="0" w:line="240" w:lineRule="auto"/>
              <w:jc w:val="center"/>
              <w:rPr>
                <w:rFonts w:hint="eastAsia" w:ascii="仿宋" w:hAnsi="仿宋" w:eastAsia="仿宋" w:cs="仿宋"/>
                <w:color w:val="auto"/>
                <w:sz w:val="24"/>
                <w:szCs w:val="24"/>
                <w:highlight w:val="none"/>
              </w:rPr>
            </w:pPr>
          </w:p>
        </w:tc>
      </w:tr>
      <w:tr w14:paraId="18447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121" w:type="dxa"/>
            <w:vAlign w:val="center"/>
          </w:tcPr>
          <w:p w14:paraId="63E15D7F">
            <w:pPr>
              <w:snapToGrid w:val="0"/>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性别</w:t>
            </w:r>
          </w:p>
        </w:tc>
        <w:tc>
          <w:tcPr>
            <w:tcW w:w="2312" w:type="dxa"/>
            <w:vAlign w:val="center"/>
          </w:tcPr>
          <w:p w14:paraId="61D76B5E">
            <w:pPr>
              <w:snapToGrid w:val="0"/>
              <w:spacing w:after="0" w:line="240" w:lineRule="auto"/>
              <w:jc w:val="center"/>
              <w:rPr>
                <w:rFonts w:hint="eastAsia" w:ascii="仿宋" w:hAnsi="仿宋" w:eastAsia="仿宋" w:cs="仿宋"/>
                <w:color w:val="auto"/>
                <w:sz w:val="24"/>
                <w:szCs w:val="24"/>
                <w:highlight w:val="none"/>
              </w:rPr>
            </w:pPr>
          </w:p>
        </w:tc>
        <w:tc>
          <w:tcPr>
            <w:tcW w:w="1928" w:type="dxa"/>
            <w:vAlign w:val="center"/>
          </w:tcPr>
          <w:p w14:paraId="65E2E88A">
            <w:pPr>
              <w:snapToGrid w:val="0"/>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毕业院校</w:t>
            </w:r>
          </w:p>
        </w:tc>
        <w:tc>
          <w:tcPr>
            <w:tcW w:w="2700" w:type="dxa"/>
            <w:vAlign w:val="center"/>
          </w:tcPr>
          <w:p w14:paraId="5FF086D5">
            <w:pPr>
              <w:snapToGrid w:val="0"/>
              <w:spacing w:after="0" w:line="240" w:lineRule="auto"/>
              <w:jc w:val="center"/>
              <w:rPr>
                <w:rFonts w:hint="eastAsia" w:ascii="仿宋" w:hAnsi="仿宋" w:eastAsia="仿宋" w:cs="仿宋"/>
                <w:color w:val="auto"/>
                <w:sz w:val="24"/>
                <w:szCs w:val="24"/>
                <w:highlight w:val="none"/>
              </w:rPr>
            </w:pPr>
          </w:p>
        </w:tc>
      </w:tr>
      <w:tr w14:paraId="21050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121" w:type="dxa"/>
            <w:vAlign w:val="center"/>
          </w:tcPr>
          <w:p w14:paraId="0C17B1FF">
            <w:pPr>
              <w:snapToGrid w:val="0"/>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学历和专业</w:t>
            </w:r>
          </w:p>
        </w:tc>
        <w:tc>
          <w:tcPr>
            <w:tcW w:w="2312" w:type="dxa"/>
            <w:vAlign w:val="center"/>
          </w:tcPr>
          <w:p w14:paraId="208D1803">
            <w:pPr>
              <w:snapToGrid w:val="0"/>
              <w:spacing w:after="0" w:line="240" w:lineRule="auto"/>
              <w:jc w:val="center"/>
              <w:rPr>
                <w:rFonts w:hint="eastAsia" w:ascii="仿宋" w:hAnsi="仿宋" w:eastAsia="仿宋" w:cs="仿宋"/>
                <w:color w:val="auto"/>
                <w:sz w:val="24"/>
                <w:szCs w:val="24"/>
                <w:highlight w:val="none"/>
              </w:rPr>
            </w:pPr>
          </w:p>
        </w:tc>
        <w:tc>
          <w:tcPr>
            <w:tcW w:w="1928" w:type="dxa"/>
            <w:vAlign w:val="center"/>
          </w:tcPr>
          <w:p w14:paraId="58CF6529">
            <w:pPr>
              <w:snapToGrid w:val="0"/>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毕业时间</w:t>
            </w:r>
          </w:p>
        </w:tc>
        <w:tc>
          <w:tcPr>
            <w:tcW w:w="2700" w:type="dxa"/>
            <w:vAlign w:val="center"/>
          </w:tcPr>
          <w:p w14:paraId="4DEED21A">
            <w:pPr>
              <w:snapToGrid w:val="0"/>
              <w:spacing w:after="0" w:line="240" w:lineRule="auto"/>
              <w:jc w:val="center"/>
              <w:rPr>
                <w:rFonts w:hint="eastAsia" w:ascii="仿宋" w:hAnsi="仿宋" w:eastAsia="仿宋" w:cs="仿宋"/>
                <w:color w:val="auto"/>
                <w:sz w:val="24"/>
                <w:szCs w:val="24"/>
                <w:highlight w:val="none"/>
              </w:rPr>
            </w:pPr>
          </w:p>
        </w:tc>
      </w:tr>
      <w:tr w14:paraId="20C6C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121" w:type="dxa"/>
            <w:vAlign w:val="center"/>
          </w:tcPr>
          <w:p w14:paraId="7D4C0CDB">
            <w:pPr>
              <w:snapToGrid w:val="0"/>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拥有的职业资格</w:t>
            </w:r>
          </w:p>
        </w:tc>
        <w:tc>
          <w:tcPr>
            <w:tcW w:w="2312" w:type="dxa"/>
            <w:vAlign w:val="center"/>
          </w:tcPr>
          <w:p w14:paraId="513C83F6">
            <w:pPr>
              <w:snapToGrid w:val="0"/>
              <w:spacing w:after="0" w:line="240" w:lineRule="auto"/>
              <w:jc w:val="center"/>
              <w:rPr>
                <w:rFonts w:hint="eastAsia" w:ascii="仿宋" w:hAnsi="仿宋" w:eastAsia="仿宋" w:cs="仿宋"/>
                <w:color w:val="auto"/>
                <w:sz w:val="24"/>
                <w:szCs w:val="24"/>
                <w:highlight w:val="none"/>
              </w:rPr>
            </w:pPr>
          </w:p>
        </w:tc>
        <w:tc>
          <w:tcPr>
            <w:tcW w:w="1928" w:type="dxa"/>
            <w:vAlign w:val="center"/>
          </w:tcPr>
          <w:p w14:paraId="2BA5B03C">
            <w:pPr>
              <w:snapToGrid w:val="0"/>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专业职称</w:t>
            </w:r>
          </w:p>
        </w:tc>
        <w:tc>
          <w:tcPr>
            <w:tcW w:w="2700" w:type="dxa"/>
            <w:vAlign w:val="center"/>
          </w:tcPr>
          <w:p w14:paraId="5ACA88E9">
            <w:pPr>
              <w:snapToGrid w:val="0"/>
              <w:spacing w:after="0" w:line="240" w:lineRule="auto"/>
              <w:jc w:val="center"/>
              <w:rPr>
                <w:rFonts w:hint="eastAsia" w:ascii="仿宋" w:hAnsi="仿宋" w:eastAsia="仿宋" w:cs="仿宋"/>
                <w:color w:val="auto"/>
                <w:sz w:val="24"/>
                <w:szCs w:val="24"/>
                <w:highlight w:val="none"/>
              </w:rPr>
            </w:pPr>
          </w:p>
        </w:tc>
      </w:tr>
      <w:tr w14:paraId="6A3A1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121" w:type="dxa"/>
            <w:vAlign w:val="center"/>
          </w:tcPr>
          <w:p w14:paraId="3D4D31BF">
            <w:pPr>
              <w:snapToGrid w:val="0"/>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职业资格证书编号</w:t>
            </w:r>
          </w:p>
        </w:tc>
        <w:tc>
          <w:tcPr>
            <w:tcW w:w="2312" w:type="dxa"/>
            <w:vAlign w:val="center"/>
          </w:tcPr>
          <w:p w14:paraId="79328545">
            <w:pPr>
              <w:snapToGrid w:val="0"/>
              <w:spacing w:after="0" w:line="240" w:lineRule="auto"/>
              <w:jc w:val="center"/>
              <w:rPr>
                <w:rFonts w:hint="eastAsia" w:ascii="仿宋" w:hAnsi="仿宋" w:eastAsia="仿宋" w:cs="仿宋"/>
                <w:color w:val="auto"/>
                <w:sz w:val="24"/>
                <w:szCs w:val="24"/>
                <w:highlight w:val="none"/>
              </w:rPr>
            </w:pPr>
          </w:p>
        </w:tc>
        <w:tc>
          <w:tcPr>
            <w:tcW w:w="1928" w:type="dxa"/>
            <w:vAlign w:val="center"/>
          </w:tcPr>
          <w:p w14:paraId="7909A773">
            <w:pPr>
              <w:snapToGrid w:val="0"/>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工作年限</w:t>
            </w:r>
          </w:p>
        </w:tc>
        <w:tc>
          <w:tcPr>
            <w:tcW w:w="2700" w:type="dxa"/>
            <w:vAlign w:val="center"/>
          </w:tcPr>
          <w:p w14:paraId="4704B93F">
            <w:pPr>
              <w:snapToGrid w:val="0"/>
              <w:spacing w:after="0" w:line="240" w:lineRule="auto"/>
              <w:jc w:val="center"/>
              <w:rPr>
                <w:rFonts w:hint="eastAsia" w:ascii="仿宋" w:hAnsi="仿宋" w:eastAsia="仿宋" w:cs="仿宋"/>
                <w:color w:val="auto"/>
                <w:sz w:val="24"/>
                <w:szCs w:val="24"/>
                <w:highlight w:val="none"/>
              </w:rPr>
            </w:pPr>
          </w:p>
        </w:tc>
      </w:tr>
      <w:tr w14:paraId="6F674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0" w:hRule="atLeast"/>
          <w:jc w:val="center"/>
        </w:trPr>
        <w:tc>
          <w:tcPr>
            <w:tcW w:w="9061" w:type="dxa"/>
            <w:gridSpan w:val="4"/>
          </w:tcPr>
          <w:p w14:paraId="5042A4A2">
            <w:pPr>
              <w:snapToGrid w:val="0"/>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主</w:t>
            </w:r>
          </w:p>
          <w:p w14:paraId="7727745D">
            <w:pPr>
              <w:snapToGrid w:val="0"/>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要</w:t>
            </w:r>
          </w:p>
          <w:p w14:paraId="62A9198B">
            <w:pPr>
              <w:snapToGrid w:val="0"/>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w:t>
            </w:r>
          </w:p>
          <w:p w14:paraId="79ED7F66">
            <w:pPr>
              <w:snapToGrid w:val="0"/>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作</w:t>
            </w:r>
          </w:p>
          <w:p w14:paraId="0A233DD0">
            <w:pPr>
              <w:snapToGrid w:val="0"/>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业</w:t>
            </w:r>
          </w:p>
          <w:p w14:paraId="25682B63">
            <w:pPr>
              <w:snapToGrid w:val="0"/>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绩</w:t>
            </w:r>
          </w:p>
          <w:p w14:paraId="62526CED">
            <w:pPr>
              <w:snapToGrid w:val="0"/>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及</w:t>
            </w:r>
          </w:p>
          <w:p w14:paraId="1D72090F">
            <w:pPr>
              <w:snapToGrid w:val="0"/>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担</w:t>
            </w:r>
          </w:p>
          <w:p w14:paraId="6090E97A">
            <w:pPr>
              <w:snapToGrid w:val="0"/>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任</w:t>
            </w:r>
          </w:p>
          <w:p w14:paraId="2721C443">
            <w:pPr>
              <w:snapToGrid w:val="0"/>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的</w:t>
            </w:r>
          </w:p>
          <w:p w14:paraId="4552169A">
            <w:pPr>
              <w:snapToGrid w:val="0"/>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主</w:t>
            </w:r>
          </w:p>
          <w:p w14:paraId="6BD25AEB">
            <w:pPr>
              <w:snapToGrid w:val="0"/>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要</w:t>
            </w:r>
          </w:p>
          <w:p w14:paraId="52E2FAB1">
            <w:pPr>
              <w:snapToGrid w:val="0"/>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w:t>
            </w:r>
          </w:p>
          <w:p w14:paraId="3E6C1B77">
            <w:pPr>
              <w:snapToGrid w:val="0"/>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作</w:t>
            </w:r>
          </w:p>
        </w:tc>
      </w:tr>
    </w:tbl>
    <w:p w14:paraId="0462A6B0">
      <w:pPr>
        <w:spacing w:before="312" w:beforeLines="100" w:after="156" w:afterLines="50"/>
        <w:rPr>
          <w:rFonts w:hint="eastAsia" w:ascii="仿宋" w:hAnsi="仿宋" w:eastAsia="仿宋" w:cs="仿宋"/>
          <w:color w:val="auto"/>
          <w:highlight w:val="none"/>
          <w:lang w:eastAsia="zh-CN"/>
        </w:rPr>
      </w:pPr>
      <w:r>
        <w:rPr>
          <w:rFonts w:hint="eastAsia" w:ascii="仿宋" w:hAnsi="仿宋" w:eastAsia="仿宋" w:cs="仿宋"/>
          <w:color w:val="auto"/>
          <w:sz w:val="24"/>
          <w:szCs w:val="24"/>
          <w:highlight w:val="none"/>
        </w:rPr>
        <w:t>注：主要项目管理人员指项目拟投入的相关配套人员，应附身份证、学历、资格证书或岗位证书等复印件。</w:t>
      </w:r>
    </w:p>
    <w:p w14:paraId="0088E130">
      <w:pPr>
        <w:rPr>
          <w:rFonts w:hint="eastAsia" w:ascii="仿宋" w:hAnsi="仿宋" w:eastAsia="仿宋" w:cs="仿宋"/>
          <w:b/>
          <w:bCs/>
          <w:color w:val="auto"/>
          <w:kern w:val="2"/>
          <w:sz w:val="24"/>
          <w:szCs w:val="24"/>
          <w:highlight w:val="none"/>
          <w:lang w:val="en-US" w:eastAsia="zh-CN" w:bidi="ar-SA"/>
        </w:rPr>
      </w:pPr>
      <w:bookmarkStart w:id="240" w:name="_Toc119422003"/>
      <w:r>
        <w:rPr>
          <w:rFonts w:hint="eastAsia" w:ascii="仿宋" w:hAnsi="仿宋" w:eastAsia="仿宋" w:cs="仿宋"/>
          <w:b/>
          <w:bCs/>
          <w:color w:val="auto"/>
          <w:kern w:val="2"/>
          <w:sz w:val="24"/>
          <w:szCs w:val="24"/>
          <w:highlight w:val="none"/>
          <w:lang w:val="en-US" w:eastAsia="zh-CN" w:bidi="ar-SA"/>
        </w:rPr>
        <w:br w:type="page"/>
      </w:r>
    </w:p>
    <w:p w14:paraId="67452522">
      <w:pPr>
        <w:keepNext/>
        <w:keepLines/>
        <w:widowControl w:val="0"/>
        <w:spacing w:before="260" w:after="260" w:line="480" w:lineRule="exact"/>
        <w:jc w:val="center"/>
        <w:outlineLvl w:val="3"/>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t>附件3：劳动力计划表</w:t>
      </w:r>
      <w:bookmarkEnd w:id="240"/>
    </w:p>
    <w:p w14:paraId="277DE4C6">
      <w:pPr>
        <w:spacing w:after="0" w:line="240" w:lineRule="auto"/>
        <w:ind w:right="345"/>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单位：人</w:t>
      </w:r>
    </w:p>
    <w:tbl>
      <w:tblPr>
        <w:tblStyle w:val="26"/>
        <w:tblW w:w="90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5"/>
        <w:gridCol w:w="1509"/>
        <w:gridCol w:w="1132"/>
        <w:gridCol w:w="1133"/>
        <w:gridCol w:w="1133"/>
        <w:gridCol w:w="1133"/>
        <w:gridCol w:w="1133"/>
        <w:gridCol w:w="1133"/>
      </w:tblGrid>
      <w:tr w14:paraId="286A0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2" w:hRule="atLeast"/>
          <w:jc w:val="center"/>
        </w:trPr>
        <w:tc>
          <w:tcPr>
            <w:tcW w:w="755" w:type="dxa"/>
            <w:vAlign w:val="center"/>
          </w:tcPr>
          <w:p w14:paraId="627D0541">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工种</w:t>
            </w:r>
          </w:p>
        </w:tc>
        <w:tc>
          <w:tcPr>
            <w:tcW w:w="8306" w:type="dxa"/>
            <w:gridSpan w:val="7"/>
            <w:vAlign w:val="center"/>
          </w:tcPr>
          <w:p w14:paraId="54962354">
            <w:pPr>
              <w:spacing w:after="0"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按工程施工阶段投入劳动力情况</w:t>
            </w:r>
          </w:p>
        </w:tc>
      </w:tr>
      <w:tr w14:paraId="32151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55" w:type="dxa"/>
            <w:vAlign w:val="center"/>
          </w:tcPr>
          <w:p w14:paraId="1B969758">
            <w:pPr>
              <w:spacing w:after="0" w:line="240" w:lineRule="auto"/>
              <w:jc w:val="center"/>
              <w:rPr>
                <w:rFonts w:hint="eastAsia" w:ascii="仿宋" w:hAnsi="仿宋" w:eastAsia="仿宋" w:cs="仿宋"/>
                <w:color w:val="auto"/>
                <w:sz w:val="24"/>
                <w:szCs w:val="24"/>
                <w:highlight w:val="none"/>
              </w:rPr>
            </w:pPr>
          </w:p>
        </w:tc>
        <w:tc>
          <w:tcPr>
            <w:tcW w:w="1509" w:type="dxa"/>
            <w:vAlign w:val="center"/>
          </w:tcPr>
          <w:p w14:paraId="0B86B875">
            <w:pPr>
              <w:spacing w:after="0" w:line="240" w:lineRule="auto"/>
              <w:jc w:val="center"/>
              <w:rPr>
                <w:rFonts w:hint="eastAsia" w:ascii="仿宋" w:hAnsi="仿宋" w:eastAsia="仿宋" w:cs="仿宋"/>
                <w:color w:val="auto"/>
                <w:sz w:val="24"/>
                <w:szCs w:val="24"/>
                <w:highlight w:val="none"/>
              </w:rPr>
            </w:pPr>
          </w:p>
        </w:tc>
        <w:tc>
          <w:tcPr>
            <w:tcW w:w="1132" w:type="dxa"/>
            <w:vAlign w:val="center"/>
          </w:tcPr>
          <w:p w14:paraId="1F5628D7">
            <w:pPr>
              <w:spacing w:after="0" w:line="240" w:lineRule="auto"/>
              <w:jc w:val="center"/>
              <w:rPr>
                <w:rFonts w:hint="eastAsia" w:ascii="仿宋" w:hAnsi="仿宋" w:eastAsia="仿宋" w:cs="仿宋"/>
                <w:color w:val="auto"/>
                <w:sz w:val="24"/>
                <w:szCs w:val="24"/>
                <w:highlight w:val="none"/>
              </w:rPr>
            </w:pPr>
          </w:p>
        </w:tc>
        <w:tc>
          <w:tcPr>
            <w:tcW w:w="1133" w:type="dxa"/>
            <w:vAlign w:val="center"/>
          </w:tcPr>
          <w:p w14:paraId="66DCA3FD">
            <w:pPr>
              <w:spacing w:after="0" w:line="240" w:lineRule="auto"/>
              <w:jc w:val="center"/>
              <w:rPr>
                <w:rFonts w:hint="eastAsia" w:ascii="仿宋" w:hAnsi="仿宋" w:eastAsia="仿宋" w:cs="仿宋"/>
                <w:color w:val="auto"/>
                <w:sz w:val="24"/>
                <w:szCs w:val="24"/>
                <w:highlight w:val="none"/>
              </w:rPr>
            </w:pPr>
          </w:p>
        </w:tc>
        <w:tc>
          <w:tcPr>
            <w:tcW w:w="1133" w:type="dxa"/>
            <w:vAlign w:val="center"/>
          </w:tcPr>
          <w:p w14:paraId="4CA41E42">
            <w:pPr>
              <w:spacing w:after="0" w:line="240" w:lineRule="auto"/>
              <w:jc w:val="center"/>
              <w:rPr>
                <w:rFonts w:hint="eastAsia" w:ascii="仿宋" w:hAnsi="仿宋" w:eastAsia="仿宋" w:cs="仿宋"/>
                <w:color w:val="auto"/>
                <w:sz w:val="24"/>
                <w:szCs w:val="24"/>
                <w:highlight w:val="none"/>
              </w:rPr>
            </w:pPr>
          </w:p>
        </w:tc>
        <w:tc>
          <w:tcPr>
            <w:tcW w:w="1133" w:type="dxa"/>
            <w:vAlign w:val="center"/>
          </w:tcPr>
          <w:p w14:paraId="3A825114">
            <w:pPr>
              <w:spacing w:after="0" w:line="240" w:lineRule="auto"/>
              <w:jc w:val="center"/>
              <w:rPr>
                <w:rFonts w:hint="eastAsia" w:ascii="仿宋" w:hAnsi="仿宋" w:eastAsia="仿宋" w:cs="仿宋"/>
                <w:color w:val="auto"/>
                <w:sz w:val="24"/>
                <w:szCs w:val="24"/>
                <w:highlight w:val="none"/>
              </w:rPr>
            </w:pPr>
          </w:p>
        </w:tc>
        <w:tc>
          <w:tcPr>
            <w:tcW w:w="1133" w:type="dxa"/>
            <w:vAlign w:val="center"/>
          </w:tcPr>
          <w:p w14:paraId="0BF3C0CE">
            <w:pPr>
              <w:spacing w:after="0" w:line="240" w:lineRule="auto"/>
              <w:jc w:val="center"/>
              <w:rPr>
                <w:rFonts w:hint="eastAsia" w:ascii="仿宋" w:hAnsi="仿宋" w:eastAsia="仿宋" w:cs="仿宋"/>
                <w:color w:val="auto"/>
                <w:sz w:val="24"/>
                <w:szCs w:val="24"/>
                <w:highlight w:val="none"/>
              </w:rPr>
            </w:pPr>
          </w:p>
        </w:tc>
        <w:tc>
          <w:tcPr>
            <w:tcW w:w="1133" w:type="dxa"/>
            <w:vAlign w:val="center"/>
          </w:tcPr>
          <w:p w14:paraId="26966581">
            <w:pPr>
              <w:spacing w:after="0" w:line="240" w:lineRule="auto"/>
              <w:jc w:val="center"/>
              <w:rPr>
                <w:rFonts w:hint="eastAsia" w:ascii="仿宋" w:hAnsi="仿宋" w:eastAsia="仿宋" w:cs="仿宋"/>
                <w:color w:val="auto"/>
                <w:sz w:val="24"/>
                <w:szCs w:val="24"/>
                <w:highlight w:val="none"/>
              </w:rPr>
            </w:pPr>
          </w:p>
        </w:tc>
      </w:tr>
      <w:tr w14:paraId="3B14F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55" w:type="dxa"/>
            <w:vAlign w:val="center"/>
          </w:tcPr>
          <w:p w14:paraId="393EE91F">
            <w:pPr>
              <w:spacing w:after="0" w:line="240" w:lineRule="auto"/>
              <w:jc w:val="center"/>
              <w:rPr>
                <w:rFonts w:hint="eastAsia" w:ascii="仿宋" w:hAnsi="仿宋" w:eastAsia="仿宋" w:cs="仿宋"/>
                <w:color w:val="auto"/>
                <w:sz w:val="24"/>
                <w:szCs w:val="24"/>
                <w:highlight w:val="none"/>
              </w:rPr>
            </w:pPr>
          </w:p>
        </w:tc>
        <w:tc>
          <w:tcPr>
            <w:tcW w:w="1509" w:type="dxa"/>
            <w:vAlign w:val="center"/>
          </w:tcPr>
          <w:p w14:paraId="00651EEF">
            <w:pPr>
              <w:spacing w:after="0" w:line="240" w:lineRule="auto"/>
              <w:jc w:val="center"/>
              <w:rPr>
                <w:rFonts w:hint="eastAsia" w:ascii="仿宋" w:hAnsi="仿宋" w:eastAsia="仿宋" w:cs="仿宋"/>
                <w:color w:val="auto"/>
                <w:sz w:val="24"/>
                <w:szCs w:val="24"/>
                <w:highlight w:val="none"/>
              </w:rPr>
            </w:pPr>
          </w:p>
        </w:tc>
        <w:tc>
          <w:tcPr>
            <w:tcW w:w="1132" w:type="dxa"/>
            <w:vAlign w:val="center"/>
          </w:tcPr>
          <w:p w14:paraId="7D4F104F">
            <w:pPr>
              <w:spacing w:after="0" w:line="240" w:lineRule="auto"/>
              <w:jc w:val="center"/>
              <w:rPr>
                <w:rFonts w:hint="eastAsia" w:ascii="仿宋" w:hAnsi="仿宋" w:eastAsia="仿宋" w:cs="仿宋"/>
                <w:color w:val="auto"/>
                <w:sz w:val="24"/>
                <w:szCs w:val="24"/>
                <w:highlight w:val="none"/>
              </w:rPr>
            </w:pPr>
          </w:p>
        </w:tc>
        <w:tc>
          <w:tcPr>
            <w:tcW w:w="1133" w:type="dxa"/>
            <w:vAlign w:val="center"/>
          </w:tcPr>
          <w:p w14:paraId="2CBB68BD">
            <w:pPr>
              <w:spacing w:after="0" w:line="240" w:lineRule="auto"/>
              <w:jc w:val="center"/>
              <w:rPr>
                <w:rFonts w:hint="eastAsia" w:ascii="仿宋" w:hAnsi="仿宋" w:eastAsia="仿宋" w:cs="仿宋"/>
                <w:color w:val="auto"/>
                <w:sz w:val="24"/>
                <w:szCs w:val="24"/>
                <w:highlight w:val="none"/>
              </w:rPr>
            </w:pPr>
          </w:p>
        </w:tc>
        <w:tc>
          <w:tcPr>
            <w:tcW w:w="1133" w:type="dxa"/>
            <w:vAlign w:val="center"/>
          </w:tcPr>
          <w:p w14:paraId="4AB26FA5">
            <w:pPr>
              <w:spacing w:after="0" w:line="240" w:lineRule="auto"/>
              <w:jc w:val="center"/>
              <w:rPr>
                <w:rFonts w:hint="eastAsia" w:ascii="仿宋" w:hAnsi="仿宋" w:eastAsia="仿宋" w:cs="仿宋"/>
                <w:color w:val="auto"/>
                <w:sz w:val="24"/>
                <w:szCs w:val="24"/>
                <w:highlight w:val="none"/>
              </w:rPr>
            </w:pPr>
          </w:p>
        </w:tc>
        <w:tc>
          <w:tcPr>
            <w:tcW w:w="1133" w:type="dxa"/>
            <w:vAlign w:val="center"/>
          </w:tcPr>
          <w:p w14:paraId="4D2825E6">
            <w:pPr>
              <w:spacing w:after="0" w:line="240" w:lineRule="auto"/>
              <w:jc w:val="center"/>
              <w:rPr>
                <w:rFonts w:hint="eastAsia" w:ascii="仿宋" w:hAnsi="仿宋" w:eastAsia="仿宋" w:cs="仿宋"/>
                <w:color w:val="auto"/>
                <w:sz w:val="24"/>
                <w:szCs w:val="24"/>
                <w:highlight w:val="none"/>
              </w:rPr>
            </w:pPr>
          </w:p>
        </w:tc>
        <w:tc>
          <w:tcPr>
            <w:tcW w:w="1133" w:type="dxa"/>
            <w:vAlign w:val="center"/>
          </w:tcPr>
          <w:p w14:paraId="2230A8B5">
            <w:pPr>
              <w:spacing w:after="0" w:line="240" w:lineRule="auto"/>
              <w:jc w:val="center"/>
              <w:rPr>
                <w:rFonts w:hint="eastAsia" w:ascii="仿宋" w:hAnsi="仿宋" w:eastAsia="仿宋" w:cs="仿宋"/>
                <w:color w:val="auto"/>
                <w:sz w:val="24"/>
                <w:szCs w:val="24"/>
                <w:highlight w:val="none"/>
              </w:rPr>
            </w:pPr>
          </w:p>
        </w:tc>
        <w:tc>
          <w:tcPr>
            <w:tcW w:w="1133" w:type="dxa"/>
            <w:vAlign w:val="center"/>
          </w:tcPr>
          <w:p w14:paraId="26587BAD">
            <w:pPr>
              <w:spacing w:after="0" w:line="240" w:lineRule="auto"/>
              <w:jc w:val="center"/>
              <w:rPr>
                <w:rFonts w:hint="eastAsia" w:ascii="仿宋" w:hAnsi="仿宋" w:eastAsia="仿宋" w:cs="仿宋"/>
                <w:color w:val="auto"/>
                <w:sz w:val="24"/>
                <w:szCs w:val="24"/>
                <w:highlight w:val="none"/>
              </w:rPr>
            </w:pPr>
          </w:p>
        </w:tc>
      </w:tr>
      <w:tr w14:paraId="163E2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55" w:type="dxa"/>
            <w:vAlign w:val="center"/>
          </w:tcPr>
          <w:p w14:paraId="4F89BABB">
            <w:pPr>
              <w:spacing w:after="0" w:line="240" w:lineRule="auto"/>
              <w:jc w:val="center"/>
              <w:rPr>
                <w:rFonts w:hint="eastAsia" w:ascii="仿宋" w:hAnsi="仿宋" w:eastAsia="仿宋" w:cs="仿宋"/>
                <w:color w:val="auto"/>
                <w:sz w:val="24"/>
                <w:szCs w:val="24"/>
                <w:highlight w:val="none"/>
              </w:rPr>
            </w:pPr>
          </w:p>
        </w:tc>
        <w:tc>
          <w:tcPr>
            <w:tcW w:w="1509" w:type="dxa"/>
            <w:vAlign w:val="center"/>
          </w:tcPr>
          <w:p w14:paraId="02F93D2A">
            <w:pPr>
              <w:spacing w:after="0" w:line="240" w:lineRule="auto"/>
              <w:jc w:val="center"/>
              <w:rPr>
                <w:rFonts w:hint="eastAsia" w:ascii="仿宋" w:hAnsi="仿宋" w:eastAsia="仿宋" w:cs="仿宋"/>
                <w:color w:val="auto"/>
                <w:sz w:val="24"/>
                <w:szCs w:val="24"/>
                <w:highlight w:val="none"/>
              </w:rPr>
            </w:pPr>
          </w:p>
        </w:tc>
        <w:tc>
          <w:tcPr>
            <w:tcW w:w="1132" w:type="dxa"/>
            <w:vAlign w:val="center"/>
          </w:tcPr>
          <w:p w14:paraId="6939761A">
            <w:pPr>
              <w:spacing w:after="0" w:line="240" w:lineRule="auto"/>
              <w:jc w:val="center"/>
              <w:rPr>
                <w:rFonts w:hint="eastAsia" w:ascii="仿宋" w:hAnsi="仿宋" w:eastAsia="仿宋" w:cs="仿宋"/>
                <w:color w:val="auto"/>
                <w:sz w:val="24"/>
                <w:szCs w:val="24"/>
                <w:highlight w:val="none"/>
              </w:rPr>
            </w:pPr>
          </w:p>
        </w:tc>
        <w:tc>
          <w:tcPr>
            <w:tcW w:w="1133" w:type="dxa"/>
            <w:vAlign w:val="center"/>
          </w:tcPr>
          <w:p w14:paraId="2B70240E">
            <w:pPr>
              <w:spacing w:after="0" w:line="240" w:lineRule="auto"/>
              <w:jc w:val="center"/>
              <w:rPr>
                <w:rFonts w:hint="eastAsia" w:ascii="仿宋" w:hAnsi="仿宋" w:eastAsia="仿宋" w:cs="仿宋"/>
                <w:color w:val="auto"/>
                <w:sz w:val="24"/>
                <w:szCs w:val="24"/>
                <w:highlight w:val="none"/>
              </w:rPr>
            </w:pPr>
          </w:p>
        </w:tc>
        <w:tc>
          <w:tcPr>
            <w:tcW w:w="1133" w:type="dxa"/>
            <w:vAlign w:val="center"/>
          </w:tcPr>
          <w:p w14:paraId="15A4E0A4">
            <w:pPr>
              <w:spacing w:after="0" w:line="240" w:lineRule="auto"/>
              <w:jc w:val="center"/>
              <w:rPr>
                <w:rFonts w:hint="eastAsia" w:ascii="仿宋" w:hAnsi="仿宋" w:eastAsia="仿宋" w:cs="仿宋"/>
                <w:color w:val="auto"/>
                <w:sz w:val="24"/>
                <w:szCs w:val="24"/>
                <w:highlight w:val="none"/>
              </w:rPr>
            </w:pPr>
          </w:p>
        </w:tc>
        <w:tc>
          <w:tcPr>
            <w:tcW w:w="1133" w:type="dxa"/>
            <w:vAlign w:val="center"/>
          </w:tcPr>
          <w:p w14:paraId="1A8D8F43">
            <w:pPr>
              <w:spacing w:after="0" w:line="240" w:lineRule="auto"/>
              <w:jc w:val="center"/>
              <w:rPr>
                <w:rFonts w:hint="eastAsia" w:ascii="仿宋" w:hAnsi="仿宋" w:eastAsia="仿宋" w:cs="仿宋"/>
                <w:color w:val="auto"/>
                <w:sz w:val="24"/>
                <w:szCs w:val="24"/>
                <w:highlight w:val="none"/>
              </w:rPr>
            </w:pPr>
          </w:p>
        </w:tc>
        <w:tc>
          <w:tcPr>
            <w:tcW w:w="1133" w:type="dxa"/>
            <w:vAlign w:val="center"/>
          </w:tcPr>
          <w:p w14:paraId="255F9D1C">
            <w:pPr>
              <w:spacing w:after="0" w:line="240" w:lineRule="auto"/>
              <w:jc w:val="center"/>
              <w:rPr>
                <w:rFonts w:hint="eastAsia" w:ascii="仿宋" w:hAnsi="仿宋" w:eastAsia="仿宋" w:cs="仿宋"/>
                <w:color w:val="auto"/>
                <w:sz w:val="24"/>
                <w:szCs w:val="24"/>
                <w:highlight w:val="none"/>
              </w:rPr>
            </w:pPr>
          </w:p>
        </w:tc>
        <w:tc>
          <w:tcPr>
            <w:tcW w:w="1133" w:type="dxa"/>
            <w:vAlign w:val="center"/>
          </w:tcPr>
          <w:p w14:paraId="42E0DC12">
            <w:pPr>
              <w:spacing w:after="0" w:line="240" w:lineRule="auto"/>
              <w:jc w:val="center"/>
              <w:rPr>
                <w:rFonts w:hint="eastAsia" w:ascii="仿宋" w:hAnsi="仿宋" w:eastAsia="仿宋" w:cs="仿宋"/>
                <w:color w:val="auto"/>
                <w:sz w:val="24"/>
                <w:szCs w:val="24"/>
                <w:highlight w:val="none"/>
              </w:rPr>
            </w:pPr>
          </w:p>
        </w:tc>
      </w:tr>
      <w:tr w14:paraId="34210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55" w:type="dxa"/>
            <w:vAlign w:val="center"/>
          </w:tcPr>
          <w:p w14:paraId="64316ECB">
            <w:pPr>
              <w:spacing w:after="0" w:line="240" w:lineRule="auto"/>
              <w:jc w:val="center"/>
              <w:rPr>
                <w:rFonts w:hint="eastAsia" w:ascii="仿宋" w:hAnsi="仿宋" w:eastAsia="仿宋" w:cs="仿宋"/>
                <w:color w:val="auto"/>
                <w:sz w:val="24"/>
                <w:szCs w:val="24"/>
                <w:highlight w:val="none"/>
              </w:rPr>
            </w:pPr>
          </w:p>
        </w:tc>
        <w:tc>
          <w:tcPr>
            <w:tcW w:w="1509" w:type="dxa"/>
            <w:vAlign w:val="center"/>
          </w:tcPr>
          <w:p w14:paraId="4094A8FF">
            <w:pPr>
              <w:spacing w:after="0" w:line="240" w:lineRule="auto"/>
              <w:jc w:val="center"/>
              <w:rPr>
                <w:rFonts w:hint="eastAsia" w:ascii="仿宋" w:hAnsi="仿宋" w:eastAsia="仿宋" w:cs="仿宋"/>
                <w:color w:val="auto"/>
                <w:sz w:val="24"/>
                <w:szCs w:val="24"/>
                <w:highlight w:val="none"/>
              </w:rPr>
            </w:pPr>
          </w:p>
        </w:tc>
        <w:tc>
          <w:tcPr>
            <w:tcW w:w="1132" w:type="dxa"/>
            <w:vAlign w:val="center"/>
          </w:tcPr>
          <w:p w14:paraId="7D7D7C66">
            <w:pPr>
              <w:spacing w:after="0" w:line="240" w:lineRule="auto"/>
              <w:jc w:val="center"/>
              <w:rPr>
                <w:rFonts w:hint="eastAsia" w:ascii="仿宋" w:hAnsi="仿宋" w:eastAsia="仿宋" w:cs="仿宋"/>
                <w:color w:val="auto"/>
                <w:sz w:val="24"/>
                <w:szCs w:val="24"/>
                <w:highlight w:val="none"/>
              </w:rPr>
            </w:pPr>
          </w:p>
        </w:tc>
        <w:tc>
          <w:tcPr>
            <w:tcW w:w="1133" w:type="dxa"/>
            <w:vAlign w:val="center"/>
          </w:tcPr>
          <w:p w14:paraId="1EE4E7A9">
            <w:pPr>
              <w:spacing w:after="0" w:line="240" w:lineRule="auto"/>
              <w:jc w:val="center"/>
              <w:rPr>
                <w:rFonts w:hint="eastAsia" w:ascii="仿宋" w:hAnsi="仿宋" w:eastAsia="仿宋" w:cs="仿宋"/>
                <w:color w:val="auto"/>
                <w:sz w:val="24"/>
                <w:szCs w:val="24"/>
                <w:highlight w:val="none"/>
              </w:rPr>
            </w:pPr>
          </w:p>
        </w:tc>
        <w:tc>
          <w:tcPr>
            <w:tcW w:w="1133" w:type="dxa"/>
            <w:vAlign w:val="center"/>
          </w:tcPr>
          <w:p w14:paraId="4E36413C">
            <w:pPr>
              <w:spacing w:after="0" w:line="240" w:lineRule="auto"/>
              <w:jc w:val="center"/>
              <w:rPr>
                <w:rFonts w:hint="eastAsia" w:ascii="仿宋" w:hAnsi="仿宋" w:eastAsia="仿宋" w:cs="仿宋"/>
                <w:color w:val="auto"/>
                <w:sz w:val="24"/>
                <w:szCs w:val="24"/>
                <w:highlight w:val="none"/>
              </w:rPr>
            </w:pPr>
          </w:p>
        </w:tc>
        <w:tc>
          <w:tcPr>
            <w:tcW w:w="1133" w:type="dxa"/>
            <w:vAlign w:val="center"/>
          </w:tcPr>
          <w:p w14:paraId="70CD3BEF">
            <w:pPr>
              <w:spacing w:after="0" w:line="240" w:lineRule="auto"/>
              <w:jc w:val="center"/>
              <w:rPr>
                <w:rFonts w:hint="eastAsia" w:ascii="仿宋" w:hAnsi="仿宋" w:eastAsia="仿宋" w:cs="仿宋"/>
                <w:color w:val="auto"/>
                <w:sz w:val="24"/>
                <w:szCs w:val="24"/>
                <w:highlight w:val="none"/>
              </w:rPr>
            </w:pPr>
          </w:p>
        </w:tc>
        <w:tc>
          <w:tcPr>
            <w:tcW w:w="1133" w:type="dxa"/>
            <w:vAlign w:val="center"/>
          </w:tcPr>
          <w:p w14:paraId="77E42719">
            <w:pPr>
              <w:spacing w:after="0" w:line="240" w:lineRule="auto"/>
              <w:jc w:val="center"/>
              <w:rPr>
                <w:rFonts w:hint="eastAsia" w:ascii="仿宋" w:hAnsi="仿宋" w:eastAsia="仿宋" w:cs="仿宋"/>
                <w:color w:val="auto"/>
                <w:sz w:val="24"/>
                <w:szCs w:val="24"/>
                <w:highlight w:val="none"/>
              </w:rPr>
            </w:pPr>
          </w:p>
        </w:tc>
        <w:tc>
          <w:tcPr>
            <w:tcW w:w="1133" w:type="dxa"/>
            <w:vAlign w:val="center"/>
          </w:tcPr>
          <w:p w14:paraId="663AE336">
            <w:pPr>
              <w:spacing w:after="0" w:line="240" w:lineRule="auto"/>
              <w:jc w:val="center"/>
              <w:rPr>
                <w:rFonts w:hint="eastAsia" w:ascii="仿宋" w:hAnsi="仿宋" w:eastAsia="仿宋" w:cs="仿宋"/>
                <w:color w:val="auto"/>
                <w:sz w:val="24"/>
                <w:szCs w:val="24"/>
                <w:highlight w:val="none"/>
              </w:rPr>
            </w:pPr>
          </w:p>
        </w:tc>
      </w:tr>
    </w:tbl>
    <w:p w14:paraId="465F1F6E">
      <w:pPr>
        <w:rPr>
          <w:rFonts w:hint="eastAsia" w:ascii="宋体" w:hAnsi="宋体" w:eastAsia="宋体" w:cs="宋体"/>
          <w:b/>
          <w:color w:val="auto"/>
          <w:sz w:val="26"/>
          <w:szCs w:val="26"/>
          <w:highlight w:val="none"/>
        </w:rPr>
      </w:pPr>
      <w:r>
        <w:rPr>
          <w:rFonts w:hint="eastAsia" w:ascii="宋体" w:hAnsi="宋体" w:eastAsia="宋体" w:cs="宋体"/>
          <w:b/>
          <w:color w:val="auto"/>
          <w:sz w:val="26"/>
          <w:szCs w:val="26"/>
          <w:highlight w:val="none"/>
        </w:rPr>
        <w:br w:type="page"/>
      </w:r>
    </w:p>
    <w:p w14:paraId="291ADDC6">
      <w:pPr>
        <w:spacing w:after="0" w:line="240" w:lineRule="auto"/>
        <w:jc w:val="center"/>
        <w:outlineLvl w:val="3"/>
        <w:rPr>
          <w:rFonts w:hint="eastAsia" w:ascii="仿宋" w:hAnsi="仿宋" w:eastAsia="仿宋" w:cs="仿宋"/>
          <w:b/>
          <w:color w:val="auto"/>
          <w:sz w:val="26"/>
          <w:szCs w:val="26"/>
          <w:highlight w:val="none"/>
        </w:rPr>
      </w:pPr>
      <w:r>
        <w:rPr>
          <w:rFonts w:hint="eastAsia" w:ascii="仿宋" w:hAnsi="仿宋" w:eastAsia="仿宋" w:cs="仿宋"/>
          <w:b/>
          <w:color w:val="auto"/>
          <w:sz w:val="24"/>
          <w:szCs w:val="24"/>
          <w:highlight w:val="none"/>
          <w:lang w:val="en-US" w:eastAsia="zh-CN"/>
        </w:rPr>
        <w:t>附件4</w:t>
      </w:r>
      <w:r>
        <w:rPr>
          <w:rFonts w:hint="eastAsia" w:ascii="仿宋" w:hAnsi="仿宋" w:eastAsia="仿宋" w:cs="仿宋"/>
          <w:b/>
          <w:color w:val="auto"/>
          <w:sz w:val="24"/>
          <w:szCs w:val="24"/>
          <w:highlight w:val="none"/>
        </w:rPr>
        <w:t>：项目管理机构配备情况辅助说明资料</w:t>
      </w:r>
    </w:p>
    <w:p w14:paraId="18C90D37">
      <w:pPr>
        <w:spacing w:after="0" w:line="50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             </w:t>
      </w:r>
    </w:p>
    <w:tbl>
      <w:tblPr>
        <w:tblStyle w:val="26"/>
        <w:tblW w:w="97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79"/>
      </w:tblGrid>
      <w:tr w14:paraId="11C8C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3" w:hRule="atLeast"/>
          <w:jc w:val="center"/>
        </w:trPr>
        <w:tc>
          <w:tcPr>
            <w:tcW w:w="9779" w:type="dxa"/>
          </w:tcPr>
          <w:p w14:paraId="26547BD2">
            <w:pPr>
              <w:tabs>
                <w:tab w:val="left" w:pos="0"/>
              </w:tabs>
              <w:spacing w:after="0" w:line="500" w:lineRule="exact"/>
              <w:ind w:right="-212"/>
              <w:jc w:val="center"/>
              <w:rPr>
                <w:rFonts w:hint="eastAsia" w:ascii="仿宋" w:hAnsi="仿宋" w:eastAsia="仿宋" w:cs="仿宋"/>
                <w:b/>
                <w:color w:val="auto"/>
                <w:szCs w:val="22"/>
                <w:highlight w:val="none"/>
              </w:rPr>
            </w:pPr>
          </w:p>
          <w:p w14:paraId="3B700D60">
            <w:pPr>
              <w:tabs>
                <w:tab w:val="left" w:pos="0"/>
              </w:tabs>
              <w:spacing w:after="0" w:line="500" w:lineRule="exact"/>
              <w:ind w:right="-212"/>
              <w:jc w:val="center"/>
              <w:rPr>
                <w:rFonts w:hint="eastAsia" w:ascii="仿宋" w:hAnsi="仿宋" w:eastAsia="仿宋" w:cs="仿宋"/>
                <w:b/>
                <w:color w:val="auto"/>
                <w:szCs w:val="22"/>
                <w:highlight w:val="none"/>
              </w:rPr>
            </w:pPr>
          </w:p>
          <w:p w14:paraId="6E9D2736">
            <w:pPr>
              <w:tabs>
                <w:tab w:val="left" w:pos="0"/>
              </w:tabs>
              <w:spacing w:after="0" w:line="500" w:lineRule="exact"/>
              <w:ind w:right="-212"/>
              <w:rPr>
                <w:rFonts w:hint="eastAsia" w:ascii="仿宋" w:hAnsi="仿宋" w:eastAsia="仿宋" w:cs="仿宋"/>
                <w:color w:val="auto"/>
                <w:szCs w:val="22"/>
                <w:highlight w:val="none"/>
              </w:rPr>
            </w:pPr>
          </w:p>
        </w:tc>
      </w:tr>
    </w:tbl>
    <w:p w14:paraId="55596559">
      <w:pPr>
        <w:pStyle w:val="16"/>
        <w:spacing w:before="120" w:after="0" w:line="500" w:lineRule="exact"/>
        <w:ind w:left="0" w:right="0"/>
        <w:rPr>
          <w:rFonts w:hint="eastAsia" w:ascii="仿宋" w:hAnsi="仿宋" w:eastAsia="仿宋" w:cs="仿宋"/>
          <w:color w:val="auto"/>
          <w:szCs w:val="24"/>
          <w:highlight w:val="none"/>
        </w:rPr>
      </w:pPr>
      <w:r>
        <w:rPr>
          <w:rFonts w:hint="eastAsia" w:ascii="仿宋" w:hAnsi="仿宋" w:eastAsia="仿宋" w:cs="仿宋"/>
          <w:color w:val="auto"/>
          <w:szCs w:val="24"/>
          <w:highlight w:val="none"/>
        </w:rPr>
        <w:t>注：辅助说明资料主要包括管理机构的机构设置、职责分工，以及磋商申请人认为有必要提供的资料。辅助说明资料格式不做统一规定，由磋商申请人自行设计。</w:t>
      </w:r>
    </w:p>
    <w:p w14:paraId="6D38D73B">
      <w:pPr>
        <w:spacing w:before="312" w:beforeLines="100" w:after="156" w:afterLines="50"/>
        <w:rPr>
          <w:rFonts w:hint="eastAsia" w:ascii="仿宋" w:hAnsi="仿宋" w:eastAsia="仿宋" w:cs="仿宋"/>
          <w:color w:val="auto"/>
          <w:highlight w:val="none"/>
          <w:lang w:eastAsia="zh-CN"/>
        </w:rPr>
      </w:pPr>
    </w:p>
    <w:p w14:paraId="2ACA41A2">
      <w:pPr>
        <w:spacing w:before="312" w:beforeLines="100" w:after="156" w:afterLines="50"/>
        <w:rPr>
          <w:rFonts w:hint="eastAsia" w:ascii="仿宋" w:hAnsi="仿宋" w:eastAsia="仿宋" w:cs="仿宋"/>
          <w:color w:val="auto"/>
          <w:highlight w:val="none"/>
          <w:lang w:eastAsia="zh-CN"/>
        </w:rPr>
      </w:pPr>
    </w:p>
    <w:p w14:paraId="331A3B3C">
      <w:pPr>
        <w:spacing w:before="312" w:beforeLines="100" w:after="156" w:afterLines="50"/>
        <w:rPr>
          <w:rFonts w:hint="eastAsia" w:ascii="仿宋" w:hAnsi="仿宋" w:eastAsia="仿宋" w:cs="仿宋"/>
          <w:color w:val="auto"/>
          <w:highlight w:val="none"/>
          <w:lang w:eastAsia="zh-CN"/>
        </w:rPr>
      </w:pPr>
    </w:p>
    <w:p w14:paraId="35BD5F55">
      <w:pPr>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br w:type="page"/>
      </w:r>
    </w:p>
    <w:p w14:paraId="1340D80F">
      <w:pPr>
        <w:ind w:firstLine="562" w:firstLineChars="200"/>
        <w:jc w:val="center"/>
        <w:outlineLvl w:val="2"/>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六、施工进度计划</w:t>
      </w:r>
    </w:p>
    <w:p w14:paraId="03288464">
      <w:pPr>
        <w:ind w:firstLine="562" w:firstLineChars="200"/>
        <w:jc w:val="cente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val="en-US" w:eastAsia="zh-CN"/>
        </w:rPr>
        <w:t>（文件格式自拟）</w:t>
      </w:r>
    </w:p>
    <w:p w14:paraId="2CB9D6E7">
      <w:pPr>
        <w:ind w:firstLine="420" w:firstLineChars="200"/>
        <w:rPr>
          <w:rFonts w:hint="eastAsia" w:ascii="仿宋" w:hAnsi="仿宋" w:eastAsia="仿宋" w:cs="仿宋"/>
          <w:color w:val="auto"/>
          <w:szCs w:val="24"/>
          <w:highlight w:val="none"/>
          <w:lang w:eastAsia="zh-CN"/>
        </w:rPr>
      </w:pPr>
      <w:r>
        <w:rPr>
          <w:rFonts w:hint="eastAsia" w:ascii="仿宋" w:hAnsi="仿宋" w:eastAsia="仿宋" w:cs="仿宋"/>
          <w:color w:val="auto"/>
          <w:szCs w:val="24"/>
          <w:highlight w:val="none"/>
          <w:lang w:eastAsia="zh-CN"/>
        </w:rPr>
        <w:t>1.磋商申请人应提交初步的施工进度表或网络图，说明按竞争性磋商文件要求的工期进行施工的各个关键日期。</w:t>
      </w:r>
      <w:r>
        <w:rPr>
          <w:rFonts w:hint="eastAsia" w:ascii="仿宋" w:hAnsi="仿宋" w:eastAsia="仿宋" w:cs="仿宋"/>
          <w:color w:val="auto"/>
          <w:szCs w:val="24"/>
          <w:highlight w:val="none"/>
          <w:lang w:val="en-US" w:eastAsia="zh-CN"/>
        </w:rPr>
        <w:t>成交</w:t>
      </w:r>
      <w:r>
        <w:rPr>
          <w:rFonts w:hint="eastAsia" w:ascii="仿宋" w:hAnsi="仿宋" w:eastAsia="仿宋" w:cs="仿宋"/>
          <w:color w:val="auto"/>
          <w:szCs w:val="24"/>
          <w:highlight w:val="none"/>
          <w:lang w:eastAsia="zh-CN"/>
        </w:rPr>
        <w:t>的磋商申请人还要按合同条件有关条款的要求提交详细的施工进度计划。</w:t>
      </w:r>
    </w:p>
    <w:p w14:paraId="48110771">
      <w:pPr>
        <w:ind w:firstLine="420" w:firstLineChars="200"/>
        <w:rPr>
          <w:rFonts w:hint="eastAsia" w:ascii="仿宋" w:hAnsi="仿宋" w:eastAsia="仿宋" w:cs="仿宋"/>
          <w:color w:val="auto"/>
          <w:szCs w:val="24"/>
          <w:highlight w:val="none"/>
          <w:lang w:eastAsia="zh-CN"/>
        </w:rPr>
      </w:pPr>
      <w:r>
        <w:rPr>
          <w:rFonts w:hint="eastAsia" w:ascii="仿宋" w:hAnsi="仿宋" w:eastAsia="仿宋" w:cs="仿宋"/>
          <w:color w:val="auto"/>
          <w:szCs w:val="24"/>
          <w:highlight w:val="none"/>
          <w:lang w:eastAsia="zh-CN"/>
        </w:rPr>
        <w:t>2.初步施工进度表可采用横道图（或关键线路网络图）表示，说明计划开工日期和完工日期。</w:t>
      </w:r>
    </w:p>
    <w:p w14:paraId="17202F39">
      <w:pPr>
        <w:ind w:firstLine="420" w:firstLineChars="200"/>
        <w:rPr>
          <w:rFonts w:hint="eastAsia" w:ascii="仿宋" w:hAnsi="仿宋" w:eastAsia="仿宋" w:cs="仿宋"/>
          <w:color w:val="auto"/>
          <w:szCs w:val="24"/>
          <w:highlight w:val="none"/>
          <w:lang w:eastAsia="zh-CN"/>
        </w:rPr>
      </w:pPr>
      <w:r>
        <w:rPr>
          <w:rFonts w:hint="eastAsia" w:ascii="仿宋" w:hAnsi="仿宋" w:eastAsia="仿宋" w:cs="仿宋"/>
          <w:color w:val="auto"/>
          <w:szCs w:val="24"/>
          <w:highlight w:val="none"/>
          <w:lang w:eastAsia="zh-CN"/>
        </w:rPr>
        <w:t>3.施工进度计划应与施工方案或施工组织设计相适应。</w:t>
      </w:r>
    </w:p>
    <w:p w14:paraId="60966132">
      <w:pPr>
        <w:ind w:firstLine="420" w:firstLineChars="200"/>
        <w:rPr>
          <w:rFonts w:hint="eastAsia" w:ascii="仿宋" w:hAnsi="仿宋" w:eastAsia="仿宋" w:cs="仿宋"/>
          <w:color w:val="auto"/>
          <w:szCs w:val="24"/>
          <w:highlight w:val="none"/>
          <w:lang w:eastAsia="zh-CN"/>
        </w:rPr>
      </w:pPr>
    </w:p>
    <w:p w14:paraId="057C7052">
      <w:pPr>
        <w:pStyle w:val="25"/>
        <w:rPr>
          <w:rFonts w:hint="eastAsia" w:ascii="仿宋" w:hAnsi="仿宋" w:eastAsia="仿宋" w:cs="仿宋"/>
          <w:color w:val="auto"/>
          <w:szCs w:val="24"/>
          <w:highlight w:val="none"/>
          <w:lang w:eastAsia="zh-CN"/>
        </w:rPr>
      </w:pPr>
    </w:p>
    <w:p w14:paraId="25C25E75">
      <w:pPr>
        <w:rPr>
          <w:rFonts w:hint="eastAsia" w:ascii="仿宋" w:hAnsi="仿宋" w:eastAsia="仿宋" w:cs="仿宋"/>
          <w:color w:val="auto"/>
          <w:szCs w:val="24"/>
          <w:highlight w:val="none"/>
          <w:lang w:eastAsia="zh-CN"/>
        </w:rPr>
      </w:pPr>
    </w:p>
    <w:p w14:paraId="1B435EDD">
      <w:pPr>
        <w:pStyle w:val="25"/>
        <w:rPr>
          <w:rFonts w:hint="eastAsia" w:ascii="仿宋" w:hAnsi="仿宋" w:eastAsia="仿宋" w:cs="仿宋"/>
          <w:color w:val="auto"/>
          <w:szCs w:val="24"/>
          <w:highlight w:val="none"/>
          <w:lang w:eastAsia="zh-CN"/>
        </w:rPr>
      </w:pPr>
    </w:p>
    <w:p w14:paraId="325F10A0">
      <w:pPr>
        <w:rPr>
          <w:rFonts w:hint="eastAsia" w:ascii="仿宋" w:hAnsi="仿宋" w:eastAsia="仿宋" w:cs="仿宋"/>
          <w:color w:val="auto"/>
          <w:szCs w:val="24"/>
          <w:highlight w:val="none"/>
          <w:lang w:eastAsia="zh-CN"/>
        </w:rPr>
      </w:pPr>
    </w:p>
    <w:p w14:paraId="7475F5BB">
      <w:pPr>
        <w:pStyle w:val="25"/>
        <w:rPr>
          <w:rFonts w:hint="eastAsia" w:ascii="仿宋" w:hAnsi="仿宋" w:eastAsia="仿宋" w:cs="仿宋"/>
          <w:color w:val="auto"/>
          <w:szCs w:val="24"/>
          <w:highlight w:val="none"/>
          <w:lang w:eastAsia="zh-CN"/>
        </w:rPr>
      </w:pPr>
    </w:p>
    <w:p w14:paraId="01606867">
      <w:pPr>
        <w:rPr>
          <w:rFonts w:hint="eastAsia" w:ascii="仿宋" w:hAnsi="仿宋" w:eastAsia="仿宋" w:cs="仿宋"/>
          <w:color w:val="auto"/>
          <w:highlight w:val="none"/>
          <w:lang w:eastAsia="zh-CN"/>
        </w:rPr>
      </w:pPr>
    </w:p>
    <w:p w14:paraId="17783581">
      <w:pPr>
        <w:ind w:firstLine="420" w:firstLineChars="200"/>
        <w:rPr>
          <w:rFonts w:hint="eastAsia" w:ascii="仿宋" w:hAnsi="仿宋" w:eastAsia="仿宋" w:cs="仿宋"/>
          <w:color w:val="auto"/>
          <w:szCs w:val="24"/>
          <w:highlight w:val="none"/>
          <w:lang w:eastAsia="zh-CN"/>
        </w:rPr>
      </w:pPr>
    </w:p>
    <w:p w14:paraId="483858DE">
      <w:pPr>
        <w:pStyle w:val="25"/>
        <w:rPr>
          <w:rFonts w:hint="eastAsia" w:ascii="仿宋" w:hAnsi="仿宋" w:eastAsia="仿宋" w:cs="仿宋"/>
          <w:color w:val="auto"/>
          <w:szCs w:val="24"/>
          <w:highlight w:val="none"/>
          <w:lang w:eastAsia="zh-CN"/>
        </w:rPr>
      </w:pPr>
    </w:p>
    <w:p w14:paraId="678D1A59">
      <w:pPr>
        <w:rPr>
          <w:rFonts w:hint="eastAsia" w:ascii="仿宋" w:hAnsi="仿宋" w:eastAsia="仿宋" w:cs="仿宋"/>
          <w:color w:val="auto"/>
          <w:szCs w:val="24"/>
          <w:highlight w:val="none"/>
          <w:lang w:eastAsia="zh-CN"/>
        </w:rPr>
      </w:pPr>
    </w:p>
    <w:p w14:paraId="137F5CE4">
      <w:pPr>
        <w:pStyle w:val="25"/>
        <w:rPr>
          <w:rFonts w:hint="eastAsia" w:ascii="仿宋" w:hAnsi="仿宋" w:eastAsia="仿宋" w:cs="仿宋"/>
          <w:color w:val="auto"/>
          <w:szCs w:val="24"/>
          <w:highlight w:val="none"/>
          <w:lang w:eastAsia="zh-CN"/>
        </w:rPr>
      </w:pPr>
    </w:p>
    <w:p w14:paraId="4CBAF12F">
      <w:pPr>
        <w:rPr>
          <w:rFonts w:hint="eastAsia" w:ascii="仿宋" w:hAnsi="仿宋" w:eastAsia="仿宋" w:cs="仿宋"/>
          <w:color w:val="auto"/>
          <w:szCs w:val="24"/>
          <w:highlight w:val="none"/>
          <w:lang w:eastAsia="zh-CN"/>
        </w:rPr>
      </w:pPr>
    </w:p>
    <w:p w14:paraId="1E71A406">
      <w:pPr>
        <w:pStyle w:val="25"/>
        <w:rPr>
          <w:rFonts w:hint="eastAsia" w:ascii="仿宋" w:hAnsi="仿宋" w:eastAsia="仿宋" w:cs="仿宋"/>
          <w:color w:val="auto"/>
          <w:szCs w:val="24"/>
          <w:highlight w:val="none"/>
          <w:lang w:eastAsia="zh-CN"/>
        </w:rPr>
      </w:pPr>
    </w:p>
    <w:p w14:paraId="05EF8638">
      <w:pPr>
        <w:rPr>
          <w:rFonts w:hint="eastAsia" w:ascii="仿宋" w:hAnsi="仿宋" w:eastAsia="仿宋" w:cs="仿宋"/>
          <w:color w:val="auto"/>
          <w:szCs w:val="24"/>
          <w:highlight w:val="none"/>
          <w:lang w:eastAsia="zh-CN"/>
        </w:rPr>
      </w:pPr>
      <w:r>
        <w:rPr>
          <w:rFonts w:hint="eastAsia" w:ascii="仿宋" w:hAnsi="仿宋" w:eastAsia="仿宋" w:cs="仿宋"/>
          <w:color w:val="auto"/>
          <w:szCs w:val="24"/>
          <w:highlight w:val="none"/>
          <w:lang w:eastAsia="zh-CN"/>
        </w:rPr>
        <w:br w:type="page"/>
      </w:r>
    </w:p>
    <w:p w14:paraId="4281DC40">
      <w:pPr>
        <w:jc w:val="center"/>
        <w:outlineLvl w:val="2"/>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七、2022年至今无质量、安全事故，无拖欠农民工工资记录，未被建设行政主管部门停止投标资格承诺书</w:t>
      </w:r>
    </w:p>
    <w:p w14:paraId="551DB05A">
      <w:pPr>
        <w:jc w:val="center"/>
        <w:rPr>
          <w:rFonts w:hint="eastAsia" w:ascii="仿宋" w:hAnsi="仿宋" w:eastAsia="仿宋" w:cs="仿宋"/>
          <w:color w:val="auto"/>
          <w:sz w:val="28"/>
          <w:szCs w:val="28"/>
          <w:highlight w:val="none"/>
          <w:lang w:eastAsia="zh-CN"/>
        </w:rPr>
      </w:pPr>
      <w:r>
        <w:rPr>
          <w:rFonts w:hint="eastAsia" w:ascii="仿宋" w:hAnsi="仿宋" w:eastAsia="仿宋" w:cs="仿宋"/>
          <w:b/>
          <w:bCs/>
          <w:color w:val="auto"/>
          <w:sz w:val="28"/>
          <w:szCs w:val="28"/>
          <w:highlight w:val="none"/>
          <w:lang w:val="en-US" w:eastAsia="zh-CN"/>
        </w:rPr>
        <w:t>（文件格式自拟）</w:t>
      </w:r>
    </w:p>
    <w:p w14:paraId="21FA5DB4">
      <w:pPr>
        <w:ind w:firstLine="420" w:firstLineChars="200"/>
        <w:rPr>
          <w:rFonts w:hint="eastAsia" w:ascii="仿宋" w:hAnsi="仿宋" w:eastAsia="仿宋" w:cs="仿宋"/>
          <w:color w:val="auto"/>
          <w:szCs w:val="24"/>
          <w:highlight w:val="none"/>
          <w:lang w:eastAsia="zh-CN"/>
        </w:rPr>
      </w:pPr>
    </w:p>
    <w:p w14:paraId="7E9088FE">
      <w:pPr>
        <w:pStyle w:val="25"/>
        <w:rPr>
          <w:rFonts w:hint="eastAsia" w:ascii="仿宋" w:hAnsi="仿宋" w:eastAsia="仿宋" w:cs="仿宋"/>
          <w:color w:val="auto"/>
          <w:szCs w:val="24"/>
          <w:highlight w:val="none"/>
          <w:lang w:eastAsia="zh-CN"/>
        </w:rPr>
      </w:pPr>
    </w:p>
    <w:p w14:paraId="3C8C5306">
      <w:pPr>
        <w:rPr>
          <w:rFonts w:hint="eastAsia" w:ascii="仿宋" w:hAnsi="仿宋" w:eastAsia="仿宋" w:cs="仿宋"/>
          <w:color w:val="auto"/>
          <w:szCs w:val="24"/>
          <w:highlight w:val="none"/>
          <w:lang w:eastAsia="zh-CN"/>
        </w:rPr>
      </w:pPr>
    </w:p>
    <w:p w14:paraId="226D7FED">
      <w:pPr>
        <w:pStyle w:val="25"/>
        <w:rPr>
          <w:rFonts w:hint="eastAsia" w:ascii="仿宋" w:hAnsi="仿宋" w:eastAsia="仿宋" w:cs="仿宋"/>
          <w:color w:val="auto"/>
          <w:szCs w:val="24"/>
          <w:highlight w:val="none"/>
          <w:lang w:eastAsia="zh-CN"/>
        </w:rPr>
      </w:pPr>
    </w:p>
    <w:p w14:paraId="20F4693F">
      <w:pPr>
        <w:rPr>
          <w:rFonts w:hint="eastAsia" w:ascii="仿宋" w:hAnsi="仿宋" w:eastAsia="仿宋" w:cs="仿宋"/>
          <w:color w:val="auto"/>
          <w:szCs w:val="24"/>
          <w:highlight w:val="none"/>
          <w:lang w:eastAsia="zh-CN"/>
        </w:rPr>
      </w:pPr>
    </w:p>
    <w:p w14:paraId="6432FBF2">
      <w:pPr>
        <w:pStyle w:val="25"/>
        <w:rPr>
          <w:rFonts w:hint="eastAsia" w:ascii="仿宋" w:hAnsi="仿宋" w:eastAsia="仿宋" w:cs="仿宋"/>
          <w:color w:val="auto"/>
          <w:highlight w:val="none"/>
          <w:lang w:eastAsia="zh-CN"/>
        </w:rPr>
      </w:pPr>
    </w:p>
    <w:p w14:paraId="71232358">
      <w:pPr>
        <w:rPr>
          <w:rFonts w:hint="eastAsia" w:ascii="仿宋" w:hAnsi="仿宋" w:eastAsia="仿宋" w:cs="仿宋"/>
          <w:color w:val="auto"/>
          <w:highlight w:val="none"/>
          <w:lang w:eastAsia="zh-CN"/>
        </w:rPr>
      </w:pPr>
    </w:p>
    <w:p w14:paraId="0EF1D410">
      <w:pPr>
        <w:pStyle w:val="25"/>
        <w:rPr>
          <w:rFonts w:hint="eastAsia" w:ascii="仿宋" w:hAnsi="仿宋" w:eastAsia="仿宋" w:cs="仿宋"/>
          <w:color w:val="auto"/>
          <w:highlight w:val="none"/>
          <w:lang w:eastAsia="zh-CN"/>
        </w:rPr>
      </w:pPr>
    </w:p>
    <w:p w14:paraId="16EE0580">
      <w:pPr>
        <w:rPr>
          <w:rFonts w:hint="eastAsia" w:ascii="仿宋" w:hAnsi="仿宋" w:eastAsia="仿宋" w:cs="仿宋"/>
          <w:color w:val="auto"/>
          <w:highlight w:val="none"/>
          <w:lang w:eastAsia="zh-CN"/>
        </w:rPr>
      </w:pPr>
    </w:p>
    <w:p w14:paraId="5BC262BD">
      <w:pPr>
        <w:pStyle w:val="25"/>
        <w:rPr>
          <w:rFonts w:hint="eastAsia" w:ascii="仿宋" w:hAnsi="仿宋" w:eastAsia="仿宋" w:cs="仿宋"/>
          <w:color w:val="auto"/>
          <w:highlight w:val="none"/>
          <w:lang w:eastAsia="zh-CN"/>
        </w:rPr>
      </w:pPr>
    </w:p>
    <w:p w14:paraId="72AFBD9F">
      <w:pPr>
        <w:rPr>
          <w:rFonts w:hint="eastAsia" w:ascii="仿宋" w:hAnsi="仿宋" w:eastAsia="仿宋" w:cs="仿宋"/>
          <w:color w:val="auto"/>
          <w:highlight w:val="none"/>
          <w:lang w:eastAsia="zh-CN"/>
        </w:rPr>
      </w:pPr>
    </w:p>
    <w:p w14:paraId="308882F2">
      <w:pPr>
        <w:pStyle w:val="25"/>
        <w:rPr>
          <w:rFonts w:hint="eastAsia" w:ascii="仿宋" w:hAnsi="仿宋" w:eastAsia="仿宋" w:cs="仿宋"/>
          <w:color w:val="auto"/>
          <w:highlight w:val="none"/>
          <w:lang w:eastAsia="zh-CN"/>
        </w:rPr>
      </w:pPr>
    </w:p>
    <w:p w14:paraId="74AEA0A1">
      <w:pPr>
        <w:rPr>
          <w:rFonts w:hint="eastAsia" w:ascii="仿宋" w:hAnsi="仿宋" w:eastAsia="仿宋" w:cs="仿宋"/>
          <w:color w:val="auto"/>
          <w:highlight w:val="none"/>
          <w:lang w:eastAsia="zh-CN"/>
        </w:rPr>
      </w:pPr>
    </w:p>
    <w:p w14:paraId="52E3A215">
      <w:pPr>
        <w:pStyle w:val="25"/>
        <w:rPr>
          <w:rFonts w:hint="eastAsia" w:ascii="仿宋" w:hAnsi="仿宋" w:eastAsia="仿宋" w:cs="仿宋"/>
          <w:color w:val="auto"/>
          <w:highlight w:val="none"/>
          <w:lang w:eastAsia="zh-CN"/>
        </w:rPr>
      </w:pPr>
    </w:p>
    <w:p w14:paraId="7556F2BA">
      <w:pPr>
        <w:spacing w:before="312" w:beforeLines="100" w:after="156" w:afterLines="50"/>
        <w:jc w:val="left"/>
        <w:rPr>
          <w:rFonts w:hint="eastAsia" w:ascii="仿宋" w:hAnsi="仿宋" w:eastAsia="仿宋" w:cs="仿宋"/>
          <w:color w:val="auto"/>
          <w:highlight w:val="none"/>
          <w:u w:val="single"/>
          <w:lang w:eastAsia="zh-CN"/>
        </w:rPr>
      </w:pPr>
      <w:r>
        <w:rPr>
          <w:rFonts w:hint="eastAsia" w:ascii="仿宋" w:hAnsi="仿宋" w:eastAsia="仿宋" w:cs="仿宋"/>
          <w:color w:val="auto"/>
          <w:highlight w:val="none"/>
          <w:lang w:eastAsia="zh-CN"/>
        </w:rPr>
        <w:t>磋商申请人（单位全称和电子签章）：</w:t>
      </w:r>
      <w:r>
        <w:rPr>
          <w:rFonts w:hint="eastAsia" w:ascii="仿宋" w:hAnsi="仿宋" w:eastAsia="仿宋" w:cs="仿宋"/>
          <w:color w:val="auto"/>
          <w:highlight w:val="none"/>
          <w:u w:val="single"/>
          <w:lang w:eastAsia="zh-CN"/>
        </w:rPr>
        <w:t xml:space="preserve">                         </w:t>
      </w:r>
    </w:p>
    <w:p w14:paraId="691A436C">
      <w:pPr>
        <w:spacing w:before="312" w:beforeLines="100" w:after="156" w:afterLines="50"/>
        <w:jc w:val="lef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法定代表人或其委托代理人（签字</w:t>
      </w:r>
      <w:r>
        <w:rPr>
          <w:rFonts w:hint="eastAsia" w:ascii="仿宋" w:hAnsi="仿宋" w:eastAsia="仿宋" w:cs="仿宋"/>
          <w:color w:val="auto"/>
          <w:kern w:val="2"/>
          <w:szCs w:val="24"/>
          <w:highlight w:val="none"/>
          <w:lang w:eastAsia="zh-CN" w:bidi="ar-SA"/>
        </w:rPr>
        <w:t>或电子签章</w:t>
      </w:r>
      <w:r>
        <w:rPr>
          <w:rFonts w:hint="eastAsia" w:ascii="仿宋" w:hAnsi="仿宋" w:eastAsia="仿宋" w:cs="仿宋"/>
          <w:color w:val="auto"/>
          <w:highlight w:val="none"/>
          <w:lang w:eastAsia="zh-CN"/>
        </w:rPr>
        <w:t>）：</w:t>
      </w:r>
      <w:r>
        <w:rPr>
          <w:rFonts w:hint="eastAsia" w:ascii="仿宋" w:hAnsi="仿宋" w:eastAsia="仿宋" w:cs="仿宋"/>
          <w:color w:val="auto"/>
          <w:highlight w:val="none"/>
          <w:u w:val="single"/>
          <w:lang w:eastAsia="zh-CN"/>
        </w:rPr>
        <w:t xml:space="preserve">  </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u w:val="single"/>
          <w:lang w:eastAsia="zh-CN"/>
        </w:rPr>
        <w:t xml:space="preserve">     </w:t>
      </w:r>
    </w:p>
    <w:p w14:paraId="681C1AB3">
      <w:pPr>
        <w:jc w:val="lef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日期：_____年_____月_____日</w:t>
      </w:r>
    </w:p>
    <w:p w14:paraId="24B9ED88">
      <w:pPr>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br w:type="page"/>
      </w:r>
    </w:p>
    <w:p w14:paraId="26C5E678">
      <w:pPr>
        <w:jc w:val="center"/>
        <w:outlineLvl w:val="2"/>
        <w:rPr>
          <w:rFonts w:hint="eastAsia" w:ascii="仿宋" w:hAnsi="仿宋" w:eastAsia="仿宋" w:cs="仿宋"/>
          <w:color w:val="auto"/>
          <w:sz w:val="28"/>
          <w:szCs w:val="28"/>
          <w:highlight w:val="none"/>
        </w:rPr>
      </w:pPr>
      <w:bookmarkStart w:id="241" w:name="_Toc28077"/>
      <w:bookmarkStart w:id="242" w:name="_Toc29882"/>
      <w:bookmarkStart w:id="243" w:name="_Toc3125"/>
      <w:bookmarkStart w:id="244" w:name="_Toc24357"/>
      <w:r>
        <w:rPr>
          <w:rFonts w:hint="eastAsia" w:ascii="仿宋" w:hAnsi="仿宋" w:eastAsia="仿宋" w:cs="仿宋"/>
          <w:b/>
          <w:bCs/>
          <w:color w:val="auto"/>
          <w:sz w:val="28"/>
          <w:szCs w:val="28"/>
          <w:highlight w:val="none"/>
          <w:lang w:val="en-US" w:eastAsia="zh-CN"/>
        </w:rPr>
        <w:t>八、</w:t>
      </w:r>
      <w:r>
        <w:rPr>
          <w:rFonts w:hint="eastAsia" w:ascii="仿宋" w:hAnsi="仿宋" w:eastAsia="仿宋" w:cs="仿宋"/>
          <w:b/>
          <w:bCs/>
          <w:color w:val="auto"/>
          <w:sz w:val="28"/>
          <w:szCs w:val="28"/>
          <w:highlight w:val="none"/>
        </w:rPr>
        <w:t>构成</w:t>
      </w:r>
      <w:r>
        <w:rPr>
          <w:rFonts w:hint="eastAsia" w:ascii="仿宋" w:hAnsi="仿宋" w:eastAsia="仿宋" w:cs="仿宋"/>
          <w:b/>
          <w:bCs/>
          <w:color w:val="auto"/>
          <w:sz w:val="28"/>
          <w:szCs w:val="28"/>
          <w:highlight w:val="none"/>
          <w:lang w:eastAsia="zh-CN"/>
        </w:rPr>
        <w:t>响应文件</w:t>
      </w:r>
      <w:r>
        <w:rPr>
          <w:rFonts w:hint="eastAsia" w:ascii="仿宋" w:hAnsi="仿宋" w:eastAsia="仿宋" w:cs="仿宋"/>
          <w:b/>
          <w:bCs/>
          <w:color w:val="auto"/>
          <w:sz w:val="28"/>
          <w:szCs w:val="28"/>
          <w:highlight w:val="none"/>
        </w:rPr>
        <w:t>的其他资料</w:t>
      </w:r>
      <w:bookmarkEnd w:id="241"/>
      <w:bookmarkEnd w:id="242"/>
      <w:bookmarkEnd w:id="243"/>
      <w:bookmarkEnd w:id="244"/>
    </w:p>
    <w:p w14:paraId="08970D53">
      <w:pPr>
        <w:keepNext/>
        <w:spacing w:after="0"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磋商申请人</w:t>
      </w:r>
      <w:r>
        <w:rPr>
          <w:rFonts w:hint="eastAsia" w:ascii="仿宋" w:hAnsi="仿宋" w:eastAsia="仿宋" w:cs="仿宋"/>
          <w:color w:val="auto"/>
          <w:sz w:val="24"/>
          <w:szCs w:val="24"/>
          <w:highlight w:val="none"/>
        </w:rPr>
        <w:t>认为有必要提供的其他资料（</w:t>
      </w:r>
      <w:r>
        <w:rPr>
          <w:rFonts w:hint="eastAsia" w:ascii="仿宋" w:hAnsi="仿宋" w:eastAsia="仿宋" w:cs="仿宋"/>
          <w:color w:val="auto"/>
          <w:sz w:val="24"/>
          <w:szCs w:val="24"/>
          <w:highlight w:val="none"/>
          <w:lang w:eastAsia="zh-CN"/>
        </w:rPr>
        <w:t>磋商文件</w:t>
      </w:r>
      <w:r>
        <w:rPr>
          <w:rFonts w:hint="eastAsia" w:ascii="仿宋" w:hAnsi="仿宋" w:eastAsia="仿宋" w:cs="仿宋"/>
          <w:color w:val="auto"/>
          <w:sz w:val="24"/>
          <w:szCs w:val="24"/>
          <w:highlight w:val="none"/>
        </w:rPr>
        <w:t>中提到的相关证件、证书及材料</w:t>
      </w:r>
      <w:r>
        <w:rPr>
          <w:rFonts w:hint="eastAsia" w:ascii="仿宋" w:hAnsi="仿宋" w:eastAsia="仿宋" w:cs="仿宋"/>
          <w:color w:val="auto"/>
          <w:sz w:val="24"/>
          <w:szCs w:val="24"/>
          <w:highlight w:val="none"/>
          <w:lang w:val="en-US" w:eastAsia="zh-CN"/>
        </w:rPr>
        <w:t>或</w:t>
      </w:r>
      <w:r>
        <w:rPr>
          <w:rFonts w:hint="eastAsia" w:ascii="仿宋" w:hAnsi="仿宋" w:eastAsia="仿宋" w:cs="仿宋"/>
          <w:color w:val="auto"/>
          <w:sz w:val="24"/>
          <w:szCs w:val="24"/>
          <w:highlight w:val="none"/>
        </w:rPr>
        <w:t>足够证明其具有承担本项目能力的或</w:t>
      </w:r>
      <w:r>
        <w:rPr>
          <w:rFonts w:hint="eastAsia" w:ascii="仿宋" w:hAnsi="仿宋" w:eastAsia="仿宋" w:cs="仿宋"/>
          <w:color w:val="auto"/>
          <w:sz w:val="24"/>
          <w:szCs w:val="24"/>
          <w:highlight w:val="none"/>
          <w:lang w:eastAsia="zh-CN"/>
        </w:rPr>
        <w:t>磋商文件</w:t>
      </w:r>
      <w:r>
        <w:rPr>
          <w:rFonts w:hint="eastAsia" w:ascii="仿宋" w:hAnsi="仿宋" w:eastAsia="仿宋" w:cs="仿宋"/>
          <w:color w:val="auto"/>
          <w:sz w:val="24"/>
          <w:szCs w:val="24"/>
          <w:highlight w:val="none"/>
        </w:rPr>
        <w:t>中没有提到的相关资料</w:t>
      </w:r>
      <w:r>
        <w:rPr>
          <w:rFonts w:hint="eastAsia" w:ascii="仿宋" w:hAnsi="仿宋" w:eastAsia="仿宋" w:cs="仿宋"/>
          <w:color w:val="auto"/>
          <w:sz w:val="24"/>
          <w:szCs w:val="24"/>
          <w:highlight w:val="none"/>
          <w:lang w:eastAsia="zh-CN"/>
        </w:rPr>
        <w:t>）</w:t>
      </w:r>
    </w:p>
    <w:p w14:paraId="09588899">
      <w:pPr>
        <w:rPr>
          <w:rFonts w:hint="eastAsia" w:ascii="仿宋" w:hAnsi="仿宋" w:eastAsia="仿宋" w:cs="仿宋"/>
          <w:color w:val="auto"/>
          <w:highlight w:val="none"/>
        </w:rPr>
      </w:pPr>
    </w:p>
    <w:p w14:paraId="073ECECF">
      <w:pPr>
        <w:rPr>
          <w:rFonts w:hint="eastAsia" w:ascii="仿宋" w:hAnsi="仿宋" w:eastAsia="仿宋" w:cs="仿宋"/>
          <w:color w:val="auto"/>
          <w:highlight w:val="none"/>
        </w:rPr>
      </w:pPr>
    </w:p>
    <w:p w14:paraId="1C492BDA">
      <w:pPr>
        <w:keepNext/>
        <w:spacing w:after="0" w:line="360" w:lineRule="auto"/>
        <w:ind w:firstLine="420" w:firstLineChars="200"/>
        <w:jc w:val="left"/>
        <w:rPr>
          <w:rFonts w:hint="eastAsia" w:ascii="仿宋" w:hAnsi="仿宋" w:eastAsia="仿宋" w:cs="仿宋"/>
          <w:color w:val="auto"/>
          <w:highlight w:val="none"/>
        </w:rPr>
      </w:pPr>
    </w:p>
    <w:p w14:paraId="2CF26150">
      <w:pPr>
        <w:pStyle w:val="25"/>
        <w:rPr>
          <w:rFonts w:hint="eastAsia" w:ascii="仿宋" w:hAnsi="仿宋" w:eastAsia="仿宋" w:cs="仿宋"/>
          <w:color w:val="auto"/>
          <w:highlight w:val="none"/>
        </w:rPr>
      </w:pPr>
    </w:p>
    <w:p w14:paraId="38DAD056">
      <w:pPr>
        <w:rPr>
          <w:rFonts w:hint="eastAsia" w:ascii="仿宋" w:hAnsi="仿宋" w:eastAsia="仿宋" w:cs="仿宋"/>
          <w:color w:val="auto"/>
          <w:highlight w:val="none"/>
        </w:rPr>
      </w:pPr>
    </w:p>
    <w:p w14:paraId="58930D78">
      <w:pPr>
        <w:pStyle w:val="25"/>
        <w:rPr>
          <w:rFonts w:hint="eastAsia" w:ascii="仿宋" w:hAnsi="仿宋" w:eastAsia="仿宋" w:cs="仿宋"/>
          <w:color w:val="auto"/>
          <w:highlight w:val="none"/>
        </w:rPr>
      </w:pPr>
    </w:p>
    <w:p w14:paraId="61EBE771">
      <w:pPr>
        <w:rPr>
          <w:rFonts w:hint="eastAsia" w:ascii="仿宋" w:hAnsi="仿宋" w:eastAsia="仿宋" w:cs="仿宋"/>
          <w:color w:val="auto"/>
          <w:highlight w:val="none"/>
        </w:rPr>
      </w:pPr>
    </w:p>
    <w:p w14:paraId="63FD4142">
      <w:pPr>
        <w:pStyle w:val="25"/>
        <w:rPr>
          <w:rFonts w:hint="eastAsia" w:ascii="仿宋" w:hAnsi="仿宋" w:eastAsia="仿宋" w:cs="仿宋"/>
          <w:color w:val="auto"/>
          <w:highlight w:val="none"/>
        </w:rPr>
      </w:pPr>
    </w:p>
    <w:p w14:paraId="5EBC937F">
      <w:pPr>
        <w:rPr>
          <w:rFonts w:hint="eastAsia" w:ascii="仿宋" w:hAnsi="仿宋" w:eastAsia="仿宋" w:cs="仿宋"/>
          <w:color w:val="auto"/>
          <w:highlight w:val="none"/>
        </w:rPr>
      </w:pPr>
    </w:p>
    <w:p w14:paraId="2EA1198A">
      <w:pPr>
        <w:pStyle w:val="25"/>
        <w:rPr>
          <w:rFonts w:hint="eastAsia" w:ascii="仿宋" w:hAnsi="仿宋" w:eastAsia="仿宋" w:cs="仿宋"/>
          <w:color w:val="auto"/>
          <w:highlight w:val="none"/>
        </w:rPr>
      </w:pPr>
    </w:p>
    <w:p w14:paraId="1A2CC6D6">
      <w:pPr>
        <w:rPr>
          <w:rFonts w:hint="eastAsia" w:ascii="仿宋" w:hAnsi="仿宋" w:eastAsia="仿宋" w:cs="仿宋"/>
          <w:color w:val="auto"/>
          <w:highlight w:val="none"/>
        </w:rPr>
      </w:pPr>
    </w:p>
    <w:p w14:paraId="27BBB3D2">
      <w:pPr>
        <w:spacing w:before="312" w:beforeLines="100" w:after="156" w:afterLines="50"/>
        <w:jc w:val="left"/>
        <w:rPr>
          <w:rFonts w:hint="eastAsia" w:ascii="仿宋" w:hAnsi="仿宋" w:eastAsia="仿宋" w:cs="仿宋"/>
          <w:color w:val="auto"/>
          <w:highlight w:val="none"/>
          <w:u w:val="single"/>
          <w:lang w:eastAsia="zh-CN"/>
        </w:rPr>
      </w:pPr>
      <w:r>
        <w:rPr>
          <w:rFonts w:hint="eastAsia" w:ascii="仿宋" w:hAnsi="仿宋" w:eastAsia="仿宋" w:cs="仿宋"/>
          <w:color w:val="auto"/>
          <w:highlight w:val="none"/>
          <w:lang w:eastAsia="zh-CN"/>
        </w:rPr>
        <w:t>磋商申请人（单位全称和电子签章）：</w:t>
      </w:r>
      <w:r>
        <w:rPr>
          <w:rFonts w:hint="eastAsia" w:ascii="仿宋" w:hAnsi="仿宋" w:eastAsia="仿宋" w:cs="仿宋"/>
          <w:color w:val="auto"/>
          <w:highlight w:val="none"/>
          <w:u w:val="single"/>
          <w:lang w:eastAsia="zh-CN"/>
        </w:rPr>
        <w:t xml:space="preserve">                         </w:t>
      </w:r>
    </w:p>
    <w:p w14:paraId="4054E13C">
      <w:pPr>
        <w:spacing w:before="312" w:beforeLines="100" w:after="156" w:afterLines="50"/>
        <w:jc w:val="lef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法定代表人或其委托代理人（签字</w:t>
      </w:r>
      <w:r>
        <w:rPr>
          <w:rFonts w:hint="eastAsia" w:ascii="仿宋" w:hAnsi="仿宋" w:eastAsia="仿宋" w:cs="仿宋"/>
          <w:color w:val="auto"/>
          <w:kern w:val="2"/>
          <w:szCs w:val="24"/>
          <w:highlight w:val="none"/>
          <w:lang w:eastAsia="zh-CN" w:bidi="ar-SA"/>
        </w:rPr>
        <w:t>或电子签章</w:t>
      </w:r>
      <w:r>
        <w:rPr>
          <w:rFonts w:hint="eastAsia" w:ascii="仿宋" w:hAnsi="仿宋" w:eastAsia="仿宋" w:cs="仿宋"/>
          <w:color w:val="auto"/>
          <w:highlight w:val="none"/>
          <w:lang w:eastAsia="zh-CN"/>
        </w:rPr>
        <w:t>）：</w:t>
      </w:r>
      <w:r>
        <w:rPr>
          <w:rFonts w:hint="eastAsia" w:ascii="仿宋" w:hAnsi="仿宋" w:eastAsia="仿宋" w:cs="仿宋"/>
          <w:color w:val="auto"/>
          <w:highlight w:val="none"/>
          <w:u w:val="single"/>
          <w:lang w:eastAsia="zh-CN"/>
        </w:rPr>
        <w:t xml:space="preserve">  </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u w:val="single"/>
          <w:lang w:eastAsia="zh-CN"/>
        </w:rPr>
        <w:t xml:space="preserve">     </w:t>
      </w:r>
    </w:p>
    <w:p w14:paraId="7C063250">
      <w:pPr>
        <w:jc w:val="lef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日期：_____年_____月_____日</w:t>
      </w:r>
    </w:p>
    <w:p w14:paraId="211D2104">
      <w:pPr>
        <w:widowControl w:val="0"/>
        <w:spacing w:after="200" w:line="276" w:lineRule="auto"/>
        <w:jc w:val="center"/>
        <w:rPr>
          <w:rFonts w:hint="eastAsia" w:ascii="仿宋" w:hAnsi="仿宋" w:eastAsia="仿宋" w:cs="仿宋"/>
          <w:color w:val="auto"/>
          <w:kern w:val="2"/>
          <w:sz w:val="21"/>
          <w:highlight w:val="none"/>
          <w:lang w:val="en-US" w:eastAsia="zh-CN" w:bidi="ar-SA"/>
        </w:rPr>
      </w:pPr>
    </w:p>
    <w:p w14:paraId="09F72904">
      <w:pPr>
        <w:rPr>
          <w:rFonts w:hint="eastAsia" w:ascii="仿宋" w:hAnsi="仿宋" w:eastAsia="仿宋" w:cs="仿宋"/>
          <w:color w:val="auto"/>
          <w:highlight w:val="none"/>
        </w:rPr>
      </w:pPr>
    </w:p>
    <w:p w14:paraId="561C647B">
      <w:pPr>
        <w:rPr>
          <w:rFonts w:hint="eastAsia" w:ascii="仿宋" w:hAnsi="仿宋" w:eastAsia="仿宋" w:cs="仿宋"/>
          <w:color w:val="auto"/>
          <w:highlight w:val="none"/>
        </w:rPr>
      </w:pPr>
    </w:p>
    <w:p w14:paraId="3ECE2008">
      <w:pPr>
        <w:widowControl w:val="0"/>
        <w:spacing w:after="200" w:line="276" w:lineRule="auto"/>
        <w:jc w:val="both"/>
        <w:rPr>
          <w:rFonts w:hint="eastAsia" w:ascii="仿宋" w:hAnsi="仿宋" w:eastAsia="仿宋" w:cs="仿宋"/>
          <w:color w:val="auto"/>
          <w:kern w:val="2"/>
          <w:sz w:val="21"/>
          <w:highlight w:val="none"/>
          <w:lang w:val="en-US" w:eastAsia="zh-CN" w:bidi="ar-SA"/>
        </w:rPr>
      </w:pPr>
    </w:p>
    <w:p w14:paraId="2A764434">
      <w:pPr>
        <w:rPr>
          <w:rFonts w:hint="eastAsia" w:ascii="仿宋" w:hAnsi="仿宋" w:eastAsia="仿宋" w:cs="仿宋"/>
          <w:color w:val="auto"/>
          <w:highlight w:val="none"/>
        </w:rPr>
      </w:pPr>
    </w:p>
    <w:p w14:paraId="77208BB7">
      <w:pPr>
        <w:rPr>
          <w:rFonts w:hint="eastAsia" w:ascii="仿宋" w:hAnsi="仿宋" w:eastAsia="仿宋" w:cs="仿宋"/>
          <w:b/>
          <w:bCs/>
          <w:color w:val="auto"/>
          <w:sz w:val="28"/>
          <w:szCs w:val="24"/>
          <w:highlight w:val="none"/>
          <w:lang w:val="en-US" w:eastAsia="zh-CN"/>
        </w:rPr>
      </w:pPr>
      <w:bookmarkStart w:id="245" w:name="_Toc13121"/>
      <w:r>
        <w:rPr>
          <w:rFonts w:hint="eastAsia" w:ascii="仿宋" w:hAnsi="仿宋" w:eastAsia="仿宋" w:cs="仿宋"/>
          <w:b/>
          <w:bCs/>
          <w:color w:val="auto"/>
          <w:sz w:val="28"/>
          <w:szCs w:val="24"/>
          <w:highlight w:val="none"/>
          <w:lang w:val="en-US" w:eastAsia="zh-CN"/>
        </w:rPr>
        <w:br w:type="page"/>
      </w:r>
    </w:p>
    <w:p w14:paraId="44FE1273">
      <w:pPr>
        <w:numPr>
          <w:ilvl w:val="0"/>
          <w:numId w:val="0"/>
        </w:numPr>
        <w:ind w:left="0" w:leftChars="0" w:firstLine="0" w:firstLineChars="0"/>
        <w:jc w:val="center"/>
        <w:outlineLvl w:val="2"/>
        <w:rPr>
          <w:rFonts w:hint="eastAsia" w:ascii="仿宋" w:hAnsi="仿宋" w:eastAsia="仿宋" w:cs="仿宋"/>
          <w:b/>
          <w:bCs/>
          <w:color w:val="auto"/>
          <w:sz w:val="28"/>
          <w:szCs w:val="28"/>
          <w:highlight w:val="none"/>
        </w:rPr>
      </w:pPr>
      <w:bookmarkStart w:id="246" w:name="_Toc21815"/>
      <w:bookmarkStart w:id="247" w:name="_Toc148"/>
      <w:bookmarkStart w:id="248" w:name="_Toc6397"/>
      <w:r>
        <w:rPr>
          <w:rFonts w:hint="eastAsia" w:ascii="仿宋" w:hAnsi="仿宋" w:eastAsia="仿宋" w:cs="仿宋"/>
          <w:b/>
          <w:bCs/>
          <w:color w:val="auto"/>
          <w:kern w:val="2"/>
          <w:sz w:val="28"/>
          <w:szCs w:val="28"/>
          <w:highlight w:val="none"/>
          <w:lang w:val="en-US" w:eastAsia="zh-CN" w:bidi="ar-SA"/>
        </w:rPr>
        <w:t>九、</w:t>
      </w:r>
      <w:r>
        <w:rPr>
          <w:rFonts w:hint="eastAsia" w:ascii="仿宋" w:hAnsi="仿宋" w:eastAsia="仿宋" w:cs="仿宋"/>
          <w:b/>
          <w:bCs/>
          <w:color w:val="auto"/>
          <w:sz w:val="28"/>
          <w:szCs w:val="28"/>
          <w:highlight w:val="none"/>
        </w:rPr>
        <w:t>附件</w:t>
      </w:r>
      <w:bookmarkEnd w:id="245"/>
      <w:bookmarkEnd w:id="246"/>
      <w:bookmarkEnd w:id="247"/>
      <w:bookmarkEnd w:id="248"/>
    </w:p>
    <w:p w14:paraId="617CA8A6">
      <w:pPr>
        <w:keepNext w:val="0"/>
        <w:keepLines w:val="0"/>
        <w:pageBreakBefore w:val="0"/>
        <w:widowControl w:val="0"/>
        <w:kinsoku/>
        <w:wordWrap/>
        <w:overflowPunct/>
        <w:topLinePunct w:val="0"/>
        <w:autoSpaceDE/>
        <w:autoSpaceDN/>
        <w:bidi w:val="0"/>
        <w:adjustRightInd/>
        <w:snapToGrid/>
        <w:spacing w:after="0" w:line="240" w:lineRule="exact"/>
        <w:textAlignment w:val="auto"/>
        <w:rPr>
          <w:rFonts w:hint="eastAsia" w:ascii="仿宋" w:hAnsi="仿宋" w:eastAsia="仿宋" w:cs="仿宋"/>
          <w:b/>
          <w:bCs/>
          <w:color w:val="auto"/>
          <w:sz w:val="21"/>
          <w:szCs w:val="21"/>
          <w:highlight w:val="none"/>
          <w:lang w:eastAsia="zh-CN"/>
        </w:rPr>
      </w:pPr>
      <w:r>
        <w:rPr>
          <w:rFonts w:hint="eastAsia" w:ascii="仿宋" w:hAnsi="仿宋" w:eastAsia="仿宋" w:cs="仿宋"/>
          <w:b/>
          <w:bCs/>
          <w:color w:val="auto"/>
          <w:sz w:val="21"/>
          <w:szCs w:val="21"/>
          <w:highlight w:val="none"/>
          <w:lang w:eastAsia="zh-CN"/>
        </w:rPr>
        <w:t>（</w:t>
      </w:r>
      <w:r>
        <w:rPr>
          <w:rFonts w:hint="eastAsia" w:ascii="仿宋" w:hAnsi="仿宋" w:eastAsia="仿宋" w:cs="仿宋"/>
          <w:b/>
          <w:bCs/>
          <w:color w:val="auto"/>
          <w:sz w:val="21"/>
          <w:szCs w:val="21"/>
          <w:highlight w:val="none"/>
          <w:lang w:val="en-US" w:eastAsia="zh-CN"/>
        </w:rPr>
        <w:t>注：此附件须作为响应文件部分如实响应，以保函或其他保证保险形式缴纳保证金的可不填写，但须保留本附件并签章</w:t>
      </w:r>
      <w:r>
        <w:rPr>
          <w:rFonts w:hint="eastAsia" w:ascii="仿宋" w:hAnsi="仿宋" w:eastAsia="仿宋" w:cs="仿宋"/>
          <w:b/>
          <w:bCs/>
          <w:color w:val="auto"/>
          <w:sz w:val="21"/>
          <w:szCs w:val="21"/>
          <w:highlight w:val="none"/>
          <w:lang w:eastAsia="zh-CN"/>
        </w:rPr>
        <w:t>）</w:t>
      </w:r>
    </w:p>
    <w:p w14:paraId="06F84EA4">
      <w:pPr>
        <w:spacing w:beforeLines="50" w:line="360" w:lineRule="auto"/>
        <w:jc w:val="left"/>
        <w:outlineLvl w:val="3"/>
        <w:rPr>
          <w:rFonts w:hint="eastAsia" w:ascii="仿宋" w:hAnsi="仿宋" w:eastAsia="仿宋" w:cs="仿宋"/>
          <w:b/>
          <w:bCs/>
          <w:color w:val="auto"/>
          <w:sz w:val="24"/>
          <w:szCs w:val="24"/>
          <w:highlight w:val="none"/>
        </w:rPr>
      </w:pPr>
      <w:bookmarkStart w:id="249" w:name="_Toc27002"/>
      <w:r>
        <w:rPr>
          <w:rFonts w:hint="eastAsia" w:ascii="仿宋" w:hAnsi="仿宋" w:eastAsia="仿宋" w:cs="仿宋"/>
          <w:b/>
          <w:bCs/>
          <w:color w:val="auto"/>
          <w:sz w:val="24"/>
          <w:szCs w:val="24"/>
          <w:highlight w:val="none"/>
        </w:rPr>
        <w:t>附件1：保证金退还申请表</w:t>
      </w:r>
      <w:bookmarkEnd w:id="249"/>
    </w:p>
    <w:p w14:paraId="54004D81">
      <w:pPr>
        <w:spacing w:line="360" w:lineRule="auto"/>
        <w:ind w:firstLine="480" w:firstLineChars="200"/>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申请</w:t>
      </w:r>
      <w:r>
        <w:rPr>
          <w:rFonts w:hint="eastAsia" w:ascii="仿宋" w:hAnsi="仿宋" w:eastAsia="仿宋" w:cs="仿宋"/>
          <w:color w:val="auto"/>
          <w:sz w:val="24"/>
          <w:szCs w:val="24"/>
          <w:highlight w:val="none"/>
          <w:lang w:eastAsia="zh-CN"/>
        </w:rPr>
        <w:t>单位全称</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u w:val="single"/>
          <w:lang w:val="en-US" w:eastAsia="zh-CN"/>
        </w:rPr>
        <w:t xml:space="preserve">             </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9"/>
        <w:gridCol w:w="2130"/>
        <w:gridCol w:w="4260"/>
      </w:tblGrid>
      <w:tr w14:paraId="57394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exact"/>
          <w:jc w:val="center"/>
        </w:trPr>
        <w:tc>
          <w:tcPr>
            <w:tcW w:w="2129" w:type="dxa"/>
            <w:noWrap/>
            <w:vAlign w:val="center"/>
          </w:tcPr>
          <w:p w14:paraId="7A38DDE6">
            <w:pPr>
              <w:widowControl w:val="0"/>
              <w:spacing w:after="0"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w:t>
            </w:r>
          </w:p>
        </w:tc>
        <w:tc>
          <w:tcPr>
            <w:tcW w:w="6390" w:type="dxa"/>
            <w:gridSpan w:val="2"/>
            <w:noWrap/>
            <w:vAlign w:val="center"/>
          </w:tcPr>
          <w:p w14:paraId="556EF72A">
            <w:pPr>
              <w:widowControl w:val="0"/>
              <w:spacing w:line="360" w:lineRule="auto"/>
              <w:jc w:val="both"/>
              <w:rPr>
                <w:rFonts w:hint="eastAsia" w:ascii="仿宋" w:hAnsi="仿宋" w:eastAsia="仿宋" w:cs="仿宋"/>
                <w:color w:val="auto"/>
                <w:sz w:val="24"/>
                <w:szCs w:val="24"/>
                <w:highlight w:val="none"/>
              </w:rPr>
            </w:pPr>
          </w:p>
        </w:tc>
      </w:tr>
      <w:tr w14:paraId="1306E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exact"/>
          <w:jc w:val="center"/>
        </w:trPr>
        <w:tc>
          <w:tcPr>
            <w:tcW w:w="2129" w:type="dxa"/>
            <w:noWrap/>
            <w:vAlign w:val="center"/>
          </w:tcPr>
          <w:p w14:paraId="0BCAC533">
            <w:pPr>
              <w:widowControl w:val="0"/>
              <w:spacing w:line="360" w:lineRule="auto"/>
              <w:jc w:val="both"/>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项目编号</w:t>
            </w:r>
          </w:p>
        </w:tc>
        <w:tc>
          <w:tcPr>
            <w:tcW w:w="6390" w:type="dxa"/>
            <w:gridSpan w:val="2"/>
            <w:noWrap/>
            <w:vAlign w:val="center"/>
          </w:tcPr>
          <w:p w14:paraId="11AF2C56">
            <w:pPr>
              <w:widowControl w:val="0"/>
              <w:spacing w:line="360" w:lineRule="auto"/>
              <w:jc w:val="both"/>
              <w:rPr>
                <w:rFonts w:hint="eastAsia" w:ascii="仿宋" w:hAnsi="仿宋" w:eastAsia="仿宋" w:cs="仿宋"/>
                <w:color w:val="auto"/>
                <w:sz w:val="24"/>
                <w:szCs w:val="24"/>
                <w:highlight w:val="none"/>
              </w:rPr>
            </w:pPr>
          </w:p>
        </w:tc>
      </w:tr>
      <w:tr w14:paraId="5659F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exact"/>
          <w:jc w:val="center"/>
        </w:trPr>
        <w:tc>
          <w:tcPr>
            <w:tcW w:w="2129" w:type="dxa"/>
            <w:noWrap/>
            <w:vAlign w:val="center"/>
          </w:tcPr>
          <w:p w14:paraId="017D783E">
            <w:pPr>
              <w:widowControl w:val="0"/>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采购方式</w:t>
            </w:r>
          </w:p>
        </w:tc>
        <w:tc>
          <w:tcPr>
            <w:tcW w:w="6390" w:type="dxa"/>
            <w:gridSpan w:val="2"/>
            <w:noWrap/>
            <w:vAlign w:val="center"/>
          </w:tcPr>
          <w:p w14:paraId="2C7C28E5">
            <w:pPr>
              <w:widowControl w:val="0"/>
              <w:spacing w:line="360" w:lineRule="auto"/>
              <w:jc w:val="both"/>
              <w:rPr>
                <w:rFonts w:hint="eastAsia" w:ascii="仿宋" w:hAnsi="仿宋" w:eastAsia="仿宋" w:cs="仿宋"/>
                <w:color w:val="auto"/>
                <w:sz w:val="24"/>
                <w:szCs w:val="24"/>
                <w:highlight w:val="none"/>
              </w:rPr>
            </w:pPr>
          </w:p>
        </w:tc>
      </w:tr>
      <w:tr w14:paraId="45FFC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exact"/>
          <w:jc w:val="center"/>
        </w:trPr>
        <w:tc>
          <w:tcPr>
            <w:tcW w:w="2129" w:type="dxa"/>
            <w:noWrap/>
            <w:vAlign w:val="center"/>
          </w:tcPr>
          <w:p w14:paraId="39E9A187">
            <w:pPr>
              <w:widowControl w:val="0"/>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标段号（若有）</w:t>
            </w:r>
          </w:p>
        </w:tc>
        <w:tc>
          <w:tcPr>
            <w:tcW w:w="6390" w:type="dxa"/>
            <w:gridSpan w:val="2"/>
            <w:noWrap/>
            <w:vAlign w:val="center"/>
          </w:tcPr>
          <w:p w14:paraId="2ECB71A8">
            <w:pPr>
              <w:widowControl w:val="0"/>
              <w:spacing w:line="360" w:lineRule="auto"/>
              <w:jc w:val="both"/>
              <w:rPr>
                <w:rFonts w:hint="eastAsia" w:ascii="仿宋" w:hAnsi="仿宋" w:eastAsia="仿宋" w:cs="仿宋"/>
                <w:color w:val="auto"/>
                <w:sz w:val="24"/>
                <w:szCs w:val="24"/>
                <w:highlight w:val="none"/>
              </w:rPr>
            </w:pPr>
          </w:p>
        </w:tc>
      </w:tr>
      <w:tr w14:paraId="5239C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exact"/>
          <w:jc w:val="center"/>
        </w:trPr>
        <w:tc>
          <w:tcPr>
            <w:tcW w:w="2129" w:type="dxa"/>
            <w:vMerge w:val="restart"/>
            <w:noWrap/>
            <w:vAlign w:val="center"/>
          </w:tcPr>
          <w:p w14:paraId="77500012">
            <w:pPr>
              <w:widowControl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保证金金额（元）</w:t>
            </w:r>
          </w:p>
        </w:tc>
        <w:tc>
          <w:tcPr>
            <w:tcW w:w="6390" w:type="dxa"/>
            <w:gridSpan w:val="2"/>
            <w:noWrap/>
            <w:vAlign w:val="center"/>
          </w:tcPr>
          <w:p w14:paraId="0E371E11">
            <w:pPr>
              <w:widowControl w:val="0"/>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小写：</w:t>
            </w:r>
          </w:p>
        </w:tc>
      </w:tr>
      <w:tr w14:paraId="579C8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exact"/>
          <w:jc w:val="center"/>
        </w:trPr>
        <w:tc>
          <w:tcPr>
            <w:tcW w:w="2129" w:type="dxa"/>
            <w:vMerge w:val="continue"/>
            <w:noWrap/>
            <w:vAlign w:val="center"/>
          </w:tcPr>
          <w:p w14:paraId="4CBBF9E3">
            <w:pPr>
              <w:widowControl w:val="0"/>
              <w:spacing w:line="360" w:lineRule="auto"/>
              <w:jc w:val="both"/>
              <w:rPr>
                <w:rFonts w:hint="eastAsia" w:ascii="仿宋" w:hAnsi="仿宋" w:eastAsia="仿宋" w:cs="仿宋"/>
                <w:color w:val="auto"/>
                <w:sz w:val="24"/>
                <w:szCs w:val="24"/>
                <w:highlight w:val="none"/>
              </w:rPr>
            </w:pPr>
          </w:p>
        </w:tc>
        <w:tc>
          <w:tcPr>
            <w:tcW w:w="6390" w:type="dxa"/>
            <w:gridSpan w:val="2"/>
            <w:noWrap/>
            <w:vAlign w:val="center"/>
          </w:tcPr>
          <w:p w14:paraId="0E713F04">
            <w:pPr>
              <w:widowControl w:val="0"/>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大写：</w:t>
            </w:r>
          </w:p>
        </w:tc>
      </w:tr>
      <w:tr w14:paraId="60525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exact"/>
          <w:jc w:val="center"/>
        </w:trPr>
        <w:tc>
          <w:tcPr>
            <w:tcW w:w="2129" w:type="dxa"/>
            <w:noWrap/>
            <w:vAlign w:val="center"/>
          </w:tcPr>
          <w:p w14:paraId="6AAEDDD1">
            <w:pPr>
              <w:widowControl w:val="0"/>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保证金缴纳形式</w:t>
            </w:r>
          </w:p>
        </w:tc>
        <w:tc>
          <w:tcPr>
            <w:tcW w:w="6390" w:type="dxa"/>
            <w:gridSpan w:val="2"/>
            <w:noWrap/>
            <w:vAlign w:val="center"/>
          </w:tcPr>
          <w:p w14:paraId="77EADA6D">
            <w:pPr>
              <w:widowControl w:val="0"/>
              <w:spacing w:line="360" w:lineRule="auto"/>
              <w:jc w:val="both"/>
              <w:rPr>
                <w:rFonts w:hint="eastAsia" w:ascii="仿宋" w:hAnsi="仿宋" w:eastAsia="仿宋" w:cs="仿宋"/>
                <w:color w:val="auto"/>
                <w:sz w:val="24"/>
                <w:szCs w:val="24"/>
                <w:highlight w:val="none"/>
              </w:rPr>
            </w:pPr>
          </w:p>
        </w:tc>
      </w:tr>
      <w:tr w14:paraId="301F1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exact"/>
          <w:jc w:val="center"/>
        </w:trPr>
        <w:tc>
          <w:tcPr>
            <w:tcW w:w="2129" w:type="dxa"/>
            <w:noWrap/>
            <w:vAlign w:val="center"/>
          </w:tcPr>
          <w:p w14:paraId="2B0E82E0">
            <w:pPr>
              <w:widowControl w:val="0"/>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保证金汇入时间</w:t>
            </w:r>
          </w:p>
        </w:tc>
        <w:tc>
          <w:tcPr>
            <w:tcW w:w="6390" w:type="dxa"/>
            <w:gridSpan w:val="2"/>
            <w:noWrap/>
            <w:vAlign w:val="center"/>
          </w:tcPr>
          <w:p w14:paraId="58C08D2B">
            <w:pPr>
              <w:widowControl w:val="0"/>
              <w:spacing w:line="360" w:lineRule="auto"/>
              <w:jc w:val="both"/>
              <w:rPr>
                <w:rFonts w:hint="eastAsia" w:ascii="仿宋" w:hAnsi="仿宋" w:eastAsia="仿宋" w:cs="仿宋"/>
                <w:color w:val="auto"/>
                <w:highlight w:val="none"/>
              </w:rPr>
            </w:pPr>
          </w:p>
          <w:p w14:paraId="7C8B1454">
            <w:pPr>
              <w:keepNext/>
              <w:keepLines/>
              <w:widowControl/>
              <w:spacing w:before="280" w:after="290" w:line="360" w:lineRule="auto"/>
              <w:jc w:val="left"/>
              <w:outlineLvl w:val="9"/>
              <w:rPr>
                <w:rFonts w:hint="eastAsia" w:ascii="仿宋" w:hAnsi="仿宋" w:eastAsia="仿宋" w:cs="仿宋"/>
                <w:b/>
                <w:bCs/>
                <w:color w:val="auto"/>
                <w:kern w:val="2"/>
                <w:sz w:val="28"/>
                <w:szCs w:val="28"/>
                <w:highlight w:val="none"/>
                <w:lang w:val="en-US" w:eastAsia="zh-CN" w:bidi="ar-SA"/>
              </w:rPr>
            </w:pPr>
          </w:p>
        </w:tc>
      </w:tr>
      <w:tr w14:paraId="2EA38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exact"/>
          <w:jc w:val="center"/>
        </w:trPr>
        <w:tc>
          <w:tcPr>
            <w:tcW w:w="2129" w:type="dxa"/>
            <w:vMerge w:val="restart"/>
            <w:noWrap/>
            <w:vAlign w:val="center"/>
          </w:tcPr>
          <w:p w14:paraId="5C44F3EF">
            <w:pPr>
              <w:widowControl w:val="0"/>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退款信息</w:t>
            </w:r>
          </w:p>
        </w:tc>
        <w:tc>
          <w:tcPr>
            <w:tcW w:w="2130" w:type="dxa"/>
            <w:noWrap/>
            <w:vAlign w:val="center"/>
          </w:tcPr>
          <w:p w14:paraId="527B3FCC">
            <w:pPr>
              <w:widowControl w:val="0"/>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单位名称</w:t>
            </w:r>
          </w:p>
        </w:tc>
        <w:tc>
          <w:tcPr>
            <w:tcW w:w="4260" w:type="dxa"/>
            <w:noWrap/>
            <w:vAlign w:val="center"/>
          </w:tcPr>
          <w:p w14:paraId="24CEBF53">
            <w:pPr>
              <w:widowControl w:val="0"/>
              <w:spacing w:line="360" w:lineRule="auto"/>
              <w:jc w:val="both"/>
              <w:rPr>
                <w:rFonts w:hint="eastAsia" w:ascii="仿宋" w:hAnsi="仿宋" w:eastAsia="仿宋" w:cs="仿宋"/>
                <w:color w:val="auto"/>
                <w:sz w:val="24"/>
                <w:szCs w:val="24"/>
                <w:highlight w:val="none"/>
              </w:rPr>
            </w:pPr>
          </w:p>
        </w:tc>
      </w:tr>
      <w:tr w14:paraId="2AA5E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exact"/>
          <w:jc w:val="center"/>
        </w:trPr>
        <w:tc>
          <w:tcPr>
            <w:tcW w:w="2129" w:type="dxa"/>
            <w:vMerge w:val="continue"/>
            <w:noWrap/>
            <w:vAlign w:val="center"/>
          </w:tcPr>
          <w:p w14:paraId="07BC9B3F">
            <w:pPr>
              <w:widowControl w:val="0"/>
              <w:spacing w:line="360" w:lineRule="auto"/>
              <w:jc w:val="both"/>
              <w:rPr>
                <w:rFonts w:hint="eastAsia" w:ascii="仿宋" w:hAnsi="仿宋" w:eastAsia="仿宋" w:cs="仿宋"/>
                <w:color w:val="auto"/>
                <w:sz w:val="24"/>
                <w:szCs w:val="24"/>
                <w:highlight w:val="none"/>
              </w:rPr>
            </w:pPr>
          </w:p>
        </w:tc>
        <w:tc>
          <w:tcPr>
            <w:tcW w:w="2130" w:type="dxa"/>
            <w:noWrap/>
            <w:vAlign w:val="center"/>
          </w:tcPr>
          <w:p w14:paraId="1D3E0FAF">
            <w:pPr>
              <w:widowControl w:val="0"/>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开户行</w:t>
            </w:r>
          </w:p>
        </w:tc>
        <w:tc>
          <w:tcPr>
            <w:tcW w:w="4260" w:type="dxa"/>
            <w:noWrap/>
            <w:vAlign w:val="center"/>
          </w:tcPr>
          <w:p w14:paraId="626614A8">
            <w:pPr>
              <w:widowControl w:val="0"/>
              <w:spacing w:line="360" w:lineRule="auto"/>
              <w:jc w:val="both"/>
              <w:rPr>
                <w:rFonts w:hint="eastAsia" w:ascii="仿宋" w:hAnsi="仿宋" w:eastAsia="仿宋" w:cs="仿宋"/>
                <w:color w:val="auto"/>
                <w:sz w:val="24"/>
                <w:szCs w:val="24"/>
                <w:highlight w:val="none"/>
              </w:rPr>
            </w:pPr>
          </w:p>
        </w:tc>
      </w:tr>
      <w:tr w14:paraId="5F8C8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exact"/>
          <w:jc w:val="center"/>
        </w:trPr>
        <w:tc>
          <w:tcPr>
            <w:tcW w:w="2129" w:type="dxa"/>
            <w:vMerge w:val="continue"/>
            <w:noWrap/>
            <w:vAlign w:val="center"/>
          </w:tcPr>
          <w:p w14:paraId="590CFA82">
            <w:pPr>
              <w:widowControl w:val="0"/>
              <w:spacing w:line="360" w:lineRule="auto"/>
              <w:jc w:val="both"/>
              <w:rPr>
                <w:rFonts w:hint="eastAsia" w:ascii="仿宋" w:hAnsi="仿宋" w:eastAsia="仿宋" w:cs="仿宋"/>
                <w:color w:val="auto"/>
                <w:sz w:val="24"/>
                <w:szCs w:val="24"/>
                <w:highlight w:val="none"/>
              </w:rPr>
            </w:pPr>
          </w:p>
        </w:tc>
        <w:tc>
          <w:tcPr>
            <w:tcW w:w="2130" w:type="dxa"/>
            <w:noWrap/>
            <w:vAlign w:val="center"/>
          </w:tcPr>
          <w:p w14:paraId="22ED8437">
            <w:pPr>
              <w:widowControl w:val="0"/>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银行账号</w:t>
            </w:r>
          </w:p>
        </w:tc>
        <w:tc>
          <w:tcPr>
            <w:tcW w:w="4260" w:type="dxa"/>
            <w:noWrap/>
            <w:vAlign w:val="center"/>
          </w:tcPr>
          <w:p w14:paraId="36965586">
            <w:pPr>
              <w:widowControl w:val="0"/>
              <w:spacing w:line="360" w:lineRule="auto"/>
              <w:jc w:val="both"/>
              <w:rPr>
                <w:rFonts w:hint="eastAsia" w:ascii="仿宋" w:hAnsi="仿宋" w:eastAsia="仿宋" w:cs="仿宋"/>
                <w:color w:val="auto"/>
                <w:sz w:val="24"/>
                <w:szCs w:val="24"/>
                <w:highlight w:val="none"/>
              </w:rPr>
            </w:pPr>
          </w:p>
        </w:tc>
      </w:tr>
      <w:tr w14:paraId="64E7C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exact"/>
          <w:jc w:val="center"/>
        </w:trPr>
        <w:tc>
          <w:tcPr>
            <w:tcW w:w="8519" w:type="dxa"/>
            <w:gridSpan w:val="3"/>
            <w:noWrap/>
            <w:vAlign w:val="center"/>
          </w:tcPr>
          <w:p w14:paraId="324BCA94">
            <w:pPr>
              <w:widowControl w:val="0"/>
              <w:spacing w:line="480" w:lineRule="auto"/>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磋商单位经办人：</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联系电话：</w:t>
            </w:r>
          </w:p>
          <w:p w14:paraId="48AAE961">
            <w:pPr>
              <w:widowControl w:val="0"/>
              <w:spacing w:line="48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0166B966">
            <w:pPr>
              <w:widowControl w:val="0"/>
              <w:spacing w:line="480" w:lineRule="auto"/>
              <w:jc w:val="both"/>
              <w:rPr>
                <w:rFonts w:hint="eastAsia" w:ascii="仿宋" w:hAnsi="仿宋" w:eastAsia="仿宋" w:cs="仿宋"/>
                <w:color w:val="auto"/>
                <w:sz w:val="24"/>
                <w:szCs w:val="24"/>
                <w:highlight w:val="none"/>
              </w:rPr>
            </w:pPr>
          </w:p>
          <w:p w14:paraId="07C5F843">
            <w:pPr>
              <w:widowControl w:val="0"/>
              <w:spacing w:after="200" w:line="480" w:lineRule="auto"/>
              <w:jc w:val="both"/>
              <w:rPr>
                <w:rFonts w:hint="eastAsia" w:ascii="仿宋" w:hAnsi="仿宋" w:eastAsia="仿宋" w:cs="仿宋"/>
                <w:color w:val="auto"/>
                <w:kern w:val="2"/>
                <w:sz w:val="24"/>
                <w:szCs w:val="24"/>
                <w:highlight w:val="none"/>
                <w:lang w:val="en-US" w:eastAsia="zh-CN" w:bidi="ar-SA"/>
              </w:rPr>
            </w:pPr>
          </w:p>
          <w:p w14:paraId="42F6F358">
            <w:pPr>
              <w:widowControl w:val="0"/>
              <w:spacing w:after="200" w:line="480" w:lineRule="auto"/>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申请日期：  年    月     日</w:t>
            </w:r>
          </w:p>
        </w:tc>
      </w:tr>
      <w:tr w14:paraId="2865E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exact"/>
          <w:jc w:val="center"/>
        </w:trPr>
        <w:tc>
          <w:tcPr>
            <w:tcW w:w="2129" w:type="dxa"/>
            <w:noWrap/>
            <w:vAlign w:val="center"/>
          </w:tcPr>
          <w:p w14:paraId="6FBA8F80">
            <w:pPr>
              <w:widowControl w:val="0"/>
              <w:spacing w:line="480" w:lineRule="auto"/>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磋商单位</w:t>
            </w:r>
            <w:r>
              <w:rPr>
                <w:rFonts w:hint="eastAsia" w:ascii="仿宋" w:hAnsi="仿宋" w:eastAsia="仿宋" w:cs="仿宋"/>
                <w:color w:val="auto"/>
                <w:sz w:val="24"/>
                <w:szCs w:val="24"/>
                <w:highlight w:val="none"/>
              </w:rPr>
              <w:t>签章：</w:t>
            </w:r>
          </w:p>
        </w:tc>
        <w:tc>
          <w:tcPr>
            <w:tcW w:w="6390" w:type="dxa"/>
            <w:gridSpan w:val="2"/>
            <w:noWrap/>
            <w:vAlign w:val="center"/>
          </w:tcPr>
          <w:p w14:paraId="023EDAE8">
            <w:pPr>
              <w:widowControl w:val="0"/>
              <w:spacing w:line="480" w:lineRule="auto"/>
              <w:ind w:firstLine="2160" w:firstLineChars="90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SA"/>
              </w:rPr>
              <w:t>申请日期：    年    月     日</w:t>
            </w:r>
          </w:p>
        </w:tc>
      </w:tr>
      <w:tr w14:paraId="640CC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0" w:hRule="exact"/>
          <w:jc w:val="center"/>
        </w:trPr>
        <w:tc>
          <w:tcPr>
            <w:tcW w:w="2129" w:type="dxa"/>
            <w:noWrap/>
            <w:vAlign w:val="center"/>
          </w:tcPr>
          <w:p w14:paraId="55932FD5">
            <w:pPr>
              <w:widowControl w:val="0"/>
              <w:spacing w:line="240" w:lineRule="auto"/>
              <w:jc w:val="both"/>
              <w:rPr>
                <w:rFonts w:hint="eastAsia" w:ascii="仿宋" w:hAnsi="仿宋" w:eastAsia="仿宋" w:cs="仿宋"/>
                <w:color w:val="auto"/>
                <w:highlight w:val="none"/>
                <w:lang w:val="en-US" w:eastAsia="zh-CN"/>
              </w:rPr>
            </w:pPr>
            <w:r>
              <w:rPr>
                <w:rFonts w:hint="eastAsia" w:ascii="仿宋" w:hAnsi="仿宋" w:eastAsia="仿宋" w:cs="仿宋"/>
                <w:color w:val="auto"/>
                <w:sz w:val="22"/>
                <w:szCs w:val="22"/>
                <w:highlight w:val="none"/>
                <w:lang w:eastAsia="zh-CN"/>
              </w:rPr>
              <w:t>代理机构</w:t>
            </w:r>
            <w:r>
              <w:rPr>
                <w:rFonts w:hint="eastAsia" w:ascii="仿宋" w:hAnsi="仿宋" w:eastAsia="仿宋" w:cs="仿宋"/>
                <w:color w:val="auto"/>
                <w:sz w:val="22"/>
                <w:szCs w:val="22"/>
                <w:highlight w:val="none"/>
                <w:lang w:val="en-US" w:eastAsia="zh-CN"/>
              </w:rPr>
              <w:t>退款</w:t>
            </w:r>
            <w:r>
              <w:rPr>
                <w:rFonts w:hint="eastAsia" w:ascii="仿宋" w:hAnsi="仿宋" w:eastAsia="仿宋" w:cs="仿宋"/>
                <w:color w:val="auto"/>
                <w:sz w:val="22"/>
                <w:szCs w:val="22"/>
                <w:highlight w:val="none"/>
              </w:rPr>
              <w:t>时间</w:t>
            </w:r>
            <w:r>
              <w:rPr>
                <w:rFonts w:hint="eastAsia" w:ascii="仿宋" w:hAnsi="仿宋" w:eastAsia="仿宋" w:cs="仿宋"/>
                <w:b/>
                <w:bCs/>
                <w:color w:val="auto"/>
                <w:sz w:val="18"/>
                <w:szCs w:val="18"/>
                <w:highlight w:val="none"/>
                <w:lang w:val="en-US" w:eastAsia="zh-CN"/>
              </w:rPr>
              <w:t>（此项由代理机构填写）</w:t>
            </w:r>
          </w:p>
        </w:tc>
        <w:tc>
          <w:tcPr>
            <w:tcW w:w="6390" w:type="dxa"/>
            <w:gridSpan w:val="2"/>
            <w:noWrap/>
            <w:vAlign w:val="center"/>
          </w:tcPr>
          <w:p w14:paraId="50BCF7A5">
            <w:pPr>
              <w:widowControl w:val="0"/>
              <w:spacing w:line="360" w:lineRule="auto"/>
              <w:ind w:firstLine="2160" w:firstLineChars="900"/>
              <w:jc w:val="both"/>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lang w:val="en-US" w:eastAsia="zh-CN" w:bidi="ar-SA"/>
              </w:rPr>
              <w:t>日期：    年    月     日</w:t>
            </w:r>
            <w:r>
              <w:rPr>
                <w:rFonts w:hint="eastAsia" w:ascii="仿宋" w:hAnsi="仿宋" w:eastAsia="仿宋" w:cs="仿宋"/>
                <w:color w:val="auto"/>
                <w:sz w:val="22"/>
                <w:szCs w:val="22"/>
                <w:highlight w:val="none"/>
                <w:lang w:val="en-US" w:eastAsia="zh-CN"/>
              </w:rPr>
              <w:t xml:space="preserve"> </w:t>
            </w:r>
          </w:p>
        </w:tc>
      </w:tr>
    </w:tbl>
    <w:p w14:paraId="4F97F46E">
      <w:pPr>
        <w:keepNext w:val="0"/>
        <w:keepLines w:val="0"/>
        <w:pageBreakBefore w:val="0"/>
        <w:widowControl w:val="0"/>
        <w:kinsoku/>
        <w:wordWrap/>
        <w:overflowPunct/>
        <w:topLinePunct w:val="0"/>
        <w:autoSpaceDE/>
        <w:autoSpaceDN/>
        <w:bidi w:val="0"/>
        <w:adjustRightInd/>
        <w:snapToGrid/>
        <w:spacing w:after="0" w:line="240" w:lineRule="exact"/>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注：1、</w:t>
      </w:r>
      <w:r>
        <w:rPr>
          <w:rFonts w:hint="eastAsia" w:ascii="仿宋" w:hAnsi="仿宋" w:eastAsia="仿宋" w:cs="仿宋"/>
          <w:b/>
          <w:bCs/>
          <w:color w:val="auto"/>
          <w:sz w:val="21"/>
          <w:szCs w:val="21"/>
          <w:highlight w:val="none"/>
          <w:lang w:val="en-US" w:eastAsia="zh-CN"/>
        </w:rPr>
        <w:t>未成交的磋商申请人可在成交公告发出后5个工作日内代理机构将按规定退还磋商保证金；成交人在签订合同后5个工作日内代理机构将按规定退还磋商保证金。</w:t>
      </w:r>
    </w:p>
    <w:p w14:paraId="30EEAC63">
      <w:pPr>
        <w:keepNext w:val="0"/>
        <w:keepLines w:val="0"/>
        <w:pageBreakBefore w:val="0"/>
        <w:widowControl w:val="0"/>
        <w:kinsoku/>
        <w:wordWrap/>
        <w:overflowPunct/>
        <w:topLinePunct w:val="0"/>
        <w:autoSpaceDE/>
        <w:autoSpaceDN/>
        <w:bidi w:val="0"/>
        <w:adjustRightInd/>
        <w:snapToGrid/>
        <w:spacing w:after="0" w:line="240" w:lineRule="exac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2、下列情况发生时，</w:t>
      </w:r>
      <w:r>
        <w:rPr>
          <w:rFonts w:hint="eastAsia" w:ascii="仿宋" w:hAnsi="仿宋" w:eastAsia="仿宋" w:cs="仿宋"/>
          <w:color w:val="auto"/>
          <w:sz w:val="21"/>
          <w:szCs w:val="21"/>
          <w:highlight w:val="none"/>
          <w:lang w:eastAsia="zh-CN"/>
        </w:rPr>
        <w:t>磋商保证金</w:t>
      </w:r>
      <w:r>
        <w:rPr>
          <w:rFonts w:hint="eastAsia" w:ascii="仿宋" w:hAnsi="仿宋" w:eastAsia="仿宋" w:cs="仿宋"/>
          <w:color w:val="auto"/>
          <w:sz w:val="21"/>
          <w:szCs w:val="21"/>
          <w:highlight w:val="none"/>
        </w:rPr>
        <w:t>将不予退还：2.1</w:t>
      </w:r>
      <w:r>
        <w:rPr>
          <w:rFonts w:hint="eastAsia" w:ascii="仿宋" w:hAnsi="仿宋" w:eastAsia="仿宋" w:cs="仿宋"/>
          <w:color w:val="auto"/>
          <w:sz w:val="21"/>
          <w:szCs w:val="21"/>
          <w:highlight w:val="none"/>
          <w:lang w:eastAsia="zh-CN"/>
        </w:rPr>
        <w:t>磋商申请人</w:t>
      </w:r>
      <w:r>
        <w:rPr>
          <w:rFonts w:hint="eastAsia" w:ascii="仿宋" w:hAnsi="仿宋" w:eastAsia="仿宋" w:cs="仿宋"/>
          <w:color w:val="auto"/>
          <w:sz w:val="21"/>
          <w:szCs w:val="21"/>
          <w:highlight w:val="none"/>
        </w:rPr>
        <w:t>在提交</w:t>
      </w:r>
      <w:r>
        <w:rPr>
          <w:rFonts w:hint="eastAsia" w:ascii="仿宋" w:hAnsi="仿宋" w:eastAsia="仿宋" w:cs="仿宋"/>
          <w:color w:val="auto"/>
          <w:sz w:val="21"/>
          <w:szCs w:val="21"/>
          <w:highlight w:val="none"/>
          <w:lang w:eastAsia="zh-CN"/>
        </w:rPr>
        <w:t>响应文件</w:t>
      </w:r>
      <w:r>
        <w:rPr>
          <w:rFonts w:hint="eastAsia" w:ascii="仿宋" w:hAnsi="仿宋" w:eastAsia="仿宋" w:cs="仿宋"/>
          <w:color w:val="auto"/>
          <w:sz w:val="21"/>
          <w:szCs w:val="21"/>
          <w:highlight w:val="none"/>
        </w:rPr>
        <w:t>截止时间后撤回</w:t>
      </w:r>
      <w:r>
        <w:rPr>
          <w:rFonts w:hint="eastAsia" w:ascii="仿宋" w:hAnsi="仿宋" w:eastAsia="仿宋" w:cs="仿宋"/>
          <w:color w:val="auto"/>
          <w:sz w:val="21"/>
          <w:szCs w:val="21"/>
          <w:highlight w:val="none"/>
          <w:lang w:eastAsia="zh-CN"/>
        </w:rPr>
        <w:t>响应文件</w:t>
      </w:r>
      <w:r>
        <w:rPr>
          <w:rFonts w:hint="eastAsia" w:ascii="仿宋" w:hAnsi="仿宋" w:eastAsia="仿宋" w:cs="仿宋"/>
          <w:color w:val="auto"/>
          <w:sz w:val="21"/>
          <w:szCs w:val="21"/>
          <w:highlight w:val="none"/>
        </w:rPr>
        <w:t>的；2.2</w:t>
      </w:r>
      <w:r>
        <w:rPr>
          <w:rFonts w:hint="eastAsia" w:ascii="仿宋" w:hAnsi="仿宋" w:eastAsia="仿宋" w:cs="仿宋"/>
          <w:color w:val="auto"/>
          <w:sz w:val="21"/>
          <w:szCs w:val="21"/>
          <w:highlight w:val="none"/>
          <w:lang w:eastAsia="zh-CN"/>
        </w:rPr>
        <w:t>磋商申请人</w:t>
      </w:r>
      <w:r>
        <w:rPr>
          <w:rFonts w:hint="eastAsia" w:ascii="仿宋" w:hAnsi="仿宋" w:eastAsia="仿宋" w:cs="仿宋"/>
          <w:color w:val="auto"/>
          <w:sz w:val="21"/>
          <w:szCs w:val="21"/>
          <w:highlight w:val="none"/>
        </w:rPr>
        <w:t>在</w:t>
      </w:r>
      <w:r>
        <w:rPr>
          <w:rFonts w:hint="eastAsia" w:ascii="仿宋" w:hAnsi="仿宋" w:eastAsia="仿宋" w:cs="仿宋"/>
          <w:color w:val="auto"/>
          <w:sz w:val="21"/>
          <w:szCs w:val="21"/>
          <w:highlight w:val="none"/>
          <w:lang w:eastAsia="zh-CN"/>
        </w:rPr>
        <w:t>响应文件</w:t>
      </w:r>
      <w:r>
        <w:rPr>
          <w:rFonts w:hint="eastAsia" w:ascii="仿宋" w:hAnsi="仿宋" w:eastAsia="仿宋" w:cs="仿宋"/>
          <w:color w:val="auto"/>
          <w:sz w:val="21"/>
          <w:szCs w:val="21"/>
          <w:highlight w:val="none"/>
        </w:rPr>
        <w:t>中提供虚假材料的；2.3除因不可抗力或</w:t>
      </w:r>
      <w:r>
        <w:rPr>
          <w:rFonts w:hint="eastAsia" w:ascii="仿宋" w:hAnsi="仿宋" w:eastAsia="仿宋" w:cs="仿宋"/>
          <w:color w:val="auto"/>
          <w:sz w:val="21"/>
          <w:szCs w:val="21"/>
          <w:highlight w:val="none"/>
          <w:lang w:val="en-US" w:eastAsia="zh-CN"/>
        </w:rPr>
        <w:t>磋商</w:t>
      </w:r>
      <w:r>
        <w:rPr>
          <w:rFonts w:hint="eastAsia" w:ascii="仿宋" w:hAnsi="仿宋" w:eastAsia="仿宋" w:cs="仿宋"/>
          <w:color w:val="auto"/>
          <w:sz w:val="21"/>
          <w:szCs w:val="21"/>
          <w:highlight w:val="none"/>
        </w:rPr>
        <w:t>文件、</w:t>
      </w:r>
      <w:r>
        <w:rPr>
          <w:rFonts w:hint="eastAsia" w:ascii="仿宋" w:hAnsi="仿宋" w:eastAsia="仿宋" w:cs="仿宋"/>
          <w:color w:val="auto"/>
          <w:sz w:val="21"/>
          <w:szCs w:val="21"/>
          <w:highlight w:val="none"/>
          <w:lang w:val="en-US" w:eastAsia="zh-CN"/>
        </w:rPr>
        <w:t>成交通知书</w:t>
      </w:r>
      <w:r>
        <w:rPr>
          <w:rFonts w:hint="eastAsia" w:ascii="仿宋" w:hAnsi="仿宋" w:eastAsia="仿宋" w:cs="仿宋"/>
          <w:color w:val="auto"/>
          <w:sz w:val="21"/>
          <w:szCs w:val="21"/>
          <w:highlight w:val="none"/>
        </w:rPr>
        <w:t>认可的情形以外，</w:t>
      </w:r>
      <w:r>
        <w:rPr>
          <w:rFonts w:hint="eastAsia" w:ascii="仿宋" w:hAnsi="仿宋" w:eastAsia="仿宋" w:cs="仿宋"/>
          <w:color w:val="auto"/>
          <w:sz w:val="21"/>
          <w:szCs w:val="21"/>
          <w:highlight w:val="none"/>
          <w:lang w:eastAsia="zh-CN"/>
        </w:rPr>
        <w:t>成交单位</w:t>
      </w:r>
      <w:r>
        <w:rPr>
          <w:rFonts w:hint="eastAsia" w:ascii="仿宋" w:hAnsi="仿宋" w:eastAsia="仿宋" w:cs="仿宋"/>
          <w:color w:val="auto"/>
          <w:sz w:val="21"/>
          <w:szCs w:val="21"/>
          <w:highlight w:val="none"/>
        </w:rPr>
        <w:t>不与采购人签订合同的；2.4</w:t>
      </w:r>
      <w:r>
        <w:rPr>
          <w:rFonts w:hint="eastAsia" w:ascii="仿宋" w:hAnsi="仿宋" w:eastAsia="仿宋" w:cs="仿宋"/>
          <w:color w:val="auto"/>
          <w:sz w:val="21"/>
          <w:szCs w:val="21"/>
          <w:highlight w:val="none"/>
          <w:lang w:eastAsia="zh-CN"/>
        </w:rPr>
        <w:t>成交单位</w:t>
      </w:r>
      <w:r>
        <w:rPr>
          <w:rFonts w:hint="eastAsia" w:ascii="仿宋" w:hAnsi="仿宋" w:eastAsia="仿宋" w:cs="仿宋"/>
          <w:color w:val="auto"/>
          <w:sz w:val="21"/>
          <w:szCs w:val="21"/>
          <w:highlight w:val="none"/>
        </w:rPr>
        <w:t>与采购人、其他</w:t>
      </w:r>
      <w:r>
        <w:rPr>
          <w:rFonts w:hint="eastAsia" w:ascii="仿宋" w:hAnsi="仿宋" w:eastAsia="仿宋" w:cs="仿宋"/>
          <w:color w:val="auto"/>
          <w:sz w:val="21"/>
          <w:szCs w:val="21"/>
          <w:highlight w:val="none"/>
          <w:lang w:eastAsia="zh-CN"/>
        </w:rPr>
        <w:t>磋商申请人</w:t>
      </w:r>
      <w:r>
        <w:rPr>
          <w:rFonts w:hint="eastAsia" w:ascii="仿宋" w:hAnsi="仿宋" w:eastAsia="仿宋" w:cs="仿宋"/>
          <w:color w:val="auto"/>
          <w:sz w:val="21"/>
          <w:szCs w:val="21"/>
          <w:highlight w:val="none"/>
        </w:rPr>
        <w:t>或者</w:t>
      </w:r>
      <w:r>
        <w:rPr>
          <w:rFonts w:hint="eastAsia" w:ascii="仿宋" w:hAnsi="仿宋" w:eastAsia="仿宋" w:cs="仿宋"/>
          <w:color w:val="auto"/>
          <w:sz w:val="21"/>
          <w:szCs w:val="21"/>
          <w:highlight w:val="none"/>
          <w:lang w:eastAsia="zh-CN"/>
        </w:rPr>
        <w:t>采购代理机构</w:t>
      </w:r>
      <w:r>
        <w:rPr>
          <w:rFonts w:hint="eastAsia" w:ascii="仿宋" w:hAnsi="仿宋" w:eastAsia="仿宋" w:cs="仿宋"/>
          <w:color w:val="auto"/>
          <w:sz w:val="21"/>
          <w:szCs w:val="21"/>
          <w:highlight w:val="none"/>
        </w:rPr>
        <w:t>恶意串通的；2.5</w:t>
      </w:r>
      <w:r>
        <w:rPr>
          <w:rFonts w:hint="eastAsia" w:ascii="仿宋" w:hAnsi="仿宋" w:eastAsia="仿宋" w:cs="仿宋"/>
          <w:color w:val="auto"/>
          <w:sz w:val="21"/>
          <w:szCs w:val="21"/>
          <w:highlight w:val="none"/>
          <w:lang w:val="en-US" w:eastAsia="zh-CN"/>
        </w:rPr>
        <w:t>磋商</w:t>
      </w:r>
      <w:r>
        <w:rPr>
          <w:rFonts w:hint="eastAsia" w:ascii="仿宋" w:hAnsi="仿宋" w:eastAsia="仿宋" w:cs="仿宋"/>
          <w:color w:val="auto"/>
          <w:sz w:val="21"/>
          <w:szCs w:val="21"/>
          <w:highlight w:val="none"/>
        </w:rPr>
        <w:t>文件规定的其他情形。</w:t>
      </w:r>
    </w:p>
    <w:p w14:paraId="3375686A">
      <w:pPr>
        <w:keepNext w:val="0"/>
        <w:keepLines w:val="0"/>
        <w:pageBreakBefore w:val="0"/>
        <w:widowControl w:val="0"/>
        <w:kinsoku/>
        <w:wordWrap/>
        <w:overflowPunct/>
        <w:topLinePunct w:val="0"/>
        <w:autoSpaceDE/>
        <w:autoSpaceDN/>
        <w:bidi w:val="0"/>
        <w:adjustRightInd/>
        <w:snapToGrid/>
        <w:spacing w:after="0" w:line="240" w:lineRule="exac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3、此表涉及内容请申请单位务必认真、准确填写，若因此表填写信息错误导致保证金未能正确退还至申请人指定账户的，一切后果由申请单位自行承担。 </w:t>
      </w:r>
    </w:p>
    <w:p w14:paraId="0B670A1A">
      <w:pPr>
        <w:keepNext w:val="0"/>
        <w:keepLines w:val="0"/>
        <w:pageBreakBefore w:val="0"/>
        <w:widowControl w:val="0"/>
        <w:kinsoku/>
        <w:wordWrap/>
        <w:overflowPunct/>
        <w:topLinePunct w:val="0"/>
        <w:autoSpaceDE/>
        <w:autoSpaceDN/>
        <w:bidi w:val="0"/>
        <w:adjustRightInd/>
        <w:snapToGrid/>
        <w:spacing w:after="0" w:line="240" w:lineRule="exac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4、因申请单位填写信息错误导致保证金未能正确退还至申请人指定账户，</w:t>
      </w:r>
      <w:r>
        <w:rPr>
          <w:rFonts w:hint="eastAsia" w:ascii="仿宋" w:hAnsi="仿宋" w:eastAsia="仿宋" w:cs="仿宋"/>
          <w:color w:val="auto"/>
          <w:sz w:val="21"/>
          <w:szCs w:val="21"/>
          <w:highlight w:val="none"/>
          <w:lang w:eastAsia="zh-CN"/>
        </w:rPr>
        <w:t>采购代理机构</w:t>
      </w:r>
      <w:r>
        <w:rPr>
          <w:rFonts w:hint="eastAsia" w:ascii="仿宋" w:hAnsi="仿宋" w:eastAsia="仿宋" w:cs="仿宋"/>
          <w:color w:val="auto"/>
          <w:sz w:val="21"/>
          <w:szCs w:val="21"/>
          <w:highlight w:val="none"/>
        </w:rPr>
        <w:t>需二次或多次退还保证金产生的相关费用将在申请单位已缴纳保证金中扣除，相关</w:t>
      </w:r>
      <w:r>
        <w:rPr>
          <w:rFonts w:hint="eastAsia" w:ascii="仿宋" w:hAnsi="仿宋" w:eastAsia="仿宋" w:cs="仿宋"/>
          <w:color w:val="auto"/>
          <w:sz w:val="21"/>
          <w:szCs w:val="21"/>
          <w:highlight w:val="none"/>
          <w:lang w:eastAsia="zh-CN"/>
        </w:rPr>
        <w:t>费用</w:t>
      </w:r>
      <w:r>
        <w:rPr>
          <w:rFonts w:hint="eastAsia" w:ascii="仿宋" w:hAnsi="仿宋" w:eastAsia="仿宋" w:cs="仿宋"/>
          <w:color w:val="auto"/>
          <w:sz w:val="21"/>
          <w:szCs w:val="21"/>
          <w:highlight w:val="none"/>
        </w:rPr>
        <w:t>一旦扣除概不退还。</w:t>
      </w:r>
    </w:p>
    <w:p w14:paraId="4CECCEB6">
      <w:pPr>
        <w:keepNext w:val="0"/>
        <w:keepLines w:val="0"/>
        <w:pageBreakBefore w:val="0"/>
        <w:widowControl w:val="0"/>
        <w:numPr>
          <w:ilvl w:val="0"/>
          <w:numId w:val="0"/>
        </w:numPr>
        <w:kinsoku/>
        <w:wordWrap/>
        <w:overflowPunct/>
        <w:topLinePunct w:val="0"/>
        <w:autoSpaceDE/>
        <w:autoSpaceDN/>
        <w:bidi w:val="0"/>
        <w:adjustRightInd/>
        <w:snapToGrid/>
        <w:spacing w:beforeLines="50" w:after="0" w:line="240" w:lineRule="exact"/>
        <w:jc w:val="left"/>
        <w:textAlignment w:val="auto"/>
        <w:outlineLvl w:val="9"/>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kern w:val="2"/>
          <w:sz w:val="21"/>
          <w:szCs w:val="21"/>
          <w:highlight w:val="none"/>
          <w:lang w:val="en-US" w:eastAsia="zh-CN" w:bidi="ar-SA"/>
        </w:rPr>
        <w:t>5、</w:t>
      </w:r>
      <w:r>
        <w:rPr>
          <w:rFonts w:hint="eastAsia" w:ascii="仿宋" w:hAnsi="仿宋" w:eastAsia="仿宋" w:cs="仿宋"/>
          <w:b/>
          <w:bCs/>
          <w:color w:val="auto"/>
          <w:sz w:val="21"/>
          <w:szCs w:val="21"/>
          <w:highlight w:val="none"/>
          <w:lang w:val="en-US" w:eastAsia="zh-CN"/>
        </w:rPr>
        <w:t>此表仅须由磋商保证金以转账形式汇入</w:t>
      </w:r>
      <w:r>
        <w:rPr>
          <w:rFonts w:hint="eastAsia" w:ascii="仿宋" w:hAnsi="仿宋" w:eastAsia="仿宋" w:cs="仿宋"/>
          <w:b/>
          <w:bCs/>
          <w:color w:val="auto"/>
          <w:sz w:val="21"/>
          <w:szCs w:val="21"/>
          <w:highlight w:val="none"/>
          <w:lang w:val="zh-CN"/>
        </w:rPr>
        <w:t>保山立诚项目管理咨询有限公司</w:t>
      </w:r>
      <w:r>
        <w:rPr>
          <w:rFonts w:hint="eastAsia" w:ascii="仿宋" w:hAnsi="仿宋" w:eastAsia="仿宋" w:cs="仿宋"/>
          <w:b/>
          <w:bCs/>
          <w:color w:val="auto"/>
          <w:sz w:val="21"/>
          <w:szCs w:val="21"/>
          <w:highlight w:val="none"/>
          <w:lang w:val="en-US" w:eastAsia="zh-CN"/>
        </w:rPr>
        <w:t>指定账户的磋商申请人填写；</w:t>
      </w:r>
    </w:p>
    <w:p w14:paraId="2A996C28">
      <w:pPr>
        <w:keepNext w:val="0"/>
        <w:keepLines w:val="0"/>
        <w:pageBreakBefore w:val="0"/>
        <w:widowControl w:val="0"/>
        <w:numPr>
          <w:ilvl w:val="0"/>
          <w:numId w:val="0"/>
        </w:numPr>
        <w:kinsoku/>
        <w:wordWrap/>
        <w:overflowPunct/>
        <w:topLinePunct w:val="0"/>
        <w:autoSpaceDE/>
        <w:autoSpaceDN/>
        <w:bidi w:val="0"/>
        <w:adjustRightInd/>
        <w:snapToGrid/>
        <w:spacing w:beforeLines="50" w:after="0" w:line="240" w:lineRule="exact"/>
        <w:jc w:val="left"/>
        <w:textAlignment w:val="auto"/>
        <w:outlineLvl w:val="9"/>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6、请后附开户许、可营业执照等材料以供核验保证金退还申请退款信息。</w:t>
      </w:r>
    </w:p>
    <w:p w14:paraId="305DD406">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br w:type="page"/>
      </w:r>
    </w:p>
    <w:p w14:paraId="27E97953">
      <w:pPr>
        <w:spacing w:beforeLines="50" w:line="360" w:lineRule="auto"/>
        <w:jc w:val="left"/>
        <w:outlineLvl w:val="3"/>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rPr>
        <w:t>附件</w:t>
      </w:r>
      <w:r>
        <w:rPr>
          <w:rFonts w:hint="eastAsia" w:ascii="仿宋" w:hAnsi="仿宋" w:eastAsia="仿宋" w:cs="仿宋"/>
          <w:b/>
          <w:bCs/>
          <w:color w:val="auto"/>
          <w:sz w:val="24"/>
          <w:szCs w:val="24"/>
          <w:highlight w:val="none"/>
          <w:lang w:val="en-US" w:eastAsia="zh-CN"/>
        </w:rPr>
        <w:t>2</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磋商申请人开票信息</w:t>
      </w: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0"/>
        <w:gridCol w:w="7269"/>
      </w:tblGrid>
      <w:tr w14:paraId="68B12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vAlign w:val="center"/>
          </w:tcPr>
          <w:p w14:paraId="4BFCB16F">
            <w:pPr>
              <w:widowControl w:val="0"/>
              <w:spacing w:after="0" w:line="480" w:lineRule="auto"/>
              <w:jc w:val="both"/>
              <w:rPr>
                <w:rFonts w:hint="eastAsia" w:ascii="仿宋" w:hAnsi="仿宋" w:eastAsia="仿宋" w:cs="仿宋"/>
                <w:color w:val="auto"/>
                <w:sz w:val="24"/>
                <w:szCs w:val="24"/>
                <w:highlight w:val="none"/>
                <w:lang w:val="en-US" w:eastAsia="zh-CN" w:bidi="en-US"/>
              </w:rPr>
            </w:pPr>
            <w:r>
              <w:rPr>
                <w:rFonts w:hint="eastAsia" w:ascii="仿宋" w:hAnsi="仿宋" w:eastAsia="仿宋" w:cs="仿宋"/>
                <w:color w:val="auto"/>
                <w:sz w:val="24"/>
                <w:szCs w:val="24"/>
                <w:highlight w:val="none"/>
                <w:lang w:val="en-US" w:eastAsia="zh-CN" w:bidi="en-US"/>
              </w:rPr>
              <w:t>单位名称</w:t>
            </w:r>
          </w:p>
        </w:tc>
        <w:tc>
          <w:tcPr>
            <w:tcW w:w="7531" w:type="dxa"/>
          </w:tcPr>
          <w:p w14:paraId="2D184990">
            <w:pPr>
              <w:pStyle w:val="6"/>
              <w:widowControl w:val="0"/>
              <w:numPr>
                <w:ilvl w:val="3"/>
                <w:numId w:val="0"/>
              </w:numPr>
              <w:jc w:val="both"/>
              <w:rPr>
                <w:rFonts w:hint="eastAsia" w:ascii="仿宋" w:hAnsi="仿宋" w:eastAsia="仿宋" w:cs="仿宋"/>
                <w:color w:val="auto"/>
                <w:highlight w:val="none"/>
                <w:vertAlign w:val="baseline"/>
                <w:lang w:val="en-US" w:eastAsia="zh-CN"/>
              </w:rPr>
            </w:pPr>
          </w:p>
        </w:tc>
      </w:tr>
      <w:tr w14:paraId="1ECA9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vAlign w:val="center"/>
          </w:tcPr>
          <w:p w14:paraId="4965D571">
            <w:pPr>
              <w:widowControl w:val="0"/>
              <w:spacing w:line="480" w:lineRule="auto"/>
              <w:jc w:val="both"/>
              <w:rPr>
                <w:rFonts w:hint="eastAsia" w:ascii="仿宋" w:hAnsi="仿宋" w:eastAsia="仿宋" w:cs="仿宋"/>
                <w:color w:val="auto"/>
                <w:sz w:val="24"/>
                <w:szCs w:val="24"/>
                <w:highlight w:val="none"/>
                <w:lang w:val="en-US" w:eastAsia="zh-CN" w:bidi="en-US"/>
              </w:rPr>
            </w:pPr>
            <w:r>
              <w:rPr>
                <w:rFonts w:hint="eastAsia" w:ascii="仿宋" w:hAnsi="仿宋" w:eastAsia="仿宋" w:cs="仿宋"/>
                <w:color w:val="auto"/>
                <w:sz w:val="24"/>
                <w:szCs w:val="24"/>
                <w:highlight w:val="none"/>
                <w:lang w:val="en-US" w:eastAsia="zh-CN" w:bidi="en-US"/>
              </w:rPr>
              <w:t>统一社会信用代码</w:t>
            </w:r>
          </w:p>
        </w:tc>
        <w:tc>
          <w:tcPr>
            <w:tcW w:w="7531" w:type="dxa"/>
          </w:tcPr>
          <w:p w14:paraId="0EADBEB2">
            <w:pPr>
              <w:pStyle w:val="6"/>
              <w:widowControl w:val="0"/>
              <w:numPr>
                <w:ilvl w:val="3"/>
                <w:numId w:val="0"/>
              </w:numPr>
              <w:jc w:val="both"/>
              <w:rPr>
                <w:rFonts w:hint="eastAsia" w:ascii="仿宋" w:hAnsi="仿宋" w:eastAsia="仿宋" w:cs="仿宋"/>
                <w:color w:val="auto"/>
                <w:highlight w:val="none"/>
                <w:vertAlign w:val="baseline"/>
                <w:lang w:val="en-US" w:eastAsia="zh-CN"/>
              </w:rPr>
            </w:pPr>
          </w:p>
        </w:tc>
      </w:tr>
      <w:tr w14:paraId="789A7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vAlign w:val="center"/>
          </w:tcPr>
          <w:p w14:paraId="32502AB1">
            <w:pPr>
              <w:widowControl w:val="0"/>
              <w:spacing w:line="480" w:lineRule="auto"/>
              <w:jc w:val="both"/>
              <w:rPr>
                <w:rFonts w:hint="eastAsia" w:ascii="仿宋" w:hAnsi="仿宋" w:eastAsia="仿宋" w:cs="仿宋"/>
                <w:color w:val="auto"/>
                <w:sz w:val="24"/>
                <w:szCs w:val="24"/>
                <w:highlight w:val="none"/>
                <w:lang w:val="en-US" w:eastAsia="zh-CN" w:bidi="en-US"/>
              </w:rPr>
            </w:pPr>
            <w:r>
              <w:rPr>
                <w:rFonts w:hint="eastAsia" w:ascii="仿宋" w:hAnsi="仿宋" w:eastAsia="仿宋" w:cs="仿宋"/>
                <w:color w:val="auto"/>
                <w:sz w:val="24"/>
                <w:szCs w:val="24"/>
                <w:highlight w:val="none"/>
                <w:lang w:val="en-US" w:eastAsia="zh-CN" w:bidi="en-US"/>
              </w:rPr>
              <w:t>单位地址</w:t>
            </w:r>
          </w:p>
        </w:tc>
        <w:tc>
          <w:tcPr>
            <w:tcW w:w="7531" w:type="dxa"/>
          </w:tcPr>
          <w:p w14:paraId="67960849">
            <w:pPr>
              <w:pStyle w:val="6"/>
              <w:widowControl w:val="0"/>
              <w:numPr>
                <w:ilvl w:val="3"/>
                <w:numId w:val="0"/>
              </w:numPr>
              <w:jc w:val="both"/>
              <w:rPr>
                <w:rFonts w:hint="eastAsia" w:ascii="仿宋" w:hAnsi="仿宋" w:eastAsia="仿宋" w:cs="仿宋"/>
                <w:color w:val="auto"/>
                <w:highlight w:val="none"/>
                <w:vertAlign w:val="baseline"/>
                <w:lang w:val="en-US" w:eastAsia="zh-CN"/>
              </w:rPr>
            </w:pPr>
          </w:p>
        </w:tc>
      </w:tr>
      <w:tr w14:paraId="4C16E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vAlign w:val="center"/>
          </w:tcPr>
          <w:p w14:paraId="414F83CC">
            <w:pPr>
              <w:widowControl w:val="0"/>
              <w:spacing w:line="480" w:lineRule="auto"/>
              <w:jc w:val="both"/>
              <w:rPr>
                <w:rFonts w:hint="eastAsia" w:ascii="仿宋" w:hAnsi="仿宋" w:eastAsia="仿宋" w:cs="仿宋"/>
                <w:color w:val="auto"/>
                <w:sz w:val="24"/>
                <w:szCs w:val="24"/>
                <w:highlight w:val="none"/>
                <w:lang w:val="en-US" w:eastAsia="zh-CN" w:bidi="en-US"/>
              </w:rPr>
            </w:pPr>
            <w:r>
              <w:rPr>
                <w:rFonts w:hint="eastAsia" w:ascii="仿宋" w:hAnsi="仿宋" w:eastAsia="仿宋" w:cs="仿宋"/>
                <w:color w:val="auto"/>
                <w:sz w:val="24"/>
                <w:szCs w:val="24"/>
                <w:highlight w:val="none"/>
              </w:rPr>
              <w:t>开户</w:t>
            </w:r>
            <w:r>
              <w:rPr>
                <w:rFonts w:hint="eastAsia" w:ascii="仿宋" w:hAnsi="仿宋" w:eastAsia="仿宋" w:cs="仿宋"/>
                <w:color w:val="auto"/>
                <w:sz w:val="24"/>
                <w:szCs w:val="24"/>
                <w:highlight w:val="none"/>
                <w:lang w:val="en-US" w:eastAsia="zh-CN"/>
              </w:rPr>
              <w:t>银行</w:t>
            </w:r>
          </w:p>
        </w:tc>
        <w:tc>
          <w:tcPr>
            <w:tcW w:w="7531" w:type="dxa"/>
          </w:tcPr>
          <w:p w14:paraId="75C7B48C">
            <w:pPr>
              <w:pStyle w:val="6"/>
              <w:widowControl w:val="0"/>
              <w:numPr>
                <w:ilvl w:val="3"/>
                <w:numId w:val="0"/>
              </w:numPr>
              <w:jc w:val="both"/>
              <w:rPr>
                <w:rFonts w:hint="eastAsia" w:ascii="仿宋" w:hAnsi="仿宋" w:eastAsia="仿宋" w:cs="仿宋"/>
                <w:color w:val="auto"/>
                <w:highlight w:val="none"/>
                <w:vertAlign w:val="baseline"/>
                <w:lang w:val="en-US" w:eastAsia="zh-CN"/>
              </w:rPr>
            </w:pPr>
          </w:p>
        </w:tc>
      </w:tr>
      <w:tr w14:paraId="13B02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vAlign w:val="center"/>
          </w:tcPr>
          <w:p w14:paraId="6CF4A92B">
            <w:pPr>
              <w:widowControl w:val="0"/>
              <w:spacing w:line="480" w:lineRule="auto"/>
              <w:jc w:val="both"/>
              <w:rPr>
                <w:rFonts w:hint="eastAsia" w:ascii="仿宋" w:hAnsi="仿宋" w:eastAsia="仿宋" w:cs="仿宋"/>
                <w:color w:val="auto"/>
                <w:sz w:val="24"/>
                <w:szCs w:val="24"/>
                <w:highlight w:val="none"/>
                <w:lang w:val="en-US" w:eastAsia="en-US" w:bidi="en-US"/>
              </w:rPr>
            </w:pPr>
            <w:r>
              <w:rPr>
                <w:rFonts w:hint="eastAsia" w:ascii="仿宋" w:hAnsi="仿宋" w:eastAsia="仿宋" w:cs="仿宋"/>
                <w:color w:val="auto"/>
                <w:sz w:val="24"/>
                <w:szCs w:val="24"/>
                <w:highlight w:val="none"/>
              </w:rPr>
              <w:t>银行账号</w:t>
            </w:r>
          </w:p>
        </w:tc>
        <w:tc>
          <w:tcPr>
            <w:tcW w:w="7531" w:type="dxa"/>
          </w:tcPr>
          <w:p w14:paraId="5C118F7C">
            <w:pPr>
              <w:pStyle w:val="6"/>
              <w:widowControl w:val="0"/>
              <w:numPr>
                <w:ilvl w:val="3"/>
                <w:numId w:val="0"/>
              </w:numPr>
              <w:jc w:val="both"/>
              <w:rPr>
                <w:rFonts w:hint="eastAsia" w:ascii="仿宋" w:hAnsi="仿宋" w:eastAsia="仿宋" w:cs="仿宋"/>
                <w:color w:val="auto"/>
                <w:highlight w:val="none"/>
                <w:vertAlign w:val="baseline"/>
                <w:lang w:val="en-US" w:eastAsia="zh-CN"/>
              </w:rPr>
            </w:pPr>
          </w:p>
        </w:tc>
      </w:tr>
      <w:tr w14:paraId="0B56D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vAlign w:val="center"/>
          </w:tcPr>
          <w:p w14:paraId="5D74268F">
            <w:pPr>
              <w:widowControl w:val="0"/>
              <w:spacing w:line="480" w:lineRule="auto"/>
              <w:jc w:val="both"/>
              <w:rPr>
                <w:rFonts w:hint="eastAsia" w:ascii="仿宋" w:hAnsi="仿宋" w:eastAsia="仿宋" w:cs="仿宋"/>
                <w:color w:val="auto"/>
                <w:sz w:val="24"/>
                <w:szCs w:val="24"/>
                <w:highlight w:val="none"/>
                <w:lang w:val="en-US" w:eastAsia="en-US" w:bidi="en-US"/>
              </w:rPr>
            </w:pPr>
            <w:r>
              <w:rPr>
                <w:rFonts w:hint="eastAsia" w:ascii="仿宋" w:hAnsi="仿宋" w:eastAsia="仿宋" w:cs="仿宋"/>
                <w:color w:val="auto"/>
                <w:sz w:val="24"/>
                <w:szCs w:val="24"/>
                <w:highlight w:val="none"/>
              </w:rPr>
              <w:t>联系电话</w:t>
            </w:r>
          </w:p>
        </w:tc>
        <w:tc>
          <w:tcPr>
            <w:tcW w:w="7531" w:type="dxa"/>
          </w:tcPr>
          <w:p w14:paraId="10BA5DB9">
            <w:pPr>
              <w:pStyle w:val="6"/>
              <w:widowControl w:val="0"/>
              <w:numPr>
                <w:ilvl w:val="3"/>
                <w:numId w:val="0"/>
              </w:numPr>
              <w:jc w:val="both"/>
              <w:rPr>
                <w:rFonts w:hint="eastAsia" w:ascii="仿宋" w:hAnsi="仿宋" w:eastAsia="仿宋" w:cs="仿宋"/>
                <w:color w:val="auto"/>
                <w:highlight w:val="none"/>
                <w:vertAlign w:val="baseline"/>
                <w:lang w:val="en-US" w:eastAsia="zh-CN"/>
              </w:rPr>
            </w:pPr>
          </w:p>
        </w:tc>
      </w:tr>
      <w:tr w14:paraId="07C85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31" w:type="dxa"/>
            <w:vAlign w:val="center"/>
          </w:tcPr>
          <w:p w14:paraId="499AAC5D">
            <w:pPr>
              <w:widowControl w:val="0"/>
              <w:spacing w:line="480" w:lineRule="auto"/>
              <w:jc w:val="both"/>
              <w:rPr>
                <w:rFonts w:hint="eastAsia" w:ascii="仿宋" w:hAnsi="仿宋" w:eastAsia="仿宋" w:cs="仿宋"/>
                <w:color w:val="auto"/>
                <w:sz w:val="24"/>
                <w:szCs w:val="24"/>
                <w:highlight w:val="none"/>
                <w:lang w:val="en-US" w:eastAsia="en-US" w:bidi="en-US"/>
              </w:rPr>
            </w:pPr>
            <w:r>
              <w:rPr>
                <w:rFonts w:hint="eastAsia" w:ascii="仿宋" w:hAnsi="仿宋" w:eastAsia="仿宋" w:cs="仿宋"/>
                <w:color w:val="auto"/>
                <w:sz w:val="24"/>
                <w:szCs w:val="24"/>
                <w:highlight w:val="none"/>
                <w:lang w:val="en-US" w:eastAsia="en-US" w:bidi="en-US"/>
              </w:rPr>
              <w:t>收票</w:t>
            </w:r>
            <w:r>
              <w:rPr>
                <w:rFonts w:hint="eastAsia" w:ascii="仿宋" w:hAnsi="仿宋" w:eastAsia="仿宋" w:cs="仿宋"/>
                <w:color w:val="auto"/>
                <w:sz w:val="24"/>
                <w:szCs w:val="24"/>
                <w:highlight w:val="none"/>
                <w:lang w:val="en-US" w:eastAsia="zh-CN" w:bidi="en-US"/>
              </w:rPr>
              <w:t>指定电子</w:t>
            </w:r>
            <w:r>
              <w:rPr>
                <w:rFonts w:hint="eastAsia" w:ascii="仿宋" w:hAnsi="仿宋" w:eastAsia="仿宋" w:cs="仿宋"/>
                <w:color w:val="auto"/>
                <w:sz w:val="24"/>
                <w:szCs w:val="24"/>
                <w:highlight w:val="none"/>
                <w:lang w:val="en-US" w:eastAsia="en-US" w:bidi="en-US"/>
              </w:rPr>
              <w:t>邮箱</w:t>
            </w:r>
          </w:p>
        </w:tc>
        <w:tc>
          <w:tcPr>
            <w:tcW w:w="7531" w:type="dxa"/>
          </w:tcPr>
          <w:p w14:paraId="47781C28">
            <w:pPr>
              <w:pStyle w:val="6"/>
              <w:widowControl w:val="0"/>
              <w:numPr>
                <w:ilvl w:val="3"/>
                <w:numId w:val="0"/>
              </w:numPr>
              <w:jc w:val="both"/>
              <w:rPr>
                <w:rFonts w:hint="eastAsia" w:ascii="仿宋" w:hAnsi="仿宋" w:eastAsia="仿宋" w:cs="仿宋"/>
                <w:color w:val="auto"/>
                <w:highlight w:val="none"/>
                <w:vertAlign w:val="baseline"/>
                <w:lang w:val="en-US" w:eastAsia="zh-CN"/>
              </w:rPr>
            </w:pPr>
          </w:p>
        </w:tc>
      </w:tr>
    </w:tbl>
    <w:p w14:paraId="78146BBB">
      <w:pPr>
        <w:spacing w:after="0" w:line="240" w:lineRule="auto"/>
        <w:jc w:val="left"/>
        <w:rPr>
          <w:rFonts w:hint="eastAsia" w:ascii="仿宋" w:hAnsi="仿宋" w:eastAsia="仿宋" w:cs="仿宋"/>
          <w:b/>
          <w:bCs/>
          <w:color w:val="auto"/>
          <w:sz w:val="24"/>
          <w:szCs w:val="24"/>
          <w:highlight w:val="none"/>
          <w:vertAlign w:val="baseline"/>
          <w:lang w:val="en-US" w:eastAsia="zh-CN"/>
        </w:rPr>
      </w:pPr>
    </w:p>
    <w:p w14:paraId="658B29D6">
      <w:pPr>
        <w:spacing w:after="0" w:line="240" w:lineRule="auto"/>
        <w:jc w:val="left"/>
        <w:rPr>
          <w:rFonts w:hint="eastAsia" w:ascii="仿宋" w:hAnsi="仿宋" w:eastAsia="仿宋" w:cs="仿宋"/>
          <w:color w:val="auto"/>
          <w:sz w:val="24"/>
          <w:szCs w:val="24"/>
          <w:highlight w:val="none"/>
          <w:lang w:val="en-US"/>
        </w:rPr>
      </w:pPr>
      <w:r>
        <w:rPr>
          <w:rFonts w:hint="eastAsia" w:ascii="仿宋" w:hAnsi="仿宋" w:eastAsia="仿宋" w:cs="仿宋"/>
          <w:b/>
          <w:bCs/>
          <w:color w:val="auto"/>
          <w:sz w:val="24"/>
          <w:szCs w:val="24"/>
          <w:highlight w:val="none"/>
          <w:vertAlign w:val="baseline"/>
          <w:lang w:val="en-US" w:eastAsia="zh-CN"/>
        </w:rPr>
        <w:t>注：此表用于代理服务费发票开具，涉及内容请务必认真、准确填写，否则一切后果由磋商申请人自负；</w:t>
      </w:r>
    </w:p>
    <w:p w14:paraId="3256B08A">
      <w:pPr>
        <w:spacing w:before="312" w:beforeLines="100" w:after="156" w:afterLines="50"/>
        <w:jc w:val="left"/>
        <w:rPr>
          <w:rFonts w:hint="eastAsia" w:ascii="仿宋" w:hAnsi="仿宋" w:eastAsia="仿宋" w:cs="仿宋"/>
          <w:color w:val="auto"/>
          <w:highlight w:val="none"/>
          <w:u w:val="single"/>
          <w:lang w:eastAsia="zh-CN"/>
        </w:rPr>
      </w:pPr>
      <w:r>
        <w:rPr>
          <w:rFonts w:hint="eastAsia" w:ascii="仿宋" w:hAnsi="仿宋" w:eastAsia="仿宋" w:cs="仿宋"/>
          <w:color w:val="auto"/>
          <w:highlight w:val="none"/>
          <w:lang w:eastAsia="zh-CN"/>
        </w:rPr>
        <w:t>磋商申请人（单位全称和电子签章）：</w:t>
      </w:r>
      <w:r>
        <w:rPr>
          <w:rFonts w:hint="eastAsia" w:ascii="仿宋" w:hAnsi="仿宋" w:eastAsia="仿宋" w:cs="仿宋"/>
          <w:color w:val="auto"/>
          <w:highlight w:val="none"/>
          <w:u w:val="single"/>
          <w:lang w:eastAsia="zh-CN"/>
        </w:rPr>
        <w:t xml:space="preserve">                         </w:t>
      </w:r>
    </w:p>
    <w:p w14:paraId="2CC4A602">
      <w:pPr>
        <w:spacing w:before="312" w:beforeLines="100" w:after="156" w:afterLines="50"/>
        <w:jc w:val="lef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法定代表人或其委托代理人（签字</w:t>
      </w:r>
      <w:r>
        <w:rPr>
          <w:rFonts w:hint="eastAsia" w:ascii="仿宋" w:hAnsi="仿宋" w:eastAsia="仿宋" w:cs="仿宋"/>
          <w:color w:val="auto"/>
          <w:kern w:val="2"/>
          <w:szCs w:val="24"/>
          <w:highlight w:val="none"/>
          <w:lang w:eastAsia="zh-CN" w:bidi="ar-SA"/>
        </w:rPr>
        <w:t>或电子签章</w:t>
      </w:r>
      <w:r>
        <w:rPr>
          <w:rFonts w:hint="eastAsia" w:ascii="仿宋" w:hAnsi="仿宋" w:eastAsia="仿宋" w:cs="仿宋"/>
          <w:color w:val="auto"/>
          <w:highlight w:val="none"/>
          <w:lang w:eastAsia="zh-CN"/>
        </w:rPr>
        <w:t>）：</w:t>
      </w:r>
      <w:r>
        <w:rPr>
          <w:rFonts w:hint="eastAsia" w:ascii="仿宋" w:hAnsi="仿宋" w:eastAsia="仿宋" w:cs="仿宋"/>
          <w:color w:val="auto"/>
          <w:highlight w:val="none"/>
          <w:u w:val="single"/>
          <w:lang w:eastAsia="zh-CN"/>
        </w:rPr>
        <w:t xml:space="preserve">  </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u w:val="single"/>
          <w:lang w:eastAsia="zh-CN"/>
        </w:rPr>
        <w:t xml:space="preserve">     </w:t>
      </w:r>
    </w:p>
    <w:p w14:paraId="2E7E18CB">
      <w:pPr>
        <w:jc w:val="lef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日期：_____年_____月_____日</w:t>
      </w:r>
    </w:p>
    <w:p w14:paraId="63162C08">
      <w:pPr>
        <w:rPr>
          <w:rFonts w:hint="eastAsia" w:ascii="仿宋" w:hAnsi="仿宋" w:eastAsia="仿宋" w:cs="仿宋"/>
          <w:color w:val="auto"/>
          <w:highlight w:val="none"/>
          <w:lang w:eastAsia="zh-CN"/>
        </w:rPr>
      </w:pPr>
    </w:p>
    <w:sectPr>
      <w:pgSz w:w="11907" w:h="16840"/>
      <w:pgMar w:top="1191" w:right="1247" w:bottom="1191" w:left="1247" w:header="907" w:footer="567" w:gutter="0"/>
      <w:pgNumType w:fmt="decimal"/>
      <w:cols w:space="720" w:num="1"/>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auto"/>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Consolas">
    <w:panose1 w:val="020B0609020204030204"/>
    <w:charset w:val="00"/>
    <w:family w:val="auto"/>
    <w:pitch w:val="default"/>
    <w:sig w:usb0="E00006FF" w:usb1="0000FCFF" w:usb2="00000001" w:usb3="00000000" w:csb0="6000019F" w:csb1="DFD70000"/>
  </w:font>
  <w:font w:name="ヒラギノ角ゴ Pro W3">
    <w:altName w:val="宋体"/>
    <w:panose1 w:val="00000000000000000000"/>
    <w:charset w:val="86"/>
    <w:family w:val="auto"/>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603F01FF" w:csb1="FFFF0000"/>
  </w:font>
  <w:font w:name="MS PGothic">
    <w:panose1 w:val="020B0600070205080204"/>
    <w:charset w:val="80"/>
    <w:family w:val="auto"/>
    <w:pitch w:val="default"/>
    <w:sig w:usb0="E00002FF" w:usb1="6AC7FDFB" w:usb2="08000012" w:usb3="00000000" w:csb0="4002009F" w:csb1="DFD7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64FE47">
    <w:pPr>
      <w:widowControl w:val="0"/>
      <w:tabs>
        <w:tab w:val="center" w:pos="4153"/>
        <w:tab w:val="right" w:pos="8306"/>
      </w:tabs>
      <w:snapToGrid w:val="0"/>
      <w:ind w:firstLine="540" w:firstLineChars="300"/>
      <w:jc w:val="left"/>
    </w:pPr>
    <w:r>
      <w:rPr>
        <w:rFonts w:hint="eastAsia" w:ascii="Calibri" w:hAnsi="Calibri" w:eastAsia="宋体" w:cs="Times New Roman"/>
        <w:kern w:val="2"/>
        <w:sz w:val="18"/>
        <w:szCs w:val="24"/>
        <w:lang w:val="en-US" w:eastAsia="zh-CN" w:bidi="ar-SA"/>
      </w:rPr>
      <w:drawing>
        <wp:anchor distT="0" distB="0" distL="114300" distR="114300" simplePos="0" relativeHeight="251665408" behindDoc="0" locked="0" layoutInCell="1" allowOverlap="1">
          <wp:simplePos x="0" y="0"/>
          <wp:positionH relativeFrom="column">
            <wp:posOffset>43180</wp:posOffset>
          </wp:positionH>
          <wp:positionV relativeFrom="paragraph">
            <wp:posOffset>-93980</wp:posOffset>
          </wp:positionV>
          <wp:extent cx="248285" cy="213360"/>
          <wp:effectExtent l="0" t="0" r="18415" b="15240"/>
          <wp:wrapTopAndBottom/>
          <wp:docPr id="10" name="图片 10"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LOGO"/>
                  <pic:cNvPicPr>
                    <a:picLocks noChangeAspect="1"/>
                  </pic:cNvPicPr>
                </pic:nvPicPr>
                <pic:blipFill>
                  <a:blip r:embed="rId1"/>
                  <a:stretch>
                    <a:fillRect/>
                  </a:stretch>
                </pic:blipFill>
                <pic:spPr>
                  <a:xfrm>
                    <a:off x="0" y="0"/>
                    <a:ext cx="248285" cy="213360"/>
                  </a:xfrm>
                  <a:prstGeom prst="rect">
                    <a:avLst/>
                  </a:prstGeom>
                </pic:spPr>
              </pic:pic>
            </a:graphicData>
          </a:graphic>
        </wp:anchor>
      </w:drawing>
    </w:r>
    <w:r>
      <w:rPr>
        <w:rFonts w:hint="eastAsia" w:ascii="Times New Roman" w:hAnsi="Calibri" w:eastAsia="宋体" w:cs="Times New Roman"/>
        <w:kern w:val="2"/>
        <w:sz w:val="18"/>
        <w:szCs w:val="24"/>
        <w:lang w:val="en-US" w:eastAsia="zh-CN" w:bidi="ar-SA"/>
      </w:rPr>
      <w:t>保山立诚项目管理咨询有限公司</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C5E1D4">
    <w:pPr>
      <w:pStyle w:val="12"/>
      <w:ind w:firstLine="540" w:firstLineChars="300"/>
      <w:jc w:val="left"/>
      <w:rPr>
        <w:rFonts w:hint="default" w:eastAsia="宋体"/>
        <w:lang w:val="en-US" w:eastAsia="zh-CN"/>
      </w:rPr>
    </w:pPr>
    <w:r>
      <w:rPr>
        <w:sz w:val="18"/>
      </w:rPr>
      <mc:AlternateContent>
        <mc:Choice Requires="wps">
          <w:drawing>
            <wp:anchor distT="0" distB="0" distL="114300" distR="114300" simplePos="0" relativeHeight="251664384" behindDoc="0" locked="0" layoutInCell="1" allowOverlap="1">
              <wp:simplePos x="0" y="0"/>
              <wp:positionH relativeFrom="margin">
                <wp:posOffset>5503545</wp:posOffset>
              </wp:positionH>
              <wp:positionV relativeFrom="paragraph">
                <wp:posOffset>19050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9ED8EF">
                          <w:pPr>
                            <w:pStyle w:val="12"/>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2</w:t>
                          </w:r>
                          <w:r>
                            <w:rPr>
                              <w:sz w:val="24"/>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433.35pt;margin-top:1.5pt;height:144pt;width:144pt;mso-position-horizontal-relative:margin;mso-wrap-style:none;z-index:251664384;mso-width-relative:page;mso-height-relative:page;" filled="f" stroked="f" coordsize="21600,21600" o:gfxdata="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KWjijtcAAAAKAQAADwAAAAAAAAABACAAAAAiAAAAZHJzL2Rvd25yZXYueG1s&#10;UEsBAhQAFAAAAAgAh07iQOZTTZkyAgAAYwQAAA4AAAAAAAAAAQAgAAAAJgEAAGRycy9lMm9Eb2Mu&#10;eG1sUEsFBgAAAAAGAAYAWQEAAMoFAAAAAA==&#10;">
              <v:fill on="f" focussize="0,0"/>
              <v:stroke on="f" weight="0.5pt"/>
              <v:imagedata o:title=""/>
              <o:lock v:ext="edit" aspectratio="f"/>
              <v:textbox inset="0mm,0mm,0mm,0mm" style="mso-fit-shape-to-text:t;">
                <w:txbxContent>
                  <w:p w14:paraId="309ED8EF">
                    <w:pPr>
                      <w:pStyle w:val="12"/>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2</w:t>
                    </w:r>
                    <w:r>
                      <w:rPr>
                        <w:sz w:val="24"/>
                        <w:szCs w:val="28"/>
                      </w:rPr>
                      <w:fldChar w:fldCharType="end"/>
                    </w:r>
                  </w:p>
                </w:txbxContent>
              </v:textbox>
            </v:shape>
          </w:pict>
        </mc:Fallback>
      </mc:AlternateContent>
    </w:r>
    <w:r>
      <w:rPr>
        <w:rFonts w:hint="eastAsia"/>
        <w:lang w:val="en-US" w:eastAsia="zh-CN"/>
      </w:rPr>
      <w:drawing>
        <wp:anchor distT="0" distB="0" distL="114300" distR="114300" simplePos="0" relativeHeight="251664384" behindDoc="0" locked="0" layoutInCell="1" allowOverlap="1">
          <wp:simplePos x="0" y="0"/>
          <wp:positionH relativeFrom="column">
            <wp:posOffset>10795</wp:posOffset>
          </wp:positionH>
          <wp:positionV relativeFrom="paragraph">
            <wp:posOffset>-53975</wp:posOffset>
          </wp:positionV>
          <wp:extent cx="248285" cy="213360"/>
          <wp:effectExtent l="0" t="0" r="18415" b="15240"/>
          <wp:wrapTopAndBottom/>
          <wp:docPr id="17" name="图片 17"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LOGO"/>
                  <pic:cNvPicPr>
                    <a:picLocks noChangeAspect="1"/>
                  </pic:cNvPicPr>
                </pic:nvPicPr>
                <pic:blipFill>
                  <a:blip r:embed="rId1"/>
                  <a:stretch>
                    <a:fillRect/>
                  </a:stretch>
                </pic:blipFill>
                <pic:spPr>
                  <a:xfrm>
                    <a:off x="0" y="0"/>
                    <a:ext cx="248285" cy="213360"/>
                  </a:xfrm>
                  <a:prstGeom prst="rect">
                    <a:avLst/>
                  </a:prstGeom>
                </pic:spPr>
              </pic:pic>
            </a:graphicData>
          </a:graphic>
        </wp:anchor>
      </w:drawing>
    </w:r>
    <w:r>
      <w:rPr>
        <w:rFonts w:hint="eastAsia"/>
        <w:lang w:val="en-US" w:eastAsia="zh-CN"/>
      </w:rPr>
      <w:t>保山立诚项目管理咨询有限公司</w:t>
    </w:r>
  </w:p>
  <w:p w14:paraId="65FB543A">
    <w:pPr>
      <w:pStyle w:val="12"/>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bottomMargin">
                <wp:align>top</wp:align>
              </wp:positionV>
              <wp:extent cx="5313045" cy="0"/>
              <wp:effectExtent l="0" t="6350" r="0" b="6350"/>
              <wp:wrapNone/>
              <wp:docPr id="15" name="直接连接符 15"/>
              <wp:cNvGraphicFramePr/>
              <a:graphic xmlns:a="http://schemas.openxmlformats.org/drawingml/2006/main">
                <a:graphicData uri="http://schemas.microsoft.com/office/word/2010/wordprocessingShape">
                  <wps:wsp>
                    <wps:cNvCnPr/>
                    <wps:spPr>
                      <a:xfrm>
                        <a:off x="1139190" y="9765665"/>
                        <a:ext cx="5313045"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100000</wp14:pctWidth>
              </wp14:sizeRelH>
              <wp14:sizeRelV relativeFrom="page">
                <wp14:pctHeight>0</wp14:pctHeight>
              </wp14:sizeRelV>
            </wp:anchor>
          </w:drawing>
        </mc:Choice>
        <mc:Fallback>
          <w:pict>
            <v:line id="_x0000_s1026" o:spid="_x0000_s1026" o:spt="20" style="position:absolute;left:0pt;margin-left:0pt;margin-top:0pt;height:0pt;width:418.35pt;mso-position-horizontal-relative:page;mso-position-vertical-relative:page;z-index:251663360;mso-width-relative:margin;mso-height-relative:page;mso-width-percent:1000;" filled="f" stroked="t" coordsize="21600,21600" o:gfxdata="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C7&#10;jyGczwAAAAIBAAAPAAAAAAAAAAEAIAAAACIAAABkcnMvZG93bnJldi54bWxQSwECFAAUAAAACACH&#10;TuJAsDn2AfQBAADAAwAADgAAAAAAAAABACAAAAAeAQAAZHJzL2Uyb0RvYy54bWxQSwUGAAAAAAYA&#10;BgBZAQAAhAUAAAAA&#10;">
              <v:fill on="f" focussize="0,0"/>
              <v:stroke weight="1pt" color="#000000 [3213]" miterlimit="8" joinstyle="miter"/>
              <v:imagedata o:title=""/>
              <o:lock v:ext="edit" aspectratio="f"/>
            </v:lin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735758">
    <w:pPr>
      <w:framePr w:wrap="around" w:vAnchor="text" w:hAnchor="margin" w:xAlign="center" w:y="1"/>
      <w:widowControl w:val="0"/>
      <w:tabs>
        <w:tab w:val="center" w:pos="4153"/>
        <w:tab w:val="right" w:pos="8306"/>
      </w:tabs>
      <w:snapToGrid w:val="0"/>
      <w:jc w:val="left"/>
      <w:rPr>
        <w:rFonts w:ascii="Calibri" w:hAnsi="Calibri" w:eastAsia="宋体" w:cs="Times New Roman"/>
        <w:kern w:val="2"/>
        <w:sz w:val="18"/>
        <w:szCs w:val="22"/>
        <w:lang w:val="en-US" w:eastAsia="zh-CN" w:bidi="ar-SA"/>
      </w:rPr>
    </w:pPr>
    <w:r>
      <w:rPr>
        <w:rFonts w:ascii="Calibri" w:hAnsi="Calibri" w:eastAsia="宋体" w:cs="Times New Roman"/>
        <w:kern w:val="2"/>
        <w:sz w:val="18"/>
        <w:szCs w:val="22"/>
        <w:lang w:val="en-US" w:eastAsia="zh-CN" w:bidi="ar-SA"/>
      </w:rPr>
      <w:fldChar w:fldCharType="begin"/>
    </w:r>
    <w:r>
      <w:rPr>
        <w:rFonts w:ascii="Calibri" w:hAnsi="Calibri" w:eastAsia="宋体" w:cs="Times New Roman"/>
        <w:kern w:val="2"/>
        <w:sz w:val="21"/>
        <w:szCs w:val="22"/>
        <w:lang w:val="en-US" w:eastAsia="zh-CN" w:bidi="ar-SA"/>
      </w:rPr>
      <w:instrText xml:space="preserve">PAGE  </w:instrText>
    </w:r>
    <w:r>
      <w:rPr>
        <w:rFonts w:ascii="Calibri" w:hAnsi="Calibri" w:eastAsia="宋体" w:cs="Times New Roman"/>
        <w:kern w:val="2"/>
        <w:sz w:val="18"/>
        <w:szCs w:val="22"/>
        <w:lang w:val="en-US" w:eastAsia="zh-CN" w:bidi="ar-SA"/>
      </w:rPr>
      <w:fldChar w:fldCharType="end"/>
    </w:r>
  </w:p>
  <w:p w14:paraId="18DD6112">
    <w:pPr>
      <w:widowControl w:val="0"/>
      <w:tabs>
        <w:tab w:val="center" w:pos="4153"/>
        <w:tab w:val="right" w:pos="8306"/>
      </w:tabs>
      <w:snapToGrid w:val="0"/>
      <w:jc w:val="left"/>
      <w:rPr>
        <w:rFonts w:ascii="Calibri" w:hAnsi="Calibri" w:eastAsia="宋体" w:cs="Times New Roman"/>
        <w:kern w:val="2"/>
        <w:sz w:val="18"/>
        <w:szCs w:val="22"/>
        <w:lang w:val="en-US" w:eastAsia="zh-CN" w:bidi="ar-SA"/>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DA6BC2">
    <w:pPr>
      <w:widowControl w:val="0"/>
      <w:tabs>
        <w:tab w:val="center" w:pos="4153"/>
        <w:tab w:val="right" w:pos="8306"/>
      </w:tabs>
      <w:snapToGrid w:val="0"/>
      <w:jc w:val="left"/>
      <w:rPr>
        <w:rFonts w:ascii="Calibri" w:hAnsi="Calibri" w:eastAsia="宋体" w:cs="Times New Roman"/>
        <w:kern w:val="2"/>
        <w:sz w:val="18"/>
        <w:szCs w:val="22"/>
        <w:lang w:val="en-US" w:eastAsia="zh-CN" w:bidi="ar-SA"/>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085DB2">
    <w:pPr>
      <w:widowControl w:val="0"/>
      <w:kinsoku/>
      <w:autoSpaceDE/>
      <w:autoSpaceDN/>
      <w:adjustRightInd/>
      <w:snapToGrid w:val="0"/>
      <w:spacing w:after="200" w:line="240" w:lineRule="auto"/>
      <w:ind w:firstLine="540" w:firstLineChars="300"/>
      <w:jc w:val="left"/>
      <w:textAlignment w:val="auto"/>
      <w:rPr>
        <w:rFonts w:ascii="Times New Roman" w:hAnsi="Times New Roman" w:eastAsia="宋体" w:cs="Times New Roman"/>
        <w:kern w:val="2"/>
        <w:sz w:val="18"/>
        <w:szCs w:val="24"/>
        <w:lang w:val="en-US" w:eastAsia="zh-CN" w:bidi="ar-SA"/>
      </w:rPr>
    </w:pPr>
    <w:r>
      <w:rPr>
        <w:kern w:val="0"/>
        <w:sz w:val="18"/>
        <w:szCs w:val="22"/>
        <w:lang w:eastAsia="en-US" w:bidi="en-US"/>
      </w:rPr>
      <mc:AlternateContent>
        <mc:Choice Requires="wps">
          <w:drawing>
            <wp:anchor distT="0" distB="0" distL="114300" distR="114300" simplePos="0" relativeHeight="251668480" behindDoc="0" locked="0" layoutInCell="1" allowOverlap="1">
              <wp:simplePos x="0" y="0"/>
              <wp:positionH relativeFrom="margin">
                <wp:align>right</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00BE2C0">
                          <w:pPr>
                            <w:tabs>
                              <w:tab w:val="center" w:pos="4153"/>
                              <w:tab w:val="right" w:pos="8306"/>
                            </w:tabs>
                            <w:snapToGrid w:val="0"/>
                            <w:spacing w:after="100" w:line="360" w:lineRule="auto"/>
                            <w:rPr>
                              <w:rFonts w:ascii="Times New Roman" w:hAnsi="Times New Roman" w:eastAsia="宋体" w:cs="Times New Roman"/>
                              <w:sz w:val="18"/>
                              <w:szCs w:val="22"/>
                              <w:lang w:val="en-US" w:eastAsia="en-US" w:bidi="en-US"/>
                            </w:rPr>
                          </w:pPr>
                          <w:r>
                            <w:rPr>
                              <w:rFonts w:cs="Times New Roman"/>
                              <w:sz w:val="18"/>
                              <w:szCs w:val="22"/>
                              <w:lang w:val="en-US" w:eastAsia="en-US" w:bidi="en-US"/>
                            </w:rPr>
                            <w:t xml:space="preserve">第 </w:t>
                          </w:r>
                          <w:r>
                            <w:rPr>
                              <w:rFonts w:cs="Times New Roman"/>
                              <w:sz w:val="18"/>
                              <w:szCs w:val="22"/>
                              <w:lang w:val="en-US" w:eastAsia="en-US" w:bidi="en-US"/>
                            </w:rPr>
                            <w:fldChar w:fldCharType="begin"/>
                          </w:r>
                          <w:r>
                            <w:rPr>
                              <w:rFonts w:cs="Times New Roman"/>
                              <w:sz w:val="18"/>
                              <w:szCs w:val="22"/>
                              <w:lang w:val="en-US" w:eastAsia="en-US" w:bidi="en-US"/>
                            </w:rPr>
                            <w:instrText xml:space="preserve"> PAGE  \* MERGEFORMAT </w:instrText>
                          </w:r>
                          <w:r>
                            <w:rPr>
                              <w:rFonts w:cs="Times New Roman"/>
                              <w:sz w:val="18"/>
                              <w:szCs w:val="22"/>
                              <w:lang w:val="en-US" w:eastAsia="en-US" w:bidi="en-US"/>
                            </w:rPr>
                            <w:fldChar w:fldCharType="separate"/>
                          </w:r>
                          <w:r>
                            <w:rPr>
                              <w:rFonts w:cs="Times New Roman"/>
                              <w:sz w:val="18"/>
                              <w:szCs w:val="22"/>
                              <w:lang w:val="en-US" w:eastAsia="en-US" w:bidi="en-US"/>
                            </w:rPr>
                            <w:t>1</w:t>
                          </w:r>
                          <w:r>
                            <w:rPr>
                              <w:rFonts w:cs="Times New Roman"/>
                              <w:sz w:val="18"/>
                              <w:szCs w:val="22"/>
                              <w:lang w:val="en-US" w:eastAsia="en-US" w:bidi="en-US"/>
                            </w:rPr>
                            <w:fldChar w:fldCharType="end"/>
                          </w:r>
                          <w:r>
                            <w:rPr>
                              <w:rFonts w:cs="Times New Roman"/>
                              <w:sz w:val="18"/>
                              <w:szCs w:val="22"/>
                              <w:lang w:val="en-US" w:eastAsia="en-US" w:bidi="en-US"/>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jHpww4AgAAbwQAAA4AAABkcnMvZTJvRG9jLnhtbK1UzY7TMBC+I/EO&#10;lu80aVlW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mMenDDgCAABvBAAADgAAAAAAAAABACAAAAAfAQAAZHJzL2Uyb0RvYy54&#10;bWxQSwUGAAAAAAYABgBZAQAAyQUAAAAA&#10;">
              <v:fill on="f" focussize="0,0"/>
              <v:stroke on="f" weight="0.5pt"/>
              <v:imagedata o:title=""/>
              <o:lock v:ext="edit" aspectratio="f"/>
              <v:textbox inset="0mm,0mm,0mm,0mm" style="mso-fit-shape-to-text:t;">
                <w:txbxContent>
                  <w:p w14:paraId="400BE2C0">
                    <w:pPr>
                      <w:tabs>
                        <w:tab w:val="center" w:pos="4153"/>
                        <w:tab w:val="right" w:pos="8306"/>
                      </w:tabs>
                      <w:snapToGrid w:val="0"/>
                      <w:spacing w:after="100" w:line="360" w:lineRule="auto"/>
                      <w:rPr>
                        <w:rFonts w:ascii="Times New Roman" w:hAnsi="Times New Roman" w:eastAsia="宋体" w:cs="Times New Roman"/>
                        <w:sz w:val="18"/>
                        <w:szCs w:val="22"/>
                        <w:lang w:val="en-US" w:eastAsia="en-US" w:bidi="en-US"/>
                      </w:rPr>
                    </w:pPr>
                    <w:r>
                      <w:rPr>
                        <w:rFonts w:cs="Times New Roman"/>
                        <w:sz w:val="18"/>
                        <w:szCs w:val="22"/>
                        <w:lang w:val="en-US" w:eastAsia="en-US" w:bidi="en-US"/>
                      </w:rPr>
                      <w:t xml:space="preserve">第 </w:t>
                    </w:r>
                    <w:r>
                      <w:rPr>
                        <w:rFonts w:cs="Times New Roman"/>
                        <w:sz w:val="18"/>
                        <w:szCs w:val="22"/>
                        <w:lang w:val="en-US" w:eastAsia="en-US" w:bidi="en-US"/>
                      </w:rPr>
                      <w:fldChar w:fldCharType="begin"/>
                    </w:r>
                    <w:r>
                      <w:rPr>
                        <w:rFonts w:cs="Times New Roman"/>
                        <w:sz w:val="18"/>
                        <w:szCs w:val="22"/>
                        <w:lang w:val="en-US" w:eastAsia="en-US" w:bidi="en-US"/>
                      </w:rPr>
                      <w:instrText xml:space="preserve"> PAGE  \* MERGEFORMAT </w:instrText>
                    </w:r>
                    <w:r>
                      <w:rPr>
                        <w:rFonts w:cs="Times New Roman"/>
                        <w:sz w:val="18"/>
                        <w:szCs w:val="22"/>
                        <w:lang w:val="en-US" w:eastAsia="en-US" w:bidi="en-US"/>
                      </w:rPr>
                      <w:fldChar w:fldCharType="separate"/>
                    </w:r>
                    <w:r>
                      <w:rPr>
                        <w:rFonts w:cs="Times New Roman"/>
                        <w:sz w:val="18"/>
                        <w:szCs w:val="22"/>
                        <w:lang w:val="en-US" w:eastAsia="en-US" w:bidi="en-US"/>
                      </w:rPr>
                      <w:t>1</w:t>
                    </w:r>
                    <w:r>
                      <w:rPr>
                        <w:rFonts w:cs="Times New Roman"/>
                        <w:sz w:val="18"/>
                        <w:szCs w:val="22"/>
                        <w:lang w:val="en-US" w:eastAsia="en-US" w:bidi="en-US"/>
                      </w:rPr>
                      <w:fldChar w:fldCharType="end"/>
                    </w:r>
                    <w:r>
                      <w:rPr>
                        <w:rFonts w:cs="Times New Roman"/>
                        <w:sz w:val="18"/>
                        <w:szCs w:val="22"/>
                        <w:lang w:val="en-US" w:eastAsia="en-US" w:bidi="en-US"/>
                      </w:rPr>
                      <w:t xml:space="preserve"> 页</w:t>
                    </w:r>
                  </w:p>
                </w:txbxContent>
              </v:textbox>
            </v:shape>
          </w:pict>
        </mc:Fallback>
      </mc:AlternateContent>
    </w:r>
    <w:r>
      <w:rPr>
        <w:rFonts w:hint="eastAsia" w:ascii="Calibri" w:hAnsi="Calibri" w:eastAsia="宋体" w:cs="Times New Roman"/>
        <w:snapToGrid/>
        <w:kern w:val="2"/>
        <w:sz w:val="18"/>
        <w:szCs w:val="22"/>
        <w:lang w:val="en-US" w:eastAsia="zh-CN" w:bidi="ar-SA"/>
      </w:rPr>
      <w:drawing>
        <wp:anchor distT="0" distB="0" distL="114300" distR="114300" simplePos="0" relativeHeight="251667456" behindDoc="0" locked="0" layoutInCell="1" allowOverlap="1">
          <wp:simplePos x="0" y="0"/>
          <wp:positionH relativeFrom="column">
            <wp:posOffset>10795</wp:posOffset>
          </wp:positionH>
          <wp:positionV relativeFrom="paragraph">
            <wp:posOffset>-53975</wp:posOffset>
          </wp:positionV>
          <wp:extent cx="248285" cy="213360"/>
          <wp:effectExtent l="0" t="0" r="18415" b="15240"/>
          <wp:wrapTopAndBottom/>
          <wp:docPr id="5" name="图片 1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3" descr="LOGO"/>
                  <pic:cNvPicPr>
                    <a:picLocks noChangeAspect="1"/>
                  </pic:cNvPicPr>
                </pic:nvPicPr>
                <pic:blipFill>
                  <a:blip r:embed="rId1"/>
                  <a:stretch>
                    <a:fillRect/>
                  </a:stretch>
                </pic:blipFill>
                <pic:spPr>
                  <a:xfrm>
                    <a:off x="0" y="0"/>
                    <a:ext cx="248285" cy="213360"/>
                  </a:xfrm>
                  <a:prstGeom prst="rect">
                    <a:avLst/>
                  </a:prstGeom>
                  <a:noFill/>
                  <a:ln>
                    <a:noFill/>
                  </a:ln>
                </pic:spPr>
              </pic:pic>
            </a:graphicData>
          </a:graphic>
        </wp:anchor>
      </w:drawing>
    </w:r>
    <w:r>
      <w:rPr>
        <w:rFonts w:hint="eastAsia" w:ascii="Calibri" w:hAnsi="Calibri" w:eastAsia="宋体" w:cs="Times New Roman"/>
        <w:snapToGrid/>
        <w:kern w:val="2"/>
        <w:sz w:val="18"/>
        <w:szCs w:val="22"/>
        <w:lang w:val="en-US" w:eastAsia="zh-CN" w:bidi="ar-SA"/>
      </w:rPr>
      <w:t>保山立诚项目管理咨询有限公司</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7549E2">
    <w:pPr>
      <w:widowControl w:val="0"/>
      <w:kinsoku/>
      <w:autoSpaceDE/>
      <w:autoSpaceDN/>
      <w:adjustRightInd/>
      <w:snapToGrid w:val="0"/>
      <w:spacing w:after="200" w:line="240" w:lineRule="auto"/>
      <w:ind w:firstLine="540" w:firstLineChars="300"/>
      <w:jc w:val="left"/>
      <w:textAlignment w:val="auto"/>
      <w:rPr>
        <w:rFonts w:ascii="Times New Roman" w:hAnsi="Times New Roman" w:eastAsia="宋体" w:cs="Times New Roman"/>
        <w:kern w:val="2"/>
        <w:sz w:val="18"/>
        <w:szCs w:val="24"/>
        <w:lang w:val="en-US" w:eastAsia="zh-CN" w:bidi="ar-SA"/>
      </w:rPr>
    </w:pPr>
    <w:r>
      <w:rPr>
        <w:kern w:val="0"/>
        <w:sz w:val="18"/>
        <w:szCs w:val="22"/>
        <w:lang w:eastAsia="en-US" w:bidi="en-US"/>
      </w:rPr>
      <mc:AlternateContent>
        <mc:Choice Requires="wps">
          <w:drawing>
            <wp:anchor distT="0" distB="0" distL="114300" distR="114300" simplePos="0" relativeHeight="251670528" behindDoc="0" locked="0" layoutInCell="1" allowOverlap="1">
              <wp:simplePos x="0" y="0"/>
              <wp:positionH relativeFrom="margin">
                <wp:align>right</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80B29E">
                          <w:pPr>
                            <w:tabs>
                              <w:tab w:val="center" w:pos="4153"/>
                              <w:tab w:val="right" w:pos="8306"/>
                            </w:tabs>
                            <w:snapToGrid w:val="0"/>
                            <w:spacing w:after="100" w:line="360" w:lineRule="auto"/>
                            <w:rPr>
                              <w:rFonts w:ascii="Times New Roman" w:hAnsi="Times New Roman" w:eastAsia="宋体" w:cs="Times New Roman"/>
                              <w:sz w:val="18"/>
                              <w:szCs w:val="22"/>
                              <w:lang w:val="en-US" w:eastAsia="en-US" w:bidi="en-US"/>
                            </w:rPr>
                          </w:pPr>
                          <w:r>
                            <w:rPr>
                              <w:rFonts w:cs="Times New Roman"/>
                              <w:sz w:val="18"/>
                              <w:szCs w:val="22"/>
                              <w:lang w:val="en-US" w:eastAsia="en-US" w:bidi="en-US"/>
                            </w:rPr>
                            <w:t xml:space="preserve">第 </w:t>
                          </w:r>
                          <w:r>
                            <w:rPr>
                              <w:rFonts w:cs="Times New Roman"/>
                              <w:sz w:val="18"/>
                              <w:szCs w:val="22"/>
                              <w:lang w:val="en-US" w:eastAsia="en-US" w:bidi="en-US"/>
                            </w:rPr>
                            <w:fldChar w:fldCharType="begin"/>
                          </w:r>
                          <w:r>
                            <w:rPr>
                              <w:rFonts w:cs="Times New Roman"/>
                              <w:sz w:val="18"/>
                              <w:szCs w:val="22"/>
                              <w:lang w:val="en-US" w:eastAsia="en-US" w:bidi="en-US"/>
                            </w:rPr>
                            <w:instrText xml:space="preserve"> PAGE  \* MERGEFORMAT </w:instrText>
                          </w:r>
                          <w:r>
                            <w:rPr>
                              <w:rFonts w:cs="Times New Roman"/>
                              <w:sz w:val="18"/>
                              <w:szCs w:val="22"/>
                              <w:lang w:val="en-US" w:eastAsia="en-US" w:bidi="en-US"/>
                            </w:rPr>
                            <w:fldChar w:fldCharType="separate"/>
                          </w:r>
                          <w:r>
                            <w:rPr>
                              <w:rFonts w:cs="Times New Roman"/>
                              <w:sz w:val="18"/>
                              <w:szCs w:val="22"/>
                              <w:lang w:val="en-US" w:eastAsia="en-US" w:bidi="en-US"/>
                            </w:rPr>
                            <w:t>1</w:t>
                          </w:r>
                          <w:r>
                            <w:rPr>
                              <w:rFonts w:cs="Times New Roman"/>
                              <w:sz w:val="18"/>
                              <w:szCs w:val="22"/>
                              <w:lang w:val="en-US" w:eastAsia="en-US" w:bidi="en-US"/>
                            </w:rPr>
                            <w:fldChar w:fldCharType="end"/>
                          </w:r>
                          <w:r>
                            <w:rPr>
                              <w:rFonts w:cs="Times New Roman"/>
                              <w:sz w:val="18"/>
                              <w:szCs w:val="22"/>
                              <w:lang w:val="en-US" w:eastAsia="en-US" w:bidi="en-US"/>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e6kzJTgCAABvBAAADgAAAAAAAAABACAAAAAfAQAAZHJzL2Uyb0RvYy54&#10;bWxQSwUGAAAAAAYABgBZAQAAyQUAAAAA&#10;">
              <v:fill on="f" focussize="0,0"/>
              <v:stroke on="f" weight="0.5pt"/>
              <v:imagedata o:title=""/>
              <o:lock v:ext="edit" aspectratio="f"/>
              <v:textbox inset="0mm,0mm,0mm,0mm" style="mso-fit-shape-to-text:t;">
                <w:txbxContent>
                  <w:p w14:paraId="2880B29E">
                    <w:pPr>
                      <w:tabs>
                        <w:tab w:val="center" w:pos="4153"/>
                        <w:tab w:val="right" w:pos="8306"/>
                      </w:tabs>
                      <w:snapToGrid w:val="0"/>
                      <w:spacing w:after="100" w:line="360" w:lineRule="auto"/>
                      <w:rPr>
                        <w:rFonts w:ascii="Times New Roman" w:hAnsi="Times New Roman" w:eastAsia="宋体" w:cs="Times New Roman"/>
                        <w:sz w:val="18"/>
                        <w:szCs w:val="22"/>
                        <w:lang w:val="en-US" w:eastAsia="en-US" w:bidi="en-US"/>
                      </w:rPr>
                    </w:pPr>
                    <w:r>
                      <w:rPr>
                        <w:rFonts w:cs="Times New Roman"/>
                        <w:sz w:val="18"/>
                        <w:szCs w:val="22"/>
                        <w:lang w:val="en-US" w:eastAsia="en-US" w:bidi="en-US"/>
                      </w:rPr>
                      <w:t xml:space="preserve">第 </w:t>
                    </w:r>
                    <w:r>
                      <w:rPr>
                        <w:rFonts w:cs="Times New Roman"/>
                        <w:sz w:val="18"/>
                        <w:szCs w:val="22"/>
                        <w:lang w:val="en-US" w:eastAsia="en-US" w:bidi="en-US"/>
                      </w:rPr>
                      <w:fldChar w:fldCharType="begin"/>
                    </w:r>
                    <w:r>
                      <w:rPr>
                        <w:rFonts w:cs="Times New Roman"/>
                        <w:sz w:val="18"/>
                        <w:szCs w:val="22"/>
                        <w:lang w:val="en-US" w:eastAsia="en-US" w:bidi="en-US"/>
                      </w:rPr>
                      <w:instrText xml:space="preserve"> PAGE  \* MERGEFORMAT </w:instrText>
                    </w:r>
                    <w:r>
                      <w:rPr>
                        <w:rFonts w:cs="Times New Roman"/>
                        <w:sz w:val="18"/>
                        <w:szCs w:val="22"/>
                        <w:lang w:val="en-US" w:eastAsia="en-US" w:bidi="en-US"/>
                      </w:rPr>
                      <w:fldChar w:fldCharType="separate"/>
                    </w:r>
                    <w:r>
                      <w:rPr>
                        <w:rFonts w:cs="Times New Roman"/>
                        <w:sz w:val="18"/>
                        <w:szCs w:val="22"/>
                        <w:lang w:val="en-US" w:eastAsia="en-US" w:bidi="en-US"/>
                      </w:rPr>
                      <w:t>1</w:t>
                    </w:r>
                    <w:r>
                      <w:rPr>
                        <w:rFonts w:cs="Times New Roman"/>
                        <w:sz w:val="18"/>
                        <w:szCs w:val="22"/>
                        <w:lang w:val="en-US" w:eastAsia="en-US" w:bidi="en-US"/>
                      </w:rPr>
                      <w:fldChar w:fldCharType="end"/>
                    </w:r>
                    <w:r>
                      <w:rPr>
                        <w:rFonts w:cs="Times New Roman"/>
                        <w:sz w:val="18"/>
                        <w:szCs w:val="22"/>
                        <w:lang w:val="en-US" w:eastAsia="en-US" w:bidi="en-US"/>
                      </w:rPr>
                      <w:t xml:space="preserve"> 页</w:t>
                    </w:r>
                  </w:p>
                </w:txbxContent>
              </v:textbox>
            </v:shape>
          </w:pict>
        </mc:Fallback>
      </mc:AlternateContent>
    </w:r>
    <w:r>
      <w:rPr>
        <w:rFonts w:hint="eastAsia" w:ascii="Calibri" w:hAnsi="Calibri" w:eastAsia="宋体" w:cs="Times New Roman"/>
        <w:snapToGrid/>
        <w:kern w:val="2"/>
        <w:sz w:val="18"/>
        <w:szCs w:val="22"/>
        <w:lang w:val="en-US" w:eastAsia="zh-CN" w:bidi="ar-SA"/>
      </w:rPr>
      <w:drawing>
        <wp:anchor distT="0" distB="0" distL="114300" distR="114300" simplePos="0" relativeHeight="251669504" behindDoc="0" locked="0" layoutInCell="1" allowOverlap="1">
          <wp:simplePos x="0" y="0"/>
          <wp:positionH relativeFrom="column">
            <wp:posOffset>10795</wp:posOffset>
          </wp:positionH>
          <wp:positionV relativeFrom="paragraph">
            <wp:posOffset>-53975</wp:posOffset>
          </wp:positionV>
          <wp:extent cx="248285" cy="213360"/>
          <wp:effectExtent l="0" t="0" r="18415" b="15240"/>
          <wp:wrapTopAndBottom/>
          <wp:docPr id="8" name="图片 1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3" descr="LOGO"/>
                  <pic:cNvPicPr>
                    <a:picLocks noChangeAspect="1"/>
                  </pic:cNvPicPr>
                </pic:nvPicPr>
                <pic:blipFill>
                  <a:blip r:embed="rId1"/>
                  <a:stretch>
                    <a:fillRect/>
                  </a:stretch>
                </pic:blipFill>
                <pic:spPr>
                  <a:xfrm>
                    <a:off x="0" y="0"/>
                    <a:ext cx="248285" cy="213360"/>
                  </a:xfrm>
                  <a:prstGeom prst="rect">
                    <a:avLst/>
                  </a:prstGeom>
                  <a:noFill/>
                  <a:ln>
                    <a:noFill/>
                  </a:ln>
                </pic:spPr>
              </pic:pic>
            </a:graphicData>
          </a:graphic>
        </wp:anchor>
      </w:drawing>
    </w:r>
    <w:r>
      <w:rPr>
        <w:rFonts w:hint="eastAsia" w:ascii="Calibri" w:hAnsi="Calibri" w:eastAsia="宋体" w:cs="Times New Roman"/>
        <w:snapToGrid/>
        <w:kern w:val="2"/>
        <w:sz w:val="18"/>
        <w:szCs w:val="22"/>
        <w:lang w:val="en-US" w:eastAsia="zh-CN" w:bidi="ar-SA"/>
      </w:rPr>
      <w:t>保山立诚项目管理咨询有限公司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E9310A">
    <w:pPr>
      <w:keepNext w:val="0"/>
      <w:keepLines w:val="0"/>
      <w:pageBreakBefore w:val="0"/>
      <w:widowControl w:val="0"/>
      <w:pBdr>
        <w:top w:val="none" w:color="auto" w:sz="0" w:space="1"/>
        <w:left w:val="none" w:color="auto" w:sz="0" w:space="4"/>
        <w:bottom w:val="thickThinMediumGap" w:color="00CCFF" w:sz="18" w:space="1"/>
        <w:right w:val="none" w:color="auto" w:sz="0" w:space="4"/>
      </w:pBdr>
      <w:tabs>
        <w:tab w:val="center" w:pos="4153"/>
        <w:tab w:val="right" w:pos="8306"/>
      </w:tabs>
      <w:kinsoku/>
      <w:wordWrap/>
      <w:overflowPunct/>
      <w:topLinePunct w:val="0"/>
      <w:bidi w:val="0"/>
      <w:adjustRightInd/>
      <w:snapToGrid w:val="0"/>
      <w:spacing w:line="240" w:lineRule="auto"/>
      <w:jc w:val="both"/>
      <w:textAlignment w:val="auto"/>
      <w:outlineLvl w:val="9"/>
      <w:rPr>
        <w:rFonts w:hint="default"/>
        <w:lang w:val="en-US" w:eastAsia="zh-CN"/>
      </w:rPr>
    </w:pPr>
    <w:r>
      <w:rPr>
        <w:rFonts w:hint="eastAsia" w:ascii="仿宋" w:hAnsi="仿宋" w:eastAsia="仿宋" w:cs="仿宋"/>
        <w:b/>
        <w:bCs/>
        <w:kern w:val="2"/>
        <w:sz w:val="15"/>
        <w:szCs w:val="21"/>
        <w:lang w:val="en-US" w:eastAsia="zh-CN" w:bidi="ar-SA"/>
      </w:rPr>
      <w:t>施甸县第二完全中学运动场地提升改造项目                                                 项目编号：BSLC-2025-39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3DEC91">
    <w:pPr>
      <w:pStyle w:val="20"/>
      <w:jc w:val="left"/>
      <w:rPr>
        <w:b/>
        <w:bCs/>
        <w:u w:val="none"/>
      </w:rPr>
    </w:pPr>
    <w:r>
      <w:rPr>
        <w:rFonts w:hint="eastAsia"/>
        <w:b/>
        <w:bCs/>
        <w:lang w:val="en-US" w:eastAsia="zh-CN"/>
      </w:rPr>
      <w:t xml:space="preserve"> </w:t>
    </w:r>
    <w:r>
      <w:rPr>
        <w:rFonts w:hint="eastAsia"/>
        <w:b/>
        <w:bCs/>
        <w:lang w:val="zh-CN" w:eastAsia="zh-CN"/>
      </w:rPr>
      <w:t>云南金马集团惠人实业有限责任公司五号习艺楼一楼车间改造工程</w:t>
    </w:r>
    <w:r>
      <w:rPr>
        <w:rFonts w:hint="eastAsia"/>
        <w:b/>
        <w:bCs/>
        <w:lang w:val="en-US" w:eastAsia="zh-CN"/>
      </w:rPr>
      <w:t xml:space="preserve">                               BSLC-2025-07</w:t>
    </w:r>
    <w:r>
      <w:rPr>
        <w:rFonts w:hint="eastAsia"/>
        <w:b/>
        <w:bCs/>
        <w:u w:val="none"/>
        <w:lang w:val="en-US" w:eastAsia="zh-CN"/>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2514A9">
    <w:pPr>
      <w:widowControl w:val="0"/>
      <w:pBdr>
        <w:bottom w:val="none" w:color="auto" w:sz="0" w:space="0"/>
      </w:pBdr>
      <w:tabs>
        <w:tab w:val="center" w:pos="4153"/>
        <w:tab w:val="right" w:pos="8306"/>
      </w:tabs>
      <w:snapToGrid w:val="0"/>
      <w:jc w:val="center"/>
      <w:rPr>
        <w:rFonts w:ascii="Calibri" w:hAnsi="Calibri" w:eastAsia="宋体" w:cs="Times New Roman"/>
        <w:kern w:val="2"/>
        <w:sz w:val="18"/>
        <w:szCs w:val="22"/>
        <w:lang w:val="en-US" w:eastAsia="zh-CN" w:bidi="ar-SA"/>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869654">
    <w:pPr>
      <w:keepNext w:val="0"/>
      <w:keepLines w:val="0"/>
      <w:pageBreakBefore w:val="0"/>
      <w:widowControl/>
      <w:pBdr>
        <w:bottom w:val="single" w:color="auto" w:sz="6" w:space="1"/>
      </w:pBdr>
      <w:tabs>
        <w:tab w:val="center" w:pos="4153"/>
        <w:tab w:val="right" w:pos="8306"/>
      </w:tabs>
      <w:kinsoku/>
      <w:wordWrap/>
      <w:overflowPunct/>
      <w:topLinePunct w:val="0"/>
      <w:autoSpaceDE/>
      <w:autoSpaceDN/>
      <w:bidi w:val="0"/>
      <w:adjustRightInd/>
      <w:snapToGrid w:val="0"/>
      <w:spacing w:after="0" w:line="240" w:lineRule="auto"/>
      <w:ind w:firstLine="900" w:firstLineChars="500"/>
      <w:jc w:val="left"/>
      <w:textAlignment w:val="auto"/>
      <w:rPr>
        <w:rFonts w:ascii="Calibri" w:hAnsi="Calibri" w:eastAsia="宋体" w:cs="Times New Roman"/>
        <w:kern w:val="2"/>
        <w:sz w:val="18"/>
        <w:szCs w:val="22"/>
        <w:lang w:val="en-US" w:eastAsia="zh-CN" w:bidi="ar-SA"/>
      </w:rPr>
    </w:pPr>
    <w:r>
      <w:rPr>
        <w:rFonts w:ascii="Calibri" w:hAnsi="Calibri" w:eastAsia="宋体" w:cs="Times New Roman"/>
        <w:kern w:val="2"/>
        <w:sz w:val="18"/>
        <w:szCs w:val="22"/>
        <w:lang w:val="en-US" w:eastAsia="zh-CN" w:bidi="ar-SA"/>
      </w:rPr>
      <w:drawing>
        <wp:anchor distT="0" distB="0" distL="114300" distR="114300" simplePos="0" relativeHeight="251666432" behindDoc="1" locked="0" layoutInCell="1" allowOverlap="1">
          <wp:simplePos x="0" y="0"/>
          <wp:positionH relativeFrom="column">
            <wp:posOffset>85090</wp:posOffset>
          </wp:positionH>
          <wp:positionV relativeFrom="paragraph">
            <wp:posOffset>-102870</wp:posOffset>
          </wp:positionV>
          <wp:extent cx="324485" cy="276860"/>
          <wp:effectExtent l="0" t="0" r="18415" b="8890"/>
          <wp:wrapTight wrapText="bothSides">
            <wp:wrapPolygon>
              <wp:start x="0" y="0"/>
              <wp:lineTo x="0" y="20114"/>
              <wp:lineTo x="20290" y="20114"/>
              <wp:lineTo x="20290" y="0"/>
              <wp:lineTo x="0" y="0"/>
            </wp:wrapPolygon>
          </wp:wrapTight>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1"/>
                  <a:stretch>
                    <a:fillRect/>
                  </a:stretch>
                </pic:blipFill>
                <pic:spPr>
                  <a:xfrm>
                    <a:off x="0" y="0"/>
                    <a:ext cx="324485" cy="276860"/>
                  </a:xfrm>
                  <a:prstGeom prst="rect">
                    <a:avLst/>
                  </a:prstGeom>
                  <a:noFill/>
                  <a:ln>
                    <a:noFill/>
                  </a:ln>
                </pic:spPr>
              </pic:pic>
            </a:graphicData>
          </a:graphic>
        </wp:anchor>
      </w:drawing>
    </w:r>
    <w:r>
      <w:rPr>
        <w:rFonts w:hint="eastAsia" w:ascii="Calibri" w:hAnsi="Calibri" w:eastAsia="宋体" w:cs="Times New Roman"/>
        <w:kern w:val="2"/>
        <w:sz w:val="18"/>
        <w:szCs w:val="22"/>
        <w:lang w:val="en-US" w:eastAsia="zh-CN" w:bidi="ar-SA"/>
      </w:rPr>
      <w:t>保山立诚项目管理咨询有限公司</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52E6E4">
    <w:pPr>
      <w:widowControl w:val="0"/>
      <w:pBdr>
        <w:bottom w:val="thinThickMediumGap" w:color="00CCFF" w:sz="18" w:space="1"/>
      </w:pBdr>
      <w:snapToGrid w:val="0"/>
      <w:spacing w:after="200" w:line="240" w:lineRule="auto"/>
      <w:ind w:left="5943" w:hanging="5943" w:hangingChars="3700"/>
      <w:jc w:val="left"/>
      <w:rPr>
        <w:rFonts w:hint="eastAsia" w:ascii="仿宋" w:hAnsi="仿宋" w:eastAsia="仿宋" w:cs="仿宋"/>
        <w:kern w:val="2"/>
        <w:sz w:val="18"/>
        <w:szCs w:val="24"/>
        <w:lang w:val="en-US" w:eastAsia="zh-CN" w:bidi="ar-SA"/>
      </w:rPr>
    </w:pPr>
    <w:r>
      <w:rPr>
        <w:rFonts w:hint="eastAsia" w:ascii="仿宋" w:hAnsi="仿宋" w:eastAsia="仿宋" w:cs="仿宋"/>
        <w:b/>
        <w:bCs/>
        <w:kern w:val="2"/>
        <w:sz w:val="16"/>
        <w:szCs w:val="16"/>
        <w:lang w:val="en-US" w:eastAsia="zh-CN" w:bidi="ar-SA"/>
      </w:rPr>
      <w:t>施甸县第二完全中学运动场地提升改造项目                                       项目编号：BSLC-2025-39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25AFA8C"/>
    <w:multiLevelType w:val="singleLevel"/>
    <w:tmpl w:val="F25AFA8C"/>
    <w:lvl w:ilvl="0" w:tentative="0">
      <w:start w:val="9"/>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GViNzM1OTRmMDRiN2JlYWEzZjU5MzQ5MTBjMWZjNjYifQ=="/>
  </w:docVars>
  <w:rsids>
    <w:rsidRoot w:val="05A6317B"/>
    <w:rsid w:val="00150EAD"/>
    <w:rsid w:val="001C676F"/>
    <w:rsid w:val="001F02A0"/>
    <w:rsid w:val="00215AA4"/>
    <w:rsid w:val="00270BE1"/>
    <w:rsid w:val="003943BD"/>
    <w:rsid w:val="004C0647"/>
    <w:rsid w:val="005E4191"/>
    <w:rsid w:val="00767691"/>
    <w:rsid w:val="007A1658"/>
    <w:rsid w:val="007A51B4"/>
    <w:rsid w:val="008878D1"/>
    <w:rsid w:val="0089189B"/>
    <w:rsid w:val="008953F8"/>
    <w:rsid w:val="009F2456"/>
    <w:rsid w:val="00A16BC5"/>
    <w:rsid w:val="00AB1812"/>
    <w:rsid w:val="00C100B7"/>
    <w:rsid w:val="00CB44D9"/>
    <w:rsid w:val="00D92A3F"/>
    <w:rsid w:val="00E93CAB"/>
    <w:rsid w:val="00EA461C"/>
    <w:rsid w:val="00F861B8"/>
    <w:rsid w:val="00F907CF"/>
    <w:rsid w:val="0126093E"/>
    <w:rsid w:val="0139290F"/>
    <w:rsid w:val="015821CD"/>
    <w:rsid w:val="01610122"/>
    <w:rsid w:val="016A5D09"/>
    <w:rsid w:val="016F27E7"/>
    <w:rsid w:val="017442FA"/>
    <w:rsid w:val="0176597C"/>
    <w:rsid w:val="01791910"/>
    <w:rsid w:val="018A1427"/>
    <w:rsid w:val="0194568D"/>
    <w:rsid w:val="01946225"/>
    <w:rsid w:val="019B3879"/>
    <w:rsid w:val="01A7647D"/>
    <w:rsid w:val="01C012ED"/>
    <w:rsid w:val="01CD7566"/>
    <w:rsid w:val="01D32DCE"/>
    <w:rsid w:val="01D43195"/>
    <w:rsid w:val="01FF0067"/>
    <w:rsid w:val="020F7B7E"/>
    <w:rsid w:val="02123181"/>
    <w:rsid w:val="022E26FA"/>
    <w:rsid w:val="02306473"/>
    <w:rsid w:val="023D46EC"/>
    <w:rsid w:val="024B6E08"/>
    <w:rsid w:val="0250441F"/>
    <w:rsid w:val="02591201"/>
    <w:rsid w:val="025C49EE"/>
    <w:rsid w:val="02661E94"/>
    <w:rsid w:val="02753E85"/>
    <w:rsid w:val="027D2D3A"/>
    <w:rsid w:val="028247F4"/>
    <w:rsid w:val="02846ED2"/>
    <w:rsid w:val="02861D8B"/>
    <w:rsid w:val="02AA30B8"/>
    <w:rsid w:val="02B7624C"/>
    <w:rsid w:val="02BA3F8E"/>
    <w:rsid w:val="02BF15A4"/>
    <w:rsid w:val="02CB4DCD"/>
    <w:rsid w:val="02FA25DD"/>
    <w:rsid w:val="031713E0"/>
    <w:rsid w:val="03173601"/>
    <w:rsid w:val="03196F07"/>
    <w:rsid w:val="031B0EB1"/>
    <w:rsid w:val="03201783"/>
    <w:rsid w:val="03290995"/>
    <w:rsid w:val="032D2545"/>
    <w:rsid w:val="033124A2"/>
    <w:rsid w:val="03317D91"/>
    <w:rsid w:val="033750D2"/>
    <w:rsid w:val="034E3C3D"/>
    <w:rsid w:val="03667C72"/>
    <w:rsid w:val="03791753"/>
    <w:rsid w:val="03904403"/>
    <w:rsid w:val="03B201CE"/>
    <w:rsid w:val="03B3413E"/>
    <w:rsid w:val="03B47FDA"/>
    <w:rsid w:val="03BE7AAE"/>
    <w:rsid w:val="03DF5CB9"/>
    <w:rsid w:val="03E10905"/>
    <w:rsid w:val="03EE0EF6"/>
    <w:rsid w:val="03F434D0"/>
    <w:rsid w:val="03FB660C"/>
    <w:rsid w:val="040C03D2"/>
    <w:rsid w:val="040E4592"/>
    <w:rsid w:val="041476CE"/>
    <w:rsid w:val="041A1188"/>
    <w:rsid w:val="041B280B"/>
    <w:rsid w:val="04251A8C"/>
    <w:rsid w:val="042C0EBC"/>
    <w:rsid w:val="04335DA6"/>
    <w:rsid w:val="049A6213"/>
    <w:rsid w:val="04AE6BD2"/>
    <w:rsid w:val="04B073F7"/>
    <w:rsid w:val="04B52E01"/>
    <w:rsid w:val="04DD3F64"/>
    <w:rsid w:val="05096B07"/>
    <w:rsid w:val="051756C8"/>
    <w:rsid w:val="051E6A56"/>
    <w:rsid w:val="05257DE5"/>
    <w:rsid w:val="052A53FB"/>
    <w:rsid w:val="054144F3"/>
    <w:rsid w:val="054B35C3"/>
    <w:rsid w:val="055E6E53"/>
    <w:rsid w:val="05612C7C"/>
    <w:rsid w:val="059A3EA8"/>
    <w:rsid w:val="059D3E1F"/>
    <w:rsid w:val="05A47ACE"/>
    <w:rsid w:val="05A54A82"/>
    <w:rsid w:val="05A6317B"/>
    <w:rsid w:val="05AF76AE"/>
    <w:rsid w:val="05B178CA"/>
    <w:rsid w:val="05C306D8"/>
    <w:rsid w:val="05C3315A"/>
    <w:rsid w:val="05D11D1B"/>
    <w:rsid w:val="05D27739"/>
    <w:rsid w:val="05D37841"/>
    <w:rsid w:val="05D72CD7"/>
    <w:rsid w:val="05E362CC"/>
    <w:rsid w:val="05ED55A6"/>
    <w:rsid w:val="05EF3F4F"/>
    <w:rsid w:val="05F61781"/>
    <w:rsid w:val="05FE23E4"/>
    <w:rsid w:val="06206C00"/>
    <w:rsid w:val="06247E91"/>
    <w:rsid w:val="0630287F"/>
    <w:rsid w:val="063F7B4D"/>
    <w:rsid w:val="064C7E90"/>
    <w:rsid w:val="06514C09"/>
    <w:rsid w:val="068D4DE3"/>
    <w:rsid w:val="06A02EAF"/>
    <w:rsid w:val="06B063FD"/>
    <w:rsid w:val="06BD404D"/>
    <w:rsid w:val="06D17F46"/>
    <w:rsid w:val="06D76EC8"/>
    <w:rsid w:val="06E13001"/>
    <w:rsid w:val="06E72E78"/>
    <w:rsid w:val="06FF01C2"/>
    <w:rsid w:val="0702568C"/>
    <w:rsid w:val="070677A2"/>
    <w:rsid w:val="070902AB"/>
    <w:rsid w:val="07091040"/>
    <w:rsid w:val="070B7356"/>
    <w:rsid w:val="07233C4E"/>
    <w:rsid w:val="07267E44"/>
    <w:rsid w:val="0729334D"/>
    <w:rsid w:val="072B7208"/>
    <w:rsid w:val="0730481F"/>
    <w:rsid w:val="07322345"/>
    <w:rsid w:val="073E518E"/>
    <w:rsid w:val="07513073"/>
    <w:rsid w:val="075C3866"/>
    <w:rsid w:val="07661306"/>
    <w:rsid w:val="077741FC"/>
    <w:rsid w:val="078132CC"/>
    <w:rsid w:val="07886409"/>
    <w:rsid w:val="079B438E"/>
    <w:rsid w:val="07AA45D1"/>
    <w:rsid w:val="07D35EAA"/>
    <w:rsid w:val="07D94EB6"/>
    <w:rsid w:val="07ED44BE"/>
    <w:rsid w:val="07F4386F"/>
    <w:rsid w:val="07FA1630"/>
    <w:rsid w:val="081859DF"/>
    <w:rsid w:val="08272E42"/>
    <w:rsid w:val="082943FF"/>
    <w:rsid w:val="08346F76"/>
    <w:rsid w:val="083D5469"/>
    <w:rsid w:val="0843388F"/>
    <w:rsid w:val="084561CB"/>
    <w:rsid w:val="084B4926"/>
    <w:rsid w:val="08513E78"/>
    <w:rsid w:val="0852271A"/>
    <w:rsid w:val="085A5FF7"/>
    <w:rsid w:val="08716E9D"/>
    <w:rsid w:val="08852948"/>
    <w:rsid w:val="08892439"/>
    <w:rsid w:val="0895702F"/>
    <w:rsid w:val="08962DA7"/>
    <w:rsid w:val="089B6610"/>
    <w:rsid w:val="08AF444E"/>
    <w:rsid w:val="08AF7C5B"/>
    <w:rsid w:val="08C01BD2"/>
    <w:rsid w:val="08D32352"/>
    <w:rsid w:val="08D56308"/>
    <w:rsid w:val="08E04023"/>
    <w:rsid w:val="08F17FDE"/>
    <w:rsid w:val="08F31FA8"/>
    <w:rsid w:val="09061CDB"/>
    <w:rsid w:val="09315BCB"/>
    <w:rsid w:val="093700E7"/>
    <w:rsid w:val="093A1985"/>
    <w:rsid w:val="093F6F9B"/>
    <w:rsid w:val="09475E50"/>
    <w:rsid w:val="09547E63"/>
    <w:rsid w:val="09581EFD"/>
    <w:rsid w:val="095A3DD5"/>
    <w:rsid w:val="09622C8A"/>
    <w:rsid w:val="097E14B2"/>
    <w:rsid w:val="09824B3E"/>
    <w:rsid w:val="099866AB"/>
    <w:rsid w:val="09DB4F16"/>
    <w:rsid w:val="09E813E1"/>
    <w:rsid w:val="09E963BD"/>
    <w:rsid w:val="09FE6E56"/>
    <w:rsid w:val="0A115C70"/>
    <w:rsid w:val="0A1B17B6"/>
    <w:rsid w:val="0A2F0DBE"/>
    <w:rsid w:val="0A342878"/>
    <w:rsid w:val="0A456833"/>
    <w:rsid w:val="0A4800D1"/>
    <w:rsid w:val="0A560A40"/>
    <w:rsid w:val="0A5E16A3"/>
    <w:rsid w:val="0A8655EE"/>
    <w:rsid w:val="0A942DD9"/>
    <w:rsid w:val="0AAE262A"/>
    <w:rsid w:val="0AB05EE0"/>
    <w:rsid w:val="0AB063A2"/>
    <w:rsid w:val="0AD62BFC"/>
    <w:rsid w:val="0ADD6A6C"/>
    <w:rsid w:val="0AE035CD"/>
    <w:rsid w:val="0AE222D4"/>
    <w:rsid w:val="0AFD318D"/>
    <w:rsid w:val="0AFE15A5"/>
    <w:rsid w:val="0B0B182B"/>
    <w:rsid w:val="0B2E72C7"/>
    <w:rsid w:val="0B386398"/>
    <w:rsid w:val="0B5E5DFE"/>
    <w:rsid w:val="0B7F5D75"/>
    <w:rsid w:val="0B7F7B23"/>
    <w:rsid w:val="0B9A670B"/>
    <w:rsid w:val="0BA31A63"/>
    <w:rsid w:val="0BAB4DBC"/>
    <w:rsid w:val="0BB21CA6"/>
    <w:rsid w:val="0BB84F54"/>
    <w:rsid w:val="0BC91780"/>
    <w:rsid w:val="0BCB0FBA"/>
    <w:rsid w:val="0BDA11FD"/>
    <w:rsid w:val="0BDE695F"/>
    <w:rsid w:val="0BEA7692"/>
    <w:rsid w:val="0BEE2A68"/>
    <w:rsid w:val="0BF404D4"/>
    <w:rsid w:val="0BF62A74"/>
    <w:rsid w:val="0BFB4600"/>
    <w:rsid w:val="0BFD400C"/>
    <w:rsid w:val="0C000C64"/>
    <w:rsid w:val="0C0836D1"/>
    <w:rsid w:val="0C112E71"/>
    <w:rsid w:val="0C16087E"/>
    <w:rsid w:val="0C1C35C4"/>
    <w:rsid w:val="0C232BA4"/>
    <w:rsid w:val="0C412764"/>
    <w:rsid w:val="0C4145B1"/>
    <w:rsid w:val="0C416203"/>
    <w:rsid w:val="0C4274CE"/>
    <w:rsid w:val="0C4535DF"/>
    <w:rsid w:val="0C4F5747"/>
    <w:rsid w:val="0C686809"/>
    <w:rsid w:val="0C6A2FB8"/>
    <w:rsid w:val="0C7B653C"/>
    <w:rsid w:val="0C994C14"/>
    <w:rsid w:val="0CA065CC"/>
    <w:rsid w:val="0CA75583"/>
    <w:rsid w:val="0CAF4438"/>
    <w:rsid w:val="0CB10B7E"/>
    <w:rsid w:val="0CC003F3"/>
    <w:rsid w:val="0CDF5CB6"/>
    <w:rsid w:val="0CF00706"/>
    <w:rsid w:val="0CF307C8"/>
    <w:rsid w:val="0CFF716D"/>
    <w:rsid w:val="0D166265"/>
    <w:rsid w:val="0D19489A"/>
    <w:rsid w:val="0D1D2F6F"/>
    <w:rsid w:val="0D1D5845"/>
    <w:rsid w:val="0D3B5CCB"/>
    <w:rsid w:val="0D3C216F"/>
    <w:rsid w:val="0D643FFE"/>
    <w:rsid w:val="0D660957"/>
    <w:rsid w:val="0D6E0281"/>
    <w:rsid w:val="0D782393"/>
    <w:rsid w:val="0D8458C4"/>
    <w:rsid w:val="0D8977A4"/>
    <w:rsid w:val="0DB5714A"/>
    <w:rsid w:val="0DD203DE"/>
    <w:rsid w:val="0DE732A0"/>
    <w:rsid w:val="0DF20790"/>
    <w:rsid w:val="0DFC01A4"/>
    <w:rsid w:val="0DFC18FF"/>
    <w:rsid w:val="0E1F1149"/>
    <w:rsid w:val="0E3F2703"/>
    <w:rsid w:val="0E4814D8"/>
    <w:rsid w:val="0E4D1027"/>
    <w:rsid w:val="0E617E5D"/>
    <w:rsid w:val="0E627010"/>
    <w:rsid w:val="0E67321C"/>
    <w:rsid w:val="0E770103"/>
    <w:rsid w:val="0E8F4521"/>
    <w:rsid w:val="0EA855E3"/>
    <w:rsid w:val="0EBA1151"/>
    <w:rsid w:val="0EDB1514"/>
    <w:rsid w:val="0EE3661B"/>
    <w:rsid w:val="0EEE7BFD"/>
    <w:rsid w:val="0F0F1F61"/>
    <w:rsid w:val="0F1032B9"/>
    <w:rsid w:val="0F1B5DB5"/>
    <w:rsid w:val="0F280C72"/>
    <w:rsid w:val="0F30117A"/>
    <w:rsid w:val="0F431F19"/>
    <w:rsid w:val="0F4C2412"/>
    <w:rsid w:val="0F5510D4"/>
    <w:rsid w:val="0F582B65"/>
    <w:rsid w:val="0F5B4403"/>
    <w:rsid w:val="0F695982"/>
    <w:rsid w:val="0F8939AE"/>
    <w:rsid w:val="0F930041"/>
    <w:rsid w:val="0FAC2EB1"/>
    <w:rsid w:val="0FBD50BE"/>
    <w:rsid w:val="0FD43805"/>
    <w:rsid w:val="0FDC5544"/>
    <w:rsid w:val="0FFA1E6E"/>
    <w:rsid w:val="0FFB5CFF"/>
    <w:rsid w:val="0FFB7319"/>
    <w:rsid w:val="100E1475"/>
    <w:rsid w:val="10152804"/>
    <w:rsid w:val="10262490"/>
    <w:rsid w:val="104650B3"/>
    <w:rsid w:val="104C356B"/>
    <w:rsid w:val="104D47D3"/>
    <w:rsid w:val="106E0677"/>
    <w:rsid w:val="108674CF"/>
    <w:rsid w:val="10945E1E"/>
    <w:rsid w:val="10B04C81"/>
    <w:rsid w:val="10B4201D"/>
    <w:rsid w:val="10B85FB1"/>
    <w:rsid w:val="10F20D97"/>
    <w:rsid w:val="11005262"/>
    <w:rsid w:val="1101750B"/>
    <w:rsid w:val="11040646"/>
    <w:rsid w:val="112847B9"/>
    <w:rsid w:val="11290B77"/>
    <w:rsid w:val="113E25C1"/>
    <w:rsid w:val="114E5F52"/>
    <w:rsid w:val="115B693C"/>
    <w:rsid w:val="11877731"/>
    <w:rsid w:val="11936A54"/>
    <w:rsid w:val="119836EC"/>
    <w:rsid w:val="11B85B3D"/>
    <w:rsid w:val="11BA7B07"/>
    <w:rsid w:val="11D32976"/>
    <w:rsid w:val="11D34725"/>
    <w:rsid w:val="1211524D"/>
    <w:rsid w:val="122903AD"/>
    <w:rsid w:val="122B2552"/>
    <w:rsid w:val="1230575B"/>
    <w:rsid w:val="12504870"/>
    <w:rsid w:val="126A32DB"/>
    <w:rsid w:val="12704669"/>
    <w:rsid w:val="127A35B1"/>
    <w:rsid w:val="129C32BF"/>
    <w:rsid w:val="12A00A3F"/>
    <w:rsid w:val="12A95C2A"/>
    <w:rsid w:val="12B0301A"/>
    <w:rsid w:val="12B74046"/>
    <w:rsid w:val="12BD193B"/>
    <w:rsid w:val="12D3321B"/>
    <w:rsid w:val="12D40754"/>
    <w:rsid w:val="12DF1B94"/>
    <w:rsid w:val="12E017EF"/>
    <w:rsid w:val="12F17558"/>
    <w:rsid w:val="12FC1BB0"/>
    <w:rsid w:val="131B74E4"/>
    <w:rsid w:val="132711CC"/>
    <w:rsid w:val="132E255A"/>
    <w:rsid w:val="13370F99"/>
    <w:rsid w:val="133B03CE"/>
    <w:rsid w:val="134550C6"/>
    <w:rsid w:val="135F3A96"/>
    <w:rsid w:val="1362229B"/>
    <w:rsid w:val="13781A27"/>
    <w:rsid w:val="137912FC"/>
    <w:rsid w:val="1380268A"/>
    <w:rsid w:val="13961EAE"/>
    <w:rsid w:val="13A237E3"/>
    <w:rsid w:val="13AD320A"/>
    <w:rsid w:val="13C06F2A"/>
    <w:rsid w:val="13CB0E42"/>
    <w:rsid w:val="13D62E35"/>
    <w:rsid w:val="13E11315"/>
    <w:rsid w:val="13E92C07"/>
    <w:rsid w:val="13EE3A98"/>
    <w:rsid w:val="13F37300"/>
    <w:rsid w:val="13F757AF"/>
    <w:rsid w:val="13F910D3"/>
    <w:rsid w:val="13FC3737"/>
    <w:rsid w:val="13FE0E85"/>
    <w:rsid w:val="14107EB2"/>
    <w:rsid w:val="14164D9C"/>
    <w:rsid w:val="141F00F5"/>
    <w:rsid w:val="142B450A"/>
    <w:rsid w:val="14300EF6"/>
    <w:rsid w:val="143532F8"/>
    <w:rsid w:val="143D6344"/>
    <w:rsid w:val="143E4A1F"/>
    <w:rsid w:val="146C3603"/>
    <w:rsid w:val="147D0C2D"/>
    <w:rsid w:val="148E78CB"/>
    <w:rsid w:val="1494768A"/>
    <w:rsid w:val="14A25F16"/>
    <w:rsid w:val="14A800EA"/>
    <w:rsid w:val="14B60A59"/>
    <w:rsid w:val="14B922F8"/>
    <w:rsid w:val="14BC3F80"/>
    <w:rsid w:val="14D0319D"/>
    <w:rsid w:val="14D36750"/>
    <w:rsid w:val="14DD70DD"/>
    <w:rsid w:val="15033573"/>
    <w:rsid w:val="15082937"/>
    <w:rsid w:val="150D619F"/>
    <w:rsid w:val="15121A08"/>
    <w:rsid w:val="15256B18"/>
    <w:rsid w:val="152A4FA3"/>
    <w:rsid w:val="153547CB"/>
    <w:rsid w:val="15363A9F"/>
    <w:rsid w:val="156C736A"/>
    <w:rsid w:val="15781341"/>
    <w:rsid w:val="157D0A4E"/>
    <w:rsid w:val="1585042C"/>
    <w:rsid w:val="15856E5A"/>
    <w:rsid w:val="159D7523"/>
    <w:rsid w:val="15A17689"/>
    <w:rsid w:val="15A8661F"/>
    <w:rsid w:val="15B34F99"/>
    <w:rsid w:val="15B50D11"/>
    <w:rsid w:val="15CC3850"/>
    <w:rsid w:val="15ED2FE8"/>
    <w:rsid w:val="15EE5FD1"/>
    <w:rsid w:val="160E0421"/>
    <w:rsid w:val="162B0FD3"/>
    <w:rsid w:val="16410766"/>
    <w:rsid w:val="164D719B"/>
    <w:rsid w:val="16503BAF"/>
    <w:rsid w:val="166A6DFA"/>
    <w:rsid w:val="16770D10"/>
    <w:rsid w:val="167844AD"/>
    <w:rsid w:val="167F30CD"/>
    <w:rsid w:val="16824D24"/>
    <w:rsid w:val="16864E4B"/>
    <w:rsid w:val="16866209"/>
    <w:rsid w:val="16883814"/>
    <w:rsid w:val="168D2C38"/>
    <w:rsid w:val="169D0605"/>
    <w:rsid w:val="16A50D85"/>
    <w:rsid w:val="16B25250"/>
    <w:rsid w:val="16CD5BE6"/>
    <w:rsid w:val="16DC051F"/>
    <w:rsid w:val="16E3540A"/>
    <w:rsid w:val="16E84613"/>
    <w:rsid w:val="16EF2001"/>
    <w:rsid w:val="171C0A0E"/>
    <w:rsid w:val="174F48D9"/>
    <w:rsid w:val="17544559"/>
    <w:rsid w:val="175766B3"/>
    <w:rsid w:val="175C6F6A"/>
    <w:rsid w:val="17604CAC"/>
    <w:rsid w:val="176B037C"/>
    <w:rsid w:val="176D4A39"/>
    <w:rsid w:val="178406D2"/>
    <w:rsid w:val="17851FAA"/>
    <w:rsid w:val="17870AF2"/>
    <w:rsid w:val="179E30F8"/>
    <w:rsid w:val="17A0779F"/>
    <w:rsid w:val="17B12A88"/>
    <w:rsid w:val="17BF3283"/>
    <w:rsid w:val="17C12F3F"/>
    <w:rsid w:val="17EF299F"/>
    <w:rsid w:val="17F057AF"/>
    <w:rsid w:val="1800023D"/>
    <w:rsid w:val="18057602"/>
    <w:rsid w:val="18065C83"/>
    <w:rsid w:val="18130639"/>
    <w:rsid w:val="1821268E"/>
    <w:rsid w:val="18455C50"/>
    <w:rsid w:val="18463EA2"/>
    <w:rsid w:val="18491BE4"/>
    <w:rsid w:val="186C142F"/>
    <w:rsid w:val="18871E59"/>
    <w:rsid w:val="189657D2"/>
    <w:rsid w:val="18A22D51"/>
    <w:rsid w:val="18A94431"/>
    <w:rsid w:val="18AA0265"/>
    <w:rsid w:val="18BE54B4"/>
    <w:rsid w:val="18C20D78"/>
    <w:rsid w:val="18C70C28"/>
    <w:rsid w:val="18CD45C3"/>
    <w:rsid w:val="18D77BFC"/>
    <w:rsid w:val="18F558C8"/>
    <w:rsid w:val="18F97167"/>
    <w:rsid w:val="190D2C12"/>
    <w:rsid w:val="191044B0"/>
    <w:rsid w:val="1910535A"/>
    <w:rsid w:val="191129A6"/>
    <w:rsid w:val="19153875"/>
    <w:rsid w:val="19157D18"/>
    <w:rsid w:val="191A481D"/>
    <w:rsid w:val="192D0BBE"/>
    <w:rsid w:val="194303E2"/>
    <w:rsid w:val="194A5C14"/>
    <w:rsid w:val="195263F5"/>
    <w:rsid w:val="19597C05"/>
    <w:rsid w:val="19786190"/>
    <w:rsid w:val="197E58BE"/>
    <w:rsid w:val="1987582D"/>
    <w:rsid w:val="199109F3"/>
    <w:rsid w:val="19B70207"/>
    <w:rsid w:val="19BF5212"/>
    <w:rsid w:val="19C51D98"/>
    <w:rsid w:val="19C92FDD"/>
    <w:rsid w:val="19E23867"/>
    <w:rsid w:val="19E73463"/>
    <w:rsid w:val="1A1D6E85"/>
    <w:rsid w:val="1A204BC7"/>
    <w:rsid w:val="1A295829"/>
    <w:rsid w:val="1A3C3D20"/>
    <w:rsid w:val="1A5255B1"/>
    <w:rsid w:val="1A552D92"/>
    <w:rsid w:val="1A7C7171"/>
    <w:rsid w:val="1A8B64E4"/>
    <w:rsid w:val="1AA16572"/>
    <w:rsid w:val="1AA222E3"/>
    <w:rsid w:val="1AB56106"/>
    <w:rsid w:val="1AB65028"/>
    <w:rsid w:val="1AC76DF0"/>
    <w:rsid w:val="1AFB3085"/>
    <w:rsid w:val="1B010554"/>
    <w:rsid w:val="1B0B49D5"/>
    <w:rsid w:val="1B251A50"/>
    <w:rsid w:val="1B3159E8"/>
    <w:rsid w:val="1B3426D8"/>
    <w:rsid w:val="1B380AC0"/>
    <w:rsid w:val="1B430B6D"/>
    <w:rsid w:val="1B450270"/>
    <w:rsid w:val="1B636CF0"/>
    <w:rsid w:val="1B641073"/>
    <w:rsid w:val="1B6C4485"/>
    <w:rsid w:val="1B6D4523"/>
    <w:rsid w:val="1B6F1962"/>
    <w:rsid w:val="1B742AD4"/>
    <w:rsid w:val="1B776A68"/>
    <w:rsid w:val="1B7927E1"/>
    <w:rsid w:val="1B7F2DC8"/>
    <w:rsid w:val="1B803B6F"/>
    <w:rsid w:val="1B882A24"/>
    <w:rsid w:val="1B917B2A"/>
    <w:rsid w:val="1BB86603"/>
    <w:rsid w:val="1BBD0632"/>
    <w:rsid w:val="1BC30EC2"/>
    <w:rsid w:val="1BDD51FE"/>
    <w:rsid w:val="1BE7599C"/>
    <w:rsid w:val="1BE77AE7"/>
    <w:rsid w:val="1BEB0238"/>
    <w:rsid w:val="1BF956CF"/>
    <w:rsid w:val="1C0227D6"/>
    <w:rsid w:val="1C0876C1"/>
    <w:rsid w:val="1C6D00C4"/>
    <w:rsid w:val="1C712618"/>
    <w:rsid w:val="1C712DCC"/>
    <w:rsid w:val="1C7548C5"/>
    <w:rsid w:val="1C80194D"/>
    <w:rsid w:val="1C907A23"/>
    <w:rsid w:val="1C913B5A"/>
    <w:rsid w:val="1C9176B6"/>
    <w:rsid w:val="1C9B0535"/>
    <w:rsid w:val="1CB74BA8"/>
    <w:rsid w:val="1CD13F56"/>
    <w:rsid w:val="1CD17137"/>
    <w:rsid w:val="1CDA2E0B"/>
    <w:rsid w:val="1CE647E2"/>
    <w:rsid w:val="1D053250"/>
    <w:rsid w:val="1D0E1FE5"/>
    <w:rsid w:val="1D0F29D8"/>
    <w:rsid w:val="1D161BBA"/>
    <w:rsid w:val="1D17405F"/>
    <w:rsid w:val="1D1B77F2"/>
    <w:rsid w:val="1D295B40"/>
    <w:rsid w:val="1D322C47"/>
    <w:rsid w:val="1D4D1C49"/>
    <w:rsid w:val="1D570900"/>
    <w:rsid w:val="1D594678"/>
    <w:rsid w:val="1D5E3A3C"/>
    <w:rsid w:val="1D6848BB"/>
    <w:rsid w:val="1D7A45EE"/>
    <w:rsid w:val="1D833476"/>
    <w:rsid w:val="1D997022"/>
    <w:rsid w:val="1DB23D88"/>
    <w:rsid w:val="1DB55626"/>
    <w:rsid w:val="1DC835AB"/>
    <w:rsid w:val="1DCB19F7"/>
    <w:rsid w:val="1DCB3248"/>
    <w:rsid w:val="1DD71A40"/>
    <w:rsid w:val="1DDD6204"/>
    <w:rsid w:val="1DE062B0"/>
    <w:rsid w:val="1DF276AF"/>
    <w:rsid w:val="1DFF06CD"/>
    <w:rsid w:val="1E002D45"/>
    <w:rsid w:val="1E0C45CF"/>
    <w:rsid w:val="1E143155"/>
    <w:rsid w:val="1E1A11C2"/>
    <w:rsid w:val="1E25455A"/>
    <w:rsid w:val="1E5703E7"/>
    <w:rsid w:val="1E593087"/>
    <w:rsid w:val="1E594203"/>
    <w:rsid w:val="1E5A2ED1"/>
    <w:rsid w:val="1E673DB1"/>
    <w:rsid w:val="1E6E1CEB"/>
    <w:rsid w:val="1E74728F"/>
    <w:rsid w:val="1E7B2685"/>
    <w:rsid w:val="1E7B776E"/>
    <w:rsid w:val="1E831280"/>
    <w:rsid w:val="1E92094C"/>
    <w:rsid w:val="1E9F797E"/>
    <w:rsid w:val="1EA77665"/>
    <w:rsid w:val="1EAA1A19"/>
    <w:rsid w:val="1EBF34C5"/>
    <w:rsid w:val="1EC43D73"/>
    <w:rsid w:val="1ED76F10"/>
    <w:rsid w:val="1EE021C5"/>
    <w:rsid w:val="1EE12B77"/>
    <w:rsid w:val="1EE74044"/>
    <w:rsid w:val="1EFF2FFD"/>
    <w:rsid w:val="1F242A63"/>
    <w:rsid w:val="1F316F2E"/>
    <w:rsid w:val="1F500865"/>
    <w:rsid w:val="1F503605"/>
    <w:rsid w:val="1F723F50"/>
    <w:rsid w:val="1F8C13F6"/>
    <w:rsid w:val="1F903C55"/>
    <w:rsid w:val="1F984E09"/>
    <w:rsid w:val="1FAE03EF"/>
    <w:rsid w:val="1FB34FEE"/>
    <w:rsid w:val="1FB43DE7"/>
    <w:rsid w:val="1FC23AE2"/>
    <w:rsid w:val="1FCB3114"/>
    <w:rsid w:val="1FD62FB5"/>
    <w:rsid w:val="1FE312CB"/>
    <w:rsid w:val="1FE83A91"/>
    <w:rsid w:val="1FEE44A7"/>
    <w:rsid w:val="201426D8"/>
    <w:rsid w:val="202C7E22"/>
    <w:rsid w:val="203E5DA7"/>
    <w:rsid w:val="204B2FA2"/>
    <w:rsid w:val="20580C17"/>
    <w:rsid w:val="206F1A38"/>
    <w:rsid w:val="208A37AC"/>
    <w:rsid w:val="209239FD"/>
    <w:rsid w:val="20A43E5C"/>
    <w:rsid w:val="20B816B5"/>
    <w:rsid w:val="20C11E9D"/>
    <w:rsid w:val="20D12777"/>
    <w:rsid w:val="20DE2283"/>
    <w:rsid w:val="20E13BF9"/>
    <w:rsid w:val="20EF49EE"/>
    <w:rsid w:val="20F546B7"/>
    <w:rsid w:val="20FC73BA"/>
    <w:rsid w:val="20FF3418"/>
    <w:rsid w:val="2101520C"/>
    <w:rsid w:val="210F684C"/>
    <w:rsid w:val="211508B6"/>
    <w:rsid w:val="21182957"/>
    <w:rsid w:val="213351E0"/>
    <w:rsid w:val="21545AE7"/>
    <w:rsid w:val="21566C9E"/>
    <w:rsid w:val="21607A85"/>
    <w:rsid w:val="2173382E"/>
    <w:rsid w:val="2178612D"/>
    <w:rsid w:val="218F1C95"/>
    <w:rsid w:val="21A105E7"/>
    <w:rsid w:val="21AD0AEE"/>
    <w:rsid w:val="21D0113C"/>
    <w:rsid w:val="21D1038F"/>
    <w:rsid w:val="21D165F6"/>
    <w:rsid w:val="21E17924"/>
    <w:rsid w:val="220D2745"/>
    <w:rsid w:val="22124DF5"/>
    <w:rsid w:val="222F1E4B"/>
    <w:rsid w:val="224D55FC"/>
    <w:rsid w:val="22564835"/>
    <w:rsid w:val="22614707"/>
    <w:rsid w:val="22632F8C"/>
    <w:rsid w:val="2265761B"/>
    <w:rsid w:val="226C0E5E"/>
    <w:rsid w:val="22820CA6"/>
    <w:rsid w:val="22837AA1"/>
    <w:rsid w:val="228A6FAA"/>
    <w:rsid w:val="2293213C"/>
    <w:rsid w:val="22950464"/>
    <w:rsid w:val="229D6DB5"/>
    <w:rsid w:val="22BD7426"/>
    <w:rsid w:val="22CF1B83"/>
    <w:rsid w:val="22F323D4"/>
    <w:rsid w:val="22F56BF1"/>
    <w:rsid w:val="23085895"/>
    <w:rsid w:val="231271BA"/>
    <w:rsid w:val="231851ED"/>
    <w:rsid w:val="231A0405"/>
    <w:rsid w:val="231B505B"/>
    <w:rsid w:val="23212929"/>
    <w:rsid w:val="233110CD"/>
    <w:rsid w:val="233174FD"/>
    <w:rsid w:val="23352E7B"/>
    <w:rsid w:val="233C481F"/>
    <w:rsid w:val="23474F72"/>
    <w:rsid w:val="235242B9"/>
    <w:rsid w:val="237815D0"/>
    <w:rsid w:val="2389674D"/>
    <w:rsid w:val="238E2BA1"/>
    <w:rsid w:val="239A32F4"/>
    <w:rsid w:val="239A68DC"/>
    <w:rsid w:val="239F2FE4"/>
    <w:rsid w:val="23BA0B35"/>
    <w:rsid w:val="23BC770E"/>
    <w:rsid w:val="23DC56BB"/>
    <w:rsid w:val="23E629DD"/>
    <w:rsid w:val="23EB3B50"/>
    <w:rsid w:val="23F01E91"/>
    <w:rsid w:val="23F33FCB"/>
    <w:rsid w:val="240557D8"/>
    <w:rsid w:val="242B19DF"/>
    <w:rsid w:val="24356F44"/>
    <w:rsid w:val="243C3E4A"/>
    <w:rsid w:val="243F2DCC"/>
    <w:rsid w:val="244545AD"/>
    <w:rsid w:val="24475366"/>
    <w:rsid w:val="246A4D9C"/>
    <w:rsid w:val="24747FE9"/>
    <w:rsid w:val="24763BF3"/>
    <w:rsid w:val="24A361D8"/>
    <w:rsid w:val="24A85EE5"/>
    <w:rsid w:val="24C30629"/>
    <w:rsid w:val="24D1773A"/>
    <w:rsid w:val="24D75903"/>
    <w:rsid w:val="24E17993"/>
    <w:rsid w:val="24E6451C"/>
    <w:rsid w:val="24F23889"/>
    <w:rsid w:val="24F50BB4"/>
    <w:rsid w:val="24F75F2B"/>
    <w:rsid w:val="25026557"/>
    <w:rsid w:val="250B5AC7"/>
    <w:rsid w:val="252C2672"/>
    <w:rsid w:val="253B0B07"/>
    <w:rsid w:val="25404A3C"/>
    <w:rsid w:val="25462699"/>
    <w:rsid w:val="254912F9"/>
    <w:rsid w:val="25610126"/>
    <w:rsid w:val="2589316F"/>
    <w:rsid w:val="258C1362"/>
    <w:rsid w:val="25B3069D"/>
    <w:rsid w:val="25C40AFC"/>
    <w:rsid w:val="25CE3729"/>
    <w:rsid w:val="25E15AAF"/>
    <w:rsid w:val="25E9677D"/>
    <w:rsid w:val="25EB6089"/>
    <w:rsid w:val="25F6769B"/>
    <w:rsid w:val="25FB6BE4"/>
    <w:rsid w:val="25FF38E2"/>
    <w:rsid w:val="260165BE"/>
    <w:rsid w:val="260F65E4"/>
    <w:rsid w:val="26253500"/>
    <w:rsid w:val="26336A9E"/>
    <w:rsid w:val="26377520"/>
    <w:rsid w:val="264231EF"/>
    <w:rsid w:val="26467763"/>
    <w:rsid w:val="26485289"/>
    <w:rsid w:val="26575474"/>
    <w:rsid w:val="26597496"/>
    <w:rsid w:val="266813A1"/>
    <w:rsid w:val="26681488"/>
    <w:rsid w:val="26691F03"/>
    <w:rsid w:val="266F6CBA"/>
    <w:rsid w:val="26722306"/>
    <w:rsid w:val="26794BA5"/>
    <w:rsid w:val="267B2845"/>
    <w:rsid w:val="268362C1"/>
    <w:rsid w:val="26880E62"/>
    <w:rsid w:val="268A58A2"/>
    <w:rsid w:val="26B02E2F"/>
    <w:rsid w:val="26B20955"/>
    <w:rsid w:val="26B41FE3"/>
    <w:rsid w:val="26BE72FA"/>
    <w:rsid w:val="26CA3EF0"/>
    <w:rsid w:val="26CF7759"/>
    <w:rsid w:val="26D46B1D"/>
    <w:rsid w:val="26DE5BEE"/>
    <w:rsid w:val="26EF5FBA"/>
    <w:rsid w:val="27075337"/>
    <w:rsid w:val="272A0DA6"/>
    <w:rsid w:val="2741439E"/>
    <w:rsid w:val="274F0899"/>
    <w:rsid w:val="27595274"/>
    <w:rsid w:val="276746E5"/>
    <w:rsid w:val="27871DE1"/>
    <w:rsid w:val="278E3170"/>
    <w:rsid w:val="27943506"/>
    <w:rsid w:val="279664C8"/>
    <w:rsid w:val="279A7D67"/>
    <w:rsid w:val="27A06B10"/>
    <w:rsid w:val="27B801ED"/>
    <w:rsid w:val="27D12511"/>
    <w:rsid w:val="27FE4861"/>
    <w:rsid w:val="280D0539"/>
    <w:rsid w:val="28194FE3"/>
    <w:rsid w:val="281F64BE"/>
    <w:rsid w:val="28372784"/>
    <w:rsid w:val="283C2BCC"/>
    <w:rsid w:val="283D213F"/>
    <w:rsid w:val="28416CAB"/>
    <w:rsid w:val="28570B56"/>
    <w:rsid w:val="28583A90"/>
    <w:rsid w:val="285B7BA3"/>
    <w:rsid w:val="28616AD6"/>
    <w:rsid w:val="286839C1"/>
    <w:rsid w:val="28732366"/>
    <w:rsid w:val="28A349F9"/>
    <w:rsid w:val="28A6273B"/>
    <w:rsid w:val="28AD1D1C"/>
    <w:rsid w:val="28AD78E5"/>
    <w:rsid w:val="28B04C0D"/>
    <w:rsid w:val="28B61F81"/>
    <w:rsid w:val="28B74948"/>
    <w:rsid w:val="28BD3107"/>
    <w:rsid w:val="28BD61BD"/>
    <w:rsid w:val="28CA642A"/>
    <w:rsid w:val="28CE2FF5"/>
    <w:rsid w:val="28D10C9F"/>
    <w:rsid w:val="28E31299"/>
    <w:rsid w:val="28EB63A0"/>
    <w:rsid w:val="28EC2844"/>
    <w:rsid w:val="28F80F75"/>
    <w:rsid w:val="28FB4835"/>
    <w:rsid w:val="29003BF9"/>
    <w:rsid w:val="29064A1F"/>
    <w:rsid w:val="291122AA"/>
    <w:rsid w:val="29177195"/>
    <w:rsid w:val="29274B33"/>
    <w:rsid w:val="29295F29"/>
    <w:rsid w:val="29373393"/>
    <w:rsid w:val="2944442E"/>
    <w:rsid w:val="294A1318"/>
    <w:rsid w:val="294D6DB1"/>
    <w:rsid w:val="296A7617"/>
    <w:rsid w:val="296E4D4A"/>
    <w:rsid w:val="297D349C"/>
    <w:rsid w:val="298939C9"/>
    <w:rsid w:val="299627B0"/>
    <w:rsid w:val="29B31A6C"/>
    <w:rsid w:val="29B50E88"/>
    <w:rsid w:val="29B64C00"/>
    <w:rsid w:val="29B710CD"/>
    <w:rsid w:val="29CB6BC9"/>
    <w:rsid w:val="29D60DFE"/>
    <w:rsid w:val="29DA269C"/>
    <w:rsid w:val="29DD18D1"/>
    <w:rsid w:val="2A13795C"/>
    <w:rsid w:val="2A2B2EF8"/>
    <w:rsid w:val="2A420242"/>
    <w:rsid w:val="2A4B13DE"/>
    <w:rsid w:val="2A524929"/>
    <w:rsid w:val="2A59001F"/>
    <w:rsid w:val="2A6A19C0"/>
    <w:rsid w:val="2A782E8A"/>
    <w:rsid w:val="2A7F46EC"/>
    <w:rsid w:val="2A8940C2"/>
    <w:rsid w:val="2A991A37"/>
    <w:rsid w:val="2A992557"/>
    <w:rsid w:val="2AA36F32"/>
    <w:rsid w:val="2AA4066F"/>
    <w:rsid w:val="2AB33617"/>
    <w:rsid w:val="2AB54EB7"/>
    <w:rsid w:val="2AD215C5"/>
    <w:rsid w:val="2AE15CAC"/>
    <w:rsid w:val="2AE5579D"/>
    <w:rsid w:val="2AEC3424"/>
    <w:rsid w:val="2AED7C11"/>
    <w:rsid w:val="2AF1208E"/>
    <w:rsid w:val="2AFF4CA0"/>
    <w:rsid w:val="2B1940D6"/>
    <w:rsid w:val="2B1C4F36"/>
    <w:rsid w:val="2B235E34"/>
    <w:rsid w:val="2B3109E2"/>
    <w:rsid w:val="2B441C94"/>
    <w:rsid w:val="2B5C5333"/>
    <w:rsid w:val="2B6366C1"/>
    <w:rsid w:val="2B676628"/>
    <w:rsid w:val="2B6E3B40"/>
    <w:rsid w:val="2B711612"/>
    <w:rsid w:val="2BAC1E16"/>
    <w:rsid w:val="2BC90C1A"/>
    <w:rsid w:val="2BCF3D57"/>
    <w:rsid w:val="2BD02324"/>
    <w:rsid w:val="2BD15D21"/>
    <w:rsid w:val="2BD66E93"/>
    <w:rsid w:val="2BEE0681"/>
    <w:rsid w:val="2C12107B"/>
    <w:rsid w:val="2C1423E8"/>
    <w:rsid w:val="2C2E0A7D"/>
    <w:rsid w:val="2C314897"/>
    <w:rsid w:val="2C402D09"/>
    <w:rsid w:val="2C4E6B71"/>
    <w:rsid w:val="2C5A1AD5"/>
    <w:rsid w:val="2C666469"/>
    <w:rsid w:val="2C671380"/>
    <w:rsid w:val="2C77347B"/>
    <w:rsid w:val="2C895099"/>
    <w:rsid w:val="2C8A5AA8"/>
    <w:rsid w:val="2C8F0B62"/>
    <w:rsid w:val="2C91030D"/>
    <w:rsid w:val="2CAF4DB6"/>
    <w:rsid w:val="2CB126E1"/>
    <w:rsid w:val="2CBD0053"/>
    <w:rsid w:val="2CD71115"/>
    <w:rsid w:val="2CDB4EBB"/>
    <w:rsid w:val="2CE45218"/>
    <w:rsid w:val="2CF660FA"/>
    <w:rsid w:val="2D0A3299"/>
    <w:rsid w:val="2D12214D"/>
    <w:rsid w:val="2D4A661B"/>
    <w:rsid w:val="2D6C1676"/>
    <w:rsid w:val="2D810644"/>
    <w:rsid w:val="2D8B1A4B"/>
    <w:rsid w:val="2DA059AB"/>
    <w:rsid w:val="2DA70AC8"/>
    <w:rsid w:val="2DAE6566"/>
    <w:rsid w:val="2DAE7980"/>
    <w:rsid w:val="2DC72F38"/>
    <w:rsid w:val="2DCA2A28"/>
    <w:rsid w:val="2DCC67A0"/>
    <w:rsid w:val="2DD41AF8"/>
    <w:rsid w:val="2DDE64D3"/>
    <w:rsid w:val="2DF47AA5"/>
    <w:rsid w:val="2E04418C"/>
    <w:rsid w:val="2E045F3A"/>
    <w:rsid w:val="2E220AB6"/>
    <w:rsid w:val="2E3F51C4"/>
    <w:rsid w:val="2E41718E"/>
    <w:rsid w:val="2E4E5407"/>
    <w:rsid w:val="2E6607B8"/>
    <w:rsid w:val="2E7C6418"/>
    <w:rsid w:val="2E8210F4"/>
    <w:rsid w:val="2E9077CD"/>
    <w:rsid w:val="2E9F47B1"/>
    <w:rsid w:val="2EB8626D"/>
    <w:rsid w:val="2EC76F67"/>
    <w:rsid w:val="2ED2212E"/>
    <w:rsid w:val="2EDC6EB7"/>
    <w:rsid w:val="2EEB70FA"/>
    <w:rsid w:val="2EF22236"/>
    <w:rsid w:val="2EF32423"/>
    <w:rsid w:val="2EFC30B5"/>
    <w:rsid w:val="2F195A15"/>
    <w:rsid w:val="2F527F64"/>
    <w:rsid w:val="2F7E1D1C"/>
    <w:rsid w:val="2F9200AA"/>
    <w:rsid w:val="2F926239"/>
    <w:rsid w:val="2FA15A0A"/>
    <w:rsid w:val="2FB34935"/>
    <w:rsid w:val="2FBB2F70"/>
    <w:rsid w:val="2FCB27B1"/>
    <w:rsid w:val="2FCB375B"/>
    <w:rsid w:val="2FD656B4"/>
    <w:rsid w:val="2FE02489"/>
    <w:rsid w:val="2FE853E7"/>
    <w:rsid w:val="2FF0273C"/>
    <w:rsid w:val="2FF035C9"/>
    <w:rsid w:val="30073ABF"/>
    <w:rsid w:val="300761B5"/>
    <w:rsid w:val="300A544E"/>
    <w:rsid w:val="30185CCC"/>
    <w:rsid w:val="30197C97"/>
    <w:rsid w:val="30316D8E"/>
    <w:rsid w:val="30335B3F"/>
    <w:rsid w:val="3034062C"/>
    <w:rsid w:val="30360848"/>
    <w:rsid w:val="305E56A9"/>
    <w:rsid w:val="30601421"/>
    <w:rsid w:val="30611184"/>
    <w:rsid w:val="30633461"/>
    <w:rsid w:val="30705B08"/>
    <w:rsid w:val="3075311F"/>
    <w:rsid w:val="30886BE0"/>
    <w:rsid w:val="309655B1"/>
    <w:rsid w:val="30A30F04"/>
    <w:rsid w:val="30A70961"/>
    <w:rsid w:val="30B04157"/>
    <w:rsid w:val="30C31D04"/>
    <w:rsid w:val="30DA01C0"/>
    <w:rsid w:val="30E65DCB"/>
    <w:rsid w:val="310844F0"/>
    <w:rsid w:val="31154B44"/>
    <w:rsid w:val="312037EB"/>
    <w:rsid w:val="31280191"/>
    <w:rsid w:val="3130610E"/>
    <w:rsid w:val="313C3C3D"/>
    <w:rsid w:val="313E39B6"/>
    <w:rsid w:val="31445576"/>
    <w:rsid w:val="314825E1"/>
    <w:rsid w:val="31523460"/>
    <w:rsid w:val="31615451"/>
    <w:rsid w:val="3168639F"/>
    <w:rsid w:val="317433AF"/>
    <w:rsid w:val="317D0FEF"/>
    <w:rsid w:val="318555E4"/>
    <w:rsid w:val="318F1610"/>
    <w:rsid w:val="31A041CB"/>
    <w:rsid w:val="31B93666"/>
    <w:rsid w:val="31C222BF"/>
    <w:rsid w:val="31C939C4"/>
    <w:rsid w:val="31CA1248"/>
    <w:rsid w:val="31E06CBE"/>
    <w:rsid w:val="31EA5447"/>
    <w:rsid w:val="31EE27EE"/>
    <w:rsid w:val="32042FF1"/>
    <w:rsid w:val="32197E36"/>
    <w:rsid w:val="321A7611"/>
    <w:rsid w:val="32214138"/>
    <w:rsid w:val="322272D6"/>
    <w:rsid w:val="322841C1"/>
    <w:rsid w:val="323B07B2"/>
    <w:rsid w:val="32463754"/>
    <w:rsid w:val="325925CC"/>
    <w:rsid w:val="325A3E25"/>
    <w:rsid w:val="325D20BC"/>
    <w:rsid w:val="329F4483"/>
    <w:rsid w:val="32AE2918"/>
    <w:rsid w:val="32B1617A"/>
    <w:rsid w:val="32C20171"/>
    <w:rsid w:val="32C57C62"/>
    <w:rsid w:val="32CB422E"/>
    <w:rsid w:val="32D14858"/>
    <w:rsid w:val="32D54349"/>
    <w:rsid w:val="32D67A42"/>
    <w:rsid w:val="32E77BD8"/>
    <w:rsid w:val="32E97DF4"/>
    <w:rsid w:val="32F81DE5"/>
    <w:rsid w:val="32FE738A"/>
    <w:rsid w:val="33145BA3"/>
    <w:rsid w:val="33240E2C"/>
    <w:rsid w:val="33362EE3"/>
    <w:rsid w:val="333A4076"/>
    <w:rsid w:val="333B57DC"/>
    <w:rsid w:val="334B63B9"/>
    <w:rsid w:val="336B6A5B"/>
    <w:rsid w:val="3373277C"/>
    <w:rsid w:val="33995376"/>
    <w:rsid w:val="33A31D51"/>
    <w:rsid w:val="33C06DA7"/>
    <w:rsid w:val="33C61EE3"/>
    <w:rsid w:val="33CC0DB1"/>
    <w:rsid w:val="33D06AE7"/>
    <w:rsid w:val="33E65B1A"/>
    <w:rsid w:val="33EA411E"/>
    <w:rsid w:val="340B45FC"/>
    <w:rsid w:val="3417569C"/>
    <w:rsid w:val="342C70E0"/>
    <w:rsid w:val="342C7F98"/>
    <w:rsid w:val="34352978"/>
    <w:rsid w:val="34390907"/>
    <w:rsid w:val="344F2303"/>
    <w:rsid w:val="346C2A8B"/>
    <w:rsid w:val="34790D04"/>
    <w:rsid w:val="347F27BE"/>
    <w:rsid w:val="34835383"/>
    <w:rsid w:val="348861CC"/>
    <w:rsid w:val="3489363D"/>
    <w:rsid w:val="348B4C9D"/>
    <w:rsid w:val="348D0490"/>
    <w:rsid w:val="3491429F"/>
    <w:rsid w:val="34A1676A"/>
    <w:rsid w:val="34AE4E51"/>
    <w:rsid w:val="34BD1A7A"/>
    <w:rsid w:val="34BF0878"/>
    <w:rsid w:val="34BF2BBB"/>
    <w:rsid w:val="34C75F13"/>
    <w:rsid w:val="34CF07FC"/>
    <w:rsid w:val="34D16D92"/>
    <w:rsid w:val="34D21E6E"/>
    <w:rsid w:val="34D643A8"/>
    <w:rsid w:val="35004F81"/>
    <w:rsid w:val="350A5104"/>
    <w:rsid w:val="351C5F0D"/>
    <w:rsid w:val="35262C3A"/>
    <w:rsid w:val="35347EFE"/>
    <w:rsid w:val="35487054"/>
    <w:rsid w:val="354D3E12"/>
    <w:rsid w:val="35592BFA"/>
    <w:rsid w:val="35610116"/>
    <w:rsid w:val="3586767A"/>
    <w:rsid w:val="35951B6D"/>
    <w:rsid w:val="35A71FF9"/>
    <w:rsid w:val="35AF776A"/>
    <w:rsid w:val="35B53FBD"/>
    <w:rsid w:val="35B74BAD"/>
    <w:rsid w:val="35D3612C"/>
    <w:rsid w:val="35DA584C"/>
    <w:rsid w:val="35E14DB3"/>
    <w:rsid w:val="35E6686D"/>
    <w:rsid w:val="36022FEB"/>
    <w:rsid w:val="360A3779"/>
    <w:rsid w:val="361138EA"/>
    <w:rsid w:val="3623775E"/>
    <w:rsid w:val="362949D9"/>
    <w:rsid w:val="36414CB5"/>
    <w:rsid w:val="364365A0"/>
    <w:rsid w:val="36541A28"/>
    <w:rsid w:val="365E6403"/>
    <w:rsid w:val="36826596"/>
    <w:rsid w:val="36B349A1"/>
    <w:rsid w:val="36C17B8F"/>
    <w:rsid w:val="36C333FF"/>
    <w:rsid w:val="36CF795D"/>
    <w:rsid w:val="36D47CA2"/>
    <w:rsid w:val="36DE12F2"/>
    <w:rsid w:val="36ED6D76"/>
    <w:rsid w:val="36F1537C"/>
    <w:rsid w:val="36FA37CF"/>
    <w:rsid w:val="36FD79CA"/>
    <w:rsid w:val="37145E8E"/>
    <w:rsid w:val="37232480"/>
    <w:rsid w:val="37270EEB"/>
    <w:rsid w:val="372B4B7C"/>
    <w:rsid w:val="372D1AA0"/>
    <w:rsid w:val="373B6744"/>
    <w:rsid w:val="374146B4"/>
    <w:rsid w:val="37421881"/>
    <w:rsid w:val="374970B3"/>
    <w:rsid w:val="37555A58"/>
    <w:rsid w:val="37611932"/>
    <w:rsid w:val="37661A13"/>
    <w:rsid w:val="376A7A76"/>
    <w:rsid w:val="376B5AA5"/>
    <w:rsid w:val="378325C5"/>
    <w:rsid w:val="37A875B8"/>
    <w:rsid w:val="37AA5E10"/>
    <w:rsid w:val="37B620E2"/>
    <w:rsid w:val="37B7401D"/>
    <w:rsid w:val="37BC46E4"/>
    <w:rsid w:val="37C31C76"/>
    <w:rsid w:val="37F0752F"/>
    <w:rsid w:val="37F30DCD"/>
    <w:rsid w:val="37FB2538"/>
    <w:rsid w:val="3801798E"/>
    <w:rsid w:val="38090461"/>
    <w:rsid w:val="38137C9C"/>
    <w:rsid w:val="381431F4"/>
    <w:rsid w:val="3836634C"/>
    <w:rsid w:val="38380C72"/>
    <w:rsid w:val="38451629"/>
    <w:rsid w:val="386E19F5"/>
    <w:rsid w:val="38737FE7"/>
    <w:rsid w:val="388B6B54"/>
    <w:rsid w:val="389578E4"/>
    <w:rsid w:val="38983265"/>
    <w:rsid w:val="389F10A1"/>
    <w:rsid w:val="38AC78FA"/>
    <w:rsid w:val="38C61987"/>
    <w:rsid w:val="38CC7F9C"/>
    <w:rsid w:val="38D72FC2"/>
    <w:rsid w:val="38E03F25"/>
    <w:rsid w:val="38E06EFD"/>
    <w:rsid w:val="38F2159F"/>
    <w:rsid w:val="38FB262F"/>
    <w:rsid w:val="390A2872"/>
    <w:rsid w:val="392A6A70"/>
    <w:rsid w:val="393C6877"/>
    <w:rsid w:val="393C6ED0"/>
    <w:rsid w:val="39423DBA"/>
    <w:rsid w:val="394A24FD"/>
    <w:rsid w:val="39531A11"/>
    <w:rsid w:val="396226AE"/>
    <w:rsid w:val="397A17A6"/>
    <w:rsid w:val="397C3770"/>
    <w:rsid w:val="399D6391"/>
    <w:rsid w:val="39AA2754"/>
    <w:rsid w:val="39CB3DB0"/>
    <w:rsid w:val="39D7038B"/>
    <w:rsid w:val="3A0245A8"/>
    <w:rsid w:val="3A06303A"/>
    <w:rsid w:val="3A197B19"/>
    <w:rsid w:val="3A1D7B58"/>
    <w:rsid w:val="3A2636DC"/>
    <w:rsid w:val="3A2A4F7A"/>
    <w:rsid w:val="3A331955"/>
    <w:rsid w:val="3A375E3C"/>
    <w:rsid w:val="3A3A036E"/>
    <w:rsid w:val="3A587AA2"/>
    <w:rsid w:val="3A5913BB"/>
    <w:rsid w:val="3A5C0EAC"/>
    <w:rsid w:val="3A773D02"/>
    <w:rsid w:val="3A790574"/>
    <w:rsid w:val="3A83468A"/>
    <w:rsid w:val="3A88433C"/>
    <w:rsid w:val="3A8A77C7"/>
    <w:rsid w:val="3A9248CD"/>
    <w:rsid w:val="3A9E7716"/>
    <w:rsid w:val="3AA405E1"/>
    <w:rsid w:val="3AAA0A09"/>
    <w:rsid w:val="3AAC1E33"/>
    <w:rsid w:val="3AB962FE"/>
    <w:rsid w:val="3ACC44D2"/>
    <w:rsid w:val="3ACC7DDF"/>
    <w:rsid w:val="3AD9074E"/>
    <w:rsid w:val="3AF45588"/>
    <w:rsid w:val="3AF630AE"/>
    <w:rsid w:val="3AFB3784"/>
    <w:rsid w:val="3B084B8F"/>
    <w:rsid w:val="3B0F4170"/>
    <w:rsid w:val="3B312338"/>
    <w:rsid w:val="3B380291"/>
    <w:rsid w:val="3B385475"/>
    <w:rsid w:val="3B3E6803"/>
    <w:rsid w:val="3B4233E7"/>
    <w:rsid w:val="3B467E8E"/>
    <w:rsid w:val="3B4756B8"/>
    <w:rsid w:val="3B5878C5"/>
    <w:rsid w:val="3B621991"/>
    <w:rsid w:val="3B804144"/>
    <w:rsid w:val="3B81506E"/>
    <w:rsid w:val="3B89172B"/>
    <w:rsid w:val="3B8F3603"/>
    <w:rsid w:val="3BA448B8"/>
    <w:rsid w:val="3BAE5E25"/>
    <w:rsid w:val="3BB014AF"/>
    <w:rsid w:val="3BB23479"/>
    <w:rsid w:val="3BC94845"/>
    <w:rsid w:val="3BCE402B"/>
    <w:rsid w:val="3BD41F00"/>
    <w:rsid w:val="3BDB6450"/>
    <w:rsid w:val="3BFA097C"/>
    <w:rsid w:val="3C131A3E"/>
    <w:rsid w:val="3C177780"/>
    <w:rsid w:val="3C1F4887"/>
    <w:rsid w:val="3C28373B"/>
    <w:rsid w:val="3C447E49"/>
    <w:rsid w:val="3C51680A"/>
    <w:rsid w:val="3C5502A8"/>
    <w:rsid w:val="3C5E5E35"/>
    <w:rsid w:val="3C627D67"/>
    <w:rsid w:val="3C6329C5"/>
    <w:rsid w:val="3C6A5B02"/>
    <w:rsid w:val="3C827D3E"/>
    <w:rsid w:val="3C885A73"/>
    <w:rsid w:val="3CCB651D"/>
    <w:rsid w:val="3CCD50D9"/>
    <w:rsid w:val="3CD016DD"/>
    <w:rsid w:val="3D07198A"/>
    <w:rsid w:val="3D0F2C67"/>
    <w:rsid w:val="3D154F08"/>
    <w:rsid w:val="3D197528"/>
    <w:rsid w:val="3D1B6DFC"/>
    <w:rsid w:val="3D2263DC"/>
    <w:rsid w:val="3D2C764F"/>
    <w:rsid w:val="3D453E79"/>
    <w:rsid w:val="3D5B544A"/>
    <w:rsid w:val="3D762284"/>
    <w:rsid w:val="3D8E5820"/>
    <w:rsid w:val="3DA23079"/>
    <w:rsid w:val="3DB42E39"/>
    <w:rsid w:val="3DB54043"/>
    <w:rsid w:val="3DB64767"/>
    <w:rsid w:val="3DBC33FF"/>
    <w:rsid w:val="3DBF3C2B"/>
    <w:rsid w:val="3DC54FBA"/>
    <w:rsid w:val="3DD82C22"/>
    <w:rsid w:val="3DED128B"/>
    <w:rsid w:val="3DF064DB"/>
    <w:rsid w:val="3E102693"/>
    <w:rsid w:val="3E124A22"/>
    <w:rsid w:val="3E135D25"/>
    <w:rsid w:val="3E1877DF"/>
    <w:rsid w:val="3E187CA1"/>
    <w:rsid w:val="3E291ACE"/>
    <w:rsid w:val="3E46434D"/>
    <w:rsid w:val="3E543722"/>
    <w:rsid w:val="3E6870C5"/>
    <w:rsid w:val="3E7A107B"/>
    <w:rsid w:val="3E832EAB"/>
    <w:rsid w:val="3E950E30"/>
    <w:rsid w:val="3EB04119"/>
    <w:rsid w:val="3EB21521"/>
    <w:rsid w:val="3EBA2645"/>
    <w:rsid w:val="3EBB3919"/>
    <w:rsid w:val="3EC07E4A"/>
    <w:rsid w:val="3EC82FB3"/>
    <w:rsid w:val="3EC90069"/>
    <w:rsid w:val="3ED70A3A"/>
    <w:rsid w:val="3EE6343A"/>
    <w:rsid w:val="3EEF4CBF"/>
    <w:rsid w:val="3EF26282"/>
    <w:rsid w:val="3F0F2990"/>
    <w:rsid w:val="3F105F4A"/>
    <w:rsid w:val="3F2A1578"/>
    <w:rsid w:val="3F4168C2"/>
    <w:rsid w:val="3F4B14FD"/>
    <w:rsid w:val="3F4F0FDF"/>
    <w:rsid w:val="3F5A1AEF"/>
    <w:rsid w:val="3F6D17B8"/>
    <w:rsid w:val="3F7647BE"/>
    <w:rsid w:val="3F7F7B16"/>
    <w:rsid w:val="3FA37D5B"/>
    <w:rsid w:val="3FA4132B"/>
    <w:rsid w:val="3FAE03FB"/>
    <w:rsid w:val="3FAF5043"/>
    <w:rsid w:val="3FB11C9A"/>
    <w:rsid w:val="3FB13A48"/>
    <w:rsid w:val="3FC633AB"/>
    <w:rsid w:val="3FD11FAF"/>
    <w:rsid w:val="3FD414E4"/>
    <w:rsid w:val="3FD85478"/>
    <w:rsid w:val="3FE80E78"/>
    <w:rsid w:val="3FE87743"/>
    <w:rsid w:val="3FEF7759"/>
    <w:rsid w:val="3FF03802"/>
    <w:rsid w:val="3FFD6FB7"/>
    <w:rsid w:val="40210BCD"/>
    <w:rsid w:val="4039459A"/>
    <w:rsid w:val="404C3770"/>
    <w:rsid w:val="40516C15"/>
    <w:rsid w:val="408E3D89"/>
    <w:rsid w:val="40BA692C"/>
    <w:rsid w:val="40BE01CA"/>
    <w:rsid w:val="40DA0D7C"/>
    <w:rsid w:val="40DC3827"/>
    <w:rsid w:val="40EA5463"/>
    <w:rsid w:val="41067DC3"/>
    <w:rsid w:val="41087697"/>
    <w:rsid w:val="410D2F00"/>
    <w:rsid w:val="410E3E10"/>
    <w:rsid w:val="41200E85"/>
    <w:rsid w:val="412C7F6E"/>
    <w:rsid w:val="41393CF5"/>
    <w:rsid w:val="414601C0"/>
    <w:rsid w:val="415124C8"/>
    <w:rsid w:val="415E375B"/>
    <w:rsid w:val="41606140"/>
    <w:rsid w:val="417B430D"/>
    <w:rsid w:val="417E5DD1"/>
    <w:rsid w:val="418A27A2"/>
    <w:rsid w:val="418A4550"/>
    <w:rsid w:val="419158DF"/>
    <w:rsid w:val="41CC0438"/>
    <w:rsid w:val="41D35EF7"/>
    <w:rsid w:val="41E81277"/>
    <w:rsid w:val="41E86753"/>
    <w:rsid w:val="41EE0F83"/>
    <w:rsid w:val="42141638"/>
    <w:rsid w:val="42186000"/>
    <w:rsid w:val="422163F8"/>
    <w:rsid w:val="42254060"/>
    <w:rsid w:val="42295B17"/>
    <w:rsid w:val="42591340"/>
    <w:rsid w:val="42652A28"/>
    <w:rsid w:val="42701F1E"/>
    <w:rsid w:val="42817701"/>
    <w:rsid w:val="42845443"/>
    <w:rsid w:val="42A263C1"/>
    <w:rsid w:val="42A87384"/>
    <w:rsid w:val="42B20202"/>
    <w:rsid w:val="42BE1986"/>
    <w:rsid w:val="42D05A12"/>
    <w:rsid w:val="42D812EB"/>
    <w:rsid w:val="42DE4B54"/>
    <w:rsid w:val="42E13849"/>
    <w:rsid w:val="42E83C24"/>
    <w:rsid w:val="42E92124"/>
    <w:rsid w:val="42F9198D"/>
    <w:rsid w:val="43284021"/>
    <w:rsid w:val="43316519"/>
    <w:rsid w:val="433429C6"/>
    <w:rsid w:val="43430E5B"/>
    <w:rsid w:val="43566DE0"/>
    <w:rsid w:val="43570D9C"/>
    <w:rsid w:val="435B5374"/>
    <w:rsid w:val="436116D1"/>
    <w:rsid w:val="4381237F"/>
    <w:rsid w:val="438C0A54"/>
    <w:rsid w:val="439E4C80"/>
    <w:rsid w:val="43A85162"/>
    <w:rsid w:val="43AD45AC"/>
    <w:rsid w:val="43BB30E7"/>
    <w:rsid w:val="43BC3C7A"/>
    <w:rsid w:val="43DD7A72"/>
    <w:rsid w:val="44111E63"/>
    <w:rsid w:val="44180417"/>
    <w:rsid w:val="441D78FE"/>
    <w:rsid w:val="4430027A"/>
    <w:rsid w:val="443E06C8"/>
    <w:rsid w:val="443F5AC6"/>
    <w:rsid w:val="444A3300"/>
    <w:rsid w:val="4456316C"/>
    <w:rsid w:val="446E28E7"/>
    <w:rsid w:val="44925743"/>
    <w:rsid w:val="449556E6"/>
    <w:rsid w:val="449C4CC6"/>
    <w:rsid w:val="44A66E7D"/>
    <w:rsid w:val="44A973E3"/>
    <w:rsid w:val="44D12D1F"/>
    <w:rsid w:val="44D64DB5"/>
    <w:rsid w:val="44E126D9"/>
    <w:rsid w:val="44ED72D0"/>
    <w:rsid w:val="44EE67FF"/>
    <w:rsid w:val="44F43A04"/>
    <w:rsid w:val="44F52628"/>
    <w:rsid w:val="44F804A6"/>
    <w:rsid w:val="44FC7513"/>
    <w:rsid w:val="45202923"/>
    <w:rsid w:val="45240818"/>
    <w:rsid w:val="45303661"/>
    <w:rsid w:val="4541586E"/>
    <w:rsid w:val="45570BED"/>
    <w:rsid w:val="455A248C"/>
    <w:rsid w:val="45693CEF"/>
    <w:rsid w:val="458F0387"/>
    <w:rsid w:val="458F5E0D"/>
    <w:rsid w:val="459D7B24"/>
    <w:rsid w:val="45A3508A"/>
    <w:rsid w:val="45C358D0"/>
    <w:rsid w:val="45C81AEB"/>
    <w:rsid w:val="45D07529"/>
    <w:rsid w:val="45E21E4A"/>
    <w:rsid w:val="45E60C65"/>
    <w:rsid w:val="45ED668A"/>
    <w:rsid w:val="45FE5C68"/>
    <w:rsid w:val="460102FF"/>
    <w:rsid w:val="461D2811"/>
    <w:rsid w:val="461D3BE5"/>
    <w:rsid w:val="46230C36"/>
    <w:rsid w:val="462C3E28"/>
    <w:rsid w:val="46356A54"/>
    <w:rsid w:val="463F283C"/>
    <w:rsid w:val="46400E1E"/>
    <w:rsid w:val="4645313C"/>
    <w:rsid w:val="464A5AA3"/>
    <w:rsid w:val="464C6F34"/>
    <w:rsid w:val="46712183"/>
    <w:rsid w:val="468308A0"/>
    <w:rsid w:val="46980C54"/>
    <w:rsid w:val="46A86FBC"/>
    <w:rsid w:val="46AE0CE1"/>
    <w:rsid w:val="46CE4EDF"/>
    <w:rsid w:val="46DD15C6"/>
    <w:rsid w:val="46EE63EF"/>
    <w:rsid w:val="46FF32EA"/>
    <w:rsid w:val="470D5A07"/>
    <w:rsid w:val="47360979"/>
    <w:rsid w:val="473A2575"/>
    <w:rsid w:val="476665C9"/>
    <w:rsid w:val="477C41B9"/>
    <w:rsid w:val="478C04B7"/>
    <w:rsid w:val="47925F0D"/>
    <w:rsid w:val="47A31550"/>
    <w:rsid w:val="47A83982"/>
    <w:rsid w:val="47B265AF"/>
    <w:rsid w:val="47E26E94"/>
    <w:rsid w:val="47EB0390"/>
    <w:rsid w:val="47EC1AC1"/>
    <w:rsid w:val="480212E4"/>
    <w:rsid w:val="4803505C"/>
    <w:rsid w:val="48050DD4"/>
    <w:rsid w:val="480830A3"/>
    <w:rsid w:val="481246D5"/>
    <w:rsid w:val="48142DC6"/>
    <w:rsid w:val="481728B6"/>
    <w:rsid w:val="482619EE"/>
    <w:rsid w:val="482D3E87"/>
    <w:rsid w:val="48345216"/>
    <w:rsid w:val="48572131"/>
    <w:rsid w:val="487108F9"/>
    <w:rsid w:val="4871646A"/>
    <w:rsid w:val="48747E19"/>
    <w:rsid w:val="487970CD"/>
    <w:rsid w:val="488C796B"/>
    <w:rsid w:val="48A10216"/>
    <w:rsid w:val="48A24875"/>
    <w:rsid w:val="48B40105"/>
    <w:rsid w:val="48E409EA"/>
    <w:rsid w:val="48E924A4"/>
    <w:rsid w:val="48E95B93"/>
    <w:rsid w:val="48F602F7"/>
    <w:rsid w:val="48FA645F"/>
    <w:rsid w:val="48FB6598"/>
    <w:rsid w:val="48FC4297"/>
    <w:rsid w:val="490119D7"/>
    <w:rsid w:val="49020CEF"/>
    <w:rsid w:val="4903032E"/>
    <w:rsid w:val="49060BED"/>
    <w:rsid w:val="490746D8"/>
    <w:rsid w:val="491C7AC0"/>
    <w:rsid w:val="494816FA"/>
    <w:rsid w:val="49492F43"/>
    <w:rsid w:val="494E2307"/>
    <w:rsid w:val="4961203A"/>
    <w:rsid w:val="4968161B"/>
    <w:rsid w:val="49757894"/>
    <w:rsid w:val="497955D6"/>
    <w:rsid w:val="497B281E"/>
    <w:rsid w:val="49867CF3"/>
    <w:rsid w:val="498D40BF"/>
    <w:rsid w:val="4993038A"/>
    <w:rsid w:val="49963040"/>
    <w:rsid w:val="49AB59AC"/>
    <w:rsid w:val="49AD5280"/>
    <w:rsid w:val="49B417DC"/>
    <w:rsid w:val="49B51CEA"/>
    <w:rsid w:val="49BC1967"/>
    <w:rsid w:val="49C01457"/>
    <w:rsid w:val="49C1015D"/>
    <w:rsid w:val="49CA7BE0"/>
    <w:rsid w:val="49CB1BAA"/>
    <w:rsid w:val="49CD4EB0"/>
    <w:rsid w:val="49EC224C"/>
    <w:rsid w:val="49F70BF1"/>
    <w:rsid w:val="49FE1F7F"/>
    <w:rsid w:val="4A150B25"/>
    <w:rsid w:val="4A183041"/>
    <w:rsid w:val="4A196469"/>
    <w:rsid w:val="4A336784"/>
    <w:rsid w:val="4A3B288C"/>
    <w:rsid w:val="4A421E6C"/>
    <w:rsid w:val="4A4D677D"/>
    <w:rsid w:val="4A5971B6"/>
    <w:rsid w:val="4A6836A9"/>
    <w:rsid w:val="4A6E533B"/>
    <w:rsid w:val="4A8E3E6F"/>
    <w:rsid w:val="4A91694F"/>
    <w:rsid w:val="4A930919"/>
    <w:rsid w:val="4A934476"/>
    <w:rsid w:val="4A9401EE"/>
    <w:rsid w:val="4AED1AB4"/>
    <w:rsid w:val="4B0E7FA0"/>
    <w:rsid w:val="4B1F3F5B"/>
    <w:rsid w:val="4B410375"/>
    <w:rsid w:val="4B5C142B"/>
    <w:rsid w:val="4B5F7055"/>
    <w:rsid w:val="4B661B8A"/>
    <w:rsid w:val="4B7C13AE"/>
    <w:rsid w:val="4B8D4B24"/>
    <w:rsid w:val="4BA45227"/>
    <w:rsid w:val="4BAC32CF"/>
    <w:rsid w:val="4BB12B58"/>
    <w:rsid w:val="4BC144C2"/>
    <w:rsid w:val="4BC15012"/>
    <w:rsid w:val="4BC16A32"/>
    <w:rsid w:val="4BC6087B"/>
    <w:rsid w:val="4BCB40E3"/>
    <w:rsid w:val="4BD74836"/>
    <w:rsid w:val="4BE41C61"/>
    <w:rsid w:val="4C092C6C"/>
    <w:rsid w:val="4C150DF5"/>
    <w:rsid w:val="4C20712C"/>
    <w:rsid w:val="4C303F46"/>
    <w:rsid w:val="4C3B06B9"/>
    <w:rsid w:val="4C4172EC"/>
    <w:rsid w:val="4C612351"/>
    <w:rsid w:val="4C6562E6"/>
    <w:rsid w:val="4C696B2F"/>
    <w:rsid w:val="4C6A56AA"/>
    <w:rsid w:val="4C7107E7"/>
    <w:rsid w:val="4C7E73A7"/>
    <w:rsid w:val="4C8F6EBF"/>
    <w:rsid w:val="4C975D73"/>
    <w:rsid w:val="4C9C79AE"/>
    <w:rsid w:val="4CA4026D"/>
    <w:rsid w:val="4CA94424"/>
    <w:rsid w:val="4CB30DFF"/>
    <w:rsid w:val="4CDB2104"/>
    <w:rsid w:val="4CDF37BC"/>
    <w:rsid w:val="4CE70AA9"/>
    <w:rsid w:val="4CE92A73"/>
    <w:rsid w:val="4CEF072B"/>
    <w:rsid w:val="4D06375E"/>
    <w:rsid w:val="4D0D305A"/>
    <w:rsid w:val="4D1A6632"/>
    <w:rsid w:val="4D2770F7"/>
    <w:rsid w:val="4D2E66D8"/>
    <w:rsid w:val="4D5B3BAD"/>
    <w:rsid w:val="4D6D48B5"/>
    <w:rsid w:val="4D8B7BDD"/>
    <w:rsid w:val="4DBA440F"/>
    <w:rsid w:val="4DC25072"/>
    <w:rsid w:val="4DDF72C6"/>
    <w:rsid w:val="4DF23BA9"/>
    <w:rsid w:val="4DF47921"/>
    <w:rsid w:val="4DFE25A0"/>
    <w:rsid w:val="4E076ACA"/>
    <w:rsid w:val="4E140083"/>
    <w:rsid w:val="4E1B3100"/>
    <w:rsid w:val="4E1C29D4"/>
    <w:rsid w:val="4E1F0699"/>
    <w:rsid w:val="4E5403C0"/>
    <w:rsid w:val="4E550342"/>
    <w:rsid w:val="4E624D1E"/>
    <w:rsid w:val="4E6879C7"/>
    <w:rsid w:val="4E832A53"/>
    <w:rsid w:val="4E8F764A"/>
    <w:rsid w:val="4EA50589"/>
    <w:rsid w:val="4EA71108"/>
    <w:rsid w:val="4EC015B1"/>
    <w:rsid w:val="4ECB310D"/>
    <w:rsid w:val="4ECC61A8"/>
    <w:rsid w:val="4ED82247"/>
    <w:rsid w:val="4EDE5EDB"/>
    <w:rsid w:val="4EDF159B"/>
    <w:rsid w:val="4EE04F9D"/>
    <w:rsid w:val="4F005E52"/>
    <w:rsid w:val="4F0A0A7E"/>
    <w:rsid w:val="4F294AAC"/>
    <w:rsid w:val="4F33527F"/>
    <w:rsid w:val="4F395FA1"/>
    <w:rsid w:val="4F4564A6"/>
    <w:rsid w:val="4F5543EF"/>
    <w:rsid w:val="4F566B1D"/>
    <w:rsid w:val="4F5A1A06"/>
    <w:rsid w:val="4F6208BA"/>
    <w:rsid w:val="4F7B197C"/>
    <w:rsid w:val="4F7E6FCD"/>
    <w:rsid w:val="4FB44680"/>
    <w:rsid w:val="4FBF06FB"/>
    <w:rsid w:val="4FC7696F"/>
    <w:rsid w:val="4FD17EEC"/>
    <w:rsid w:val="4FDF1F0B"/>
    <w:rsid w:val="50046C24"/>
    <w:rsid w:val="501A73E7"/>
    <w:rsid w:val="501C315F"/>
    <w:rsid w:val="501F0559"/>
    <w:rsid w:val="501F7A21"/>
    <w:rsid w:val="50426A53"/>
    <w:rsid w:val="50434CA1"/>
    <w:rsid w:val="50490A1A"/>
    <w:rsid w:val="50577CF3"/>
    <w:rsid w:val="50591CBD"/>
    <w:rsid w:val="505C17AE"/>
    <w:rsid w:val="506B19F1"/>
    <w:rsid w:val="5073598C"/>
    <w:rsid w:val="50772144"/>
    <w:rsid w:val="508B51DA"/>
    <w:rsid w:val="5091726E"/>
    <w:rsid w:val="509D6D5A"/>
    <w:rsid w:val="50B45146"/>
    <w:rsid w:val="50B642FC"/>
    <w:rsid w:val="50B74C36"/>
    <w:rsid w:val="50C46415"/>
    <w:rsid w:val="50C730CB"/>
    <w:rsid w:val="50CF0164"/>
    <w:rsid w:val="50D37CC2"/>
    <w:rsid w:val="50DB3D34"/>
    <w:rsid w:val="50E8288E"/>
    <w:rsid w:val="51046978"/>
    <w:rsid w:val="51070CDC"/>
    <w:rsid w:val="510B7D56"/>
    <w:rsid w:val="510C6D30"/>
    <w:rsid w:val="510E4698"/>
    <w:rsid w:val="511146A5"/>
    <w:rsid w:val="512C73D2"/>
    <w:rsid w:val="51346287"/>
    <w:rsid w:val="514C537E"/>
    <w:rsid w:val="514E611E"/>
    <w:rsid w:val="51524BEB"/>
    <w:rsid w:val="51556929"/>
    <w:rsid w:val="515F11F3"/>
    <w:rsid w:val="516B68A8"/>
    <w:rsid w:val="517F7502"/>
    <w:rsid w:val="518A40F8"/>
    <w:rsid w:val="51A27694"/>
    <w:rsid w:val="51A67184"/>
    <w:rsid w:val="52267D7C"/>
    <w:rsid w:val="522A0430"/>
    <w:rsid w:val="523522B6"/>
    <w:rsid w:val="525E192B"/>
    <w:rsid w:val="526E15B6"/>
    <w:rsid w:val="52701D55"/>
    <w:rsid w:val="528943B0"/>
    <w:rsid w:val="52990A97"/>
    <w:rsid w:val="529C0587"/>
    <w:rsid w:val="52A32C6A"/>
    <w:rsid w:val="52C673B2"/>
    <w:rsid w:val="52C8312A"/>
    <w:rsid w:val="52CB1675"/>
    <w:rsid w:val="52D031AC"/>
    <w:rsid w:val="52EA5031"/>
    <w:rsid w:val="52F50795"/>
    <w:rsid w:val="52F91536"/>
    <w:rsid w:val="531D273D"/>
    <w:rsid w:val="53226CDE"/>
    <w:rsid w:val="53277E51"/>
    <w:rsid w:val="532D723E"/>
    <w:rsid w:val="5338150F"/>
    <w:rsid w:val="53421E4E"/>
    <w:rsid w:val="5353010B"/>
    <w:rsid w:val="5354676C"/>
    <w:rsid w:val="53591FD4"/>
    <w:rsid w:val="537006D4"/>
    <w:rsid w:val="5373753A"/>
    <w:rsid w:val="53792400"/>
    <w:rsid w:val="53805E67"/>
    <w:rsid w:val="53852DC9"/>
    <w:rsid w:val="53876B42"/>
    <w:rsid w:val="53980D4F"/>
    <w:rsid w:val="53D004E8"/>
    <w:rsid w:val="53EB35B5"/>
    <w:rsid w:val="53FB308C"/>
    <w:rsid w:val="54041F40"/>
    <w:rsid w:val="5407534E"/>
    <w:rsid w:val="5415414D"/>
    <w:rsid w:val="541A79B6"/>
    <w:rsid w:val="54352A41"/>
    <w:rsid w:val="54370568"/>
    <w:rsid w:val="54420CBA"/>
    <w:rsid w:val="545033D7"/>
    <w:rsid w:val="54537C2E"/>
    <w:rsid w:val="5455702E"/>
    <w:rsid w:val="546649A9"/>
    <w:rsid w:val="546E2632"/>
    <w:rsid w:val="54786A5C"/>
    <w:rsid w:val="547F1F0F"/>
    <w:rsid w:val="54994D7E"/>
    <w:rsid w:val="549C688F"/>
    <w:rsid w:val="54A51975"/>
    <w:rsid w:val="54E63D3C"/>
    <w:rsid w:val="54F55D2D"/>
    <w:rsid w:val="54F94CCB"/>
    <w:rsid w:val="55067F3A"/>
    <w:rsid w:val="55346855"/>
    <w:rsid w:val="55456CB4"/>
    <w:rsid w:val="55517E5D"/>
    <w:rsid w:val="55524F2D"/>
    <w:rsid w:val="555B64D8"/>
    <w:rsid w:val="55694DDA"/>
    <w:rsid w:val="55840B85"/>
    <w:rsid w:val="5591406E"/>
    <w:rsid w:val="55917346"/>
    <w:rsid w:val="55952DA1"/>
    <w:rsid w:val="559C1FD9"/>
    <w:rsid w:val="559C680A"/>
    <w:rsid w:val="55B6370E"/>
    <w:rsid w:val="55C0458D"/>
    <w:rsid w:val="55F12F6E"/>
    <w:rsid w:val="55F42768"/>
    <w:rsid w:val="55F81F79"/>
    <w:rsid w:val="55F83D27"/>
    <w:rsid w:val="560C37EC"/>
    <w:rsid w:val="56244B1C"/>
    <w:rsid w:val="563665FD"/>
    <w:rsid w:val="564B3E56"/>
    <w:rsid w:val="56513437"/>
    <w:rsid w:val="566273F2"/>
    <w:rsid w:val="56672145"/>
    <w:rsid w:val="56A95021"/>
    <w:rsid w:val="56AF0889"/>
    <w:rsid w:val="56B23ED5"/>
    <w:rsid w:val="56B75990"/>
    <w:rsid w:val="56BC3AD9"/>
    <w:rsid w:val="56BF65F2"/>
    <w:rsid w:val="56E61DD1"/>
    <w:rsid w:val="56F55A3C"/>
    <w:rsid w:val="56FC2ED9"/>
    <w:rsid w:val="56FE35BF"/>
    <w:rsid w:val="570722D1"/>
    <w:rsid w:val="570D0833"/>
    <w:rsid w:val="570D1A54"/>
    <w:rsid w:val="571921A6"/>
    <w:rsid w:val="571C57F3"/>
    <w:rsid w:val="572327C9"/>
    <w:rsid w:val="57267C0D"/>
    <w:rsid w:val="572C764C"/>
    <w:rsid w:val="572D0E5F"/>
    <w:rsid w:val="57325016"/>
    <w:rsid w:val="573A6866"/>
    <w:rsid w:val="57414B8E"/>
    <w:rsid w:val="57417758"/>
    <w:rsid w:val="5749313E"/>
    <w:rsid w:val="574F4E0E"/>
    <w:rsid w:val="575B232F"/>
    <w:rsid w:val="577735EB"/>
    <w:rsid w:val="57A12C24"/>
    <w:rsid w:val="57A75A04"/>
    <w:rsid w:val="57AA2DFF"/>
    <w:rsid w:val="57B123DF"/>
    <w:rsid w:val="57BB7966"/>
    <w:rsid w:val="57BE0403"/>
    <w:rsid w:val="57CC546B"/>
    <w:rsid w:val="57D936E4"/>
    <w:rsid w:val="57EF0BAE"/>
    <w:rsid w:val="57F945EB"/>
    <w:rsid w:val="582818A8"/>
    <w:rsid w:val="582B287D"/>
    <w:rsid w:val="582C5F09"/>
    <w:rsid w:val="583E1BC3"/>
    <w:rsid w:val="58490869"/>
    <w:rsid w:val="584C70DE"/>
    <w:rsid w:val="5866141B"/>
    <w:rsid w:val="5871234D"/>
    <w:rsid w:val="588C279E"/>
    <w:rsid w:val="58975A79"/>
    <w:rsid w:val="589A27FB"/>
    <w:rsid w:val="58A9755A"/>
    <w:rsid w:val="58AD6AB8"/>
    <w:rsid w:val="58B33F35"/>
    <w:rsid w:val="58B74741"/>
    <w:rsid w:val="58BF1A1E"/>
    <w:rsid w:val="58BF28DA"/>
    <w:rsid w:val="58C425E6"/>
    <w:rsid w:val="58C56CB7"/>
    <w:rsid w:val="58DE5456"/>
    <w:rsid w:val="58EB070B"/>
    <w:rsid w:val="58F5454D"/>
    <w:rsid w:val="58FE78A6"/>
    <w:rsid w:val="59164907"/>
    <w:rsid w:val="59246D6B"/>
    <w:rsid w:val="592866D1"/>
    <w:rsid w:val="59347B25"/>
    <w:rsid w:val="593628E2"/>
    <w:rsid w:val="593F3A1A"/>
    <w:rsid w:val="5955110A"/>
    <w:rsid w:val="595D0524"/>
    <w:rsid w:val="596461C6"/>
    <w:rsid w:val="59776B3D"/>
    <w:rsid w:val="598534B4"/>
    <w:rsid w:val="59861CA2"/>
    <w:rsid w:val="599277DA"/>
    <w:rsid w:val="599B6EE4"/>
    <w:rsid w:val="59BC506B"/>
    <w:rsid w:val="59CA5F27"/>
    <w:rsid w:val="59CE54CA"/>
    <w:rsid w:val="59E3448E"/>
    <w:rsid w:val="59F77A74"/>
    <w:rsid w:val="5A032C9A"/>
    <w:rsid w:val="5A105AE3"/>
    <w:rsid w:val="5A14587F"/>
    <w:rsid w:val="5A250D18"/>
    <w:rsid w:val="5A250E62"/>
    <w:rsid w:val="5A3572F7"/>
    <w:rsid w:val="5A3D7F5A"/>
    <w:rsid w:val="5A533C21"/>
    <w:rsid w:val="5A5A35FA"/>
    <w:rsid w:val="5A6667DB"/>
    <w:rsid w:val="5A696FA1"/>
    <w:rsid w:val="5A7F0572"/>
    <w:rsid w:val="5A81253D"/>
    <w:rsid w:val="5A9B1124"/>
    <w:rsid w:val="5AA834EC"/>
    <w:rsid w:val="5AAA3A08"/>
    <w:rsid w:val="5AB346C0"/>
    <w:rsid w:val="5ADF5DC2"/>
    <w:rsid w:val="5AF423C3"/>
    <w:rsid w:val="5AF66D26"/>
    <w:rsid w:val="5AF7520E"/>
    <w:rsid w:val="5B0373F5"/>
    <w:rsid w:val="5B24111A"/>
    <w:rsid w:val="5B2B06FA"/>
    <w:rsid w:val="5B2C2D21"/>
    <w:rsid w:val="5B7C2D04"/>
    <w:rsid w:val="5B85605C"/>
    <w:rsid w:val="5B9609C6"/>
    <w:rsid w:val="5B9B13DC"/>
    <w:rsid w:val="5BBE156E"/>
    <w:rsid w:val="5BD26DC8"/>
    <w:rsid w:val="5C0F3B78"/>
    <w:rsid w:val="5C167C0F"/>
    <w:rsid w:val="5C190541"/>
    <w:rsid w:val="5C1B1E9E"/>
    <w:rsid w:val="5C2E2250"/>
    <w:rsid w:val="5C4C26D6"/>
    <w:rsid w:val="5C5D2B35"/>
    <w:rsid w:val="5C6765F6"/>
    <w:rsid w:val="5C7D6D34"/>
    <w:rsid w:val="5C82259C"/>
    <w:rsid w:val="5CA035D7"/>
    <w:rsid w:val="5CB0535B"/>
    <w:rsid w:val="5CB52971"/>
    <w:rsid w:val="5CBA32B5"/>
    <w:rsid w:val="5CC04E72"/>
    <w:rsid w:val="5CC6692D"/>
    <w:rsid w:val="5CCE758F"/>
    <w:rsid w:val="5CD25491"/>
    <w:rsid w:val="5D12537A"/>
    <w:rsid w:val="5D1A0A26"/>
    <w:rsid w:val="5D221689"/>
    <w:rsid w:val="5D3F2552"/>
    <w:rsid w:val="5D524CE7"/>
    <w:rsid w:val="5D5E4110"/>
    <w:rsid w:val="5D6A3D8A"/>
    <w:rsid w:val="5D6B3030"/>
    <w:rsid w:val="5D7719D5"/>
    <w:rsid w:val="5D7C523D"/>
    <w:rsid w:val="5D9A4E66"/>
    <w:rsid w:val="5D9B1B67"/>
    <w:rsid w:val="5D9F2CDA"/>
    <w:rsid w:val="5DB06C95"/>
    <w:rsid w:val="5DBC1D37"/>
    <w:rsid w:val="5DD76917"/>
    <w:rsid w:val="5DE30E18"/>
    <w:rsid w:val="5DE3706A"/>
    <w:rsid w:val="5DF6128B"/>
    <w:rsid w:val="5DF748C4"/>
    <w:rsid w:val="5E0648A7"/>
    <w:rsid w:val="5E131A52"/>
    <w:rsid w:val="5E337EA1"/>
    <w:rsid w:val="5E357B39"/>
    <w:rsid w:val="5E5341F0"/>
    <w:rsid w:val="5E565A8E"/>
    <w:rsid w:val="5E570305"/>
    <w:rsid w:val="5E5B5D81"/>
    <w:rsid w:val="5E7E4392"/>
    <w:rsid w:val="5E800D5D"/>
    <w:rsid w:val="5E9465B6"/>
    <w:rsid w:val="5E970A1E"/>
    <w:rsid w:val="5E987BDE"/>
    <w:rsid w:val="5E9B7746"/>
    <w:rsid w:val="5EA356D3"/>
    <w:rsid w:val="5EBD10A0"/>
    <w:rsid w:val="5EBF3633"/>
    <w:rsid w:val="5EC64920"/>
    <w:rsid w:val="5ED82947"/>
    <w:rsid w:val="5EDA66BF"/>
    <w:rsid w:val="5F090D52"/>
    <w:rsid w:val="5F0F3F73"/>
    <w:rsid w:val="5F1D035A"/>
    <w:rsid w:val="5F221E14"/>
    <w:rsid w:val="5F3A715E"/>
    <w:rsid w:val="5F3B6A32"/>
    <w:rsid w:val="5F5521EA"/>
    <w:rsid w:val="5F571992"/>
    <w:rsid w:val="5F5B4114"/>
    <w:rsid w:val="5F61293D"/>
    <w:rsid w:val="5F661D01"/>
    <w:rsid w:val="5F69359F"/>
    <w:rsid w:val="5F6B18B0"/>
    <w:rsid w:val="5F9451DF"/>
    <w:rsid w:val="5FAB1E0A"/>
    <w:rsid w:val="5FC250E0"/>
    <w:rsid w:val="5FEA46E0"/>
    <w:rsid w:val="5FF437B1"/>
    <w:rsid w:val="60365BCF"/>
    <w:rsid w:val="604366B5"/>
    <w:rsid w:val="6062071A"/>
    <w:rsid w:val="606D711E"/>
    <w:rsid w:val="60783761"/>
    <w:rsid w:val="6091032F"/>
    <w:rsid w:val="60A01037"/>
    <w:rsid w:val="60A022EE"/>
    <w:rsid w:val="60BE0C5B"/>
    <w:rsid w:val="60C56EFB"/>
    <w:rsid w:val="60DB5AD1"/>
    <w:rsid w:val="60DB671F"/>
    <w:rsid w:val="60FF7953"/>
    <w:rsid w:val="611617BB"/>
    <w:rsid w:val="611832A6"/>
    <w:rsid w:val="612C2AD6"/>
    <w:rsid w:val="613F280A"/>
    <w:rsid w:val="61453B98"/>
    <w:rsid w:val="61631C7B"/>
    <w:rsid w:val="61842912"/>
    <w:rsid w:val="618943CD"/>
    <w:rsid w:val="619A08A4"/>
    <w:rsid w:val="61A15272"/>
    <w:rsid w:val="61A22D98"/>
    <w:rsid w:val="61C13B66"/>
    <w:rsid w:val="61E810F3"/>
    <w:rsid w:val="61FC694D"/>
    <w:rsid w:val="61FD714E"/>
    <w:rsid w:val="62073B56"/>
    <w:rsid w:val="6209728A"/>
    <w:rsid w:val="621719D8"/>
    <w:rsid w:val="62174F99"/>
    <w:rsid w:val="6219660F"/>
    <w:rsid w:val="6220263B"/>
    <w:rsid w:val="62390870"/>
    <w:rsid w:val="62540537"/>
    <w:rsid w:val="627C183B"/>
    <w:rsid w:val="6283706E"/>
    <w:rsid w:val="62941D8D"/>
    <w:rsid w:val="62B86D17"/>
    <w:rsid w:val="62CE6FEA"/>
    <w:rsid w:val="62EA49F7"/>
    <w:rsid w:val="62EB25D2"/>
    <w:rsid w:val="62FB4E56"/>
    <w:rsid w:val="62FE4FAE"/>
    <w:rsid w:val="63112CAA"/>
    <w:rsid w:val="63251ED3"/>
    <w:rsid w:val="63263D9B"/>
    <w:rsid w:val="63275C4B"/>
    <w:rsid w:val="6328080C"/>
    <w:rsid w:val="633D721D"/>
    <w:rsid w:val="634D566E"/>
    <w:rsid w:val="635579ED"/>
    <w:rsid w:val="635F37AA"/>
    <w:rsid w:val="63612F0B"/>
    <w:rsid w:val="637349EC"/>
    <w:rsid w:val="637C7D45"/>
    <w:rsid w:val="639130C5"/>
    <w:rsid w:val="63992CAF"/>
    <w:rsid w:val="63AB062A"/>
    <w:rsid w:val="63AB6DED"/>
    <w:rsid w:val="63AF2BB8"/>
    <w:rsid w:val="63B70D7D"/>
    <w:rsid w:val="63B845BA"/>
    <w:rsid w:val="63BC756E"/>
    <w:rsid w:val="63C139AA"/>
    <w:rsid w:val="63C4349A"/>
    <w:rsid w:val="63D07630"/>
    <w:rsid w:val="63DE187D"/>
    <w:rsid w:val="63E9568D"/>
    <w:rsid w:val="63F57AF7"/>
    <w:rsid w:val="63F975E8"/>
    <w:rsid w:val="64050106"/>
    <w:rsid w:val="6410048D"/>
    <w:rsid w:val="641127B5"/>
    <w:rsid w:val="64113289"/>
    <w:rsid w:val="641831F9"/>
    <w:rsid w:val="641C6E32"/>
    <w:rsid w:val="642D48DE"/>
    <w:rsid w:val="64552344"/>
    <w:rsid w:val="64615DCF"/>
    <w:rsid w:val="646B7DB9"/>
    <w:rsid w:val="647C5B23"/>
    <w:rsid w:val="648B3FB8"/>
    <w:rsid w:val="648B48D1"/>
    <w:rsid w:val="64986E00"/>
    <w:rsid w:val="64A03C81"/>
    <w:rsid w:val="64A3679C"/>
    <w:rsid w:val="64BA7F2E"/>
    <w:rsid w:val="64C23E7D"/>
    <w:rsid w:val="64CA4AE0"/>
    <w:rsid w:val="64CD45D0"/>
    <w:rsid w:val="64CF20F6"/>
    <w:rsid w:val="64D771FD"/>
    <w:rsid w:val="64EC4060"/>
    <w:rsid w:val="64F8164D"/>
    <w:rsid w:val="65303FFB"/>
    <w:rsid w:val="6535464F"/>
    <w:rsid w:val="65466DDC"/>
    <w:rsid w:val="655D5954"/>
    <w:rsid w:val="65641531"/>
    <w:rsid w:val="65757142"/>
    <w:rsid w:val="658C47F0"/>
    <w:rsid w:val="6595541A"/>
    <w:rsid w:val="65993E09"/>
    <w:rsid w:val="65A66C80"/>
    <w:rsid w:val="65B732B6"/>
    <w:rsid w:val="65C5024C"/>
    <w:rsid w:val="65C634F9"/>
    <w:rsid w:val="65E040B7"/>
    <w:rsid w:val="66014531"/>
    <w:rsid w:val="66065FEC"/>
    <w:rsid w:val="661E3335"/>
    <w:rsid w:val="663F505A"/>
    <w:rsid w:val="66447B18"/>
    <w:rsid w:val="665F2739"/>
    <w:rsid w:val="665F56FC"/>
    <w:rsid w:val="66652D12"/>
    <w:rsid w:val="66770C98"/>
    <w:rsid w:val="667C028B"/>
    <w:rsid w:val="66805D9E"/>
    <w:rsid w:val="66A01CC1"/>
    <w:rsid w:val="66AE3383"/>
    <w:rsid w:val="66B9305E"/>
    <w:rsid w:val="66BC2B4E"/>
    <w:rsid w:val="66C0263F"/>
    <w:rsid w:val="66C90841"/>
    <w:rsid w:val="66CD4D5B"/>
    <w:rsid w:val="66DE6411"/>
    <w:rsid w:val="66E3632D"/>
    <w:rsid w:val="66F978FF"/>
    <w:rsid w:val="67071B44"/>
    <w:rsid w:val="67155FFF"/>
    <w:rsid w:val="672229B1"/>
    <w:rsid w:val="67254250"/>
    <w:rsid w:val="67380427"/>
    <w:rsid w:val="673821D5"/>
    <w:rsid w:val="675D1C3B"/>
    <w:rsid w:val="675D60DF"/>
    <w:rsid w:val="677D433C"/>
    <w:rsid w:val="67814A7A"/>
    <w:rsid w:val="678D71A3"/>
    <w:rsid w:val="679211CC"/>
    <w:rsid w:val="679318B1"/>
    <w:rsid w:val="67AA29A7"/>
    <w:rsid w:val="67AE2497"/>
    <w:rsid w:val="67B04710"/>
    <w:rsid w:val="67C73559"/>
    <w:rsid w:val="67F06864"/>
    <w:rsid w:val="67F942E5"/>
    <w:rsid w:val="680227E3"/>
    <w:rsid w:val="681041A8"/>
    <w:rsid w:val="68310597"/>
    <w:rsid w:val="6836479A"/>
    <w:rsid w:val="684629D3"/>
    <w:rsid w:val="685F17CD"/>
    <w:rsid w:val="686B506C"/>
    <w:rsid w:val="687436E1"/>
    <w:rsid w:val="68784853"/>
    <w:rsid w:val="687F3E33"/>
    <w:rsid w:val="688720DF"/>
    <w:rsid w:val="68AD3894"/>
    <w:rsid w:val="68B104B1"/>
    <w:rsid w:val="68C1444C"/>
    <w:rsid w:val="69037804"/>
    <w:rsid w:val="693370F8"/>
    <w:rsid w:val="69690D6B"/>
    <w:rsid w:val="697638C4"/>
    <w:rsid w:val="698171B2"/>
    <w:rsid w:val="69913E1E"/>
    <w:rsid w:val="69916223"/>
    <w:rsid w:val="69926469"/>
    <w:rsid w:val="699B4C9D"/>
    <w:rsid w:val="69A46042"/>
    <w:rsid w:val="69BE2A4C"/>
    <w:rsid w:val="69BF098B"/>
    <w:rsid w:val="69CA10DE"/>
    <w:rsid w:val="69F34AD9"/>
    <w:rsid w:val="69F60125"/>
    <w:rsid w:val="69FC7646"/>
    <w:rsid w:val="6A042842"/>
    <w:rsid w:val="6A2A0F5C"/>
    <w:rsid w:val="6A2B4273"/>
    <w:rsid w:val="6A332AD9"/>
    <w:rsid w:val="6A58493C"/>
    <w:rsid w:val="6A5C442C"/>
    <w:rsid w:val="6A5E63F6"/>
    <w:rsid w:val="6A6201AA"/>
    <w:rsid w:val="6A625F67"/>
    <w:rsid w:val="6A6D03E7"/>
    <w:rsid w:val="6A8120E5"/>
    <w:rsid w:val="6A870077"/>
    <w:rsid w:val="6AA41215"/>
    <w:rsid w:val="6AAE0ADC"/>
    <w:rsid w:val="6AB97AD1"/>
    <w:rsid w:val="6AC61400"/>
    <w:rsid w:val="6AC81C6F"/>
    <w:rsid w:val="6ADE7537"/>
    <w:rsid w:val="6B1116BB"/>
    <w:rsid w:val="6B2568A9"/>
    <w:rsid w:val="6B351547"/>
    <w:rsid w:val="6B366342"/>
    <w:rsid w:val="6B50028E"/>
    <w:rsid w:val="6B5B2936"/>
    <w:rsid w:val="6B5E5F82"/>
    <w:rsid w:val="6B6030F7"/>
    <w:rsid w:val="6B674B73"/>
    <w:rsid w:val="6B6932A5"/>
    <w:rsid w:val="6B700D5C"/>
    <w:rsid w:val="6B851761"/>
    <w:rsid w:val="6B8D6867"/>
    <w:rsid w:val="6B9058B2"/>
    <w:rsid w:val="6B912002"/>
    <w:rsid w:val="6B9A16B0"/>
    <w:rsid w:val="6B9A2BCC"/>
    <w:rsid w:val="6B9C3D15"/>
    <w:rsid w:val="6BA936A1"/>
    <w:rsid w:val="6BC02799"/>
    <w:rsid w:val="6BD81E73"/>
    <w:rsid w:val="6BF359EE"/>
    <w:rsid w:val="6BF80185"/>
    <w:rsid w:val="6C0528A2"/>
    <w:rsid w:val="6C0C1E82"/>
    <w:rsid w:val="6C133210"/>
    <w:rsid w:val="6C15765E"/>
    <w:rsid w:val="6C1825D5"/>
    <w:rsid w:val="6C376EFF"/>
    <w:rsid w:val="6C3E7330"/>
    <w:rsid w:val="6C3F19FF"/>
    <w:rsid w:val="6C4F38B4"/>
    <w:rsid w:val="6C6C46CF"/>
    <w:rsid w:val="6C8E59F2"/>
    <w:rsid w:val="6C9F01F2"/>
    <w:rsid w:val="6CA35BF5"/>
    <w:rsid w:val="6CA671BC"/>
    <w:rsid w:val="6CA703A3"/>
    <w:rsid w:val="6CA9147F"/>
    <w:rsid w:val="6CAD71C1"/>
    <w:rsid w:val="6CB247D7"/>
    <w:rsid w:val="6CBC680F"/>
    <w:rsid w:val="6CBD7D10"/>
    <w:rsid w:val="6CBF5146"/>
    <w:rsid w:val="6CC079EF"/>
    <w:rsid w:val="6CD3474E"/>
    <w:rsid w:val="6CD36B32"/>
    <w:rsid w:val="6CE773ED"/>
    <w:rsid w:val="6CE81FA7"/>
    <w:rsid w:val="6D083669"/>
    <w:rsid w:val="6D0A0032"/>
    <w:rsid w:val="6D0D5EB2"/>
    <w:rsid w:val="6D135C75"/>
    <w:rsid w:val="6D173152"/>
    <w:rsid w:val="6D1B0795"/>
    <w:rsid w:val="6D1C4347"/>
    <w:rsid w:val="6D1D585C"/>
    <w:rsid w:val="6D203E37"/>
    <w:rsid w:val="6D231AC6"/>
    <w:rsid w:val="6D2D29AD"/>
    <w:rsid w:val="6D417909"/>
    <w:rsid w:val="6D54588F"/>
    <w:rsid w:val="6D5C4F28"/>
    <w:rsid w:val="6D6F481B"/>
    <w:rsid w:val="6D7028D9"/>
    <w:rsid w:val="6D7C6B93"/>
    <w:rsid w:val="6D7E50A5"/>
    <w:rsid w:val="6D9143ED"/>
    <w:rsid w:val="6D9244C0"/>
    <w:rsid w:val="6D9263B7"/>
    <w:rsid w:val="6DA041AA"/>
    <w:rsid w:val="6DAB5D89"/>
    <w:rsid w:val="6DAC7479"/>
    <w:rsid w:val="6DB85E1E"/>
    <w:rsid w:val="6DBD3434"/>
    <w:rsid w:val="6DCA35D8"/>
    <w:rsid w:val="6DCF3167"/>
    <w:rsid w:val="6DD24A05"/>
    <w:rsid w:val="6DD4077E"/>
    <w:rsid w:val="6DD62748"/>
    <w:rsid w:val="6DED1CA3"/>
    <w:rsid w:val="6E0077C5"/>
    <w:rsid w:val="6E0765EC"/>
    <w:rsid w:val="6E0E3C8F"/>
    <w:rsid w:val="6E2D51FB"/>
    <w:rsid w:val="6E2F3C06"/>
    <w:rsid w:val="6E3B25AB"/>
    <w:rsid w:val="6E421B8B"/>
    <w:rsid w:val="6E4A4072"/>
    <w:rsid w:val="6E585D8E"/>
    <w:rsid w:val="6E6B777E"/>
    <w:rsid w:val="6E7F4A86"/>
    <w:rsid w:val="6E8421A4"/>
    <w:rsid w:val="6E994BC0"/>
    <w:rsid w:val="6EB02F99"/>
    <w:rsid w:val="6ED46510"/>
    <w:rsid w:val="6EF235B1"/>
    <w:rsid w:val="6F0357BE"/>
    <w:rsid w:val="6F0B6421"/>
    <w:rsid w:val="6F121386"/>
    <w:rsid w:val="6F167AA2"/>
    <w:rsid w:val="6F3D03AB"/>
    <w:rsid w:val="6F3F446E"/>
    <w:rsid w:val="6F415205"/>
    <w:rsid w:val="6F437969"/>
    <w:rsid w:val="6F464F95"/>
    <w:rsid w:val="6F524050"/>
    <w:rsid w:val="6F527D12"/>
    <w:rsid w:val="6F5B241B"/>
    <w:rsid w:val="6F6B389F"/>
    <w:rsid w:val="6F857F81"/>
    <w:rsid w:val="6F871F4B"/>
    <w:rsid w:val="6F926185"/>
    <w:rsid w:val="6FA06290"/>
    <w:rsid w:val="6FAA560F"/>
    <w:rsid w:val="6FAC61B0"/>
    <w:rsid w:val="6FAF14A2"/>
    <w:rsid w:val="6FB678FF"/>
    <w:rsid w:val="6FBB666C"/>
    <w:rsid w:val="6FD607DD"/>
    <w:rsid w:val="6FE163D3"/>
    <w:rsid w:val="6FE3114C"/>
    <w:rsid w:val="6FEC6709"/>
    <w:rsid w:val="6FF375E1"/>
    <w:rsid w:val="6FF43359"/>
    <w:rsid w:val="700426E2"/>
    <w:rsid w:val="70092A6A"/>
    <w:rsid w:val="70205B81"/>
    <w:rsid w:val="703D260A"/>
    <w:rsid w:val="703F2826"/>
    <w:rsid w:val="704F058F"/>
    <w:rsid w:val="70591279"/>
    <w:rsid w:val="7073427E"/>
    <w:rsid w:val="70757FF6"/>
    <w:rsid w:val="707F38F5"/>
    <w:rsid w:val="708A4746"/>
    <w:rsid w:val="708A4E0E"/>
    <w:rsid w:val="709C1CB3"/>
    <w:rsid w:val="70B566F6"/>
    <w:rsid w:val="70BD374B"/>
    <w:rsid w:val="70DA1F66"/>
    <w:rsid w:val="712235A7"/>
    <w:rsid w:val="7139702E"/>
    <w:rsid w:val="713C4FB8"/>
    <w:rsid w:val="71431EA2"/>
    <w:rsid w:val="71457922"/>
    <w:rsid w:val="714F1782"/>
    <w:rsid w:val="7157594D"/>
    <w:rsid w:val="716360A0"/>
    <w:rsid w:val="716F16D1"/>
    <w:rsid w:val="71702120"/>
    <w:rsid w:val="7172410A"/>
    <w:rsid w:val="7173069D"/>
    <w:rsid w:val="71785939"/>
    <w:rsid w:val="7189187F"/>
    <w:rsid w:val="718E1C5D"/>
    <w:rsid w:val="71965DFB"/>
    <w:rsid w:val="71975D0C"/>
    <w:rsid w:val="71AF12E6"/>
    <w:rsid w:val="71B6079E"/>
    <w:rsid w:val="71BC449E"/>
    <w:rsid w:val="71BE3C1E"/>
    <w:rsid w:val="71D46F9E"/>
    <w:rsid w:val="71E12F8E"/>
    <w:rsid w:val="71E2790D"/>
    <w:rsid w:val="71EC253A"/>
    <w:rsid w:val="71F31B1A"/>
    <w:rsid w:val="71FE04BF"/>
    <w:rsid w:val="72042F0F"/>
    <w:rsid w:val="720761E6"/>
    <w:rsid w:val="720930EC"/>
    <w:rsid w:val="72252CE6"/>
    <w:rsid w:val="72450F20"/>
    <w:rsid w:val="724C183B"/>
    <w:rsid w:val="72766526"/>
    <w:rsid w:val="727F33AE"/>
    <w:rsid w:val="72802C82"/>
    <w:rsid w:val="72842772"/>
    <w:rsid w:val="728E539F"/>
    <w:rsid w:val="7298525F"/>
    <w:rsid w:val="729E4B7D"/>
    <w:rsid w:val="72AD7197"/>
    <w:rsid w:val="72C60FDD"/>
    <w:rsid w:val="72C76B03"/>
    <w:rsid w:val="72CB5BCD"/>
    <w:rsid w:val="72CF43CA"/>
    <w:rsid w:val="72DF3BEB"/>
    <w:rsid w:val="73093053"/>
    <w:rsid w:val="73282A7F"/>
    <w:rsid w:val="73335F46"/>
    <w:rsid w:val="73337CF4"/>
    <w:rsid w:val="733C5016"/>
    <w:rsid w:val="734D6A03"/>
    <w:rsid w:val="735818C7"/>
    <w:rsid w:val="735C27CC"/>
    <w:rsid w:val="73615826"/>
    <w:rsid w:val="73A05B9E"/>
    <w:rsid w:val="73A903A4"/>
    <w:rsid w:val="73AB1F81"/>
    <w:rsid w:val="73C117A4"/>
    <w:rsid w:val="73C863B6"/>
    <w:rsid w:val="74024296"/>
    <w:rsid w:val="74060BC4"/>
    <w:rsid w:val="74065409"/>
    <w:rsid w:val="740B2A1F"/>
    <w:rsid w:val="740C3E1C"/>
    <w:rsid w:val="740F250F"/>
    <w:rsid w:val="7416389E"/>
    <w:rsid w:val="743C0E2B"/>
    <w:rsid w:val="743E2DF5"/>
    <w:rsid w:val="74424693"/>
    <w:rsid w:val="7443665D"/>
    <w:rsid w:val="74534AF2"/>
    <w:rsid w:val="745667D0"/>
    <w:rsid w:val="7466094F"/>
    <w:rsid w:val="7477734A"/>
    <w:rsid w:val="74884070"/>
    <w:rsid w:val="7497185A"/>
    <w:rsid w:val="749B0247"/>
    <w:rsid w:val="74B54109"/>
    <w:rsid w:val="74B713CF"/>
    <w:rsid w:val="74CC0400"/>
    <w:rsid w:val="74D6302D"/>
    <w:rsid w:val="74E3525F"/>
    <w:rsid w:val="74E67714"/>
    <w:rsid w:val="74FC6F38"/>
    <w:rsid w:val="7508401D"/>
    <w:rsid w:val="75273889"/>
    <w:rsid w:val="752D5343"/>
    <w:rsid w:val="75412B9C"/>
    <w:rsid w:val="75571214"/>
    <w:rsid w:val="755A2950"/>
    <w:rsid w:val="755E374E"/>
    <w:rsid w:val="755F1275"/>
    <w:rsid w:val="758548AA"/>
    <w:rsid w:val="759058D2"/>
    <w:rsid w:val="7592785F"/>
    <w:rsid w:val="759727BC"/>
    <w:rsid w:val="75BE034B"/>
    <w:rsid w:val="75C13CDD"/>
    <w:rsid w:val="75CF01A8"/>
    <w:rsid w:val="75D05CCE"/>
    <w:rsid w:val="75D24F78"/>
    <w:rsid w:val="75D27C98"/>
    <w:rsid w:val="75E83B07"/>
    <w:rsid w:val="75F564BF"/>
    <w:rsid w:val="75F776FF"/>
    <w:rsid w:val="75FE7E24"/>
    <w:rsid w:val="76026D25"/>
    <w:rsid w:val="76037E52"/>
    <w:rsid w:val="760D0CD1"/>
    <w:rsid w:val="760F4A49"/>
    <w:rsid w:val="76143E0D"/>
    <w:rsid w:val="762229CE"/>
    <w:rsid w:val="76253F25"/>
    <w:rsid w:val="76310076"/>
    <w:rsid w:val="76360227"/>
    <w:rsid w:val="76405807"/>
    <w:rsid w:val="764410A3"/>
    <w:rsid w:val="764D5571"/>
    <w:rsid w:val="764F12E9"/>
    <w:rsid w:val="76564F71"/>
    <w:rsid w:val="765B7C8E"/>
    <w:rsid w:val="7662726E"/>
    <w:rsid w:val="76650B0D"/>
    <w:rsid w:val="76726D86"/>
    <w:rsid w:val="76740D50"/>
    <w:rsid w:val="76794C36"/>
    <w:rsid w:val="768B3162"/>
    <w:rsid w:val="769B39E4"/>
    <w:rsid w:val="769C3384"/>
    <w:rsid w:val="769C74E4"/>
    <w:rsid w:val="76D87530"/>
    <w:rsid w:val="76DD06A3"/>
    <w:rsid w:val="76E71522"/>
    <w:rsid w:val="76E77774"/>
    <w:rsid w:val="76F459ED"/>
    <w:rsid w:val="76F8372F"/>
    <w:rsid w:val="770609C1"/>
    <w:rsid w:val="7709593C"/>
    <w:rsid w:val="770B6B66"/>
    <w:rsid w:val="771516BE"/>
    <w:rsid w:val="77176FB2"/>
    <w:rsid w:val="772462D2"/>
    <w:rsid w:val="7730111A"/>
    <w:rsid w:val="773C2D8E"/>
    <w:rsid w:val="77471FC0"/>
    <w:rsid w:val="774B2BC1"/>
    <w:rsid w:val="774F754C"/>
    <w:rsid w:val="77505319"/>
    <w:rsid w:val="775B5A6C"/>
    <w:rsid w:val="77770AF7"/>
    <w:rsid w:val="77B61176"/>
    <w:rsid w:val="77BF7113"/>
    <w:rsid w:val="77D0475D"/>
    <w:rsid w:val="77D47CF8"/>
    <w:rsid w:val="77D575CC"/>
    <w:rsid w:val="77D970E1"/>
    <w:rsid w:val="77ED0DBA"/>
    <w:rsid w:val="78083124"/>
    <w:rsid w:val="78104CA2"/>
    <w:rsid w:val="78126ABD"/>
    <w:rsid w:val="78191BAF"/>
    <w:rsid w:val="78232A2D"/>
    <w:rsid w:val="78252301"/>
    <w:rsid w:val="78347FD7"/>
    <w:rsid w:val="783923F1"/>
    <w:rsid w:val="783B5050"/>
    <w:rsid w:val="784B78E4"/>
    <w:rsid w:val="786372CE"/>
    <w:rsid w:val="786A0221"/>
    <w:rsid w:val="786A039B"/>
    <w:rsid w:val="78762B5D"/>
    <w:rsid w:val="7879089F"/>
    <w:rsid w:val="78825389"/>
    <w:rsid w:val="788B412F"/>
    <w:rsid w:val="788F3A2D"/>
    <w:rsid w:val="78A871E3"/>
    <w:rsid w:val="78C16FB7"/>
    <w:rsid w:val="78C57641"/>
    <w:rsid w:val="78D45AD6"/>
    <w:rsid w:val="78E85B2F"/>
    <w:rsid w:val="78F47F26"/>
    <w:rsid w:val="78F52A96"/>
    <w:rsid w:val="79022643"/>
    <w:rsid w:val="7904171E"/>
    <w:rsid w:val="791130D5"/>
    <w:rsid w:val="79124DC9"/>
    <w:rsid w:val="791D56CF"/>
    <w:rsid w:val="792D64F4"/>
    <w:rsid w:val="793F33DE"/>
    <w:rsid w:val="794C1B10"/>
    <w:rsid w:val="796230E1"/>
    <w:rsid w:val="796427D9"/>
    <w:rsid w:val="797F3C93"/>
    <w:rsid w:val="798219D5"/>
    <w:rsid w:val="798B088A"/>
    <w:rsid w:val="79B25E17"/>
    <w:rsid w:val="79B37DE1"/>
    <w:rsid w:val="79BC6C95"/>
    <w:rsid w:val="79C773E8"/>
    <w:rsid w:val="79D51B05"/>
    <w:rsid w:val="7A0B2C16"/>
    <w:rsid w:val="7A0E5017"/>
    <w:rsid w:val="7A144F58"/>
    <w:rsid w:val="7A202934"/>
    <w:rsid w:val="7A293BFF"/>
    <w:rsid w:val="7A2A746F"/>
    <w:rsid w:val="7A4601A0"/>
    <w:rsid w:val="7A4D3D91"/>
    <w:rsid w:val="7A582349"/>
    <w:rsid w:val="7A5F5873"/>
    <w:rsid w:val="7A6F3D08"/>
    <w:rsid w:val="7AA5772A"/>
    <w:rsid w:val="7AA716F4"/>
    <w:rsid w:val="7AD70CC3"/>
    <w:rsid w:val="7AEC35AA"/>
    <w:rsid w:val="7B026148"/>
    <w:rsid w:val="7B0A12DE"/>
    <w:rsid w:val="7B136D89"/>
    <w:rsid w:val="7B197453"/>
    <w:rsid w:val="7B1C754C"/>
    <w:rsid w:val="7B2745E3"/>
    <w:rsid w:val="7B30169F"/>
    <w:rsid w:val="7B351E6E"/>
    <w:rsid w:val="7B4B6523"/>
    <w:rsid w:val="7B6B0973"/>
    <w:rsid w:val="7B6F1AE6"/>
    <w:rsid w:val="7B747B74"/>
    <w:rsid w:val="7B7B559F"/>
    <w:rsid w:val="7B8E776C"/>
    <w:rsid w:val="7BA70760"/>
    <w:rsid w:val="7BAF225D"/>
    <w:rsid w:val="7BB51BEE"/>
    <w:rsid w:val="7BC13F72"/>
    <w:rsid w:val="7BC77B74"/>
    <w:rsid w:val="7BC800DA"/>
    <w:rsid w:val="7BD711C8"/>
    <w:rsid w:val="7BD858DD"/>
    <w:rsid w:val="7BDD1145"/>
    <w:rsid w:val="7BEF7EAF"/>
    <w:rsid w:val="7C0B7A60"/>
    <w:rsid w:val="7C264FA8"/>
    <w:rsid w:val="7C2C5863"/>
    <w:rsid w:val="7C484810"/>
    <w:rsid w:val="7C523EB3"/>
    <w:rsid w:val="7C693F34"/>
    <w:rsid w:val="7C725D31"/>
    <w:rsid w:val="7C841191"/>
    <w:rsid w:val="7C920181"/>
    <w:rsid w:val="7C9748BB"/>
    <w:rsid w:val="7CC21F7B"/>
    <w:rsid w:val="7CEB725C"/>
    <w:rsid w:val="7CEC231A"/>
    <w:rsid w:val="7CF04147"/>
    <w:rsid w:val="7CF209CB"/>
    <w:rsid w:val="7CF20C20"/>
    <w:rsid w:val="7CF2158B"/>
    <w:rsid w:val="7CF33F16"/>
    <w:rsid w:val="7CFB1883"/>
    <w:rsid w:val="7D0B6BE5"/>
    <w:rsid w:val="7D1F7C67"/>
    <w:rsid w:val="7D213832"/>
    <w:rsid w:val="7D2C0AC2"/>
    <w:rsid w:val="7D335CF6"/>
    <w:rsid w:val="7D3D1E9B"/>
    <w:rsid w:val="7D40198C"/>
    <w:rsid w:val="7D423956"/>
    <w:rsid w:val="7D4A5A5E"/>
    <w:rsid w:val="7D66012B"/>
    <w:rsid w:val="7D8B56AC"/>
    <w:rsid w:val="7D97523C"/>
    <w:rsid w:val="7D983576"/>
    <w:rsid w:val="7DA54B37"/>
    <w:rsid w:val="7DE67B09"/>
    <w:rsid w:val="7DF863A2"/>
    <w:rsid w:val="7DFB5B63"/>
    <w:rsid w:val="7E105802"/>
    <w:rsid w:val="7E154BC6"/>
    <w:rsid w:val="7E1846B6"/>
    <w:rsid w:val="7E1D7D8A"/>
    <w:rsid w:val="7E245210"/>
    <w:rsid w:val="7E525E1A"/>
    <w:rsid w:val="7E5C2FA9"/>
    <w:rsid w:val="7E7A0ECD"/>
    <w:rsid w:val="7E7E276B"/>
    <w:rsid w:val="7E924750"/>
    <w:rsid w:val="7EA83C8C"/>
    <w:rsid w:val="7EA877E8"/>
    <w:rsid w:val="7EAA17B2"/>
    <w:rsid w:val="7EAD2059"/>
    <w:rsid w:val="7EAE12FC"/>
    <w:rsid w:val="7EB53E60"/>
    <w:rsid w:val="7EB54C30"/>
    <w:rsid w:val="7EB663A9"/>
    <w:rsid w:val="7EBE3D0B"/>
    <w:rsid w:val="7EBF133E"/>
    <w:rsid w:val="7EC116C0"/>
    <w:rsid w:val="7EC5723A"/>
    <w:rsid w:val="7ECA59B1"/>
    <w:rsid w:val="7ECD36F3"/>
    <w:rsid w:val="7ED56104"/>
    <w:rsid w:val="7ED80492"/>
    <w:rsid w:val="7EDB7BBE"/>
    <w:rsid w:val="7EED45E6"/>
    <w:rsid w:val="7EF22521"/>
    <w:rsid w:val="7EF972D7"/>
    <w:rsid w:val="7EFC18E2"/>
    <w:rsid w:val="7F05482D"/>
    <w:rsid w:val="7F062761"/>
    <w:rsid w:val="7F0D421A"/>
    <w:rsid w:val="7F1255AA"/>
    <w:rsid w:val="7F2257ED"/>
    <w:rsid w:val="7F272E03"/>
    <w:rsid w:val="7F2C0419"/>
    <w:rsid w:val="7F2C2391"/>
    <w:rsid w:val="7F2E03A3"/>
    <w:rsid w:val="7F3446C0"/>
    <w:rsid w:val="7F361298"/>
    <w:rsid w:val="7F3F1E2C"/>
    <w:rsid w:val="7F5259A6"/>
    <w:rsid w:val="7F5B0CFF"/>
    <w:rsid w:val="7F624276"/>
    <w:rsid w:val="7F6852F2"/>
    <w:rsid w:val="7F6A7194"/>
    <w:rsid w:val="7F6C6A68"/>
    <w:rsid w:val="7F736048"/>
    <w:rsid w:val="7F765B38"/>
    <w:rsid w:val="7F7E5042"/>
    <w:rsid w:val="7F8A3392"/>
    <w:rsid w:val="7F970344"/>
    <w:rsid w:val="7FB0104A"/>
    <w:rsid w:val="7FBD5515"/>
    <w:rsid w:val="7FCF551E"/>
    <w:rsid w:val="7FE64A6C"/>
    <w:rsid w:val="7FEC7BA9"/>
    <w:rsid w:val="7FFC4290"/>
    <w:rsid w:val="7FFF78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qFormat="1"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iPriority="99" w:semiHidden="0" w:name="Body Text Indent 2"/>
    <w:lsdException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iPriority="99"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after="200" w:line="276" w:lineRule="auto"/>
      <w:jc w:val="both"/>
    </w:pPr>
    <w:rPr>
      <w:rFonts w:ascii="Times New Roman" w:hAnsi="Times New Roman" w:eastAsia="宋体" w:cs="Times New Roman"/>
      <w:kern w:val="2"/>
      <w:sz w:val="21"/>
      <w:lang w:val="en-US" w:eastAsia="zh-CN" w:bidi="ar-SA"/>
    </w:rPr>
  </w:style>
  <w:style w:type="paragraph" w:styleId="2">
    <w:name w:val="heading 1"/>
    <w:basedOn w:val="1"/>
    <w:next w:val="1"/>
    <w:autoRedefine/>
    <w:qFormat/>
    <w:uiPriority w:val="0"/>
    <w:pPr>
      <w:keepNext/>
      <w:keepLines/>
      <w:spacing w:beforeLines="0" w:beforeAutospacing="0" w:afterLines="0" w:afterAutospacing="0" w:line="360" w:lineRule="auto"/>
      <w:jc w:val="center"/>
      <w:outlineLvl w:val="0"/>
    </w:pPr>
    <w:rPr>
      <w:rFonts w:ascii="宋体" w:hAnsi="宋体" w:eastAsia="宋体" w:cs="Times New Roman"/>
      <w:kern w:val="44"/>
      <w:sz w:val="28"/>
    </w:rPr>
  </w:style>
  <w:style w:type="paragraph" w:styleId="3">
    <w:name w:val="heading 2"/>
    <w:basedOn w:val="1"/>
    <w:next w:val="1"/>
    <w:link w:val="38"/>
    <w:autoRedefine/>
    <w:semiHidden/>
    <w:unhideWhenUsed/>
    <w:qFormat/>
    <w:uiPriority w:val="0"/>
    <w:pPr>
      <w:keepNext/>
      <w:keepLines/>
      <w:widowControl w:val="0"/>
      <w:spacing w:line="720" w:lineRule="auto"/>
      <w:ind w:firstLine="0" w:firstLineChars="0"/>
      <w:jc w:val="left"/>
      <w:outlineLvl w:val="1"/>
    </w:pPr>
    <w:rPr>
      <w:rFonts w:eastAsia="黑体" w:asciiTheme="majorAscii" w:hAnsiTheme="majorAscii" w:cstheme="majorBidi"/>
      <w:b/>
      <w:bCs/>
      <w:sz w:val="24"/>
      <w:szCs w:val="32"/>
    </w:rPr>
  </w:style>
  <w:style w:type="paragraph" w:styleId="4">
    <w:name w:val="heading 3"/>
    <w:basedOn w:val="1"/>
    <w:next w:val="5"/>
    <w:autoRedefine/>
    <w:qFormat/>
    <w:uiPriority w:val="0"/>
    <w:pPr>
      <w:keepNext/>
      <w:keepLines/>
      <w:spacing w:before="60" w:after="60" w:line="500" w:lineRule="exact"/>
      <w:ind w:firstLine="510"/>
      <w:outlineLvl w:val="2"/>
    </w:pPr>
    <w:rPr>
      <w:rFonts w:ascii="宋体" w:cs="宋体"/>
      <w:b/>
    </w:rPr>
  </w:style>
  <w:style w:type="paragraph" w:styleId="6">
    <w:name w:val="heading 4"/>
    <w:basedOn w:val="1"/>
    <w:next w:val="1"/>
    <w:autoRedefine/>
    <w:qFormat/>
    <w:uiPriority w:val="0"/>
    <w:pPr>
      <w:keepNext/>
      <w:keepLines/>
      <w:widowControl/>
      <w:spacing w:before="280" w:after="290" w:line="376" w:lineRule="auto"/>
      <w:jc w:val="left"/>
      <w:outlineLvl w:val="3"/>
    </w:pPr>
    <w:rPr>
      <w:rFonts w:ascii="Arial" w:hAnsi="Arial" w:eastAsia="黑体"/>
      <w:b/>
      <w:bCs/>
      <w:szCs w:val="28"/>
    </w:rPr>
  </w:style>
  <w:style w:type="character" w:default="1" w:styleId="28">
    <w:name w:val="Default Paragraph Font"/>
    <w:autoRedefine/>
    <w:semiHidden/>
    <w:qFormat/>
    <w:uiPriority w:val="0"/>
  </w:style>
  <w:style w:type="table" w:default="1" w:styleId="26">
    <w:name w:val="Normal Table"/>
    <w:autoRedefine/>
    <w:semiHidden/>
    <w:qFormat/>
    <w:uiPriority w:val="0"/>
    <w:tblPr>
      <w:tblCellMar>
        <w:top w:w="0" w:type="dxa"/>
        <w:left w:w="108" w:type="dxa"/>
        <w:bottom w:w="0" w:type="dxa"/>
        <w:right w:w="108" w:type="dxa"/>
      </w:tblCellMar>
    </w:tblPr>
  </w:style>
  <w:style w:type="paragraph" w:customStyle="1" w:styleId="5">
    <w:name w:val="正文（自定义）"/>
    <w:basedOn w:val="1"/>
    <w:autoRedefine/>
    <w:qFormat/>
    <w:uiPriority w:val="0"/>
    <w:pPr>
      <w:ind w:firstLine="200" w:firstLineChars="200"/>
    </w:pPr>
    <w:rPr>
      <w:rFonts w:ascii="仿宋_GB2312" w:hAnsi="仿宋_GB2312" w:eastAsia="仿宋_GB2312"/>
      <w:sz w:val="32"/>
    </w:rPr>
  </w:style>
  <w:style w:type="paragraph" w:styleId="7">
    <w:name w:val="index 8"/>
    <w:basedOn w:val="1"/>
    <w:next w:val="1"/>
    <w:autoRedefine/>
    <w:qFormat/>
    <w:uiPriority w:val="0"/>
    <w:pPr>
      <w:ind w:left="1400" w:leftChars="1400"/>
    </w:pPr>
  </w:style>
  <w:style w:type="paragraph" w:styleId="8">
    <w:name w:val="Normal Indent"/>
    <w:basedOn w:val="1"/>
    <w:autoRedefine/>
    <w:qFormat/>
    <w:uiPriority w:val="0"/>
    <w:pPr>
      <w:tabs>
        <w:tab w:val="left" w:pos="750"/>
      </w:tabs>
      <w:spacing w:beforeLines="50" w:line="300" w:lineRule="auto"/>
      <w:ind w:firstLine="200" w:firstLineChars="200"/>
    </w:pPr>
    <w:rPr>
      <w:rFonts w:ascii="宋体"/>
    </w:rPr>
  </w:style>
  <w:style w:type="paragraph" w:styleId="9">
    <w:name w:val="caption"/>
    <w:basedOn w:val="1"/>
    <w:next w:val="1"/>
    <w:autoRedefine/>
    <w:unhideWhenUsed/>
    <w:qFormat/>
    <w:uiPriority w:val="0"/>
    <w:pPr>
      <w:spacing w:before="152" w:after="160"/>
    </w:pPr>
    <w:rPr>
      <w:rFonts w:ascii="Arial" w:hAnsi="Arial" w:eastAsia="黑体"/>
      <w:sz w:val="20"/>
      <w:szCs w:val="20"/>
    </w:rPr>
  </w:style>
  <w:style w:type="paragraph" w:styleId="10">
    <w:name w:val="Document Map"/>
    <w:basedOn w:val="1"/>
    <w:autoRedefine/>
    <w:qFormat/>
    <w:uiPriority w:val="0"/>
    <w:pPr>
      <w:shd w:val="clear" w:color="auto" w:fill="000080"/>
    </w:pPr>
  </w:style>
  <w:style w:type="paragraph" w:styleId="11">
    <w:name w:val="annotation text"/>
    <w:basedOn w:val="1"/>
    <w:next w:val="12"/>
    <w:autoRedefine/>
    <w:qFormat/>
    <w:uiPriority w:val="0"/>
    <w:pPr>
      <w:jc w:val="left"/>
    </w:pPr>
    <w:rPr>
      <w:kern w:val="0"/>
      <w:sz w:val="20"/>
    </w:rPr>
  </w:style>
  <w:style w:type="paragraph" w:styleId="12">
    <w:name w:val="footer"/>
    <w:basedOn w:val="1"/>
    <w:next w:val="1"/>
    <w:autoRedefine/>
    <w:qFormat/>
    <w:uiPriority w:val="0"/>
    <w:pPr>
      <w:tabs>
        <w:tab w:val="center" w:pos="4153"/>
        <w:tab w:val="right" w:pos="8306"/>
      </w:tabs>
      <w:snapToGrid w:val="0"/>
      <w:jc w:val="left"/>
    </w:pPr>
    <w:rPr>
      <w:kern w:val="0"/>
      <w:sz w:val="18"/>
    </w:rPr>
  </w:style>
  <w:style w:type="paragraph" w:styleId="13">
    <w:name w:val="Body Text"/>
    <w:basedOn w:val="1"/>
    <w:next w:val="1"/>
    <w:autoRedefine/>
    <w:unhideWhenUsed/>
    <w:qFormat/>
    <w:uiPriority w:val="99"/>
    <w:pPr>
      <w:jc w:val="center"/>
    </w:pPr>
  </w:style>
  <w:style w:type="paragraph" w:styleId="14">
    <w:name w:val="Body Text Indent"/>
    <w:basedOn w:val="1"/>
    <w:next w:val="15"/>
    <w:autoRedefine/>
    <w:qFormat/>
    <w:uiPriority w:val="0"/>
    <w:pPr>
      <w:ind w:left="1620" w:leftChars="200" w:hanging="1200" w:hangingChars="500"/>
    </w:pPr>
    <w:rPr>
      <w:rFonts w:ascii="宋体" w:hAnsi="宋体"/>
      <w:sz w:val="24"/>
    </w:rPr>
  </w:style>
  <w:style w:type="paragraph" w:styleId="15">
    <w:name w:val="annotation subject"/>
    <w:basedOn w:val="11"/>
    <w:next w:val="1"/>
    <w:autoRedefine/>
    <w:semiHidden/>
    <w:unhideWhenUsed/>
    <w:qFormat/>
    <w:uiPriority w:val="99"/>
    <w:rPr>
      <w:b/>
      <w:bCs/>
    </w:rPr>
  </w:style>
  <w:style w:type="paragraph" w:styleId="16">
    <w:name w:val="Block Text"/>
    <w:qFormat/>
    <w:uiPriority w:val="0"/>
    <w:pPr>
      <w:widowControl w:val="0"/>
      <w:adjustRightInd w:val="0"/>
      <w:ind w:left="420" w:right="33"/>
      <w:jc w:val="left"/>
      <w:textAlignment w:val="baseline"/>
    </w:pPr>
    <w:rPr>
      <w:rFonts w:ascii="Times New Roman" w:hAnsi="Times New Roman" w:eastAsia="宋体" w:cs="Times New Roman"/>
      <w:kern w:val="0"/>
      <w:sz w:val="24"/>
      <w:szCs w:val="20"/>
      <w:lang w:val="en-US" w:eastAsia="zh-CN" w:bidi="ar-SA"/>
    </w:rPr>
  </w:style>
  <w:style w:type="paragraph" w:styleId="17">
    <w:name w:val="toc 3"/>
    <w:basedOn w:val="1"/>
    <w:next w:val="1"/>
    <w:autoRedefine/>
    <w:qFormat/>
    <w:uiPriority w:val="0"/>
    <w:pPr>
      <w:ind w:left="840" w:leftChars="400"/>
    </w:pPr>
  </w:style>
  <w:style w:type="paragraph" w:styleId="18">
    <w:name w:val="Plain Text"/>
    <w:basedOn w:val="1"/>
    <w:next w:val="1"/>
    <w:autoRedefine/>
    <w:unhideWhenUsed/>
    <w:qFormat/>
    <w:uiPriority w:val="99"/>
    <w:rPr>
      <w:rFonts w:ascii="宋体" w:hAnsi="Courier New"/>
    </w:rPr>
  </w:style>
  <w:style w:type="paragraph" w:styleId="19">
    <w:name w:val="Body Text Indent 2"/>
    <w:basedOn w:val="1"/>
    <w:autoRedefine/>
    <w:unhideWhenUsed/>
    <w:qFormat/>
    <w:uiPriority w:val="99"/>
    <w:pPr>
      <w:spacing w:line="500" w:lineRule="exact"/>
      <w:ind w:firstLine="510"/>
    </w:pPr>
    <w:rPr>
      <w:rFonts w:ascii="宋体"/>
      <w:sz w:val="24"/>
    </w:rPr>
  </w:style>
  <w:style w:type="paragraph" w:styleId="20">
    <w:name w:val="header"/>
    <w:basedOn w:val="1"/>
    <w:next w:val="13"/>
    <w:autoRedefine/>
    <w:qFormat/>
    <w:uiPriority w:val="0"/>
    <w:pPr>
      <w:pBdr>
        <w:bottom w:val="single" w:color="auto" w:sz="6" w:space="1"/>
      </w:pBdr>
      <w:tabs>
        <w:tab w:val="center" w:pos="4153"/>
        <w:tab w:val="right" w:pos="8306"/>
      </w:tabs>
      <w:snapToGrid w:val="0"/>
      <w:jc w:val="center"/>
    </w:pPr>
    <w:rPr>
      <w:rFonts w:ascii="Times New Roman" w:hAnsi="Times New Roman" w:eastAsia="宋体" w:cs="Times New Roman"/>
      <w:sz w:val="18"/>
      <w:szCs w:val="18"/>
    </w:rPr>
  </w:style>
  <w:style w:type="paragraph" w:styleId="21">
    <w:name w:val="toc 1"/>
    <w:basedOn w:val="1"/>
    <w:next w:val="1"/>
    <w:autoRedefine/>
    <w:qFormat/>
    <w:uiPriority w:val="0"/>
    <w:pPr>
      <w:spacing w:before="120" w:after="120"/>
      <w:jc w:val="left"/>
    </w:pPr>
    <w:rPr>
      <w:b/>
      <w:bCs/>
      <w:caps/>
      <w:sz w:val="20"/>
    </w:rPr>
  </w:style>
  <w:style w:type="paragraph" w:styleId="22">
    <w:name w:val="footnote text"/>
    <w:basedOn w:val="1"/>
    <w:autoRedefine/>
    <w:qFormat/>
    <w:uiPriority w:val="0"/>
    <w:rPr>
      <w:sz w:val="18"/>
      <w:szCs w:val="18"/>
    </w:rPr>
  </w:style>
  <w:style w:type="paragraph" w:styleId="23">
    <w:name w:val="toc 2"/>
    <w:basedOn w:val="1"/>
    <w:next w:val="1"/>
    <w:autoRedefine/>
    <w:qFormat/>
    <w:uiPriority w:val="0"/>
    <w:pPr>
      <w:ind w:left="420" w:leftChars="200"/>
    </w:pPr>
  </w:style>
  <w:style w:type="paragraph" w:styleId="24">
    <w:name w:val="Normal (Web)"/>
    <w:basedOn w:val="1"/>
    <w:autoRedefine/>
    <w:qFormat/>
    <w:uiPriority w:val="0"/>
    <w:pPr>
      <w:spacing w:after="150"/>
      <w:jc w:val="left"/>
    </w:pPr>
    <w:rPr>
      <w:rFonts w:ascii="微软雅黑" w:hAnsi="微软雅黑" w:eastAsia="微软雅黑"/>
      <w:color w:val="454545"/>
      <w:kern w:val="0"/>
      <w:sz w:val="24"/>
    </w:rPr>
  </w:style>
  <w:style w:type="paragraph" w:styleId="25">
    <w:name w:val="Body Text First Indent 2"/>
    <w:basedOn w:val="14"/>
    <w:next w:val="1"/>
    <w:autoRedefine/>
    <w:qFormat/>
    <w:uiPriority w:val="0"/>
    <w:pPr>
      <w:widowControl w:val="0"/>
      <w:ind w:firstLine="420"/>
      <w:jc w:val="both"/>
    </w:pPr>
    <w:rPr>
      <w:rFonts w:ascii="Times New Roman"/>
      <w:kern w:val="2"/>
      <w:sz w:val="21"/>
      <w:szCs w:val="24"/>
    </w:rPr>
  </w:style>
  <w:style w:type="table" w:styleId="27">
    <w:name w:val="Table Grid"/>
    <w:basedOn w:val="26"/>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9">
    <w:name w:val="Strong"/>
    <w:basedOn w:val="28"/>
    <w:autoRedefine/>
    <w:qFormat/>
    <w:uiPriority w:val="0"/>
    <w:rPr>
      <w:b/>
    </w:rPr>
  </w:style>
  <w:style w:type="character" w:styleId="30">
    <w:name w:val="FollowedHyperlink"/>
    <w:basedOn w:val="28"/>
    <w:autoRedefine/>
    <w:qFormat/>
    <w:uiPriority w:val="0"/>
    <w:rPr>
      <w:rFonts w:hint="eastAsia" w:ascii="微软雅黑" w:hAnsi="微软雅黑" w:eastAsia="微软雅黑" w:cs="微软雅黑"/>
      <w:color w:val="428BCA"/>
      <w:u w:val="none"/>
    </w:rPr>
  </w:style>
  <w:style w:type="character" w:styleId="31">
    <w:name w:val="HTML Definition"/>
    <w:basedOn w:val="28"/>
    <w:autoRedefine/>
    <w:qFormat/>
    <w:uiPriority w:val="0"/>
    <w:rPr>
      <w:i/>
    </w:rPr>
  </w:style>
  <w:style w:type="character" w:styleId="32">
    <w:name w:val="Hyperlink"/>
    <w:basedOn w:val="28"/>
    <w:autoRedefine/>
    <w:qFormat/>
    <w:uiPriority w:val="0"/>
    <w:rPr>
      <w:rFonts w:hint="eastAsia" w:ascii="微软雅黑" w:hAnsi="微软雅黑" w:eastAsia="微软雅黑" w:cs="微软雅黑"/>
      <w:color w:val="428BCA"/>
      <w:u w:val="none"/>
    </w:rPr>
  </w:style>
  <w:style w:type="character" w:styleId="33">
    <w:name w:val="HTML Code"/>
    <w:basedOn w:val="28"/>
    <w:autoRedefine/>
    <w:qFormat/>
    <w:uiPriority w:val="0"/>
    <w:rPr>
      <w:rFonts w:ascii="Consolas" w:hAnsi="Consolas" w:eastAsia="Consolas" w:cs="Consolas"/>
      <w:color w:val="C7254E"/>
      <w:sz w:val="21"/>
      <w:szCs w:val="21"/>
      <w:shd w:val="clear" w:color="auto" w:fill="F9F2F4"/>
    </w:rPr>
  </w:style>
  <w:style w:type="character" w:styleId="34">
    <w:name w:val="annotation reference"/>
    <w:basedOn w:val="28"/>
    <w:autoRedefine/>
    <w:qFormat/>
    <w:uiPriority w:val="0"/>
    <w:rPr>
      <w:sz w:val="21"/>
      <w:szCs w:val="21"/>
    </w:rPr>
  </w:style>
  <w:style w:type="character" w:styleId="35">
    <w:name w:val="HTML Keyboard"/>
    <w:basedOn w:val="28"/>
    <w:autoRedefine/>
    <w:qFormat/>
    <w:uiPriority w:val="0"/>
    <w:rPr>
      <w:rFonts w:hint="default" w:ascii="Consolas" w:hAnsi="Consolas" w:eastAsia="Consolas" w:cs="Consolas"/>
      <w:color w:val="FFFFFF"/>
      <w:sz w:val="21"/>
      <w:szCs w:val="21"/>
      <w:shd w:val="clear" w:color="auto" w:fill="333333"/>
    </w:rPr>
  </w:style>
  <w:style w:type="character" w:styleId="36">
    <w:name w:val="HTML Sample"/>
    <w:basedOn w:val="28"/>
    <w:autoRedefine/>
    <w:qFormat/>
    <w:uiPriority w:val="0"/>
    <w:rPr>
      <w:rFonts w:hint="default" w:ascii="Consolas" w:hAnsi="Consolas" w:eastAsia="Consolas" w:cs="Consolas"/>
      <w:sz w:val="21"/>
      <w:szCs w:val="21"/>
    </w:rPr>
  </w:style>
  <w:style w:type="paragraph" w:customStyle="1" w:styleId="37">
    <w:name w:val="Default"/>
    <w:autoRedefine/>
    <w:qFormat/>
    <w:uiPriority w:val="99"/>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8">
    <w:name w:val="标题 2 Char"/>
    <w:link w:val="3"/>
    <w:autoRedefine/>
    <w:qFormat/>
    <w:uiPriority w:val="0"/>
    <w:rPr>
      <w:rFonts w:eastAsia="黑体" w:asciiTheme="majorAscii" w:hAnsiTheme="majorAscii" w:cstheme="majorBidi"/>
      <w:b/>
      <w:bCs/>
      <w:kern w:val="2"/>
      <w:sz w:val="24"/>
      <w:szCs w:val="32"/>
      <w:lang w:eastAsia="zh-CN" w:bidi="ar-SA"/>
    </w:rPr>
  </w:style>
  <w:style w:type="paragraph" w:customStyle="1" w:styleId="39">
    <w:name w:val="无间隔1"/>
    <w:next w:val="1"/>
    <w:autoRedefine/>
    <w:qFormat/>
    <w:uiPriority w:val="0"/>
    <w:pPr>
      <w:widowControl w:val="0"/>
      <w:spacing w:after="200" w:line="276" w:lineRule="auto"/>
      <w:jc w:val="both"/>
    </w:pPr>
    <w:rPr>
      <w:rFonts w:ascii="Times New Roman" w:hAnsi="Times New Roman" w:eastAsia="宋体" w:cs="Times New Roman"/>
      <w:kern w:val="2"/>
      <w:sz w:val="21"/>
      <w:szCs w:val="22"/>
      <w:lang w:val="en-US" w:eastAsia="zh-CN" w:bidi="ar-SA"/>
    </w:rPr>
  </w:style>
  <w:style w:type="paragraph" w:customStyle="1" w:styleId="40">
    <w:name w:val="正文缩进1"/>
    <w:basedOn w:val="1"/>
    <w:autoRedefine/>
    <w:qFormat/>
    <w:uiPriority w:val="0"/>
    <w:pPr>
      <w:ind w:firstLine="420" w:firstLineChars="200"/>
    </w:pPr>
  </w:style>
  <w:style w:type="paragraph" w:customStyle="1" w:styleId="41">
    <w:name w:val="正文缩进11"/>
    <w:basedOn w:val="1"/>
    <w:autoRedefine/>
    <w:qFormat/>
    <w:uiPriority w:val="0"/>
    <w:pPr>
      <w:ind w:firstLine="420"/>
    </w:pPr>
    <w:rPr>
      <w:rFonts w:ascii="Calibri" w:hAnsi="Calibri" w:cs="黑体"/>
    </w:rPr>
  </w:style>
  <w:style w:type="paragraph" w:customStyle="1" w:styleId="42">
    <w:name w:val="页脚1"/>
    <w:autoRedefine/>
    <w:qFormat/>
    <w:uiPriority w:val="0"/>
    <w:pPr>
      <w:widowControl w:val="0"/>
      <w:tabs>
        <w:tab w:val="center" w:pos="4153"/>
        <w:tab w:val="right" w:pos="8306"/>
      </w:tabs>
      <w:spacing w:after="200" w:line="276" w:lineRule="auto"/>
    </w:pPr>
    <w:rPr>
      <w:rFonts w:ascii="宋体" w:hAnsi="宋体" w:eastAsia="ヒラギノ角ゴ Pro W3" w:cs="Times New Roman"/>
      <w:color w:val="000000"/>
      <w:sz w:val="18"/>
      <w:lang w:val="en-US" w:eastAsia="zh-CN" w:bidi="ar-SA"/>
    </w:rPr>
  </w:style>
  <w:style w:type="paragraph" w:customStyle="1" w:styleId="43">
    <w:name w:val="xl23"/>
    <w:next w:val="44"/>
    <w:autoRedefine/>
    <w:qFormat/>
    <w:uiPriority w:val="0"/>
    <w:pPr>
      <w:spacing w:before="100" w:beforeAutospacing="1" w:after="100" w:afterAutospacing="1" w:line="276" w:lineRule="auto"/>
      <w:jc w:val="center"/>
    </w:pPr>
    <w:rPr>
      <w:rFonts w:ascii="Arial Unicode MS" w:hAnsi="Arial Unicode MS" w:eastAsia="Arial Unicode MS" w:cs="Times New Roman"/>
      <w:sz w:val="24"/>
      <w:lang w:val="en-US" w:eastAsia="zh-CN" w:bidi="ar-SA"/>
    </w:rPr>
  </w:style>
  <w:style w:type="paragraph" w:customStyle="1" w:styleId="44">
    <w:name w:val="xl28"/>
    <w:basedOn w:val="1"/>
    <w:autoRedefine/>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ascii="宋体"/>
      <w:kern w:val="0"/>
      <w:sz w:val="24"/>
    </w:rPr>
  </w:style>
  <w:style w:type="paragraph" w:styleId="45">
    <w:name w:val="List Paragraph"/>
    <w:basedOn w:val="1"/>
    <w:autoRedefine/>
    <w:qFormat/>
    <w:uiPriority w:val="34"/>
    <w:pPr>
      <w:ind w:firstLine="420" w:firstLineChars="200"/>
    </w:pPr>
  </w:style>
  <w:style w:type="paragraph" w:customStyle="1" w:styleId="46">
    <w:name w:val="正文 A"/>
    <w:autoRedefine/>
    <w:qFormat/>
    <w:uiPriority w:val="0"/>
    <w:pPr>
      <w:widowControl w:val="0"/>
      <w:spacing w:after="200" w:line="276" w:lineRule="auto"/>
      <w:jc w:val="both"/>
    </w:pPr>
    <w:rPr>
      <w:rFonts w:ascii="Times New Roman" w:hAnsi="Times New Roman" w:eastAsia="Times New Roman" w:cs="Times New Roman"/>
      <w:color w:val="000000"/>
      <w:kern w:val="2"/>
      <w:sz w:val="21"/>
      <w:szCs w:val="21"/>
      <w:u w:color="000000"/>
      <w:lang w:val="en-US" w:eastAsia="zh-CN" w:bidi="ar-SA"/>
    </w:rPr>
  </w:style>
  <w:style w:type="paragraph" w:customStyle="1" w:styleId="47">
    <w:name w:val="列出段落1"/>
    <w:basedOn w:val="1"/>
    <w:autoRedefine/>
    <w:qFormat/>
    <w:uiPriority w:val="0"/>
    <w:pPr>
      <w:ind w:firstLine="420" w:firstLineChars="200"/>
    </w:pPr>
  </w:style>
  <w:style w:type="table" w:customStyle="1" w:styleId="48">
    <w:name w:val="Table Normal"/>
    <w:autoRedefine/>
    <w:semiHidden/>
    <w:unhideWhenUsed/>
    <w:qFormat/>
    <w:uiPriority w:val="0"/>
    <w:tblPr>
      <w:tblCellMar>
        <w:top w:w="0" w:type="dxa"/>
        <w:left w:w="0" w:type="dxa"/>
        <w:bottom w:w="0" w:type="dxa"/>
        <w:right w:w="0" w:type="dxa"/>
      </w:tblCellMar>
    </w:tblPr>
  </w:style>
  <w:style w:type="paragraph" w:customStyle="1" w:styleId="49">
    <w:name w:val="样式"/>
    <w:autoRedefine/>
    <w:unhideWhenUsed/>
    <w:qFormat/>
    <w:uiPriority w:val="0"/>
    <w:pPr>
      <w:widowControl w:val="0"/>
      <w:autoSpaceDE w:val="0"/>
      <w:autoSpaceDN w:val="0"/>
      <w:adjustRightInd w:val="0"/>
      <w:spacing w:beforeLines="0" w:afterLines="0"/>
    </w:pPr>
    <w:rPr>
      <w:rFonts w:hint="eastAsia" w:ascii="宋体" w:hAnsi="宋体" w:eastAsia="宋体" w:cs="宋体"/>
      <w:sz w:val="24"/>
      <w:szCs w:val="24"/>
      <w:lang w:val="en-US" w:eastAsia="zh-CN" w:bidi="ar-SA"/>
    </w:rPr>
  </w:style>
  <w:style w:type="paragraph" w:customStyle="1" w:styleId="50">
    <w:name w:val="正文 New New New New"/>
    <w:autoRedefine/>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51">
    <w:name w:val="Table Paragraph"/>
    <w:basedOn w:val="1"/>
    <w:autoRedefine/>
    <w:qFormat/>
    <w:uiPriority w:val="0"/>
    <w:rPr>
      <w:rFonts w:ascii="宋体" w:hAnsi="宋体" w:cs="宋体"/>
      <w:lang w:val="zh-CN" w:bidi="zh-CN"/>
    </w:rPr>
  </w:style>
  <w:style w:type="character" w:customStyle="1" w:styleId="52">
    <w:name w:val="font21"/>
    <w:basedOn w:val="28"/>
    <w:autoRedefine/>
    <w:qFormat/>
    <w:uiPriority w:val="0"/>
    <w:rPr>
      <w:rFonts w:hint="eastAsia" w:ascii="宋体" w:hAnsi="宋体" w:eastAsia="宋体" w:cs="宋体"/>
      <w:color w:val="000000"/>
      <w:sz w:val="22"/>
      <w:szCs w:val="22"/>
      <w:u w:val="none"/>
    </w:rPr>
  </w:style>
  <w:style w:type="character" w:customStyle="1" w:styleId="53">
    <w:name w:val="font41"/>
    <w:basedOn w:val="28"/>
    <w:autoRedefine/>
    <w:qFormat/>
    <w:uiPriority w:val="0"/>
    <w:rPr>
      <w:rFonts w:hint="eastAsia" w:ascii="宋体" w:hAnsi="宋体" w:eastAsia="宋体" w:cs="宋体"/>
      <w:color w:val="000000"/>
      <w:sz w:val="22"/>
      <w:szCs w:val="22"/>
      <w:u w:val="none"/>
    </w:rPr>
  </w:style>
  <w:style w:type="paragraph" w:customStyle="1" w:styleId="54">
    <w:name w:val="Char Char Char1 Char3"/>
    <w:basedOn w:val="1"/>
    <w:qFormat/>
    <w:uiPriority w:val="99"/>
    <w:pPr>
      <w:spacing w:line="360" w:lineRule="auto"/>
      <w:ind w:firstLine="200" w:firstLineChars="200"/>
    </w:pPr>
    <w:rPr>
      <w:rFonts w:ascii="宋体" w:hAnsi="宋体" w:eastAsia="宋体" w:cs="Times New Roman"/>
      <w:sz w:val="24"/>
      <w:szCs w:val="20"/>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3.emf"/><Relationship Id="rId17" Type="http://schemas.openxmlformats.org/officeDocument/2006/relationships/oleObject" Target="embeddings/oleObject1.bin"/><Relationship Id="rId16" Type="http://schemas.openxmlformats.org/officeDocument/2006/relationships/theme" Target="theme/theme1.xml"/><Relationship Id="rId15" Type="http://schemas.openxmlformats.org/officeDocument/2006/relationships/footer" Target="footer6.xml"/><Relationship Id="rId14" Type="http://schemas.openxmlformats.org/officeDocument/2006/relationships/footer" Target="footer5.xml"/><Relationship Id="rId13" Type="http://schemas.openxmlformats.org/officeDocument/2006/relationships/header" Target="header5.xml"/><Relationship Id="rId12" Type="http://schemas.openxmlformats.org/officeDocument/2006/relationships/footer" Target="footer4.xml"/><Relationship Id="rId11" Type="http://schemas.openxmlformats.org/officeDocument/2006/relationships/footer" Target="footer3.xml"/><Relationship Id="rId10" Type="http://schemas.openxmlformats.org/officeDocument/2006/relationships/header" Target="header4.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5.xml.rels><?xml version="1.0" encoding="UTF-8" standalone="yes"?>
<Relationships xmlns="http://schemas.openxmlformats.org/package/2006/relationships"><Relationship Id="rId1" Type="http://schemas.openxmlformats.org/officeDocument/2006/relationships/image" Target="media/image1.png"/></Relationships>
</file>

<file path=word/_rels/footer6.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103</Pages>
  <Words>25300</Words>
  <Characters>27259</Characters>
  <Lines>0</Lines>
  <Paragraphs>0</Paragraphs>
  <TotalTime>19</TotalTime>
  <ScaleCrop>false</ScaleCrop>
  <LinksUpToDate>false</LinksUpToDate>
  <CharactersWithSpaces>30683</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2020-11-02T02:07:00Z</dcterms:created>
  <dc:creator>細節打敗愛情</dc:creator>
  <cp:lastModifiedBy>花少-_-#趁现在</cp:lastModifiedBy>
  <cp:lastPrinted>2024-07-05T07:58:00Z</cp:lastPrinted>
  <dcterms:modified xsi:type="dcterms:W3CDTF">2025-06-05T09:08:33Z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FEEFD62BC92C4540BC18757E5AEBEF7D_13</vt:lpwstr>
  </property>
  <property fmtid="{D5CDD505-2E9C-101B-9397-08002B2CF9AE}" pid="4" name="KSOTemplateDocerSaveRecord">
    <vt:lpwstr>eyJoZGlkIjoiOTk1OWEwMWU4YjM2MjRkNDYzMTFlMThiNzc5ODE5YjYiLCJ1c2VySWQiOiIyOTc4Njc5MTAifQ==</vt:lpwstr>
  </property>
</Properties>
</file>