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440101-2026-12948</w:t>
      </w:r>
    </w:p>
    <w:p>
      <w:pPr>
        <w:pStyle w:val="null3"/>
        <w:jc w:val="center"/>
        <w:outlineLvl w:val="3"/>
      </w:pPr>
      <w:r>
        <w:rPr>
          <w:sz w:val="24"/>
          <w:b/>
        </w:rPr>
        <w:t>采购项目编号：</w:t>
      </w:r>
      <w:r>
        <w:rPr>
          <w:sz w:val="24"/>
          <w:b/>
        </w:rPr>
        <w:t>GDHS26GZ16157</w:t>
      </w:r>
    </w:p>
    <w:p>
      <w:pPr>
        <w:pStyle w:val="null3"/>
        <w:jc w:val="center"/>
        <w:outlineLvl w:val="3"/>
      </w:pPr>
      <w:r>
        <w:rPr>
          <w:sz w:val="24"/>
          <w:b/>
        </w:rPr>
        <w:t>项目名称：</w:t>
      </w:r>
      <w:r>
        <w:rPr>
          <w:sz w:val="24"/>
          <w:b/>
        </w:rPr>
        <w:t>广州市机电技师学院2026年教学设备及工具研发物资购置项目(二次)</w:t>
      </w:r>
    </w:p>
    <w:p>
      <w:pPr>
        <w:pStyle w:val="null3"/>
        <w:jc w:val="center"/>
        <w:outlineLvl w:val="3"/>
      </w:pPr>
      <w:r>
        <w:rPr>
          <w:sz w:val="24"/>
          <w:b/>
        </w:rPr>
        <w:t>采购人：</w:t>
      </w:r>
      <w:r>
        <w:rPr>
          <w:sz w:val="24"/>
          <w:b/>
        </w:rPr>
        <w:t>广州市机电技师学院</w:t>
      </w:r>
    </w:p>
    <w:p>
      <w:pPr>
        <w:pStyle w:val="null3"/>
        <w:jc w:val="center"/>
        <w:outlineLvl w:val="3"/>
      </w:pPr>
      <w:r>
        <w:rPr>
          <w:sz w:val="24"/>
          <w:b/>
        </w:rPr>
        <w:t>采购代理机构：</w:t>
      </w:r>
      <w:r>
        <w:rPr>
          <w:sz w:val="24"/>
          <w:b/>
        </w:rPr>
        <w:t>广东和盛招标代理有限公司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广东和盛招标代理有限公司</w:t>
      </w:r>
      <w:r>
        <w:rPr/>
        <w:t>受</w:t>
      </w:r>
      <w:r>
        <w:rPr/>
        <w:t>广州市机电技师学院</w:t>
      </w:r>
      <w:r>
        <w:rPr/>
        <w:t>的委托，采用</w:t>
      </w:r>
      <w:r>
        <w:rPr/>
        <w:t>公开招标</w:t>
      </w:r>
      <w:r>
        <w:rPr/>
        <w:t>方式组织采购</w:t>
      </w:r>
      <w:r>
        <w:rPr/>
        <w:t>广州市机电技师学院2026年教学设备及工具研发物资购置项目(二次)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广州市机电技师学院2026年教学设备及工具研发物资购置项目(二次)</w:t>
      </w:r>
    </w:p>
    <w:p>
      <w:pPr>
        <w:pStyle w:val="null3"/>
        <w:ind w:firstLine="480"/>
      </w:pPr>
      <w:r>
        <w:rPr/>
        <w:t>采购计划编号：</w:t>
      </w:r>
      <w:r>
        <w:rPr/>
        <w:t>440101-2026-12948</w:t>
      </w:r>
    </w:p>
    <w:p>
      <w:pPr>
        <w:pStyle w:val="null3"/>
        <w:ind w:firstLine="480"/>
      </w:pPr>
      <w:r>
        <w:rPr/>
        <w:t>采购项目编号：</w:t>
      </w:r>
      <w:r>
        <w:rPr/>
        <w:t>GDHS26GZ16157</w:t>
      </w:r>
    </w:p>
    <w:p>
      <w:pPr>
        <w:pStyle w:val="null3"/>
        <w:ind w:firstLine="480"/>
      </w:pPr>
      <w:r>
        <w:rPr/>
        <w:t>采购方式：</w:t>
      </w:r>
      <w:r>
        <w:rPr/>
        <w:t>公开招标</w:t>
      </w:r>
    </w:p>
    <w:p>
      <w:pPr>
        <w:pStyle w:val="null3"/>
        <w:ind w:firstLine="480"/>
      </w:pPr>
      <w:r>
        <w:rPr/>
        <w:t>预算金额：</w:t>
      </w:r>
      <w:r>
        <w:rPr/>
        <w:t>195,000.00</w:t>
      </w:r>
      <w:r>
        <w:rPr/>
        <w:t>元</w:t>
      </w:r>
    </w:p>
    <w:p>
      <w:pPr>
        <w:pStyle w:val="null3"/>
        <w:outlineLvl w:val="3"/>
      </w:pPr>
      <w:r>
        <w:rPr>
          <w:sz w:val="24"/>
          <w:b/>
        </w:rPr>
        <w:t>2.项目内容及需求情况（采购项目技术规格、参数及要求）</w:t>
      </w:r>
    </w:p>
    <w:p>
      <w:pPr>
        <w:pStyle w:val="null3"/>
      </w:pPr>
      <w:r>
        <w:rPr/>
        <w:t>采购包1(教学设备及工具研发物资):</w:t>
      </w:r>
    </w:p>
    <w:p>
      <w:pPr>
        <w:pStyle w:val="null3"/>
      </w:pPr>
      <w:r>
        <w:rPr/>
        <w:t>采购包预算金额：195,000.00元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机械设备零部件</w:t>
            </w:r>
          </w:p>
        </w:tc>
        <w:tc>
          <w:tcPr>
            <w:tcW w:type="dxa" w:w="2136"/>
          </w:tcPr>
          <w:p>
            <w:pPr>
              <w:pStyle w:val="null3"/>
            </w:pPr>
            <w:r>
              <w:rPr/>
              <w:t>教学设备及工具研发物资</w:t>
            </w:r>
          </w:p>
        </w:tc>
        <w:tc>
          <w:tcPr>
            <w:tcW w:type="dxa" w:w="1187"/>
          </w:tcPr>
          <w:p>
            <w:pPr>
              <w:pStyle w:val="null3"/>
            </w:pPr>
            <w:r>
              <w:rPr/>
              <w:t>1.00(批)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机械设备零部件</w:t>
            </w:r>
          </w:p>
        </w:tc>
        <w:tc>
          <w:tcPr>
            <w:tcW w:type="dxa" w:w="2076"/>
          </w:tcPr>
          <w:p>
            <w:pPr>
              <w:pStyle w:val="null3"/>
              <w:jc w:val="left"/>
            </w:pPr>
            <w:r>
              <w:rPr/>
              <w:t>教学设备及工具研发物资</w:t>
            </w:r>
          </w:p>
        </w:tc>
        <w:tc>
          <w:tcPr>
            <w:tcW w:type="dxa" w:w="2076"/>
          </w:tcPr>
          <w:p>
            <w:pPr>
              <w:pStyle w:val="null3"/>
              <w:jc w:val="left"/>
            </w:pPr>
            <w:r>
              <w:rPr/>
              <w:t>教学设备及工具研发物资</w:t>
            </w:r>
          </w:p>
        </w:tc>
      </w:tr>
    </w:tbl>
    <w:p>
      <w:pPr>
        <w:pStyle w:val="null3"/>
      </w:pPr>
      <w:r>
        <w:rPr/>
        <w:t>本采购包不接受联合体投标</w:t>
      </w:r>
    </w:p>
    <w:p>
      <w:pPr>
        <w:pStyle w:val="null3"/>
      </w:pPr>
      <w:r>
        <w:rPr/>
        <w:t>合同分包：允许合同分包</w:t>
      </w:r>
    </w:p>
    <w:p>
      <w:pPr>
        <w:pStyle w:val="null3"/>
      </w:pPr>
      <w:r>
        <w:rPr/>
        <w:t>合同履行期限：自合同签订之日起20日内完成供货。</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2）有依法缴纳税收和社会保障资金的良好记录：提供《资格声明函》（具体格式可参照招标公告附件）。</w:t>
      </w:r>
    </w:p>
    <w:p>
      <w:pPr>
        <w:pStyle w:val="null3"/>
      </w:pPr>
      <w:r>
        <w:rPr/>
        <w:t>3）具有良好的商业信誉和健全的财务会计制度：提供《资格声明函》（具体格式可参照招标公告附件）。</w:t>
      </w:r>
    </w:p>
    <w:p>
      <w:pPr>
        <w:pStyle w:val="null3"/>
      </w:pPr>
      <w:r>
        <w:rPr/>
        <w:t>4）履行合同所必需的设备和专业技术能力：提供《资格声明函》（具体格式可参照招标公告附件）。</w:t>
      </w:r>
    </w:p>
    <w:p>
      <w:pPr>
        <w:pStyle w:val="null3"/>
      </w:pPr>
      <w:r>
        <w:rPr/>
        <w:t>5）参加采购活动前3年内，在经营活动中没有重大违法记录：提供《资格声明函》（具体格式可参照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采购包1（教学设备及工具研发物资）：</w:t>
      </w:r>
      <w:r>
        <w:rPr/>
        <w:t>本项目预留部分采购项目预算专门面向中小企业采购。对于预留份额，提供的货物由符合政策要求的中小企业制造。预留份额通过以下措施进行，投标人（投标人的企业规模以投标人所投货物制造商的企业规模来核定）可选择以下其中一种方式参与： 1）投标人不属于中小企业的，必须将本项目合同分包给一家或者多家中小企业，中小企业承担的合同份额占合同金额的比例达到40%以上（其中预留给小微企业的部分不低于合同金额的28%），接受分包合同的中小企业与分包企业之间不得存在直接控股、管理关系。【依据符合上述比例的分包意向协议书、分包意向协议书上述比例全部货物的制造商的《中小企业声明函》或由省级以上监狱管理局、戒毒管理局（含新疆生产建设兵团）出具的分包意向协议书上述比例的制造商属于监狱企业的证明文件或分包意向协议书上述比例的制造商的《残疾人福利性单位声明函》】。 2）投标人属于中型企业的，必须将本项目合同分包给一家或者多家小微企业，小微企业承担的合同份额不低于合同金额的28%，接受分包合同的中小企业与分包企业之间不得存在直接控股、管理关系。【依据符合上述比例的分包意向协议书、分包意向协议书上述比例全部货物的制造商的《中小企业声明函》或由省级以上监狱管理局、戒毒管理局（含新疆生产建设兵团）出具的分包意向协议书上述比例的制造商属于监狱企业的证明文件或分包意向协议书上述比例的制造商的《残疾人福利性单位声明函》】。 3）投标人属于小微企业的，是否采取分包不作强制要求。【依据全部货物的制造商的《中小企业声明函》或由省级以上监狱管理局、戒毒管理局（含新疆生产建设兵团）出具的制造商属于监狱企业的证明文件或制造商的《残疾人福利性单位声明函》】。如采取合同分包，则只能分包给小微企业。接受分包合同的中小企业与分包企业之间不得存在直接控股、管理关系。【依据分包意向协议书、分包意向协议书各方全部货物的制造商的《中小企业声明函》或由省级以上监狱管理局、戒毒管理局（含新疆生产建设兵团）出具的分包意向协议书各方的制造商属于监狱企业的证明文件或分包意向协议书各方的制造商的《残疾人福利性单位声明函》】。</w:t>
      </w:r>
    </w:p>
    <w:p>
      <w:pPr>
        <w:pStyle w:val="null3"/>
        <w:outlineLvl w:val="3"/>
      </w:pPr>
      <w:r>
        <w:rPr>
          <w:sz w:val="24"/>
          <w:b/>
        </w:rPr>
        <w:t>3.本项目特定的资格要求：</w:t>
      </w:r>
    </w:p>
    <w:p>
      <w:pPr>
        <w:pStyle w:val="null3"/>
      </w:pPr>
      <w:r>
        <w:rPr/>
        <w:t>采购包1（教学设备及工具研发物资）：</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提供《资格声明函》（具体格式可参照招标公告附件）。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广东和盛招标代理有限公司官网（http://www.gdhsbid.com/）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广州市机电技师学院</w:t>
      </w:r>
    </w:p>
    <w:p>
      <w:pPr>
        <w:pStyle w:val="null3"/>
        <w:ind w:firstLine="480"/>
      </w:pPr>
      <w:r>
        <w:rPr/>
        <w:t xml:space="preserve"> 地址：</w:t>
      </w:r>
      <w:r>
        <w:rPr/>
        <w:t>广东省广州市白云区西洲北路148号</w:t>
      </w:r>
    </w:p>
    <w:p>
      <w:pPr>
        <w:pStyle w:val="null3"/>
        <w:ind w:firstLine="480"/>
      </w:pPr>
      <w:r>
        <w:rPr/>
        <w:t xml:space="preserve"> 联系方式：</w:t>
      </w:r>
      <w:r>
        <w:rPr/>
        <w:t>020-81972092</w:t>
      </w:r>
    </w:p>
    <w:p>
      <w:pPr>
        <w:pStyle w:val="null3"/>
        <w:outlineLvl w:val="3"/>
      </w:pPr>
      <w:r>
        <w:rPr>
          <w:sz w:val="24"/>
          <w:b/>
        </w:rPr>
        <w:t xml:space="preserve"> 2.采购代理机构信息</w:t>
      </w:r>
    </w:p>
    <w:p>
      <w:pPr>
        <w:pStyle w:val="null3"/>
        <w:ind w:firstLine="480"/>
      </w:pPr>
      <w:r>
        <w:rPr/>
        <w:t xml:space="preserve"> 名称：</w:t>
      </w:r>
      <w:r>
        <w:rPr/>
        <w:t>广东和盛招标代理有限公司</w:t>
      </w:r>
    </w:p>
    <w:p>
      <w:pPr>
        <w:pStyle w:val="null3"/>
        <w:ind w:firstLine="480"/>
      </w:pPr>
      <w:r>
        <w:rPr/>
        <w:t xml:space="preserve"> 地址：</w:t>
      </w:r>
      <w:r>
        <w:rPr/>
        <w:t>广州市白云区政民路17号301、302、303、304室</w:t>
      </w:r>
    </w:p>
    <w:p>
      <w:pPr>
        <w:pStyle w:val="null3"/>
        <w:ind w:firstLine="480"/>
      </w:pPr>
      <w:r>
        <w:rPr/>
        <w:t xml:space="preserve"> 联系方式：</w:t>
      </w:r>
      <w:r>
        <w:rPr/>
        <w:t>020-37023518</w:t>
      </w:r>
    </w:p>
    <w:p>
      <w:pPr>
        <w:pStyle w:val="null3"/>
        <w:outlineLvl w:val="3"/>
      </w:pPr>
      <w:r>
        <w:rPr>
          <w:sz w:val="24"/>
          <w:b/>
        </w:rPr>
        <w:t xml:space="preserve"> 3.项目联系方式</w:t>
      </w:r>
    </w:p>
    <w:p>
      <w:pPr>
        <w:pStyle w:val="null3"/>
        <w:ind w:firstLine="480"/>
      </w:pPr>
      <w:r>
        <w:rPr/>
        <w:t xml:space="preserve"> 项目联系人：</w:t>
      </w:r>
      <w:r>
        <w:rPr/>
        <w:t>梁先生、廖先生、李先生、黄先生</w:t>
      </w:r>
    </w:p>
    <w:p>
      <w:pPr>
        <w:pStyle w:val="null3"/>
        <w:ind w:firstLine="480"/>
      </w:pPr>
      <w:r>
        <w:rPr/>
        <w:t xml:space="preserve"> 电话：</w:t>
      </w:r>
      <w:r>
        <w:rPr/>
        <w:t>020-37023518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广东和盛招标代理有限公司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1.打“★”号条款为实质性条款，若有任何一条负偏离或不满足则导致投标无效。</w:t>
      </w:r>
    </w:p>
    <w:p>
      <w:pPr>
        <w:pStyle w:val="null3"/>
        <w:ind w:firstLine="420"/>
        <w:jc w:val="both"/>
      </w:pPr>
      <w:r>
        <w:rPr>
          <w:sz w:val="21"/>
        </w:rPr>
        <w:t>2.打“▲”号条款为重要技术参数，若有部分“▲”条款未响应或不满足，将导致其响应性评审加重扣分，但不作为无效投标条款。</w:t>
      </w:r>
    </w:p>
    <w:p>
      <w:pPr>
        <w:pStyle w:val="null3"/>
        <w:ind w:firstLine="420"/>
        <w:jc w:val="both"/>
      </w:pPr>
      <w:r>
        <w:rPr>
          <w:sz w:val="21"/>
        </w:rPr>
        <w:t>3.项目属性：货物类。</w:t>
      </w:r>
      <w:r>
        <w:rPr>
          <w:sz w:val="21"/>
          <w:b/>
        </w:rPr>
        <w:t>本项目的核心产品为</w:t>
      </w:r>
      <w:r>
        <w:rPr>
          <w:sz w:val="21"/>
          <w:b/>
        </w:rPr>
        <w:t>“</w:t>
      </w:r>
      <w:r>
        <w:rPr>
          <w:sz w:val="21"/>
          <w:b/>
          <w:u w:val="single"/>
        </w:rPr>
        <w:t>3D打印机套装</w:t>
      </w:r>
      <w:r>
        <w:rPr>
          <w:sz w:val="21"/>
          <w:b/>
        </w:rPr>
        <w:t>”</w:t>
      </w:r>
      <w:r>
        <w:rPr>
          <w:sz w:val="21"/>
          <w:b/>
        </w:rPr>
        <w:t>和</w:t>
      </w:r>
      <w:r>
        <w:rPr>
          <w:sz w:val="21"/>
          <w:b/>
        </w:rPr>
        <w:t>“</w:t>
      </w:r>
      <w:r>
        <w:rPr>
          <w:sz w:val="21"/>
          <w:b/>
          <w:u w:val="single"/>
        </w:rPr>
        <w:t>AI人工智能大模型套装</w:t>
      </w:r>
      <w:r>
        <w:rPr>
          <w:sz w:val="21"/>
          <w:b/>
        </w:rPr>
        <w:t>”</w:t>
      </w:r>
      <w:r>
        <w:rPr>
          <w:sz w:val="21"/>
          <w:b/>
        </w:rPr>
        <w:t>。</w:t>
      </w:r>
    </w:p>
    <w:p>
      <w:pPr>
        <w:pStyle w:val="null3"/>
        <w:ind w:firstLine="420"/>
        <w:jc w:val="both"/>
      </w:pPr>
      <w:r>
        <w:rPr>
          <w:sz w:val="21"/>
        </w:rPr>
        <w:t>4.品目分类：机械设备零部件</w:t>
      </w:r>
    </w:p>
    <w:p>
      <w:pPr>
        <w:pStyle w:val="null3"/>
        <w:ind w:firstLine="420"/>
        <w:jc w:val="both"/>
      </w:pPr>
      <w:r>
        <w:rPr>
          <w:sz w:val="21"/>
        </w:rPr>
        <w:t>5.本项目对应的中小企业划分标准所属行业为：</w:t>
      </w:r>
      <w:r>
        <w:rPr>
          <w:sz w:val="21"/>
          <w:u w:val="single"/>
        </w:rPr>
        <w:t>工业</w:t>
      </w:r>
      <w:r>
        <w:rPr>
          <w:sz w:val="21"/>
        </w:rPr>
        <w:t>。</w:t>
      </w:r>
    </w:p>
    <w:p>
      <w:pPr>
        <w:pStyle w:val="null3"/>
        <w:ind w:firstLine="420"/>
        <w:jc w:val="both"/>
      </w:pPr>
      <w:r>
        <w:rPr>
          <w:sz w:val="21"/>
        </w:rPr>
        <w:t>6.预算金额：人民币</w:t>
      </w:r>
      <w:r>
        <w:rPr>
          <w:sz w:val="21"/>
        </w:rPr>
        <w:t>195,000.00</w:t>
      </w:r>
      <w:r>
        <w:rPr>
          <w:sz w:val="21"/>
        </w:rPr>
        <w:t>元</w:t>
      </w:r>
    </w:p>
    <w:p>
      <w:pPr>
        <w:pStyle w:val="null3"/>
        <w:ind w:firstLine="420"/>
        <w:jc w:val="both"/>
      </w:pPr>
      <w:r>
        <w:rPr>
          <w:sz w:val="21"/>
        </w:rPr>
        <w:t>7.交货期：</w:t>
      </w:r>
      <w:r>
        <w:rPr>
          <w:sz w:val="21"/>
        </w:rPr>
        <w:t>自合同签订之日起</w:t>
      </w:r>
      <w:r>
        <w:rPr>
          <w:sz w:val="21"/>
        </w:rPr>
        <w:t>20</w:t>
      </w:r>
      <w:r>
        <w:rPr>
          <w:sz w:val="21"/>
        </w:rPr>
        <w:t>日内完成供货</w:t>
      </w:r>
      <w:r>
        <w:rPr>
          <w:sz w:val="21"/>
        </w:rPr>
        <w:t>。</w:t>
      </w:r>
    </w:p>
    <w:p>
      <w:pPr>
        <w:pStyle w:val="null3"/>
        <w:ind w:firstLine="420"/>
        <w:jc w:val="both"/>
      </w:pPr>
      <w:r>
        <w:rPr>
          <w:sz w:val="21"/>
          <w:b/>
        </w:rPr>
        <w:t>★8.本项目总价报价不得超过最高限价人民币</w:t>
      </w:r>
      <w:r>
        <w:rPr>
          <w:sz w:val="21"/>
          <w:b/>
        </w:rPr>
        <w:t>195,000.00</w:t>
      </w:r>
      <w:r>
        <w:rPr>
          <w:sz w:val="21"/>
          <w:b/>
        </w:rPr>
        <w:t>元，以下货物（序号</w:t>
      </w:r>
      <w:r>
        <w:rPr>
          <w:sz w:val="21"/>
          <w:b/>
        </w:rPr>
        <w:t>105、序号153、序号156、序号158、序号160、序号164、序号166、序号172、序号173、序号174、序号175、序号176、序号177、序号181、序号183、序号192除外）的单价报价均不能超过人民币</w:t>
      </w:r>
      <w:r>
        <w:rPr>
          <w:sz w:val="21"/>
          <w:b/>
        </w:rPr>
        <w:t>1,000</w:t>
      </w:r>
      <w:r>
        <w:rPr>
          <w:sz w:val="21"/>
          <w:b/>
        </w:rPr>
        <w:t>.00元（包含人民币</w:t>
      </w:r>
      <w:r>
        <w:rPr>
          <w:sz w:val="21"/>
          <w:b/>
        </w:rPr>
        <w:t>1,000</w:t>
      </w:r>
      <w:r>
        <w:rPr>
          <w:sz w:val="21"/>
          <w:b/>
        </w:rPr>
        <w:t>.00元），超过单价限价的将导致投标无效。</w:t>
      </w:r>
    </w:p>
    <w:p>
      <w:pPr>
        <w:pStyle w:val="null3"/>
        <w:ind w:firstLine="420"/>
        <w:jc w:val="both"/>
      </w:pPr>
      <w:r>
        <w:rPr>
          <w:sz w:val="21"/>
          <w:b/>
        </w:rPr>
        <w:t>★</w:t>
      </w:r>
      <w:r>
        <w:rPr>
          <w:sz w:val="21"/>
          <w:b/>
        </w:rPr>
        <w:t>9</w:t>
      </w:r>
      <w:r>
        <w:rPr>
          <w:sz w:val="21"/>
          <w:b/>
        </w:rPr>
        <w:t>.凡属于《中华人民共和国实施强制性产品认证的产品目录》的产品</w:t>
      </w:r>
      <w:r>
        <w:rPr>
          <w:sz w:val="21"/>
          <w:b/>
        </w:rPr>
        <w:t>，</w:t>
      </w:r>
      <w:r>
        <w:rPr>
          <w:sz w:val="21"/>
          <w:b/>
        </w:rPr>
        <w:t>其中：</w:t>
      </w:r>
      <w:r>
        <w:rPr>
          <w:sz w:val="21"/>
          <w:b/>
        </w:rPr>
        <w:t>①序号60、序号68、序号69、序号70、序号108、序号109、序号122、序号137、序号147、序号188、序号211</w:t>
      </w:r>
      <w:r>
        <w:rPr>
          <w:sz w:val="21"/>
          <w:b/>
        </w:rPr>
        <w:t>）；</w:t>
      </w:r>
      <w:r>
        <w:rPr>
          <w:sz w:val="21"/>
          <w:b/>
        </w:rPr>
        <w:t>②序号177（该序号产品的10A五孔插座、2P 32A漏电保护器）</w:t>
      </w:r>
      <w:r>
        <w:rPr>
          <w:sz w:val="21"/>
          <w:b/>
        </w:rPr>
        <w:t>，</w:t>
      </w:r>
      <w:r>
        <w:rPr>
          <w:sz w:val="21"/>
          <w:b/>
        </w:rPr>
        <w:t>投标人所投产品应满足规定，并</w:t>
      </w:r>
      <w:r>
        <w:rPr>
          <w:sz w:val="21"/>
          <w:b/>
        </w:rPr>
        <w:t>在投标文件中承诺在交货时提供该产品的</w:t>
      </w:r>
      <w:r>
        <w:rPr>
          <w:sz w:val="21"/>
          <w:b/>
        </w:rPr>
        <w:t>“中国强制性产品认证”（CCC认证）证书，承诺函格式自拟。</w:t>
      </w:r>
    </w:p>
    <w:p>
      <w:pPr>
        <w:pStyle w:val="null3"/>
        <w:ind w:firstLine="420"/>
        <w:jc w:val="both"/>
      </w:pPr>
      <w:r>
        <w:rPr>
          <w:sz w:val="21"/>
          <w:b/>
        </w:rPr>
        <w:t>10</w:t>
      </w:r>
      <w:r>
        <w:rPr>
          <w:sz w:val="21"/>
          <w:b/>
        </w:rPr>
        <w:t>.节能产品的优先采购和强制采购以财政部、发展改革委、生态环境部等部门公布的最新《节能产品政府采购品目清单》中所列产品及相关规定为准。如果涉及到政府强制采购节能，供应商应当在投标文件中明确列明具体产品的名称并提供国家确定的认证机构出具的处于有效期之内的节能产品认证证书。</w:t>
      </w:r>
    </w:p>
    <w:p>
      <w:pPr>
        <w:pStyle w:val="null3"/>
        <w:ind w:firstLine="420"/>
        <w:jc w:val="both"/>
      </w:pPr>
      <w:r>
        <w:rPr>
          <w:sz w:val="21"/>
        </w:rPr>
        <w:t>11</w:t>
      </w:r>
      <w:r>
        <w:rPr>
          <w:sz w:val="21"/>
        </w:rPr>
        <w:t>.投标人所投货物属于本国产品的，投标人需填写《关于符合本国产品标准的声明函》《关于本国产品比例的声明函》（见招标文件第六章-格式五中附件2、附件3）作为价格评审的依据。因本项目采购标的的中国境内生产的组件成本占比相关要求、关键组件要求及关键工序要求暂未实施，因此《关于符合本国产品标准的声明函》中的“规定比例”栏、“关键组件”栏、“关键工序”栏无需填写。如本项目既有本国产品又有非本国产品参与竞争的，依法对本国产品给予价格评审优惠，对本国产品的报价给予20%的价格扣除，用扣除后的价格参与评审。</w:t>
      </w:r>
    </w:p>
    <w:p>
      <w:pPr>
        <w:pStyle w:val="null3"/>
        <w:ind w:firstLine="420"/>
        <w:jc w:val="both"/>
      </w:pPr>
      <w:r>
        <w:rPr>
          <w:sz w:val="21"/>
        </w:rPr>
        <w:t>1</w:t>
      </w:r>
      <w:r>
        <w:rPr>
          <w:sz w:val="21"/>
        </w:rPr>
        <w:t>2</w:t>
      </w:r>
      <w:r>
        <w:rPr>
          <w:sz w:val="21"/>
        </w:rPr>
        <w:t>.投标报价明细表格式：（投标人须将以下报价明细表放入投标文件中）</w:t>
      </w:r>
    </w:p>
    <w:p>
      <w:pPr>
        <w:pStyle w:val="null3"/>
        <w:jc w:val="center"/>
      </w:pPr>
      <w:r>
        <w:rPr>
          <w:sz w:val="21"/>
          <w:b/>
        </w:rPr>
        <w:t>投标报价明细表格式</w:t>
      </w:r>
    </w:p>
    <w:tbl>
      <w:tblPr>
        <w:tblW w:w="0" w:type="auto"/>
        <w:tblBorders>
          <w:top w:val="none" w:color="000000" w:sz="4"/>
          <w:left w:val="none" w:color="000000" w:sz="4"/>
          <w:bottom w:val="none" w:color="000000" w:sz="4"/>
          <w:right w:val="none" w:color="000000" w:sz="4"/>
          <w:insideH w:val="none"/>
          <w:insideV w:val="none"/>
        </w:tblBorders>
      </w:tblPr>
      <w:tblGrid>
        <w:gridCol w:w="816"/>
        <w:gridCol w:w="1316"/>
        <w:gridCol w:w="816"/>
        <w:gridCol w:w="861"/>
        <w:gridCol w:w="1029"/>
        <w:gridCol w:w="801"/>
        <w:gridCol w:w="1331"/>
        <w:gridCol w:w="1331"/>
      </w:tblGrid>
      <w:tr>
        <w:tc>
          <w:tcPr>
            <w:tcW w:type="dxa" w:w="8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物品名称</w:t>
            </w:r>
          </w:p>
        </w:tc>
        <w:tc>
          <w:tcPr>
            <w:tcW w:type="dxa" w:w="8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p>
        </w:tc>
        <w:tc>
          <w:tcPr>
            <w:tcW w:type="dxa" w:w="8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产地</w:t>
            </w:r>
          </w:p>
        </w:tc>
        <w:tc>
          <w:tcPr>
            <w:tcW w:type="dxa" w:w="10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规格型号</w:t>
            </w:r>
          </w:p>
        </w:tc>
        <w:tc>
          <w:tcPr>
            <w:tcW w:type="dxa" w:w="8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3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单价（元）</w:t>
            </w:r>
          </w:p>
        </w:tc>
        <w:tc>
          <w:tcPr>
            <w:tcW w:type="dxa" w:w="13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合计（元）</w:t>
            </w:r>
          </w:p>
        </w:tc>
      </w:tr>
      <w:tr>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二、技术参数</w:t>
      </w:r>
      <w:r>
        <w:rPr>
          <w:sz w:val="21"/>
          <w:b/>
        </w:rPr>
        <w:t>要求</w:t>
      </w:r>
    </w:p>
    <w:tbl>
      <w:tblPr>
        <w:tblW w:w="0" w:type="auto"/>
        <w:tblBorders>
          <w:top w:val="none" w:color="000000" w:sz="4"/>
          <w:left w:val="none" w:color="000000" w:sz="4"/>
          <w:bottom w:val="none" w:color="000000" w:sz="4"/>
          <w:right w:val="none" w:color="000000" w:sz="4"/>
          <w:insideH w:val="none"/>
          <w:insideV w:val="none"/>
        </w:tblBorders>
      </w:tblPr>
      <w:tblGrid>
        <w:gridCol w:w="559"/>
        <w:gridCol w:w="911"/>
        <w:gridCol w:w="5719"/>
        <w:gridCol w:w="559"/>
        <w:gridCol w:w="559"/>
      </w:tblGrid>
      <w:tr>
        <w:tc>
          <w:tcPr>
            <w:tcW w:type="dxa" w:w="5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9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物品</w:t>
            </w:r>
            <w:r>
              <w:rPr>
                <w:sz w:val="21"/>
                <w:b/>
              </w:rPr>
              <w:t>名称</w:t>
            </w:r>
          </w:p>
        </w:tc>
        <w:tc>
          <w:tcPr>
            <w:tcW w:type="dxa" w:w="57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技术</w:t>
            </w:r>
            <w:r>
              <w:rPr>
                <w:sz w:val="21"/>
                <w:b/>
              </w:rPr>
              <w:t>参数</w:t>
            </w:r>
            <w:r>
              <w:rPr>
                <w:sz w:val="21"/>
                <w:b/>
              </w:rPr>
              <w:t>要求</w:t>
            </w:r>
          </w:p>
        </w:tc>
        <w:tc>
          <w:tcPr>
            <w:tcW w:type="dxa" w:w="5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5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掐丝珐琅画框包金边</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圆形外径</w:t>
            </w:r>
            <w:r>
              <w:rPr>
                <w:sz w:val="21"/>
              </w:rPr>
              <w:t>大于或等于</w:t>
            </w:r>
            <w:r>
              <w:rPr>
                <w:sz w:val="21"/>
              </w:rPr>
              <w:t>120mm；金色铝合金包边宽度</w:t>
            </w:r>
            <w:r>
              <w:rPr>
                <w:sz w:val="21"/>
              </w:rPr>
              <w:t>大于或等于</w:t>
            </w:r>
            <w:r>
              <w:rPr>
                <w:sz w:val="21"/>
              </w:rPr>
              <w:t>8mm，白色板面；基材为高密度板材，板面平整不易变形，金色阳极氧化包边包裹牢固，无翘边毛刺；指定图案</w:t>
            </w:r>
            <w:r>
              <w:rPr>
                <w:sz w:val="21"/>
              </w:rPr>
              <w:t>订</w:t>
            </w:r>
            <w:r>
              <w:rPr>
                <w:sz w:val="21"/>
              </w:rPr>
              <w:t>制</w:t>
            </w:r>
            <w:r>
              <w:rPr>
                <w:sz w:val="21"/>
              </w:rPr>
              <w:t>，</w:t>
            </w:r>
            <w:r>
              <w:rPr>
                <w:sz w:val="21"/>
              </w:rPr>
              <w:t>详见附件</w:t>
            </w:r>
            <w:r>
              <w:rPr>
                <w:sz w:val="21"/>
              </w:rPr>
              <w:t>。</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掐丝珐琅画框无包边</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整体圆形直径</w:t>
            </w:r>
            <w:r>
              <w:rPr>
                <w:sz w:val="21"/>
              </w:rPr>
              <w:t>大于或等于</w:t>
            </w:r>
            <w:r>
              <w:rPr>
                <w:sz w:val="21"/>
              </w:rPr>
              <w:t>300mm；纯白底色，无任何金属包边；边框厚度</w:t>
            </w:r>
            <w:r>
              <w:rPr>
                <w:sz w:val="21"/>
              </w:rPr>
              <w:t>大于或等于</w:t>
            </w:r>
            <w:r>
              <w:rPr>
                <w:sz w:val="21"/>
              </w:rPr>
              <w:t>8mm；采用高密度防水加厚板材，板面平整不变形，适配掐丝、粘丝、点蓝、固胶全套手工实训工艺</w:t>
            </w:r>
            <w:r>
              <w:rPr>
                <w:sz w:val="21"/>
              </w:rPr>
              <w:t>；指定图案</w:t>
            </w:r>
            <w:r>
              <w:rPr>
                <w:sz w:val="21"/>
              </w:rPr>
              <w:t>订</w:t>
            </w:r>
            <w:r>
              <w:rPr>
                <w:sz w:val="21"/>
              </w:rPr>
              <w:t>制</w:t>
            </w:r>
            <w:r>
              <w:rPr>
                <w:sz w:val="21"/>
              </w:rPr>
              <w:t>，</w:t>
            </w:r>
            <w:r>
              <w:rPr>
                <w:sz w:val="21"/>
              </w:rPr>
              <w:t>详见附件</w:t>
            </w:r>
            <w:r>
              <w:rPr>
                <w:sz w:val="21"/>
              </w:rPr>
              <w:t>。</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圆金属框</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圆形画框；铝合金材质；金色；总直径</w:t>
            </w:r>
            <w:r>
              <w:rPr>
                <w:sz w:val="21"/>
              </w:rPr>
              <w:t>不少于</w:t>
            </w:r>
            <w:r>
              <w:rPr>
                <w:sz w:val="21"/>
              </w:rPr>
              <w:t>3cm</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复古紫铜壶</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复古款，紫铜色，材质铜，容量</w:t>
            </w:r>
            <w:r>
              <w:rPr>
                <w:sz w:val="21"/>
              </w:rPr>
              <w:t>约</w:t>
            </w:r>
            <w:r>
              <w:rPr>
                <w:sz w:val="21"/>
              </w:rPr>
              <w:t>1.6L，内含紫铜滤网</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黄铜密封盒</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圆柱形含螺旋拧盖；容量约</w:t>
            </w:r>
            <w:r>
              <w:rPr>
                <w:sz w:val="21"/>
              </w:rPr>
              <w:t>500毫升；尺寸大于或等于：长10cm*直径6cm；材质黄铜</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木质展示架</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胡桃木黑色勋章收纳盒；尺寸大于或等于：长</w:t>
            </w:r>
            <w:r>
              <w:rPr>
                <w:sz w:val="21"/>
              </w:rPr>
              <w:t>25cm*宽20cm*厚3cm；胡桃纹内黑亚克力防尘盖</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国风抽拉首饰盒</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外尺寸大于或等于：长</w:t>
            </w:r>
            <w:r>
              <w:rPr>
                <w:sz w:val="21"/>
              </w:rPr>
              <w:t>9cm*9宽cm*高2cm；内盒为PE膜悬；混色，每套10个</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玻璃展示</w:t>
            </w:r>
            <w:r>
              <w:rPr>
                <w:sz w:val="21"/>
              </w:rPr>
              <w:t>罩</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圆柱形；外尺寸大于或等于：直径</w:t>
            </w:r>
            <w:r>
              <w:rPr>
                <w:sz w:val="21"/>
              </w:rPr>
              <w:t>12mm</w:t>
            </w:r>
            <w:r>
              <w:rPr>
                <w:sz w:val="21"/>
              </w:rPr>
              <w:t>*高9mm</w:t>
            </w:r>
            <w:r>
              <w:rPr>
                <w:sz w:val="21"/>
              </w:rPr>
              <w:t>；玻璃外罩、木质底座</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桌面化妆收纳盒</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外尺寸大于或等于：长</w:t>
            </w:r>
            <w:r>
              <w:rPr>
                <w:sz w:val="21"/>
              </w:rPr>
              <w:t>280mm*宽190mm；粉色主体带薄荷白猫图案；环保PP/ABS材质，无异味；分层收纳设计；边缘光滑无毛刺；符合日用塑料制品安全标准</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不锈钢镊子</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优质尖头加长加厚镊子，长度大于或等于</w:t>
            </w:r>
            <w:r>
              <w:rPr>
                <w:sz w:val="21"/>
              </w:rPr>
              <w:t>：</w:t>
            </w:r>
            <w:r>
              <w:rPr>
                <w:sz w:val="21"/>
              </w:rPr>
              <w:t>30cm，材质：304不锈钢</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桌面折扇展示架</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外尺寸大于或等于：长</w:t>
            </w:r>
            <w:r>
              <w:rPr>
                <w:sz w:val="21"/>
              </w:rPr>
              <w:t>16cm*高14.7cm*厚4cm；天然楠竹材质；精细打磨无毛刺；立式卡槽托架结构；适配9-10寸折扇；</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便携化妆包</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黑色；材质：透明</w:t>
            </w:r>
            <w:r>
              <w:rPr>
                <w:sz w:val="21"/>
              </w:rPr>
              <w:t>PTU盖防水款；尺寸大于或等于：长22cm*宽14cm*高6cm</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包装盒</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万花方形大号；外尺寸大于或等于：长</w:t>
            </w:r>
            <w:r>
              <w:rPr>
                <w:sz w:val="21"/>
              </w:rPr>
              <w:t>16cm*宽16cm*高13cm内高10cm；整体锦布包裹</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玻璃罩</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材质：红酸枝；底座木质平板绒面，玻璃外罩面；外尺寸大于或等于：长</w:t>
            </w:r>
            <w:r>
              <w:rPr>
                <w:sz w:val="21"/>
              </w:rPr>
              <w:t>25cm*宽20cm*高20cm</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领夹式小蜜蜂扩音器</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暗夜黑；</w:t>
            </w:r>
            <w:r>
              <w:rPr>
                <w:sz w:val="21"/>
              </w:rPr>
              <w:t>18W大功率；双芯防啸叫；喇叭尺寸76mm；2200毫安长续航；领夹式；喇叭外尺寸大于或等于：长120mm*宽95mm*厚40mm；麦克风尺寸大于或等于：长50mm*宽18mm*厚10mm</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小型桌面</w:t>
            </w:r>
            <w:r>
              <w:rPr>
                <w:sz w:val="21"/>
              </w:rPr>
              <w:t>LED柔光摄影棚</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折叠式立方体结构；内置</w:t>
            </w:r>
            <w:r>
              <w:rPr>
                <w:sz w:val="21"/>
              </w:rPr>
              <w:t>LED 双色温补光灯，亮度无极调节；显色指数CRI≥95，无频闪；正面和顶部多开口拍摄；配套多色背景板；耐磨牛津布外罩、高反光内胆；适配珠宝饰品美妆小件拍摄；可折叠收纳便携；内腔尺寸大于或等于：长45cm*宽45cm*高45cm</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露营挂灯</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黑色；最大亮度</w:t>
            </w:r>
            <w:r>
              <w:rPr>
                <w:sz w:val="21"/>
              </w:rPr>
              <w:t>3500流明；亮度色温无极调节；内置20000mAh电池，高亮续航≥8小时；支持手机蓝牙小程序遥控；支持挂装/磁吸/支架安装；PC抗摔灯罩；USB充电，支持反向供电；机身尺寸大于或等于：长290mm*宽80mm*厚50mm，约600克</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磁吸手机夹</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金属材质；直径</w:t>
            </w:r>
            <w:r>
              <w:rPr>
                <w:sz w:val="21"/>
              </w:rPr>
              <w:t>60mm磁吸面，重量约65克；全铝合金；尺寸大于或等于：长65</w:t>
            </w:r>
            <w:r>
              <w:rPr>
                <w:sz w:val="21"/>
              </w:rPr>
              <w:t>—</w:t>
            </w:r>
            <w:r>
              <w:rPr>
                <w:sz w:val="21"/>
              </w:rPr>
              <w:t>90mm可调*宽60mm*厚20mm</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网课悬臂加长支架套装</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套装包含：手机支架、云台</w:t>
            </w:r>
            <w:r>
              <w:rPr>
                <w:sz w:val="21"/>
              </w:rPr>
              <w:t>2个、手机夹、垫片、补光灯；</w:t>
            </w:r>
            <w:r>
              <w:br/>
            </w:r>
            <w:r>
              <w:rPr>
                <w:sz w:val="21"/>
              </w:rPr>
              <w:t>1.主体悬臂支架：结构：三节可折叠悬臂，单节臂长约32cm，整体承重：约1.5kg，悬臂管径：约25mm，黑色。</w:t>
            </w:r>
            <w:r>
              <w:br/>
            </w:r>
            <w:r>
              <w:rPr>
                <w:sz w:val="21"/>
              </w:rPr>
              <w:t>2.桌面夹持底座：底座外形尺寸：约100mm（长）×70mm（宽），夹持厚度范围：0-50mm。</w:t>
            </w:r>
            <w:r>
              <w:br/>
            </w:r>
            <w:r>
              <w:rPr>
                <w:sz w:val="21"/>
              </w:rPr>
              <w:t>3.万向云台：标准1/4英寸通用螺丝接口，主体直径约45mm，支持360°水平旋转、±90°俯仰角度调节。</w:t>
            </w:r>
            <w:r>
              <w:br/>
            </w:r>
            <w:r>
              <w:rPr>
                <w:sz w:val="21"/>
              </w:rPr>
              <w:t>4.手机夹持件：拉伸宽度范围：65</w:t>
            </w:r>
            <w:r>
              <w:rPr>
                <w:sz w:val="21"/>
              </w:rPr>
              <w:t>—</w:t>
            </w:r>
            <w:r>
              <w:rPr>
                <w:sz w:val="21"/>
              </w:rPr>
              <w:t>90mm，夹身主体长度约100mm。</w:t>
            </w:r>
            <w:r>
              <w:br/>
            </w:r>
            <w:r>
              <w:rPr>
                <w:sz w:val="21"/>
              </w:rPr>
              <w:t>5.LED补光灯：该套装常规配套16cm小型环形补光灯，灯体厚度约20mm，支持三色温切换、多档亮度调节</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护眼长臂夹子台灯</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20瓦黄白双光源，10档亮度，可调色温，护眼等级：国AA级，全光谱护眼专业读写，360°旋转，材质：铝合金、PV，灯长35cm，主体黑色</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折叠影棚</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折叠式立方体结构；内置</w:t>
            </w:r>
            <w:r>
              <w:rPr>
                <w:sz w:val="21"/>
              </w:rPr>
              <w:t>LED三色环形灯补光灯，亮度无极调节；显色指数 CRI≥95，无频闪；正面和顶部多开口拍摄；配套多色背景板；耐磨牛津布外罩、高反光内胆；适配珠宝饰品美妆小件拍摄；可折叠收纳便携；内腔尺寸大于或等于：长60cm*宽60cm*高60cm</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UV 固化美甲灯套装</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有效工作波段</w:t>
            </w:r>
            <w:r>
              <w:rPr>
                <w:sz w:val="21"/>
              </w:rPr>
              <w:t>315nm</w:t>
            </w:r>
            <w:r>
              <w:rPr>
                <w:sz w:val="21"/>
              </w:rPr>
              <w:t>–400nm紫外光光源固化灯；</w:t>
            </w:r>
            <w:r>
              <w:rPr>
                <w:sz w:val="21"/>
              </w:rPr>
              <w:t>输入电压：</w:t>
            </w:r>
            <w:r>
              <w:rPr>
                <w:sz w:val="21"/>
              </w:rPr>
              <w:t>AC 100～240V，50/60Hz</w:t>
            </w:r>
            <w:r>
              <w:rPr>
                <w:sz w:val="21"/>
              </w:rPr>
              <w:t>，</w:t>
            </w:r>
            <w:r>
              <w:rPr>
                <w:sz w:val="21"/>
              </w:rPr>
              <w:t>设备具备多档位定时功能（至少包含</w:t>
            </w:r>
            <w:r>
              <w:rPr>
                <w:sz w:val="21"/>
              </w:rPr>
              <w:t>30s、60s 档位）</w:t>
            </w:r>
            <w:r>
              <w:rPr>
                <w:sz w:val="21"/>
              </w:rPr>
              <w:t>，</w:t>
            </w:r>
            <w:r>
              <w:rPr>
                <w:sz w:val="21"/>
              </w:rPr>
              <w:t>光源参数：</w:t>
            </w:r>
            <w:r>
              <w:rPr>
                <w:sz w:val="21"/>
              </w:rPr>
              <w:t>UVA 紫外光源</w:t>
            </w:r>
            <w:r>
              <w:rPr>
                <w:sz w:val="21"/>
              </w:rPr>
              <w:t>，</w:t>
            </w:r>
            <w:r>
              <w:rPr>
                <w:sz w:val="21"/>
              </w:rPr>
              <w:t>白色；长宽高不少于</w:t>
            </w:r>
            <w:r>
              <w:rPr>
                <w:sz w:val="21"/>
              </w:rPr>
              <w:t>20cm*18cm*9cm；套装内含固化灯、200毫升透明树脂胶</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茶杯</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高硼硅玻璃，净含量</w:t>
            </w:r>
            <w:r>
              <w:rPr>
                <w:sz w:val="21"/>
              </w:rPr>
              <w:t>350毫升，杯内立体雪山造型，木质把手，杯身四方</w:t>
            </w:r>
            <w:r>
              <w:rPr>
                <w:sz w:val="21"/>
              </w:rPr>
              <w:t>形</w:t>
            </w:r>
            <w:r>
              <w:rPr>
                <w:sz w:val="21"/>
              </w:rPr>
              <w:t>，具有壶嘴设计</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荷花陶瓷杯套装</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羊脂玉白瓷杯，容量约</w:t>
            </w:r>
            <w:r>
              <w:rPr>
                <w:sz w:val="21"/>
              </w:rPr>
              <w:t>150ml，尺寸大于或等于：宽10cm*9cm；套装含直径0.3*1mm 金丝、六色彩砂釉料、全套专用胶剂；配套荷花线稿、手工工具组、制作说明图；带硬质礼品盒；成品固化防水耐磨</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书法拷贝台</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有效透光覆盖</w:t>
            </w:r>
            <w:r>
              <w:rPr>
                <w:sz w:val="21"/>
              </w:rPr>
              <w:t>841×594mm标准A1幅面；高透钢化玻璃台面；面状LED无频闪光源，亮度无极调节，最高≥3000lux；触摸式操控，带定位刻度；DC12V安全供电</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玫瑰花陶瓷杯套装</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羊脂玉白瓷杯，容量约</w:t>
            </w:r>
            <w:r>
              <w:rPr>
                <w:sz w:val="21"/>
              </w:rPr>
              <w:t>150ml，尺寸大于或等于：宽10cm*9cm；套装含直径0.3*1mm金丝、六色彩砂釉料、全套专用胶剂；配套玫瑰花线稿、手工工具组、制作说明图；带硬质礼品盒；成品固化防水耐磨</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免掐丝珐琅手工玻璃杯套装</w:t>
            </w:r>
            <w:r>
              <w:rPr>
                <w:sz w:val="21"/>
              </w:rPr>
              <w:t>1</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郁金香图案，透明玻璃杯，尺寸大于或等于：长</w:t>
            </w:r>
            <w:r>
              <w:rPr>
                <w:sz w:val="21"/>
              </w:rPr>
              <w:t>9cm*宽9cm*高10cm，免掐丝只需上色，套装含：3D打印免掐丝贴片、调沙杯、胶水、铲、镊子、彩砂五色套装</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免掐丝珐琅手工玻璃杯套装</w:t>
            </w:r>
            <w:r>
              <w:rPr>
                <w:sz w:val="21"/>
              </w:rPr>
              <w:t>2</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兰花图案，透明玻璃杯，尺寸大于或等于：长</w:t>
            </w:r>
            <w:r>
              <w:rPr>
                <w:sz w:val="21"/>
              </w:rPr>
              <w:t>9cm*宽9cm*高10cm，免掐丝只需上色，套装含：3D打印免掐丝贴片、调沙杯、胶水、铲、镊子、彩砂五色套装</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免掐丝珐琅手工玻璃杯套装</w:t>
            </w:r>
            <w:r>
              <w:rPr>
                <w:sz w:val="21"/>
              </w:rPr>
              <w:t>3</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柿子图案，透明玻璃杯，尺寸大于或等于：长</w:t>
            </w:r>
            <w:r>
              <w:rPr>
                <w:sz w:val="21"/>
              </w:rPr>
              <w:t>9cm*宽9cm*高10cm，免掐丝只需上色，套装含：3D打印免掐丝贴片、调沙杯、胶水、铲、镊子、彩砂五色套装</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免掐丝珐琅手工玻璃杯套装</w:t>
            </w:r>
            <w:r>
              <w:rPr>
                <w:sz w:val="21"/>
              </w:rPr>
              <w:t>4</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铃兰花图案，透明玻璃杯，尺寸大于或等于：长</w:t>
            </w:r>
            <w:r>
              <w:rPr>
                <w:sz w:val="21"/>
              </w:rPr>
              <w:t>9cm*宽9cm*高10cm，免掐丝只需上色，套装含：3D打印免掐丝贴片、调沙杯、胶水、铲、镊子、彩砂五色套装</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免掐丝珐琅手工玻璃杯套装</w:t>
            </w:r>
            <w:r>
              <w:rPr>
                <w:sz w:val="21"/>
              </w:rPr>
              <w:t>5</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桂花图案，透明玻璃杯，尺寸大于或等于：长</w:t>
            </w:r>
            <w:r>
              <w:rPr>
                <w:sz w:val="21"/>
              </w:rPr>
              <w:t>9cm*宽9cm*高10cm，免掐丝只需上色，套装含：3D打印免掐丝贴片、调沙杯、胶水、铲、镊子、彩砂五色套装</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免掐丝珐琅手工玻璃杯套装</w:t>
            </w:r>
            <w:r>
              <w:rPr>
                <w:sz w:val="21"/>
              </w:rPr>
              <w:t>6</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银杏叶图案，透明玻璃杯，尺寸大于或等于：长</w:t>
            </w:r>
            <w:r>
              <w:rPr>
                <w:sz w:val="21"/>
              </w:rPr>
              <w:t>9cm*宽9cm*高10cm，免掐丝只需上色，套装含：3D打印免掐丝贴片、调沙杯、胶水、铲、镊子、彩砂五色套装</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陶瓷色粉</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陶瓷色粉釉下彩绘釉用色料绞胎色料</w:t>
            </w:r>
            <w:r>
              <w:rPr>
                <w:sz w:val="21"/>
              </w:rPr>
              <w:t>33色</w:t>
            </w:r>
            <w:r>
              <w:br/>
            </w:r>
            <w:r>
              <w:rPr>
                <w:sz w:val="21"/>
              </w:rPr>
              <w:t>烤成温度</w:t>
            </w:r>
            <w:r>
              <w:rPr>
                <w:sz w:val="21"/>
              </w:rPr>
              <w:t>1060℃-1250℃；单支约50克，</w:t>
            </w:r>
            <w:r>
              <w:br/>
            </w:r>
            <w:r>
              <w:rPr>
                <w:sz w:val="21"/>
              </w:rPr>
              <w:t>颜色：黑色、墨绿色、深灰色、浅灰色、草青绿、宝蓝色、孔雀蓝、咖啡色、钒蓝、果绿、金棕、黄、包裹黄、桃红、玛瑙红、包裹紫、钒黄、桔黄、包裹桔红、包裹深红、包裹鲜红、包裹艳红、钻蓝、浅钴蓝、海蓝、深棕、黄棕、灰蓝、锑锡灰、浓青、孔雀绿、锆铁红</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银粒</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银含量</w:t>
            </w:r>
            <w:r>
              <w:rPr>
                <w:sz w:val="21"/>
              </w:rPr>
              <w:t>≥99.9%，符合国标足银标准；真空熔炼无杂质；粒径1</w:t>
            </w:r>
            <w:r>
              <w:rPr>
                <w:sz w:val="21"/>
              </w:rPr>
              <w:t>—</w:t>
            </w:r>
            <w:r>
              <w:rPr>
                <w:sz w:val="21"/>
              </w:rPr>
              <w:t>5mm均匀颗粒；真空密封包装</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剪刀</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不锈钢家用剪刀；总长大于或等于</w:t>
            </w:r>
            <w:r>
              <w:rPr>
                <w:sz w:val="21"/>
              </w:rPr>
              <w:t>15cm；握把为金色涂层龙凤图案</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调色盒</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一次性透明调色杯；</w:t>
            </w:r>
            <w:r>
              <w:rPr>
                <w:sz w:val="21"/>
              </w:rPr>
              <w:t>25毫升，一体式配密封盖，总直径4cm高3cm；超密封加厚款</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银色线氧化铝丝</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0.3*1mm*</w:t>
            </w:r>
            <w:r>
              <w:rPr>
                <w:sz w:val="21"/>
              </w:rPr>
              <w:t>20</w:t>
            </w:r>
            <w:r>
              <w:rPr>
                <w:sz w:val="21"/>
              </w:rPr>
              <w:t>米；盒装（扁丝）浅色银线</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金色线氧化铝丝</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0.3*1mm*20米；盒装（扁丝）浅色金线</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彩沙</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彩沙掐丝珐琅画彩沙，</w:t>
            </w:r>
            <w:r>
              <w:rPr>
                <w:sz w:val="21"/>
              </w:rPr>
              <w:t>120-200目细腻砂粒，每色100克/袋装，24色一盒</w:t>
            </w:r>
            <w:r>
              <w:br/>
            </w:r>
            <w:r>
              <w:rPr>
                <w:sz w:val="21"/>
              </w:rPr>
              <w:t>颜色：白色、艳黄、黑咖啡、嫩</w:t>
            </w:r>
            <w:r>
              <w:rPr>
                <w:sz w:val="21"/>
              </w:rPr>
              <w:t>黄</w:t>
            </w:r>
            <w:r>
              <w:rPr>
                <w:sz w:val="21"/>
              </w:rPr>
              <w:t>、黑色、肤色、灰色、品兰、咖啡、艳橙、浅紫、嫩绿、紫色、大红、浅红、橙黄、宝兰、鲜绿、桃红、玫红、草绿、粉红、柠檬黄、淡水粉</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宣纸扇子</w:t>
            </w:r>
            <w:r>
              <w:rPr>
                <w:sz w:val="21"/>
              </w:rPr>
              <w:t>1</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草绿色，尺寸大于或等于：扇面宽</w:t>
            </w:r>
            <w:r>
              <w:rPr>
                <w:sz w:val="21"/>
              </w:rPr>
              <w:t>13cm，扇面长11cm，扇柄长18cm，扇面：宣纸圆扇，扇柄：紫竹</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宣纸扇子</w:t>
            </w:r>
            <w:r>
              <w:rPr>
                <w:sz w:val="21"/>
              </w:rPr>
              <w:t>2</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墨绿色，尺寸大于或等于：扇面宽</w:t>
            </w:r>
            <w:r>
              <w:rPr>
                <w:sz w:val="21"/>
              </w:rPr>
              <w:t>13cm，扇面长11cm，扇柄长18cm，扇面：宣纸圆扇，扇柄：紫竹</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字卡盒装</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配套硬质收纳盒，尺寸约长</w:t>
            </w:r>
            <w:r>
              <w:rPr>
                <w:sz w:val="21"/>
              </w:rPr>
              <w:t>130mm*宽280mm*高20mm；单张字卡尺寸大于或等于：长120mm*宽270mm，采用不低于300g加厚特种艺术纸，高清原色哑光印刷，低反光；单页活页设计，配硬质收纳盒；带简体释文；适配小楷近距离临摹教学</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小楷字帖折叠字卡</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字卡高约</w:t>
            </w:r>
            <w:r>
              <w:rPr>
                <w:sz w:val="21"/>
              </w:rPr>
              <w:t>30cm，字卡宽约21cm；加厚哑光卡纸，印刷清晰不反光；分行可折叠设计，支持近距离对临</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宣纸</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六尺，尺寸约：长</w:t>
            </w:r>
            <w:r>
              <w:rPr>
                <w:sz w:val="21"/>
              </w:rPr>
              <w:t>93cm*宽175cm；矾度均匀无漏矾，纸面带云母细粒，适配工笔画白描小楷书法，10张1卷</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小楷毛笔</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出锋约</w:t>
            </w:r>
            <w:r>
              <w:rPr>
                <w:sz w:val="21"/>
              </w:rPr>
              <w:t>2.0cm，口径约0.6cm；锋颖尖锐，聚锋性好；狼羊配比兼顾弹性与蓄墨；天然竹制笔杆；传统手工制笔；适配小楷抄经工笔白描场景</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文房纸镇</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长约</w:t>
            </w:r>
            <w:r>
              <w:rPr>
                <w:sz w:val="21"/>
              </w:rPr>
              <w:t>11cm，宽约2cm，厚约10mm，重约180</w:t>
            </w:r>
            <w:r>
              <w:rPr>
                <w:sz w:val="21"/>
              </w:rPr>
              <w:t>—</w:t>
            </w:r>
            <w:r>
              <w:rPr>
                <w:sz w:val="21"/>
              </w:rPr>
              <w:t>200g，表面哑光金处理，边缘圆润不刮纸；实心结构压纸稳固</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印泥</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朱砂原料印泥，总量约</w:t>
            </w:r>
            <w:r>
              <w:rPr>
                <w:sz w:val="21"/>
              </w:rPr>
              <w:t>60g，瓷缸外径约：8.5cm，内部可用内径约：6.5cm，常规方形锦缎礼盒，尺寸约长10cm*宽10cm*高5cm</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狼毫毛笔套装</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笔杆：斑竹，材质：狼毫，大中小三支套装</w:t>
            </w:r>
            <w:r>
              <w:br/>
            </w:r>
            <w:r>
              <w:rPr>
                <w:sz w:val="21"/>
              </w:rPr>
              <w:t>小楷出锋</w:t>
            </w:r>
            <w:r>
              <w:rPr>
                <w:sz w:val="21"/>
              </w:rPr>
              <w:t>1.8</w:t>
            </w:r>
            <w:r>
              <w:rPr>
                <w:sz w:val="21"/>
              </w:rPr>
              <w:t>—</w:t>
            </w:r>
            <w:r>
              <w:rPr>
                <w:sz w:val="21"/>
              </w:rPr>
              <w:t>2.0cm，笔头口径约0.5cm，笔杆长度约22cm；</w:t>
            </w:r>
            <w:r>
              <w:br/>
            </w:r>
            <w:r>
              <w:rPr>
                <w:sz w:val="21"/>
              </w:rPr>
              <w:t>中楷出锋</w:t>
            </w:r>
            <w:r>
              <w:rPr>
                <w:sz w:val="21"/>
              </w:rPr>
              <w:t>2.5</w:t>
            </w:r>
            <w:r>
              <w:rPr>
                <w:sz w:val="21"/>
              </w:rPr>
              <w:t>—</w:t>
            </w:r>
            <w:r>
              <w:rPr>
                <w:sz w:val="21"/>
              </w:rPr>
              <w:t>2.8cm，笔头口径约0.5cm，笔杆长度约23cm；</w:t>
            </w:r>
            <w:r>
              <w:br/>
            </w:r>
            <w:r>
              <w:rPr>
                <w:sz w:val="21"/>
              </w:rPr>
              <w:t>大楷出锋</w:t>
            </w:r>
            <w:r>
              <w:rPr>
                <w:sz w:val="21"/>
              </w:rPr>
              <w:t>3.5</w:t>
            </w:r>
            <w:r>
              <w:rPr>
                <w:sz w:val="21"/>
              </w:rPr>
              <w:t>—</w:t>
            </w:r>
            <w:r>
              <w:rPr>
                <w:sz w:val="21"/>
              </w:rPr>
              <w:t>4.0cm，笔头口径约0.5cm，笔杆长度约24cm。</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实木画框</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内框尺寸适配长</w:t>
            </w:r>
            <w:r>
              <w:rPr>
                <w:sz w:val="21"/>
              </w:rPr>
              <w:t>420mm*宽297mm，边框宽约2cm；实木整料非贴皮，45°精密拼角，采用非洲胡桃木实木整料切割，标配高透亚克力面板</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超大号带轮卡扣收纳箱</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外尺寸大于或等于：长</w:t>
            </w:r>
            <w:r>
              <w:rPr>
                <w:sz w:val="21"/>
              </w:rPr>
              <w:t>55cm*宽40cm*高30cm，容积约65L；加厚环保PP材质，单箱承重≥20kg；卡扣锁紧防尘防潮，底部4轮移动便捷；可多层叠放蓝色</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墨粉盒</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W1370A规格，内置计数芯片上机即用；标准容量约1150页，打印清晰无底灰不飞粉，一体式结构安装便捷</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硫酸纸</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硫酸纸</w:t>
            </w:r>
            <w:r>
              <w:rPr>
                <w:sz w:val="21"/>
              </w:rPr>
              <w:t>93g，A4幅面长210mm*宽297mm，200张1盒</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切纸刀</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A3黑色钢制加厚带压纸板，</w:t>
            </w:r>
            <w:r>
              <w:rPr>
                <w:sz w:val="21"/>
              </w:rPr>
              <w:t>裁切宽度</w:t>
            </w:r>
            <w:r>
              <w:rPr>
                <w:sz w:val="21"/>
              </w:rPr>
              <w:t>460mm</w:t>
            </w:r>
            <w:r>
              <w:rPr>
                <w:sz w:val="21"/>
              </w:rPr>
              <w:t>，底板外尺寸</w:t>
            </w:r>
            <w:r>
              <w:rPr>
                <w:sz w:val="21"/>
              </w:rPr>
              <w:t>不小于或等于长</w:t>
            </w:r>
            <w:r>
              <w:rPr>
                <w:sz w:val="21"/>
              </w:rPr>
              <w:t>460mm</w:t>
            </w:r>
            <w:r>
              <w:rPr>
                <w:sz w:val="21"/>
              </w:rPr>
              <w:t>*宽</w:t>
            </w:r>
            <w:r>
              <w:rPr>
                <w:sz w:val="21"/>
              </w:rPr>
              <w:t>380mm，</w:t>
            </w:r>
            <w:r>
              <w:rPr>
                <w:sz w:val="21"/>
              </w:rPr>
              <w:t>单次可切</w:t>
            </w:r>
            <w:r>
              <w:rPr>
                <w:sz w:val="21"/>
              </w:rPr>
              <w:t>80g复印纸12张，有效裁切宽度46CM，黑色</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切割板垫板</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整体约长</w:t>
            </w:r>
            <w:r>
              <w:rPr>
                <w:sz w:val="21"/>
              </w:rPr>
              <w:t>600mm*宽450mm，厚度3mm，完整覆盖A2幅面；三层PVC复合材质，刀痕自愈不起毛；带刻度网格与角度辅助线；底面防滑，双面可用，灰色</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强力</w:t>
            </w:r>
            <w:r>
              <w:rPr>
                <w:sz w:val="21"/>
              </w:rPr>
              <w:t>ab胶</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共</w:t>
            </w:r>
            <w:r>
              <w:rPr>
                <w:sz w:val="21"/>
              </w:rPr>
              <w:t>4支，每套净含量70g；双组分1:1配比，常温初固5</w:t>
            </w:r>
            <w:r>
              <w:rPr>
                <w:sz w:val="21"/>
              </w:rPr>
              <w:t>—</w:t>
            </w:r>
            <w:r>
              <w:rPr>
                <w:sz w:val="21"/>
              </w:rPr>
              <w:t>8分钟；长期耐温-40℃~120℃；适配金属塑料陶瓷木材多材质</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网孔版</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镀锌板；尺寸不小于或等于：</w:t>
            </w:r>
            <w:r>
              <w:rPr>
                <w:sz w:val="21"/>
              </w:rPr>
              <w:t>800*1000mm；网孔间隔尺寸</w:t>
            </w:r>
            <w:r>
              <w:rPr>
                <w:sz w:val="21"/>
              </w:rPr>
              <w:t>：</w:t>
            </w:r>
            <w:r>
              <w:rPr>
                <w:sz w:val="21"/>
              </w:rPr>
              <w:t>5</w:t>
            </w:r>
            <w:r>
              <w:rPr>
                <w:sz w:val="21"/>
              </w:rPr>
              <w:t>*</w:t>
            </w:r>
            <w:r>
              <w:rPr>
                <w:sz w:val="21"/>
              </w:rPr>
              <w:t>15mm</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工业级专业配线槽</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PVC线槽；尺寸不小于或等于高35mm*宽35mm*厚1.3mm*长1000mm；灰色，配盖子</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导轨</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U型导轨；DIN35；尺寸不小于或等于：长1000mm*宽35mm*1mm厚；镀锌钢</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导轨变压器</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DIN35导轨安装；开关电源24V5A输出；尺寸不小于或等于：宽40mm*高125mm*深110mm</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断路器</w:t>
            </w:r>
            <w:r>
              <w:rPr>
                <w:sz w:val="21"/>
              </w:rPr>
              <w:t>1</w:t>
            </w:r>
          </w:p>
        </w:tc>
        <w:tc>
          <w:tcPr>
            <w:tcW w:type="dxa" w:w="571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剩余电流动作断路器</w:t>
            </w:r>
            <w:r>
              <w:rPr>
                <w:sz w:val="21"/>
              </w:rPr>
              <w:t>，</w:t>
            </w:r>
            <w:r>
              <w:rPr>
                <w:sz w:val="21"/>
              </w:rPr>
              <w:t>1P+N 极，额定电流 32A，额定漏电动作电流 30mA，</w:t>
            </w:r>
            <w:r>
              <w:rPr>
                <w:sz w:val="21"/>
              </w:rPr>
              <w:t>适配</w:t>
            </w:r>
            <w:r>
              <w:rPr>
                <w:sz w:val="21"/>
              </w:rPr>
              <w:t>DIN35导轨安装</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接地端子</w:t>
            </w:r>
          </w:p>
        </w:tc>
        <w:tc>
          <w:tcPr>
            <w:tcW w:type="dxa" w:w="57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DIN35导轨安装；额定横截面2.5平方接地端子；尺寸不小于或等于：长60mm*宽5mm*高35mm</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普通通路双层端子</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DIN35导轨安装；PTTB2.5，2进2出；灰色双层；10片/套</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绝缘塑料挡板</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DIN35导轨安装；适配PTTB 2.5挡板，灰色；10片/套</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固定件</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DIN35导轨安装通用固定件，灰色</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短接片</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红色；</w:t>
            </w:r>
            <w:r>
              <w:rPr>
                <w:sz w:val="21"/>
              </w:rPr>
              <w:t>10位相邻端子点位；适配 5.2mm 间距端子；尺寸不小于或等于：长50mm*高 22mm</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信号线端子排</w:t>
            </w:r>
            <w:r>
              <w:rPr>
                <w:sz w:val="21"/>
              </w:rPr>
              <w:t>1</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10进10出；带固定孔；尺寸不小于或等于：长65mm*厚14mm；接线方式为按压式；10只/包</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信号线端子排</w:t>
            </w:r>
            <w:r>
              <w:rPr>
                <w:sz w:val="21"/>
              </w:rPr>
              <w:t>2</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2进2出；带固定孔；尺寸不小于或等于：长25mm*厚14mm；接线方式为按压式；10只/包</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BV 电线1</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1*2.5mm²黄绿接地线；单股单芯实心铜导体；100米/卷</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BV 电线2</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1*2.5mm²红色线；单股单芯实心铜导体；100米/卷</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BV 电线3</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1*2.5mm²蓝色线；单股单芯实心铜导体；100米/卷</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电线</w:t>
            </w:r>
            <w:r>
              <w:rPr>
                <w:sz w:val="21"/>
              </w:rPr>
              <w:t>1</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聚氯乙烯绝缘安装线（</w:t>
            </w:r>
            <w:r>
              <w:rPr>
                <w:sz w:val="21"/>
              </w:rPr>
              <w:t>AV），规格 1×0.2mm²，实心铜导体，红色绝缘；额定电压 300/500V，符合 JB/T 8734 标准要求。</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电线</w:t>
            </w:r>
            <w:r>
              <w:rPr>
                <w:sz w:val="21"/>
              </w:rPr>
              <w:t>2</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聚氯乙烯绝缘安装线（</w:t>
            </w:r>
            <w:r>
              <w:rPr>
                <w:sz w:val="21"/>
              </w:rPr>
              <w:t>AV），规格 1×0.2mm²，实心铜导体，蓝色绝缘；额定电压 300/500V，符合 JB/T 8734 标准要求。</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电线</w:t>
            </w:r>
            <w:r>
              <w:rPr>
                <w:sz w:val="21"/>
              </w:rPr>
              <w:t>3</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聚氯乙烯绝缘安装线（</w:t>
            </w:r>
            <w:r>
              <w:rPr>
                <w:sz w:val="21"/>
              </w:rPr>
              <w:t>AV），规格 1×0.2mm²，实心铜导体，黄色绝缘；额定电压 300/500V，符合 JB/T 8734 标准要求。</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LED指示灯1</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LED指示灯；DC24V供电；孔径22mm；绿色</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LED指示灯2</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LED指示灯；DC24V供电；孔径22mm；黄色</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LED指示灯3</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LED指示灯；DC24V供电；孔径22mm；红色</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模拟量采集显示屏</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兼容电流信号</w:t>
            </w:r>
            <w:r>
              <w:rPr>
                <w:sz w:val="21"/>
              </w:rPr>
              <w:t>0-20mA/4</w:t>
            </w:r>
            <w:r>
              <w:rPr>
                <w:sz w:val="21"/>
              </w:rPr>
              <w:t>—</w:t>
            </w:r>
            <w:r>
              <w:rPr>
                <w:sz w:val="21"/>
              </w:rPr>
              <w:t>20mA，信号转换温湿度数字显示屏；DC24V供电；1.8寸显示屏；配防水壳；外壳尺寸不小于长200mm*高120mm*厚50mm</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数显表</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万分之一高精度数字显示数显表；可接收</w:t>
            </w:r>
            <w:r>
              <w:rPr>
                <w:sz w:val="21"/>
              </w:rPr>
              <w:t>4</w:t>
            </w:r>
            <w:r>
              <w:rPr>
                <w:sz w:val="21"/>
              </w:rPr>
              <w:t>—</w:t>
            </w:r>
            <w:r>
              <w:rPr>
                <w:sz w:val="21"/>
              </w:rPr>
              <w:t>20mA电流0-20mA电流0-10V电压模拟量输入；DC24V供电；外壳尺寸不小于长75mm*高43mm*厚24mm</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电感式接近传感器</w:t>
            </w:r>
            <w:r>
              <w:rPr>
                <w:sz w:val="21"/>
              </w:rPr>
              <w:t>1</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M18圆柱形；3线制；NPN；DC24V供电；电缆长度2米</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电感式接近传感器</w:t>
            </w:r>
            <w:r>
              <w:rPr>
                <w:sz w:val="21"/>
              </w:rPr>
              <w:t>2</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M18圆柱形；3线制；PNP；DC24V供电；电缆长度2米</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电容式接近传感器</w:t>
            </w:r>
            <w:r>
              <w:rPr>
                <w:sz w:val="21"/>
              </w:rPr>
              <w:t>1</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M18圆柱形；3线制；NPN常开；DC24V供电；自带工作信号指示灯；1.2米纯铜导线</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电容式接近传感器</w:t>
            </w:r>
            <w:r>
              <w:rPr>
                <w:sz w:val="21"/>
              </w:rPr>
              <w:t>2</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M18圆柱形；3线制；PNP常闭；DC24V供电；自带工作信号指示灯；1.2米纯铜导线</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磁性霍尔传感器</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M18圆柱形；3线制；NPN常闭；DC24V供电；测距10mm；线长1.2米</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漫反射光电传感器</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方形漫反射；</w:t>
            </w:r>
            <w:r>
              <w:rPr>
                <w:sz w:val="21"/>
              </w:rPr>
              <w:t>NPN漫反射；DC24V供电；测距：10</w:t>
            </w:r>
            <w:r>
              <w:rPr>
                <w:sz w:val="21"/>
              </w:rPr>
              <w:t>—</w:t>
            </w:r>
            <w:r>
              <w:rPr>
                <w:sz w:val="21"/>
              </w:rPr>
              <w:t>900mm可调；黑色；红色LED光源</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镜面反射光电传感器</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镜面反射含反光板；</w:t>
            </w:r>
            <w:r>
              <w:rPr>
                <w:sz w:val="21"/>
              </w:rPr>
              <w:t>NPN；DC24V供电；测距：6m；外形尺寸不</w:t>
            </w:r>
            <w:r>
              <w:rPr>
                <w:sz w:val="21"/>
              </w:rPr>
              <w:t>小</w:t>
            </w:r>
            <w:r>
              <w:rPr>
                <w:sz w:val="21"/>
              </w:rPr>
              <w:t>于或等于：长</w:t>
            </w:r>
            <w:r>
              <w:rPr>
                <w:sz w:val="21"/>
              </w:rPr>
              <w:t>31mm*宽21mm*厚12mm</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对射式光电传感器</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正面对射型；</w:t>
            </w:r>
            <w:r>
              <w:rPr>
                <w:sz w:val="21"/>
              </w:rPr>
              <w:t>NPN常开；DC24V供电；测距：250mm；黑色；外形尺寸不</w:t>
            </w:r>
            <w:r>
              <w:rPr>
                <w:sz w:val="21"/>
              </w:rPr>
              <w:t>小</w:t>
            </w:r>
            <w:r>
              <w:rPr>
                <w:sz w:val="21"/>
              </w:rPr>
              <w:t>于或等于：长</w:t>
            </w:r>
            <w:r>
              <w:rPr>
                <w:sz w:val="21"/>
              </w:rPr>
              <w:t>20mm*宽13mm*厚3mm</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颜色识别传感器</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色标传感器；</w:t>
            </w:r>
            <w:r>
              <w:rPr>
                <w:sz w:val="21"/>
              </w:rPr>
              <w:t>NPN；测距：10mm；DC24V供电</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光纤传感单元漫反射型</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漫反射型；测距</w:t>
            </w:r>
            <w:r>
              <w:rPr>
                <w:sz w:val="21"/>
              </w:rPr>
              <w:t>20</w:t>
            </w:r>
            <w:r>
              <w:rPr>
                <w:sz w:val="21"/>
              </w:rPr>
              <w:t>—</w:t>
            </w:r>
            <w:r>
              <w:rPr>
                <w:sz w:val="21"/>
              </w:rPr>
              <w:t>130mm；线长1米；M6探头；DC24V供电；光纤外径大于或等于2mm内径1mm</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光纤传感单元对射型</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直角对射型；测距</w:t>
            </w:r>
            <w:r>
              <w:rPr>
                <w:sz w:val="21"/>
              </w:rPr>
              <w:t>20</w:t>
            </w:r>
            <w:r>
              <w:rPr>
                <w:sz w:val="21"/>
              </w:rPr>
              <w:t>—</w:t>
            </w:r>
            <w:r>
              <w:rPr>
                <w:sz w:val="21"/>
              </w:rPr>
              <w:t>130mm；线长1米；M6探头；光纤外径大于或等于2mm内径1mm</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槽型</w:t>
            </w:r>
            <w:r>
              <w:rPr>
                <w:sz w:val="21"/>
              </w:rPr>
              <w:t>U型光电传感器</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L型U槽；NPN；DC24V供电；测距：6mm槽宽；线长1米</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温度变送器模块</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导轨式安装；测温：</w:t>
            </w:r>
            <w:r>
              <w:rPr>
                <w:sz w:val="21"/>
              </w:rPr>
              <w:t>0-100°C；电流输出4-20ma；DC24V供电</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PT100铂热电阻</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铜探头；</w:t>
            </w:r>
            <w:r>
              <w:rPr>
                <w:sz w:val="21"/>
              </w:rPr>
              <w:t>1米镀银屏蔽线；三线制；大贴片磁铁式，贴片尺寸：大于或等于长40mm*宽20mm厚10mm</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超声波测距传感器套装</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M18圆柱；0-10V输出；检测距离：100</w:t>
            </w:r>
            <w:r>
              <w:rPr>
                <w:sz w:val="21"/>
              </w:rPr>
              <w:t>—</w:t>
            </w:r>
            <w:r>
              <w:rPr>
                <w:sz w:val="21"/>
              </w:rPr>
              <w:t>1000mm；DC24V供电；线长2米，套装含：传感器、接插件、支架、安装螺丝</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气压压力变送器</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弯插；测量范围：</w:t>
            </w:r>
            <w:r>
              <w:rPr>
                <w:sz w:val="21"/>
              </w:rPr>
              <w:t>0-2mPa；DC24V供电；两线4</w:t>
            </w:r>
            <w:r>
              <w:rPr>
                <w:sz w:val="21"/>
              </w:rPr>
              <w:t>—</w:t>
            </w:r>
            <w:r>
              <w:rPr>
                <w:sz w:val="21"/>
              </w:rPr>
              <w:t>20mA输出；M14*1.5mm外螺纹；</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温湿度传感器</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分体式；</w:t>
            </w:r>
            <w:r>
              <w:rPr>
                <w:sz w:val="21"/>
              </w:rPr>
              <w:t>4</w:t>
            </w:r>
            <w:r>
              <w:rPr>
                <w:sz w:val="21"/>
              </w:rPr>
              <w:t>—</w:t>
            </w:r>
            <w:r>
              <w:rPr>
                <w:sz w:val="21"/>
              </w:rPr>
              <w:t>20mA输出；DC24V供电；分体式不带显示器；白色</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单轴倾角传感器</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DC24V供电；0-10V输出；分辨率0.05°；磁吸安装；黑色；尺寸大于或等于：长44mm*宽44mm*厚30mm</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RS485温湿度一体传感器</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四合一双通道；可测二氧化碳、温度、湿度、光照度；差分串行总线通信；带显示；</w:t>
            </w:r>
            <w:r>
              <w:rPr>
                <w:sz w:val="21"/>
              </w:rPr>
              <w:t>DC24V供电；重量约120克；尺寸大于或等于：长60mm*宽65mm*高15mm</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雷达感应器</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带支架；适配</w:t>
            </w:r>
            <w:r>
              <w:rPr>
                <w:sz w:val="21"/>
              </w:rPr>
              <w:t>RS485；角度：60°；检测范围：30</w:t>
            </w:r>
            <w:r>
              <w:rPr>
                <w:sz w:val="21"/>
              </w:rPr>
              <w:t>—</w:t>
            </w:r>
            <w:r>
              <w:rPr>
                <w:sz w:val="21"/>
              </w:rPr>
              <w:t>5000mm；DC24V供电；净重约38克；额定功率约200mA短路过载保护</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噪声传感器</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LCD屏噪声；适配RS485；检测范围：30-130dB；DC24V供电，精度≤±1.5dB，分辨率 0.1dB；RS485 接口，Modbus-RTU协议；</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Modbus - RTU IO采集模块</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带网口；支持</w:t>
            </w:r>
            <w:r>
              <w:rPr>
                <w:sz w:val="21"/>
              </w:rPr>
              <w:t>MODBUS RTU、MODBUS TCP通信协议；混合输入/输出模块，8X24VDC输入/8X继电器输出，模拟量6输入/2输出</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LED灯支架</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DIN35mm导轨安装；金属材质；导轨卡扣免螺丝安装，可沿导轨滑动调节</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传感器支架</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M18支架；L型白色；外形尺寸大于或等于：长45mm*宽25mm*高40mm</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传感器通用支架</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方形通用支架，金属材质，银色，外形尺寸大于或等于：长</w:t>
            </w:r>
            <w:r>
              <w:rPr>
                <w:sz w:val="21"/>
              </w:rPr>
              <w:t>50mm*宽50mm</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工业内窥镜</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镜头直径</w:t>
            </w:r>
            <w:r>
              <w:rPr>
                <w:sz w:val="21"/>
              </w:rPr>
              <w:t>：</w:t>
            </w:r>
            <w:r>
              <w:rPr>
                <w:sz w:val="21"/>
              </w:rPr>
              <w:t>3.9mm；接口：type-c、usb、microusb三合一；720P成像；兼容各系统；线长1米</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3D打印机套装</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机身材质为钢材</w:t>
            </w:r>
            <w:r>
              <w:rPr>
                <w:sz w:val="21"/>
              </w:rPr>
              <w:t>+铝型材；机身尺寸不小于：长460mm*宽410mm高430mm，3.5英寸触摸显示屏；颜色：银色；支持自动管理切换多色打印；套装内含：机身一台，黑、红、白三色耗材各一卷，LED照明灯</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C45国标铝导轨</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尺寸需不小于或等于：长度：</w:t>
            </w:r>
            <w:r>
              <w:rPr>
                <w:sz w:val="21"/>
              </w:rPr>
              <w:t>1米，厚度：1.5mm，宽度：35mm；颜色：银；铝材质导轨</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实训工具钢制储物柜</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尺寸需不小于或等于：宽</w:t>
            </w:r>
            <w:r>
              <w:rPr>
                <w:sz w:val="21"/>
              </w:rPr>
              <w:t>440mm*深400mm*高750mm，柜体采用冷轧钢板，板材标称厚度</w:t>
            </w:r>
            <w:r>
              <w:rPr>
                <w:sz w:val="21"/>
              </w:rPr>
              <w:t>不小于</w:t>
            </w:r>
            <w:r>
              <w:rPr>
                <w:sz w:val="21"/>
              </w:rPr>
              <w:t>0.5mm</w:t>
            </w:r>
            <w:r>
              <w:rPr>
                <w:sz w:val="21"/>
              </w:rPr>
              <w:t>，</w:t>
            </w:r>
            <w:r>
              <w:rPr>
                <w:sz w:val="21"/>
              </w:rPr>
              <w:t>白色单门钢质配备金属门锁，材质厚度不小于</w:t>
            </w:r>
            <w:r>
              <w:rPr>
                <w:sz w:val="21"/>
              </w:rPr>
              <w:t>0.5mm</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断路器</w:t>
            </w:r>
            <w:r>
              <w:rPr>
                <w:sz w:val="21"/>
              </w:rPr>
              <w:t>2</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带过电流保护的剩余电流动作断路器，</w:t>
            </w:r>
            <w:r>
              <w:rPr>
                <w:sz w:val="21"/>
              </w:rPr>
              <w:t>2P，额定电流 32A，C 型脱扣，额定漏电动作电流 30mA，AC 型，额定工作电压 AC230V</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交流接触器</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主触头</w:t>
            </w:r>
            <w:r>
              <w:rPr>
                <w:sz w:val="21"/>
              </w:rPr>
              <w:t>2P，额定工作电流 25A，线圈额定电压 AC220V，辅助触点 2 常闭</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延时继电器</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交流</w:t>
            </w:r>
            <w:r>
              <w:rPr>
                <w:sz w:val="21"/>
              </w:rPr>
              <w:t>220v；带底座延时0-60m分钟；8脚；两开两闭；继电器外尺寸大于或等于：长50mm*宽20mm*高25mm</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三芯插座</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32A三芯明装插座；蓝色；外尺寸大于或等于：长145mm*宽75mm*高100mm</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三芯插头</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32A三芯插头；蓝色；外尺寸大于或等于：直径70mm*长150mm</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三脚插头</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10A三芯；2500w；1平方电线裸尾；线长3米；白色</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不锈钢烧烤网</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外尺寸大于或等于：长</w:t>
            </w:r>
            <w:r>
              <w:rPr>
                <w:sz w:val="21"/>
              </w:rPr>
              <w:t>40cm*宽40cm平片；材质不锈钢；银色；加密网孔</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绝缘</w:t>
            </w:r>
            <w:r>
              <w:rPr>
                <w:sz w:val="21"/>
              </w:rPr>
              <w:t>ptc加热器</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输入</w:t>
            </w:r>
            <w:r>
              <w:rPr>
                <w:sz w:val="21"/>
              </w:rPr>
              <w:t>220V；1000w；外尺寸大于或等于：长205mm*宽80mm*高100mm；PTC陶瓷发热片；引线长15cm</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绝缘端子</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w:t>
            </w:r>
            <w:r>
              <w:rPr>
                <w:sz w:val="21"/>
              </w:rPr>
              <w:t>：</w:t>
            </w:r>
            <w:r>
              <w:rPr>
                <w:sz w:val="21"/>
              </w:rPr>
              <w:t>聚四氟；尺寸大于或等于：直径</w:t>
            </w:r>
            <w:r>
              <w:rPr>
                <w:sz w:val="21"/>
              </w:rPr>
              <w:t>18mm*长度25mm；白色；M5螺丝孔</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陶瓷接线柱</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五进五出</w:t>
            </w:r>
            <w:r>
              <w:rPr>
                <w:sz w:val="21"/>
              </w:rPr>
              <w:t>15A；外尺寸大于或等于：长50mm*宽20mm*高10mm；白色；安装孔距30mm</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云母阻燃管</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2.5平方；线长3米；镀镍600度</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数显温度计</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5米不锈钢活动螺纹线长；直杆不锈钢双防水探头，探头管径8mm；两节7号电池供电；测量范围-200-1000℃</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锭纹管</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白色直径</w:t>
            </w:r>
            <w:r>
              <w:rPr>
                <w:sz w:val="21"/>
              </w:rPr>
              <w:t>10mm，线长2米，防火阻燃，耐高温不</w:t>
            </w:r>
            <w:r>
              <w:rPr>
                <w:sz w:val="21"/>
              </w:rPr>
              <w:t>小于</w:t>
            </w:r>
            <w:r>
              <w:rPr>
                <w:sz w:val="21"/>
              </w:rPr>
              <w:t>400℃</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角铁</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镀锌角钢；尺寸大于或等于长</w:t>
            </w:r>
            <w:r>
              <w:rPr>
                <w:sz w:val="21"/>
              </w:rPr>
              <w:t>25mm*宽25mm*厚3mm；1米/根；</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断路器</w:t>
            </w:r>
            <w:r>
              <w:rPr>
                <w:sz w:val="21"/>
              </w:rPr>
              <w:t>3</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带过电流、过压、欠压保护的剩余电流动作断路器，主触头极数</w:t>
            </w:r>
            <w:r>
              <w:rPr>
                <w:sz w:val="21"/>
              </w:rPr>
              <w:t>2P，额定电流 16A，C 型脱扣特性，额定工作电压 AC220V；额定漏电动作电流 30mA</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开关电源</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使用电压：</w:t>
            </w:r>
            <w:r>
              <w:rPr>
                <w:sz w:val="21"/>
              </w:rPr>
              <w:t>220</w:t>
            </w:r>
            <w:r>
              <w:rPr>
                <w:sz w:val="21"/>
              </w:rPr>
              <w:t>—</w:t>
            </w:r>
            <w:r>
              <w:rPr>
                <w:sz w:val="21"/>
              </w:rPr>
              <w:t>250V；额定功率：120W；功能：AC220V转DC24，输出两路DC24V；尺寸大于或等于长190mm*宽110mm*高50mm</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安全继电器</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使用电压：</w:t>
            </w:r>
            <w:r>
              <w:rPr>
                <w:sz w:val="21"/>
              </w:rPr>
              <w:t>DC24V；电源及输入保护、内置自恢复保险丝状态显示、3个LED灯、双通道输入、3路常开安全输出、1路常闭信号输出；通用款</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安全光栅</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PNP型，DC24V供电；光幕形式：对射型；套装含：发射器1个、接收器1个、信号线缆2条和安装支架4</w:t>
            </w:r>
            <w:r>
              <w:rPr>
                <w:sz w:val="21"/>
              </w:rPr>
              <w:t>支</w:t>
            </w:r>
            <w:r>
              <w:rPr>
                <w:sz w:val="21"/>
              </w:rPr>
              <w:t>组成；截面尺寸大于或等于：长</w:t>
            </w:r>
            <w:r>
              <w:rPr>
                <w:sz w:val="21"/>
              </w:rPr>
              <w:t>25mm*宽25mm；对射距离3米，保护高度300mm</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急停开关</w:t>
            </w:r>
            <w:r>
              <w:rPr>
                <w:sz w:val="21"/>
              </w:rPr>
              <w:t>1</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直径</w:t>
            </w:r>
            <w:r>
              <w:rPr>
                <w:sz w:val="21"/>
              </w:rPr>
              <w:t>22mm标准安装孔；红色；直径40mm蘑菇头；</w:t>
            </w:r>
            <w:r>
              <w:rPr>
                <w:sz w:val="21"/>
              </w:rPr>
              <w:t>二常闭辅助触点</w:t>
            </w:r>
            <w:r>
              <w:rPr>
                <w:sz w:val="21"/>
              </w:rPr>
              <w:t>；旋转复位；不带灯</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127</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安全门开关</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两对常闭触点</w:t>
            </w:r>
            <w:r>
              <w:rPr>
                <w:sz w:val="21"/>
              </w:rPr>
              <w:t>PG13.5单进线孔，端子排接线；塑料外壳；本体尺寸大于或等于：长95mm*宽30mm*高30mm</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光电传感器套装</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DC24V；漫反射；PNP型；套装含：安装支架、可贴型直尺；尺寸大于或等于：长100mm*宽100mm*厚20mm；电缆长2米</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129</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气缸套装单元</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DC24V；含双作用带磁不锈钢针缸、二位五通M5接口电磁阀、磁性开关、消声器、节流阀、安装支架紧固件；气缸0.12-0.7MPa 工作压力，不锈钢缸筒耐腐蚀；电磁阀DC24V带灯带浪涌保护，IP65防护；磁性开关感应灵敏位置可调；全套配件齐全，适配小型自动化气动回路</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步进电机套装丝杆滑台套装</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有效行程</w:t>
            </w:r>
            <w:r>
              <w:rPr>
                <w:sz w:val="21"/>
              </w:rPr>
              <w:t>200mm，双光轴T型丝杆传动，加宽滑块；42两相闭环步进电机带1000线编码器；工业级步进驱动器，支持PLC脉冲控制；配3只限位；原点接近开关使用电压；DC24V；套装内含：步进电机、运动控制编码器、驱动器、接近开关、双导轨螺杆结构、中分尺。</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131</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中间继电器</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4组转换触点，额定负载5A/250VAC；线圈带指示灯与续流浪涌保护；阻燃底座支持DIN35导轨安装；套装内含：中间继电器（14脚）、安装底座（14脚）。</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132</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控制按钮套装</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开孔：</w:t>
            </w:r>
            <w:r>
              <w:rPr>
                <w:sz w:val="21"/>
              </w:rPr>
              <w:t>22mm；套装内含：绿色按钮（一开一闭、2个）、红色按钮（一开一闭、1个）</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133</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3孔安装底盒</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22mm 孔径按钮，一体式3位安装面板底盒，预留标准22mm安装圆孔3个，黄黑色；</w:t>
            </w:r>
            <w:r>
              <w:br/>
            </w:r>
            <w:r>
              <w:rPr>
                <w:sz w:val="21"/>
              </w:rPr>
              <w:t>尺寸大于或等于：长</w:t>
            </w:r>
            <w:r>
              <w:rPr>
                <w:sz w:val="21"/>
              </w:rPr>
              <w:t>150mm*宽70mm*高65mm</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134</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指示灯</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使用电压：</w:t>
            </w:r>
            <w:r>
              <w:rPr>
                <w:sz w:val="21"/>
              </w:rPr>
              <w:t>DC24V；安装孔径22mm；套装内含：绿色灯（2个）、红色灯（1个）；总长52mm</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导轨接线端子</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最大额定截面积</w:t>
            </w:r>
            <w:r>
              <w:rPr>
                <w:sz w:val="21"/>
              </w:rPr>
              <w:t>2.5mm²，额定电压800V，额定电流32A；螺钉压紧接线结构，适配 0.5</w:t>
            </w:r>
            <w:r>
              <w:rPr>
                <w:sz w:val="21"/>
              </w:rPr>
              <w:t>—</w:t>
            </w:r>
            <w:r>
              <w:rPr>
                <w:sz w:val="21"/>
              </w:rPr>
              <w:t>2.5mm²单/多股铜导线；适配国标DIN35mm电气导轨</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136</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电工实训网孔板</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板面尺寸大于或等于：长</w:t>
            </w:r>
            <w:r>
              <w:rPr>
                <w:sz w:val="21"/>
              </w:rPr>
              <w:t>800mm*高1200mm，1.5mm 厚冷轧钢板数控冲孔；哑光喷塑防腐，标准通用安装网孔；加厚立式方管落地支架，底部防滑脚垫；一体式稳固结构，适配电工电气控制、PLC 接线技能实训教学</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137</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电线</w:t>
            </w:r>
            <w:r>
              <w:rPr>
                <w:sz w:val="21"/>
              </w:rPr>
              <w:t>4</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铜芯聚氯乙烯绝缘软电线（</w:t>
            </w:r>
            <w:r>
              <w:rPr>
                <w:sz w:val="21"/>
              </w:rPr>
              <w:t>RV），规格：RV-300/500V 1×0.75mm²，多股软铜导体，红色绝缘层，标称长度 100 米 / 卷</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138</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光纤传感器</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光纤传感器，检测方式：同轴漫反射；安装螺纹规格</w:t>
            </w:r>
            <w:r>
              <w:rPr>
                <w:sz w:val="21"/>
              </w:rPr>
              <w:t>M3；探头材质不锈钢，直头结构；配套光纤线缆，适配光纤放大器。</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139</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漫反射光纤检测头</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漫反射式光纤检测头；同轴聚焦型；适配标准光纤放大器；标准检测距离</w:t>
            </w:r>
            <w:r>
              <w:rPr>
                <w:sz w:val="21"/>
              </w:rPr>
              <w:t>60mm；金属螺纹探头</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电容接近开关</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电容式接近传感器；</w:t>
            </w:r>
            <w:r>
              <w:rPr>
                <w:sz w:val="21"/>
              </w:rPr>
              <w:t>M12圆柱形外壳；检测距离3mm；PNP 常开输出；DC10-30V宽电压供电；电缆出线</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141</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电感传感器</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M12 圆柱形齐平安装；检测距离4mm；3线制PNP常开；DC10-30V宽电压供电；电缆出线</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142</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光电传感器</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标准检测距离</w:t>
            </w:r>
            <w:r>
              <w:rPr>
                <w:sz w:val="21"/>
              </w:rPr>
              <w:t>350mm；3线制 PNP 常开输出；DC10-30V 宽电压供电；电缆出线</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143</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对射型光电检测传感器</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方</w:t>
            </w:r>
            <w:r>
              <w:rPr>
                <w:sz w:val="21"/>
              </w:rPr>
              <w:t>形</w:t>
            </w:r>
            <w:r>
              <w:rPr>
                <w:sz w:val="21"/>
              </w:rPr>
              <w:t>外壳；对射检测距离</w:t>
            </w:r>
            <w:r>
              <w:rPr>
                <w:sz w:val="21"/>
              </w:rPr>
              <w:t>≥10m；3线制PNP常开；DC10-30V宽电压</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144</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直流无刷齿轮减速电机</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额定功率</w:t>
            </w:r>
            <w:r>
              <w:rPr>
                <w:sz w:val="21"/>
              </w:rPr>
              <w:t>40W；额定电压DC24V；3GN标准减速箱；减速比1:30；一体式结构；标准法兰安装</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145</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直流驱动器</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DC24-48V宽电压输入；适配≤400W 直流无刷电机；支持RS485 通讯；数字量输入兼容 NPN/PNP；壁挂式安装；多重故障保护</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146</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 位通用转接端子台</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26P 双排触点；螺丝式接线；纯铜导电件；支持导轨安装；绿色阻燃外壳；</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147</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断路器</w:t>
            </w:r>
            <w:r>
              <w:rPr>
                <w:sz w:val="21"/>
              </w:rPr>
              <w:t>4</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带过电流保护的剩余电流动作断路器（</w:t>
            </w:r>
            <w:r>
              <w:rPr>
                <w:sz w:val="21"/>
              </w:rPr>
              <w:t>RCBO），2P，额定电流 6A，额定漏电动作电流 30mA，AC 型，额定工作电压 AC230V</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148</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 位通用转接端子台</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20P 双排触点；螺丝式接线；纯铜导电件；支持DIN35导轨安装</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149</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三位按钮控制空盒</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3孔位；适配直径 22mm 标准按钮；阻燃塑料外壳；防护等级 IP54；底部预留敲落孔；尺寸不小于或等于长140mm*宽70mm*高60mm</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按钮开关</w:t>
            </w:r>
            <w:r>
              <w:rPr>
                <w:sz w:val="21"/>
              </w:rPr>
              <w:t>1</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直径</w:t>
            </w:r>
            <w:r>
              <w:rPr>
                <w:sz w:val="21"/>
              </w:rPr>
              <w:t>22mm标准安装孔；绿色操作头；1 常开 + 1 常闭触点；不带灯；面板安装</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151</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按钮开关</w:t>
            </w:r>
            <w:r>
              <w:rPr>
                <w:sz w:val="21"/>
              </w:rPr>
              <w:t>2</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直径</w:t>
            </w:r>
            <w:r>
              <w:rPr>
                <w:sz w:val="21"/>
              </w:rPr>
              <w:t>22mm标准安装孔；红色操作头；1 常开 + 1 常闭触点；不带灯；面板安装</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急停开关</w:t>
            </w:r>
            <w:r>
              <w:rPr>
                <w:sz w:val="21"/>
              </w:rPr>
              <w:t>2</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直径</w:t>
            </w:r>
            <w:r>
              <w:rPr>
                <w:sz w:val="21"/>
              </w:rPr>
              <w:t>22mm标准安装孔；红色；直径 40mm 蘑菇头；2 常闭触点；旋转复位；不带灯</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153</w:t>
            </w:r>
          </w:p>
        </w:tc>
        <w:tc>
          <w:tcPr>
            <w:tcW w:type="dxa" w:w="9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电气设计软件教学视频</w:t>
            </w:r>
            <w:r>
              <w:rPr>
                <w:sz w:val="21"/>
              </w:rPr>
              <w:t>套装</w:t>
            </w:r>
          </w:p>
        </w:tc>
        <w:tc>
          <w:tcPr>
            <w:tcW w:type="dxa" w:w="57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适配</w:t>
            </w:r>
            <w:r>
              <w:rPr>
                <w:sz w:val="21"/>
              </w:rPr>
              <w:t>EPLAN 平台</w:t>
            </w:r>
            <w:r>
              <w:rPr>
                <w:sz w:val="21"/>
              </w:rPr>
              <w:t>，</w:t>
            </w:r>
            <w:r>
              <w:rPr>
                <w:sz w:val="21"/>
              </w:rPr>
              <w:t>视频分辨率不低于</w:t>
            </w:r>
            <w:r>
              <w:rPr>
                <w:sz w:val="21"/>
              </w:rPr>
              <w:t>1920X1080(1080P),采用通用MP4格式:供应商须保证所提供视频能正常使用，以电子文件形式交付，可通过存储介质或云盘传输，交付内容可直接播放使用。</w:t>
            </w:r>
            <w:r>
              <w:rPr>
                <w:sz w:val="21"/>
              </w:rPr>
              <w:t>视频内容必须具有以下模块：</w:t>
            </w:r>
          </w:p>
          <w:p>
            <w:pPr>
              <w:pStyle w:val="null3"/>
              <w:jc w:val="left"/>
            </w:pPr>
            <w:r>
              <w:rPr>
                <w:sz w:val="21"/>
              </w:rPr>
              <w:t>1. P8</w:t>
            </w:r>
            <w:r>
              <w:rPr>
                <w:sz w:val="21"/>
              </w:rPr>
              <w:t>基础功能操作模块</w:t>
            </w:r>
            <w:r>
              <w:rPr>
                <w:sz w:val="21"/>
              </w:rPr>
              <w:t>培训，软件功能操作</w:t>
            </w:r>
            <w:r>
              <w:br/>
            </w:r>
            <w:r>
              <w:rPr>
                <w:sz w:val="21"/>
              </w:rPr>
              <w:t>2. P8高级</w:t>
            </w:r>
            <w:r>
              <w:rPr>
                <w:sz w:val="21"/>
              </w:rPr>
              <w:t>实战案例模块</w:t>
            </w:r>
            <w:r>
              <w:rPr>
                <w:sz w:val="21"/>
              </w:rPr>
              <w:t>，各种实用案例</w:t>
            </w:r>
            <w:r>
              <w:br/>
            </w:r>
            <w:r>
              <w:rPr>
                <w:sz w:val="21"/>
              </w:rPr>
              <w:t>3. pp，3D布局布线</w:t>
            </w:r>
            <w:r>
              <w:rPr>
                <w:sz w:val="21"/>
              </w:rPr>
              <w:t>模块</w:t>
            </w:r>
            <w:r>
              <w:br/>
            </w:r>
            <w:r>
              <w:rPr>
                <w:sz w:val="21"/>
              </w:rPr>
              <w:t>4. PP高级</w:t>
            </w:r>
            <w:r>
              <w:rPr>
                <w:sz w:val="21"/>
              </w:rPr>
              <w:t>应用（自动裁线机对接）模块</w:t>
            </w:r>
          </w:p>
        </w:tc>
        <w:tc>
          <w:tcPr>
            <w:tcW w:type="dxa" w:w="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154</w:t>
            </w:r>
          </w:p>
        </w:tc>
        <w:tc>
          <w:tcPr>
            <w:tcW w:type="dxa" w:w="9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机电概念设计虚拟调试教学视频</w:t>
            </w:r>
            <w:r>
              <w:rPr>
                <w:sz w:val="21"/>
              </w:rPr>
              <w:t>套装</w:t>
            </w:r>
          </w:p>
        </w:tc>
        <w:tc>
          <w:tcPr>
            <w:tcW w:type="dxa" w:w="57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适配</w:t>
            </w:r>
            <w:r>
              <w:rPr>
                <w:sz w:val="21"/>
              </w:rPr>
              <w:t>NX</w:t>
            </w:r>
            <w:r>
              <w:rPr>
                <w:sz w:val="21"/>
              </w:rPr>
              <w:t xml:space="preserve"> </w:t>
            </w:r>
            <w:r>
              <w:rPr>
                <w:sz w:val="21"/>
              </w:rPr>
              <w:t>MCD，视频分辨率不低于1920X1080(1080P),采用通用MP4格式:供应商须保证所提供视频能正常使用，以电子文件形式交付，可通过存储介质或云盘传输，交付内容可直接播放使用。</w:t>
            </w:r>
            <w:r>
              <w:rPr>
                <w:sz w:val="21"/>
              </w:rPr>
              <w:t>视频内容必须具有以下模块：</w:t>
            </w:r>
          </w:p>
          <w:p>
            <w:pPr>
              <w:pStyle w:val="null3"/>
              <w:numPr>
                <w:ilvl w:val="0"/>
                <w:numId w:val="1"/>
              </w:numPr>
              <w:jc w:val="left"/>
            </w:pPr>
            <w:r>
              <w:rPr>
                <w:sz w:val="21"/>
              </w:rPr>
              <w:t xml:space="preserve">NX </w:t>
            </w:r>
            <w:r>
              <w:rPr>
                <w:sz w:val="21"/>
              </w:rPr>
              <w:t>MCD</w:t>
            </w:r>
            <w:r>
              <w:rPr>
                <w:sz w:val="21"/>
              </w:rPr>
              <w:t>基础</w:t>
            </w:r>
            <w:r>
              <w:rPr>
                <w:sz w:val="21"/>
              </w:rPr>
              <w:t>入门</w:t>
            </w:r>
            <w:r>
              <w:rPr>
                <w:sz w:val="21"/>
              </w:rPr>
              <w:t>操作</w:t>
            </w:r>
          </w:p>
          <w:p>
            <w:pPr>
              <w:pStyle w:val="null3"/>
              <w:numPr>
                <w:ilvl w:val="0"/>
                <w:numId w:val="1"/>
              </w:numPr>
              <w:jc w:val="left"/>
            </w:pPr>
            <w:r>
              <w:rPr>
                <w:sz w:val="21"/>
              </w:rPr>
              <w:t xml:space="preserve">NX </w:t>
            </w:r>
            <w:r>
              <w:rPr>
                <w:sz w:val="21"/>
              </w:rPr>
              <w:t>MCD与</w:t>
            </w:r>
            <w:r>
              <w:rPr>
                <w:sz w:val="21"/>
              </w:rPr>
              <w:t xml:space="preserve"> </w:t>
            </w:r>
            <w:r>
              <w:rPr>
                <w:sz w:val="21"/>
              </w:rPr>
              <w:t xml:space="preserve">TIA </w:t>
            </w:r>
            <w:r>
              <w:rPr>
                <w:sz w:val="21"/>
              </w:rPr>
              <w:t>博途通讯</w:t>
            </w:r>
            <w:r>
              <w:rPr>
                <w:sz w:val="21"/>
              </w:rPr>
              <w:t>联调</w:t>
            </w:r>
            <w:r>
              <w:rPr>
                <w:sz w:val="21"/>
              </w:rPr>
              <w:t>技术</w:t>
            </w:r>
          </w:p>
        </w:tc>
        <w:tc>
          <w:tcPr>
            <w:tcW w:type="dxa" w:w="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155</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便携式智能恒温电烙铁</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最大功率</w:t>
            </w:r>
            <w:r>
              <w:rPr>
                <w:sz w:val="21"/>
              </w:rPr>
              <w:t>100W；Type-C供电，支持PD/QC协议；100-450℃数显控温；适配C210通用烙铁头；含移动工作台、42g无铅锡丝；铝合金机身；带过温保护外；灰色；包装尺寸不小于或等于：长20mm*宽8mm*高3mm</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156</w:t>
            </w:r>
          </w:p>
        </w:tc>
        <w:tc>
          <w:tcPr>
            <w:tcW w:type="dxa" w:w="9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w:t>
            </w:r>
            <w:r>
              <w:rPr>
                <w:sz w:val="21"/>
              </w:rPr>
              <w:t>AI人工智能大模型套装</w:t>
            </w:r>
          </w:p>
        </w:tc>
        <w:tc>
          <w:tcPr>
            <w:tcW w:type="dxa" w:w="57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CPU：四核 64 位 ARM?v8 架构处理器，Cortex?A76 内核，主频**≥2.4GHz；</w:t>
            </w:r>
            <w:r>
              <w:br/>
            </w:r>
            <w:r>
              <w:rPr>
                <w:sz w:val="21"/>
              </w:rPr>
              <w:t>GPU：工作频率≥800MHz，支持4K@60fps HDR视频硬解码；</w:t>
            </w:r>
            <w:r>
              <w:br/>
            </w:r>
            <w:r>
              <w:rPr>
                <w:sz w:val="21"/>
              </w:rPr>
              <w:t>运行内存：大于或等于</w:t>
            </w:r>
            <w:r>
              <w:rPr>
                <w:sz w:val="21"/>
              </w:rPr>
              <w:t>8GB LPDDR4X?4267 SDRAM；</w:t>
            </w:r>
            <w:r>
              <w:br/>
            </w:r>
            <w:r>
              <w:rPr>
                <w:sz w:val="21"/>
              </w:rPr>
              <w:t>无线网络：同时支持</w:t>
            </w:r>
            <w:r>
              <w:rPr>
                <w:sz w:val="21"/>
              </w:rPr>
              <w:t>2.4GHz、5.0GHz 双频 Wi?Fi 802.11ac；集成蓝牙 5.0 及 BLE 低功耗蓝牙；</w:t>
            </w:r>
            <w:r>
              <w:br/>
            </w:r>
            <w:r>
              <w:rPr>
                <w:sz w:val="21"/>
              </w:rPr>
              <w:t>网络接口：板载千兆以太网接口；</w:t>
            </w:r>
            <w:r>
              <w:br/>
            </w:r>
            <w:r>
              <w:rPr>
                <w:sz w:val="21"/>
              </w:rPr>
              <w:t>USB 接口：≥2路 USB3.0（5Gbps，支持同步全速运行）；≥2 路 USB2.0 接口；</w:t>
            </w:r>
            <w:r>
              <w:br/>
            </w:r>
            <w:r>
              <w:rPr>
                <w:sz w:val="21"/>
              </w:rPr>
              <w:t>显示输出：具备双路</w:t>
            </w:r>
            <w:r>
              <w:rPr>
                <w:sz w:val="21"/>
              </w:rPr>
              <w:t>HDMI 输出，支持同时输出 4K@60fps，支持HDR；</w:t>
            </w:r>
            <w:r>
              <w:br/>
            </w:r>
            <w:r>
              <w:rPr>
                <w:sz w:val="21"/>
              </w:rPr>
              <w:t>扩展接口：具备</w:t>
            </w:r>
            <w:r>
              <w:rPr>
                <w:sz w:val="21"/>
              </w:rPr>
              <w:t>MIPI?CSI摄像头接口、MIPI?DSI显示接口；具备PCIe2.0×1 FPC 软排线扩展接口；标准 40 针 GPIO 排针；复合音视频输出接口；</w:t>
            </w:r>
            <w:r>
              <w:br/>
            </w:r>
            <w:r>
              <w:rPr>
                <w:sz w:val="21"/>
              </w:rPr>
              <w:t>供电：支持</w:t>
            </w:r>
            <w:r>
              <w:rPr>
                <w:sz w:val="21"/>
              </w:rPr>
              <w:t>USB?C 接口 5V/5A 直流输入，支持 PD 供电协议；支持 GPIO 引脚 5V/5A 直流供电；</w:t>
            </w:r>
            <w:r>
              <w:br/>
            </w:r>
            <w:r>
              <w:rPr>
                <w:sz w:val="21"/>
              </w:rPr>
              <w:t>物理尺寸：主板外形尺寸约</w:t>
            </w:r>
            <w:r>
              <w:rPr>
                <w:sz w:val="21"/>
              </w:rPr>
              <w:t>长</w:t>
            </w:r>
            <w:r>
              <w:rPr>
                <w:sz w:val="21"/>
              </w:rPr>
              <w:t>85mm*宽56mm。</w:t>
            </w:r>
          </w:p>
        </w:tc>
        <w:tc>
          <w:tcPr>
            <w:tcW w:type="dxa" w:w="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157</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透明双作用油缸</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压力</w:t>
            </w:r>
            <w:r>
              <w:rPr>
                <w:sz w:val="21"/>
              </w:rPr>
              <w:t>50bar</w:t>
            </w:r>
            <w:r>
              <w:rPr>
                <w:sz w:val="21"/>
              </w:rPr>
              <w:t>，</w:t>
            </w:r>
            <w:r>
              <w:rPr>
                <w:sz w:val="21"/>
              </w:rPr>
              <w:t>行程</w:t>
            </w:r>
            <w:r>
              <w:rPr>
                <w:sz w:val="21"/>
              </w:rPr>
              <w:t>200mm，缸径32mm；亚克力透明缸筒；双作用双向密封</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158</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插装式液压阀</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压力</w:t>
            </w:r>
            <w:r>
              <w:rPr>
                <w:sz w:val="21"/>
              </w:rPr>
              <w:t>270bar</w:t>
            </w:r>
            <w:r>
              <w:rPr>
                <w:sz w:val="21"/>
              </w:rPr>
              <w:t>，</w:t>
            </w:r>
            <w:r>
              <w:rPr>
                <w:sz w:val="21"/>
              </w:rPr>
              <w:t>流量</w:t>
            </w:r>
            <w:r>
              <w:rPr>
                <w:sz w:val="21"/>
              </w:rPr>
              <w:t>30L/min，铸铝材质，平衡阀，适配10通径插装阀，含密封沟槽，适配矿物液压油</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159</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电磁阀</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6通径；额定压力250bar；额定流量30L/min；DC24V线圈；三位四通 O 型机能；安装螺纹 M5</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液压开关</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调节量程</w:t>
            </w:r>
            <w:r>
              <w:rPr>
                <w:sz w:val="21"/>
              </w:rPr>
              <w:t>50bar；最高工作压力630bar；1 常开 + 1 常闭触点；G1/4 内螺纹接口；DIN 标准矩形电气接口；总长度约 115mm；阀体尺寸不小于或等于长40mm*宽40mm*高45mm</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161</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压力传感器</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量程</w:t>
            </w:r>
            <w:r>
              <w:rPr>
                <w:sz w:val="21"/>
              </w:rPr>
              <w:t>0-250bar；4</w:t>
            </w:r>
            <w:r>
              <w:rPr>
                <w:sz w:val="21"/>
              </w:rPr>
              <w:t>—</w:t>
            </w:r>
            <w:r>
              <w:rPr>
                <w:sz w:val="21"/>
              </w:rPr>
              <w:t>20mA 输出；DC9-36V 宽压供电；G1/4 外螺纹接口；M12 4 针电气接口；主体直径约30mm；总长约 90mm</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162</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换向阀</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二位五通电磁换向阀；额定压力</w:t>
            </w:r>
            <w:r>
              <w:rPr>
                <w:sz w:val="21"/>
              </w:rPr>
              <w:t>31.5MPa；DIN标准电气插座；阀体主体参考尺寸约长78mm*宽48mm*高60mm，整机含线圈总长度约145mm；带手动应急操作</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163</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隔膜式液压蓄能器</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公称容积</w:t>
            </w:r>
            <w:r>
              <w:rPr>
                <w:sz w:val="21"/>
              </w:rPr>
              <w:t>0.75L；最高工作压力210bar；碳钢壳体；NBR隔膜；G1/2 内螺纹 + M33×1.5外螺纹油口；M28×1.5充气阀；壳体外径约120mm；总高约180mm；适配矿物液压油</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164</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液压过滤器</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公称压力</w:t>
            </w:r>
            <w:r>
              <w:rPr>
                <w:sz w:val="21"/>
              </w:rPr>
              <w:t>1MPa；流量1L/min；内置旁通阀 + 压差堵塞指示器；NBR 密封；滤杯外径约160mm；总高约500mm；红色</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165</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压力表</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量程</w:t>
            </w:r>
            <w:r>
              <w:rPr>
                <w:sz w:val="21"/>
              </w:rPr>
              <w:t>0-250bar；精度 1.6 级；直径 63mm 表盘；304 不锈钢银色表壳；充油耐震；径向 G1/4 外螺纹接口</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166</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微型高压齿轮泵</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排量</w:t>
            </w:r>
            <w:r>
              <w:rPr>
                <w:sz w:val="21"/>
              </w:rPr>
              <w:t>2.7cc；连续工作压力230bar；峰值压力250bar；四孔矩形法兰安装；扁平驱动轴；法兰式进出油口；铝合金泵体；丁腈橡胶密封；适配矿物液压油</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167</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立式电动机</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功率</w:t>
            </w:r>
            <w:r>
              <w:rPr>
                <w:sz w:val="21"/>
              </w:rPr>
              <w:t>1.5</w:t>
            </w:r>
            <w:r>
              <w:rPr>
                <w:sz w:val="21"/>
              </w:rPr>
              <w:t>kW</w:t>
            </w:r>
            <w:r>
              <w:rPr>
                <w:sz w:val="21"/>
              </w:rPr>
              <w:t>；台阶</w:t>
            </w:r>
            <w:r>
              <w:rPr>
                <w:sz w:val="21"/>
              </w:rPr>
              <w:t>130mm；轴径24mm；轴长50mm；螺丝对角距离165mm；法兰外圈200mm；蓝色电机外壳</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168</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梅花弹性联轴器</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装配总长</w:t>
            </w:r>
            <w:r>
              <w:rPr>
                <w:sz w:val="21"/>
              </w:rPr>
              <w:t>66mm；公称扭矩≥10Nm；钢制轮毂；聚氨酯弹性垫；平键连接；外直径 41mm；具备轴系偏差补偿能力</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169</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铝合金钟形罩</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0.55-1.5kW 90 机座 IEC 电机；200型通用法兰；ADC12 压铸铝材质；4孔安装，螺钉M10；安装孔中心距165×130mm；法兰外径200mm；总长 448mm；带透气观察孔；自动对中设计</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170</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高透明</w:t>
            </w:r>
            <w:r>
              <w:rPr>
                <w:sz w:val="21"/>
              </w:rPr>
              <w:t>PC 硬质圆管</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外径</w:t>
            </w:r>
            <w:r>
              <w:rPr>
                <w:sz w:val="21"/>
              </w:rPr>
              <w:t>50mm*壁厚1.3mm；单根长度700mm；聚碳酸酯材质；抗冲击不易碎裂；管口平整去毛刺；尺寸公差±0.2mm</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171</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接头</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DN10通径；双头 304 不锈钢内丝扣压接头；G3/8 管螺纹；PVC 材质，钢丝增强，工作压力≥0.4MPa；总长不小于3米；透明可视、无异味</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172</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透明流体分配阀体</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外形尺寸不</w:t>
            </w:r>
            <w:r>
              <w:rPr>
                <w:sz w:val="21"/>
              </w:rPr>
              <w:t>小</w:t>
            </w:r>
            <w:r>
              <w:rPr>
                <w:sz w:val="21"/>
              </w:rPr>
              <w:t>于或等于：长</w:t>
            </w:r>
            <w:r>
              <w:rPr>
                <w:sz w:val="21"/>
              </w:rPr>
              <w:t>200mm*宽200mm*高300mm；主体亚克力材质，辅助结构 ABS / 尼龙；CNC 精密加工；内部流道光滑无死角；密封可靠无渗漏</w:t>
            </w:r>
            <w:r>
              <w:rPr>
                <w:sz w:val="21"/>
              </w:rPr>
              <w:t>；需要按图纸订制</w:t>
            </w:r>
            <w:r>
              <w:rPr>
                <w:sz w:val="21"/>
              </w:rPr>
              <w:t>，</w:t>
            </w:r>
            <w:r>
              <w:rPr>
                <w:sz w:val="21"/>
              </w:rPr>
              <w:t>详见附件</w:t>
            </w:r>
            <w:r>
              <w:rPr>
                <w:sz w:val="21"/>
              </w:rPr>
              <w:t>。</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173</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机床润滑泵油箱</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外形尺寸不小于或等于：长</w:t>
            </w:r>
            <w:r>
              <w:rPr>
                <w:sz w:val="21"/>
              </w:rPr>
              <w:t>500mm*宽500mm*高400mm；箱体主体采用透明耐油亚克力材质；壁厚大于7mm；带密封箱盖、油位刻度；预留进出油口、排污口、透气孔</w:t>
            </w:r>
            <w:r>
              <w:rPr>
                <w:sz w:val="21"/>
              </w:rPr>
              <w:t>；需要按图纸订制</w:t>
            </w:r>
            <w:r>
              <w:rPr>
                <w:sz w:val="21"/>
              </w:rPr>
              <w:t>，</w:t>
            </w:r>
            <w:r>
              <w:rPr>
                <w:sz w:val="21"/>
              </w:rPr>
              <w:t>详见附件</w:t>
            </w:r>
            <w:r>
              <w:rPr>
                <w:sz w:val="21"/>
              </w:rPr>
              <w:t>。</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174</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不锈钢接油盘</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外形尺寸不小于或等于：长</w:t>
            </w:r>
            <w:r>
              <w:rPr>
                <w:sz w:val="21"/>
              </w:rPr>
              <w:t>500mm*宽500mm*高20mm；304不锈钢材质；板厚≥1.2mm；一体折弯焊接成型；整体密封无渗漏；拉丝哑光表面；边缘去毛刺倒钝；盘面平整无翘曲</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175</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铸铝防水接线盒</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外形尺寸不小于或等于：长</w:t>
            </w:r>
            <w:r>
              <w:rPr>
                <w:sz w:val="21"/>
              </w:rPr>
              <w:t>200mm*宽200mm*高100mm；压铸铝合金材质；表面灰色喷塑防腐；防护等级≥IP65；翻盖式带安装耳；内部带安装铜柱；硅橡胶密封</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176</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铸铝配电箱</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外形尺寸不小于或等于：长</w:t>
            </w:r>
            <w:r>
              <w:rPr>
                <w:sz w:val="21"/>
              </w:rPr>
              <w:t>200mm*宽200mm*高100mm；压铸铝合金材质；防护等级IP65</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177</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防静电实训台套装</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工作台外形尺寸不小于或等于：长</w:t>
            </w:r>
            <w:r>
              <w:rPr>
                <w:sz w:val="21"/>
              </w:rPr>
              <w:t>1200mm*宽750mm*高800mm</w:t>
            </w:r>
            <w:r>
              <w:rPr>
                <w:sz w:val="21"/>
              </w:rPr>
              <w:t>，</w:t>
            </w:r>
            <w:r>
              <w:rPr>
                <w:sz w:val="21"/>
              </w:rPr>
              <w:t>柜体采用</w:t>
            </w:r>
            <w:r>
              <w:rPr>
                <w:sz w:val="21"/>
              </w:rPr>
              <w:t>厚</w:t>
            </w:r>
            <w:r>
              <w:rPr>
                <w:sz w:val="21"/>
              </w:rPr>
              <w:t>大于</w:t>
            </w:r>
            <w:r>
              <w:rPr>
                <w:sz w:val="21"/>
              </w:rPr>
              <w:t>1.5mm厚冷轧钢板；银</w:t>
            </w:r>
            <w:r>
              <w:rPr>
                <w:sz w:val="21"/>
              </w:rPr>
              <w:t>灰</w:t>
            </w:r>
            <w:r>
              <w:rPr>
                <w:sz w:val="21"/>
              </w:rPr>
              <w:t>色静电</w:t>
            </w:r>
            <w:r>
              <w:rPr>
                <w:sz w:val="21"/>
              </w:rPr>
              <w:t>粉末</w:t>
            </w:r>
            <w:r>
              <w:rPr>
                <w:sz w:val="21"/>
              </w:rPr>
              <w:t>喷</w:t>
            </w:r>
            <w:r>
              <w:rPr>
                <w:sz w:val="21"/>
              </w:rPr>
              <w:t>涂</w:t>
            </w:r>
            <w:r>
              <w:rPr>
                <w:sz w:val="21"/>
              </w:rPr>
              <w:t>工艺；</w:t>
            </w:r>
            <w:r>
              <w:rPr>
                <w:sz w:val="21"/>
              </w:rPr>
              <w:t>PVC加厚包边；台面不少于30mm</w:t>
            </w:r>
            <w:r>
              <w:rPr>
                <w:sz w:val="21"/>
              </w:rPr>
              <w:t>厚高</w:t>
            </w:r>
            <w:r>
              <w:rPr>
                <w:sz w:val="21"/>
              </w:rPr>
              <w:t>密度板</w:t>
            </w:r>
            <w:r>
              <w:rPr>
                <w:sz w:val="21"/>
              </w:rPr>
              <w:t>基材</w:t>
            </w:r>
            <w:r>
              <w:rPr>
                <w:sz w:val="21"/>
              </w:rPr>
              <w:t>，覆</w:t>
            </w:r>
            <w:r>
              <w:rPr>
                <w:sz w:val="21"/>
              </w:rPr>
              <w:t>2mm 厚防静电胶皮</w:t>
            </w:r>
            <w:r>
              <w:br/>
            </w:r>
            <w:r>
              <w:rPr>
                <w:sz w:val="21"/>
              </w:rPr>
              <w:t>配套：</w:t>
            </w:r>
            <w:r>
              <w:rPr>
                <w:sz w:val="21"/>
              </w:rPr>
              <w:t>网孔板外形尺寸不小于或等于：长</w:t>
            </w:r>
            <w:r>
              <w:rPr>
                <w:sz w:val="21"/>
              </w:rPr>
              <w:t>1200mm*宽1000mm</w:t>
            </w:r>
            <w:r>
              <w:rPr>
                <w:sz w:val="21"/>
              </w:rPr>
              <w:t>，</w:t>
            </w:r>
            <w:r>
              <w:rPr>
                <w:sz w:val="21"/>
              </w:rPr>
              <w:t>厚</w:t>
            </w:r>
            <w:r>
              <w:rPr>
                <w:sz w:val="21"/>
              </w:rPr>
              <w:t>大于或等于</w:t>
            </w:r>
            <w:r>
              <w:rPr>
                <w:sz w:val="21"/>
              </w:rPr>
              <w:t>1mm</w:t>
            </w:r>
            <w:r>
              <w:rPr>
                <w:sz w:val="21"/>
              </w:rPr>
              <w:t>网孔板</w:t>
            </w:r>
            <w:r>
              <w:rPr>
                <w:sz w:val="21"/>
              </w:rPr>
              <w:t>一块、</w:t>
            </w:r>
            <w:r>
              <w:rPr>
                <w:sz w:val="21"/>
              </w:rPr>
              <w:t>LED日光灯2支、</w:t>
            </w:r>
            <w:r>
              <w:rPr>
                <w:sz w:val="21"/>
              </w:rPr>
              <w:t>10A</w:t>
            </w:r>
            <w:r>
              <w:rPr>
                <w:sz w:val="21"/>
              </w:rPr>
              <w:t>五孔插座</w:t>
            </w:r>
            <w:r>
              <w:rPr>
                <w:sz w:val="21"/>
              </w:rPr>
              <w:t>5个、电源指示灯1个、</w:t>
            </w:r>
            <w:r>
              <w:rPr>
                <w:sz w:val="21"/>
              </w:rPr>
              <w:t xml:space="preserve">2P </w:t>
            </w:r>
            <w:r>
              <w:rPr>
                <w:sz w:val="21"/>
              </w:rPr>
              <w:t>32A漏电保护器1</w:t>
            </w:r>
            <w:r>
              <w:rPr>
                <w:sz w:val="21"/>
              </w:rPr>
              <w:t>只。</w:t>
            </w:r>
            <w:r>
              <w:br/>
            </w:r>
            <w:r>
              <w:rPr>
                <w:sz w:val="21"/>
              </w:rPr>
              <w:t>注：</w:t>
            </w:r>
            <w:r>
              <w:rPr>
                <w:sz w:val="21"/>
              </w:rPr>
              <w:t>10A</w:t>
            </w:r>
            <w:r>
              <w:rPr>
                <w:sz w:val="21"/>
              </w:rPr>
              <w:t>五孔插座</w:t>
            </w:r>
            <w:r>
              <w:rPr>
                <w:sz w:val="21"/>
              </w:rPr>
              <w:t>、</w:t>
            </w:r>
            <w:r>
              <w:rPr>
                <w:sz w:val="21"/>
              </w:rPr>
              <w:t xml:space="preserve">2P </w:t>
            </w:r>
            <w:r>
              <w:rPr>
                <w:sz w:val="21"/>
              </w:rPr>
              <w:t>32A漏电保护器</w:t>
            </w:r>
            <w:r>
              <w:rPr>
                <w:sz w:val="21"/>
              </w:rPr>
              <w:t>须</w:t>
            </w:r>
            <w:r>
              <w:rPr>
                <w:sz w:val="21"/>
              </w:rPr>
              <w:t>符合国</w:t>
            </w:r>
            <w:r>
              <w:rPr>
                <w:sz w:val="21"/>
              </w:rPr>
              <w:t>家相关安全</w:t>
            </w:r>
            <w:r>
              <w:rPr>
                <w:sz w:val="21"/>
              </w:rPr>
              <w:t>标准</w:t>
            </w:r>
            <w:r>
              <w:rPr>
                <w:sz w:val="21"/>
              </w:rPr>
              <w:t>。</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178</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枪机摄像头</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1080P@25fps；H.265 编码；红外照射距离 50m；定焦镜头；DC12V / 可选 PoE 供电；RJ45 网口，支持 ONVIF；防护等级 IP67；主体尺寸不小于或等于：长170mm*宽80mm*高70mm；支持移动侦测、日夜转换</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179</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球形监控摄像头</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2560×1440@25fps；4mm 定焦镜头；白光 + 红外双补光，补光 30m；水平 360° 旋转；双向语音对讲；PoE 供电；H.265 编码；IP66 防护；支持 ONVIF；人形检测；通用安装接口</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半球摄像头</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1080P@25fps；H.265 编码；红外照射距离 30m；定焦镜头；DC12V / 可选 PoE 供电；RJ45 网口，支持 ONVIF；防护等级 IP66；主体尺寸不小于或等于：直径110mm*长90mm；支持移动侦测、日夜转换</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181</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 路单盘位智能网络硬盘录像机</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800 万像素摄像机接入；H.265 + 解码；HDMI+VGA 双输出，HDMI 支持 4K；1 个 SATA 盘位，单盘最大 8TB；千兆网口，支持 ONVIF；移动侦测 + 人形检测；DC12V 电源供电；外形尺寸不小于或等于：长265mm*宽225mm*高48mm；支持远程监控与多路回放</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182</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枪机万向鸭嘴监控支架</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碳钢材质；户外静电喷塑防锈；水平</w:t>
            </w:r>
            <w:r>
              <w:rPr>
                <w:sz w:val="21"/>
              </w:rPr>
              <w:t>360°+ 垂直 ±90° 可调；壁装式；通用枪机安装孔位；静态承重≥5kg；结构稳固无松动</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183</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 防区分线制网络报警主机套装</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主机板载</w:t>
            </w:r>
            <w:r>
              <w:rPr>
                <w:sz w:val="21"/>
              </w:rPr>
              <w:t>8 路防区可扩至 48 路；4 路继电器输出可扩至 48 路；支持网络 + 电话线双传输，兼容 Contact ID 协议；AC220V 供电支持蓄电池备电；壁挂机箱尺寸不小于或等于：长370mm*宽320mm*高80mm；编程键盘；高分贝声光警号；套装含主机、编程键盘、声光警号</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184</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双光束主动红外对射探测器</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室外有效探测距离</w:t>
            </w:r>
            <w:r>
              <w:rPr>
                <w:sz w:val="21"/>
              </w:rPr>
              <w:t>40米；DC24V 供电；继电器常开 / 常闭触点输出；杂光滤波、防雷设计，抗强光抗干扰；抱箍式安装，适配通用支架；IP65 防尘防水；单台尺寸不小于或等于：长170mm*宽80mm*高70mm；支持防拆报警；适配主流报警主机</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185</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主动红外对射探测器安装支架</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高度大于或等于：</w:t>
            </w:r>
            <w:r>
              <w:rPr>
                <w:sz w:val="21"/>
              </w:rPr>
              <w:t>38cm；304 不锈钢材质，管壁≥1.0mm；垂直大于或等于380mm* 横向伸出大于或等于150mm，底座大于或等于长77mm*宽77mm；支持内部走线；4 孔壁装固定，通用对射接口；静态承重≥3kg；户外防锈，表面拉丝处理</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186</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幕帘探测器</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白色，红外幕帘，壁挂式，探测距离</w:t>
            </w:r>
            <w:r>
              <w:rPr>
                <w:sz w:val="21"/>
              </w:rPr>
              <w:t>≥15m，DC12-24V 宽压供电，带防拆开关，外壳阻燃 ABS 材质</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187</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双鉴红外探测器</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红外探测范围大于</w:t>
            </w:r>
            <w:r>
              <w:rPr>
                <w:sz w:val="21"/>
              </w:rPr>
              <w:t>7米，灵敏度二级可调，白色挂壁式，尺寸不小于：长70mm*宽110mm*厚40mm</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188</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点型光电感烟火灾探测器</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吸顶明装带专用底座，光电式探测，额定工作电压</w:t>
            </w:r>
            <w:r>
              <w:rPr>
                <w:sz w:val="21"/>
              </w:rPr>
              <w:t>DC24V，白色外壳，带报警指示灯、防拆功能，主体外径≥100mm</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189</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振动报警器</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贴装式明装，白色外壳，外形尺寸约：长</w:t>
            </w:r>
            <w:r>
              <w:rPr>
                <w:sz w:val="21"/>
              </w:rPr>
              <w:t>86mm*宽36mm*厚26mm（尺寸偏差≤±3mm）；DC12-24V 宽压供电，灵敏度多档位可调，可感知墙体 / 玻璃振动冲击；带防拆开关，V0 级阻燃 ABS 外壳</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190</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声光报警器</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壁挂式明装，红色外壳；</w:t>
            </w:r>
            <w:r>
              <w:rPr>
                <w:sz w:val="21"/>
              </w:rPr>
              <w:t>DC12-24V 宽压供电，正前方 1 米处声压级≥105dB，红蓝光交替闪烁，尺寸不小于：长120mm*宽70mm*厚40mm</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191</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紧急按钮</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明装式，白色，带钥匙复位，阻燃</w:t>
            </w:r>
            <w:r>
              <w:rPr>
                <w:sz w:val="21"/>
              </w:rPr>
              <w:t>ABS 材质，尺寸：长86mm宽86mm，额定 DC12V1.25A</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192</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人脸门禁一体机</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IP65防水，可视对讲考勤门禁一体机，4.3</w:t>
            </w:r>
            <w:r>
              <w:rPr>
                <w:sz w:val="21"/>
              </w:rPr>
              <w:t>寸</w:t>
            </w:r>
            <w:r>
              <w:rPr>
                <w:sz w:val="21"/>
              </w:rPr>
              <w:t>触摸屏，双目</w:t>
            </w:r>
            <w:r>
              <w:rPr>
                <w:sz w:val="21"/>
              </w:rPr>
              <w:t>200万像素摄像头，红外补光灯，设备扬声器，尺寸不小于：长85mm*宽160mm*厚20mm，储存人脸容量不低于1000张</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193</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门禁磁力锁</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可联动</w:t>
            </w:r>
            <w:r>
              <w:rPr>
                <w:sz w:val="21"/>
              </w:rPr>
              <w:t>280kg 级单门磁力锁；DC12V/24V 双电压，断电开锁；锁体尺寸大于或等于：长238mm*宽29mm*高53mm，铝合金阳极氧化外壳</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194</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电子门禁遥控器</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433MHz手持遥控器，DC12V 接收模块；无源点动输出等效出门按钮；可存储</w:t>
            </w:r>
            <w:r>
              <w:rPr>
                <w:sz w:val="21"/>
              </w:rPr>
              <w:t>大于或等于</w:t>
            </w:r>
            <w:r>
              <w:rPr>
                <w:sz w:val="21"/>
              </w:rPr>
              <w:t>30 只遥控器，隔墙遥控距离</w:t>
            </w:r>
            <w:r>
              <w:rPr>
                <w:sz w:val="21"/>
              </w:rPr>
              <w:t>大于或等于</w:t>
            </w:r>
            <w:r>
              <w:rPr>
                <w:sz w:val="21"/>
              </w:rPr>
              <w:t>25 米</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195</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门禁无线门铃套装</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 个防水室外发射按钮（电池供电免布线）、 1 个 220V 插电室内响铃主机；433MHz 射频传输，空旷距离≥50 米；多档音量可调、声光双提示；IP44 户外防水；颜色随机</w:t>
            </w:r>
            <w:r>
              <w:br/>
            </w:r>
            <w:r>
              <w:rPr>
                <w:sz w:val="21"/>
              </w:rPr>
              <w:t>室外防水发射按钮：圆形直径不少于</w:t>
            </w:r>
            <w:r>
              <w:rPr>
                <w:sz w:val="21"/>
              </w:rPr>
              <w:t>70mm，厚度不少于15mm；</w:t>
            </w:r>
            <w:r>
              <w:br/>
            </w:r>
            <w:r>
              <w:rPr>
                <w:sz w:val="21"/>
              </w:rPr>
              <w:t>室内插电响铃主机：圆形插座直插式直径不少于</w:t>
            </w:r>
            <w:r>
              <w:rPr>
                <w:sz w:val="21"/>
              </w:rPr>
              <w:t>85mm，厚度不少于30mm（含国标两脚插头突出部分）</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196</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门禁电源</w:t>
            </w:r>
            <w:r>
              <w:rPr>
                <w:sz w:val="21"/>
              </w:rPr>
              <w:t>1</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输入</w:t>
            </w:r>
            <w:r>
              <w:rPr>
                <w:sz w:val="21"/>
              </w:rPr>
              <w:t>AC90-264V，输出 DC12V 3A；外壳尺寸大于或等于：长170mm*宽25mm*高55mm，阻燃 PC 壳体；0-30 秒开锁延时可调，支持后备电池、出门按钮信号输入；具备短路过流保护，适配人脸考勤机、电动磁力门禁系统</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197</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双向视频通话门铃内机</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 寸电容触摸 IP 可视对讲室内机；尺寸大于或等于：长200mm*宽140mm*高20mm，颜色随机，支持 DC12V/POE 双供电，带 2.4G Wi-Fi；双向视频通话、手机远程开锁、多室内机互呼；支持 TF 卡存储、8 路报警输入、联动网络摄像头；壁挂安装</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198</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电控锁套装</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双头</w:t>
            </w:r>
            <w:r>
              <w:rPr>
                <w:sz w:val="21"/>
              </w:rPr>
              <w:t>IC 刷卡电控锁；内置电池供电无需外接布线，续航≥6 个月；支持≥10 张用户卡；双头双向锁舌，室内外双防盗；冷轧钢外壳、C 级锁芯，适配 40</w:t>
            </w:r>
            <w:r>
              <w:rPr>
                <w:sz w:val="21"/>
              </w:rPr>
              <w:t>—</w:t>
            </w:r>
            <w:r>
              <w:rPr>
                <w:sz w:val="21"/>
              </w:rPr>
              <w:t>110mm厚铁门或木门，单锁重量约1.5公斤</w:t>
            </w:r>
            <w:r>
              <w:br/>
            </w:r>
            <w:r>
              <w:rPr>
                <w:sz w:val="21"/>
              </w:rPr>
              <w:t>套装含：智能通控器、钥匙</w:t>
            </w:r>
            <w:r>
              <w:rPr>
                <w:sz w:val="21"/>
              </w:rPr>
              <w:t>3把、管理卡、锁芯、10个IC卡、4节5号电池、锁</w:t>
            </w:r>
            <w:r>
              <w:rPr>
                <w:sz w:val="21"/>
              </w:rPr>
              <w:t>体</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199</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出门按钮</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白色阻燃</w:t>
            </w:r>
            <w:r>
              <w:rPr>
                <w:sz w:val="21"/>
              </w:rPr>
              <w:t>PC 面板，自复位常开型；触点容量 1.25A/250VAC，适配标准 86 底盒；按压回弹顺畅</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有线常闭型门磁开关</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磁感应式探测；额定功率</w:t>
            </w:r>
            <w:r>
              <w:rPr>
                <w:sz w:val="21"/>
              </w:rPr>
              <w:t>10W，开关电压≤100V；锌合金银色金属外壳；适配金属门安装；支持表面 / 嵌入式安装；IP54 防护；工作温度 - 20℃~+60℃；适配主流报警主机</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201</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门禁电源</w:t>
            </w:r>
            <w:r>
              <w:rPr>
                <w:sz w:val="21"/>
              </w:rPr>
              <w:t>2</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DC12V 额定输出 5A；AC 宽压输入；带 NO/NC 电锁控制接口；开锁延时 0-15 秒可调；过流 / 短路多重保护；支持外接蓄电池备电；适配人脸机 / 电插锁 / 磁力锁；壁挂式白色金属外壳；安装尺寸大于或等于：长180mm*宽60mm*高80mm</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IC卡</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IC白色授权卡，非接触式，可反复擦写，感应距离10cm以内，尺寸不小于：长85mm*宽54mm*厚0.5mm</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203</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POE交换机</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 个千兆 POE 口 + 2 个千兆上联口；支持 802.3af/at 标准，整机 POE 功率≥110W；交换容量≥20Gbps；端口 6kV 浪涌防护；金属外壳；壁挂安装；尺寸不小于：长210mm*宽25mm*高105mm；即插即用</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204</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数字解码器</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6口POE供电，LAN一进一出，含24V外接适配电源，尺寸不小于：长180mm*宽95mm*高32mm</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205</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螺丝螺母套装</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镀锌螺丝螺母垫片，盒装</w:t>
            </w:r>
            <w:r>
              <w:rPr>
                <w:sz w:val="21"/>
              </w:rPr>
              <w:t>8格13种，重量：约250克；盒装内含：螺丝尺寸：M3*6、M3*10、M4*10、M4*20、M5*10、M5*20；自攻螺丝：M4*30；螺母：M3、M4、M5；垫片：M3、M4、M5</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206</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电源适配器</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12V2A挂壁式，室外监控防水摄像头电源适配器，黑色，输入规格：AC180V-260V，50Hz，0.6A</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207</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电阻</w:t>
            </w:r>
            <w:r>
              <w:rPr>
                <w:sz w:val="21"/>
              </w:rPr>
              <w:t>1</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1/4W金属膜电阻，2.2K 色环，阻值精度正负1%，圆柱形</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208</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电阻</w:t>
            </w:r>
            <w:r>
              <w:rPr>
                <w:sz w:val="21"/>
              </w:rPr>
              <w:t>2</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1/4W金属膜电阻，8.2K 色环，阻值精度正负1%，圆柱形</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209</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光纤跳线</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优质纤芯，</w:t>
            </w:r>
            <w:r>
              <w:rPr>
                <w:sz w:val="21"/>
              </w:rPr>
              <w:t>PVC外被，长线尾保护，陶瓷插芯，SC-SC单模单芯，3.0mm线径，线长3米</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210</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开关电源箱套装</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集中供电电源</w:t>
            </w:r>
            <w:r>
              <w:rPr>
                <w:sz w:val="21"/>
              </w:rPr>
              <w:t>12V15A9路，银色箱体，体积不</w:t>
            </w:r>
            <w:r>
              <w:rPr>
                <w:sz w:val="21"/>
              </w:rPr>
              <w:t>小</w:t>
            </w:r>
            <w:r>
              <w:rPr>
                <w:sz w:val="21"/>
              </w:rPr>
              <w:t>于长</w:t>
            </w:r>
            <w:r>
              <w:rPr>
                <w:sz w:val="21"/>
              </w:rPr>
              <w:t>235*宽200*厚50mm；含电源、电源开关、门锁、指示灯、箱体</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211</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移动式多位电源插座</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8位5孔，总控开关，</w:t>
            </w:r>
            <w:r>
              <w:rPr>
                <w:sz w:val="21"/>
              </w:rPr>
              <w:t>带安全保护门，具备过载保护功能，电源线长</w:t>
            </w:r>
            <w:r>
              <w:rPr>
                <w:sz w:val="21"/>
              </w:rPr>
              <w:t>5米，</w:t>
            </w:r>
            <w:r>
              <w:rPr>
                <w:sz w:val="21"/>
              </w:rPr>
              <w:t>本体外形</w:t>
            </w:r>
            <w:r>
              <w:rPr>
                <w:sz w:val="21"/>
              </w:rPr>
              <w:t>尺寸不</w:t>
            </w:r>
            <w:r>
              <w:rPr>
                <w:sz w:val="21"/>
              </w:rPr>
              <w:t>小</w:t>
            </w:r>
            <w:r>
              <w:rPr>
                <w:sz w:val="21"/>
              </w:rPr>
              <w:t>于</w:t>
            </w:r>
            <w:r>
              <w:rPr>
                <w:sz w:val="21"/>
              </w:rPr>
              <w:t>长</w:t>
            </w:r>
            <w:r>
              <w:rPr>
                <w:sz w:val="21"/>
              </w:rPr>
              <w:t>250</w:t>
            </w:r>
            <w:r>
              <w:rPr>
                <w:sz w:val="21"/>
              </w:rPr>
              <w:t>mm</w:t>
            </w:r>
            <w:r>
              <w:rPr>
                <w:sz w:val="21"/>
              </w:rPr>
              <w:t>*</w:t>
            </w:r>
            <w:r>
              <w:rPr>
                <w:sz w:val="21"/>
              </w:rPr>
              <w:t>宽</w:t>
            </w:r>
            <w:r>
              <w:rPr>
                <w:sz w:val="21"/>
              </w:rPr>
              <w:t>90</w:t>
            </w:r>
            <w:r>
              <w:rPr>
                <w:sz w:val="21"/>
              </w:rPr>
              <w:t>mm</w:t>
            </w:r>
            <w:r>
              <w:rPr>
                <w:sz w:val="21"/>
              </w:rPr>
              <w:t>*</w:t>
            </w:r>
            <w:r>
              <w:rPr>
                <w:sz w:val="21"/>
              </w:rPr>
              <w:t>厚</w:t>
            </w:r>
            <w:r>
              <w:rPr>
                <w:sz w:val="21"/>
              </w:rPr>
              <w:t>25mm，额定电压 220V，额定电流 10A，额定最大功率 2500W</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212</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USB转RJ45转接器</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铝合金外壳，黑色，</w:t>
            </w:r>
            <w:r>
              <w:rPr>
                <w:sz w:val="21"/>
              </w:rPr>
              <w:t>USB3.0快传扩展坞，一拖四转换器，尺寸不</w:t>
            </w:r>
            <w:r>
              <w:rPr>
                <w:sz w:val="21"/>
              </w:rPr>
              <w:t>小</w:t>
            </w:r>
            <w:r>
              <w:rPr>
                <w:sz w:val="21"/>
              </w:rPr>
              <w:t>于长</w:t>
            </w:r>
            <w:r>
              <w:rPr>
                <w:sz w:val="21"/>
              </w:rPr>
              <w:t>95mm*宽25mm*厚14mm</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213</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千兆光纤收发器（一发一收）</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传输距离</w:t>
            </w:r>
            <w:r>
              <w:rPr>
                <w:sz w:val="21"/>
              </w:rPr>
              <w:t>≥3km；SC 光接口；10/100Mbps 自适应 RJ45 网口；内置防雷防浪涌保护；即插即用；外置电源供电；适配光纤组网监控传输；灰色；钢质外壳</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214</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打印机六角喷嘴</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黄铜耐磨喷嘴，</w:t>
            </w:r>
            <w:r>
              <w:rPr>
                <w:sz w:val="21"/>
              </w:rPr>
              <w:t>0.4mm，颜色：黄色</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215</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线径</w:t>
            </w:r>
            <w:r>
              <w:rPr>
                <w:sz w:val="21"/>
              </w:rPr>
              <w:t>：</w:t>
            </w:r>
            <w:r>
              <w:rPr>
                <w:sz w:val="21"/>
              </w:rPr>
              <w:t>1.75mm，规格每卷</w:t>
            </w:r>
            <w:r>
              <w:rPr>
                <w:sz w:val="21"/>
              </w:rPr>
              <w:t>约</w:t>
            </w:r>
            <w:r>
              <w:rPr>
                <w:sz w:val="21"/>
              </w:rPr>
              <w:t>500g，两卷/盒，基材：ABS，</w:t>
            </w:r>
            <w:r>
              <w:rPr>
                <w:sz w:val="21"/>
              </w:rPr>
              <w:t>颜色：白色</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喷头电偶套件</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3D打印头加热块，ABS喷头专用，适配 1.75mm 规格 3D 打印丝材，套件包含：全金属加热块</w:t>
            </w:r>
            <w:r>
              <w:rPr>
                <w:sz w:val="21"/>
              </w:rPr>
              <w:t>1个</w:t>
            </w:r>
            <w:r>
              <w:rPr>
                <w:sz w:val="21"/>
              </w:rPr>
              <w:t>、黄铜喷嘴</w:t>
            </w:r>
            <w:r>
              <w:rPr>
                <w:sz w:val="21"/>
              </w:rPr>
              <w:t>1个</w:t>
            </w:r>
            <w:r>
              <w:rPr>
                <w:sz w:val="21"/>
              </w:rPr>
              <w:t>、热电偶温度传感器</w:t>
            </w:r>
            <w:r>
              <w:rPr>
                <w:sz w:val="21"/>
              </w:rPr>
              <w:t>1个</w:t>
            </w:r>
            <w:r>
              <w:rPr>
                <w:sz w:val="21"/>
              </w:rPr>
              <w:t>、加热棒</w:t>
            </w:r>
            <w:r>
              <w:rPr>
                <w:sz w:val="21"/>
              </w:rPr>
              <w:t>1个</w:t>
            </w:r>
            <w:r>
              <w:rPr>
                <w:sz w:val="21"/>
              </w:rPr>
              <w:t>、尾部带红色接插端子与耐高温防护线束</w:t>
            </w:r>
            <w:r>
              <w:rPr>
                <w:sz w:val="21"/>
              </w:rPr>
              <w:t>1组</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217</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3D打印机喷头组件</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UP BOX系列机型，集成加热块、热电偶、0.4mm 黄铜喷嘴及配套线束；ABS 款最高工作温度≥299℃，适配 1.75mm 打印丝材；模块化快拆免焊接</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218</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四面抛光打磨块</w:t>
            </w:r>
            <w:r>
              <w:rPr>
                <w:sz w:val="21"/>
              </w:rPr>
              <w:t>1</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四级分级粒度：粒度范围包含</w:t>
            </w:r>
            <w:r>
              <w:rPr>
                <w:sz w:val="21"/>
              </w:rPr>
              <w:t>600 目粗修、1000 目细磨、高目数精抛、10000 目镜面抛光。弹性海绵基体 + 耐磨砂层；手持方块式，常规规格约 长70mm*宽50mm*高20mm适配橄榄核、核桃、玉竹、葫芦等文玩打磨抛光</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219</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四面抛光打磨块</w:t>
            </w:r>
            <w:r>
              <w:rPr>
                <w:sz w:val="21"/>
              </w:rPr>
              <w:t>2</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四级分级粒度：粒度范围包含</w:t>
            </w:r>
            <w:r>
              <w:rPr>
                <w:sz w:val="21"/>
              </w:rPr>
              <w:t>180目、240目、320目、400目。弹性海绵基体+耐磨砂层；手持方块式，常规规格约长70mm*宽50mm*高20mm适配橄榄核、核桃、玉竹、葫芦等文玩打磨抛光</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模型胶水</w:t>
            </w:r>
            <w:r>
              <w:rPr>
                <w:sz w:val="21"/>
              </w:rPr>
              <w:t>1</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低流动性瞬间胶，净含量</w:t>
            </w:r>
            <w:r>
              <w:rPr>
                <w:sz w:val="21"/>
              </w:rPr>
              <w:t>20g，颜色：透明，高透粘接，适用于粘合、加固</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221</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模型胶水</w:t>
            </w:r>
            <w:r>
              <w:rPr>
                <w:sz w:val="21"/>
              </w:rPr>
              <w:t>2</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高流动性缓干胶，净含量</w:t>
            </w:r>
            <w:r>
              <w:rPr>
                <w:sz w:val="21"/>
              </w:rPr>
              <w:t>20g，颜色：透明，高透粘接，适用于粘合、加固</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222</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定制小布袋</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三节拼接珍珠纱透明袋，颜色：白色，尺寸大于或等于：</w:t>
            </w:r>
            <w:r>
              <w:rPr>
                <w:sz w:val="21"/>
              </w:rPr>
              <w:t>长</w:t>
            </w:r>
            <w:r>
              <w:rPr>
                <w:sz w:val="21"/>
              </w:rPr>
              <w:t>1</w:t>
            </w:r>
            <w:r>
              <w:rPr>
                <w:sz w:val="21"/>
              </w:rPr>
              <w:t>5cm</w:t>
            </w:r>
            <w:r>
              <w:rPr>
                <w:sz w:val="21"/>
              </w:rPr>
              <w:t>*</w:t>
            </w:r>
            <w:r>
              <w:rPr>
                <w:sz w:val="21"/>
              </w:rPr>
              <w:t>高</w:t>
            </w:r>
            <w:r>
              <w:rPr>
                <w:sz w:val="21"/>
              </w:rPr>
              <w:t>2</w:t>
            </w:r>
            <w:r>
              <w:rPr>
                <w:sz w:val="21"/>
              </w:rPr>
              <w:t>0</w:t>
            </w:r>
            <w:r>
              <w:rPr>
                <w:sz w:val="21"/>
              </w:rPr>
              <w:t>cm</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223</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拉杆式工具包套装</w:t>
            </w:r>
          </w:p>
        </w:tc>
        <w:tc>
          <w:tcPr>
            <w:tcW w:type="dxa" w:w="5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箱体尺寸不小于或等于：长</w:t>
            </w:r>
            <w:r>
              <w:rPr>
                <w:sz w:val="21"/>
              </w:rPr>
              <w:t>55cm*</w:t>
            </w:r>
            <w:r>
              <w:rPr>
                <w:sz w:val="21"/>
              </w:rPr>
              <w:t>宽</w:t>
            </w:r>
            <w:r>
              <w:rPr>
                <w:sz w:val="21"/>
              </w:rPr>
              <w:t>30cm*</w:t>
            </w:r>
            <w:r>
              <w:rPr>
                <w:sz w:val="21"/>
              </w:rPr>
              <w:t>高</w:t>
            </w:r>
            <w:r>
              <w:rPr>
                <w:sz w:val="21"/>
              </w:rPr>
              <w:t>40cm，拉杆离地最大拉升大于或等于100cm，黑色箱体，牛津布一体成型塑料箱体，内外均不少于6个储物格，套装含箱体、肩带、黑色工具包（工具包尺寸不小于长28cm*</w:t>
            </w:r>
            <w:r>
              <w:rPr>
                <w:sz w:val="21"/>
              </w:rPr>
              <w:t>宽</w:t>
            </w:r>
            <w:r>
              <w:rPr>
                <w:sz w:val="21"/>
              </w:rPr>
              <w:t>15cm*高20cm）</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bl>
    <w:p>
      <w:pPr>
        <w:pStyle w:val="null3"/>
        <w:jc w:val="both"/>
      </w:pPr>
      <w:r>
        <w:rPr>
          <w:sz w:val="21"/>
          <w:b/>
        </w:rPr>
        <w:t>三、交付验收标准依次序对照适用标准</w:t>
      </w:r>
    </w:p>
    <w:p>
      <w:pPr>
        <w:pStyle w:val="null3"/>
        <w:ind w:firstLine="480"/>
        <w:jc w:val="both"/>
      </w:pPr>
      <w:r>
        <w:rPr>
          <w:sz w:val="21"/>
        </w:rPr>
        <w:t>1.符合中华人民共和国国家安全质量标准、环保标准或行业标准。</w:t>
      </w:r>
    </w:p>
    <w:p>
      <w:pPr>
        <w:pStyle w:val="null3"/>
        <w:ind w:firstLine="480"/>
        <w:jc w:val="both"/>
      </w:pPr>
      <w:r>
        <w:rPr>
          <w:sz w:val="21"/>
        </w:rPr>
        <w:t>2.符合招标文件和响应承诺中采购人认可的合理最佳配置、参数及各项要求。</w:t>
      </w:r>
    </w:p>
    <w:p>
      <w:pPr>
        <w:pStyle w:val="null3"/>
        <w:jc w:val="both"/>
      </w:pPr>
      <w:r>
        <w:rPr>
          <w:sz w:val="21"/>
          <w:b/>
        </w:rPr>
        <w:t>四、售后服务要求</w:t>
      </w:r>
    </w:p>
    <w:p>
      <w:pPr>
        <w:pStyle w:val="null3"/>
        <w:ind w:firstLine="480"/>
        <w:jc w:val="both"/>
      </w:pPr>
      <w:r>
        <w:rPr>
          <w:sz w:val="21"/>
        </w:rPr>
        <w:t>1.质量保修范围：由于材料、工艺等问题而导致的产品功能失效、性能下降等缺陷</w:t>
      </w:r>
      <w:r>
        <w:rPr>
          <w:sz w:val="21"/>
        </w:rPr>
        <w:t>（</w:t>
      </w:r>
      <w:r>
        <w:rPr>
          <w:sz w:val="21"/>
        </w:rPr>
        <w:t>属于自然力或战争等不可抗拒力、人为因素等造成的除外</w:t>
      </w:r>
      <w:r>
        <w:rPr>
          <w:sz w:val="21"/>
        </w:rPr>
        <w:t>）</w:t>
      </w:r>
      <w:r>
        <w:rPr>
          <w:sz w:val="21"/>
        </w:rPr>
        <w:t>。</w:t>
      </w:r>
    </w:p>
    <w:p>
      <w:pPr>
        <w:pStyle w:val="null3"/>
        <w:ind w:firstLine="480"/>
        <w:jc w:val="both"/>
      </w:pPr>
      <w:r>
        <w:rPr>
          <w:sz w:val="21"/>
        </w:rPr>
        <w:t>2.质保期为1年，质保期自货物最终验收合格之日起算，质保期内中标人对所供货物实行包修、包换、包退、包维护保养，期满后可同时提供终身</w:t>
      </w:r>
      <w:r>
        <w:rPr>
          <w:sz w:val="21"/>
        </w:rPr>
        <w:t>（</w:t>
      </w:r>
      <w:r>
        <w:rPr>
          <w:sz w:val="21"/>
        </w:rPr>
        <w:t>有偿</w:t>
      </w:r>
      <w:r>
        <w:rPr>
          <w:sz w:val="21"/>
        </w:rPr>
        <w:t>）</w:t>
      </w:r>
      <w:r>
        <w:rPr>
          <w:sz w:val="21"/>
        </w:rPr>
        <w:t>维修保养服务。</w:t>
      </w:r>
    </w:p>
    <w:p>
      <w:pPr>
        <w:pStyle w:val="null3"/>
        <w:ind w:firstLine="480"/>
        <w:jc w:val="both"/>
      </w:pPr>
      <w:r>
        <w:rPr>
          <w:sz w:val="21"/>
        </w:rPr>
        <w:t>3.对采购人的服务通知，中标人在接报后1小时内响应，4小时内到达现场，48小时内处理完毕。若在48小时内仍未能有效解决，中标人须免费提供不低于原档次的耗材、工具予采购人临时使用。</w:t>
      </w:r>
    </w:p>
    <w:p>
      <w:pPr>
        <w:pStyle w:val="null3"/>
        <w:ind w:firstLine="480"/>
        <w:jc w:val="both"/>
      </w:pPr>
      <w:r>
        <w:rPr>
          <w:sz w:val="21"/>
        </w:rPr>
        <w:t>4.投标时须提供售后服务方案，内容包括但不限于①售后服务计划；②质保期等，依据上述的服务要求拟定。</w:t>
      </w:r>
    </w:p>
    <w:p>
      <w:pPr>
        <w:pStyle w:val="null3"/>
        <w:jc w:val="both"/>
      </w:pPr>
      <w:r>
        <w:rPr>
          <w:sz w:val="21"/>
          <w:b/>
        </w:rPr>
        <w:t>五、包装和运输</w:t>
      </w:r>
    </w:p>
    <w:p>
      <w:pPr>
        <w:pStyle w:val="null3"/>
        <w:ind w:firstLine="480"/>
        <w:jc w:val="both"/>
      </w:pPr>
      <w:r>
        <w:rPr>
          <w:sz w:val="21"/>
        </w:rPr>
        <w:t>1.中标人应提供运至交付地点所需要的包装，包装应符合经济、牢固、美观的要求，采取防潮、防晒、防锈、</w:t>
      </w:r>
      <w:r>
        <w:rPr>
          <w:sz w:val="21"/>
        </w:rPr>
        <w:t>防震</w:t>
      </w:r>
      <w:r>
        <w:rPr>
          <w:sz w:val="21"/>
        </w:rPr>
        <w:t>及防止其它损坏的必要措施，以防止货物在运转中损坏或变质。</w:t>
      </w:r>
    </w:p>
    <w:p>
      <w:pPr>
        <w:pStyle w:val="null3"/>
        <w:ind w:firstLine="480"/>
        <w:jc w:val="both"/>
      </w:pPr>
      <w:r>
        <w:rPr>
          <w:sz w:val="21"/>
        </w:rPr>
        <w:t>2.包装必须要符合相关法律、法规的要求，包括与环境、职业健康和安全有关的法律、法规标准。</w:t>
      </w:r>
    </w:p>
    <w:p>
      <w:pPr>
        <w:pStyle w:val="null3"/>
        <w:ind w:firstLine="480"/>
        <w:jc w:val="both"/>
      </w:pPr>
      <w:r>
        <w:rPr>
          <w:sz w:val="21"/>
        </w:rPr>
        <w:t>3.有关键物品的用户手册、保修手册、有关单证资料及配备件、随机工具等，使用操作及安全须知等重要资料应附有中文说明。</w:t>
      </w:r>
    </w:p>
    <w:p>
      <w:pPr>
        <w:pStyle w:val="null3"/>
        <w:ind w:firstLine="480"/>
        <w:jc w:val="both"/>
      </w:pPr>
      <w:r>
        <w:rPr>
          <w:sz w:val="21"/>
        </w:rPr>
        <w:t>4.中标人负责将货物运输并卸载到采购人指定地点。</w:t>
      </w:r>
    </w:p>
    <w:p>
      <w:pPr>
        <w:pStyle w:val="null3"/>
        <w:jc w:val="both"/>
      </w:pPr>
      <w:r>
        <w:rPr>
          <w:sz w:val="21"/>
          <w:b/>
        </w:rPr>
        <w:t>六、保险</w:t>
      </w:r>
    </w:p>
    <w:p>
      <w:pPr>
        <w:pStyle w:val="null3"/>
        <w:ind w:firstLine="480"/>
        <w:jc w:val="both"/>
      </w:pPr>
      <w:r>
        <w:rPr>
          <w:sz w:val="21"/>
        </w:rPr>
        <w:t>货物交付运输前，采购人已经支付部分或全部款项的，中标人应当办理以采购人为受益人的货物</w:t>
      </w:r>
      <w:r>
        <w:rPr>
          <w:sz w:val="21"/>
        </w:rPr>
        <w:t>“一切险”，投保金额不少于采购人已经支付款项总额，保险保至项目最终交货地点。</w:t>
      </w:r>
    </w:p>
    <w:p>
      <w:pPr>
        <w:pStyle w:val="null3"/>
        <w:jc w:val="both"/>
      </w:pPr>
      <w:r>
        <w:rPr>
          <w:sz w:val="21"/>
          <w:b/>
        </w:rPr>
        <w:t>七、货物要求</w:t>
      </w:r>
    </w:p>
    <w:p>
      <w:pPr>
        <w:pStyle w:val="null3"/>
        <w:ind w:firstLine="480"/>
        <w:jc w:val="both"/>
      </w:pPr>
      <w:r>
        <w:rPr>
          <w:sz w:val="21"/>
        </w:rPr>
        <w:t>1.货物为原制造商制造的全新产品，整机无污染，无侵权行为表面无划损、无任何缺陷隐患，在中国境内可依常规安全合法使用。</w:t>
      </w:r>
    </w:p>
    <w:p>
      <w:pPr>
        <w:pStyle w:val="null3"/>
        <w:ind w:firstLine="480"/>
        <w:jc w:val="both"/>
      </w:pPr>
      <w:r>
        <w:rPr>
          <w:sz w:val="21"/>
        </w:rPr>
        <w:t>2.货物为原厂商未启封全新包装，具出厂合格证、序列号、包装箱号，并可追索查阅。</w:t>
      </w:r>
    </w:p>
    <w:p>
      <w:pPr>
        <w:pStyle w:val="null3"/>
        <w:ind w:firstLine="480"/>
        <w:jc w:val="both"/>
      </w:pPr>
      <w:r>
        <w:rPr>
          <w:sz w:val="21"/>
        </w:rPr>
        <w:t>3.有关键主机设备的用户手册、保修手册、有关单证资料及配备件、随机工具等，使用操作及安全须知等重要资料应附有中文说明。</w:t>
      </w:r>
    </w:p>
    <w:p>
      <w:pPr>
        <w:pStyle w:val="null3"/>
        <w:jc w:val="both"/>
      </w:pPr>
      <w:r>
        <w:rPr>
          <w:sz w:val="21"/>
          <w:b/>
        </w:rPr>
        <w:t>八、其他要求</w:t>
      </w:r>
    </w:p>
    <w:p>
      <w:pPr>
        <w:pStyle w:val="null3"/>
        <w:ind w:firstLine="480"/>
        <w:jc w:val="both"/>
      </w:pPr>
      <w:r>
        <w:rPr>
          <w:sz w:val="21"/>
        </w:rPr>
        <w:t>1.质量保证措施方案，投标时须提交且内容包括但不限于：①产品质量保障方案；②运输过程质量保证措施；③质量保障承诺等，结合本项目各货物技术参数的要求、验收的标准、包装运输等服务要求拟定。</w:t>
      </w:r>
    </w:p>
    <w:p>
      <w:pPr>
        <w:pStyle w:val="null3"/>
        <w:ind w:firstLine="480"/>
        <w:jc w:val="both"/>
      </w:pPr>
      <w:r>
        <w:rPr>
          <w:sz w:val="21"/>
        </w:rPr>
        <w:t>2.应急方案，投标时须提交且内容包括但不限于：①应急措施；②特殊情况退换货等。</w:t>
      </w:r>
    </w:p>
    <w:p>
      <w:pPr>
        <w:pStyle w:val="null3"/>
        <w:ind w:firstLine="480"/>
        <w:jc w:val="both"/>
      </w:pPr>
      <w:r>
        <w:rPr>
          <w:sz w:val="21"/>
        </w:rPr>
        <w:t>3.投标人拟派本项目服务团队不得少于3人，负责送货、搬运、安装等。</w:t>
      </w:r>
    </w:p>
    <w:p>
      <w:pPr>
        <w:pStyle w:val="null3"/>
        <w:ind w:firstLine="480"/>
        <w:jc w:val="both"/>
      </w:pPr>
      <w:r>
        <w:rPr>
          <w:sz w:val="21"/>
        </w:rPr>
        <w:t>4.拟派本项目至少2台配送车辆</w:t>
      </w:r>
      <w:r>
        <w:rPr>
          <w:sz w:val="21"/>
        </w:rPr>
        <w:t>（</w:t>
      </w:r>
      <w:r>
        <w:rPr>
          <w:sz w:val="21"/>
        </w:rPr>
        <w:t>货车或面包车</w:t>
      </w:r>
      <w:r>
        <w:rPr>
          <w:sz w:val="21"/>
        </w:rPr>
        <w:t>）</w:t>
      </w:r>
      <w:r>
        <w:rPr>
          <w:sz w:val="21"/>
        </w:rPr>
        <w:t>。</w:t>
      </w:r>
    </w:p>
    <w:p>
      <w:pPr>
        <w:pStyle w:val="null3"/>
        <w:jc w:val="both"/>
      </w:pPr>
      <w:r>
        <w:rPr>
          <w:sz w:val="21"/>
          <w:b/>
        </w:rPr>
        <w:t>九</w:t>
      </w:r>
      <w:r>
        <w:rPr>
          <w:sz w:val="21"/>
          <w:b/>
        </w:rPr>
        <w:t>、验收要求</w:t>
      </w:r>
    </w:p>
    <w:p>
      <w:pPr>
        <w:pStyle w:val="null3"/>
        <w:ind w:firstLine="420"/>
        <w:jc w:val="both"/>
      </w:pPr>
      <w:r>
        <w:rPr>
          <w:sz w:val="21"/>
        </w:rPr>
        <w:t>1.完成全部合同约定的服务内容且采购人收到验收申请后7个工作日内进行验收；</w:t>
      </w:r>
    </w:p>
    <w:p>
      <w:pPr>
        <w:pStyle w:val="null3"/>
        <w:ind w:firstLine="420"/>
        <w:jc w:val="both"/>
      </w:pPr>
      <w:r>
        <w:rPr>
          <w:sz w:val="21"/>
        </w:rPr>
        <w:t>2.耗材、工具验收在采购人和供应商双方共同参与下按国家有关的规定、规范进行；</w:t>
      </w:r>
    </w:p>
    <w:p>
      <w:pPr>
        <w:pStyle w:val="null3"/>
        <w:ind w:firstLine="420"/>
        <w:jc w:val="both"/>
      </w:pPr>
      <w:r>
        <w:rPr>
          <w:sz w:val="21"/>
        </w:rPr>
        <w:t>3.验收时如发现所交付的耗材、工具有短装、次品、损坏或其它不符合本合同规定之情形者，采购人应作出详尽的现场记录，或由双方签署备忘录。此现场记录或备忘录可用作补充、缺失和更换损坏部件的有效证据，因此产生的有关费用由供应商承担；</w:t>
      </w:r>
    </w:p>
    <w:p>
      <w:pPr>
        <w:pStyle w:val="null3"/>
        <w:ind w:firstLine="420"/>
        <w:jc w:val="both"/>
      </w:pPr>
      <w:r>
        <w:rPr>
          <w:sz w:val="21"/>
        </w:rPr>
        <w:t>4.如果合同物品运输和安装过程中因事故造成货物短缺、损坏，供应商应及时安排补货、换货，以保证合同耗材、工具安装的成功完成，换货的相关费用由供应商承担；</w:t>
      </w:r>
    </w:p>
    <w:p>
      <w:pPr>
        <w:pStyle w:val="null3"/>
        <w:ind w:firstLine="420"/>
        <w:jc w:val="both"/>
      </w:pPr>
      <w:r>
        <w:rPr>
          <w:sz w:val="21"/>
        </w:rPr>
        <w:t>5.供应商保证合同项下提供的物品不侵犯任何第三方的专利、商标或版权。否则，供应商须承担对第三方的专利或版权的侵权责任并承担因此而发生的所有费用。</w:t>
      </w:r>
    </w:p>
    <w:p>
      <w:pPr>
        <w:pStyle w:val="null3"/>
      </w:pPr>
      <w:r>
        <w:rPr/>
        <w:t>采购包1（教学设备及工具研发物资）</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自合同签订之日起20日内完成供货。</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本项目合同签订后，采购人收到中标人按要求提供的完整支付申请资料及发票后，原则上在5个工作日内办理向中标人支付合同总额50%的手续，总价的50%作为预付款。付款方式：采用公对公银行转账。</w:t>
            </w:r>
          </w:p>
          <w:p>
            <w:pPr>
              <w:pStyle w:val="null3"/>
            </w:pPr>
            <w:r>
              <w:rPr/>
              <w:t>2期：支付比例50%,全部合同货物送达交货地点，项目最终验收合格后，采购人收到中标人按要求提供完整支付申请资料及发票后，原则上在5个工作日内办理向中标人支付50%金额的手续。付款方式：采用公对公银行转账。备注：因采购人使用的是财政资金，合同规定的付款时间为采购人向财政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1期：1.完成全部合同约定的服务内容且采购人收到验收申请后7个工作日内进行验收； 2.耗材、工具验收在采购人和供应商双方共同参与下按国家有关的规定、规范进行； 3.验收时如发现所交付的耗材、工具有短装、次品、损坏或其它不符合本合同规定之情形者，采购人应作出详尽的现场记录，或由双方签署备忘录。此现场记录或备忘录可用作补充、缺失和更换损坏部件的有效证据，因此产生的有关费用由供应商承担； 4.如果合同物品运输和安装过程中因事故造成货物短缺、损坏，供应商应及时安排补货、换货，以保证合同耗材、工具安装的成功完成，换货的相关费用由供应商承担； 5.供应商保证合同项下提供的物品不侵犯任何第三方的专利、商标或版权。否则，供应商须承担对第三方的专利或版权的侵权责任并承担因此而发生的所有费用。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机械设备零部件</w:t>
            </w:r>
          </w:p>
        </w:tc>
        <w:tc>
          <w:tcPr>
            <w:tcW w:type="dxa" w:w="831"/>
          </w:tcPr>
          <w:p>
            <w:pPr>
              <w:pStyle w:val="null3"/>
              <w:jc w:val="left"/>
            </w:pPr>
            <w:r>
              <w:rPr/>
              <w:t>教学设备及工具研发物资</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195,000.00</w:t>
            </w:r>
          </w:p>
        </w:tc>
        <w:tc>
          <w:tcPr>
            <w:tcW w:type="dxa" w:w="831"/>
          </w:tcPr>
          <w:p>
            <w:pPr>
              <w:pStyle w:val="null3"/>
              <w:jc w:val="right"/>
            </w:pPr>
            <w:r>
              <w:rPr/>
              <w:t>195,000.00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教学设备及工具研发物资</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1.采购代理机构：本项目是指广东和盛招标代理有限公司，负责整个采购活动的组织，依法负责编制和发布招标文件，对招标文件拥有最终的解释权，不以任何身份出任评标委员会成员。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广州市机电技师学院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采购机构代理服务收费标准：采购代理服务费由中标供应商在领取《中标通知书》前一次性向采购代理机构交纳6000元。</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采购包1：面向中小企业，以合同分包形式预留，预留比例：40%。</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广东和盛招标代理有限公司官网（http://www.gdhsbid.com/）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广东和盛招标代理有限公司官网（http://www.gdhsbid.com/）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梁先生</w:t>
      </w:r>
    </w:p>
    <w:p>
      <w:pPr>
        <w:pStyle w:val="null3"/>
        <w:ind w:firstLine="480"/>
      </w:pPr>
      <w:r>
        <w:rPr/>
        <w:t>电话：</w:t>
      </w:r>
      <w:r>
        <w:rPr/>
        <w:t>020-37023518</w:t>
      </w:r>
    </w:p>
    <w:p>
      <w:pPr>
        <w:pStyle w:val="null3"/>
        <w:ind w:firstLine="480"/>
      </w:pPr>
      <w:r>
        <w:rPr/>
        <w:t>传真：</w:t>
      </w:r>
      <w:r>
        <w:rPr/>
        <w:t>/</w:t>
      </w:r>
    </w:p>
    <w:p>
      <w:pPr>
        <w:pStyle w:val="null3"/>
        <w:ind w:firstLine="480"/>
      </w:pPr>
      <w:r>
        <w:rPr/>
        <w:t>邮箱：</w:t>
      </w:r>
      <w:r>
        <w:rPr/>
        <w:t>gdhesheng@gdhsbid.com</w:t>
      </w:r>
    </w:p>
    <w:p>
      <w:pPr>
        <w:pStyle w:val="null3"/>
        <w:ind w:firstLine="480"/>
      </w:pPr>
      <w:r>
        <w:rPr/>
        <w:t>地址：</w:t>
      </w:r>
      <w:r>
        <w:rPr/>
        <w:t>广州市白云区政民路17号301、302、303、304室</w:t>
      </w:r>
    </w:p>
    <w:p>
      <w:pPr>
        <w:pStyle w:val="null3"/>
        <w:ind w:firstLine="480"/>
      </w:pPr>
      <w:r>
        <w:rPr/>
        <w:t>邮编：</w:t>
      </w:r>
      <w:r>
        <w:rPr/>
        <w:t>510405</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采购包1(教学设备及工具研发物资)：综合评分法,是指投标文件满足招标文件全部实质性要求，且按照评审因素的量化指标评审得分最高的投标人为中标候选人的评标方法。（最低报价不是中标的唯一依据。）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广东和盛招标代理有限公司</w:t>
      </w:r>
      <w:r>
        <w:rPr/>
        <w:t>统一对外发布。</w:t>
      </w:r>
    </w:p>
    <w:p>
      <w:pPr>
        <w:pStyle w:val="null3"/>
        <w:ind w:firstLine="480"/>
      </w:pPr>
      <w:r>
        <w:rPr/>
        <w:t>（2）对</w:t>
      </w:r>
      <w:r>
        <w:rPr/>
        <w:t>广东和盛招标代理有限公司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4.7不同投标人的电子投标文件上传计算机的网卡MAC地址或IP地址相同的；</w:t>
      </w:r>
    </w:p>
    <w:p>
      <w:pPr>
        <w:pStyle w:val="null3"/>
        <w:ind w:firstLine="480"/>
      </w:pPr>
      <w:r>
        <w:rPr/>
        <w:t>4.8投标人上传的电子投标文件使用该项目其他投标人的数字证书加密的或加盖该项目的其他投标人的电子印章的。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采购包1（教学设备及工具研发物资）：</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581"/>
          </w:tcPr>
          <w:p>
            <w:pPr>
              <w:pStyle w:val="null3"/>
            </w:pPr>
            <w:r>
              <w:rPr/>
              <w:t>2</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采购包1（教学设备及工具研发物资）：</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提供《资格声明函》（具体格式可参照招标公告附件）。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提供《资格声明函》（具体格式可参照招标公告附件）。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提供《资格声明函》（具体格式可参照招标公告附件）。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具体格式可参照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提供《资格声明函》（具体格式可参照招标公告附件）。</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预留部分采购项目预算专门面向中小企业采购。对于预留份额，提供的货物由符合政策要求的中小企业制造。预留份额通过以下措施进行，投标人（投标人的企业规模以投标人所投货物制造商的企业规模来核定）可选择以下其中一种方式参与： 1）投标人不属于中小企业的，必须将本项目合同分包给一家或者多家中小企业，中小企业承担的合同份额占合同金额的比例达到40%以上（其中预留给小微企业的部分不低于合同金额的28%），接受分包合同的中小企业与分包企业之间不得存在直接控股、管理关系。【依据符合上述比例的分包意向协议书、分包意向协议书上述比例全部货物的制造商的《中小企业声明函》或由省级以上监狱管理局、戒毒管理局（含新疆生产建设兵团）出具的分包意向协议书上述比例的制造商属于监狱企业的证明文件或分包意向协议书上述比例的制造商的《残疾人福利性单位声明函》】。 2）投标人属于中型企业的，必须将本项目合同分包给一家或者多家小微企业，小微企业承担的合同份额不低于合同金额的28%，接受分包合同的中小企业与分包企业之间不得存在直接控股、管理关系。【依据符合上述比例的分包意向协议书、分包意向协议书上述比例全部货物的制造商的《中小企业声明函》或由省级以上监狱管理局、戒毒管理局（含新疆生产建设兵团）出具的分包意向协议书上述比例的制造商属于监狱企业的证明文件或分包意向协议书上述比例的制造商的《残疾人福利性单位声明函》】。 3）投标人属于小微企业的，是否采取分包不作强制要求。【依据全部货物的制造商的《中小企业声明函》或由省级以上监狱管理局、戒毒管理局（含新疆生产建设兵团）出具的制造商属于监狱企业的证明文件或制造商的《残疾人福利性单位声明函》】。如采取合同分包，则只能分包给小微企业。接受分包合同的中小企业与分包企业之间不得存在直接控股、管理关系。【依据分包意向协议书、分包意向协议书各方全部货物的制造商的《中小企业声明函》或由省级以上监狱管理局、戒毒管理局（含新疆生产建设兵团）出具的分包意向协议书各方的制造商属于监狱企业的证明文件或分包意向协议书各方的制造商的《残疾人福利性单位声明函》】。</w:t>
            </w:r>
          </w:p>
        </w:tc>
      </w:tr>
    </w:tbl>
    <w:p>
      <w:pPr>
        <w:pStyle w:val="null3"/>
        <w:ind w:firstLine="480"/>
      </w:pPr>
      <w:r>
        <w:rPr/>
        <w:t>表二符合性审查表：</w:t>
      </w:r>
    </w:p>
    <w:p>
      <w:pPr>
        <w:pStyle w:val="null3"/>
      </w:pPr>
      <w:r>
        <w:rPr/>
        <w:t>采购包1（教学设备及工具研发物资）：</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按照招标文件规定要求签署和盖章的</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法定代表人资格证明书及法定代表人授权委托书的有效性</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投标文件完全满足对招标文件的实质性条款（即标注★号条款）无负偏离的</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投标报价没有超过本项目最高限价</w:t>
            </w:r>
          </w:p>
        </w:tc>
        <w:tc>
          <w:tcPr>
            <w:tcW w:type="dxa" w:w="4238"/>
          </w:tcPr>
          <w:p>
            <w:pPr>
              <w:pStyle w:val="null3"/>
            </w:pPr>
            <w:r>
              <w:rPr/>
              <w:t>投标报价没有超过本项目最高限价</w:t>
            </w:r>
          </w:p>
        </w:tc>
      </w:tr>
      <w:tr>
        <w:tc>
          <w:tcPr>
            <w:tcW w:type="dxa" w:w="890"/>
          </w:tcPr>
          <w:p>
            <w:pPr>
              <w:pStyle w:val="null3"/>
            </w:pPr>
            <w:r>
              <w:rPr/>
              <w:t>6</w:t>
            </w:r>
          </w:p>
        </w:tc>
        <w:tc>
          <w:tcPr>
            <w:tcW w:type="dxa" w:w="3178"/>
          </w:tcPr>
          <w:p>
            <w:pPr>
              <w:pStyle w:val="null3"/>
            </w:pPr>
            <w:r>
              <w:rPr/>
              <w:t>投标文件没有采购人不能接受的附加条件的</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投标文件没有出现串通投标情形的</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采购包1(教学设备及工具研发物资):</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技术部分45.0分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货物技术参数和性能指标 (22.3分)</w:t>
            </w:r>
          </w:p>
        </w:tc>
        <w:tc>
          <w:tcPr>
            <w:tcW w:type="dxa" w:w="5076"/>
          </w:tcPr>
          <w:p>
            <w:pPr>
              <w:pStyle w:val="null3"/>
              <w:jc w:val="left"/>
            </w:pPr>
            <w:r>
              <w:rPr/>
              <w:t>根据投标人对《第二章采购需求》“二、技术参数要求”中每项货物规格与技术参数（共223项货物）的响应情况进行评审：每有1项货物满足采购需求的得0.1分，最高得22.3分。 注：采购需求中要求提供相关证明材料的，必须按采购需求要求提供相关证明材料，如未按要求提供相关证明材料的，则视为“不满足”。若采购需求中无明确证明材料的，以投标人投标文件《技术和服务要求响应表》填写的“是否偏离”为准，未填写或未响应的视为不满足。每项货物中任一技术参数不满足采购需求的，则对应货物不得分。</w:t>
            </w:r>
          </w:p>
        </w:tc>
      </w:tr>
      <w:tr>
        <w:tc>
          <w:tcPr>
            <w:tcW w:type="dxa" w:w="922"/>
            <w:gridSpan w:val="2"/>
            <w:vMerge/>
          </w:tcPr>
          <w:p/>
        </w:tc>
        <w:tc>
          <w:tcPr>
            <w:tcW w:type="dxa" w:w="2307"/>
          </w:tcPr>
          <w:p>
            <w:pPr>
              <w:pStyle w:val="null3"/>
              <w:jc w:val="left"/>
            </w:pPr>
            <w:r>
              <w:rPr/>
              <w:t>质量保证措施方案（一） (1.5分)</w:t>
            </w:r>
          </w:p>
        </w:tc>
        <w:tc>
          <w:tcPr>
            <w:tcW w:type="dxa" w:w="5076"/>
          </w:tcPr>
          <w:p>
            <w:pPr>
              <w:pStyle w:val="null3"/>
              <w:jc w:val="left"/>
            </w:pPr>
            <w:r>
              <w:rPr/>
              <w:t>质量保证措施方案包括但不限于： 1.产品质量保障方案； 2.运输过程质量保证措施； 3.质量保障承诺等。 （一）提供的质量保证措施方案包含上述内容要求的得1.5分（3小项），如缺少一项扣0.5分。</w:t>
            </w:r>
          </w:p>
        </w:tc>
      </w:tr>
      <w:tr>
        <w:tc>
          <w:tcPr>
            <w:tcW w:type="dxa" w:w="922"/>
            <w:gridSpan w:val="2"/>
            <w:vMerge/>
          </w:tcPr>
          <w:p/>
        </w:tc>
        <w:tc>
          <w:tcPr>
            <w:tcW w:type="dxa" w:w="2307"/>
          </w:tcPr>
          <w:p>
            <w:pPr>
              <w:pStyle w:val="null3"/>
              <w:jc w:val="left"/>
            </w:pPr>
            <w:r>
              <w:rPr/>
              <w:t>质量保证措施方案（二） (9.0分)</w:t>
            </w:r>
          </w:p>
        </w:tc>
        <w:tc>
          <w:tcPr>
            <w:tcW w:type="dxa" w:w="5076"/>
          </w:tcPr>
          <w:p>
            <w:pPr>
              <w:pStyle w:val="null3"/>
              <w:jc w:val="left"/>
            </w:pPr>
            <w:r>
              <w:rPr/>
              <w:t>（二）根据投标人提供的质量保证措施方案是否满足采购需求进行评审： 1.投标人提供的产品质量保障方案内容优于采购或满足采购需求的，得3分；部分满足得1.5分；其他情况或无响应，不得分。 2.投标人提供的运输过程质量保证措施内容优于采购或满足采购需求的，得3分；部分满足得1.5分；其他情况或无响应，不得分。 3.投标人提供的质量保障承诺内容优于采购或满足采购需求的，得3分；部分满足得1.5分；其他情况或无响应，不得分。</w:t>
            </w:r>
          </w:p>
        </w:tc>
      </w:tr>
      <w:tr>
        <w:tc>
          <w:tcPr>
            <w:tcW w:type="dxa" w:w="922"/>
            <w:gridSpan w:val="2"/>
            <w:vMerge/>
          </w:tcPr>
          <w:p/>
        </w:tc>
        <w:tc>
          <w:tcPr>
            <w:tcW w:type="dxa" w:w="2307"/>
          </w:tcPr>
          <w:p>
            <w:pPr>
              <w:pStyle w:val="null3"/>
              <w:jc w:val="left"/>
            </w:pPr>
            <w:r>
              <w:rPr/>
              <w:t>售后服务方案（一） (1.2分)</w:t>
            </w:r>
          </w:p>
        </w:tc>
        <w:tc>
          <w:tcPr>
            <w:tcW w:type="dxa" w:w="5076"/>
          </w:tcPr>
          <w:p>
            <w:pPr>
              <w:pStyle w:val="null3"/>
              <w:jc w:val="left"/>
            </w:pPr>
            <w:r>
              <w:rPr/>
              <w:t>售后服务方案包括但不限于： 1.售后服务计划； 2.质保期等。 （一）提供的售后服务方案包含上述内容要求的得1.2分（2小项），如缺少一项扣0.6分。</w:t>
            </w:r>
          </w:p>
        </w:tc>
      </w:tr>
      <w:tr>
        <w:tc>
          <w:tcPr>
            <w:tcW w:type="dxa" w:w="922"/>
            <w:gridSpan w:val="2"/>
            <w:vMerge/>
          </w:tcPr>
          <w:p/>
        </w:tc>
        <w:tc>
          <w:tcPr>
            <w:tcW w:type="dxa" w:w="2307"/>
          </w:tcPr>
          <w:p>
            <w:pPr>
              <w:pStyle w:val="null3"/>
              <w:jc w:val="left"/>
            </w:pPr>
            <w:r>
              <w:rPr/>
              <w:t>售后服务方案（二） (5.0分)</w:t>
            </w:r>
          </w:p>
        </w:tc>
        <w:tc>
          <w:tcPr>
            <w:tcW w:type="dxa" w:w="5076"/>
          </w:tcPr>
          <w:p>
            <w:pPr>
              <w:pStyle w:val="null3"/>
              <w:jc w:val="left"/>
            </w:pPr>
            <w:r>
              <w:rPr/>
              <w:t>（二）根据投标人提供的售后服务方案是否满足采购需求进行评审： 1.投标人提供的售后服务计划内容优于采购或满足采购需求的，得2.5分；部分满足得1.5分；其他情况或无响应，不得分。 2.投标人提供的质保期内容优于采购或满足采购需求的，得2.5分；部分满足得1.5分；其他情况或无响应，不得分。</w:t>
            </w:r>
          </w:p>
        </w:tc>
      </w:tr>
      <w:tr>
        <w:tc>
          <w:tcPr>
            <w:tcW w:type="dxa" w:w="922"/>
            <w:gridSpan w:val="2"/>
            <w:vMerge/>
          </w:tcPr>
          <w:p/>
        </w:tc>
        <w:tc>
          <w:tcPr>
            <w:tcW w:type="dxa" w:w="2307"/>
          </w:tcPr>
          <w:p>
            <w:pPr>
              <w:pStyle w:val="null3"/>
              <w:jc w:val="left"/>
            </w:pPr>
            <w:r>
              <w:rPr/>
              <w:t>应急方案（一） (1.0分)</w:t>
            </w:r>
          </w:p>
        </w:tc>
        <w:tc>
          <w:tcPr>
            <w:tcW w:type="dxa" w:w="5076"/>
          </w:tcPr>
          <w:p>
            <w:pPr>
              <w:pStyle w:val="null3"/>
              <w:jc w:val="left"/>
            </w:pPr>
            <w:r>
              <w:rPr/>
              <w:t>应急方案包括但不限于： 1.应急措施； 2.特殊情况退换货等。 （一）提供的应急方案包含上述内容要求的得1分（2小项），如缺少一项扣0.5分。</w:t>
            </w:r>
          </w:p>
        </w:tc>
      </w:tr>
      <w:tr>
        <w:tc>
          <w:tcPr>
            <w:tcW w:type="dxa" w:w="922"/>
            <w:gridSpan w:val="2"/>
            <w:vMerge/>
          </w:tcPr>
          <w:p/>
        </w:tc>
        <w:tc>
          <w:tcPr>
            <w:tcW w:type="dxa" w:w="2307"/>
          </w:tcPr>
          <w:p>
            <w:pPr>
              <w:pStyle w:val="null3"/>
              <w:jc w:val="left"/>
            </w:pPr>
            <w:r>
              <w:rPr/>
              <w:t>应急方案（二） (5.0分） (5.0分)</w:t>
            </w:r>
          </w:p>
        </w:tc>
        <w:tc>
          <w:tcPr>
            <w:tcW w:type="dxa" w:w="5076"/>
          </w:tcPr>
          <w:p>
            <w:pPr>
              <w:pStyle w:val="null3"/>
              <w:jc w:val="left"/>
            </w:pPr>
            <w:r>
              <w:rPr/>
              <w:t>（二）根据投标人提供的应急方案是否满足采购需求进行评审： 1.投标人提供的应急措施内容优于采购或满足采购需求的，得2.5分；部分满足得1.5分；其他情况或无响应，不得分。 2.投标人提供的特殊情况退换货内容优于采购或满足采购需求的，得2.5分；部分满足得1.5分；其他情况或无响应，不得分。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(4.0分)</w:t>
            </w:r>
          </w:p>
        </w:tc>
        <w:tc>
          <w:tcPr>
            <w:tcW w:type="dxa" w:w="5076"/>
          </w:tcPr>
          <w:p>
            <w:pPr>
              <w:pStyle w:val="null3"/>
              <w:jc w:val="left"/>
            </w:pPr>
            <w:r>
              <w:rPr/>
              <w:t>投标人提供自2022年1月1日至今（以合同签订时间为准）同类产品采购项目业绩，每提供一项得1分，最高得4分。 注：①请附合同关键页（含签订合同双方的单位名称、合同项目名称、合同清单、签订合同双方的落款盖章、签订日期的关键页）作为同类业绩评价证明资料；②同一客户或同一项目按一项计算；②分支机构投标的，提供总公司（总所）的授权书，总公司（总所）业绩可纳入评审。</w:t>
            </w:r>
          </w:p>
        </w:tc>
      </w:tr>
      <w:tr>
        <w:tc>
          <w:tcPr>
            <w:tcW w:type="dxa" w:w="922"/>
            <w:gridSpan w:val="2"/>
            <w:vMerge/>
          </w:tcPr>
          <w:p/>
        </w:tc>
        <w:tc>
          <w:tcPr>
            <w:tcW w:type="dxa" w:w="2307"/>
          </w:tcPr>
          <w:p>
            <w:pPr>
              <w:pStyle w:val="null3"/>
              <w:jc w:val="left"/>
            </w:pPr>
            <w:r>
              <w:rPr/>
              <w:t>用户满意度评价 (2.0分)</w:t>
            </w:r>
          </w:p>
        </w:tc>
        <w:tc>
          <w:tcPr>
            <w:tcW w:type="dxa" w:w="5076"/>
          </w:tcPr>
          <w:p>
            <w:pPr>
              <w:pStyle w:val="null3"/>
              <w:jc w:val="left"/>
            </w:pPr>
            <w:r>
              <w:rPr/>
              <w:t>投标人提供符合上述要求的2022年1月1日至今的同类项目业绩的用户单位出具的满意度评价，评价情况至少须为“满意或类似好评”的方可计分：每提供一项得0.5分，最高得2分。 注：①同一客户或同一项目提供多项用户满意度评价的，按一项计算；②用户满意度评价须经用户单位盖章，评价情况至少须为满意或类似好评的方可计分。</w:t>
            </w:r>
          </w:p>
        </w:tc>
      </w:tr>
      <w:tr>
        <w:tc>
          <w:tcPr>
            <w:tcW w:type="dxa" w:w="922"/>
            <w:gridSpan w:val="2"/>
            <w:vMerge/>
          </w:tcPr>
          <w:p/>
        </w:tc>
        <w:tc>
          <w:tcPr>
            <w:tcW w:type="dxa" w:w="2307"/>
          </w:tcPr>
          <w:p>
            <w:pPr>
              <w:pStyle w:val="null3"/>
              <w:jc w:val="left"/>
            </w:pPr>
            <w:r>
              <w:rPr/>
              <w:t>拟派本项目服务团队情况（一） (4.0分)</w:t>
            </w:r>
          </w:p>
        </w:tc>
        <w:tc>
          <w:tcPr>
            <w:tcW w:type="dxa" w:w="5076"/>
          </w:tcPr>
          <w:p>
            <w:pPr>
              <w:pStyle w:val="null3"/>
              <w:jc w:val="left"/>
            </w:pPr>
            <w:r>
              <w:rPr/>
              <w:t>投标人拟派本项目服务团队，对照项目需求进行评审： 1.投入服务团队人员数量≥6人的，得4分。 2.投入服务团队人员数量3～5人的，得2分。 3.投入服务团队人员数量少于3人的，得0分。 注：须提供人员外部证明材料扫描件，如投标截止日之前六个月以内任意一个月的代缴个税税单或参加社会保险的《投保单》或《社会保险参保人员证明》或劳动合同复印件（需在外部证明材料中标注出对应人员姓名）。</w:t>
            </w:r>
          </w:p>
        </w:tc>
      </w:tr>
      <w:tr>
        <w:tc>
          <w:tcPr>
            <w:tcW w:type="dxa" w:w="922"/>
            <w:gridSpan w:val="2"/>
            <w:vMerge/>
          </w:tcPr>
          <w:p/>
        </w:tc>
        <w:tc>
          <w:tcPr>
            <w:tcW w:type="dxa" w:w="2307"/>
          </w:tcPr>
          <w:p>
            <w:pPr>
              <w:pStyle w:val="null3"/>
              <w:jc w:val="left"/>
            </w:pPr>
            <w:r>
              <w:rPr/>
              <w:t>拟派本项目服务团队情况（二） (4.0分)</w:t>
            </w:r>
            <w:r>
              <w:rPr/>
              <w:t>）</w:t>
            </w:r>
          </w:p>
        </w:tc>
        <w:tc>
          <w:tcPr>
            <w:tcW w:type="dxa" w:w="5076"/>
          </w:tcPr>
          <w:p>
            <w:pPr>
              <w:pStyle w:val="null3"/>
              <w:jc w:val="left"/>
            </w:pPr>
            <w:r>
              <w:rPr/>
              <w:t>投标人拟派上述本项目服务团队中，对照项目需求进行评审： 1.技术团队架构、分工合理，能体现专业技术水平、服务能力满足或优于项目需要的，得4分。 2.技术团队架构、分工较合理，较能体现专业技术水平、服务能力的，得2分。 3.技术团队架构、分工不合理，或未提供相关材料的，得0分。 注：体现人员专业水平、项目服务能力的，须提供相关证明材料，如专业部门、机构发放的证书等。</w:t>
            </w:r>
          </w:p>
        </w:tc>
      </w:tr>
      <w:tr>
        <w:tc>
          <w:tcPr>
            <w:tcW w:type="dxa" w:w="922"/>
            <w:gridSpan w:val="2"/>
            <w:vMerge/>
          </w:tcPr>
          <w:p/>
        </w:tc>
        <w:tc>
          <w:tcPr>
            <w:tcW w:type="dxa" w:w="2307"/>
          </w:tcPr>
          <w:p>
            <w:pPr>
              <w:pStyle w:val="null3"/>
              <w:jc w:val="left"/>
            </w:pPr>
            <w:r>
              <w:rPr/>
              <w:t>拟派本项目配送车辆情况 (4.0分)</w:t>
            </w:r>
          </w:p>
        </w:tc>
        <w:tc>
          <w:tcPr>
            <w:tcW w:type="dxa" w:w="5076"/>
          </w:tcPr>
          <w:p>
            <w:pPr>
              <w:pStyle w:val="null3"/>
              <w:jc w:val="left"/>
            </w:pPr>
            <w:r>
              <w:rPr/>
              <w:t>投标人拟派本项目配送车辆（货车或面包车），每提供1台得1分，最高得4分。 注：自有车辆则提供有效的行驶证复印件并加盖投标人公章，所有人为投标人。如为租赁车车辆则需提供租赁协议（租赁期限涵盖本项目服务期限）及有效的行驶证（所有人为出租人）复印件加盖投标人公章。</w:t>
            </w:r>
          </w:p>
        </w:tc>
      </w:tr>
      <w:tr>
        <w:tc>
          <w:tcPr>
            <w:tcW w:type="dxa" w:w="922"/>
            <w:gridSpan w:val="2"/>
            <w:vMerge/>
          </w:tcPr>
          <w:p/>
        </w:tc>
        <w:tc>
          <w:tcPr>
            <w:tcW w:type="dxa" w:w="2307"/>
          </w:tcPr>
          <w:p>
            <w:pPr>
              <w:pStyle w:val="null3"/>
              <w:jc w:val="left"/>
            </w:pPr>
            <w:r>
              <w:rPr/>
              <w:t>企业认证 (2.0分)</w:t>
            </w:r>
          </w:p>
        </w:tc>
        <w:tc>
          <w:tcPr>
            <w:tcW w:type="dxa" w:w="5076"/>
          </w:tcPr>
          <w:p>
            <w:pPr>
              <w:pStyle w:val="null3"/>
              <w:jc w:val="left"/>
            </w:pPr>
            <w:r>
              <w:rPr/>
              <w:t>投标人具有质量管理体系认证证书，得2分。 注：（1）须提供以上有效期内的证书复印件及网上查询截图（中国国家认证认可监督管理委员会http://www.cnca.gov.cn/或国家市场监督管理总局http://cx.cnca.cn/），加盖投标人公章作为评价证明材料，无或未按要求递交证明文件的不得分。（2）如因投标人成立时间原因导致无法获得上述评价的，按对应得分，投标人须进行说明，否则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广东省政府采购</w:t>
      </w:r>
    </w:p>
    <w:p>
      <w:pPr>
        <w:pStyle w:val="null3"/>
        <w:jc w:val="both"/>
      </w:pPr>
      <w:r>
        <w:rPr>
          <w:b/>
        </w:rPr>
        <w:t xml:space="preserve"> </w:t>
      </w:r>
    </w:p>
    <w:p>
      <w:pPr>
        <w:pStyle w:val="null3"/>
        <w:jc w:val="center"/>
      </w:pPr>
      <w:r>
        <w:rPr>
          <w:sz w:val="48"/>
          <w:b/>
        </w:rPr>
        <w:t>合同书（货物）</w:t>
      </w:r>
    </w:p>
    <w:p>
      <w:pPr>
        <w:pStyle w:val="null3"/>
        <w:jc w:val="center"/>
      </w:pPr>
      <w:r>
        <w:rPr>
          <w:sz w:val="24"/>
          <w:b/>
        </w:rPr>
        <w:t>注：本合同仅为合同的参考文本，合同签订双方可根据项目的具体要求进行修订。</w:t>
      </w:r>
      <w:r>
        <w:br/>
      </w:r>
      <w:r>
        <w:br/>
      </w:r>
      <w:r>
        <w:br/>
      </w:r>
      <w:r>
        <w:br/>
      </w:r>
      <w:r>
        <w:br/>
      </w:r>
      <w:r>
        <w:rPr/>
        <w:t xml:space="preserve">     </w:t>
      </w:r>
    </w:p>
    <w:p>
      <w:pPr>
        <w:pStyle w:val="null3"/>
        <w:jc w:val="center"/>
      </w:pPr>
      <w:r>
        <w:rPr>
          <w:sz w:val="28"/>
        </w:rPr>
        <w:t>合同编号：</w:t>
      </w:r>
    </w:p>
    <w:p>
      <w:pPr>
        <w:pStyle w:val="null3"/>
        <w:jc w:val="center"/>
      </w:pPr>
      <w:r>
        <w:rPr>
          <w:sz w:val="28"/>
        </w:rPr>
        <w:t>采购计划编号：</w:t>
      </w:r>
      <w:r>
        <w:rPr/>
        <w:t xml:space="preserve">                          </w:t>
      </w:r>
    </w:p>
    <w:p>
      <w:pPr>
        <w:pStyle w:val="null3"/>
        <w:jc w:val="both"/>
      </w:pPr>
      <w:r>
        <w:rPr/>
        <w:t xml:space="preserve"> </w:t>
      </w:r>
    </w:p>
    <w:p>
      <w:pPr>
        <w:pStyle w:val="null3"/>
        <w:jc w:val="center"/>
      </w:pPr>
      <w:r>
        <w:rPr>
          <w:sz w:val="28"/>
        </w:rPr>
        <w:t>项目编号：</w:t>
      </w:r>
      <w:r>
        <w:rPr/>
        <w:t xml:space="preserve">                               </w:t>
      </w:r>
    </w:p>
    <w:p>
      <w:pPr>
        <w:pStyle w:val="null3"/>
        <w:jc w:val="both"/>
      </w:pPr>
      <w:r>
        <w:rPr/>
        <w:t xml:space="preserve"> </w:t>
      </w:r>
    </w:p>
    <w:p>
      <w:pPr>
        <w:pStyle w:val="null3"/>
        <w:jc w:val="center"/>
      </w:pPr>
      <w:r>
        <w:rPr>
          <w:sz w:val="28"/>
        </w:rPr>
        <w:t>项目名称：</w:t>
      </w:r>
    </w:p>
    <w:p>
      <w:pPr>
        <w:pStyle w:val="null3"/>
        <w:jc w:val="center"/>
      </w:pPr>
      <w:r>
        <w:rPr>
          <w:sz w:val="28"/>
        </w:rPr>
        <w:t>签约地点：</w:t>
      </w:r>
    </w:p>
    <w:p>
      <w:pPr>
        <w:pStyle w:val="null3"/>
        <w:jc w:val="center"/>
      </w:pPr>
      <w:r>
        <w:rPr>
          <w:sz w:val="28"/>
        </w:rPr>
        <w:t>签订日期：</w:t>
      </w:r>
      <w:r>
        <w:rPr>
          <w:u w:val="single"/>
        </w:rPr>
        <w:t xml:space="preserve">    </w:t>
      </w:r>
      <w:r>
        <w:rPr>
          <w:sz w:val="28"/>
        </w:rPr>
        <w:t>年</w:t>
      </w:r>
      <w:r>
        <w:rPr>
          <w:u w:val="single"/>
        </w:rPr>
        <w:t xml:space="preserve">   </w:t>
      </w:r>
      <w:r>
        <w:rPr>
          <w:sz w:val="28"/>
        </w:rPr>
        <w:t>月</w:t>
      </w:r>
      <w:r>
        <w:rPr>
          <w:u w:val="single"/>
        </w:rPr>
        <w:t xml:space="preserve">   </w:t>
      </w:r>
      <w:r>
        <w:rPr>
          <w:sz w:val="28"/>
        </w:rPr>
        <w:t>日</w:t>
      </w:r>
      <w:r>
        <w:rPr/>
        <w:t xml:space="preserve">                             </w:t>
      </w:r>
    </w:p>
    <w:p>
      <w:pPr>
        <w:pStyle w:val="null3"/>
        <w:jc w:val="center"/>
      </w:pPr>
      <w:r>
        <w:br/>
      </w:r>
    </w:p>
    <w:p>
      <w:pPr>
        <w:pStyle w:val="null3"/>
        <w:jc w:val="center"/>
      </w:pPr>
      <w:r>
        <w:br/>
      </w:r>
    </w:p>
    <w:p>
      <w:pPr>
        <w:pStyle w:val="null3"/>
        <w:jc w:val="center"/>
      </w:pPr>
      <w:r>
        <w:br/>
      </w:r>
    </w:p>
    <w:p>
      <w:pPr>
        <w:pStyle w:val="null3"/>
        <w:jc w:val="center"/>
      </w:pPr>
      <w:r>
        <w:br/>
      </w:r>
    </w:p>
    <w:p>
      <w:pPr>
        <w:pStyle w:val="null3"/>
        <w:jc w:val="both"/>
      </w:pPr>
      <w:r>
        <w:rPr/>
        <w:t xml:space="preserve"> </w:t>
      </w:r>
    </w:p>
    <w:p>
      <w:pPr>
        <w:pStyle w:val="null3"/>
        <w:jc w:val="both"/>
      </w:pPr>
      <w:r>
        <w:rPr/>
        <w:t xml:space="preserve"> </w:t>
      </w:r>
    </w:p>
    <w:p>
      <w:pPr>
        <w:pStyle w:val="null3"/>
        <w:jc w:val="both"/>
      </w:pPr>
      <w:r>
        <w:rPr>
          <w:sz w:val="21"/>
          <w:b/>
        </w:rPr>
        <w:t>甲　　方：</w:t>
      </w:r>
    </w:p>
    <w:p>
      <w:pPr>
        <w:pStyle w:val="null3"/>
        <w:jc w:val="both"/>
      </w:pPr>
      <w:r>
        <w:rPr>
          <w:sz w:val="21"/>
        </w:rPr>
        <w:t>电　　话：　　地　　址：</w:t>
      </w:r>
    </w:p>
    <w:p>
      <w:pPr>
        <w:pStyle w:val="null3"/>
        <w:jc w:val="both"/>
      </w:pPr>
      <w:r>
        <w:rPr>
          <w:sz w:val="21"/>
          <w:b/>
        </w:rPr>
        <w:t>乙　　方：</w:t>
      </w:r>
    </w:p>
    <w:p>
      <w:pPr>
        <w:pStyle w:val="null3"/>
        <w:jc w:val="both"/>
      </w:pPr>
      <w:r>
        <w:rPr>
          <w:sz w:val="21"/>
        </w:rPr>
        <w:t>电　　话：　　地　　址：</w:t>
      </w:r>
    </w:p>
    <w:p>
      <w:pPr>
        <w:pStyle w:val="null3"/>
        <w:jc w:val="both"/>
      </w:pPr>
      <w:r>
        <w:rPr/>
        <w:t xml:space="preserve"> </w:t>
      </w:r>
    </w:p>
    <w:p>
      <w:pPr>
        <w:pStyle w:val="null3"/>
        <w:ind w:firstLine="404"/>
        <w:jc w:val="both"/>
      </w:pPr>
      <w:r>
        <w:rPr>
          <w:sz w:val="24"/>
          <w:b/>
        </w:rPr>
        <w:t>广东省政府采购合同书：广州市机电技师学院</w:t>
      </w:r>
      <w:r>
        <w:rPr>
          <w:sz w:val="24"/>
          <w:b/>
        </w:rPr>
        <w:t>2026年教学设备及工具研发物资购置项目</w:t>
      </w:r>
    </w:p>
    <w:p>
      <w:pPr>
        <w:pStyle w:val="null3"/>
        <w:ind w:firstLine="404"/>
        <w:jc w:val="both"/>
      </w:pPr>
      <w:r>
        <w:rPr>
          <w:sz w:val="21"/>
        </w:rPr>
        <w:t>根据广州市机电技师学院</w:t>
      </w:r>
      <w:r>
        <w:rPr>
          <w:sz w:val="21"/>
        </w:rPr>
        <w:t>2026年教学设备及工具研发物资购置项目的采购结果，按照《中华人民共和国政府采购法》、《中华人民共和国民法典</w:t>
      </w:r>
      <w:r>
        <w:rPr>
          <w:sz w:val="21"/>
        </w:rPr>
        <w:t>（</w:t>
      </w:r>
      <w:r>
        <w:rPr>
          <w:sz w:val="21"/>
        </w:rPr>
        <w:t>合同编</w:t>
      </w:r>
      <w:r>
        <w:rPr>
          <w:sz w:val="21"/>
        </w:rPr>
        <w:t>）</w:t>
      </w:r>
      <w:r>
        <w:rPr>
          <w:sz w:val="21"/>
        </w:rPr>
        <w:t>》的规定，经双方协商，本着平等互利和诚实信用的原则，一致同意签订本合同如下。</w:t>
      </w:r>
    </w:p>
    <w:p>
      <w:pPr>
        <w:pStyle w:val="null3"/>
        <w:ind w:left="1095"/>
        <w:jc w:val="both"/>
      </w:pPr>
      <w:r>
        <w:rPr>
          <w:sz w:val="21"/>
          <w:b/>
        </w:rPr>
        <w:t>一、</w:t>
      </w:r>
      <w:r>
        <w:rPr/>
        <w:t xml:space="preserve"> </w:t>
      </w:r>
      <w:r>
        <w:rPr>
          <w:sz w:val="21"/>
          <w:b/>
        </w:rPr>
        <w:t>货物内容</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784"/>
        <w:gridCol w:w="4055"/>
        <w:gridCol w:w="784"/>
        <w:gridCol w:w="528"/>
        <w:gridCol w:w="528"/>
        <w:gridCol w:w="814"/>
        <w:gridCol w:w="814"/>
      </w:tblGrid>
      <w:tr>
        <w:tc>
          <w:tcPr>
            <w:tcW w:type="dxa" w:w="784"/>
            <w:tcBorders>
              <w:top w:val="single" w:color="CCCCCC" w:sz="4"/>
              <w:left w:val="single" w:color="CCCCCC" w:sz="4"/>
              <w:bottom w:val="single" w:color="CCCCCC" w:sz="4"/>
              <w:right w:val="single" w:color="CCCCCC" w:sz="4"/>
            </w:tcBorders>
            <w:tcMar>
              <w:top w:type="dxa" w:w="45"/>
              <w:left w:type="dxa" w:w="75"/>
              <w:bottom w:type="dxa" w:w="30"/>
              <w:right w:type="dxa" w:w="75"/>
            </w:tcMar>
            <w:vAlign w:val="top"/>
          </w:tcPr>
          <w:p>
            <w:pPr>
              <w:pStyle w:val="null3"/>
              <w:jc w:val="both"/>
            </w:pPr>
            <w:r>
              <w:rPr>
                <w:sz w:val="21"/>
              </w:rPr>
              <w:t>名称</w:t>
            </w:r>
          </w:p>
        </w:tc>
        <w:tc>
          <w:tcPr>
            <w:tcW w:type="dxa" w:w="4055"/>
            <w:tcBorders>
              <w:top w:val="single" w:color="CCCCCC" w:sz="4"/>
              <w:left w:val="none" w:color="000000" w:sz="4"/>
              <w:bottom w:val="single" w:color="CCCCCC" w:sz="4"/>
              <w:right w:val="single" w:color="CCCCCC" w:sz="4"/>
            </w:tcBorders>
            <w:tcMar>
              <w:top w:type="dxa" w:w="45"/>
              <w:left w:type="dxa" w:w="75"/>
              <w:bottom w:type="dxa" w:w="30"/>
              <w:right w:type="dxa" w:w="75"/>
            </w:tcMar>
            <w:vAlign w:val="top"/>
          </w:tcPr>
          <w:p>
            <w:pPr>
              <w:pStyle w:val="null3"/>
              <w:jc w:val="center"/>
            </w:pPr>
            <w:r>
              <w:rPr>
                <w:sz w:val="21"/>
              </w:rPr>
              <w:t>品牌、规格、标准</w:t>
            </w:r>
            <w:r>
              <w:rPr>
                <w:sz w:val="21"/>
              </w:rPr>
              <w:t>/主要服务内容</w:t>
            </w:r>
          </w:p>
        </w:tc>
        <w:tc>
          <w:tcPr>
            <w:tcW w:type="dxa" w:w="784"/>
            <w:tcBorders>
              <w:top w:val="single" w:color="CCCCCC" w:sz="4"/>
              <w:left w:val="none" w:color="000000" w:sz="4"/>
              <w:bottom w:val="single" w:color="CCCCCC" w:sz="4"/>
              <w:right w:val="single" w:color="CCCCCC" w:sz="4"/>
            </w:tcBorders>
            <w:tcMar>
              <w:top w:type="dxa" w:w="45"/>
              <w:left w:type="dxa" w:w="75"/>
              <w:bottom w:type="dxa" w:w="30"/>
              <w:right w:type="dxa" w:w="75"/>
            </w:tcMar>
            <w:vAlign w:val="top"/>
          </w:tcPr>
          <w:p>
            <w:pPr>
              <w:pStyle w:val="null3"/>
              <w:jc w:val="both"/>
            </w:pPr>
            <w:r>
              <w:rPr>
                <w:sz w:val="21"/>
              </w:rPr>
              <w:t>产地</w:t>
            </w:r>
          </w:p>
        </w:tc>
        <w:tc>
          <w:tcPr>
            <w:tcW w:type="dxa" w:w="528"/>
            <w:tcBorders>
              <w:top w:val="single" w:color="CCCCCC" w:sz="4"/>
              <w:left w:val="none" w:color="000000" w:sz="4"/>
              <w:bottom w:val="single" w:color="CCCCCC" w:sz="4"/>
              <w:right w:val="single" w:color="CCCCCC" w:sz="4"/>
            </w:tcBorders>
            <w:tcMar>
              <w:top w:type="dxa" w:w="45"/>
              <w:left w:type="dxa" w:w="75"/>
              <w:bottom w:type="dxa" w:w="30"/>
              <w:right w:type="dxa" w:w="75"/>
            </w:tcMar>
            <w:vAlign w:val="top"/>
          </w:tcPr>
          <w:p>
            <w:pPr>
              <w:pStyle w:val="null3"/>
              <w:spacing w:before="150" w:after="150"/>
              <w:jc w:val="center"/>
            </w:pPr>
            <w:r>
              <w:rPr>
                <w:sz w:val="21"/>
              </w:rPr>
              <w:t>数量</w:t>
            </w:r>
          </w:p>
        </w:tc>
        <w:tc>
          <w:tcPr>
            <w:tcW w:type="dxa" w:w="528"/>
            <w:tcBorders>
              <w:top w:val="single" w:color="CCCCCC" w:sz="4"/>
              <w:left w:val="none" w:color="000000" w:sz="4"/>
              <w:bottom w:val="single" w:color="CCCCCC" w:sz="4"/>
              <w:right w:val="single" w:color="CCCCCC" w:sz="4"/>
            </w:tcBorders>
            <w:tcMar>
              <w:top w:type="dxa" w:w="45"/>
              <w:left w:type="dxa" w:w="75"/>
              <w:bottom w:type="dxa" w:w="30"/>
              <w:right w:type="dxa" w:w="75"/>
            </w:tcMar>
            <w:vAlign w:val="top"/>
          </w:tcPr>
          <w:p>
            <w:pPr>
              <w:pStyle w:val="null3"/>
              <w:jc w:val="center"/>
            </w:pPr>
            <w:r>
              <w:rPr>
                <w:sz w:val="21"/>
              </w:rPr>
              <w:t>单位</w:t>
            </w:r>
          </w:p>
        </w:tc>
        <w:tc>
          <w:tcPr>
            <w:tcW w:type="dxa" w:w="814"/>
            <w:tcBorders>
              <w:top w:val="single" w:color="CCCCCC" w:sz="4"/>
              <w:left w:val="none" w:color="000000" w:sz="4"/>
              <w:bottom w:val="single" w:color="CCCCCC" w:sz="4"/>
              <w:right w:val="single" w:color="CCCCCC" w:sz="4"/>
            </w:tcBorders>
            <w:tcMar>
              <w:top w:type="dxa" w:w="45"/>
              <w:left w:type="dxa" w:w="75"/>
              <w:bottom w:type="dxa" w:w="30"/>
              <w:right w:type="dxa" w:w="75"/>
            </w:tcMar>
            <w:vAlign w:val="top"/>
          </w:tcPr>
          <w:p>
            <w:pPr>
              <w:pStyle w:val="null3"/>
              <w:jc w:val="center"/>
            </w:pPr>
            <w:r>
              <w:rPr>
                <w:sz w:val="21"/>
              </w:rPr>
              <w:t>单价</w:t>
            </w:r>
          </w:p>
          <w:p>
            <w:pPr>
              <w:pStyle w:val="null3"/>
              <w:jc w:val="center"/>
            </w:pPr>
            <w:r>
              <w:rPr>
                <w:sz w:val="21"/>
              </w:rPr>
              <w:t>（元）</w:t>
            </w:r>
          </w:p>
        </w:tc>
        <w:tc>
          <w:tcPr>
            <w:tcW w:type="dxa" w:w="814"/>
            <w:tcBorders>
              <w:top w:val="single" w:color="CCCCCC" w:sz="4"/>
              <w:left w:val="none" w:color="000000" w:sz="4"/>
              <w:bottom w:val="single" w:color="CCCCCC" w:sz="4"/>
              <w:right w:val="single" w:color="CCCCCC" w:sz="4"/>
            </w:tcBorders>
            <w:tcMar>
              <w:top w:type="dxa" w:w="45"/>
              <w:left w:type="dxa" w:w="75"/>
              <w:bottom w:type="dxa" w:w="30"/>
              <w:right w:type="dxa" w:w="75"/>
            </w:tcMar>
            <w:vAlign w:val="top"/>
          </w:tcPr>
          <w:p>
            <w:pPr>
              <w:pStyle w:val="null3"/>
              <w:jc w:val="center"/>
            </w:pPr>
            <w:r>
              <w:rPr>
                <w:sz w:val="21"/>
              </w:rPr>
              <w:t>金额</w:t>
            </w:r>
          </w:p>
          <w:p>
            <w:pPr>
              <w:pStyle w:val="null3"/>
              <w:jc w:val="center"/>
            </w:pPr>
            <w:r>
              <w:rPr>
                <w:sz w:val="21"/>
              </w:rPr>
              <w:t>（元）</w:t>
            </w:r>
          </w:p>
        </w:tc>
      </w:tr>
      <w:tr>
        <w:tc>
          <w:tcPr>
            <w:tcW w:type="dxa" w:w="784"/>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 xml:space="preserve"> </w:t>
            </w:r>
            <w:r>
              <w:rPr>
                <w:sz w:val="21"/>
              </w:rPr>
              <w:t>**</w:t>
            </w:r>
          </w:p>
        </w:tc>
        <w:tc>
          <w:tcPr>
            <w:tcW w:type="dxa" w:w="405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w:t>
            </w:r>
          </w:p>
        </w:tc>
        <w:tc>
          <w:tcPr>
            <w:tcW w:type="dxa" w:w="78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w:t>
            </w:r>
          </w:p>
        </w:tc>
        <w:tc>
          <w:tcPr>
            <w:tcW w:type="dxa" w:w="528"/>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w:t>
            </w:r>
          </w:p>
        </w:tc>
        <w:tc>
          <w:tcPr>
            <w:tcW w:type="dxa" w:w="528"/>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w:t>
            </w:r>
          </w:p>
        </w:tc>
        <w:tc>
          <w:tcPr>
            <w:tcW w:type="dxa" w:w="81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 xml:space="preserve"> </w:t>
            </w:r>
            <w:r>
              <w:rPr>
                <w:sz w:val="21"/>
              </w:rPr>
              <w:t>**</w:t>
            </w:r>
          </w:p>
        </w:tc>
        <w:tc>
          <w:tcPr>
            <w:tcW w:type="dxa" w:w="81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w:t>
            </w:r>
          </w:p>
        </w:tc>
      </w:tr>
      <w:tr>
        <w:tc>
          <w:tcPr>
            <w:tcW w:type="dxa" w:w="784"/>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405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78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528"/>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528"/>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81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81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r>
      <w:tr>
        <w:tc>
          <w:tcPr>
            <w:tcW w:type="dxa" w:w="784"/>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405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78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528"/>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528"/>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81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81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r>
      <w:tr>
        <w:tc>
          <w:tcPr>
            <w:tcW w:type="dxa" w:w="784"/>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405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78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528"/>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528"/>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81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81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r>
      <w:tr>
        <w:tc>
          <w:tcPr>
            <w:tcW w:type="dxa" w:w="784"/>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405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78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528"/>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528"/>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81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81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r>
      <w:tr>
        <w:tc>
          <w:tcPr>
            <w:tcW w:type="dxa" w:w="7493"/>
            <w:gridSpan w:val="6"/>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spacing w:before="150" w:after="150"/>
              <w:jc w:val="center"/>
            </w:pPr>
            <w:r>
              <w:rPr>
                <w:sz w:val="21"/>
              </w:rPr>
              <w:t>合计：人民币大写：</w:t>
            </w:r>
            <w:r>
              <w:rPr>
                <w:sz w:val="21"/>
              </w:rPr>
              <w:t>**元整</w:t>
            </w:r>
          </w:p>
        </w:tc>
        <w:tc>
          <w:tcPr>
            <w:tcW w:type="dxa" w:w="81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w:t>
            </w:r>
            <w:r>
              <w:rPr>
                <w:sz w:val="21"/>
              </w:rPr>
              <w:t>**</w:t>
            </w:r>
          </w:p>
        </w:tc>
      </w:tr>
      <w:tr>
        <w:tc>
          <w:tcPr>
            <w:tcW w:type="dxa" w:w="784"/>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p>
        </w:tc>
        <w:tc>
          <w:tcPr>
            <w:tcW w:type="dxa" w:w="4055"/>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784"/>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528"/>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528"/>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814"/>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814"/>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r>
    </w:tbl>
    <w:p>
      <w:pPr>
        <w:pStyle w:val="null3"/>
        <w:jc w:val="both"/>
      </w:pPr>
      <w:r>
        <w:rPr/>
        <w:t xml:space="preserve"> </w:t>
      </w:r>
    </w:p>
    <w:p>
      <w:pPr>
        <w:pStyle w:val="null3"/>
        <w:ind w:firstLine="400"/>
        <w:jc w:val="both"/>
      </w:pPr>
      <w:r>
        <w:rPr>
          <w:sz w:val="21"/>
        </w:rPr>
        <w:t>合同总额包括乙方设计、安装、随机零配件、标配工具、运输保险、调试、培训、质保期服务、各项税费及合同实施过程中不可预见费用等。</w:t>
      </w:r>
    </w:p>
    <w:p>
      <w:pPr>
        <w:pStyle w:val="null3"/>
        <w:ind w:firstLine="400"/>
        <w:jc w:val="both"/>
      </w:pPr>
      <w:r>
        <w:rPr>
          <w:sz w:val="21"/>
        </w:rPr>
        <w:t>注：货物名称内容必须与投标文件中货物名称内容一致。</w:t>
      </w:r>
    </w:p>
    <w:p>
      <w:pPr>
        <w:pStyle w:val="null3"/>
        <w:ind w:firstLine="422"/>
        <w:jc w:val="both"/>
      </w:pPr>
      <w:r>
        <w:rPr>
          <w:sz w:val="21"/>
          <w:b/>
        </w:rPr>
        <w:t>二、合同金额</w:t>
      </w:r>
    </w:p>
    <w:p>
      <w:pPr>
        <w:pStyle w:val="null3"/>
        <w:jc w:val="both"/>
      </w:pPr>
      <w:r>
        <w:rPr>
          <w:sz w:val="21"/>
        </w:rPr>
        <w:t>合同金额为（大写）：</w:t>
      </w:r>
      <w:r>
        <w:rPr>
          <w:sz w:val="21"/>
        </w:rPr>
        <w:t>_________________元（￥_______________元）人民币。</w:t>
      </w:r>
    </w:p>
    <w:p>
      <w:pPr>
        <w:pStyle w:val="null3"/>
        <w:ind w:firstLine="480"/>
      </w:pPr>
      <w:r>
        <w:rPr>
          <w:sz w:val="21"/>
          <w:b/>
        </w:rPr>
        <w:t>三、货物要求</w:t>
      </w:r>
    </w:p>
    <w:p>
      <w:pPr>
        <w:pStyle w:val="null3"/>
        <w:ind w:firstLine="480"/>
      </w:pPr>
      <w:r>
        <w:rPr>
          <w:sz w:val="21"/>
        </w:rPr>
        <w:t>(一)货物为原制造商制造的全新产品，整机无污染，无侵权行为、表面无划损、无任何缺陷隐患，在中国境内可依常规安全合法使用。</w:t>
      </w:r>
    </w:p>
    <w:p>
      <w:pPr>
        <w:pStyle w:val="null3"/>
        <w:ind w:firstLine="480"/>
      </w:pPr>
      <w:r>
        <w:rPr>
          <w:sz w:val="21"/>
        </w:rPr>
        <w:t>(二)货物为原厂商未启封全新包装，具出厂合格证、序列号、包装箱号，并可追索查阅。</w:t>
      </w:r>
    </w:p>
    <w:p>
      <w:pPr>
        <w:pStyle w:val="null3"/>
        <w:ind w:firstLine="480"/>
      </w:pPr>
      <w:r>
        <w:rPr>
          <w:sz w:val="21"/>
        </w:rPr>
        <w:t>(三)有关键物品的用户手册、保修手册、有关单证资料及配备件、随机工具等，使用操作及安全须知等重要资料应附有中文说明。</w:t>
      </w:r>
    </w:p>
    <w:p>
      <w:pPr>
        <w:pStyle w:val="null3"/>
        <w:ind w:firstLine="422"/>
        <w:jc w:val="both"/>
      </w:pPr>
      <w:r>
        <w:rPr>
          <w:sz w:val="21"/>
          <w:b/>
        </w:rPr>
        <w:t>四、交货期、交货方式及交货地点</w:t>
      </w:r>
    </w:p>
    <w:p>
      <w:pPr>
        <w:pStyle w:val="null3"/>
        <w:ind w:firstLine="422"/>
        <w:jc w:val="both"/>
      </w:pPr>
      <w:r>
        <w:rPr>
          <w:sz w:val="21"/>
          <w:b/>
        </w:rPr>
        <w:t>1.</w:t>
      </w:r>
      <w:r>
        <w:rPr>
          <w:sz w:val="21"/>
        </w:rPr>
        <w:t>交货期：</w:t>
      </w:r>
    </w:p>
    <w:p>
      <w:pPr>
        <w:pStyle w:val="null3"/>
        <w:ind w:left="420"/>
        <w:jc w:val="both"/>
      </w:pPr>
      <w:r>
        <w:rPr>
          <w:sz w:val="21"/>
        </w:rPr>
        <w:t>2.</w:t>
      </w:r>
      <w:r>
        <w:rPr>
          <w:sz w:val="21"/>
        </w:rPr>
        <w:t>交货方式：</w:t>
      </w:r>
    </w:p>
    <w:p>
      <w:pPr>
        <w:pStyle w:val="null3"/>
        <w:ind w:firstLine="422"/>
        <w:jc w:val="both"/>
      </w:pPr>
      <w:r>
        <w:rPr>
          <w:sz w:val="21"/>
        </w:rPr>
        <w:t>3.交货地点：</w:t>
      </w:r>
    </w:p>
    <w:p>
      <w:pPr>
        <w:pStyle w:val="null3"/>
        <w:ind w:firstLine="422"/>
        <w:jc w:val="both"/>
      </w:pPr>
      <w:r>
        <w:rPr>
          <w:sz w:val="21"/>
          <w:b/>
        </w:rPr>
        <w:t>五、付款方式</w:t>
      </w:r>
    </w:p>
    <w:p>
      <w:pPr>
        <w:pStyle w:val="null3"/>
        <w:ind w:firstLine="420"/>
        <w:jc w:val="both"/>
      </w:pPr>
      <w:r>
        <w:rPr>
          <w:sz w:val="21"/>
        </w:rPr>
        <w:t>第</w:t>
      </w:r>
      <w:r>
        <w:rPr>
          <w:sz w:val="21"/>
        </w:rPr>
        <w:t>1期为</w:t>
      </w:r>
      <w:r>
        <w:rPr>
          <w:sz w:val="21"/>
        </w:rPr>
        <w:t>（</w:t>
      </w:r>
      <w:r>
        <w:rPr>
          <w:sz w:val="21"/>
        </w:rPr>
        <w:t>预付款</w:t>
      </w:r>
      <w:r>
        <w:rPr>
          <w:sz w:val="21"/>
        </w:rPr>
        <w:t>）</w:t>
      </w:r>
      <w:r>
        <w:rPr>
          <w:sz w:val="21"/>
        </w:rPr>
        <w:t>：支付比例</w:t>
      </w:r>
      <w:r>
        <w:rPr>
          <w:sz w:val="21"/>
        </w:rPr>
        <w:t>50%，本项目合同签订后，甲方收到乙方按要求提供的完整支付申请资料及发票后，原则上5个工作日内办理向乙方支付合同总额50%的手续，总价的50%作为预付款。付款方式：采用公对公银行转账。</w:t>
      </w:r>
    </w:p>
    <w:p>
      <w:pPr>
        <w:pStyle w:val="null3"/>
        <w:ind w:firstLine="420"/>
        <w:jc w:val="both"/>
      </w:pPr>
      <w:r>
        <w:rPr>
          <w:sz w:val="21"/>
        </w:rPr>
        <w:t>第</w:t>
      </w:r>
      <w:r>
        <w:rPr>
          <w:sz w:val="21"/>
        </w:rPr>
        <w:t>2期为</w:t>
      </w:r>
      <w:r>
        <w:rPr>
          <w:sz w:val="21"/>
        </w:rPr>
        <w:t>（</w:t>
      </w:r>
      <w:r>
        <w:rPr>
          <w:sz w:val="21"/>
        </w:rPr>
        <w:t>尾</w:t>
      </w:r>
      <w:r>
        <w:rPr>
          <w:sz w:val="21"/>
        </w:rPr>
        <w:t>款</w:t>
      </w:r>
      <w:r>
        <w:rPr>
          <w:sz w:val="21"/>
        </w:rPr>
        <w:t>）</w:t>
      </w:r>
      <w:r>
        <w:rPr>
          <w:sz w:val="21"/>
        </w:rPr>
        <w:t>：支付比例</w:t>
      </w:r>
      <w:r>
        <w:rPr>
          <w:sz w:val="21"/>
        </w:rPr>
        <w:t>5</w:t>
      </w:r>
      <w:r>
        <w:rPr>
          <w:sz w:val="21"/>
        </w:rPr>
        <w:t>0%，全部合同货物送达交货地点</w:t>
      </w:r>
      <w:r>
        <w:rPr>
          <w:sz w:val="21"/>
        </w:rPr>
        <w:t>，</w:t>
      </w:r>
      <w:r>
        <w:rPr>
          <w:sz w:val="21"/>
        </w:rPr>
        <w:t>项目最终验收合格后，甲方收到乙方按要求提供完整支付申请资料及发票后，原则上</w:t>
      </w:r>
      <w:r>
        <w:rPr>
          <w:sz w:val="21"/>
        </w:rPr>
        <w:t>5个工作日内办理向乙方支付</w:t>
      </w:r>
      <w:r>
        <w:rPr>
          <w:sz w:val="21"/>
        </w:rPr>
        <w:t>，</w:t>
      </w:r>
      <w:r>
        <w:rPr>
          <w:sz w:val="21"/>
        </w:rPr>
        <w:t>5</w:t>
      </w:r>
      <w:r>
        <w:rPr>
          <w:sz w:val="21"/>
        </w:rPr>
        <w:t>0%金额的手续。付款方式：采用公对公银行转账。付款方式：采用公对公银行转账。备注：因甲方使用的是财政资金，合同规定的付款时间为甲方向财政部门提出办理财政支付申请手续的时间（不含政府财政支付部门审核的时间），在规定时间内提出支付申请手续后即视为甲方已经按期支付。</w:t>
      </w:r>
    </w:p>
    <w:p>
      <w:pPr>
        <w:pStyle w:val="null3"/>
        <w:ind w:firstLine="422"/>
        <w:jc w:val="both"/>
      </w:pPr>
      <w:r>
        <w:rPr>
          <w:sz w:val="21"/>
          <w:b/>
        </w:rPr>
        <w:t>六、质保期及售后服务要求</w:t>
      </w:r>
    </w:p>
    <w:p>
      <w:pPr>
        <w:pStyle w:val="null3"/>
        <w:ind w:firstLine="420"/>
        <w:jc w:val="both"/>
      </w:pPr>
      <w:r>
        <w:rPr>
          <w:sz w:val="21"/>
        </w:rPr>
        <w:t>1.本合同的质量保证期（简称“质保期”）为1年，质保期内乙方对所供货物实行包修、包换、包退及合同约定的其它事项，期满后可同时提供终身</w:t>
      </w:r>
      <w:r>
        <w:rPr>
          <w:sz w:val="21"/>
        </w:rPr>
        <w:t>（</w:t>
      </w:r>
      <w:r>
        <w:rPr>
          <w:sz w:val="21"/>
        </w:rPr>
        <w:t>有偿</w:t>
      </w:r>
      <w:r>
        <w:rPr>
          <w:sz w:val="21"/>
        </w:rPr>
        <w:t>）</w:t>
      </w:r>
      <w:r>
        <w:rPr>
          <w:sz w:val="21"/>
        </w:rPr>
        <w:t>维修保养服务。</w:t>
      </w:r>
    </w:p>
    <w:p>
      <w:pPr>
        <w:pStyle w:val="null3"/>
        <w:ind w:firstLine="420"/>
        <w:jc w:val="both"/>
      </w:pPr>
      <w:r>
        <w:rPr>
          <w:sz w:val="21"/>
        </w:rPr>
        <w:t>2.质保期内，如耗材或工具因质量原因出现故障而造成短期停用时，则质保期和免费维修期相应顺延。如停用时间累计超过60天则质保期重新计算。</w:t>
      </w:r>
    </w:p>
    <w:p>
      <w:pPr>
        <w:pStyle w:val="null3"/>
        <w:ind w:firstLine="420"/>
        <w:jc w:val="both"/>
      </w:pPr>
      <w:r>
        <w:rPr>
          <w:sz w:val="21"/>
        </w:rPr>
        <w:t>3.对甲方的服务通知，乙方在接报后1小时内响应，4小时内到达现场，48小时内处理完毕。若在48小时内仍未能有效解决，乙方须免费提供不低于原档次的耗材、工具予甲方临时使用。</w:t>
      </w:r>
    </w:p>
    <w:p>
      <w:pPr>
        <w:pStyle w:val="null3"/>
        <w:ind w:firstLine="422"/>
      </w:pPr>
      <w:r>
        <w:rPr>
          <w:sz w:val="21"/>
          <w:b/>
        </w:rPr>
        <w:t>七、包装和运输</w:t>
      </w:r>
    </w:p>
    <w:p>
      <w:pPr>
        <w:pStyle w:val="null3"/>
        <w:ind w:firstLine="480"/>
      </w:pPr>
      <w:r>
        <w:rPr>
          <w:sz w:val="21"/>
        </w:rPr>
        <w:t>(一)乙方应提供运至交付地点所需要的包装，包装应符合经济、牢固、美观的</w:t>
      </w:r>
    </w:p>
    <w:p>
      <w:pPr>
        <w:pStyle w:val="null3"/>
        <w:ind w:firstLine="480"/>
      </w:pPr>
      <w:r>
        <w:rPr>
          <w:sz w:val="21"/>
        </w:rPr>
        <w:t>要求，采取防潮、防晒、防锈、</w:t>
      </w:r>
      <w:r>
        <w:rPr>
          <w:sz w:val="21"/>
        </w:rPr>
        <w:t>防震</w:t>
      </w:r>
      <w:r>
        <w:rPr>
          <w:sz w:val="21"/>
        </w:rPr>
        <w:t>及防止其它损坏的必要措施，以防止货物在运转中损坏或变质。</w:t>
      </w:r>
    </w:p>
    <w:p>
      <w:pPr>
        <w:pStyle w:val="null3"/>
        <w:ind w:firstLine="480"/>
      </w:pPr>
      <w:r>
        <w:rPr>
          <w:sz w:val="21"/>
        </w:rPr>
        <w:t>(二)包装必须要符合相关法律、法规的要求，包括与环境、职业健康和安全有</w:t>
      </w:r>
    </w:p>
    <w:p>
      <w:pPr>
        <w:pStyle w:val="null3"/>
        <w:ind w:firstLine="480"/>
      </w:pPr>
      <w:r>
        <w:rPr>
          <w:sz w:val="21"/>
        </w:rPr>
        <w:t>关的法律、法规标准。</w:t>
      </w:r>
    </w:p>
    <w:p>
      <w:pPr>
        <w:pStyle w:val="null3"/>
        <w:ind w:firstLine="480"/>
      </w:pPr>
      <w:r>
        <w:rPr>
          <w:sz w:val="21"/>
        </w:rPr>
        <w:t>(三)运输包装应根据产品的特点及国家相关标准标注有相应的运输标志。</w:t>
      </w:r>
    </w:p>
    <w:p>
      <w:pPr>
        <w:pStyle w:val="null3"/>
        <w:ind w:firstLine="480"/>
        <w:jc w:val="left"/>
      </w:pPr>
      <w:r>
        <w:rPr>
          <w:sz w:val="21"/>
        </w:rPr>
        <w:t>(四)乙方负责将货物运输并卸载到采购人指定地点。</w:t>
      </w:r>
    </w:p>
    <w:p>
      <w:pPr>
        <w:pStyle w:val="null3"/>
        <w:ind w:firstLine="480"/>
      </w:pPr>
      <w:r>
        <w:rPr>
          <w:sz w:val="21"/>
          <w:b/>
        </w:rPr>
        <w:t>八、保险</w:t>
      </w:r>
    </w:p>
    <w:p>
      <w:pPr>
        <w:pStyle w:val="null3"/>
        <w:ind w:firstLine="480"/>
        <w:jc w:val="left"/>
      </w:pPr>
      <w:r>
        <w:rPr>
          <w:sz w:val="21"/>
        </w:rPr>
        <w:t>货物交付运输前，甲方已经支付部分或全部款项的，乙方应当办理以甲方为受益人的货物</w:t>
      </w:r>
      <w:r>
        <w:rPr>
          <w:sz w:val="21"/>
        </w:rPr>
        <w:t>“一切险”，投保金额不少于甲方已经支付款项总额，保险保至项目最终交货地点。</w:t>
      </w:r>
    </w:p>
    <w:p>
      <w:pPr>
        <w:pStyle w:val="null3"/>
        <w:ind w:firstLine="422"/>
        <w:jc w:val="both"/>
      </w:pPr>
      <w:r>
        <w:rPr>
          <w:sz w:val="21"/>
          <w:b/>
        </w:rPr>
        <w:t>九、验收</w:t>
      </w:r>
    </w:p>
    <w:p>
      <w:pPr>
        <w:pStyle w:val="null3"/>
        <w:ind w:firstLine="420"/>
        <w:jc w:val="both"/>
      </w:pPr>
      <w:r>
        <w:rPr>
          <w:sz w:val="21"/>
        </w:rPr>
        <w:t>1.完成全部合同约定的服务内容且甲方收到验收申请后7个工作日内进行验收；</w:t>
      </w:r>
    </w:p>
    <w:p>
      <w:pPr>
        <w:pStyle w:val="null3"/>
        <w:ind w:firstLine="420"/>
        <w:jc w:val="both"/>
      </w:pPr>
      <w:r>
        <w:rPr>
          <w:sz w:val="21"/>
        </w:rPr>
        <w:t>2.耗材、工具验收在甲方和乙方双方共同参与下按国家有关的规定、规范进行；</w:t>
      </w:r>
    </w:p>
    <w:p>
      <w:pPr>
        <w:pStyle w:val="null3"/>
        <w:ind w:firstLine="420"/>
        <w:jc w:val="both"/>
      </w:pPr>
      <w:r>
        <w:rPr>
          <w:sz w:val="21"/>
        </w:rPr>
        <w:t>3.验收时如发现所交付的耗材、工具有短装、次品、损坏或其它不符合本合同规定之情形者，甲方应作出详尽的现场记录，或由双方签署备忘录。此现场记录或备忘录可用作补充、缺失和更换损坏部件的有效证据，因此产生的有关费用由乙方承担；</w:t>
      </w:r>
    </w:p>
    <w:p>
      <w:pPr>
        <w:pStyle w:val="null3"/>
        <w:ind w:firstLine="420"/>
        <w:jc w:val="both"/>
      </w:pPr>
      <w:r>
        <w:rPr>
          <w:sz w:val="21"/>
        </w:rPr>
        <w:t>4.如果合同物品运输和安装过程中因事故造成货物短缺、损坏，乙方应及时安排补货、换货，以保证合同耗材、工具安装的成功完成，换货的相关费用由乙方承担；</w:t>
      </w:r>
    </w:p>
    <w:p>
      <w:pPr>
        <w:pStyle w:val="null3"/>
        <w:ind w:firstLine="420"/>
        <w:jc w:val="both"/>
      </w:pPr>
      <w:r>
        <w:rPr>
          <w:sz w:val="21"/>
        </w:rPr>
        <w:t>5.乙方保证合同项下提供的物品不侵犯任何第三方的专利、商标或版权。否则，乙方须承担对第三方的专利或版权的侵权责任并承担因此而发生的所有费用。</w:t>
      </w:r>
    </w:p>
    <w:p>
      <w:pPr>
        <w:pStyle w:val="null3"/>
        <w:ind w:firstLine="422"/>
        <w:jc w:val="both"/>
      </w:pPr>
      <w:r>
        <w:rPr>
          <w:sz w:val="21"/>
          <w:b/>
        </w:rPr>
        <w:t>十、违约责任与赔偿损失</w:t>
      </w:r>
    </w:p>
    <w:p>
      <w:pPr>
        <w:pStyle w:val="null3"/>
        <w:ind w:firstLine="420"/>
        <w:jc w:val="both"/>
      </w:pPr>
      <w:r>
        <w:rPr>
          <w:sz w:val="21"/>
        </w:rPr>
        <w:t>1.乙方交付的货物提供服务不符合本合同规定的，甲方有权拒收，并且乙方须向甲方支付本合同总价5%的违约金。</w:t>
      </w:r>
    </w:p>
    <w:p>
      <w:pPr>
        <w:pStyle w:val="null3"/>
        <w:ind w:firstLine="420"/>
        <w:jc w:val="both"/>
      </w:pPr>
      <w:r>
        <w:rPr>
          <w:sz w:val="21"/>
        </w:rPr>
        <w:t>2.乙方未能按本合同规定的交货时间交付货物的/提供服务，从逾期之日起每日按本合同总价3‰的数额向甲方支付违约金；逾期半个月以上的，甲方有权终止合同，由此造成的甲方经济损失由乙方承担。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ind w:firstLine="420"/>
        <w:jc w:val="both"/>
      </w:pPr>
      <w:r>
        <w:rPr>
          <w:sz w:val="21"/>
        </w:rPr>
        <w:t>3.甲方无正当理由拒收货物/接受服务，到期拒付货物/服务款项的，甲方向乙方偿付本合同总</w:t>
      </w:r>
      <w:r>
        <w:rPr>
          <w:sz w:val="21"/>
        </w:rPr>
        <w:t>额</w:t>
      </w:r>
      <w:r>
        <w:rPr>
          <w:sz w:val="21"/>
        </w:rPr>
        <w:t>的</w:t>
      </w:r>
      <w:r>
        <w:rPr>
          <w:sz w:val="21"/>
        </w:rPr>
        <w:t>5%的违约金。甲方逾期付款，则每日按本合同总价的3‰向乙方偿付违约金。</w:t>
      </w:r>
    </w:p>
    <w:p>
      <w:pPr>
        <w:pStyle w:val="null3"/>
        <w:ind w:firstLine="420"/>
        <w:jc w:val="both"/>
      </w:pPr>
      <w:r>
        <w:rPr>
          <w:sz w:val="21"/>
        </w:rPr>
        <w:t>4.对于因甲方原因导致变更、中止或者终止政府采购合同的，甲方应当依照以下合同约定对供应商受到的损失予以赔偿或者补偿：</w:t>
      </w:r>
    </w:p>
    <w:p>
      <w:pPr>
        <w:pStyle w:val="null3"/>
        <w:ind w:firstLine="420"/>
        <w:jc w:val="both"/>
      </w:pPr>
      <w:r>
        <w:rPr>
          <w:u w:val="single"/>
        </w:rPr>
        <w:t xml:space="preserve">                                  </w:t>
      </w:r>
    </w:p>
    <w:p>
      <w:pPr>
        <w:pStyle w:val="null3"/>
        <w:ind w:firstLine="420"/>
        <w:jc w:val="both"/>
      </w:pPr>
      <w:r>
        <w:rPr>
          <w:sz w:val="21"/>
        </w:rPr>
        <w:t>5.其它违约责任按《中华人民共和国民法典</w:t>
      </w:r>
      <w:r>
        <w:rPr>
          <w:sz w:val="21"/>
        </w:rPr>
        <w:t>（</w:t>
      </w:r>
      <w:r>
        <w:rPr>
          <w:sz w:val="21"/>
        </w:rPr>
        <w:t>合同编</w:t>
      </w:r>
      <w:r>
        <w:rPr>
          <w:sz w:val="21"/>
        </w:rPr>
        <w:t>）</w:t>
      </w:r>
      <w:r>
        <w:rPr>
          <w:sz w:val="21"/>
        </w:rPr>
        <w:t>》处理。</w:t>
      </w:r>
    </w:p>
    <w:p>
      <w:pPr>
        <w:pStyle w:val="null3"/>
        <w:ind w:firstLine="422"/>
        <w:jc w:val="both"/>
      </w:pPr>
      <w:r>
        <w:rPr>
          <w:sz w:val="21"/>
          <w:b/>
        </w:rPr>
        <w:t>十一、争议的解决</w:t>
      </w:r>
    </w:p>
    <w:p>
      <w:pPr>
        <w:pStyle w:val="null3"/>
        <w:jc w:val="left"/>
      </w:pPr>
      <w:r>
        <w:rPr>
          <w:sz w:val="21"/>
        </w:rPr>
        <w:t xml:space="preserve">   </w:t>
      </w:r>
      <w:r>
        <w:rPr>
          <w:sz w:val="21"/>
        </w:rPr>
        <w:t>合同执行过程中发生的任何争议，如双方不能通过友好协商解决，按相关法律法规处理。</w:t>
      </w:r>
      <w:r>
        <w:rPr>
          <w:sz w:val="21"/>
        </w:rPr>
        <w:t>双方均可向甲方所在地白云区人民法院提起诉讼。</w:t>
      </w:r>
    </w:p>
    <w:p>
      <w:pPr>
        <w:pStyle w:val="null3"/>
        <w:ind w:firstLine="422"/>
        <w:jc w:val="both"/>
      </w:pPr>
      <w:r>
        <w:rPr>
          <w:sz w:val="21"/>
          <w:b/>
        </w:rPr>
        <w:t>十二、不可抗力</w:t>
      </w:r>
    </w:p>
    <w:p>
      <w:pPr>
        <w:pStyle w:val="null3"/>
        <w:ind w:firstLine="420"/>
        <w:jc w:val="both"/>
      </w:pPr>
      <w:r>
        <w:rPr>
          <w:sz w:val="21"/>
        </w:rPr>
        <w:t>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1"/>
          <w:b/>
        </w:rPr>
        <w:t>十三、税费</w:t>
      </w:r>
    </w:p>
    <w:p>
      <w:pPr>
        <w:pStyle w:val="null3"/>
        <w:ind w:firstLine="420"/>
        <w:jc w:val="both"/>
      </w:pPr>
      <w:r>
        <w:rPr>
          <w:sz w:val="21"/>
        </w:rPr>
        <w:t>1.在中国境内、外发生的与本合同执行有关的一切税费均由乙方负担。</w:t>
      </w:r>
    </w:p>
    <w:p>
      <w:pPr>
        <w:pStyle w:val="null3"/>
        <w:ind w:firstLine="422"/>
        <w:jc w:val="both"/>
      </w:pPr>
      <w:r>
        <w:rPr>
          <w:sz w:val="21"/>
          <w:b/>
        </w:rPr>
        <w:t>十四、其它</w:t>
      </w:r>
    </w:p>
    <w:p>
      <w:pPr>
        <w:pStyle w:val="null3"/>
        <w:ind w:firstLine="420"/>
        <w:jc w:val="both"/>
      </w:pPr>
      <w:r>
        <w:rPr>
          <w:sz w:val="21"/>
        </w:rPr>
        <w:t>1.本合同所有附件、招标文件、投标文件、中标通知书均为</w:t>
      </w:r>
      <w:r>
        <w:rPr>
          <w:sz w:val="21"/>
        </w:rPr>
        <w:t>本</w:t>
      </w:r>
      <w:r>
        <w:rPr>
          <w:sz w:val="21"/>
        </w:rPr>
        <w:t>合同的有效组成部分，与本合同具有同等法律效力。</w:t>
      </w:r>
    </w:p>
    <w:p>
      <w:pPr>
        <w:pStyle w:val="null3"/>
        <w:ind w:firstLine="420"/>
        <w:jc w:val="both"/>
      </w:pPr>
      <w:r>
        <w:rPr>
          <w:sz w:val="21"/>
        </w:rPr>
        <w:t>2.在执行本合同的过程中，所有经双方签署确认的文件（包括会议纪要、补充协议、往来信函）即成为本合同的有效组成部分。</w:t>
      </w:r>
    </w:p>
    <w:p>
      <w:pPr>
        <w:pStyle w:val="null3"/>
        <w:ind w:firstLine="420"/>
        <w:jc w:val="both"/>
      </w:pPr>
      <w:r>
        <w:rPr>
          <w:sz w:val="21"/>
        </w:rPr>
        <w:t>3.如一方地址、电话、传真号码有变更，应在变更当日内书面通知对方，否则，应承担相应责任。</w:t>
      </w:r>
    </w:p>
    <w:p>
      <w:pPr>
        <w:pStyle w:val="null3"/>
        <w:ind w:firstLine="420"/>
        <w:jc w:val="both"/>
      </w:pPr>
      <w:r>
        <w:rPr>
          <w:sz w:val="21"/>
        </w:rPr>
        <w:t>4.除甲方事先书面同意外，乙方不得部分或全部转让其应履行的合同项下的义务。5.乙方完全遵守《中华人民共和国民法典》有关规定和《中华人民共和国妇女权益保障法》中关于“劳动和社会保障权益”的有关要求。</w:t>
      </w:r>
    </w:p>
    <w:p>
      <w:pPr>
        <w:pStyle w:val="null3"/>
        <w:ind w:firstLine="422"/>
        <w:jc w:val="both"/>
      </w:pPr>
      <w:r>
        <w:rPr>
          <w:sz w:val="21"/>
          <w:b/>
        </w:rPr>
        <w:t>十五、合同生效</w:t>
      </w:r>
    </w:p>
    <w:p>
      <w:pPr>
        <w:pStyle w:val="null3"/>
        <w:ind w:firstLine="420"/>
        <w:jc w:val="both"/>
      </w:pPr>
      <w:r>
        <w:rPr>
          <w:sz w:val="21"/>
        </w:rPr>
        <w:t>1.本合同在甲乙双方法人代表或其授权代表签字盖章后生效。</w:t>
      </w:r>
    </w:p>
    <w:p>
      <w:pPr>
        <w:pStyle w:val="null3"/>
        <w:ind w:firstLine="420"/>
        <w:jc w:val="both"/>
      </w:pPr>
      <w:r>
        <w:rPr>
          <w:sz w:val="21"/>
        </w:rPr>
        <w:t>2.合同一式伍份，其中甲方叁份，乙方壹份，采购代理机构壹份。</w:t>
      </w:r>
    </w:p>
    <w:p>
      <w:pPr>
        <w:pStyle w:val="null3"/>
        <w:jc w:val="both"/>
      </w:pPr>
      <w:r>
        <w:rPr>
          <w:sz w:val="21"/>
          <w:b/>
        </w:rPr>
        <w:t>甲方（盖章）：</w:t>
      </w:r>
      <w:r>
        <w:rPr>
          <w:b/>
        </w:rPr>
        <w:t xml:space="preserve">                      </w:t>
      </w:r>
      <w:r>
        <w:rPr>
          <w:sz w:val="21"/>
          <w:b/>
        </w:rPr>
        <w:t>乙方（盖章）：</w:t>
      </w:r>
    </w:p>
    <w:p>
      <w:pPr>
        <w:pStyle w:val="null3"/>
        <w:jc w:val="both"/>
      </w:pPr>
      <w:r>
        <w:rPr>
          <w:sz w:val="21"/>
          <w:b/>
        </w:rPr>
        <w:t>代表：</w:t>
      </w:r>
      <w:r>
        <w:rPr>
          <w:b/>
        </w:rPr>
        <w:t xml:space="preserve">                             </w:t>
      </w:r>
      <w:r>
        <w:rPr>
          <w:sz w:val="21"/>
          <w:b/>
        </w:rPr>
        <w:t>代表：</w:t>
      </w:r>
      <w:r>
        <w:rPr>
          <w:b/>
        </w:rPr>
        <w:t xml:space="preserve">                       </w:t>
      </w:r>
    </w:p>
    <w:p>
      <w:pPr>
        <w:pStyle w:val="null3"/>
        <w:jc w:val="both"/>
      </w:pPr>
      <w:r>
        <w:rPr>
          <w:sz w:val="21"/>
        </w:rPr>
        <w:t>签订地点：</w:t>
      </w:r>
    </w:p>
    <w:p>
      <w:pPr>
        <w:pStyle w:val="null3"/>
        <w:jc w:val="both"/>
      </w:pPr>
      <w:r>
        <w:rPr>
          <w:sz w:val="21"/>
        </w:rPr>
        <w:t>签订日期：　　　年　　月　　日</w:t>
      </w:r>
      <w:r>
        <w:rPr/>
        <w:t xml:space="preserve">      </w:t>
      </w:r>
      <w:r>
        <w:rPr>
          <w:sz w:val="21"/>
        </w:rPr>
        <w:t>签订日期：　　　年　　月　　日</w:t>
      </w:r>
    </w:p>
    <w:p>
      <w:pPr>
        <w:pStyle w:val="null3"/>
        <w:ind w:firstLine="3780"/>
        <w:jc w:val="both"/>
      </w:pPr>
      <w:r>
        <w:rPr>
          <w:sz w:val="21"/>
        </w:rPr>
        <w:t>开户名称：</w:t>
      </w:r>
    </w:p>
    <w:p>
      <w:pPr>
        <w:pStyle w:val="null3"/>
        <w:ind w:firstLine="3780"/>
        <w:jc w:val="both"/>
      </w:pPr>
      <w:r>
        <w:rPr>
          <w:sz w:val="21"/>
        </w:rPr>
        <w:t>银行账号：</w:t>
      </w:r>
    </w:p>
    <w:p>
      <w:pPr>
        <w:pStyle w:val="null3"/>
        <w:ind w:firstLine="3780"/>
        <w:jc w:val="both"/>
      </w:pPr>
      <w:r>
        <w:rPr>
          <w:sz w:val="21"/>
        </w:rPr>
        <w:t>开户行：</w:t>
      </w:r>
    </w:p>
    <w:p>
      <w:pPr>
        <w:pStyle w:val="null3"/>
        <w:ind w:firstLine="3780"/>
        <w:jc w:val="both"/>
      </w:pPr>
      <w:r>
        <w:rPr>
          <w:sz w:val="21"/>
        </w:rPr>
        <w:t>供应商拥有者性别：</w:t>
      </w:r>
    </w:p>
    <w:p>
      <w:pPr>
        <w:pStyle w:val="null3"/>
        <w:ind w:firstLine="3780"/>
        <w:jc w:val="both"/>
      </w:pPr>
      <w:r>
        <w:rPr>
          <w:sz w:val="21"/>
        </w:rPr>
        <w:t>供应商规模：</w:t>
      </w:r>
    </w:p>
    <w:p>
      <w:pPr>
        <w:pStyle w:val="null3"/>
        <w:ind w:firstLine="3780"/>
        <w:jc w:val="both"/>
      </w:pPr>
      <w:r>
        <w:rPr>
          <w:sz w:val="21"/>
        </w:rPr>
        <w:t>供应商特殊性质：</w:t>
      </w:r>
    </w:p>
    <w:p>
      <w:pPr>
        <w:pStyle w:val="null3"/>
        <w:ind w:firstLine="3780"/>
        <w:jc w:val="both"/>
      </w:pPr>
      <w:r>
        <w:rPr>
          <w:sz w:val="21"/>
        </w:rPr>
        <w:t>外商投资类型：</w:t>
      </w:r>
    </w:p>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440101-2026-12948</w:t>
      </w:r>
    </w:p>
    <w:p>
      <w:pPr>
        <w:pStyle w:val="null3"/>
        <w:jc w:val="center"/>
        <w:outlineLvl w:val="3"/>
      </w:pPr>
      <w:r>
        <w:rPr>
          <w:sz w:val="24"/>
          <w:b/>
        </w:rPr>
        <w:t>采购项目编号：</w:t>
      </w:r>
      <w:r>
        <w:rPr>
          <w:sz w:val="24"/>
          <w:b/>
        </w:rPr>
        <w:t>GDHS26GZ16157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广东和盛招标代理有限公司</w:t>
      </w:r>
    </w:p>
    <w:p>
      <w:pPr>
        <w:pStyle w:val="null3"/>
        <w:ind w:firstLine="480"/>
      </w:pPr>
      <w:r>
        <w:rPr/>
        <w:t xml:space="preserve"> 你方组织的</w:t>
      </w:r>
      <w:r>
        <w:rPr>
          <w:u w:val="single"/>
        </w:rPr>
        <w:t>“</w:t>
      </w:r>
      <w:r>
        <w:rPr>
          <w:u w:val="single"/>
        </w:rPr>
        <w:t>广州市机电技师学院2026年教学设备及工具研发物资购置项目(二次)</w:t>
      </w:r>
      <w:r>
        <w:rPr>
          <w:u w:val="single"/>
        </w:rPr>
        <w:t>”</w:t>
      </w:r>
      <w:r>
        <w:rPr/>
        <w:t>项目的招标[采购项目编号为：</w:t>
      </w:r>
      <w:r>
        <w:rPr>
          <w:u w:val="single"/>
        </w:rPr>
        <w:t>GDHS26GZ16157</w:t>
      </w:r>
      <w:r>
        <w:rPr/>
        <w:t>]，我方愿参与投标。</w:t>
      </w:r>
    </w:p>
    <w:p>
      <w:pPr>
        <w:pStyle w:val="null3"/>
        <w:ind w:firstLine="480"/>
      </w:pPr>
      <w:r>
        <w:rPr/>
        <w:t>我方确认收到贵方提供的</w:t>
      </w:r>
      <w:r>
        <w:rPr>
          <w:u w:val="single"/>
        </w:rPr>
        <w:t>“</w:t>
      </w:r>
      <w:r>
        <w:rPr>
          <w:u w:val="single"/>
        </w:rPr>
        <w:t>广州市机电技师学院2026年教学设备及工具研发物资购置项目(二次)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广东和盛招标代理有限公司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广州市机电技师学院2026年教学设备及工具研发物资购置项目(二次)</w:t>
      </w:r>
      <w:r>
        <w:rPr/>
        <w:t>”项目采购[采购项目编号为</w:t>
      </w:r>
      <w:r>
        <w:rPr/>
        <w:t>GDHS26GZ16157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广州市机电技师学院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广东和盛招标代理有限公司</w:t>
      </w:r>
    </w:p>
    <w:p>
      <w:pPr>
        <w:pStyle w:val="null3"/>
        <w:ind w:firstLine="480"/>
      </w:pPr>
      <w:r>
        <w:rPr/>
        <w:t xml:space="preserve"> 如果我方在贵采购代理机构组织的</w:t>
      </w:r>
      <w:r>
        <w:rPr/>
        <w:t>广州市机电技师学院2026年教学设备及工具研发物资购置项目(二次)</w:t>
      </w:r>
      <w:r>
        <w:rPr/>
        <w:t>招标中获中标（采购项目编号：</w:t>
      </w:r>
      <w:r>
        <w:rPr/>
        <w:t>GDHS26GZ16157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广东和盛招标代理有限公司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