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B4EAD"/>
    <w:p w14:paraId="01A6046A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  <w:r>
        <w:rPr>
          <w:rFonts w:hint="eastAsia" w:ascii="方正楷体_GBK" w:hAnsi="宋体" w:eastAsia="方正楷体_GBK" w:cs="Times New Roman"/>
          <w:sz w:val="28"/>
          <w:szCs w:val="28"/>
        </w:rPr>
        <w:t>合同编号：成规自合（202</w:t>
      </w:r>
      <w:r>
        <w:rPr>
          <w:rFonts w:hint="eastAsia" w:ascii="方正楷体_GBK" w:hAnsi="宋体" w:eastAsia="方正楷体_GBK" w:cs="Times New Roman"/>
          <w:sz w:val="28"/>
          <w:szCs w:val="28"/>
          <w:lang w:val="en-US" w:eastAsia="zh-CN"/>
        </w:rPr>
        <w:t>6</w:t>
      </w:r>
      <w:r>
        <w:rPr>
          <w:rFonts w:hint="eastAsia" w:ascii="方正楷体_GBK" w:hAnsi="宋体" w:eastAsia="方正楷体_GBK" w:cs="Times New Roman"/>
          <w:sz w:val="28"/>
          <w:szCs w:val="28"/>
        </w:rPr>
        <w:t>）第（</w:t>
      </w:r>
      <w:r>
        <w:rPr>
          <w:rFonts w:ascii="方正楷体_GBK" w:hAnsi="宋体" w:eastAsia="方正楷体_GBK" w:cs="Times New Roman"/>
          <w:sz w:val="28"/>
          <w:szCs w:val="28"/>
        </w:rPr>
        <w:t xml:space="preserve">   </w:t>
      </w:r>
      <w:r>
        <w:rPr>
          <w:rFonts w:hint="eastAsia" w:ascii="方正楷体_GBK" w:hAnsi="宋体" w:eastAsia="方正楷体_GBK" w:cs="Times New Roman"/>
          <w:sz w:val="28"/>
          <w:szCs w:val="28"/>
        </w:rPr>
        <w:t>）号</w:t>
      </w:r>
    </w:p>
    <w:p w14:paraId="59040782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p w14:paraId="36A28B66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p w14:paraId="14CAA066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p w14:paraId="0AA0FE7E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p w14:paraId="73C98FF6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p w14:paraId="5D4FD4CE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p w14:paraId="5AA3C30B">
      <w:pPr>
        <w:spacing w:line="360" w:lineRule="auto"/>
        <w:jc w:val="center"/>
        <w:rPr>
          <w:rFonts w:ascii="方正楷体_GBK" w:hAnsi="宋体" w:eastAsia="方正楷体_GBK" w:cs="Times New Roman"/>
          <w:sz w:val="44"/>
          <w:szCs w:val="28"/>
        </w:rPr>
      </w:pPr>
      <w:r>
        <w:rPr>
          <w:rFonts w:hint="eastAsia" w:ascii="方正楷体_GBK" w:hAnsi="宋体" w:eastAsia="方正楷体_GBK" w:cs="Times New Roman"/>
          <w:sz w:val="44"/>
          <w:szCs w:val="28"/>
        </w:rPr>
        <w:t>规划控规信息图制作项目合同书</w:t>
      </w:r>
    </w:p>
    <w:p w14:paraId="577E5F87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  <w:bookmarkStart w:id="0" w:name="OLE_LINK2"/>
      <w:bookmarkStart w:id="1" w:name="OLE_LINK1"/>
    </w:p>
    <w:p w14:paraId="2623926A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bookmarkEnd w:id="0"/>
    <w:bookmarkEnd w:id="1"/>
    <w:p w14:paraId="3DB4B437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p w14:paraId="36FCA9A0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p w14:paraId="1604372B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p w14:paraId="162DE416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p w14:paraId="5872754D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p w14:paraId="54C211A1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p w14:paraId="3A0AE437">
      <w:pPr>
        <w:spacing w:line="360" w:lineRule="auto"/>
        <w:jc w:val="left"/>
        <w:rPr>
          <w:rFonts w:ascii="方正楷体_GBK" w:hAnsi="宋体" w:eastAsia="方正楷体_GBK" w:cs="Times New Roman"/>
          <w:sz w:val="28"/>
          <w:szCs w:val="28"/>
        </w:rPr>
      </w:pPr>
    </w:p>
    <w:p w14:paraId="4EE1D245">
      <w:pPr>
        <w:spacing w:line="360" w:lineRule="auto"/>
        <w:ind w:firstLine="1687" w:firstLineChars="6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甲方：</w:t>
      </w:r>
      <w:r>
        <w:rPr>
          <w:rFonts w:hint="eastAsia" w:ascii="宋体" w:hAnsi="宋体" w:eastAsia="宋体" w:cs="Times New Roman"/>
          <w:sz w:val="28"/>
          <w:szCs w:val="28"/>
        </w:rPr>
        <w:t>成都市规划和自然资源局</w:t>
      </w:r>
    </w:p>
    <w:p w14:paraId="78365F52">
      <w:pPr>
        <w:spacing w:line="360" w:lineRule="auto"/>
        <w:ind w:firstLine="1687" w:firstLineChars="6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乙方：</w:t>
      </w:r>
    </w:p>
    <w:p w14:paraId="21E184C5">
      <w:pPr>
        <w:spacing w:line="360" w:lineRule="auto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宋体" w:cs="Times New Roman"/>
          <w:sz w:val="28"/>
          <w:szCs w:val="28"/>
        </w:rPr>
        <w:t xml:space="preserve">年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eastAsia="宋体" w:cs="Times New Roman"/>
          <w:sz w:val="28"/>
          <w:szCs w:val="28"/>
        </w:rPr>
        <w:t xml:space="preserve">月    日 </w:t>
      </w:r>
    </w:p>
    <w:p w14:paraId="7FE4C230">
      <w:pPr>
        <w:spacing w:line="360" w:lineRule="auto"/>
        <w:jc w:val="center"/>
        <w:rPr>
          <w:rFonts w:ascii="Times New Roman" w:hAnsi="Times New Roman" w:eastAsia="宋体" w:cs="Times New Roman"/>
          <w:sz w:val="28"/>
          <w:szCs w:val="28"/>
        </w:rPr>
      </w:pPr>
    </w:p>
    <w:p w14:paraId="4449C218">
      <w:pPr>
        <w:spacing w:line="360" w:lineRule="auto"/>
        <w:jc w:val="center"/>
        <w:rPr>
          <w:rFonts w:ascii="Times New Roman" w:hAnsi="Times New Roman" w:eastAsia="方正楷体_GBK" w:cs="Times New Roman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方正楷体_GBK" w:cs="Times New Roman"/>
          <w:sz w:val="28"/>
          <w:szCs w:val="28"/>
        </w:rPr>
        <w:br w:type="page"/>
      </w:r>
    </w:p>
    <w:p w14:paraId="7B8FEFC4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依据《中华人民共和国民法典》《中华人民共和国政府采购法》与项目行业有关的法律法规，以及</w:t>
      </w:r>
      <w:r>
        <w:rPr>
          <w:rFonts w:ascii="Times New Roman" w:hAnsi="Times New Roman" w:eastAsia="宋体" w:cs="Times New Roman"/>
          <w:sz w:val="28"/>
          <w:szCs w:val="24"/>
          <w:u w:val="single"/>
        </w:rPr>
        <w:t>规划控规信息图制作项目</w:t>
      </w:r>
      <w:r>
        <w:rPr>
          <w:rFonts w:ascii="Times New Roman" w:hAnsi="Times New Roman" w:eastAsia="宋体" w:cs="Times New Roman"/>
          <w:sz w:val="28"/>
          <w:szCs w:val="24"/>
        </w:rPr>
        <w:t>采购项目的《采购文件》，乙方的《投标（响应）文件》及《中标（成交）通知书》，甲乙双方达成如下合同协议：</w:t>
      </w:r>
    </w:p>
    <w:p w14:paraId="08235B69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bookmarkStart w:id="2" w:name="OLE_LINK3"/>
      <w:bookmarkStart w:id="3" w:name="OLE_LINK4"/>
      <w:r>
        <w:rPr>
          <w:rFonts w:hint="eastAsia" w:ascii="宋体" w:hAnsi="宋体" w:eastAsia="宋体" w:cs="Times New Roman"/>
          <w:sz w:val="28"/>
          <w:szCs w:val="24"/>
        </w:rPr>
        <w:t>第一条</w:t>
      </w:r>
      <w:r>
        <w:rPr>
          <w:rFonts w:ascii="宋体" w:hAnsi="宋体" w:eastAsia="宋体" w:cs="Times New Roman"/>
          <w:sz w:val="28"/>
          <w:szCs w:val="24"/>
        </w:rPr>
        <w:t xml:space="preserve"> </w:t>
      </w:r>
      <w:bookmarkEnd w:id="2"/>
      <w:bookmarkEnd w:id="3"/>
      <w:r>
        <w:rPr>
          <w:rFonts w:ascii="宋体" w:hAnsi="宋体" w:eastAsia="宋体" w:cs="Times New Roman"/>
          <w:sz w:val="28"/>
          <w:szCs w:val="24"/>
        </w:rPr>
        <w:t>项目名称</w:t>
      </w:r>
    </w:p>
    <w:p w14:paraId="5BEE364D">
      <w:pPr>
        <w:spacing w:line="360" w:lineRule="auto"/>
        <w:ind w:firstLine="560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>规划控规信息图制作项目</w:t>
      </w:r>
    </w:p>
    <w:p w14:paraId="5CA60ACD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>第二条 合同组成</w:t>
      </w:r>
    </w:p>
    <w:p w14:paraId="2B5E0ED7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2.1 本合同各条款</w:t>
      </w:r>
    </w:p>
    <w:p w14:paraId="526C094C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2.2 下列文件应被认为是本合同的组成部分</w:t>
      </w:r>
    </w:p>
    <w:p w14:paraId="15AD957C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（1）中标通知书</w:t>
      </w:r>
    </w:p>
    <w:p w14:paraId="3F4C669A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（2）公开招标采购文件</w:t>
      </w:r>
    </w:p>
    <w:p w14:paraId="7108F064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（3）响应文件</w:t>
      </w:r>
    </w:p>
    <w:p w14:paraId="24E0DEF9">
      <w:pPr>
        <w:spacing w:line="360" w:lineRule="auto"/>
        <w:ind w:firstLine="560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>以上文件构成此合同不可分割的部分，并与合同正文具有同等法律效力。</w:t>
      </w:r>
    </w:p>
    <w:p w14:paraId="160A599B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>第三条</w:t>
      </w:r>
      <w:r>
        <w:rPr>
          <w:rFonts w:ascii="宋体" w:hAnsi="宋体" w:eastAsia="宋体" w:cs="Times New Roman"/>
          <w:sz w:val="28"/>
          <w:szCs w:val="24"/>
        </w:rPr>
        <w:t xml:space="preserve"> </w:t>
      </w:r>
      <w:r>
        <w:rPr>
          <w:rFonts w:hint="eastAsia" w:ascii="宋体" w:hAnsi="宋体" w:eastAsia="宋体" w:cs="Times New Roman"/>
          <w:sz w:val="28"/>
          <w:szCs w:val="24"/>
        </w:rPr>
        <w:t>履约期限及地点</w:t>
      </w:r>
    </w:p>
    <w:p w14:paraId="3F487F54">
      <w:pPr>
        <w:pStyle w:val="3"/>
        <w:spacing w:before="0" w:after="0" w:line="360" w:lineRule="auto"/>
        <w:ind w:firstLine="560" w:firstLineChars="200"/>
        <w:rPr>
          <w:rFonts w:ascii="Times New Roman" w:hAnsi="Times New Roman" w:eastAsia="宋体" w:cs="Times New Roman"/>
          <w:b w:val="0"/>
          <w:sz w:val="28"/>
          <w:szCs w:val="24"/>
        </w:rPr>
      </w:pPr>
      <w:r>
        <w:rPr>
          <w:rFonts w:ascii="Times New Roman" w:hAnsi="Times New Roman" w:eastAsia="宋体" w:cs="Times New Roman"/>
          <w:b w:val="0"/>
          <w:sz w:val="28"/>
          <w:szCs w:val="24"/>
        </w:rPr>
        <w:t>3.1 履约期限及地点</w:t>
      </w:r>
    </w:p>
    <w:p w14:paraId="0ADC3FE0">
      <w:pPr>
        <w:spacing w:line="600" w:lineRule="exact"/>
        <w:ind w:firstLine="560" w:firstLineChars="200"/>
        <w:rPr>
          <w:rFonts w:eastAsia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 w:val="0"/>
          <w:bCs w:val="0"/>
          <w:sz w:val="28"/>
          <w:szCs w:val="24"/>
        </w:rPr>
        <w:t>3年（合同一年一签），每个周期结束由</w:t>
      </w:r>
      <w:r>
        <w:rPr>
          <w:rFonts w:hint="eastAsia" w:ascii="宋体" w:hAnsi="宋体" w:eastAsia="宋体" w:cs="Times New Roman"/>
          <w:b w:val="0"/>
          <w:bCs w:val="0"/>
          <w:sz w:val="28"/>
          <w:szCs w:val="24"/>
          <w:lang w:val="en-US" w:eastAsia="zh-CN"/>
        </w:rPr>
        <w:t>甲方</w:t>
      </w:r>
      <w:r>
        <w:rPr>
          <w:rFonts w:hint="eastAsia" w:ascii="宋体" w:hAnsi="宋体" w:eastAsia="宋体" w:cs="Times New Roman"/>
          <w:b w:val="0"/>
          <w:bCs w:val="0"/>
          <w:sz w:val="28"/>
          <w:szCs w:val="24"/>
        </w:rPr>
        <w:t>对</w:t>
      </w:r>
      <w:r>
        <w:rPr>
          <w:rFonts w:hint="eastAsia" w:ascii="宋体" w:hAnsi="宋体" w:eastAsia="宋体" w:cs="Times New Roman"/>
          <w:b w:val="0"/>
          <w:bCs w:val="0"/>
          <w:sz w:val="28"/>
          <w:szCs w:val="24"/>
          <w:lang w:val="en-US" w:eastAsia="zh-CN"/>
        </w:rPr>
        <w:t>乙方</w:t>
      </w:r>
      <w:r>
        <w:rPr>
          <w:rFonts w:hint="eastAsia" w:ascii="宋体" w:hAnsi="宋体" w:eastAsia="宋体" w:cs="Times New Roman"/>
          <w:b w:val="0"/>
          <w:bCs w:val="0"/>
          <w:sz w:val="28"/>
          <w:szCs w:val="24"/>
        </w:rPr>
        <w:t>的服务质量进行验收，验收通过后续签采购合同，续签合同服务开始时间从上一周期结束第二日开始算。合同续签期间，</w:t>
      </w:r>
      <w:r>
        <w:rPr>
          <w:rFonts w:hint="eastAsia" w:ascii="宋体" w:hAnsi="宋体" w:eastAsia="宋体" w:cs="Times New Roman"/>
          <w:b w:val="0"/>
          <w:bCs w:val="0"/>
          <w:sz w:val="28"/>
          <w:szCs w:val="24"/>
          <w:lang w:val="en-US" w:eastAsia="zh-CN"/>
        </w:rPr>
        <w:t>乙方</w:t>
      </w:r>
      <w:r>
        <w:rPr>
          <w:rFonts w:hint="eastAsia" w:ascii="宋体" w:hAnsi="宋体" w:eastAsia="宋体" w:cs="Times New Roman"/>
          <w:b w:val="0"/>
          <w:bCs w:val="0"/>
          <w:sz w:val="28"/>
          <w:szCs w:val="24"/>
        </w:rPr>
        <w:t>应继续提供服务，</w:t>
      </w:r>
      <w:r>
        <w:rPr>
          <w:rFonts w:hint="eastAsia" w:ascii="宋体" w:hAnsi="宋体" w:eastAsia="宋体" w:cs="Times New Roman"/>
          <w:b w:val="0"/>
          <w:bCs w:val="0"/>
          <w:sz w:val="28"/>
          <w:szCs w:val="24"/>
          <w:lang w:val="en-US" w:eastAsia="zh-CN"/>
        </w:rPr>
        <w:t>甲方</w:t>
      </w:r>
      <w:r>
        <w:rPr>
          <w:rFonts w:hint="eastAsia" w:ascii="宋体" w:hAnsi="宋体" w:eastAsia="宋体" w:cs="Times New Roman"/>
          <w:b w:val="0"/>
          <w:bCs w:val="0"/>
          <w:sz w:val="28"/>
          <w:szCs w:val="24"/>
        </w:rPr>
        <w:t>按原合同条款支付费用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。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本次合同为第一个周期，服务期限自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日。 </w:t>
      </w:r>
    </w:p>
    <w:p w14:paraId="0AF3AB7B">
      <w:pPr>
        <w:pStyle w:val="3"/>
        <w:spacing w:before="0" w:after="0" w:line="360" w:lineRule="auto"/>
        <w:ind w:firstLine="560" w:firstLineChars="200"/>
        <w:rPr>
          <w:rFonts w:ascii="Times New Roman" w:hAnsi="Times New Roman" w:eastAsia="宋体" w:cs="Times New Roman"/>
          <w:b w:val="0"/>
          <w:sz w:val="28"/>
          <w:szCs w:val="24"/>
        </w:rPr>
      </w:pPr>
      <w:r>
        <w:rPr>
          <w:rFonts w:ascii="Times New Roman" w:hAnsi="Times New Roman" w:eastAsia="宋体" w:cs="Times New Roman"/>
          <w:b w:val="0"/>
          <w:sz w:val="28"/>
          <w:szCs w:val="24"/>
        </w:rPr>
        <w:t>3.2 履约地点</w:t>
      </w:r>
    </w:p>
    <w:p w14:paraId="6098AE01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履约地点为成都市（甲方指定地点）。</w:t>
      </w:r>
    </w:p>
    <w:p w14:paraId="5F227F7D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>第四条</w:t>
      </w:r>
      <w:r>
        <w:rPr>
          <w:rFonts w:ascii="宋体" w:hAnsi="宋体" w:eastAsia="宋体" w:cs="Times New Roman"/>
          <w:sz w:val="28"/>
          <w:szCs w:val="24"/>
        </w:rPr>
        <w:t xml:space="preserve"> </w:t>
      </w:r>
      <w:r>
        <w:rPr>
          <w:rFonts w:hint="eastAsia" w:ascii="宋体" w:hAnsi="宋体" w:eastAsia="宋体" w:cs="Times New Roman"/>
          <w:sz w:val="28"/>
          <w:szCs w:val="24"/>
        </w:rPr>
        <w:t>项目基本情况</w:t>
      </w:r>
    </w:p>
    <w:p w14:paraId="210B5CFF">
      <w:pPr>
        <w:pStyle w:val="3"/>
        <w:spacing w:before="0" w:after="0" w:line="360" w:lineRule="auto"/>
        <w:ind w:firstLine="560" w:firstLineChars="200"/>
        <w:rPr>
          <w:rFonts w:ascii="Times New Roman" w:hAnsi="Times New Roman" w:eastAsia="宋体" w:cs="Times New Roman"/>
          <w:b w:val="0"/>
          <w:sz w:val="28"/>
          <w:szCs w:val="24"/>
        </w:rPr>
      </w:pPr>
      <w:r>
        <w:rPr>
          <w:rFonts w:ascii="Times New Roman" w:hAnsi="Times New Roman" w:eastAsia="宋体" w:cs="Times New Roman"/>
          <w:b w:val="0"/>
          <w:sz w:val="28"/>
          <w:szCs w:val="24"/>
        </w:rPr>
        <w:t xml:space="preserve">4.1 </w:t>
      </w:r>
      <w:r>
        <w:rPr>
          <w:rFonts w:hint="eastAsia" w:ascii="Times New Roman" w:hAnsi="Times New Roman" w:eastAsia="宋体" w:cs="Times New Roman"/>
          <w:b w:val="0"/>
          <w:sz w:val="28"/>
          <w:szCs w:val="24"/>
        </w:rPr>
        <w:t>工作范围</w:t>
      </w:r>
    </w:p>
    <w:p w14:paraId="03FAAAF3">
      <w:pPr>
        <w:pStyle w:val="3"/>
        <w:spacing w:before="0" w:after="0" w:line="360" w:lineRule="auto"/>
        <w:ind w:firstLine="560" w:firstLineChars="200"/>
        <w:rPr>
          <w:rFonts w:ascii="Times New Roman" w:hAnsi="Times New Roman" w:eastAsia="宋体" w:cs="Times New Roman"/>
          <w:b w:val="0"/>
          <w:bCs w:val="0"/>
          <w:sz w:val="28"/>
          <w:szCs w:val="24"/>
        </w:rPr>
      </w:pPr>
      <w:r>
        <w:rPr>
          <w:rFonts w:ascii="Times New Roman" w:hAnsi="Times New Roman" w:eastAsia="宋体" w:cs="Times New Roman"/>
          <w:b w:val="0"/>
          <w:bCs w:val="0"/>
          <w:sz w:val="28"/>
          <w:szCs w:val="24"/>
        </w:rPr>
        <w:t>按照成都市工程建设项目行政审批改革要求，完成成都市中心城区（11个区市县：锦江区、成华区、金牛区、青羊区、武侯区、龙泉驿区、青白江区、新都区、郫都区、温江区、双流区，最终以实际实施情况为准）范围规划控规信息图成果制作，出具包含项目范围区域的拟建项目信息图。</w:t>
      </w:r>
    </w:p>
    <w:p w14:paraId="7010438B">
      <w:pPr>
        <w:pStyle w:val="3"/>
        <w:spacing w:before="0" w:after="0" w:line="360" w:lineRule="auto"/>
        <w:ind w:firstLine="560" w:firstLineChars="200"/>
        <w:rPr>
          <w:rFonts w:ascii="Times New Roman" w:hAnsi="Times New Roman" w:eastAsia="宋体" w:cs="Times New Roman"/>
          <w:b w:val="0"/>
          <w:sz w:val="28"/>
          <w:szCs w:val="24"/>
        </w:rPr>
      </w:pPr>
      <w:r>
        <w:rPr>
          <w:rFonts w:ascii="Times New Roman" w:hAnsi="Times New Roman" w:eastAsia="宋体" w:cs="Times New Roman"/>
          <w:b w:val="0"/>
          <w:sz w:val="28"/>
          <w:szCs w:val="24"/>
        </w:rPr>
        <w:t xml:space="preserve">4.2 </w:t>
      </w:r>
      <w:r>
        <w:rPr>
          <w:rFonts w:hint="eastAsia" w:ascii="Times New Roman" w:hAnsi="Times New Roman" w:eastAsia="宋体" w:cs="Times New Roman"/>
          <w:b w:val="0"/>
          <w:sz w:val="28"/>
          <w:szCs w:val="24"/>
        </w:rPr>
        <w:t>主要工作内容</w:t>
      </w:r>
    </w:p>
    <w:p w14:paraId="50CC4901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根据工程建设项目行政审批要件要求开展的数据处理工作，其中制图工作年平均出图面积约360平方公里。</w:t>
      </w:r>
    </w:p>
    <w:p w14:paraId="5126B35A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具体如下：</w:t>
      </w:r>
    </w:p>
    <w:p w14:paraId="5E707D25">
      <w:pPr>
        <w:pStyle w:val="9"/>
        <w:ind w:firstLine="601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z w:val="28"/>
        </w:rPr>
        <w:t>（1）数据收集</w:t>
      </w:r>
    </w:p>
    <w:p w14:paraId="654CCCDA">
      <w:pPr>
        <w:pStyle w:val="9"/>
        <w:ind w:firstLine="601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z w:val="28"/>
        </w:rPr>
        <w:t>①控规相关数据，至少包括现行法定控规、控规信息核定表、市政工作图、地铁一张图等相关信息。</w:t>
      </w:r>
    </w:p>
    <w:p w14:paraId="38458B05">
      <w:pPr>
        <w:pStyle w:val="9"/>
        <w:ind w:firstLine="601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z w:val="28"/>
        </w:rPr>
        <w:t>②现状数据：数字线划图，至少包括居民地及设施、水系、交通、管线、地貌、植被与土质信息。</w:t>
      </w:r>
    </w:p>
    <w:p w14:paraId="329C8BA5">
      <w:pPr>
        <w:pStyle w:val="9"/>
        <w:ind w:firstLine="601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z w:val="28"/>
        </w:rPr>
        <w:t>（2）数据加工</w:t>
      </w:r>
    </w:p>
    <w:p w14:paraId="54C374CF">
      <w:pPr>
        <w:pStyle w:val="9"/>
        <w:ind w:firstLine="601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z w:val="28"/>
        </w:rPr>
        <w:t>根据各区（市）县提供的项目信息确定项目范围，整合项目范围及周边范围内的数字线划图和最新控规信息（至少包括规划控制线、控制点坐标、宽度标注、配套设施符号、切角值、地铁信息、管线信息），并将文字、符号信息重叠、排版混乱处进行整理、完善，清理空图层，形成CAD格式图纸。</w:t>
      </w:r>
    </w:p>
    <w:p w14:paraId="2FA6543D">
      <w:pPr>
        <w:pStyle w:val="9"/>
        <w:ind w:firstLine="601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z w:val="28"/>
        </w:rPr>
        <w:t>（3）数据检查</w:t>
      </w:r>
    </w:p>
    <w:p w14:paraId="427632A1">
      <w:pPr>
        <w:pStyle w:val="9"/>
        <w:ind w:firstLine="601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z w:val="28"/>
        </w:rPr>
        <w:t>核实项目范围与任务要求一致性，核实与最新控规信息一致性，检查图纸内容的正确性、规范性。</w:t>
      </w:r>
    </w:p>
    <w:p w14:paraId="5572D7C8">
      <w:pPr>
        <w:pStyle w:val="9"/>
        <w:ind w:firstLine="601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z w:val="28"/>
        </w:rPr>
        <w:t>（4）数据提交</w:t>
      </w:r>
    </w:p>
    <w:p w14:paraId="784CCD52">
      <w:pPr>
        <w:pStyle w:val="3"/>
        <w:spacing w:before="0" w:after="0" w:line="360" w:lineRule="auto"/>
        <w:ind w:firstLine="562" w:firstLineChars="200"/>
        <w:rPr>
          <w:rFonts w:hint="eastAsia" w:ascii="宋体" w:hAnsi="宋体" w:eastAsia="宋体" w:cs="宋体"/>
          <w:b w:val="0"/>
          <w:sz w:val="28"/>
          <w:szCs w:val="24"/>
        </w:rPr>
      </w:pPr>
      <w:r>
        <w:rPr>
          <w:rFonts w:hint="eastAsia" w:ascii="宋体" w:hAnsi="宋体" w:eastAsia="宋体" w:cs="宋体"/>
          <w:sz w:val="28"/>
        </w:rPr>
        <w:t>提交成果包含规划控规信息图及其他相关资料。</w:t>
      </w:r>
    </w:p>
    <w:p w14:paraId="5CA1F074">
      <w:pPr>
        <w:pStyle w:val="3"/>
        <w:spacing w:before="0" w:after="0" w:line="360" w:lineRule="auto"/>
        <w:ind w:firstLine="560" w:firstLineChars="200"/>
        <w:rPr>
          <w:rFonts w:ascii="Times New Roman" w:hAnsi="Times New Roman" w:eastAsia="宋体" w:cs="Times New Roman"/>
          <w:b w:val="0"/>
          <w:sz w:val="28"/>
          <w:szCs w:val="24"/>
        </w:rPr>
      </w:pPr>
      <w:r>
        <w:rPr>
          <w:rFonts w:ascii="Times New Roman" w:hAnsi="Times New Roman" w:eastAsia="宋体" w:cs="Times New Roman"/>
          <w:b w:val="0"/>
          <w:sz w:val="28"/>
          <w:szCs w:val="24"/>
        </w:rPr>
        <w:t xml:space="preserve">4.3 </w:t>
      </w:r>
      <w:r>
        <w:rPr>
          <w:rFonts w:hint="eastAsia" w:ascii="Times New Roman" w:hAnsi="Times New Roman" w:eastAsia="宋体" w:cs="Times New Roman"/>
          <w:b w:val="0"/>
          <w:sz w:val="28"/>
          <w:szCs w:val="24"/>
        </w:rPr>
        <w:t>成果要求</w:t>
      </w:r>
    </w:p>
    <w:p w14:paraId="71C4EEC3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（1）时限要求：单个任务3个工作日内完成。</w:t>
      </w:r>
    </w:p>
    <w:p w14:paraId="694C6F84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（2）格式要求：提交CAD文件成果，坐标系以 “成都市平面坐标系”为主；高程基准为“1985国家高程基准”。所有CAD图形文件需以“.dwg”作为后缀，并兼容行业主流CAD软件；成果须符合甲方和成都市行政审批工作要求。</w:t>
      </w:r>
    </w:p>
    <w:p w14:paraId="3F1F9967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>第五条</w:t>
      </w:r>
      <w:r>
        <w:rPr>
          <w:rFonts w:ascii="宋体" w:hAnsi="宋体" w:eastAsia="宋体" w:cs="Times New Roman"/>
          <w:sz w:val="28"/>
          <w:szCs w:val="24"/>
        </w:rPr>
        <w:t xml:space="preserve"> </w:t>
      </w:r>
      <w:r>
        <w:rPr>
          <w:rFonts w:hint="eastAsia" w:ascii="宋体" w:hAnsi="宋体" w:eastAsia="宋体" w:cs="Times New Roman"/>
          <w:sz w:val="28"/>
          <w:szCs w:val="24"/>
        </w:rPr>
        <w:t>合同价款及支付方式</w:t>
      </w:r>
    </w:p>
    <w:p w14:paraId="42227196">
      <w:pPr>
        <w:pStyle w:val="3"/>
        <w:spacing w:before="0" w:after="0" w:line="360" w:lineRule="auto"/>
        <w:ind w:firstLine="560" w:firstLineChars="200"/>
        <w:rPr>
          <w:rFonts w:ascii="Times New Roman" w:hAnsi="Times New Roman" w:eastAsia="宋体" w:cs="Times New Roman"/>
          <w:b w:val="0"/>
          <w:sz w:val="28"/>
          <w:szCs w:val="24"/>
        </w:rPr>
      </w:pPr>
      <w:r>
        <w:rPr>
          <w:rFonts w:ascii="Times New Roman" w:hAnsi="Times New Roman" w:eastAsia="宋体" w:cs="Times New Roman"/>
          <w:b w:val="0"/>
          <w:sz w:val="28"/>
          <w:szCs w:val="24"/>
        </w:rPr>
        <w:t>5.1 合同价款</w:t>
      </w:r>
    </w:p>
    <w:p w14:paraId="79F93AFC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本合同总金额为中标（成交）金额为¥</w:t>
      </w:r>
      <w:r>
        <w:rPr>
          <w:rFonts w:hint="eastAsia" w:ascii="Times New Roman" w:hAnsi="Times New Roman" w:eastAsia="宋体" w:cs="Times New Roman"/>
          <w:sz w:val="28"/>
          <w:szCs w:val="24"/>
          <w:u w:val="single"/>
          <w:lang w:val="en-US" w:eastAsia="zh-CN"/>
        </w:rPr>
        <w:t xml:space="preserve">   </w:t>
      </w:r>
      <w:r>
        <w:rPr>
          <w:rFonts w:ascii="Times New Roman" w:hAnsi="Times New Roman" w:eastAsia="宋体" w:cs="Times New Roman"/>
          <w:sz w:val="28"/>
          <w:szCs w:val="24"/>
          <w:u w:val="single"/>
        </w:rPr>
        <w:t>元</w:t>
      </w:r>
      <w:r>
        <w:rPr>
          <w:rFonts w:ascii="Times New Roman" w:hAnsi="Times New Roman" w:eastAsia="宋体" w:cs="Times New Roman"/>
          <w:sz w:val="28"/>
          <w:szCs w:val="24"/>
        </w:rPr>
        <w:t>（大写：人民币</w:t>
      </w:r>
      <w:r>
        <w:rPr>
          <w:rFonts w:hint="eastAsia" w:ascii="Times New Roman" w:hAnsi="Times New Roman" w:eastAsia="宋体" w:cs="Times New Roman"/>
          <w:sz w:val="28"/>
          <w:szCs w:val="24"/>
          <w:u w:val="single"/>
          <w:lang w:val="en-US" w:eastAsia="zh-CN"/>
        </w:rPr>
        <w:t xml:space="preserve">   </w:t>
      </w:r>
      <w:r>
        <w:rPr>
          <w:rFonts w:ascii="Times New Roman" w:hAnsi="Times New Roman" w:eastAsia="宋体" w:cs="Times New Roman"/>
          <w:sz w:val="28"/>
          <w:szCs w:val="24"/>
        </w:rPr>
        <w:t>元整）。</w:t>
      </w:r>
    </w:p>
    <w:p w14:paraId="2D1E9BA3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本项目合同价款由以下组成：人员劳务、差旅、设备投入、材料印刷、成果、保险、风险、税金、利润以及磋商文件规定的一切费用。本合同执行期间合同总价不变，甲方无须另向乙方支付本合同规定之外的其他任何费用。</w:t>
      </w:r>
    </w:p>
    <w:p w14:paraId="3DFCE0ED">
      <w:pPr>
        <w:pStyle w:val="3"/>
        <w:spacing w:before="0" w:after="0" w:line="360" w:lineRule="auto"/>
        <w:ind w:firstLine="560" w:firstLineChars="200"/>
        <w:rPr>
          <w:rFonts w:ascii="Times New Roman" w:hAnsi="Times New Roman" w:eastAsia="宋体" w:cs="Times New Roman"/>
          <w:b w:val="0"/>
          <w:sz w:val="28"/>
          <w:szCs w:val="24"/>
        </w:rPr>
      </w:pPr>
      <w:r>
        <w:rPr>
          <w:rFonts w:ascii="Times New Roman" w:hAnsi="Times New Roman" w:eastAsia="宋体" w:cs="Times New Roman"/>
          <w:b w:val="0"/>
          <w:sz w:val="28"/>
          <w:szCs w:val="24"/>
        </w:rPr>
        <w:t>5.2 支付方式</w:t>
      </w:r>
    </w:p>
    <w:p w14:paraId="365E8EFB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（1）首付款：合同签订后，甲方在收到乙方提供的合法有效增值税发票后10个工作日内，支付合同总金额的40%作为首付款。</w:t>
      </w:r>
    </w:p>
    <w:p w14:paraId="3D04C32D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（2）进度款：实际工作量达到项目预估工作量的70%后，乙方向甲方提交项目成果，并提供合法有效增值税发票。甲方应在收到发票后10个工作日内，向乙方支付合同总金额的30%作为进度款。</w:t>
      </w:r>
    </w:p>
    <w:p w14:paraId="42D157FE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（3）尾款：合同期满后，乙方应提交服务期内的成果资料，经甲方验收合格后，</w:t>
      </w:r>
      <w:r>
        <w:rPr>
          <w:rFonts w:hint="eastAsia" w:ascii="Times New Roman" w:hAnsi="Times New Roman" w:eastAsia="宋体" w:cs="Times New Roman"/>
          <w:sz w:val="28"/>
          <w:szCs w:val="24"/>
        </w:rPr>
        <w:t>并提供合法有效增值税发票</w:t>
      </w:r>
      <w:r>
        <w:rPr>
          <w:rFonts w:ascii="Times New Roman" w:hAnsi="Times New Roman" w:eastAsia="宋体" w:cs="Times New Roman"/>
          <w:sz w:val="28"/>
          <w:szCs w:val="24"/>
        </w:rPr>
        <w:t>。甲方应在收到发票后10个工作日内，向乙方支付合同总金额的30%作为尾款。若实际工作量超出合同预估范围，超出部分不予额外支付。</w:t>
      </w:r>
    </w:p>
    <w:p w14:paraId="6B510B90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（4）采用银行转账支付，甲方支付相应款项前乙方应当出具合法有效的同等金额增值税发票，否则甲方有权拒绝付款且不承担逾期支付的违约或赔偿责任，同时乙方不得因此拒绝或延迟履行其合同义务。</w:t>
      </w:r>
    </w:p>
    <w:p w14:paraId="74920435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>第六条 验收、交付标准和方法</w:t>
      </w:r>
    </w:p>
    <w:p w14:paraId="6E0DAE65">
      <w:pPr>
        <w:spacing w:line="360" w:lineRule="auto"/>
        <w:ind w:firstLine="560" w:firstLineChars="200"/>
        <w:rPr>
          <w:rFonts w:hint="eastAsia"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按照《财政部关于进一步加强政府采购需求和履约验收管理的指导意见》（财库〔2016〕205号）、《成都市财政局关于印发〈成都市市级采购项目履约验收实施细则（试行）〉的通知》（成财规〔2026〕1号）等政府采购相关法律法规的要求、采购文件的质量要求和技术指标、</w:t>
      </w:r>
      <w:r>
        <w:rPr>
          <w:rFonts w:hint="eastAsia" w:ascii="Times New Roman" w:hAnsi="Times New Roman" w:eastAsia="宋体" w:cs="Times New Roman"/>
          <w:sz w:val="28"/>
          <w:szCs w:val="24"/>
          <w:lang w:val="en-US" w:eastAsia="zh-CN"/>
        </w:rPr>
        <w:t>乙方</w:t>
      </w:r>
      <w:r>
        <w:rPr>
          <w:rFonts w:ascii="Times New Roman" w:hAnsi="Times New Roman" w:eastAsia="宋体" w:cs="Times New Roman"/>
          <w:sz w:val="28"/>
          <w:szCs w:val="24"/>
        </w:rPr>
        <w:t>的投标文件响应及承诺及合同约定标准进行验收。由</w:t>
      </w:r>
      <w:r>
        <w:rPr>
          <w:rFonts w:hint="eastAsia" w:ascii="Times New Roman" w:hAnsi="Times New Roman" w:eastAsia="宋体" w:cs="Times New Roman"/>
          <w:sz w:val="28"/>
          <w:szCs w:val="24"/>
          <w:lang w:val="en-US" w:eastAsia="zh-CN"/>
        </w:rPr>
        <w:t>甲方</w:t>
      </w:r>
      <w:r>
        <w:rPr>
          <w:rFonts w:ascii="Times New Roman" w:hAnsi="Times New Roman" w:eastAsia="宋体" w:cs="Times New Roman"/>
          <w:sz w:val="28"/>
          <w:szCs w:val="24"/>
        </w:rPr>
        <w:t>进行验收，</w:t>
      </w:r>
      <w:r>
        <w:rPr>
          <w:rFonts w:hint="eastAsia" w:ascii="Times New Roman" w:hAnsi="Times New Roman" w:eastAsia="宋体" w:cs="Times New Roman"/>
          <w:sz w:val="28"/>
          <w:szCs w:val="24"/>
          <w:lang w:val="en-US" w:eastAsia="zh-CN"/>
        </w:rPr>
        <w:t>乙方</w:t>
      </w:r>
      <w:r>
        <w:rPr>
          <w:rFonts w:ascii="Times New Roman" w:hAnsi="Times New Roman" w:eastAsia="宋体" w:cs="Times New Roman"/>
          <w:sz w:val="28"/>
          <w:szCs w:val="24"/>
        </w:rPr>
        <w:t>负责配合。</w:t>
      </w:r>
      <w:bookmarkStart w:id="4" w:name="OLE_LINK15"/>
      <w:bookmarkStart w:id="5" w:name="OLE_LINK16"/>
    </w:p>
    <w:p w14:paraId="2443007E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>第七条 知识产权</w:t>
      </w:r>
    </w:p>
    <w:p w14:paraId="48D5367F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7</w:t>
      </w:r>
      <w:r>
        <w:rPr>
          <w:rFonts w:ascii="Times New Roman" w:hAnsi="Times New Roman" w:eastAsia="宋体" w:cs="Times New Roman"/>
          <w:sz w:val="28"/>
          <w:szCs w:val="24"/>
        </w:rPr>
        <w:t>.1 乙方在本项目中使用的任何产品和服务（包括部分使用），不会产生因第三方提出侵犯其专利权、商标权或其它知识产权而引起的法律和经济纠纷，如因专利权、商标权或其它知识产权而引起法律和经济纠纷，由乙方承担所有相关责任，并且不得由此给</w:t>
      </w:r>
      <w:r>
        <w:rPr>
          <w:rFonts w:hint="eastAsia" w:ascii="Times New Roman" w:hAnsi="Times New Roman" w:eastAsia="宋体" w:cs="Times New Roman"/>
          <w:sz w:val="28"/>
          <w:szCs w:val="24"/>
        </w:rPr>
        <w:t>甲</w:t>
      </w:r>
      <w:r>
        <w:rPr>
          <w:rFonts w:ascii="Times New Roman" w:hAnsi="Times New Roman" w:eastAsia="宋体" w:cs="Times New Roman"/>
          <w:sz w:val="28"/>
          <w:szCs w:val="24"/>
        </w:rPr>
        <w:t>方造成任何影响和损失，否则由乙方承担赔偿责任。</w:t>
      </w:r>
    </w:p>
    <w:bookmarkEnd w:id="4"/>
    <w:bookmarkEnd w:id="5"/>
    <w:p w14:paraId="72EF25B4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7</w:t>
      </w:r>
      <w:r>
        <w:rPr>
          <w:rFonts w:ascii="Times New Roman" w:hAnsi="Times New Roman" w:eastAsia="宋体" w:cs="Times New Roman"/>
          <w:sz w:val="28"/>
          <w:szCs w:val="24"/>
        </w:rPr>
        <w:t>.2 甲方享有本项目实施过程中产生的全部知识成果及知识产权。</w:t>
      </w:r>
    </w:p>
    <w:p w14:paraId="506FD162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7</w:t>
      </w:r>
      <w:r>
        <w:rPr>
          <w:rFonts w:ascii="Times New Roman" w:hAnsi="Times New Roman" w:eastAsia="宋体" w:cs="Times New Roman"/>
          <w:sz w:val="28"/>
          <w:szCs w:val="24"/>
        </w:rPr>
        <w:t>.3 乙方如欲在项目实施过程中采用自有知识成果，需提供相关技术文档，并承诺提供无限期技术支持，甲方享有永久使用权。</w:t>
      </w:r>
    </w:p>
    <w:p w14:paraId="06ECBCF2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7</w:t>
      </w:r>
      <w:r>
        <w:rPr>
          <w:rFonts w:ascii="Times New Roman" w:hAnsi="Times New Roman" w:eastAsia="宋体" w:cs="Times New Roman"/>
          <w:sz w:val="28"/>
          <w:szCs w:val="24"/>
        </w:rPr>
        <w:t>.4 如乙方采用自身所不拥有的知识产权，仍需提供相关技术文档，并承诺提供无限期技术支持，甲方享有永久合法使用权，且不承担该知识产权的相关费用。</w:t>
      </w:r>
    </w:p>
    <w:p w14:paraId="180AF312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>第八条 保密要求</w:t>
      </w:r>
    </w:p>
    <w:p w14:paraId="771BBCEF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乙方履行保密义务，不得泄露与合作内容有关的任何信息，不得使用甲方提供的资料开展其他与合作无关的活动</w:t>
      </w:r>
      <w:r>
        <w:rPr>
          <w:rFonts w:ascii="Times New Roman" w:hAnsi="Times New Roman" w:eastAsia="宋体" w:cs="Times New Roman"/>
          <w:sz w:val="28"/>
          <w:szCs w:val="24"/>
        </w:rPr>
        <w:t>。</w:t>
      </w:r>
    </w:p>
    <w:p w14:paraId="535C8220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>第九条</w:t>
      </w:r>
      <w:r>
        <w:rPr>
          <w:rFonts w:ascii="宋体" w:hAnsi="宋体" w:eastAsia="宋体" w:cs="Times New Roman"/>
          <w:sz w:val="28"/>
          <w:szCs w:val="24"/>
        </w:rPr>
        <w:t xml:space="preserve"> 甲方的权利和义务</w:t>
      </w:r>
    </w:p>
    <w:p w14:paraId="3123935B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9.1 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3CD8DD87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9.2 为乙方履行服务提供必要的配合，确保乙方顺利开展工作。</w:t>
      </w:r>
    </w:p>
    <w:p w14:paraId="66B76B38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9.3 有权监督乙方的服务执行情况，确保其符合采购文件、响应文件及合同承诺的要求。</w:t>
      </w:r>
    </w:p>
    <w:p w14:paraId="259921C1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9.4 根据本合同规定，按时向乙方支付应付服务费用。</w:t>
      </w:r>
    </w:p>
    <w:p w14:paraId="436EE6C6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9.5 国家法律、法规所规定由甲方承担的其它责任。</w:t>
      </w:r>
    </w:p>
    <w:p w14:paraId="10981A71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>第十条</w:t>
      </w:r>
      <w:r>
        <w:rPr>
          <w:rFonts w:ascii="宋体" w:hAnsi="宋体" w:eastAsia="宋体" w:cs="Times New Roman"/>
          <w:sz w:val="28"/>
          <w:szCs w:val="24"/>
        </w:rPr>
        <w:t xml:space="preserve"> 乙方的权利和义务</w:t>
      </w:r>
    </w:p>
    <w:p w14:paraId="363B12BB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 xml:space="preserve">10.1 </w:t>
      </w:r>
      <w:r>
        <w:rPr>
          <w:rFonts w:hint="eastAsia" w:ascii="Times New Roman" w:hAnsi="Times New Roman" w:eastAsia="宋体" w:cs="Times New Roman"/>
          <w:sz w:val="28"/>
          <w:szCs w:val="24"/>
        </w:rPr>
        <w:t>对本合同规定的委托服务范围内的项目享有管理权及</w:t>
      </w:r>
      <w:r>
        <w:rPr>
          <w:rFonts w:hint="eastAsia" w:ascii="Times New Roman" w:hAnsi="Times New Roman" w:eastAsia="宋体" w:cs="Times New Roman"/>
          <w:sz w:val="28"/>
          <w:szCs w:val="24"/>
          <w:lang w:val="en-US" w:eastAsia="zh-CN"/>
        </w:rPr>
        <w:t>承担</w:t>
      </w:r>
      <w:r>
        <w:rPr>
          <w:rFonts w:hint="eastAsia" w:ascii="Times New Roman" w:hAnsi="Times New Roman" w:eastAsia="宋体" w:cs="Times New Roman"/>
          <w:sz w:val="28"/>
          <w:szCs w:val="24"/>
        </w:rPr>
        <w:t>服务义务。合同履约期间，按照甲方要求派遣一名驻点服务人员至甲方指定地点</w:t>
      </w:r>
      <w:r>
        <w:rPr>
          <w:rFonts w:ascii="Times New Roman" w:hAnsi="Times New Roman" w:eastAsia="宋体" w:cs="Times New Roman"/>
          <w:sz w:val="28"/>
          <w:szCs w:val="24"/>
        </w:rPr>
        <w:t>。</w:t>
      </w:r>
    </w:p>
    <w:p w14:paraId="699617F9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 xml:space="preserve">10.2 </w:t>
      </w:r>
      <w:r>
        <w:rPr>
          <w:rFonts w:hint="eastAsia" w:ascii="Times New Roman" w:hAnsi="Times New Roman" w:eastAsia="宋体" w:cs="Times New Roman"/>
          <w:sz w:val="28"/>
          <w:szCs w:val="24"/>
        </w:rPr>
        <w:t>严格按照甲方采购文件要求及乙方响应文件响应内容进行履约。</w:t>
      </w:r>
    </w:p>
    <w:p w14:paraId="564BC187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1</w:t>
      </w:r>
      <w:r>
        <w:rPr>
          <w:rFonts w:ascii="Times New Roman" w:hAnsi="Times New Roman" w:eastAsia="宋体" w:cs="Times New Roman"/>
          <w:sz w:val="28"/>
          <w:szCs w:val="24"/>
        </w:rPr>
        <w:t xml:space="preserve">0.3 </w:t>
      </w:r>
      <w:r>
        <w:rPr>
          <w:rFonts w:hint="eastAsia" w:ascii="Times New Roman" w:hAnsi="Times New Roman" w:eastAsia="宋体" w:cs="Times New Roman"/>
          <w:sz w:val="28"/>
          <w:szCs w:val="24"/>
        </w:rPr>
        <w:t>接受项目行业管理部门及政府有关部门的指导，接受甲方的监督。</w:t>
      </w:r>
    </w:p>
    <w:p w14:paraId="134A53D2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1</w:t>
      </w:r>
      <w:r>
        <w:rPr>
          <w:rFonts w:ascii="Times New Roman" w:hAnsi="Times New Roman" w:eastAsia="宋体" w:cs="Times New Roman"/>
          <w:sz w:val="28"/>
          <w:szCs w:val="24"/>
        </w:rPr>
        <w:t xml:space="preserve">0.4 </w:t>
      </w:r>
      <w:r>
        <w:rPr>
          <w:rFonts w:hint="eastAsia" w:ascii="Times New Roman" w:hAnsi="Times New Roman" w:eastAsia="宋体" w:cs="Times New Roman"/>
          <w:sz w:val="28"/>
          <w:szCs w:val="24"/>
        </w:rPr>
        <w:t>根据本合同的规定向甲方收取相关服务费用，并有权在本项目管理范围内管理及合理使用</w:t>
      </w:r>
      <w:r>
        <w:rPr>
          <w:rFonts w:ascii="Times New Roman" w:hAnsi="Times New Roman" w:eastAsia="宋体" w:cs="Times New Roman"/>
          <w:sz w:val="28"/>
          <w:szCs w:val="24"/>
        </w:rPr>
        <w:t>。</w:t>
      </w:r>
    </w:p>
    <w:p w14:paraId="1C77324C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10.5 国家法律、法规所规定由乙方承担的其它责任。</w:t>
      </w:r>
    </w:p>
    <w:p w14:paraId="0BE18B36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>第十一条</w:t>
      </w:r>
      <w:r>
        <w:rPr>
          <w:rFonts w:ascii="宋体" w:hAnsi="宋体" w:eastAsia="宋体" w:cs="Times New Roman"/>
          <w:sz w:val="28"/>
          <w:szCs w:val="24"/>
        </w:rPr>
        <w:t xml:space="preserve"> 违约责任</w:t>
      </w:r>
    </w:p>
    <w:p w14:paraId="71300DE6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1</w:t>
      </w:r>
      <w:r>
        <w:rPr>
          <w:rFonts w:ascii="Times New Roman" w:hAnsi="Times New Roman" w:eastAsia="宋体" w:cs="Times New Roman"/>
          <w:sz w:val="28"/>
          <w:szCs w:val="24"/>
        </w:rPr>
        <w:t>1.1 如因乙方在履行职务过程中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4774DC49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1</w:t>
      </w:r>
      <w:r>
        <w:rPr>
          <w:rFonts w:ascii="Times New Roman" w:hAnsi="Times New Roman" w:eastAsia="宋体" w:cs="Times New Roman"/>
          <w:sz w:val="28"/>
          <w:szCs w:val="24"/>
        </w:rPr>
        <w:t>1.2 乙方提供的服务不符合招标文件、投标文件或本合同规定的，每出现一次违约（合同涉及</w:t>
      </w:r>
      <w:r>
        <w:rPr>
          <w:rFonts w:hint="eastAsia" w:ascii="Times New Roman" w:hAnsi="Times New Roman" w:eastAsia="宋体" w:cs="Times New Roman"/>
          <w:sz w:val="28"/>
          <w:szCs w:val="24"/>
        </w:rPr>
        <w:t>“</w:t>
      </w:r>
      <w:r>
        <w:rPr>
          <w:rFonts w:ascii="Times New Roman" w:hAnsi="Times New Roman" w:eastAsia="宋体" w:cs="Times New Roman"/>
          <w:sz w:val="28"/>
          <w:szCs w:val="24"/>
        </w:rPr>
        <w:t>日期</w:t>
      </w:r>
      <w:r>
        <w:rPr>
          <w:rFonts w:hint="eastAsia" w:ascii="Times New Roman" w:hAnsi="Times New Roman" w:eastAsia="宋体" w:cs="Times New Roman"/>
          <w:sz w:val="28"/>
          <w:szCs w:val="24"/>
        </w:rPr>
        <w:t>”</w:t>
      </w:r>
      <w:r>
        <w:rPr>
          <w:rFonts w:ascii="Times New Roman" w:hAnsi="Times New Roman" w:eastAsia="宋体" w:cs="Times New Roman"/>
          <w:sz w:val="28"/>
          <w:szCs w:val="24"/>
        </w:rPr>
        <w:t>和</w:t>
      </w:r>
      <w:r>
        <w:rPr>
          <w:rFonts w:hint="eastAsia" w:ascii="Times New Roman" w:hAnsi="Times New Roman" w:eastAsia="宋体" w:cs="Times New Roman"/>
          <w:sz w:val="28"/>
          <w:szCs w:val="24"/>
        </w:rPr>
        <w:t>“</w:t>
      </w:r>
      <w:r>
        <w:rPr>
          <w:rFonts w:ascii="Times New Roman" w:hAnsi="Times New Roman" w:eastAsia="宋体" w:cs="Times New Roman"/>
          <w:sz w:val="28"/>
          <w:szCs w:val="24"/>
        </w:rPr>
        <w:t>天数</w:t>
      </w:r>
      <w:r>
        <w:rPr>
          <w:rFonts w:hint="eastAsia" w:ascii="Times New Roman" w:hAnsi="Times New Roman" w:eastAsia="宋体" w:cs="Times New Roman"/>
          <w:sz w:val="28"/>
          <w:szCs w:val="24"/>
        </w:rPr>
        <w:t>”</w:t>
      </w:r>
      <w:r>
        <w:rPr>
          <w:rFonts w:ascii="Times New Roman" w:hAnsi="Times New Roman" w:eastAsia="宋体" w:cs="Times New Roman"/>
          <w:sz w:val="28"/>
          <w:szCs w:val="24"/>
        </w:rPr>
        <w:t>的，每逾期一天或少一天，视为一次违约），乙方须向甲方支付本合同总价1%的违约金并且按甲方要求进行整改，出现违约3次及以上或未按甲方要求整改的，甲方有权无条件解除本合同并要求乙方退还已收取的费</w:t>
      </w:r>
      <w:r>
        <w:rPr>
          <w:rFonts w:hint="eastAsia" w:ascii="Times New Roman" w:hAnsi="Times New Roman" w:eastAsia="宋体" w:cs="Times New Roman"/>
          <w:sz w:val="28"/>
          <w:szCs w:val="24"/>
        </w:rPr>
        <w:t>用。</w:t>
      </w:r>
    </w:p>
    <w:p w14:paraId="37392F0A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1</w:t>
      </w:r>
      <w:r>
        <w:rPr>
          <w:rFonts w:ascii="Times New Roman" w:hAnsi="Times New Roman" w:eastAsia="宋体" w:cs="Times New Roman"/>
          <w:sz w:val="28"/>
          <w:szCs w:val="24"/>
        </w:rPr>
        <w:t>1.3 合同签订后，若乙方存在违法违规行为的，甲方有权无条件解除本合同并要求乙方退还已获得的全部费用。</w:t>
      </w:r>
    </w:p>
    <w:p w14:paraId="3205C06C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11.4乙方不得将本合同项下义务全部或部分转包或分包给任何第三方，否则甲方有权解除合同。</w:t>
      </w:r>
    </w:p>
    <w:p w14:paraId="0A121DD6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11.5因乙方违约行为甲方解除合同的，乙方除应退还全部已收取费用外，还应按合同总价款的20%向甲方支付违约金，并赔偿</w:t>
      </w:r>
      <w:r>
        <w:rPr>
          <w:rFonts w:hint="eastAsia" w:ascii="Times New Roman" w:hAnsi="Times New Roman" w:eastAsia="宋体" w:cs="Times New Roman"/>
          <w:sz w:val="28"/>
          <w:szCs w:val="24"/>
          <w:lang w:eastAsia="zh-CN"/>
        </w:rPr>
        <w:t>由</w:t>
      </w:r>
      <w:bookmarkStart w:id="43" w:name="_GoBack"/>
      <w:bookmarkEnd w:id="43"/>
      <w:r>
        <w:rPr>
          <w:rFonts w:hint="eastAsia" w:ascii="Times New Roman" w:hAnsi="Times New Roman" w:eastAsia="宋体" w:cs="Times New Roman"/>
          <w:sz w:val="28"/>
          <w:szCs w:val="24"/>
          <w:lang w:eastAsia="zh-CN"/>
        </w:rPr>
        <w:t>此</w:t>
      </w:r>
      <w:r>
        <w:rPr>
          <w:rFonts w:hint="eastAsia" w:ascii="Times New Roman" w:hAnsi="Times New Roman" w:eastAsia="宋体" w:cs="Times New Roman"/>
          <w:sz w:val="28"/>
          <w:szCs w:val="24"/>
        </w:rPr>
        <w:t>给甲方造成的全部损失，包括但不限于甲方维护权益产生的律师费、诉讼费、担保费、保全费、公证费、鉴定费等全部费用。</w:t>
      </w:r>
    </w:p>
    <w:p w14:paraId="5176F341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11.6乙方应当支付的违约金、赔偿金，甲方有权从应付款项中直接予以扣除。</w:t>
      </w:r>
    </w:p>
    <w:p w14:paraId="23AA5346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r>
        <w:rPr>
          <w:rFonts w:hint="eastAsia" w:ascii="宋体" w:hAnsi="宋体" w:eastAsia="宋体" w:cs="Times New Roman"/>
          <w:sz w:val="28"/>
          <w:szCs w:val="24"/>
        </w:rPr>
        <w:t xml:space="preserve">第十二条 </w:t>
      </w:r>
      <w:r>
        <w:rPr>
          <w:rFonts w:ascii="宋体" w:hAnsi="宋体" w:eastAsia="宋体" w:cs="Times New Roman"/>
          <w:sz w:val="28"/>
          <w:szCs w:val="24"/>
        </w:rPr>
        <w:t>不可抗力事件处理</w:t>
      </w:r>
    </w:p>
    <w:p w14:paraId="5AB92611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1</w:t>
      </w:r>
      <w:r>
        <w:rPr>
          <w:rFonts w:ascii="Times New Roman" w:hAnsi="Times New Roman" w:eastAsia="宋体" w:cs="Times New Roman"/>
          <w:sz w:val="28"/>
          <w:szCs w:val="24"/>
        </w:rPr>
        <w:t xml:space="preserve">2.1 </w:t>
      </w:r>
      <w:r>
        <w:rPr>
          <w:rFonts w:hint="eastAsia" w:ascii="Times New Roman" w:hAnsi="Times New Roman" w:eastAsia="宋体" w:cs="Times New Roman"/>
          <w:sz w:val="28"/>
          <w:szCs w:val="24"/>
        </w:rPr>
        <w:t>由于不可抗力因素造成本合同无法履行时，双方应及时协商解决。</w:t>
      </w:r>
    </w:p>
    <w:p w14:paraId="0BF6421B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12.2 不可抗力是指地震、台风、水灾、火灾、战争或其它不能预见、不能避免并不能克服的客观情况。如果一方当事人认为不可抗力发生并影响其履行本合同义务，应在第一时间通知另一方当事人，并在不可抗力发生后的10日内提交书面证明材料。按照不可抗力对履行合同影响的程度，由双方协商决定是否免除或者部分免除合同义务，或者延期履行合同。</w:t>
      </w:r>
    </w:p>
    <w:p w14:paraId="11EF1FBD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12.3 不可抗力发生时，任何一方均不能被视为违约或不履行本合同义务。</w:t>
      </w:r>
    </w:p>
    <w:p w14:paraId="1DA15068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bookmarkStart w:id="6" w:name="_Toc286993792"/>
      <w:bookmarkStart w:id="7" w:name="_Toc225654649"/>
      <w:bookmarkStart w:id="8" w:name="_Toc225670756"/>
      <w:bookmarkStart w:id="9" w:name="_Toc185395254"/>
      <w:bookmarkStart w:id="10" w:name="_Toc251768867"/>
      <w:bookmarkStart w:id="11" w:name="_Toc211854454"/>
      <w:bookmarkStart w:id="12" w:name="_Toc212019599"/>
      <w:bookmarkStart w:id="13" w:name="_Toc232492933"/>
      <w:bookmarkStart w:id="14" w:name="_Toc211911353"/>
      <w:bookmarkStart w:id="15" w:name="_Toc237145411"/>
      <w:bookmarkStart w:id="16" w:name="_Toc247334846"/>
      <w:bookmarkStart w:id="17" w:name="_Toc239568423"/>
      <w:bookmarkStart w:id="18" w:name="_Toc238984980"/>
      <w:bookmarkStart w:id="19" w:name="_Toc241833908"/>
      <w:bookmarkStart w:id="20" w:name="_Toc225244857"/>
      <w:bookmarkStart w:id="21" w:name="_Toc239233919"/>
      <w:r>
        <w:rPr>
          <w:rFonts w:hint="eastAsia" w:ascii="宋体" w:hAnsi="宋体" w:eastAsia="宋体" w:cs="Times New Roman"/>
          <w:sz w:val="28"/>
          <w:szCs w:val="24"/>
        </w:rPr>
        <w:t xml:space="preserve">第十三条 </w:t>
      </w:r>
      <w:r>
        <w:rPr>
          <w:rFonts w:ascii="宋体" w:hAnsi="宋体" w:eastAsia="宋体" w:cs="Times New Roman"/>
          <w:sz w:val="28"/>
          <w:szCs w:val="24"/>
        </w:rPr>
        <w:t>解决合同纠纷的方式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09668D7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13.1 在本合同履行期间，双方发生争议时应协商解决，协商不成时则向甲方所在地人民法院提起诉讼。</w:t>
      </w:r>
    </w:p>
    <w:p w14:paraId="3540EFC0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13.2 法院裁决应为最终决定，并对双方具有约束力。</w:t>
      </w:r>
    </w:p>
    <w:p w14:paraId="173A64F4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 xml:space="preserve">13.3 除另有裁决外，案件受理费等应由败诉方负担。 </w:t>
      </w:r>
    </w:p>
    <w:p w14:paraId="363FB411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13.4 在诉讼期间，除正在进行诉讼部分外，合同其他部分继续执行。</w:t>
      </w:r>
    </w:p>
    <w:p w14:paraId="44EBB855">
      <w:pPr>
        <w:pStyle w:val="2"/>
        <w:spacing w:before="0" w:after="0" w:line="360" w:lineRule="auto"/>
        <w:ind w:firstLine="562" w:firstLineChars="200"/>
        <w:rPr>
          <w:rFonts w:ascii="宋体" w:hAnsi="宋体" w:eastAsia="宋体" w:cs="Times New Roman"/>
          <w:sz w:val="28"/>
          <w:szCs w:val="24"/>
        </w:rPr>
      </w:pPr>
      <w:bookmarkStart w:id="22" w:name="_Toc238984981"/>
      <w:bookmarkStart w:id="23" w:name="_Toc237145412"/>
      <w:bookmarkStart w:id="24" w:name="_Toc282696231"/>
      <w:bookmarkStart w:id="25" w:name="_Toc251768868"/>
      <w:bookmarkStart w:id="26" w:name="_Toc239233920"/>
      <w:bookmarkStart w:id="27" w:name="_Toc247334847"/>
      <w:bookmarkStart w:id="28" w:name="_Toc225244858"/>
      <w:bookmarkStart w:id="29" w:name="_Toc211854455"/>
      <w:bookmarkStart w:id="30" w:name="_Toc239568424"/>
      <w:bookmarkStart w:id="31" w:name="_Toc232492934"/>
      <w:bookmarkStart w:id="32" w:name="_Toc225654650"/>
      <w:bookmarkStart w:id="33" w:name="_Toc283019219"/>
      <w:bookmarkStart w:id="34" w:name="_Toc185395255"/>
      <w:bookmarkStart w:id="35" w:name="_Toc212019600"/>
      <w:bookmarkStart w:id="36" w:name="_Toc286993793"/>
      <w:bookmarkStart w:id="37" w:name="_Toc241833909"/>
      <w:bookmarkStart w:id="38" w:name="_Toc211911354"/>
      <w:bookmarkStart w:id="39" w:name="_Toc225670757"/>
      <w:r>
        <w:rPr>
          <w:rFonts w:hint="eastAsia" w:ascii="宋体" w:hAnsi="宋体" w:eastAsia="宋体" w:cs="Times New Roman"/>
          <w:sz w:val="28"/>
          <w:szCs w:val="24"/>
        </w:rPr>
        <w:t xml:space="preserve">第十四条 </w:t>
      </w:r>
      <w:r>
        <w:rPr>
          <w:rFonts w:ascii="宋体" w:hAnsi="宋体" w:eastAsia="宋体" w:cs="Times New Roman"/>
          <w:sz w:val="28"/>
          <w:szCs w:val="24"/>
        </w:rPr>
        <w:t>合同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ascii="宋体" w:hAnsi="宋体" w:eastAsia="宋体" w:cs="Times New Roman"/>
          <w:sz w:val="28"/>
          <w:szCs w:val="24"/>
        </w:rPr>
        <w:t>生效及其他</w:t>
      </w:r>
    </w:p>
    <w:p w14:paraId="220B6BA6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14</w:t>
      </w:r>
      <w:r>
        <w:rPr>
          <w:rFonts w:hint="eastAsia" w:ascii="Times New Roman" w:hAnsi="Times New Roman" w:eastAsia="宋体" w:cs="Times New Roman"/>
          <w:sz w:val="28"/>
          <w:szCs w:val="24"/>
        </w:rPr>
        <w:t>.</w:t>
      </w:r>
      <w:r>
        <w:rPr>
          <w:rFonts w:ascii="Times New Roman" w:hAnsi="Times New Roman" w:eastAsia="宋体" w:cs="Times New Roman"/>
          <w:sz w:val="28"/>
          <w:szCs w:val="24"/>
        </w:rPr>
        <w:t xml:space="preserve">1 </w:t>
      </w:r>
      <w:r>
        <w:rPr>
          <w:rFonts w:hint="eastAsia" w:ascii="Times New Roman" w:hAnsi="Times New Roman" w:eastAsia="宋体" w:cs="Times New Roman"/>
          <w:sz w:val="28"/>
          <w:szCs w:val="24"/>
        </w:rPr>
        <w:t>本合同经双方法定代表人或授权代表签字并加盖公章后生效。甲乙双方履行完本合同规定的权利和义务后，本合同自行终止</w:t>
      </w:r>
      <w:r>
        <w:rPr>
          <w:rFonts w:ascii="Times New Roman" w:hAnsi="Times New Roman" w:eastAsia="宋体" w:cs="Times New Roman"/>
          <w:sz w:val="28"/>
          <w:szCs w:val="24"/>
        </w:rPr>
        <w:t>。</w:t>
      </w:r>
    </w:p>
    <w:p w14:paraId="2B2D7FD2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hint="eastAsia" w:ascii="Times New Roman" w:hAnsi="Times New Roman" w:eastAsia="宋体" w:cs="Times New Roman"/>
          <w:sz w:val="28"/>
          <w:szCs w:val="24"/>
        </w:rPr>
        <w:t>14.2 本合同未尽事宜，由双方协商解决，并及时签订补充协议，补充协议经双方法定代表人或授权代表签字并加盖公章生效后，与本合同具有同等效力。</w:t>
      </w:r>
    </w:p>
    <w:p w14:paraId="0B8D5DD4"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4"/>
        </w:rPr>
      </w:pPr>
      <w:r>
        <w:rPr>
          <w:rFonts w:ascii="Times New Roman" w:hAnsi="Times New Roman" w:eastAsia="宋体" w:cs="Times New Roman"/>
          <w:sz w:val="28"/>
          <w:szCs w:val="24"/>
        </w:rPr>
        <w:t>14</w:t>
      </w:r>
      <w:r>
        <w:rPr>
          <w:rFonts w:hint="eastAsia" w:ascii="Times New Roman" w:hAnsi="Times New Roman" w:eastAsia="宋体" w:cs="Times New Roman"/>
          <w:sz w:val="28"/>
          <w:szCs w:val="24"/>
        </w:rPr>
        <w:t>.</w:t>
      </w:r>
      <w:r>
        <w:rPr>
          <w:rFonts w:ascii="Times New Roman" w:hAnsi="Times New Roman" w:eastAsia="宋体" w:cs="Times New Roman"/>
          <w:sz w:val="28"/>
          <w:szCs w:val="24"/>
        </w:rPr>
        <w:t>3 本合同一式柒份，甲方</w:t>
      </w:r>
      <w:r>
        <w:rPr>
          <w:rFonts w:ascii="Times New Roman" w:hAnsi="Times New Roman" w:eastAsia="宋体" w:cs="Times New Roman"/>
          <w:sz w:val="28"/>
          <w:szCs w:val="24"/>
          <w:u w:val="single"/>
        </w:rPr>
        <w:t>叁</w:t>
      </w:r>
      <w:r>
        <w:rPr>
          <w:rFonts w:ascii="Times New Roman" w:hAnsi="Times New Roman" w:eastAsia="宋体" w:cs="Times New Roman"/>
          <w:sz w:val="28"/>
          <w:szCs w:val="24"/>
        </w:rPr>
        <w:t>份，乙方</w:t>
      </w:r>
      <w:r>
        <w:rPr>
          <w:rFonts w:ascii="Times New Roman" w:hAnsi="Times New Roman" w:eastAsia="宋体" w:cs="Times New Roman"/>
          <w:sz w:val="28"/>
          <w:szCs w:val="24"/>
          <w:u w:val="single"/>
        </w:rPr>
        <w:t>叁</w:t>
      </w:r>
      <w:r>
        <w:rPr>
          <w:rFonts w:ascii="Times New Roman" w:hAnsi="Times New Roman" w:eastAsia="宋体" w:cs="Times New Roman"/>
          <w:sz w:val="28"/>
          <w:szCs w:val="24"/>
        </w:rPr>
        <w:t>份，政府采购代理机构</w:t>
      </w:r>
      <w:r>
        <w:rPr>
          <w:rFonts w:ascii="Times New Roman" w:hAnsi="Times New Roman" w:eastAsia="宋体" w:cs="Times New Roman"/>
          <w:sz w:val="28"/>
          <w:szCs w:val="24"/>
          <w:u w:val="single"/>
        </w:rPr>
        <w:t>壹</w:t>
      </w:r>
      <w:r>
        <w:rPr>
          <w:rFonts w:ascii="Times New Roman" w:hAnsi="Times New Roman" w:eastAsia="宋体" w:cs="Times New Roman"/>
          <w:sz w:val="28"/>
          <w:szCs w:val="24"/>
        </w:rPr>
        <w:t>份，具有同等法律效力。</w:t>
      </w:r>
    </w:p>
    <w:p w14:paraId="7BA63FE5">
      <w:pPr>
        <w:spacing w:line="360" w:lineRule="auto"/>
        <w:ind w:firstLine="560" w:firstLineChars="200"/>
        <w:rPr>
          <w:rFonts w:hint="eastAsia" w:ascii="Times New Roman" w:hAnsi="Times New Roman" w:eastAsia="宋体" w:cs="Times New Roman"/>
          <w:sz w:val="28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8"/>
          <w:szCs w:val="24"/>
          <w:lang w:val="en-US" w:eastAsia="zh-CN"/>
        </w:rPr>
        <w:t>以下无正文</w:t>
      </w:r>
      <w:r>
        <w:rPr>
          <w:rFonts w:hint="eastAsia" w:ascii="Times New Roman" w:hAnsi="Times New Roman" w:eastAsia="宋体" w:cs="Times New Roman"/>
          <w:sz w:val="28"/>
          <w:szCs w:val="24"/>
          <w:lang w:eastAsia="zh-CN"/>
        </w:rPr>
        <w:t>）</w:t>
      </w:r>
    </w:p>
    <w:p w14:paraId="61723C5F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p w14:paraId="6A0EE47F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p w14:paraId="58B10393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p w14:paraId="5CD3D372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p w14:paraId="46119713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p w14:paraId="20D2AAB8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p w14:paraId="7CFBED82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p w14:paraId="7A126001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p w14:paraId="10825E12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p w14:paraId="3243962F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p w14:paraId="3C96602F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p w14:paraId="585E55A1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p w14:paraId="7B01EBFA">
      <w:pPr>
        <w:widowControl/>
        <w:jc w:val="center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签署页</w:t>
      </w:r>
    </w:p>
    <w:p w14:paraId="650FB735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p w14:paraId="1A0BC306">
      <w:pPr>
        <w:widowControl/>
        <w:jc w:val="left"/>
        <w:rPr>
          <w:rFonts w:ascii="宋体" w:hAnsi="宋体" w:eastAsia="宋体" w:cs="Times New Roman"/>
          <w:sz w:val="24"/>
          <w:szCs w:val="24"/>
        </w:rPr>
      </w:pPr>
    </w:p>
    <w:tbl>
      <w:tblPr>
        <w:tblStyle w:val="7"/>
        <w:tblW w:w="907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0"/>
        <w:gridCol w:w="4769"/>
      </w:tblGrid>
      <w:tr w14:paraId="791D4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310" w:type="dxa"/>
          </w:tcPr>
          <w:p w14:paraId="26F4554E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8"/>
                <w:szCs w:val="24"/>
              </w:rPr>
            </w:pPr>
            <w:bookmarkStart w:id="40" w:name="_Hlk204588495"/>
            <w:r>
              <w:rPr>
                <w:rFonts w:ascii="Times New Roman" w:hAnsi="Times New Roman" w:eastAsia="宋体" w:cs="Times New Roman"/>
                <w:sz w:val="28"/>
                <w:szCs w:val="24"/>
              </w:rPr>
              <w:t>甲方（盖章）：</w:t>
            </w:r>
          </w:p>
        </w:tc>
        <w:tc>
          <w:tcPr>
            <w:tcW w:w="4769" w:type="dxa"/>
          </w:tcPr>
          <w:p w14:paraId="06795E24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8"/>
                <w:szCs w:val="24"/>
              </w:rPr>
            </w:pPr>
            <w:r>
              <w:rPr>
                <w:rFonts w:ascii="Times New Roman" w:hAnsi="Times New Roman" w:eastAsia="宋体" w:cs="Times New Roman"/>
                <w:sz w:val="28"/>
                <w:szCs w:val="24"/>
              </w:rPr>
              <w:t>乙方（盖章）：</w:t>
            </w:r>
          </w:p>
        </w:tc>
      </w:tr>
      <w:tr w14:paraId="76646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310" w:type="dxa"/>
          </w:tcPr>
          <w:p w14:paraId="7300F33A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8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8"/>
                <w:szCs w:val="24"/>
              </w:rPr>
              <w:t>法定代表人（授权代表）：</w:t>
            </w:r>
          </w:p>
        </w:tc>
        <w:tc>
          <w:tcPr>
            <w:tcW w:w="4769" w:type="dxa"/>
          </w:tcPr>
          <w:p w14:paraId="067FF847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8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8"/>
                <w:szCs w:val="24"/>
              </w:rPr>
              <w:t>法定代表人（授权代表）：</w:t>
            </w:r>
          </w:p>
        </w:tc>
      </w:tr>
      <w:tr w14:paraId="2AC43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310" w:type="dxa"/>
          </w:tcPr>
          <w:p w14:paraId="04D709B6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8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8"/>
                <w:szCs w:val="24"/>
              </w:rPr>
              <w:t>开户银行：</w:t>
            </w:r>
          </w:p>
        </w:tc>
        <w:tc>
          <w:tcPr>
            <w:tcW w:w="4769" w:type="dxa"/>
          </w:tcPr>
          <w:p w14:paraId="489C2F02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8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8"/>
                <w:szCs w:val="24"/>
              </w:rPr>
              <w:t>开户银行：</w:t>
            </w:r>
          </w:p>
        </w:tc>
      </w:tr>
      <w:tr w14:paraId="41639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310" w:type="dxa"/>
          </w:tcPr>
          <w:p w14:paraId="44E9E0F6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8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8"/>
                <w:szCs w:val="24"/>
              </w:rPr>
              <w:t>账号：</w:t>
            </w:r>
          </w:p>
        </w:tc>
        <w:tc>
          <w:tcPr>
            <w:tcW w:w="4769" w:type="dxa"/>
          </w:tcPr>
          <w:p w14:paraId="5B680A64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8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8"/>
                <w:szCs w:val="24"/>
              </w:rPr>
              <w:t>账号：</w:t>
            </w:r>
          </w:p>
        </w:tc>
      </w:tr>
      <w:tr w14:paraId="2D55B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310" w:type="dxa"/>
          </w:tcPr>
          <w:p w14:paraId="24332B30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8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8"/>
                <w:szCs w:val="24"/>
              </w:rPr>
              <w:t>电话：/</w:t>
            </w:r>
          </w:p>
        </w:tc>
        <w:tc>
          <w:tcPr>
            <w:tcW w:w="4769" w:type="dxa"/>
          </w:tcPr>
          <w:p w14:paraId="5A0C84F6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8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8"/>
                <w:szCs w:val="24"/>
              </w:rPr>
              <w:t>电话：</w:t>
            </w:r>
          </w:p>
        </w:tc>
      </w:tr>
      <w:bookmarkEnd w:id="40"/>
      <w:tr w14:paraId="6CAAE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310" w:type="dxa"/>
          </w:tcPr>
          <w:p w14:paraId="4C7BAC12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8"/>
                <w:szCs w:val="24"/>
              </w:rPr>
            </w:pPr>
            <w:bookmarkStart w:id="41" w:name="OLE_LINK23"/>
            <w:bookmarkStart w:id="42" w:name="OLE_LINK24"/>
            <w:r>
              <w:rPr>
                <w:rFonts w:ascii="Times New Roman" w:hAnsi="Times New Roman" w:eastAsia="宋体" w:cs="Times New Roman"/>
                <w:bCs/>
                <w:sz w:val="28"/>
                <w:szCs w:val="24"/>
              </w:rPr>
              <w:t xml:space="preserve">签约日期：     年    月    日 </w:t>
            </w:r>
            <w:bookmarkEnd w:id="41"/>
            <w:bookmarkEnd w:id="42"/>
          </w:p>
        </w:tc>
        <w:tc>
          <w:tcPr>
            <w:tcW w:w="4769" w:type="dxa"/>
          </w:tcPr>
          <w:p w14:paraId="3F850202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 w:val="28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8"/>
                <w:szCs w:val="24"/>
              </w:rPr>
              <w:t>签约日期：     年    月    日</w:t>
            </w:r>
          </w:p>
        </w:tc>
      </w:tr>
    </w:tbl>
    <w:p w14:paraId="15E1B052">
      <w:pPr>
        <w:spacing w:line="360" w:lineRule="auto"/>
        <w:ind w:firstLine="480" w:firstLineChars="200"/>
        <w:jc w:val="left"/>
        <w:rPr>
          <w:rFonts w:ascii="宋体" w:hAnsi="宋体" w:eastAsia="宋体" w:cs="Times New Roman"/>
          <w:sz w:val="24"/>
          <w:szCs w:val="24"/>
        </w:rPr>
      </w:pPr>
    </w:p>
    <w:p w14:paraId="4C10CB4C"/>
    <w:sectPr>
      <w:footerReference r:id="rId4" w:type="default"/>
      <w:type w:val="continuous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96DF4F5-109A-47AD-B594-E934C7180EB0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2" w:fontKey="{A2A6A0E9-F131-45E6-B731-7DCD7AA6C864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8041777-6279-49B5-B501-86F2BA90B083}"/>
  </w:font>
  <w:font w:name="WPSEMBED1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F5BB3">
    <w:pPr>
      <w:pStyle w:val="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4158509"/>
      <w:docPartObj>
        <w:docPartGallery w:val="autotext"/>
      </w:docPartObj>
    </w:sdtPr>
    <w:sdtContent>
      <w:sdt>
        <w:sdtPr>
          <w:id w:val="-1"/>
          <w:docPartObj>
            <w:docPartGallery w:val="autotext"/>
          </w:docPartObj>
        </w:sdtPr>
        <w:sdtContent>
          <w:p w14:paraId="17B30E5E">
            <w:pPr>
              <w:pStyle w:val="5"/>
              <w:jc w:val="center"/>
            </w:pPr>
            <w:r>
              <w:rPr>
                <w:b/>
                <w:bCs/>
                <w:sz w:val="22"/>
                <w:szCs w:val="24"/>
              </w:rPr>
              <w:t xml:space="preserve"> </w:t>
            </w:r>
            <w:r>
              <w:rPr>
                <w:b/>
                <w:bCs/>
                <w:sz w:val="22"/>
                <w:szCs w:val="24"/>
              </w:rPr>
              <w:fldChar w:fldCharType="begin"/>
            </w:r>
            <w:r>
              <w:rPr>
                <w:b/>
                <w:bCs/>
                <w:sz w:val="22"/>
                <w:szCs w:val="24"/>
              </w:rPr>
              <w:instrText xml:space="preserve">PAGE</w:instrText>
            </w:r>
            <w:r>
              <w:rPr>
                <w:b/>
                <w:bCs/>
                <w:sz w:val="22"/>
                <w:szCs w:val="24"/>
              </w:rPr>
              <w:fldChar w:fldCharType="separate"/>
            </w:r>
            <w:r>
              <w:rPr>
                <w:b/>
                <w:bCs/>
                <w:sz w:val="22"/>
                <w:szCs w:val="24"/>
              </w:rPr>
              <w:t>5</w:t>
            </w:r>
            <w:r>
              <w:rPr>
                <w:b/>
                <w:bCs/>
                <w:sz w:val="22"/>
                <w:szCs w:val="24"/>
              </w:rPr>
              <w:fldChar w:fldCharType="end"/>
            </w:r>
            <w:r>
              <w:rPr>
                <w:b/>
                <w:bCs/>
                <w:sz w:val="22"/>
                <w:szCs w:val="24"/>
              </w:rPr>
              <w:t xml:space="preserve"> / 9</w:t>
            </w:r>
          </w:p>
        </w:sdtContent>
      </w:sdt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982BC1"/>
    <w:rsid w:val="31982BC1"/>
    <w:rsid w:val="3C4334ED"/>
    <w:rsid w:val="42BF093D"/>
    <w:rsid w:val="47AB3BB5"/>
    <w:rsid w:val="546A555E"/>
    <w:rsid w:val="6AAB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2fb05ae4-ead5-48e5-ab72-d9cd2d4c7605</errorID>
      <errorWord>》</errorWord>
      <group>L1_Word</group>
      <groupName>字词问题</groupName>
      <ability>L2_Typo</ability>
      <abilityName>字词错误</abilityName>
      <candidateList>
        <item>》等</item>
      </candidateList>
      <explain/>
      <paraID>7B8FEFC4</paraID>
      <start>27</start>
      <end>28</end>
      <status>unmodified</status>
      <modifiedWord/>
      <trackRevisions>false</trackRevisions>
    </reviewItem>
    <reviewItem>
      <errorID>035b32fe-12e1-4ea6-bf45-67e36974914e</errorID>
      <errorWord>“.</errorWord>
      <group>L1_Punc</group>
      <groupName>标点问题</groupName>
      <ability>L2_Punc_CN</ability>
      <abilityName>标点符号问题</abilityName>
      <candidateList>
        <item>“</item>
      </candidateList>
      <explain/>
      <paraID>694C6F84</paraID>
      <start>65</start>
      <end>67</end>
      <status>unmodified</status>
      <modifiedWord/>
      <trackRevisions>false</trackRevisions>
    </reviewItem>
    <reviewItem>
      <errorID>1138ab6f-848d-4c9d-8656-a9c2a3a5ac8b</errorID>
      <errorWord>及</errorWord>
      <group>L1_Word</group>
      <groupName>字词问题</groupName>
      <ability>L2_Typo</ability>
      <abilityName>字词错误</abilityName>
      <candidateList>
        <item>按</item>
      </candidateList>
      <explain>（案）àn❶〈书〉考查；核对：有原文可～。❷（编者、作者等）加按语：编者～。</explain>
      <paraID>6E0DAE65</paraID>
      <start>140</start>
      <end>141</end>
      <status>unmodified</status>
      <modifiedWord/>
      <trackRevisions>false</trackRevisions>
    </reviewItem>
    <reviewItem>
      <errorID>3b4e3a42-bbfc-41e5-9520-33abd80ce210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48D5367F</paraID>
      <start>51</start>
      <end>53</end>
      <status>unmodified</status>
      <modifiedWord/>
      <trackRevisions>false</trackRevisions>
    </reviewItem>
    <reviewItem>
      <errorID>025b3341-c156-4fe3-902c-494363bb7840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48D5367F</paraID>
      <start>79</start>
      <end>81</end>
      <status>unmodified</status>
      <modifiedWord/>
      <trackRevisions>false</trackRevisions>
    </reviewItem>
    <reviewItem>
      <errorID>fdf68fbf-3648-414c-bada-6512479ebc5e</errorID>
      <errorWord>给予</errorWord>
      <group>L1_Word</group>
      <groupName>字词问题</groupName>
      <ability>L2_Typo</ability>
      <abilityName>字词错误</abilityName>
      <candidateList>
        <item>给</item>
      </candidateList>
      <explain/>
      <paraID>48D5367F</paraID>
      <start>114</start>
      <end>116</end>
      <status>unmodified</status>
      <modifiedWord/>
      <trackRevisions>false</trackRevisions>
    </reviewItem>
    <reviewItem>
      <errorID>6be86c8f-d5a0-47f7-b3e6-13e777547c62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436EE6C6</paraID>
      <start>6</start>
      <end>11</end>
      <status>unmodified</status>
      <modifiedWord/>
      <trackRevisions>false</trackRevisions>
    </reviewItem>
    <reviewItem>
      <errorID>c9195edf-7d59-45e9-9dfe-ab4f09e71b4c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436EE6C6</paraID>
      <start>20</start>
      <end>22</end>
      <status>unmodified</status>
      <modifiedWord/>
      <trackRevisions>false</trackRevisions>
    </reviewItem>
    <reviewItem>
      <errorID>36c7ed69-2b25-4d64-a20f-53b29a2dab91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1C77324C</paraID>
      <start>7</start>
      <end>12</end>
      <status>unmodified</status>
      <modifiedWord/>
      <trackRevisions>false</trackRevisions>
    </reviewItem>
    <reviewItem>
      <errorID>46dce618-4931-499e-9085-b6c2451662e7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1C77324C</paraID>
      <start>21</start>
      <end>23</end>
      <status>unmodified</status>
      <modifiedWord/>
      <trackRevisions>false</trackRevisions>
    </reviewItem>
    <reviewItem>
      <errorID>06ac7a0c-064b-46ce-a125-6a769b3bd956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BF6421B</paraID>
      <start>26</start>
      <end>28</end>
      <status>unmodified</status>
      <modifiedWord/>
      <trackRevisions>false</trackRevisions>
    </reviewItem>
    <reviewItem>
      <errorID>6067bca3-dda5-43ef-8b40-b7b1ef0a8cde</errorID>
      <errorWord>：/</errorWord>
      <group>L1_Punc</group>
      <groupName>标点问题</groupName>
      <ability>L2_Punc_CN</ability>
      <abilityName>标点符号问题</abilityName>
      <candidateList>
        <item>：</item>
      </candidateList>
      <explain/>
      <paraID>24332B30</paraID>
      <start>2</start>
      <end>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9c570a6-5961-4204-bef8-d4dd14d387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3612</Words>
  <Characters>3760</Characters>
  <Lines>0</Lines>
  <Paragraphs>0</Paragraphs>
  <TotalTime>77</TotalTime>
  <ScaleCrop>false</ScaleCrop>
  <LinksUpToDate>false</LinksUpToDate>
  <CharactersWithSpaces>3877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2026-07-06T06:02:00Z</dcterms:created>
  <dc:creator>匿名</dc:creator>
  <cp:lastModifiedBy>匿名</cp:lastModifiedBy>
  <dcterms:modified xsi:type="dcterms:W3CDTF">2026-07-21T08:42:38Z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7A99D249331F4235AA22BF80E86998AF_13</vt:lpwstr>
  </property>
  <property fmtid="{D5CDD505-2E9C-101B-9397-08002B2CF9AE}" pid="4" name="KSOTemplateDocerSaveRecord">
    <vt:lpwstr>eyJoZGlkIjoiYjMwMzI3MGEwMGMyZWJkNjIxYjE2Y2NiZDZmMTg3ZTYiLCJ1c2VySWQiOiIxMjgxNDUxNjIzIn0=</vt:lpwstr>
  </property>
</Properties>
</file>