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版本号：N510101202600082220260624001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规划控规信息图制作项目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N5101012026000822</w:t>
      </w:r>
    </w:p>
    <w:p>
      <w:pPr>
        <w:pStyle w:val="null3"/>
        <w:jc w:val="left"/>
        <w:outlineLvl w:val="2"/>
      </w:pPr>
      <w:r>
        <w:rPr>
          <w:rFonts w:ascii="仿宋_GB2312" w:hAnsi="仿宋_GB2312" w:cs="仿宋_GB2312" w:eastAsia="仿宋_GB2312"/>
          <w:sz w:val="28"/>
          <w:b/>
        </w:rPr>
        <w:t>成都市规划和自然资源局</w:t>
      </w:r>
    </w:p>
    <w:p>
      <w:pPr>
        <w:pStyle w:val="null3"/>
        <w:jc w:val="center"/>
        <w:outlineLvl w:val="2"/>
      </w:pPr>
      <w:r>
        <w:rPr>
          <w:rFonts w:ascii="仿宋_GB2312" w:hAnsi="仿宋_GB2312" w:cs="仿宋_GB2312" w:eastAsia="仿宋_GB2312"/>
          <w:sz w:val="28"/>
          <w:b/>
        </w:rPr>
        <w:t>四川新宇盛项目管理集团有限公司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四川新宇盛项目管理集团有限公司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成都市规划和自然资源局</w:t>
      </w:r>
      <w:r>
        <w:rPr>
          <w:rFonts w:ascii="仿宋_GB2312" w:hAnsi="仿宋_GB2312" w:cs="仿宋_GB2312" w:eastAsia="仿宋_GB2312"/>
        </w:rPr>
        <w:t xml:space="preserve"> 委托，拟对 </w:t>
      </w:r>
      <w:r>
        <w:rPr>
          <w:rFonts w:ascii="仿宋_GB2312" w:hAnsi="仿宋_GB2312" w:cs="仿宋_GB2312" w:eastAsia="仿宋_GB2312"/>
        </w:rPr>
        <w:t>规划控规信息图制作项目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N5101012026000822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规划控规信息图制作项目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本项目为规划控规信息图制作项目，共一个包。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1、投标人具有国家行业主管部门颁发的有效的乙级及以上测绘资质证书（描述：投标人具有国家行业主管部门颁发的有效的乙级及以上测绘资质证书（提供有效的证书扫描件））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成都市规划和自然资源局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成都市高新区蜀绣西路69号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易老师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028-61889044</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四川新宇盛项目管理集团有限公司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四川省成都市武侯区中国(四川）自由贸易试验区成都高新区天仁路387号3栋1单元4楼404号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聂先生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028-86095158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采购包1：2,700,000.00元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根据成本加合理利润原则，招标代理服务费由中标人向采购代理机构支付，招标代理服务费以中标（成交）金额作为收费的计算基数，按照以下收费标准差额定率累进法计算收取。计费基数100万元（含）以下 1.5%；100万元（不含）-500万元(含）0.8%；500万元（不含）-1000万元（含）0.45%；1000万元（不含）-5000万元（含）0.25%。</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成都市规划和自然资源局</w:t>
      </w:r>
      <w:r>
        <w:rPr>
          <w:rFonts w:ascii="仿宋_GB2312" w:hAnsi="仿宋_GB2312" w:cs="仿宋_GB2312" w:eastAsia="仿宋_GB2312"/>
        </w:rPr>
        <w:t xml:space="preserve"> 和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成都市规划和自然资源局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履约完成，供应商提出验收申请之日起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按照本项目采购需求中技术要求（功能和质量要求）、采购文件、供应商的响应文件及承诺、合同约定进行验收。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按照本项目采购需求中商务要求、采购文件、供应商的响应文件及承诺、合同约定进行验收。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成都市财政局关于印发〈成都市市级采购项目履约验收实施细则（试行）〉的通知》（成财规〔2026〕1号）等政府采购相关法律法规的要求、采购文件的质量要求和技术指标、供应商的投标文件响应及承诺及合同约定标准进行验收。由采购人进行验收，供应商负责配合。</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成都市规划和自然资源局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联系人：易老师</w:t>
      </w:r>
    </w:p>
    <w:p>
      <w:pPr>
        <w:pStyle w:val="null3"/>
        <w:jc w:val="left"/>
      </w:pPr>
      <w:r>
        <w:rPr>
          <w:rFonts w:ascii="仿宋_GB2312" w:hAnsi="仿宋_GB2312" w:cs="仿宋_GB2312" w:eastAsia="仿宋_GB2312"/>
        </w:rPr>
        <w:t>联系电话：028-61889044</w:t>
      </w:r>
    </w:p>
    <w:p>
      <w:pPr>
        <w:pStyle w:val="null3"/>
        <w:jc w:val="left"/>
      </w:pPr>
      <w:r>
        <w:rPr>
          <w:rFonts w:ascii="仿宋_GB2312" w:hAnsi="仿宋_GB2312" w:cs="仿宋_GB2312" w:eastAsia="仿宋_GB2312"/>
        </w:rPr>
        <w:t>地址：成都市高新区蜀绣西路69号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联系人：聂先生</w:t>
      </w:r>
    </w:p>
    <w:p>
      <w:pPr>
        <w:pStyle w:val="null3"/>
        <w:jc w:val="left"/>
      </w:pPr>
      <w:r>
        <w:rPr>
          <w:rFonts w:ascii="仿宋_GB2312" w:hAnsi="仿宋_GB2312" w:cs="仿宋_GB2312" w:eastAsia="仿宋_GB2312"/>
        </w:rPr>
        <w:t>联系电话：028-86095158</w:t>
      </w:r>
    </w:p>
    <w:p>
      <w:pPr>
        <w:pStyle w:val="null3"/>
        <w:jc w:val="left"/>
      </w:pPr>
      <w:r>
        <w:rPr>
          <w:rFonts w:ascii="仿宋_GB2312" w:hAnsi="仿宋_GB2312" w:cs="仿宋_GB2312" w:eastAsia="仿宋_GB2312"/>
        </w:rPr>
        <w:t>地址：四川省成都市武侯区中国(四川)自由贸易试验区成都高新区天仁路387号3栋1单元4楼404号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2,700,000.00</w:t>
      </w:r>
    </w:p>
    <w:p>
      <w:pPr>
        <w:pStyle w:val="null3"/>
        <w:jc w:val="left"/>
      </w:pPr>
      <w:r>
        <w:rPr>
          <w:rFonts w:ascii="仿宋_GB2312" w:hAnsi="仿宋_GB2312" w:cs="仿宋_GB2312" w:eastAsia="仿宋_GB2312"/>
        </w:rPr>
        <w:t>采购包最高限价（元）: 2,700,000.00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C16030200 数据加工处理服务</w:t>
            </w:r>
          </w:p>
        </w:tc>
        <w:tc>
          <w:tcPr>
            <w:tcW w:type="dxa" w:w="821"/>
          </w:tcPr>
          <w:p>
            <w:pPr>
              <w:pStyle w:val="null3"/>
              <w:jc w:val="left"/>
            </w:pPr>
            <w:r>
              <w:rPr>
                <w:rFonts w:ascii="仿宋_GB2312" w:hAnsi="仿宋_GB2312" w:cs="仿宋_GB2312" w:eastAsia="仿宋_GB2312"/>
              </w:rPr>
              <w:t>规划控规信息图制作</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2,700,000.00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规划控规信息图制作</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2,700,000.00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报价为包干费用，包括人工费、材料费、机械费、差旅、食宿、交通费用、现场踏勘等费用及与供应商履约本项目所需要的其他所有费用；供应商应根据本项目的实际与自身情况，并充分考虑不确定性因素可能导致的风险。若因供应商原因造成的漏报、错报而导致本项目无法履行的，由供应商负责，采购人不承担任何费用。</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标的名称：规划控规信息图制作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工作范围</w:t>
            </w:r>
          </w:p>
        </w:tc>
        <w:tc>
          <w:tcPr>
            <w:tcW w:type="dxa" w:w="5814"/>
          </w:tcPr>
          <w:p>
            <w:pPr>
              <w:pStyle w:val="null3"/>
              <w:ind w:firstLine="601"/>
              <w:jc w:val="both"/>
            </w:pPr>
            <w:r>
              <w:rPr>
                <w:rFonts w:ascii="仿宋_GB2312" w:hAnsi="仿宋_GB2312" w:cs="仿宋_GB2312" w:eastAsia="仿宋_GB2312"/>
                <w:sz w:val="28"/>
              </w:rPr>
              <w:t>按照成都市工程建设项目行政审批改革要求，完成成都市中心城区（</w:t>
            </w:r>
            <w:r>
              <w:rPr>
                <w:rFonts w:ascii="仿宋_GB2312" w:hAnsi="仿宋_GB2312" w:cs="仿宋_GB2312" w:eastAsia="仿宋_GB2312"/>
                <w:sz w:val="28"/>
              </w:rPr>
              <w:t>11个区市县：锦江区、成华区、金牛区、青羊区、武侯区、龙泉驿区、青白江区、新都区、郫都区、温江区、双流区，最终以实际实施情况为准）范围</w:t>
            </w:r>
            <w:r>
              <w:rPr>
                <w:rFonts w:ascii="仿宋_GB2312" w:hAnsi="仿宋_GB2312" w:cs="仿宋_GB2312" w:eastAsia="仿宋_GB2312"/>
                <w:sz w:val="28"/>
              </w:rPr>
              <w:t>规划控规</w:t>
            </w:r>
            <w:r>
              <w:rPr>
                <w:rFonts w:ascii="仿宋_GB2312" w:hAnsi="仿宋_GB2312" w:cs="仿宋_GB2312" w:eastAsia="仿宋_GB2312"/>
                <w:sz w:val="28"/>
              </w:rPr>
              <w:t>信息图成果</w:t>
            </w:r>
            <w:r>
              <w:rPr>
                <w:rFonts w:ascii="仿宋_GB2312" w:hAnsi="仿宋_GB2312" w:cs="仿宋_GB2312" w:eastAsia="仿宋_GB2312"/>
                <w:sz w:val="28"/>
              </w:rPr>
              <w:t>制作</w:t>
            </w:r>
            <w:r>
              <w:rPr>
                <w:rFonts w:ascii="仿宋_GB2312" w:hAnsi="仿宋_GB2312" w:cs="仿宋_GB2312" w:eastAsia="仿宋_GB2312"/>
                <w:sz w:val="28"/>
              </w:rPr>
              <w:t>，出具包含项目范围区域的拟建项目信息图。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主要工作内容</w:t>
            </w:r>
          </w:p>
        </w:tc>
        <w:tc>
          <w:tcPr>
            <w:tcW w:type="dxa" w:w="5814"/>
          </w:tcPr>
          <w:p>
            <w:pPr>
              <w:pStyle w:val="null3"/>
              <w:ind w:firstLine="601"/>
              <w:jc w:val="both"/>
            </w:pPr>
            <w:r>
              <w:rPr>
                <w:rFonts w:ascii="仿宋_GB2312" w:hAnsi="仿宋_GB2312" w:cs="仿宋_GB2312" w:eastAsia="仿宋_GB2312"/>
                <w:sz w:val="28"/>
              </w:rPr>
              <w:t>根据工程建设项目行政审批要件要求开展的数据处理工作，其中制图工作</w:t>
            </w:r>
            <w:r>
              <w:rPr>
                <w:rFonts w:ascii="仿宋_GB2312" w:hAnsi="仿宋_GB2312" w:cs="仿宋_GB2312" w:eastAsia="仿宋_GB2312"/>
                <w:sz w:val="28"/>
              </w:rPr>
              <w:t>年平均出图面积</w:t>
            </w:r>
            <w:r>
              <w:rPr>
                <w:rFonts w:ascii="仿宋_GB2312" w:hAnsi="仿宋_GB2312" w:cs="仿宋_GB2312" w:eastAsia="仿宋_GB2312"/>
                <w:sz w:val="28"/>
              </w:rPr>
              <w:t>约</w:t>
            </w:r>
            <w:r>
              <w:rPr>
                <w:rFonts w:ascii="仿宋_GB2312" w:hAnsi="仿宋_GB2312" w:cs="仿宋_GB2312" w:eastAsia="仿宋_GB2312"/>
                <w:sz w:val="28"/>
              </w:rPr>
              <w:t>360平方公里</w:t>
            </w:r>
            <w:r>
              <w:rPr>
                <w:rFonts w:ascii="仿宋_GB2312" w:hAnsi="仿宋_GB2312" w:cs="仿宋_GB2312" w:eastAsia="仿宋_GB2312"/>
                <w:sz w:val="28"/>
              </w:rPr>
              <w:t>。</w:t>
            </w:r>
          </w:p>
          <w:p>
            <w:pPr>
              <w:pStyle w:val="null3"/>
              <w:ind w:firstLine="601"/>
              <w:jc w:val="both"/>
            </w:pPr>
            <w:r>
              <w:rPr>
                <w:rFonts w:ascii="仿宋_GB2312" w:hAnsi="仿宋_GB2312" w:cs="仿宋_GB2312" w:eastAsia="仿宋_GB2312"/>
                <w:sz w:val="28"/>
              </w:rPr>
              <w:t>具体如下：</w:t>
            </w:r>
          </w:p>
          <w:p>
            <w:pPr>
              <w:pStyle w:val="null3"/>
              <w:ind w:firstLine="601"/>
              <w:jc w:val="both"/>
            </w:pPr>
            <w:r>
              <w:rPr>
                <w:rFonts w:ascii="仿宋_GB2312" w:hAnsi="仿宋_GB2312" w:cs="仿宋_GB2312" w:eastAsia="仿宋_GB2312"/>
                <w:sz w:val="28"/>
              </w:rPr>
              <w:t>（</w:t>
            </w:r>
            <w:r>
              <w:rPr>
                <w:rFonts w:ascii="仿宋_GB2312" w:hAnsi="仿宋_GB2312" w:cs="仿宋_GB2312" w:eastAsia="仿宋_GB2312"/>
                <w:sz w:val="28"/>
              </w:rPr>
              <w:t>1）数据收集</w:t>
            </w:r>
          </w:p>
          <w:p>
            <w:pPr>
              <w:pStyle w:val="null3"/>
              <w:ind w:firstLine="601"/>
              <w:jc w:val="both"/>
            </w:pPr>
            <w:r>
              <w:rPr>
                <w:rFonts w:ascii="仿宋_GB2312" w:hAnsi="仿宋_GB2312" w:cs="仿宋_GB2312" w:eastAsia="仿宋_GB2312"/>
                <w:sz w:val="28"/>
              </w:rPr>
              <w:t>①控规相关数据，至少包括现行法定控规、控规信息核定表、市政工作图、地铁一张图</w:t>
            </w:r>
            <w:r>
              <w:rPr>
                <w:rFonts w:ascii="仿宋_GB2312" w:hAnsi="仿宋_GB2312" w:cs="仿宋_GB2312" w:eastAsia="仿宋_GB2312"/>
                <w:sz w:val="28"/>
              </w:rPr>
              <w:t>等相关</w:t>
            </w:r>
            <w:r>
              <w:rPr>
                <w:rFonts w:ascii="仿宋_GB2312" w:hAnsi="仿宋_GB2312" w:cs="仿宋_GB2312" w:eastAsia="仿宋_GB2312"/>
                <w:sz w:val="28"/>
              </w:rPr>
              <w:t>信息。</w:t>
            </w:r>
          </w:p>
          <w:p>
            <w:pPr>
              <w:pStyle w:val="null3"/>
              <w:ind w:firstLine="601"/>
              <w:jc w:val="both"/>
            </w:pPr>
            <w:r>
              <w:rPr>
                <w:rFonts w:ascii="仿宋_GB2312" w:hAnsi="仿宋_GB2312" w:cs="仿宋_GB2312" w:eastAsia="仿宋_GB2312"/>
                <w:sz w:val="28"/>
              </w:rPr>
              <w:t>②现状数据：数字线划图，至少包括居民地及设施、水系、交通、管线、地貌、植被与土质信息。</w:t>
            </w:r>
          </w:p>
          <w:p>
            <w:pPr>
              <w:pStyle w:val="null3"/>
              <w:ind w:firstLine="601"/>
              <w:jc w:val="both"/>
            </w:pPr>
            <w:r>
              <w:rPr>
                <w:rFonts w:ascii="仿宋_GB2312" w:hAnsi="仿宋_GB2312" w:cs="仿宋_GB2312" w:eastAsia="仿宋_GB2312"/>
                <w:sz w:val="28"/>
              </w:rPr>
              <w:t>（</w:t>
            </w:r>
            <w:r>
              <w:rPr>
                <w:rFonts w:ascii="仿宋_GB2312" w:hAnsi="仿宋_GB2312" w:cs="仿宋_GB2312" w:eastAsia="仿宋_GB2312"/>
                <w:sz w:val="28"/>
              </w:rPr>
              <w:t>2）数据加工</w:t>
            </w:r>
          </w:p>
          <w:p>
            <w:pPr>
              <w:pStyle w:val="null3"/>
              <w:ind w:firstLine="601"/>
              <w:jc w:val="both"/>
            </w:pPr>
            <w:r>
              <w:rPr>
                <w:rFonts w:ascii="仿宋_GB2312" w:hAnsi="仿宋_GB2312" w:cs="仿宋_GB2312" w:eastAsia="仿宋_GB2312"/>
                <w:sz w:val="28"/>
              </w:rPr>
              <w:t>根据各区（市）县提供的项目信息确定项目范围，整合项目范围及周边范围内的数字线划图和最新控规信息（至少包括规划控制线、控制点坐标、宽度标注、配套设施符号、切角值、地铁信息、管线信息），并将文字、符号信息重叠、排版混乱处进行整理、完善，清理空图层，形成</w:t>
            </w:r>
            <w:r>
              <w:rPr>
                <w:rFonts w:ascii="仿宋_GB2312" w:hAnsi="仿宋_GB2312" w:cs="仿宋_GB2312" w:eastAsia="仿宋_GB2312"/>
                <w:sz w:val="28"/>
              </w:rPr>
              <w:t>CAD格式图纸。</w:t>
            </w:r>
          </w:p>
          <w:p>
            <w:pPr>
              <w:pStyle w:val="null3"/>
              <w:ind w:firstLine="601"/>
              <w:jc w:val="both"/>
            </w:pPr>
            <w:r>
              <w:rPr>
                <w:rFonts w:ascii="仿宋_GB2312" w:hAnsi="仿宋_GB2312" w:cs="仿宋_GB2312" w:eastAsia="仿宋_GB2312"/>
                <w:sz w:val="28"/>
              </w:rPr>
              <w:t>（</w:t>
            </w:r>
            <w:r>
              <w:rPr>
                <w:rFonts w:ascii="仿宋_GB2312" w:hAnsi="仿宋_GB2312" w:cs="仿宋_GB2312" w:eastAsia="仿宋_GB2312"/>
                <w:sz w:val="28"/>
              </w:rPr>
              <w:t>3）数据检查</w:t>
            </w:r>
          </w:p>
          <w:p>
            <w:pPr>
              <w:pStyle w:val="null3"/>
              <w:ind w:firstLine="601"/>
              <w:jc w:val="both"/>
            </w:pPr>
            <w:r>
              <w:rPr>
                <w:rFonts w:ascii="仿宋_GB2312" w:hAnsi="仿宋_GB2312" w:cs="仿宋_GB2312" w:eastAsia="仿宋_GB2312"/>
                <w:sz w:val="28"/>
              </w:rPr>
              <w:t>核实项目范围与任务要求一致性，核实与最新控规信息一致性，检查图纸内容的正确性、规范性。</w:t>
            </w:r>
          </w:p>
          <w:p>
            <w:pPr>
              <w:pStyle w:val="null3"/>
              <w:ind w:firstLine="601"/>
              <w:jc w:val="both"/>
            </w:pPr>
            <w:r>
              <w:rPr>
                <w:rFonts w:ascii="仿宋_GB2312" w:hAnsi="仿宋_GB2312" w:cs="仿宋_GB2312" w:eastAsia="仿宋_GB2312"/>
                <w:sz w:val="28"/>
              </w:rPr>
              <w:t>（</w:t>
            </w:r>
            <w:r>
              <w:rPr>
                <w:rFonts w:ascii="仿宋_GB2312" w:hAnsi="仿宋_GB2312" w:cs="仿宋_GB2312" w:eastAsia="仿宋_GB2312"/>
                <w:sz w:val="28"/>
              </w:rPr>
              <w:t>4）数据提交</w:t>
            </w:r>
          </w:p>
          <w:p>
            <w:pPr>
              <w:pStyle w:val="null3"/>
              <w:ind w:firstLine="601"/>
              <w:jc w:val="both"/>
            </w:pPr>
            <w:r>
              <w:rPr>
                <w:rFonts w:ascii="仿宋_GB2312" w:hAnsi="仿宋_GB2312" w:cs="仿宋_GB2312" w:eastAsia="仿宋_GB2312"/>
                <w:sz w:val="28"/>
              </w:rPr>
              <w:t>提交成果包含规划控规信息图及其他相关资料。</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成果要求</w:t>
            </w:r>
          </w:p>
        </w:tc>
        <w:tc>
          <w:tcPr>
            <w:tcW w:type="dxa" w:w="5814"/>
          </w:tcPr>
          <w:p>
            <w:pPr>
              <w:pStyle w:val="null3"/>
              <w:ind w:firstLine="601"/>
              <w:jc w:val="both"/>
            </w:pPr>
            <w:r>
              <w:rPr>
                <w:rFonts w:ascii="仿宋_GB2312" w:hAnsi="仿宋_GB2312" w:cs="仿宋_GB2312" w:eastAsia="仿宋_GB2312"/>
                <w:sz w:val="28"/>
              </w:rPr>
              <w:t>（</w:t>
            </w:r>
            <w:r>
              <w:rPr>
                <w:rFonts w:ascii="仿宋_GB2312" w:hAnsi="仿宋_GB2312" w:cs="仿宋_GB2312" w:eastAsia="仿宋_GB2312"/>
                <w:sz w:val="28"/>
              </w:rPr>
              <w:t>1）时限要求：单个任务3个工作日内完成。</w:t>
            </w:r>
          </w:p>
          <w:p>
            <w:pPr>
              <w:pStyle w:val="null3"/>
              <w:ind w:firstLine="601"/>
              <w:jc w:val="both"/>
            </w:pPr>
            <w:r>
              <w:rPr>
                <w:rFonts w:ascii="仿宋_GB2312" w:hAnsi="仿宋_GB2312" w:cs="仿宋_GB2312" w:eastAsia="仿宋_GB2312"/>
                <w:sz w:val="28"/>
              </w:rPr>
              <w:t>（</w:t>
            </w:r>
            <w:r>
              <w:rPr>
                <w:rFonts w:ascii="仿宋_GB2312" w:hAnsi="仿宋_GB2312" w:cs="仿宋_GB2312" w:eastAsia="仿宋_GB2312"/>
                <w:sz w:val="28"/>
              </w:rPr>
              <w:t>2）格式要求：提交CAD文件成果，坐标系以“成都市平面坐标系”为主；高程基准为“1985国家高程基准”。所有CAD图形文件需以“.dwg”作为后缀，并兼容行业主流CAD软件；成果须符合采购人和成都市行政审批工作要求。</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ind w:firstLine="601"/>
              <w:jc w:val="both"/>
            </w:pPr>
            <w:r>
              <w:rPr>
                <w:rFonts w:ascii="仿宋_GB2312" w:hAnsi="仿宋_GB2312" w:cs="仿宋_GB2312" w:eastAsia="仿宋_GB2312"/>
                <w:sz w:val="28"/>
              </w:rPr>
              <w:t>本次项目实施过程中由中标人导致的所有安全责任由中标人自行承担。</w:t>
            </w:r>
            <w:r>
              <w:rPr>
                <w:rFonts w:ascii="仿宋_GB2312" w:hAnsi="仿宋_GB2312" w:cs="仿宋_GB2312" w:eastAsia="仿宋_GB2312"/>
                <w:sz w:val="28"/>
              </w:rPr>
              <w:t>（</w:t>
            </w:r>
            <w:r>
              <w:rPr>
                <w:rFonts w:ascii="仿宋_GB2312" w:hAnsi="仿宋_GB2312" w:cs="仿宋_GB2312" w:eastAsia="仿宋_GB2312"/>
                <w:sz w:val="28"/>
              </w:rPr>
              <w:t>提供承诺函，格式自拟</w:t>
            </w:r>
            <w:r>
              <w:rPr>
                <w:rFonts w:ascii="仿宋_GB2312" w:hAnsi="仿宋_GB2312" w:cs="仿宋_GB2312" w:eastAsia="仿宋_GB2312"/>
                <w:sz w:val="28"/>
              </w:rPr>
              <w:t>）</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人员要求</w:t>
            </w:r>
          </w:p>
        </w:tc>
        <w:tc>
          <w:tcPr>
            <w:tcW w:type="dxa" w:w="5814"/>
          </w:tcPr>
          <w:p>
            <w:pPr>
              <w:pStyle w:val="null3"/>
              <w:ind w:firstLine="601"/>
              <w:jc w:val="both"/>
            </w:pPr>
            <w:r>
              <w:rPr>
                <w:rFonts w:ascii="仿宋_GB2312" w:hAnsi="仿宋_GB2312" w:cs="仿宋_GB2312" w:eastAsia="仿宋_GB2312"/>
                <w:sz w:val="28"/>
              </w:rPr>
              <w:t>供应商需为本项目拟派服务团队，包含项目负责人</w:t>
            </w:r>
            <w:r>
              <w:rPr>
                <w:rFonts w:ascii="仿宋_GB2312" w:hAnsi="仿宋_GB2312" w:cs="仿宋_GB2312" w:eastAsia="仿宋_GB2312"/>
                <w:sz w:val="28"/>
              </w:rPr>
              <w:t>1名，技术人员（不含项目负责人）不少于5名。</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1）投标人需针对本项目提供实施方案与技术措施，包括：①本项目概述分析</w:t>
            </w:r>
            <w:r>
              <w:rPr>
                <w:rFonts w:ascii="仿宋_GB2312" w:hAnsi="仿宋_GB2312" w:cs="仿宋_GB2312" w:eastAsia="仿宋_GB2312"/>
                <w:sz w:val="28"/>
              </w:rPr>
              <w:t>；</w:t>
            </w:r>
            <w:r>
              <w:rPr>
                <w:rFonts w:ascii="仿宋_GB2312" w:hAnsi="仿宋_GB2312" w:cs="仿宋_GB2312" w:eastAsia="仿宋_GB2312"/>
                <w:sz w:val="28"/>
              </w:rPr>
              <w:t>②工作目标及依据；③规划控规信息图制作工作方案。</w:t>
            </w:r>
          </w:p>
          <w:p>
            <w:pPr>
              <w:pStyle w:val="null3"/>
              <w:ind w:firstLine="601"/>
              <w:jc w:val="both"/>
            </w:pPr>
            <w:r>
              <w:rPr>
                <w:rFonts w:ascii="仿宋_GB2312" w:hAnsi="仿宋_GB2312" w:cs="仿宋_GB2312" w:eastAsia="仿宋_GB2312"/>
                <w:sz w:val="28"/>
              </w:rPr>
              <w:t>（</w:t>
            </w:r>
            <w:r>
              <w:rPr>
                <w:rFonts w:ascii="仿宋_GB2312" w:hAnsi="仿宋_GB2312" w:cs="仿宋_GB2312" w:eastAsia="仿宋_GB2312"/>
                <w:sz w:val="28"/>
              </w:rPr>
              <w:t>2）投标人需针对本项目提供质量管理体系与措施，包括：①人员部署和职责分工；②质量管控制度；③质量保障措施、保密措施及售后服务。</w:t>
            </w:r>
          </w:p>
          <w:p>
            <w:pPr>
              <w:pStyle w:val="null3"/>
              <w:ind w:firstLine="601"/>
              <w:jc w:val="both"/>
            </w:pPr>
            <w:r>
              <w:rPr>
                <w:rFonts w:ascii="仿宋_GB2312" w:hAnsi="仿宋_GB2312" w:cs="仿宋_GB2312" w:eastAsia="仿宋_GB2312"/>
                <w:sz w:val="28"/>
              </w:rPr>
              <w:t>（</w:t>
            </w:r>
            <w:r>
              <w:rPr>
                <w:rFonts w:ascii="仿宋_GB2312" w:hAnsi="仿宋_GB2312" w:cs="仿宋_GB2312" w:eastAsia="仿宋_GB2312"/>
                <w:sz w:val="28"/>
              </w:rPr>
              <w:t>3）投标人拟投入本项目的人员具有</w:t>
            </w:r>
            <w:r>
              <w:rPr>
                <w:rFonts w:ascii="仿宋_GB2312" w:hAnsi="仿宋_GB2312" w:cs="仿宋_GB2312" w:eastAsia="仿宋_GB2312"/>
                <w:sz w:val="28"/>
              </w:rPr>
              <w:t>测绘</w:t>
            </w:r>
            <w:r>
              <w:rPr>
                <w:rFonts w:ascii="仿宋_GB2312" w:hAnsi="仿宋_GB2312" w:cs="仿宋_GB2312" w:eastAsia="仿宋_GB2312"/>
                <w:sz w:val="28"/>
              </w:rPr>
              <w:t>类职称或证书。</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3年（合同一年一签），每个周期结束由采购人对供应商的服务质量进行验收，验收通过后续签采购合同，续签合同服务开始时间从上一周期结束第二日开始算。合同续签期间，供应商应继续提供服务，采购人按原合同条款支付费用。</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成都市（采购人指定地点）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成都市财政局关于印发〈成都市市级采购项目履约验收实施细则（试行）〉的通知》（成财规〔2026〕1号）等政府采购相关法律法规的要求、采购文件的质量要求和技术指标、供应商的投标文件响应及承诺及合同约定标准进行验收。由采购人进行验收，供应商负责配合。</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首付款，合同签订后，采购人在收到供应商提供的合法有效增值税发票后10个工作日内，支付合同总金额的40%作为首付款，达到付款条件起10个工作日内，支付合同总金额的40.0%</w:t>
            </w:r>
            <w:r>
              <w:br/>
            </w:r>
            <w:r>
              <w:rPr>
                <w:rFonts w:ascii="仿宋_GB2312" w:hAnsi="仿宋_GB2312" w:cs="仿宋_GB2312" w:eastAsia="仿宋_GB2312"/>
              </w:rPr>
              <w:t>2、</w:t>
            </w:r>
            <w:r>
              <w:rPr>
                <w:rFonts w:ascii="仿宋_GB2312" w:hAnsi="仿宋_GB2312" w:cs="仿宋_GB2312" w:eastAsia="仿宋_GB2312"/>
              </w:rPr>
              <w:t>进度款，实际工作量达到项目预估工作量的70%后，供应商向采购人提交项目成果，并提供合法有效增值税发票。采购人应在收到发票后10个工作日内，向供应商支付合同总金额的30%作为进度款，达到付款条件起10个工作日内，支付合同总金额的30.0%</w:t>
            </w:r>
            <w:r>
              <w:br/>
            </w:r>
            <w:r>
              <w:rPr>
                <w:rFonts w:ascii="仿宋_GB2312" w:hAnsi="仿宋_GB2312" w:cs="仿宋_GB2312" w:eastAsia="仿宋_GB2312"/>
              </w:rPr>
              <w:t>3、</w:t>
            </w:r>
            <w:r>
              <w:rPr>
                <w:rFonts w:ascii="仿宋_GB2312" w:hAnsi="仿宋_GB2312" w:cs="仿宋_GB2312" w:eastAsia="仿宋_GB2312"/>
              </w:rPr>
              <w:t>尾款，合同期满后，供应商应提交服务期内的成果资料，经采购人验收合格后，供应商须提供合法有效的增值税发票。采购人应在收到发票后10个工作日内，向供应商支付合同总金额的30%作为尾款，达到付款条件起10个工作日内，支付合同总金额的30.0%</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如因供应商在履行职务过程中的疏忽、失职、过错等故意或者过失原因给采购人造成损失或侵害，包括但不限于采购人本身的财产损失、由此而导致的采购人对任何第三方的法律责任等，供应商对此均应承担全部的赔偿责任。 （2）供应商提供的服务不符合招标文件、投标文件或本合同规定的，每出现一次违约（合同涉及“日期”和“天数”的，每逾期一天或少一天，视为一次违约），供应商须向采购人支付本合同总价1%的违约金并且按采购人要求进行整改，出现违约3次及以上或未按采购人要求整改的，采购人有权无条件解除本合同并要求供应商退还已收取的费用。 （3）合同签订后，若供应商存在违法违规行为的，采购人有权无条件解除本合同并要求供应商退还已获得的全部费用。 解决合同纠纷的方式 1.在本合同履行期间，双方发生争议时应协商解决，协商不成时则向甲方所在地人民法院提起诉讼。 2.法院裁决应为最终决定，并对双方具有约束力。 3.除另有裁决外，案件受理费等应由败诉方负担。 4. 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报价要求:供应商报价为包干费用，包括人工费、材料费、机械费、差旅、食宿、交通费用、现场踏勘等费用及与供应商履约本项目所需要的其他所有费用；供应商应根据本项目的实际与自身情况，并充分考虑不确定性因素可能导致的风险。若因供应商原因造成的漏报、错报而导致本项目无法履行的，由供应商负责，采购人不承担任何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投标人具有国家行业主管部门颁发的有效的乙级及以上测绘资质证书</w:t>
            </w:r>
          </w:p>
        </w:tc>
        <w:tc>
          <w:tcPr>
            <w:tcW w:type="dxa" w:w="3322"/>
          </w:tcPr>
          <w:p>
            <w:pPr>
              <w:pStyle w:val="null3"/>
              <w:jc w:val="left"/>
            </w:pPr>
            <w:r>
              <w:rPr>
                <w:rFonts w:ascii="仿宋_GB2312" w:hAnsi="仿宋_GB2312" w:cs="仿宋_GB2312" w:eastAsia="仿宋_GB2312"/>
              </w:rPr>
              <w:t>投标人具有国家行业主管部门颁发的有效的乙级及以上测绘资质证书（提供有效的证书扫描件）</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“★”项要求响应</w:t>
            </w:r>
          </w:p>
        </w:tc>
        <w:tc>
          <w:tcPr>
            <w:tcW w:type="dxa" w:w="3322"/>
          </w:tcPr>
          <w:p>
            <w:pPr>
              <w:pStyle w:val="null3"/>
              <w:jc w:val="left"/>
            </w:pPr>
            <w:r>
              <w:rPr>
                <w:rFonts w:ascii="仿宋_GB2312" w:hAnsi="仿宋_GB2312" w:cs="仿宋_GB2312" w:eastAsia="仿宋_GB2312"/>
              </w:rPr>
              <w:t>满足招标文件第三章 技术、服务及其他要求中“★”号项要求</w:t>
            </w:r>
          </w:p>
        </w:tc>
        <w:tc>
          <w:tcPr>
            <w:tcW w:type="dxa" w:w="1661"/>
          </w:tcPr>
          <w:p>
            <w:pPr>
              <w:pStyle w:val="null3"/>
              <w:jc w:val="left"/>
            </w:pPr>
            <w:r>
              <w:rPr>
                <w:rFonts w:ascii="仿宋_GB2312" w:hAnsi="仿宋_GB2312" w:cs="仿宋_GB2312" w:eastAsia="仿宋_GB2312"/>
              </w:rPr>
              <w:t>投标人应提交的相关证明材料,投标人应提交的其他材料,技术、服务应答表,商务应答表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1.实施方案与技术措施 ：投标人提供的实施方案与技术措施，包括：①本项目概述分析；②工作目标及依据；③规划控规信息图制作工作方案和实施计划。 2.质量管理体系与措施 ：投标人提供的质量管理体系与措施，包括：①人员部署和职责分工；②质量管控制度；③质量保障措施、保密措施及售后服务。 以上6项内容提供完整得30分，每有一项内容缺失扣5分，每有一项内容存在缺陷（缺陷是指存在项目名称错误、地点区域错误、内容与本项目需求无关、方案内容矛盾、仅有框架或标题、适用的标准（方法）错误、明显复制其他项目内容等任意一种情形）扣2.5分，扣完为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投标人应提交的其他材料</w:t>
            </w:r>
          </w:p>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技术、服务应答表</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投标人自2023年1月1日（含）至投标时间截止时具有类似项目履约经验的，每提供1个证明材料得5分，最多得30分，未提供不得分。 注：①类似项目指规划或其他国土空间相关的数据处理或图件制作类项目；②提供合同或协议扫描件并进行电子签章，以签订时间为准。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投标人应提交的其他材料</w:t>
            </w:r>
          </w:p>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技术、服务应答表</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1、项目负责人（1名）： 供应商拟派的项目负责人具有测绘类副高级及以上技术职称得5分，具有注册测绘师资格证书的加5分，本项最多得10分。 2、技术负责人（1名）： 供应商拟派的技术负责人具有测绘类副高级及以上技术职称得5分，具有注册测绘师资格证书的加5分，本项最多得10分。 3、拟投入本项目技术人员（不含项目负责人、技术负责人）：每有一名成员具有测绘类专业中级技术职称及以上的得2分，本项最多得10分。 注：须提供有效期内的相关资格证书或职称证书复印件、本单位在职证明并加盖供应商公章，同一人员不重复计分，同一人员证书以得分最高的为准。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投标人应提交的其他材料</w:t>
            </w:r>
          </w:p>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技术、服务应答表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详见附件：投标人应提交的其他材料</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详见附件：技术、服务应答表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详见附件：合同审查-市规自局-规划控规信息图制作项目合同书-20260722（定）.docx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