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139B48">
      <w:pPr>
        <w:adjustRightInd w:val="0"/>
        <w:spacing w:line="360" w:lineRule="auto"/>
        <w:ind w:firstLine="1280" w:firstLineChars="200"/>
        <w:rPr>
          <w:rFonts w:hint="eastAsia" w:ascii="宋体" w:hAnsi="宋体"/>
          <w:b/>
          <w:bCs/>
          <w:color w:val="000000" w:themeColor="text1"/>
          <w:sz w:val="64"/>
          <w:highlight w:val="none"/>
          <w14:textFill>
            <w14:solidFill>
              <w14:schemeClr w14:val="tx1"/>
            </w14:solidFill>
          </w14:textFill>
        </w:rPr>
      </w:pPr>
      <w:r>
        <w:rPr>
          <w:rFonts w:ascii="宋体" w:hAnsi="宋体"/>
          <w:b/>
          <w:bCs/>
          <w:color w:val="000000" w:themeColor="text1"/>
          <w:sz w:val="64"/>
          <w:highlight w:val="none"/>
          <w14:textFill>
            <w14:solidFill>
              <w14:schemeClr w14:val="tx1"/>
            </w14:solidFill>
          </w14:textFill>
        </w:rPr>
        <mc:AlternateContent>
          <mc:Choice Requires="wps">
            <w:drawing>
              <wp:anchor distT="0" distB="0" distL="114300" distR="114300" simplePos="0" relativeHeight="251663360" behindDoc="0" locked="0" layoutInCell="1" hidden="1" allowOverlap="1">
                <wp:simplePos x="0" y="0"/>
                <wp:positionH relativeFrom="column">
                  <wp:posOffset>-127000</wp:posOffset>
                </wp:positionH>
                <wp:positionV relativeFrom="paragraph">
                  <wp:posOffset>127000</wp:posOffset>
                </wp:positionV>
                <wp:extent cx="63500" cy="63500"/>
                <wp:effectExtent l="0" t="0" r="0" b="0"/>
                <wp:wrapNone/>
                <wp:docPr id="6" name="矩形 6" descr="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C890E45"/>
                        </w:txbxContent>
                      </wps:txbx>
                      <wps:bodyPr upright="1"/>
                    </wps:wsp>
                  </a:graphicData>
                </a:graphic>
              </wp:anchor>
            </w:drawing>
          </mc:Choice>
          <mc:Fallback>
            <w:pict>
              <v:rect id="_x0000_s1026" o:spid="_x0000_s1026" o:spt="1" alt="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style="position:absolute;left:0pt;margin-left:-10pt;margin-top:10pt;height:5pt;width:5pt;visibility:hidden;z-index:251663360;mso-width-relative:page;mso-height-relative:page;" fillcolor="#FFFFFF" filled="t" stroked="t" coordsize="21600,21600" o:gfxdata="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">
                <v:fill on="t" focussize="0,0"/>
                <v:stroke color="#000000" joinstyle="miter"/>
                <v:imagedata o:title=""/>
                <o:lock v:ext="edit" aspectratio="f"/>
                <v:textbox>
                  <w:txbxContent>
                    <w:p w14:paraId="7C890E45"/>
                  </w:txbxContent>
                </v:textbox>
              </v:rect>
            </w:pict>
          </mc:Fallback>
        </mc:AlternateContent>
      </w:r>
      <w:r>
        <w:rPr>
          <w:rFonts w:hint="eastAsia" w:ascii="宋体" w:hAnsi="宋体"/>
          <w:b/>
          <w:bCs/>
          <w:color w:val="000000" w:themeColor="text1"/>
          <w:sz w:val="64"/>
          <w:highlight w:val="none"/>
          <w14:textFill>
            <w14:solidFill>
              <w14:schemeClr w14:val="tx1"/>
            </w14:solidFill>
          </w14:textFill>
        </w:rPr>
        <w:t xml:space="preserve"> </w:t>
      </w:r>
    </w:p>
    <w:p w14:paraId="040BE0AC">
      <w:pPr>
        <w:pStyle w:val="15"/>
        <w:spacing w:line="360" w:lineRule="auto"/>
        <w:jc w:val="center"/>
        <w:rPr>
          <w:rFonts w:hint="eastAsia" w:hAnsi="宋体"/>
          <w:b/>
          <w:bCs/>
          <w:color w:val="000000" w:themeColor="text1"/>
          <w:sz w:val="52"/>
          <w:szCs w:val="52"/>
          <w:highlight w:val="none"/>
          <w14:textFill>
            <w14:solidFill>
              <w14:schemeClr w14:val="tx1"/>
            </w14:solidFill>
          </w14:textFill>
        </w:rPr>
      </w:pPr>
      <w:r>
        <w:rPr>
          <w:rFonts w:hint="eastAsia" w:hAnsi="宋体"/>
          <w:b/>
          <w:bCs/>
          <w:color w:val="000000" w:themeColor="text1"/>
          <w:sz w:val="52"/>
          <w:szCs w:val="52"/>
          <w:highlight w:val="none"/>
          <w14:textFill>
            <w14:solidFill>
              <w14:schemeClr w14:val="tx1"/>
            </w14:solidFill>
          </w14:textFill>
        </w:rPr>
        <w:t>云南省省级政府集中采购</w:t>
      </w:r>
    </w:p>
    <w:p w14:paraId="354059B3">
      <w:pPr>
        <w:pStyle w:val="15"/>
        <w:tabs>
          <w:tab w:val="left" w:pos="6235"/>
        </w:tabs>
        <w:spacing w:line="360" w:lineRule="auto"/>
        <w:ind w:firstLine="261"/>
        <w:jc w:val="left"/>
        <w:rPr>
          <w:rFonts w:hint="eastAsia" w:hAnsi="宋体"/>
          <w:b/>
          <w:color w:val="000000" w:themeColor="text1"/>
          <w:sz w:val="52"/>
          <w:szCs w:val="44"/>
          <w:highlight w:val="none"/>
          <w14:textFill>
            <w14:solidFill>
              <w14:schemeClr w14:val="tx1"/>
            </w14:solidFill>
          </w14:textFill>
        </w:rPr>
      </w:pPr>
      <w:r>
        <w:rPr>
          <w:rFonts w:hint="eastAsia" w:hAnsi="宋体"/>
          <w:b/>
          <w:color w:val="000000" w:themeColor="text1"/>
          <w:sz w:val="52"/>
          <w:szCs w:val="44"/>
          <w:highlight w:val="none"/>
          <w14:textFill>
            <w14:solidFill>
              <w14:schemeClr w14:val="tx1"/>
            </w14:solidFill>
          </w14:textFill>
        </w:rPr>
        <w:tab/>
      </w:r>
    </w:p>
    <w:p w14:paraId="2C6092C4">
      <w:pPr>
        <w:rPr>
          <w:color w:val="000000" w:themeColor="text1"/>
          <w:highlight w:val="none"/>
          <w14:textFill>
            <w14:solidFill>
              <w14:schemeClr w14:val="tx1"/>
            </w14:solidFill>
          </w14:textFill>
        </w:rPr>
      </w:pPr>
    </w:p>
    <w:p w14:paraId="0F889353">
      <w:pPr>
        <w:pStyle w:val="15"/>
        <w:spacing w:line="360" w:lineRule="auto"/>
        <w:ind w:firstLine="422"/>
        <w:jc w:val="center"/>
        <w:rPr>
          <w:rFonts w:hint="eastAsia" w:hAnsi="宋体" w:eastAsia="宋体" w:cs="宋体"/>
          <w:b/>
          <w:bCs/>
          <w:color w:val="000000" w:themeColor="text1"/>
          <w:sz w:val="52"/>
          <w:szCs w:val="52"/>
          <w:highlight w:val="none"/>
          <w:lang w:eastAsia="zh-CN"/>
          <w14:textFill>
            <w14:solidFill>
              <w14:schemeClr w14:val="tx1"/>
            </w14:solidFill>
          </w14:textFill>
        </w:rPr>
      </w:pPr>
      <w:r>
        <w:rPr>
          <w:rFonts w:hint="eastAsia" w:hAnsi="宋体" w:cs="宋体"/>
          <w:b/>
          <w:bCs/>
          <w:color w:val="000000" w:themeColor="text1"/>
          <w:sz w:val="52"/>
          <w:szCs w:val="52"/>
          <w:highlight w:val="none"/>
          <w:lang w:eastAsia="zh-CN"/>
          <w14:textFill>
            <w14:solidFill>
              <w14:schemeClr w14:val="tx1"/>
            </w14:solidFill>
          </w14:textFill>
        </w:rPr>
        <w:t>2026年云南老年大学黑龙潭干休所后勤服务项目</w:t>
      </w:r>
    </w:p>
    <w:p w14:paraId="2AF8CD5F">
      <w:pPr>
        <w:rPr>
          <w:color w:val="000000" w:themeColor="text1"/>
          <w:highlight w:val="none"/>
          <w14:textFill>
            <w14:solidFill>
              <w14:schemeClr w14:val="tx1"/>
            </w14:solidFill>
          </w14:textFill>
        </w:rPr>
      </w:pPr>
    </w:p>
    <w:p w14:paraId="09FC6C6C">
      <w:pPr>
        <w:pStyle w:val="15"/>
        <w:spacing w:line="360" w:lineRule="auto"/>
        <w:ind w:firstLine="422"/>
        <w:jc w:val="center"/>
        <w:rPr>
          <w:rFonts w:hint="eastAsia" w:hAnsi="宋体"/>
          <w:b/>
          <w:bCs/>
          <w:color w:val="000000" w:themeColor="text1"/>
          <w:sz w:val="84"/>
          <w:szCs w:val="84"/>
          <w:highlight w:val="none"/>
          <w14:textFill>
            <w14:solidFill>
              <w14:schemeClr w14:val="tx1"/>
            </w14:solidFill>
          </w14:textFill>
        </w:rPr>
      </w:pPr>
      <w:r>
        <w:rPr>
          <w:rFonts w:hint="eastAsia" w:hAnsi="宋体"/>
          <w:b/>
          <w:bCs/>
          <w:color w:val="000000" w:themeColor="text1"/>
          <w:sz w:val="84"/>
          <w:szCs w:val="84"/>
          <w:highlight w:val="none"/>
          <w14:textFill>
            <w14:solidFill>
              <w14:schemeClr w14:val="tx1"/>
            </w14:solidFill>
          </w14:textFill>
        </w:rPr>
        <w:t>招 标 文 件</w:t>
      </w:r>
    </w:p>
    <w:p w14:paraId="0543FEE4">
      <w:pPr>
        <w:pStyle w:val="15"/>
        <w:spacing w:line="360" w:lineRule="auto"/>
        <w:ind w:firstLine="422"/>
        <w:rPr>
          <w:rFonts w:hint="eastAsia" w:hAnsi="宋体"/>
          <w:b/>
          <w:bCs/>
          <w:color w:val="000000" w:themeColor="text1"/>
          <w:sz w:val="84"/>
          <w:szCs w:val="84"/>
          <w:highlight w:val="none"/>
          <w14:textFill>
            <w14:solidFill>
              <w14:schemeClr w14:val="tx1"/>
            </w14:solidFill>
          </w14:textFill>
        </w:rPr>
      </w:pPr>
    </w:p>
    <w:p w14:paraId="747C1B82">
      <w:pPr>
        <w:pStyle w:val="15"/>
        <w:spacing w:line="360" w:lineRule="auto"/>
        <w:ind w:firstLine="105"/>
        <w:rPr>
          <w:rFonts w:hint="eastAsia" w:hAnsi="宋体"/>
          <w:color w:val="000000" w:themeColor="text1"/>
          <w:highlight w:val="none"/>
          <w14:textFill>
            <w14:solidFill>
              <w14:schemeClr w14:val="tx1"/>
            </w14:solidFill>
          </w14:textFill>
        </w:rPr>
      </w:pPr>
    </w:p>
    <w:p w14:paraId="553598F2">
      <w:pPr>
        <w:pStyle w:val="15"/>
        <w:spacing w:line="360" w:lineRule="auto"/>
        <w:ind w:firstLine="161"/>
        <w:jc w:val="center"/>
        <w:rPr>
          <w:rFonts w:hint="eastAsia" w:hAnsi="宋体" w:eastAsia="宋体"/>
          <w:color w:val="000000" w:themeColor="text1"/>
          <w:sz w:val="32"/>
          <w:szCs w:val="32"/>
          <w:highlight w:val="none"/>
          <w:lang w:eastAsia="zh-CN"/>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t>招标编号：</w:t>
      </w:r>
      <w:r>
        <w:rPr>
          <w:rFonts w:hint="eastAsia" w:hAnsi="宋体" w:cs="宋体"/>
          <w:b/>
          <w:bCs/>
          <w:color w:val="000000" w:themeColor="text1"/>
          <w:sz w:val="32"/>
          <w:szCs w:val="32"/>
          <w:highlight w:val="none"/>
          <w:lang w:eastAsia="zh-CN"/>
          <w14:textFill>
            <w14:solidFill>
              <w14:schemeClr w14:val="tx1"/>
            </w14:solidFill>
          </w14:textFill>
        </w:rPr>
        <w:t>YNZC2025-G3-05919-YNSZ-0421</w:t>
      </w:r>
    </w:p>
    <w:p w14:paraId="464B6F81">
      <w:pPr>
        <w:pStyle w:val="15"/>
        <w:spacing w:line="360" w:lineRule="auto"/>
        <w:rPr>
          <w:rFonts w:hint="eastAsia" w:hAnsi="宋体"/>
          <w:b/>
          <w:bCs/>
          <w:color w:val="000000" w:themeColor="text1"/>
          <w:sz w:val="32"/>
          <w:szCs w:val="32"/>
          <w:highlight w:val="none"/>
          <w14:textFill>
            <w14:solidFill>
              <w14:schemeClr w14:val="tx1"/>
            </w14:solidFill>
          </w14:textFill>
        </w:rPr>
      </w:pPr>
    </w:p>
    <w:p w14:paraId="5AC56FD6">
      <w:pPr>
        <w:pStyle w:val="15"/>
        <w:spacing w:line="360" w:lineRule="auto"/>
        <w:ind w:firstLine="161"/>
        <w:jc w:val="center"/>
        <w:rPr>
          <w:rFonts w:hint="eastAsia" w:hAnsi="宋体"/>
          <w:b/>
          <w:bCs/>
          <w:color w:val="000000" w:themeColor="text1"/>
          <w:sz w:val="32"/>
          <w:szCs w:val="32"/>
          <w:highlight w:val="none"/>
          <w14:textFill>
            <w14:solidFill>
              <w14:schemeClr w14:val="tx1"/>
            </w14:solidFill>
          </w14:textFill>
        </w:rPr>
      </w:pPr>
    </w:p>
    <w:p w14:paraId="60F3892D">
      <w:pPr>
        <w:pStyle w:val="15"/>
        <w:spacing w:line="360" w:lineRule="auto"/>
        <w:ind w:firstLine="161"/>
        <w:jc w:val="center"/>
        <w:rPr>
          <w:rFonts w:hint="eastAsia" w:hAnsi="宋体"/>
          <w:b/>
          <w:bCs/>
          <w:color w:val="000000" w:themeColor="text1"/>
          <w:sz w:val="32"/>
          <w:szCs w:val="32"/>
          <w:highlight w:val="none"/>
          <w14:textFill>
            <w14:solidFill>
              <w14:schemeClr w14:val="tx1"/>
            </w14:solidFill>
          </w14:textFill>
        </w:rPr>
      </w:pPr>
    </w:p>
    <w:p w14:paraId="56AA0666">
      <w:pPr>
        <w:pStyle w:val="15"/>
        <w:spacing w:line="360" w:lineRule="auto"/>
        <w:jc w:val="both"/>
        <w:rPr>
          <w:rFonts w:hint="eastAsia" w:hAnsi="宋体"/>
          <w:b/>
          <w:bCs/>
          <w:color w:val="000000" w:themeColor="text1"/>
          <w:sz w:val="32"/>
          <w:szCs w:val="32"/>
          <w:highlight w:val="none"/>
          <w14:textFill>
            <w14:solidFill>
              <w14:schemeClr w14:val="tx1"/>
            </w14:solidFill>
          </w14:textFill>
        </w:rPr>
      </w:pPr>
    </w:p>
    <w:p w14:paraId="1E619D5F">
      <w:pPr>
        <w:pStyle w:val="15"/>
        <w:spacing w:line="360" w:lineRule="auto"/>
        <w:ind w:firstLine="161"/>
        <w:jc w:val="center"/>
        <w:rPr>
          <w:rFonts w:hint="eastAsia" w:hAnsi="宋体" w:eastAsia="宋体"/>
          <w:b/>
          <w:bCs/>
          <w:color w:val="000000" w:themeColor="text1"/>
          <w:sz w:val="32"/>
          <w:szCs w:val="32"/>
          <w:highlight w:val="none"/>
          <w:lang w:eastAsia="zh-CN"/>
          <w14:textFill>
            <w14:solidFill>
              <w14:schemeClr w14:val="tx1"/>
            </w14:solidFill>
          </w14:textFill>
        </w:rPr>
      </w:pPr>
      <w:r>
        <w:rPr>
          <w:rFonts w:hAnsi="宋体"/>
          <w:b/>
          <w:bCs/>
          <w:color w:val="000000" w:themeColor="text1"/>
          <w:sz w:val="32"/>
          <w:szCs w:val="32"/>
          <w:highlight w:val="none"/>
          <w14:textFill>
            <w14:solidFill>
              <w14:schemeClr w14:val="tx1"/>
            </w14:solidFill>
          </w14:textFill>
        </w:rPr>
        <mc:AlternateContent>
          <mc:Choice Requires="wps">
            <w:drawing>
              <wp:anchor distT="0" distB="0" distL="114300" distR="114300" simplePos="0" relativeHeight="251662336" behindDoc="1" locked="0" layoutInCell="1" hidden="1" allowOverlap="1">
                <wp:simplePos x="0" y="0"/>
                <wp:positionH relativeFrom="column">
                  <wp:posOffset>-3780155</wp:posOffset>
                </wp:positionH>
                <wp:positionV relativeFrom="paragraph">
                  <wp:posOffset>-5346065</wp:posOffset>
                </wp:positionV>
                <wp:extent cx="15120620" cy="20116800"/>
                <wp:effectExtent l="0" t="0" r="0" b="0"/>
                <wp:wrapNone/>
                <wp:docPr id="3" name="矩形 3" hidden="1"/>
                <wp:cNvGraphicFramePr/>
                <a:graphic xmlns:a="http://schemas.openxmlformats.org/drawingml/2006/main">
                  <a:graphicData uri="http://schemas.microsoft.com/office/word/2010/wordprocessingShape">
                    <wps:wsp>
                      <wps:cNvSpPr/>
                      <wps:spPr>
                        <a:xfrm>
                          <a:off x="0" y="0"/>
                          <a:ext cx="15120620" cy="20116800"/>
                        </a:xfrm>
                        <a:prstGeom prst="rect">
                          <a:avLst/>
                        </a:prstGeom>
                        <a:solidFill>
                          <a:srgbClr val="FFFFFF">
                            <a:alpha val="0"/>
                          </a:srgbClr>
                        </a:solidFill>
                        <a:ln w="9525" cap="flat" cmpd="sng">
                          <a:solidFill>
                            <a:srgbClr val="FFFFFF">
                              <a:alpha val="0"/>
                            </a:srgbClr>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297.65pt;margin-top:-420.95pt;height:1584pt;width:1190.6pt;visibility:hidden;z-index:-251654144;mso-width-relative:page;mso-height-relative:page;" fillcolor="#FFFFFF" filled="t" stroked="t" coordsize="21600,21600" o:gfxdata="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vV/FfaAAAADwEAAA8AAAAAAAAA&#10;AQAgAAAAIgAAAGRycy9kb3ducmV2LnhtbFBLAQIUABQAAAAIAIdO4kCuFQ0DDwIAAHQEAAAOAAAA&#10;AAAAAAEAIAAAACkBAABkcnMvZTJvRG9jLnhtbFBLBQYAAAAABgAGAFkBAACqBQAAAAA=&#10;">
                <v:fill on="t" opacity="0f" focussize="0,0"/>
                <v:stroke color="#FFFFFF" opacity="0f" joinstyle="miter"/>
                <v:imagedata o:title=""/>
                <o:lock v:ext="edit" aspectratio="f"/>
              </v:rect>
            </w:pict>
          </mc:Fallback>
        </mc:AlternateContent>
      </w:r>
      <w:r>
        <w:rPr>
          <w:rFonts w:hint="eastAsia" w:hAnsi="宋体"/>
          <w:b/>
          <w:bCs/>
          <w:color w:val="000000" w:themeColor="text1"/>
          <w:sz w:val="32"/>
          <w:szCs w:val="32"/>
          <w:highlight w:val="none"/>
          <w14:textFill>
            <w14:solidFill>
              <w14:schemeClr w14:val="tx1"/>
            </w14:solidFill>
          </w14:textFill>
        </w:rPr>
        <w:t>采购人：</w:t>
      </w:r>
      <w:r>
        <w:rPr>
          <w:rFonts w:hint="eastAsia" w:hAnsi="宋体"/>
          <w:b/>
          <w:bCs/>
          <w:color w:val="000000" w:themeColor="text1"/>
          <w:sz w:val="32"/>
          <w:szCs w:val="32"/>
          <w:highlight w:val="none"/>
          <w:lang w:eastAsia="zh-CN"/>
          <w14:textFill>
            <w14:solidFill>
              <w14:schemeClr w14:val="tx1"/>
            </w14:solidFill>
          </w14:textFill>
        </w:rPr>
        <w:t>云南老年大学</w:t>
      </w:r>
    </w:p>
    <w:p w14:paraId="50B519A6">
      <w:pPr>
        <w:pStyle w:val="15"/>
        <w:spacing w:line="360" w:lineRule="auto"/>
        <w:ind w:firstLine="161"/>
        <w:jc w:val="center"/>
        <w:rPr>
          <w:rFonts w:hint="eastAsia" w:hAnsi="宋体"/>
          <w:b/>
          <w:bCs/>
          <w:color w:val="000000" w:themeColor="text1"/>
          <w:sz w:val="32"/>
          <w:szCs w:val="32"/>
          <w:highlight w:val="none"/>
          <w14:textFill>
            <w14:solidFill>
              <w14:schemeClr w14:val="tx1"/>
            </w14:solidFill>
          </w14:textFill>
        </w:rPr>
      </w:pPr>
      <w:r>
        <w:rPr>
          <w:rFonts w:hint="eastAsia" w:hAnsi="宋体"/>
          <w:b/>
          <w:bCs/>
          <w:color w:val="000000" w:themeColor="text1"/>
          <w:sz w:val="32"/>
          <w:szCs w:val="32"/>
          <w:highlight w:val="none"/>
          <w14:textFill>
            <w14:solidFill>
              <w14:schemeClr w14:val="tx1"/>
            </w14:solidFill>
          </w14:textFill>
        </w:rPr>
        <w:t>采购代理机构：云南省政府采购和出让中心</w:t>
      </w:r>
    </w:p>
    <w:p w14:paraId="7BC48921">
      <w:pPr>
        <w:pStyle w:val="15"/>
        <w:spacing w:line="360" w:lineRule="auto"/>
        <w:ind w:firstLine="161"/>
        <w:jc w:val="center"/>
        <w:rPr>
          <w:rFonts w:hint="eastAsia" w:hAnsi="宋体"/>
          <w:b/>
          <w:bCs/>
          <w:color w:val="000000" w:themeColor="text1"/>
          <w:sz w:val="32"/>
          <w:szCs w:val="32"/>
          <w:highlight w:val="none"/>
          <w14:textFill>
            <w14:solidFill>
              <w14:schemeClr w14:val="tx1"/>
            </w14:solidFill>
          </w14:textFill>
        </w:rPr>
      </w:pPr>
      <w:r>
        <w:rPr>
          <w:rFonts w:hint="eastAsia" w:hAnsi="宋体"/>
          <w:b/>
          <w:bCs/>
          <w:color w:val="000000" w:themeColor="text1"/>
          <w:sz w:val="32"/>
          <w:szCs w:val="32"/>
          <w:highlight w:val="none"/>
          <w14:textFill>
            <w14:solidFill>
              <w14:schemeClr w14:val="tx1"/>
            </w14:solidFill>
          </w14:textFill>
        </w:rPr>
        <w:t>二〇二五年九月</w:t>
      </w:r>
    </w:p>
    <w:p w14:paraId="5FBF1A0B">
      <w:pPr>
        <w:pStyle w:val="15"/>
        <w:spacing w:line="360" w:lineRule="auto"/>
        <w:jc w:val="center"/>
        <w:rPr>
          <w:rFonts w:hint="eastAsia" w:hAnsi="宋体"/>
          <w:b/>
          <w:color w:val="000000" w:themeColor="text1"/>
          <w:sz w:val="44"/>
          <w:highlight w:val="none"/>
          <w14:textFill>
            <w14:solidFill>
              <w14:schemeClr w14:val="tx1"/>
            </w14:solidFill>
          </w14:textFill>
        </w:rPr>
        <w:sectPr>
          <w:headerReference r:id="rId3" w:type="default"/>
          <w:footerReference r:id="rId4" w:type="default"/>
          <w:footerReference r:id="rId5" w:type="even"/>
          <w:pgSz w:w="11906" w:h="16838"/>
          <w:pgMar w:top="1418" w:right="1134" w:bottom="1134" w:left="1418" w:header="779" w:footer="720" w:gutter="0"/>
          <w:pgNumType w:start="0"/>
          <w:cols w:space="720" w:num="1"/>
          <w:titlePg/>
          <w:rtlGutter w:val="1"/>
          <w:docGrid w:type="linesAndChars" w:linePitch="331" w:charSpace="0"/>
        </w:sectPr>
      </w:pPr>
    </w:p>
    <w:p w14:paraId="5427C450">
      <w:pPr>
        <w:pStyle w:val="15"/>
        <w:spacing w:line="360" w:lineRule="auto"/>
        <w:jc w:val="center"/>
        <w:rPr>
          <w:rFonts w:hint="eastAsia" w:hAnsi="宋体"/>
          <w:b/>
          <w:color w:val="000000" w:themeColor="text1"/>
          <w:sz w:val="36"/>
          <w:szCs w:val="36"/>
          <w:highlight w:val="none"/>
          <w14:textFill>
            <w14:solidFill>
              <w14:schemeClr w14:val="tx1"/>
            </w14:solidFill>
          </w14:textFill>
        </w:rPr>
      </w:pPr>
      <w:r>
        <w:rPr>
          <w:rFonts w:hint="eastAsia" w:hAnsi="宋体"/>
          <w:b/>
          <w:color w:val="000000" w:themeColor="text1"/>
          <w:sz w:val="36"/>
          <w:szCs w:val="36"/>
          <w:highlight w:val="none"/>
          <w14:textFill>
            <w14:solidFill>
              <w14:schemeClr w14:val="tx1"/>
            </w14:solidFill>
          </w14:textFill>
        </w:rPr>
        <w:t>目  录</w:t>
      </w:r>
    </w:p>
    <w:p w14:paraId="0E7AC4E8">
      <w:pPr>
        <w:pStyle w:val="19"/>
        <w:tabs>
          <w:tab w:val="right" w:leader="dot" w:pos="9354"/>
        </w:tabs>
      </w:pPr>
      <w:bookmarkStart w:id="188" w:name="_GoBack"/>
      <w:bookmarkEnd w:id="188"/>
      <w:r>
        <w:rPr>
          <w:rFonts w:ascii="宋体" w:hAnsi="宋体"/>
          <w:color w:val="000000" w:themeColor="text1"/>
          <w:highlight w:val="none"/>
          <w14:textFill>
            <w14:solidFill>
              <w14:schemeClr w14:val="tx1"/>
            </w14:solidFill>
          </w14:textFill>
        </w:rPr>
        <w:fldChar w:fldCharType="begin"/>
      </w:r>
      <w:r>
        <w:rPr>
          <w:rFonts w:ascii="宋体" w:hAnsi="宋体"/>
          <w:color w:val="000000" w:themeColor="text1"/>
          <w:highlight w:val="none"/>
          <w14:textFill>
            <w14:solidFill>
              <w14:schemeClr w14:val="tx1"/>
            </w14:solidFill>
          </w14:textFill>
        </w:rPr>
        <w:instrText xml:space="preserve"> TOC \o "1-1" \h \z \t "标题 2,2,标题 3,3" </w:instrText>
      </w:r>
      <w:r>
        <w:rPr>
          <w:rFonts w:ascii="宋体" w:hAnsi="宋体"/>
          <w:color w:val="000000" w:themeColor="text1"/>
          <w:highlight w:val="none"/>
          <w14:textFill>
            <w14:solidFill>
              <w14:schemeClr w14:val="tx1"/>
            </w14:solidFill>
          </w14:textFill>
        </w:rPr>
        <w:fldChar w:fldCharType="separate"/>
      </w: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_Toc4994 </w:instrText>
      </w:r>
      <w:r>
        <w:rPr>
          <w:rFonts w:ascii="宋体" w:hAnsi="宋体"/>
          <w:highlight w:val="none"/>
        </w:rPr>
        <w:fldChar w:fldCharType="separate"/>
      </w:r>
      <w:r>
        <w:rPr>
          <w:rFonts w:hint="eastAsia" w:ascii="宋体" w:hAnsi="宋体" w:eastAsia="宋体"/>
          <w:szCs w:val="32"/>
          <w:highlight w:val="none"/>
        </w:rPr>
        <w:t>第一章  投标邀请</w:t>
      </w:r>
      <w:r>
        <w:tab/>
      </w:r>
      <w:r>
        <w:fldChar w:fldCharType="begin"/>
      </w:r>
      <w:r>
        <w:instrText xml:space="preserve"> PAGEREF _Toc4994 \h </w:instrText>
      </w:r>
      <w:r>
        <w:fldChar w:fldCharType="separate"/>
      </w:r>
      <w:r>
        <w:t>3</w:t>
      </w:r>
      <w:r>
        <w:fldChar w:fldCharType="end"/>
      </w:r>
      <w:r>
        <w:rPr>
          <w:rFonts w:ascii="宋体" w:hAnsi="宋体"/>
          <w:color w:val="000000" w:themeColor="text1"/>
          <w:highlight w:val="none"/>
          <w14:textFill>
            <w14:solidFill>
              <w14:schemeClr w14:val="tx1"/>
            </w14:solidFill>
          </w14:textFill>
        </w:rPr>
        <w:fldChar w:fldCharType="end"/>
      </w:r>
    </w:p>
    <w:p w14:paraId="3DFA227A">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_Toc3160 </w:instrText>
      </w:r>
      <w:r>
        <w:rPr>
          <w:rFonts w:ascii="宋体" w:hAnsi="宋体"/>
          <w:highlight w:val="none"/>
        </w:rPr>
        <w:fldChar w:fldCharType="separate"/>
      </w:r>
      <w:r>
        <w:rPr>
          <w:rFonts w:hint="eastAsia" w:ascii="宋体" w:hAnsi="宋体" w:eastAsia="宋体" w:cs="宋体"/>
          <w:szCs w:val="21"/>
          <w:highlight w:val="none"/>
        </w:rPr>
        <w:t>一、项目基本情况</w:t>
      </w:r>
      <w:r>
        <w:tab/>
      </w:r>
      <w:r>
        <w:fldChar w:fldCharType="begin"/>
      </w:r>
      <w:r>
        <w:instrText xml:space="preserve"> PAGEREF _Toc3160 \h </w:instrText>
      </w:r>
      <w:r>
        <w:fldChar w:fldCharType="separate"/>
      </w:r>
      <w:r>
        <w:t>3</w:t>
      </w:r>
      <w:r>
        <w:fldChar w:fldCharType="end"/>
      </w:r>
      <w:r>
        <w:rPr>
          <w:rFonts w:ascii="宋体" w:hAnsi="宋体"/>
          <w:color w:val="000000" w:themeColor="text1"/>
          <w:highlight w:val="none"/>
          <w14:textFill>
            <w14:solidFill>
              <w14:schemeClr w14:val="tx1"/>
            </w14:solidFill>
          </w14:textFill>
        </w:rPr>
        <w:fldChar w:fldCharType="end"/>
      </w:r>
    </w:p>
    <w:p w14:paraId="58C85569">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_Toc18830 </w:instrText>
      </w:r>
      <w:r>
        <w:rPr>
          <w:rFonts w:ascii="宋体" w:hAnsi="宋体"/>
          <w:highlight w:val="none"/>
        </w:rPr>
        <w:fldChar w:fldCharType="separate"/>
      </w:r>
      <w:r>
        <w:rPr>
          <w:rFonts w:hint="eastAsia" w:ascii="宋体" w:hAnsi="宋体" w:eastAsia="宋体" w:cs="宋体"/>
          <w:szCs w:val="21"/>
          <w:highlight w:val="none"/>
        </w:rPr>
        <w:t>二、申请人的资格要求</w:t>
      </w:r>
      <w:r>
        <w:tab/>
      </w:r>
      <w:r>
        <w:fldChar w:fldCharType="begin"/>
      </w:r>
      <w:r>
        <w:instrText xml:space="preserve"> PAGEREF _Toc18830 \h </w:instrText>
      </w:r>
      <w:r>
        <w:fldChar w:fldCharType="separate"/>
      </w:r>
      <w:r>
        <w:t>3</w:t>
      </w:r>
      <w:r>
        <w:fldChar w:fldCharType="end"/>
      </w:r>
      <w:r>
        <w:rPr>
          <w:rFonts w:ascii="宋体" w:hAnsi="宋体"/>
          <w:color w:val="000000" w:themeColor="text1"/>
          <w:highlight w:val="none"/>
          <w14:textFill>
            <w14:solidFill>
              <w14:schemeClr w14:val="tx1"/>
            </w14:solidFill>
          </w14:textFill>
        </w:rPr>
        <w:fldChar w:fldCharType="end"/>
      </w:r>
    </w:p>
    <w:p w14:paraId="4FF049B5">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_Toc13366 </w:instrText>
      </w:r>
      <w:r>
        <w:rPr>
          <w:rFonts w:ascii="宋体" w:hAnsi="宋体"/>
          <w:highlight w:val="none"/>
        </w:rPr>
        <w:fldChar w:fldCharType="separate"/>
      </w:r>
      <w:r>
        <w:rPr>
          <w:rFonts w:hint="eastAsia" w:ascii="宋体" w:hAnsi="宋体" w:eastAsia="宋体" w:cs="宋体"/>
          <w:szCs w:val="21"/>
          <w:highlight w:val="none"/>
        </w:rPr>
        <w:t>三、获取招标文件</w:t>
      </w:r>
      <w:r>
        <w:tab/>
      </w:r>
      <w:r>
        <w:fldChar w:fldCharType="begin"/>
      </w:r>
      <w:r>
        <w:instrText xml:space="preserve"> PAGEREF _Toc13366 \h </w:instrText>
      </w:r>
      <w:r>
        <w:fldChar w:fldCharType="separate"/>
      </w:r>
      <w:r>
        <w:t>4</w:t>
      </w:r>
      <w:r>
        <w:fldChar w:fldCharType="end"/>
      </w:r>
      <w:r>
        <w:rPr>
          <w:rFonts w:ascii="宋体" w:hAnsi="宋体"/>
          <w:color w:val="000000" w:themeColor="text1"/>
          <w:highlight w:val="none"/>
          <w14:textFill>
            <w14:solidFill>
              <w14:schemeClr w14:val="tx1"/>
            </w14:solidFill>
          </w14:textFill>
        </w:rPr>
        <w:fldChar w:fldCharType="end"/>
      </w:r>
    </w:p>
    <w:p w14:paraId="7DF3451C">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_Toc275 </w:instrText>
      </w:r>
      <w:r>
        <w:rPr>
          <w:rFonts w:ascii="宋体" w:hAnsi="宋体"/>
          <w:highlight w:val="none"/>
        </w:rPr>
        <w:fldChar w:fldCharType="separate"/>
      </w:r>
      <w:r>
        <w:rPr>
          <w:rFonts w:hint="eastAsia" w:ascii="宋体" w:hAnsi="宋体" w:eastAsia="宋体" w:cs="宋体"/>
          <w:szCs w:val="21"/>
          <w:highlight w:val="none"/>
        </w:rPr>
        <w:t>四、电子投标文件提交截止时间</w:t>
      </w:r>
      <w:r>
        <w:tab/>
      </w:r>
      <w:r>
        <w:fldChar w:fldCharType="begin"/>
      </w:r>
      <w:r>
        <w:instrText xml:space="preserve"> PAGEREF _Toc275 \h </w:instrText>
      </w:r>
      <w:r>
        <w:fldChar w:fldCharType="separate"/>
      </w:r>
      <w:r>
        <w:t>4</w:t>
      </w:r>
      <w:r>
        <w:fldChar w:fldCharType="end"/>
      </w:r>
      <w:r>
        <w:rPr>
          <w:rFonts w:ascii="宋体" w:hAnsi="宋体"/>
          <w:color w:val="000000" w:themeColor="text1"/>
          <w:highlight w:val="none"/>
          <w14:textFill>
            <w14:solidFill>
              <w14:schemeClr w14:val="tx1"/>
            </w14:solidFill>
          </w14:textFill>
        </w:rPr>
        <w:fldChar w:fldCharType="end"/>
      </w:r>
    </w:p>
    <w:p w14:paraId="4B62E87C">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_Toc22767 </w:instrText>
      </w:r>
      <w:r>
        <w:rPr>
          <w:rFonts w:ascii="宋体" w:hAnsi="宋体"/>
          <w:highlight w:val="none"/>
        </w:rPr>
        <w:fldChar w:fldCharType="separate"/>
      </w:r>
      <w:r>
        <w:rPr>
          <w:rFonts w:hint="eastAsia" w:ascii="宋体" w:hAnsi="宋体" w:eastAsia="宋体" w:cs="宋体"/>
          <w:szCs w:val="21"/>
          <w:highlight w:val="none"/>
        </w:rPr>
        <w:t>五、公告期限</w:t>
      </w:r>
      <w:r>
        <w:tab/>
      </w:r>
      <w:r>
        <w:fldChar w:fldCharType="begin"/>
      </w:r>
      <w:r>
        <w:instrText xml:space="preserve"> PAGEREF _Toc22767 \h </w:instrText>
      </w:r>
      <w:r>
        <w:fldChar w:fldCharType="separate"/>
      </w:r>
      <w:r>
        <w:t>5</w:t>
      </w:r>
      <w:r>
        <w:fldChar w:fldCharType="end"/>
      </w:r>
      <w:r>
        <w:rPr>
          <w:rFonts w:ascii="宋体" w:hAnsi="宋体"/>
          <w:color w:val="000000" w:themeColor="text1"/>
          <w:highlight w:val="none"/>
          <w14:textFill>
            <w14:solidFill>
              <w14:schemeClr w14:val="tx1"/>
            </w14:solidFill>
          </w14:textFill>
        </w:rPr>
        <w:fldChar w:fldCharType="end"/>
      </w:r>
    </w:p>
    <w:p w14:paraId="3A616617">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_Toc10036 </w:instrText>
      </w:r>
      <w:r>
        <w:rPr>
          <w:rFonts w:ascii="宋体" w:hAnsi="宋体"/>
          <w:highlight w:val="none"/>
        </w:rPr>
        <w:fldChar w:fldCharType="separate"/>
      </w:r>
      <w:r>
        <w:rPr>
          <w:rFonts w:hint="eastAsia" w:ascii="宋体" w:hAnsi="宋体" w:eastAsia="宋体" w:cs="宋体"/>
          <w:szCs w:val="21"/>
          <w:highlight w:val="none"/>
        </w:rPr>
        <w:t>六、其他补充事宜</w:t>
      </w:r>
      <w:r>
        <w:tab/>
      </w:r>
      <w:r>
        <w:fldChar w:fldCharType="begin"/>
      </w:r>
      <w:r>
        <w:instrText xml:space="preserve"> PAGEREF _Toc10036 \h </w:instrText>
      </w:r>
      <w:r>
        <w:fldChar w:fldCharType="separate"/>
      </w:r>
      <w:r>
        <w:t>5</w:t>
      </w:r>
      <w:r>
        <w:fldChar w:fldCharType="end"/>
      </w:r>
      <w:r>
        <w:rPr>
          <w:rFonts w:ascii="宋体" w:hAnsi="宋体"/>
          <w:color w:val="000000" w:themeColor="text1"/>
          <w:highlight w:val="none"/>
          <w14:textFill>
            <w14:solidFill>
              <w14:schemeClr w14:val="tx1"/>
            </w14:solidFill>
          </w14:textFill>
        </w:rPr>
        <w:fldChar w:fldCharType="end"/>
      </w:r>
    </w:p>
    <w:p w14:paraId="64107173">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_Toc18250 </w:instrText>
      </w:r>
      <w:r>
        <w:rPr>
          <w:rFonts w:ascii="宋体" w:hAnsi="宋体"/>
          <w:highlight w:val="none"/>
        </w:rPr>
        <w:fldChar w:fldCharType="separate"/>
      </w:r>
      <w:r>
        <w:rPr>
          <w:rFonts w:hint="eastAsia" w:ascii="宋体" w:hAnsi="宋体" w:eastAsia="宋体" w:cs="宋体"/>
          <w:szCs w:val="21"/>
          <w:highlight w:val="none"/>
        </w:rPr>
        <w:t>七、凡对本次采购提出询问，请按以下方式联系</w:t>
      </w:r>
      <w:r>
        <w:tab/>
      </w:r>
      <w:r>
        <w:fldChar w:fldCharType="begin"/>
      </w:r>
      <w:r>
        <w:instrText xml:space="preserve"> PAGEREF _Toc18250 \h </w:instrText>
      </w:r>
      <w:r>
        <w:fldChar w:fldCharType="separate"/>
      </w:r>
      <w:r>
        <w:t>6</w:t>
      </w:r>
      <w:r>
        <w:fldChar w:fldCharType="end"/>
      </w:r>
      <w:r>
        <w:rPr>
          <w:rFonts w:ascii="宋体" w:hAnsi="宋体"/>
          <w:color w:val="000000" w:themeColor="text1"/>
          <w:highlight w:val="none"/>
          <w14:textFill>
            <w14:solidFill>
              <w14:schemeClr w14:val="tx1"/>
            </w14:solidFill>
          </w14:textFill>
        </w:rPr>
        <w:fldChar w:fldCharType="end"/>
      </w:r>
    </w:p>
    <w:p w14:paraId="15A94B2E">
      <w:pPr>
        <w:pStyle w:val="19"/>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_Toc24837 </w:instrText>
      </w:r>
      <w:r>
        <w:rPr>
          <w:rFonts w:ascii="宋体" w:hAnsi="宋体"/>
          <w:highlight w:val="none"/>
        </w:rPr>
        <w:fldChar w:fldCharType="separate"/>
      </w:r>
      <w:r>
        <w:rPr>
          <w:rFonts w:hint="eastAsia" w:ascii="宋体" w:hAnsi="宋体" w:eastAsia="宋体"/>
          <w:szCs w:val="32"/>
          <w:highlight w:val="none"/>
        </w:rPr>
        <w:t>第二章  投标人须知</w:t>
      </w:r>
      <w:r>
        <w:tab/>
      </w:r>
      <w:r>
        <w:fldChar w:fldCharType="begin"/>
      </w:r>
      <w:r>
        <w:instrText xml:space="preserve"> PAGEREF _Toc24837 \h </w:instrText>
      </w:r>
      <w:r>
        <w:fldChar w:fldCharType="separate"/>
      </w:r>
      <w:r>
        <w:t>7</w:t>
      </w:r>
      <w:r>
        <w:fldChar w:fldCharType="end"/>
      </w:r>
      <w:r>
        <w:rPr>
          <w:rFonts w:ascii="宋体" w:hAnsi="宋体"/>
          <w:color w:val="000000" w:themeColor="text1"/>
          <w:highlight w:val="none"/>
          <w14:textFill>
            <w14:solidFill>
              <w14:schemeClr w14:val="tx1"/>
            </w14:solidFill>
          </w14:textFill>
        </w:rPr>
        <w:fldChar w:fldCharType="end"/>
      </w:r>
    </w:p>
    <w:p w14:paraId="494355C9">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_Toc5586 </w:instrText>
      </w:r>
      <w:r>
        <w:rPr>
          <w:rFonts w:ascii="宋体" w:hAnsi="宋体"/>
          <w:highlight w:val="none"/>
        </w:rPr>
        <w:fldChar w:fldCharType="separate"/>
      </w:r>
      <w:r>
        <w:rPr>
          <w:rFonts w:hint="eastAsia" w:ascii="宋体" w:hAnsi="宋体" w:eastAsia="宋体"/>
          <w:szCs w:val="28"/>
          <w:highlight w:val="none"/>
        </w:rPr>
        <w:t>投标人须知前附表</w:t>
      </w:r>
      <w:r>
        <w:tab/>
      </w:r>
      <w:r>
        <w:fldChar w:fldCharType="begin"/>
      </w:r>
      <w:r>
        <w:instrText xml:space="preserve"> PAGEREF _Toc5586 \h </w:instrText>
      </w:r>
      <w:r>
        <w:fldChar w:fldCharType="separate"/>
      </w:r>
      <w:r>
        <w:t>7</w:t>
      </w:r>
      <w:r>
        <w:fldChar w:fldCharType="end"/>
      </w:r>
      <w:r>
        <w:rPr>
          <w:rFonts w:ascii="宋体" w:hAnsi="宋体"/>
          <w:color w:val="000000" w:themeColor="text1"/>
          <w:highlight w:val="none"/>
          <w14:textFill>
            <w14:solidFill>
              <w14:schemeClr w14:val="tx1"/>
            </w14:solidFill>
          </w14:textFill>
        </w:rPr>
        <w:fldChar w:fldCharType="end"/>
      </w:r>
    </w:p>
    <w:p w14:paraId="1AF25683">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_Toc24991 </w:instrText>
      </w:r>
      <w:r>
        <w:rPr>
          <w:rFonts w:ascii="宋体" w:hAnsi="宋体"/>
          <w:highlight w:val="none"/>
        </w:rPr>
        <w:fldChar w:fldCharType="separate"/>
      </w:r>
      <w:r>
        <w:rPr>
          <w:rFonts w:hint="eastAsia" w:ascii="宋体" w:hAnsi="宋体" w:eastAsia="宋体"/>
          <w:szCs w:val="28"/>
          <w:highlight w:val="none"/>
        </w:rPr>
        <w:t>一、总  则</w:t>
      </w:r>
      <w:r>
        <w:tab/>
      </w:r>
      <w:r>
        <w:fldChar w:fldCharType="begin"/>
      </w:r>
      <w:r>
        <w:instrText xml:space="preserve"> PAGEREF _Toc24991 \h </w:instrText>
      </w:r>
      <w:r>
        <w:fldChar w:fldCharType="separate"/>
      </w:r>
      <w:r>
        <w:t>9</w:t>
      </w:r>
      <w:r>
        <w:fldChar w:fldCharType="end"/>
      </w:r>
      <w:r>
        <w:rPr>
          <w:rFonts w:ascii="宋体" w:hAnsi="宋体"/>
          <w:color w:val="000000" w:themeColor="text1"/>
          <w:highlight w:val="none"/>
          <w14:textFill>
            <w14:solidFill>
              <w14:schemeClr w14:val="tx1"/>
            </w14:solidFill>
          </w14:textFill>
        </w:rPr>
        <w:fldChar w:fldCharType="end"/>
      </w:r>
    </w:p>
    <w:p w14:paraId="254779CA">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_Toc12041 </w:instrText>
      </w:r>
      <w:r>
        <w:rPr>
          <w:rFonts w:ascii="宋体" w:hAnsi="宋体"/>
          <w:highlight w:val="none"/>
        </w:rPr>
        <w:fldChar w:fldCharType="separate"/>
      </w:r>
      <w:r>
        <w:rPr>
          <w:rFonts w:hint="eastAsia" w:ascii="宋体" w:hAnsi="宋体" w:eastAsia="宋体" w:cs="宋体"/>
          <w:szCs w:val="24"/>
        </w:rPr>
        <w:t xml:space="preserve">1. </w:t>
      </w:r>
      <w:r>
        <w:rPr>
          <w:rFonts w:hint="eastAsia" w:ascii="宋体" w:hAnsi="宋体" w:eastAsia="宋体" w:cs="宋体"/>
          <w:szCs w:val="24"/>
          <w:highlight w:val="none"/>
        </w:rPr>
        <w:t>项目概况</w:t>
      </w:r>
      <w:r>
        <w:tab/>
      </w:r>
      <w:r>
        <w:fldChar w:fldCharType="begin"/>
      </w:r>
      <w:r>
        <w:instrText xml:space="preserve"> PAGEREF _Toc12041 \h </w:instrText>
      </w:r>
      <w:r>
        <w:fldChar w:fldCharType="separate"/>
      </w:r>
      <w:r>
        <w:t>9</w:t>
      </w:r>
      <w:r>
        <w:fldChar w:fldCharType="end"/>
      </w:r>
      <w:r>
        <w:rPr>
          <w:rFonts w:ascii="宋体" w:hAnsi="宋体"/>
          <w:color w:val="000000" w:themeColor="text1"/>
          <w:highlight w:val="none"/>
          <w14:textFill>
            <w14:solidFill>
              <w14:schemeClr w14:val="tx1"/>
            </w14:solidFill>
          </w14:textFill>
        </w:rPr>
        <w:fldChar w:fldCharType="end"/>
      </w:r>
    </w:p>
    <w:p w14:paraId="1036A26C">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_Toc9736 </w:instrText>
      </w:r>
      <w:r>
        <w:rPr>
          <w:rFonts w:ascii="宋体" w:hAnsi="宋体"/>
          <w:highlight w:val="none"/>
        </w:rPr>
        <w:fldChar w:fldCharType="separate"/>
      </w:r>
      <w:r>
        <w:rPr>
          <w:rFonts w:hint="eastAsia" w:ascii="宋体" w:hAnsi="宋体" w:eastAsia="宋体" w:cs="宋体"/>
          <w:szCs w:val="24"/>
        </w:rPr>
        <w:t xml:space="preserve">2. </w:t>
      </w:r>
      <w:r>
        <w:rPr>
          <w:rFonts w:hint="eastAsia" w:ascii="宋体" w:hAnsi="宋体" w:eastAsia="宋体" w:cs="宋体"/>
          <w:szCs w:val="24"/>
          <w:highlight w:val="none"/>
        </w:rPr>
        <w:t>资金来源</w:t>
      </w:r>
      <w:r>
        <w:tab/>
      </w:r>
      <w:r>
        <w:fldChar w:fldCharType="begin"/>
      </w:r>
      <w:r>
        <w:instrText xml:space="preserve"> PAGEREF _Toc9736 \h </w:instrText>
      </w:r>
      <w:r>
        <w:fldChar w:fldCharType="separate"/>
      </w:r>
      <w:r>
        <w:t>9</w:t>
      </w:r>
      <w:r>
        <w:fldChar w:fldCharType="end"/>
      </w:r>
      <w:r>
        <w:rPr>
          <w:rFonts w:ascii="宋体" w:hAnsi="宋体"/>
          <w:color w:val="000000" w:themeColor="text1"/>
          <w:highlight w:val="none"/>
          <w14:textFill>
            <w14:solidFill>
              <w14:schemeClr w14:val="tx1"/>
            </w14:solidFill>
          </w14:textFill>
        </w:rPr>
        <w:fldChar w:fldCharType="end"/>
      </w:r>
    </w:p>
    <w:p w14:paraId="61677C36">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_Toc3650 </w:instrText>
      </w:r>
      <w:r>
        <w:rPr>
          <w:rFonts w:ascii="宋体" w:hAnsi="宋体"/>
          <w:highlight w:val="none"/>
        </w:rPr>
        <w:fldChar w:fldCharType="separate"/>
      </w:r>
      <w:r>
        <w:rPr>
          <w:rFonts w:hint="eastAsia" w:ascii="宋体" w:hAnsi="宋体" w:eastAsia="宋体" w:cs="宋体"/>
          <w:szCs w:val="24"/>
        </w:rPr>
        <w:t xml:space="preserve">3. </w:t>
      </w:r>
      <w:r>
        <w:rPr>
          <w:rFonts w:hint="eastAsia" w:ascii="宋体" w:hAnsi="宋体" w:eastAsia="宋体" w:cs="宋体"/>
          <w:szCs w:val="24"/>
          <w:highlight w:val="none"/>
        </w:rPr>
        <w:t>招标范围及服务期</w:t>
      </w:r>
      <w:r>
        <w:tab/>
      </w:r>
      <w:r>
        <w:fldChar w:fldCharType="begin"/>
      </w:r>
      <w:r>
        <w:instrText xml:space="preserve"> PAGEREF _Toc3650 \h </w:instrText>
      </w:r>
      <w:r>
        <w:fldChar w:fldCharType="separate"/>
      </w:r>
      <w:r>
        <w:t>9</w:t>
      </w:r>
      <w:r>
        <w:fldChar w:fldCharType="end"/>
      </w:r>
      <w:r>
        <w:rPr>
          <w:rFonts w:ascii="宋体" w:hAnsi="宋体"/>
          <w:color w:val="000000" w:themeColor="text1"/>
          <w:highlight w:val="none"/>
          <w14:textFill>
            <w14:solidFill>
              <w14:schemeClr w14:val="tx1"/>
            </w14:solidFill>
          </w14:textFill>
        </w:rPr>
        <w:fldChar w:fldCharType="end"/>
      </w:r>
    </w:p>
    <w:p w14:paraId="16F2F5FE">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_Toc27939 </w:instrText>
      </w:r>
      <w:r>
        <w:rPr>
          <w:rFonts w:ascii="宋体" w:hAnsi="宋体"/>
          <w:highlight w:val="none"/>
        </w:rPr>
        <w:fldChar w:fldCharType="separate"/>
      </w:r>
      <w:r>
        <w:rPr>
          <w:rFonts w:hint="eastAsia" w:ascii="宋体" w:hAnsi="宋体" w:eastAsia="宋体" w:cs="宋体"/>
          <w:szCs w:val="24"/>
        </w:rPr>
        <w:t xml:space="preserve">4. </w:t>
      </w:r>
      <w:r>
        <w:rPr>
          <w:rFonts w:hint="eastAsia" w:ascii="宋体" w:hAnsi="宋体" w:eastAsia="宋体" w:cs="宋体"/>
          <w:szCs w:val="24"/>
          <w:highlight w:val="none"/>
        </w:rPr>
        <w:t>合格的投标人</w:t>
      </w:r>
      <w:r>
        <w:tab/>
      </w:r>
      <w:r>
        <w:fldChar w:fldCharType="begin"/>
      </w:r>
      <w:r>
        <w:instrText xml:space="preserve"> PAGEREF _Toc27939 \h </w:instrText>
      </w:r>
      <w:r>
        <w:fldChar w:fldCharType="separate"/>
      </w:r>
      <w:r>
        <w:t>9</w:t>
      </w:r>
      <w:r>
        <w:fldChar w:fldCharType="end"/>
      </w:r>
      <w:r>
        <w:rPr>
          <w:rFonts w:ascii="宋体" w:hAnsi="宋体"/>
          <w:color w:val="000000" w:themeColor="text1"/>
          <w:highlight w:val="none"/>
          <w14:textFill>
            <w14:solidFill>
              <w14:schemeClr w14:val="tx1"/>
            </w14:solidFill>
          </w14:textFill>
        </w:rPr>
        <w:fldChar w:fldCharType="end"/>
      </w:r>
    </w:p>
    <w:p w14:paraId="1F1AD27A">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_Toc19525 </w:instrText>
      </w:r>
      <w:r>
        <w:rPr>
          <w:rFonts w:ascii="宋体" w:hAnsi="宋体"/>
          <w:highlight w:val="none"/>
        </w:rPr>
        <w:fldChar w:fldCharType="separate"/>
      </w:r>
      <w:r>
        <w:rPr>
          <w:rFonts w:hint="eastAsia" w:ascii="宋体" w:hAnsi="宋体" w:eastAsia="宋体" w:cs="宋体"/>
          <w:szCs w:val="24"/>
        </w:rPr>
        <w:t xml:space="preserve">6. </w:t>
      </w:r>
      <w:r>
        <w:rPr>
          <w:rFonts w:hint="eastAsia" w:ascii="宋体" w:hAnsi="宋体" w:eastAsia="宋体" w:cs="宋体"/>
          <w:szCs w:val="24"/>
          <w:highlight w:val="none"/>
        </w:rPr>
        <w:t>质疑</w:t>
      </w:r>
      <w:r>
        <w:tab/>
      </w:r>
      <w:r>
        <w:fldChar w:fldCharType="begin"/>
      </w:r>
      <w:r>
        <w:instrText xml:space="preserve"> PAGEREF _Toc19525 \h </w:instrText>
      </w:r>
      <w:r>
        <w:fldChar w:fldCharType="separate"/>
      </w:r>
      <w:r>
        <w:t>10</w:t>
      </w:r>
      <w:r>
        <w:fldChar w:fldCharType="end"/>
      </w:r>
      <w:r>
        <w:rPr>
          <w:rFonts w:ascii="宋体" w:hAnsi="宋体"/>
          <w:color w:val="000000" w:themeColor="text1"/>
          <w:highlight w:val="none"/>
          <w14:textFill>
            <w14:solidFill>
              <w14:schemeClr w14:val="tx1"/>
            </w14:solidFill>
          </w14:textFill>
        </w:rPr>
        <w:fldChar w:fldCharType="end"/>
      </w:r>
    </w:p>
    <w:p w14:paraId="698E5EDD">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_Toc13372 </w:instrText>
      </w:r>
      <w:r>
        <w:rPr>
          <w:rFonts w:ascii="宋体" w:hAnsi="宋体"/>
          <w:highlight w:val="none"/>
        </w:rPr>
        <w:fldChar w:fldCharType="separate"/>
      </w:r>
      <w:r>
        <w:rPr>
          <w:rFonts w:hint="eastAsia" w:ascii="宋体" w:hAnsi="宋体" w:eastAsia="宋体" w:cs="宋体"/>
          <w:szCs w:val="24"/>
        </w:rPr>
        <w:t xml:space="preserve">7. </w:t>
      </w:r>
      <w:r>
        <w:rPr>
          <w:rFonts w:hint="eastAsia" w:ascii="宋体" w:hAnsi="宋体" w:eastAsia="宋体" w:cs="宋体"/>
          <w:szCs w:val="24"/>
          <w:highlight w:val="none"/>
        </w:rPr>
        <w:t>投诉</w:t>
      </w:r>
      <w:r>
        <w:tab/>
      </w:r>
      <w:r>
        <w:fldChar w:fldCharType="begin"/>
      </w:r>
      <w:r>
        <w:instrText xml:space="preserve"> PAGEREF _Toc13372 \h </w:instrText>
      </w:r>
      <w:r>
        <w:fldChar w:fldCharType="separate"/>
      </w:r>
      <w:r>
        <w:t>11</w:t>
      </w:r>
      <w:r>
        <w:fldChar w:fldCharType="end"/>
      </w:r>
      <w:r>
        <w:rPr>
          <w:rFonts w:ascii="宋体" w:hAnsi="宋体"/>
          <w:color w:val="000000" w:themeColor="text1"/>
          <w:highlight w:val="none"/>
          <w14:textFill>
            <w14:solidFill>
              <w14:schemeClr w14:val="tx1"/>
            </w14:solidFill>
          </w14:textFill>
        </w:rPr>
        <w:fldChar w:fldCharType="end"/>
      </w:r>
    </w:p>
    <w:p w14:paraId="56FE863D">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_Toc16944 </w:instrText>
      </w:r>
      <w:r>
        <w:rPr>
          <w:rFonts w:ascii="宋体" w:hAnsi="宋体"/>
          <w:highlight w:val="none"/>
        </w:rPr>
        <w:fldChar w:fldCharType="separate"/>
      </w:r>
      <w:r>
        <w:rPr>
          <w:rFonts w:hint="eastAsia" w:ascii="宋体" w:hAnsi="宋体" w:eastAsia="宋体"/>
          <w:szCs w:val="28"/>
          <w:highlight w:val="none"/>
        </w:rPr>
        <w:t>二、招标文件</w:t>
      </w:r>
      <w:r>
        <w:tab/>
      </w:r>
      <w:r>
        <w:fldChar w:fldCharType="begin"/>
      </w:r>
      <w:r>
        <w:instrText xml:space="preserve"> PAGEREF _Toc16944 \h </w:instrText>
      </w:r>
      <w:r>
        <w:fldChar w:fldCharType="separate"/>
      </w:r>
      <w:r>
        <w:t>11</w:t>
      </w:r>
      <w:r>
        <w:fldChar w:fldCharType="end"/>
      </w:r>
      <w:r>
        <w:rPr>
          <w:rFonts w:ascii="宋体" w:hAnsi="宋体"/>
          <w:color w:val="000000" w:themeColor="text1"/>
          <w:highlight w:val="none"/>
          <w14:textFill>
            <w14:solidFill>
              <w14:schemeClr w14:val="tx1"/>
            </w14:solidFill>
          </w14:textFill>
        </w:rPr>
        <w:fldChar w:fldCharType="end"/>
      </w:r>
    </w:p>
    <w:p w14:paraId="317A5C80">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_Toc1270 </w:instrText>
      </w:r>
      <w:r>
        <w:rPr>
          <w:rFonts w:ascii="宋体" w:hAnsi="宋体"/>
          <w:highlight w:val="none"/>
        </w:rPr>
        <w:fldChar w:fldCharType="separate"/>
      </w:r>
      <w:r>
        <w:rPr>
          <w:rFonts w:hint="eastAsia" w:ascii="宋体" w:hAnsi="宋体" w:eastAsia="宋体" w:cs="宋体"/>
          <w:szCs w:val="24"/>
        </w:rPr>
        <w:t xml:space="preserve">8. </w:t>
      </w:r>
      <w:r>
        <w:rPr>
          <w:rFonts w:hint="eastAsia" w:ascii="宋体" w:hAnsi="宋体" w:eastAsia="宋体" w:cs="宋体"/>
          <w:szCs w:val="24"/>
          <w:highlight w:val="none"/>
        </w:rPr>
        <w:t>招标文件构成</w:t>
      </w:r>
      <w:r>
        <w:tab/>
      </w:r>
      <w:r>
        <w:fldChar w:fldCharType="begin"/>
      </w:r>
      <w:r>
        <w:instrText xml:space="preserve"> PAGEREF _Toc1270 \h </w:instrText>
      </w:r>
      <w:r>
        <w:fldChar w:fldCharType="separate"/>
      </w:r>
      <w:r>
        <w:t>11</w:t>
      </w:r>
      <w:r>
        <w:fldChar w:fldCharType="end"/>
      </w:r>
      <w:r>
        <w:rPr>
          <w:rFonts w:ascii="宋体" w:hAnsi="宋体"/>
          <w:color w:val="000000" w:themeColor="text1"/>
          <w:highlight w:val="none"/>
          <w14:textFill>
            <w14:solidFill>
              <w14:schemeClr w14:val="tx1"/>
            </w14:solidFill>
          </w14:textFill>
        </w:rPr>
        <w:fldChar w:fldCharType="end"/>
      </w:r>
    </w:p>
    <w:p w14:paraId="0C318E87">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_Toc31789 </w:instrText>
      </w:r>
      <w:r>
        <w:rPr>
          <w:rFonts w:ascii="宋体" w:hAnsi="宋体"/>
          <w:highlight w:val="none"/>
        </w:rPr>
        <w:fldChar w:fldCharType="separate"/>
      </w:r>
      <w:r>
        <w:rPr>
          <w:rFonts w:hint="eastAsia" w:ascii="宋体" w:hAnsi="宋体" w:eastAsia="宋体" w:cs="宋体"/>
          <w:szCs w:val="24"/>
        </w:rPr>
        <w:t xml:space="preserve">9. </w:t>
      </w:r>
      <w:r>
        <w:rPr>
          <w:rFonts w:hint="eastAsia" w:ascii="宋体" w:hAnsi="宋体" w:eastAsia="宋体" w:cs="宋体"/>
          <w:szCs w:val="24"/>
          <w:highlight w:val="none"/>
        </w:rPr>
        <w:t>招标文件的澄清</w:t>
      </w:r>
      <w:r>
        <w:tab/>
      </w:r>
      <w:r>
        <w:fldChar w:fldCharType="begin"/>
      </w:r>
      <w:r>
        <w:instrText xml:space="preserve"> PAGEREF _Toc31789 \h </w:instrText>
      </w:r>
      <w:r>
        <w:fldChar w:fldCharType="separate"/>
      </w:r>
      <w:r>
        <w:t>11</w:t>
      </w:r>
      <w:r>
        <w:fldChar w:fldCharType="end"/>
      </w:r>
      <w:r>
        <w:rPr>
          <w:rFonts w:ascii="宋体" w:hAnsi="宋体"/>
          <w:color w:val="000000" w:themeColor="text1"/>
          <w:highlight w:val="none"/>
          <w14:textFill>
            <w14:solidFill>
              <w14:schemeClr w14:val="tx1"/>
            </w14:solidFill>
          </w14:textFill>
        </w:rPr>
        <w:fldChar w:fldCharType="end"/>
      </w:r>
    </w:p>
    <w:p w14:paraId="35672330">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_Toc1954 </w:instrText>
      </w:r>
      <w:r>
        <w:rPr>
          <w:rFonts w:ascii="宋体" w:hAnsi="宋体"/>
          <w:highlight w:val="none"/>
        </w:rPr>
        <w:fldChar w:fldCharType="separate"/>
      </w:r>
      <w:r>
        <w:rPr>
          <w:rFonts w:hint="eastAsia" w:ascii="宋体" w:hAnsi="宋体" w:eastAsia="宋体" w:cs="宋体"/>
          <w:szCs w:val="24"/>
        </w:rPr>
        <w:t xml:space="preserve">10. </w:t>
      </w:r>
      <w:r>
        <w:rPr>
          <w:rFonts w:hint="eastAsia" w:ascii="宋体" w:hAnsi="宋体" w:eastAsia="宋体" w:cs="宋体"/>
          <w:szCs w:val="24"/>
          <w:highlight w:val="none"/>
        </w:rPr>
        <w:t>招标文件的修改</w:t>
      </w:r>
      <w:r>
        <w:tab/>
      </w:r>
      <w:r>
        <w:fldChar w:fldCharType="begin"/>
      </w:r>
      <w:r>
        <w:instrText xml:space="preserve"> PAGEREF _Toc1954 \h </w:instrText>
      </w:r>
      <w:r>
        <w:fldChar w:fldCharType="separate"/>
      </w:r>
      <w:r>
        <w:t>11</w:t>
      </w:r>
      <w:r>
        <w:fldChar w:fldCharType="end"/>
      </w:r>
      <w:r>
        <w:rPr>
          <w:rFonts w:ascii="宋体" w:hAnsi="宋体"/>
          <w:color w:val="000000" w:themeColor="text1"/>
          <w:highlight w:val="none"/>
          <w14:textFill>
            <w14:solidFill>
              <w14:schemeClr w14:val="tx1"/>
            </w14:solidFill>
          </w14:textFill>
        </w:rPr>
        <w:fldChar w:fldCharType="end"/>
      </w:r>
    </w:p>
    <w:p w14:paraId="5C0A8603">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_Toc17131 </w:instrText>
      </w:r>
      <w:r>
        <w:rPr>
          <w:rFonts w:ascii="宋体" w:hAnsi="宋体"/>
          <w:highlight w:val="none"/>
        </w:rPr>
        <w:fldChar w:fldCharType="separate"/>
      </w:r>
      <w:r>
        <w:rPr>
          <w:rFonts w:hint="eastAsia" w:ascii="宋体" w:hAnsi="宋体" w:eastAsia="宋体"/>
          <w:szCs w:val="28"/>
          <w:highlight w:val="none"/>
        </w:rPr>
        <w:t>三、投标文件的编制</w:t>
      </w:r>
      <w:r>
        <w:tab/>
      </w:r>
      <w:r>
        <w:fldChar w:fldCharType="begin"/>
      </w:r>
      <w:r>
        <w:instrText xml:space="preserve"> PAGEREF _Toc17131 \h </w:instrText>
      </w:r>
      <w:r>
        <w:fldChar w:fldCharType="separate"/>
      </w:r>
      <w:r>
        <w:t>12</w:t>
      </w:r>
      <w:r>
        <w:fldChar w:fldCharType="end"/>
      </w:r>
      <w:r>
        <w:rPr>
          <w:rFonts w:ascii="宋体" w:hAnsi="宋体"/>
          <w:color w:val="000000" w:themeColor="text1"/>
          <w:highlight w:val="none"/>
          <w14:textFill>
            <w14:solidFill>
              <w14:schemeClr w14:val="tx1"/>
            </w14:solidFill>
          </w14:textFill>
        </w:rPr>
        <w:fldChar w:fldCharType="end"/>
      </w:r>
    </w:p>
    <w:p w14:paraId="08A89605">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_Toc9539 </w:instrText>
      </w:r>
      <w:r>
        <w:rPr>
          <w:rFonts w:ascii="宋体" w:hAnsi="宋体"/>
          <w:highlight w:val="none"/>
        </w:rPr>
        <w:fldChar w:fldCharType="separate"/>
      </w:r>
      <w:r>
        <w:rPr>
          <w:rFonts w:hint="eastAsia" w:ascii="宋体" w:hAnsi="宋体" w:eastAsia="宋体" w:cs="宋体"/>
          <w:szCs w:val="24"/>
        </w:rPr>
        <w:t xml:space="preserve">11. </w:t>
      </w:r>
      <w:r>
        <w:rPr>
          <w:rFonts w:hint="eastAsia" w:ascii="宋体" w:hAnsi="宋体" w:eastAsia="宋体" w:cs="宋体"/>
          <w:szCs w:val="24"/>
          <w:highlight w:val="none"/>
        </w:rPr>
        <w:t>投标文件编写注意事项</w:t>
      </w:r>
      <w:r>
        <w:tab/>
      </w:r>
      <w:r>
        <w:fldChar w:fldCharType="begin"/>
      </w:r>
      <w:r>
        <w:instrText xml:space="preserve"> PAGEREF _Toc9539 \h </w:instrText>
      </w:r>
      <w:r>
        <w:fldChar w:fldCharType="separate"/>
      </w:r>
      <w:r>
        <w:t>12</w:t>
      </w:r>
      <w:r>
        <w:fldChar w:fldCharType="end"/>
      </w:r>
      <w:r>
        <w:rPr>
          <w:rFonts w:ascii="宋体" w:hAnsi="宋体"/>
          <w:color w:val="000000" w:themeColor="text1"/>
          <w:highlight w:val="none"/>
          <w14:textFill>
            <w14:solidFill>
              <w14:schemeClr w14:val="tx1"/>
            </w14:solidFill>
          </w14:textFill>
        </w:rPr>
        <w:fldChar w:fldCharType="end"/>
      </w:r>
    </w:p>
    <w:p w14:paraId="52F69EBE">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_Toc31251 </w:instrText>
      </w:r>
      <w:r>
        <w:rPr>
          <w:rFonts w:ascii="宋体" w:hAnsi="宋体"/>
          <w:highlight w:val="none"/>
        </w:rPr>
        <w:fldChar w:fldCharType="separate"/>
      </w:r>
      <w:r>
        <w:rPr>
          <w:rFonts w:hint="eastAsia" w:ascii="宋体" w:hAnsi="宋体" w:eastAsia="宋体" w:cs="宋体"/>
          <w:szCs w:val="24"/>
        </w:rPr>
        <w:t xml:space="preserve">12. </w:t>
      </w:r>
      <w:r>
        <w:rPr>
          <w:rFonts w:hint="eastAsia" w:ascii="宋体" w:hAnsi="宋体" w:eastAsia="宋体" w:cs="宋体"/>
          <w:szCs w:val="24"/>
          <w:highlight w:val="none"/>
        </w:rPr>
        <w:t>投标的语言及计量单位</w:t>
      </w:r>
      <w:r>
        <w:tab/>
      </w:r>
      <w:r>
        <w:fldChar w:fldCharType="begin"/>
      </w:r>
      <w:r>
        <w:instrText xml:space="preserve"> PAGEREF _Toc31251 \h </w:instrText>
      </w:r>
      <w:r>
        <w:fldChar w:fldCharType="separate"/>
      </w:r>
      <w:r>
        <w:t>12</w:t>
      </w:r>
      <w:r>
        <w:fldChar w:fldCharType="end"/>
      </w:r>
      <w:r>
        <w:rPr>
          <w:rFonts w:ascii="宋体" w:hAnsi="宋体"/>
          <w:color w:val="000000" w:themeColor="text1"/>
          <w:highlight w:val="none"/>
          <w14:textFill>
            <w14:solidFill>
              <w14:schemeClr w14:val="tx1"/>
            </w14:solidFill>
          </w14:textFill>
        </w:rPr>
        <w:fldChar w:fldCharType="end"/>
      </w:r>
    </w:p>
    <w:p w14:paraId="54212AB6">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_Toc7889 </w:instrText>
      </w:r>
      <w:r>
        <w:rPr>
          <w:rFonts w:ascii="宋体" w:hAnsi="宋体"/>
          <w:highlight w:val="none"/>
        </w:rPr>
        <w:fldChar w:fldCharType="separate"/>
      </w:r>
      <w:r>
        <w:rPr>
          <w:rFonts w:hint="eastAsia" w:ascii="宋体" w:hAnsi="宋体" w:eastAsia="宋体" w:cs="宋体"/>
          <w:szCs w:val="24"/>
        </w:rPr>
        <w:t xml:space="preserve">13. </w:t>
      </w:r>
      <w:r>
        <w:rPr>
          <w:rFonts w:hint="eastAsia" w:ascii="宋体" w:hAnsi="宋体" w:eastAsia="宋体" w:cs="宋体"/>
          <w:szCs w:val="24"/>
          <w:highlight w:val="none"/>
        </w:rPr>
        <w:t>投标文件构成</w:t>
      </w:r>
      <w:r>
        <w:tab/>
      </w:r>
      <w:r>
        <w:fldChar w:fldCharType="begin"/>
      </w:r>
      <w:r>
        <w:instrText xml:space="preserve"> PAGEREF _Toc7889 \h </w:instrText>
      </w:r>
      <w:r>
        <w:fldChar w:fldCharType="separate"/>
      </w:r>
      <w:r>
        <w:t>12</w:t>
      </w:r>
      <w:r>
        <w:fldChar w:fldCharType="end"/>
      </w:r>
      <w:r>
        <w:rPr>
          <w:rFonts w:ascii="宋体" w:hAnsi="宋体"/>
          <w:color w:val="000000" w:themeColor="text1"/>
          <w:highlight w:val="none"/>
          <w14:textFill>
            <w14:solidFill>
              <w14:schemeClr w14:val="tx1"/>
            </w14:solidFill>
          </w14:textFill>
        </w:rPr>
        <w:fldChar w:fldCharType="end"/>
      </w:r>
    </w:p>
    <w:p w14:paraId="245E9690">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_Toc17148 </w:instrText>
      </w:r>
      <w:r>
        <w:rPr>
          <w:rFonts w:ascii="宋体" w:hAnsi="宋体"/>
          <w:highlight w:val="none"/>
        </w:rPr>
        <w:fldChar w:fldCharType="separate"/>
      </w:r>
      <w:r>
        <w:rPr>
          <w:rFonts w:hint="eastAsia" w:ascii="宋体" w:hAnsi="宋体" w:eastAsia="宋体" w:cs="宋体"/>
          <w:szCs w:val="24"/>
        </w:rPr>
        <w:t xml:space="preserve">14. </w:t>
      </w:r>
      <w:r>
        <w:rPr>
          <w:rFonts w:hint="eastAsia" w:ascii="宋体" w:hAnsi="宋体" w:eastAsia="宋体" w:cs="宋体"/>
          <w:szCs w:val="24"/>
          <w:highlight w:val="none"/>
        </w:rPr>
        <w:t>投标文件的格式要求</w:t>
      </w:r>
      <w:r>
        <w:tab/>
      </w:r>
      <w:r>
        <w:fldChar w:fldCharType="begin"/>
      </w:r>
      <w:r>
        <w:instrText xml:space="preserve"> PAGEREF _Toc17148 \h </w:instrText>
      </w:r>
      <w:r>
        <w:fldChar w:fldCharType="separate"/>
      </w:r>
      <w:r>
        <w:t>13</w:t>
      </w:r>
      <w:r>
        <w:fldChar w:fldCharType="end"/>
      </w:r>
      <w:r>
        <w:rPr>
          <w:rFonts w:ascii="宋体" w:hAnsi="宋体"/>
          <w:color w:val="000000" w:themeColor="text1"/>
          <w:highlight w:val="none"/>
          <w14:textFill>
            <w14:solidFill>
              <w14:schemeClr w14:val="tx1"/>
            </w14:solidFill>
          </w14:textFill>
        </w:rPr>
        <w:fldChar w:fldCharType="end"/>
      </w:r>
    </w:p>
    <w:p w14:paraId="11474543">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_Toc27513 </w:instrText>
      </w:r>
      <w:r>
        <w:rPr>
          <w:rFonts w:ascii="宋体" w:hAnsi="宋体"/>
          <w:highlight w:val="none"/>
        </w:rPr>
        <w:fldChar w:fldCharType="separate"/>
      </w:r>
      <w:r>
        <w:rPr>
          <w:rFonts w:hint="eastAsia" w:ascii="宋体" w:hAnsi="宋体" w:eastAsia="宋体" w:cs="宋体"/>
          <w:szCs w:val="24"/>
        </w:rPr>
        <w:t xml:space="preserve">15. </w:t>
      </w:r>
      <w:r>
        <w:rPr>
          <w:rFonts w:hint="eastAsia" w:ascii="宋体" w:hAnsi="宋体" w:eastAsia="宋体" w:cs="宋体"/>
          <w:szCs w:val="24"/>
          <w:highlight w:val="none"/>
        </w:rPr>
        <w:t>投标报价</w:t>
      </w:r>
      <w:r>
        <w:tab/>
      </w:r>
      <w:r>
        <w:fldChar w:fldCharType="begin"/>
      </w:r>
      <w:r>
        <w:instrText xml:space="preserve"> PAGEREF _Toc27513 \h </w:instrText>
      </w:r>
      <w:r>
        <w:fldChar w:fldCharType="separate"/>
      </w:r>
      <w:r>
        <w:t>13</w:t>
      </w:r>
      <w:r>
        <w:fldChar w:fldCharType="end"/>
      </w:r>
      <w:r>
        <w:rPr>
          <w:rFonts w:ascii="宋体" w:hAnsi="宋体"/>
          <w:color w:val="000000" w:themeColor="text1"/>
          <w:highlight w:val="none"/>
          <w14:textFill>
            <w14:solidFill>
              <w14:schemeClr w14:val="tx1"/>
            </w14:solidFill>
          </w14:textFill>
        </w:rPr>
        <w:fldChar w:fldCharType="end"/>
      </w:r>
    </w:p>
    <w:p w14:paraId="676EFF4F">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_Toc3698 </w:instrText>
      </w:r>
      <w:r>
        <w:rPr>
          <w:rFonts w:ascii="宋体" w:hAnsi="宋体"/>
          <w:highlight w:val="none"/>
        </w:rPr>
        <w:fldChar w:fldCharType="separate"/>
      </w:r>
      <w:r>
        <w:rPr>
          <w:rFonts w:hint="eastAsia" w:ascii="宋体" w:hAnsi="宋体" w:eastAsia="宋体" w:cs="宋体"/>
          <w:szCs w:val="24"/>
        </w:rPr>
        <w:t xml:space="preserve">16. </w:t>
      </w:r>
      <w:r>
        <w:rPr>
          <w:rFonts w:hint="eastAsia" w:ascii="宋体" w:hAnsi="宋体" w:eastAsia="宋体" w:cs="宋体"/>
          <w:szCs w:val="24"/>
          <w:highlight w:val="none"/>
        </w:rPr>
        <w:t>投标货币</w:t>
      </w:r>
      <w:r>
        <w:tab/>
      </w:r>
      <w:r>
        <w:fldChar w:fldCharType="begin"/>
      </w:r>
      <w:r>
        <w:instrText xml:space="preserve"> PAGEREF _Toc3698 \h </w:instrText>
      </w:r>
      <w:r>
        <w:fldChar w:fldCharType="separate"/>
      </w:r>
      <w:r>
        <w:t>13</w:t>
      </w:r>
      <w:r>
        <w:fldChar w:fldCharType="end"/>
      </w:r>
      <w:r>
        <w:rPr>
          <w:rFonts w:ascii="宋体" w:hAnsi="宋体"/>
          <w:color w:val="000000" w:themeColor="text1"/>
          <w:highlight w:val="none"/>
          <w14:textFill>
            <w14:solidFill>
              <w14:schemeClr w14:val="tx1"/>
            </w14:solidFill>
          </w14:textFill>
        </w:rPr>
        <w:fldChar w:fldCharType="end"/>
      </w:r>
    </w:p>
    <w:p w14:paraId="45D9A3BF">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_Toc32234 </w:instrText>
      </w:r>
      <w:r>
        <w:rPr>
          <w:rFonts w:ascii="宋体" w:hAnsi="宋体"/>
          <w:highlight w:val="none"/>
        </w:rPr>
        <w:fldChar w:fldCharType="separate"/>
      </w:r>
      <w:r>
        <w:rPr>
          <w:rFonts w:hint="eastAsia" w:ascii="宋体" w:hAnsi="宋体" w:eastAsia="宋体" w:cs="宋体"/>
          <w:szCs w:val="24"/>
        </w:rPr>
        <w:t xml:space="preserve">17. </w:t>
      </w:r>
      <w:r>
        <w:rPr>
          <w:rFonts w:hint="eastAsia" w:ascii="宋体" w:hAnsi="宋体" w:eastAsia="宋体" w:cs="宋体"/>
          <w:szCs w:val="24"/>
          <w:highlight w:val="none"/>
        </w:rPr>
        <w:t>投标有效期</w:t>
      </w:r>
      <w:r>
        <w:tab/>
      </w:r>
      <w:r>
        <w:fldChar w:fldCharType="begin"/>
      </w:r>
      <w:r>
        <w:instrText xml:space="preserve"> PAGEREF _Toc32234 \h </w:instrText>
      </w:r>
      <w:r>
        <w:fldChar w:fldCharType="separate"/>
      </w:r>
      <w:r>
        <w:t>13</w:t>
      </w:r>
      <w:r>
        <w:fldChar w:fldCharType="end"/>
      </w:r>
      <w:r>
        <w:rPr>
          <w:rFonts w:ascii="宋体" w:hAnsi="宋体"/>
          <w:color w:val="000000" w:themeColor="text1"/>
          <w:highlight w:val="none"/>
          <w14:textFill>
            <w14:solidFill>
              <w14:schemeClr w14:val="tx1"/>
            </w14:solidFill>
          </w14:textFill>
        </w:rPr>
        <w:fldChar w:fldCharType="end"/>
      </w:r>
    </w:p>
    <w:p w14:paraId="5B0378D1">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_Toc23886 </w:instrText>
      </w:r>
      <w:r>
        <w:rPr>
          <w:rFonts w:ascii="宋体" w:hAnsi="宋体"/>
          <w:highlight w:val="none"/>
        </w:rPr>
        <w:fldChar w:fldCharType="separate"/>
      </w:r>
      <w:r>
        <w:rPr>
          <w:rFonts w:hint="eastAsia" w:ascii="宋体" w:hAnsi="宋体" w:eastAsia="宋体" w:cs="宋体"/>
          <w:szCs w:val="24"/>
        </w:rPr>
        <w:t xml:space="preserve">18. </w:t>
      </w:r>
      <w:r>
        <w:rPr>
          <w:rFonts w:hint="eastAsia" w:ascii="宋体" w:hAnsi="宋体" w:eastAsia="宋体" w:cs="宋体"/>
          <w:szCs w:val="24"/>
          <w:highlight w:val="none"/>
        </w:rPr>
        <w:t>投标文件的签署要求</w:t>
      </w:r>
      <w:r>
        <w:tab/>
      </w:r>
      <w:r>
        <w:fldChar w:fldCharType="begin"/>
      </w:r>
      <w:r>
        <w:instrText xml:space="preserve"> PAGEREF _Toc23886 \h </w:instrText>
      </w:r>
      <w:r>
        <w:fldChar w:fldCharType="separate"/>
      </w:r>
      <w:r>
        <w:t>13</w:t>
      </w:r>
      <w:r>
        <w:fldChar w:fldCharType="end"/>
      </w:r>
      <w:r>
        <w:rPr>
          <w:rFonts w:ascii="宋体" w:hAnsi="宋体"/>
          <w:color w:val="000000" w:themeColor="text1"/>
          <w:highlight w:val="none"/>
          <w14:textFill>
            <w14:solidFill>
              <w14:schemeClr w14:val="tx1"/>
            </w14:solidFill>
          </w14:textFill>
        </w:rPr>
        <w:fldChar w:fldCharType="end"/>
      </w:r>
    </w:p>
    <w:p w14:paraId="2122DBF7">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_Toc20713 </w:instrText>
      </w:r>
      <w:r>
        <w:rPr>
          <w:rFonts w:ascii="宋体" w:hAnsi="宋体"/>
          <w:highlight w:val="none"/>
        </w:rPr>
        <w:fldChar w:fldCharType="separate"/>
      </w:r>
      <w:r>
        <w:rPr>
          <w:rFonts w:hint="eastAsia" w:ascii="宋体" w:hAnsi="宋体" w:eastAsia="宋体"/>
          <w:szCs w:val="28"/>
          <w:highlight w:val="none"/>
        </w:rPr>
        <w:t>四、投标文件的提交</w:t>
      </w:r>
      <w:r>
        <w:tab/>
      </w:r>
      <w:r>
        <w:fldChar w:fldCharType="begin"/>
      </w:r>
      <w:r>
        <w:instrText xml:space="preserve"> PAGEREF _Toc20713 \h </w:instrText>
      </w:r>
      <w:r>
        <w:fldChar w:fldCharType="separate"/>
      </w:r>
      <w:r>
        <w:t>14</w:t>
      </w:r>
      <w:r>
        <w:fldChar w:fldCharType="end"/>
      </w:r>
      <w:r>
        <w:rPr>
          <w:rFonts w:ascii="宋体" w:hAnsi="宋体"/>
          <w:color w:val="000000" w:themeColor="text1"/>
          <w:highlight w:val="none"/>
          <w14:textFill>
            <w14:solidFill>
              <w14:schemeClr w14:val="tx1"/>
            </w14:solidFill>
          </w14:textFill>
        </w:rPr>
        <w:fldChar w:fldCharType="end"/>
      </w:r>
    </w:p>
    <w:p w14:paraId="4C086AC4">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_Toc12079 </w:instrText>
      </w:r>
      <w:r>
        <w:rPr>
          <w:rFonts w:ascii="宋体" w:hAnsi="宋体"/>
          <w:highlight w:val="none"/>
        </w:rPr>
        <w:fldChar w:fldCharType="separate"/>
      </w:r>
      <w:r>
        <w:rPr>
          <w:rFonts w:hint="eastAsia" w:ascii="宋体" w:hAnsi="宋体" w:eastAsia="宋体" w:cs="宋体"/>
          <w:szCs w:val="24"/>
        </w:rPr>
        <w:t xml:space="preserve">19. </w:t>
      </w:r>
      <w:r>
        <w:rPr>
          <w:rFonts w:hint="eastAsia" w:ascii="宋体" w:hAnsi="宋体" w:eastAsia="宋体" w:cs="宋体"/>
          <w:szCs w:val="24"/>
          <w:highlight w:val="none"/>
        </w:rPr>
        <w:t>投标文件的密封、标记与提交</w:t>
      </w:r>
      <w:r>
        <w:tab/>
      </w:r>
      <w:r>
        <w:fldChar w:fldCharType="begin"/>
      </w:r>
      <w:r>
        <w:instrText xml:space="preserve"> PAGEREF _Toc12079 \h </w:instrText>
      </w:r>
      <w:r>
        <w:fldChar w:fldCharType="separate"/>
      </w:r>
      <w:r>
        <w:t>14</w:t>
      </w:r>
      <w:r>
        <w:fldChar w:fldCharType="end"/>
      </w:r>
      <w:r>
        <w:rPr>
          <w:rFonts w:ascii="宋体" w:hAnsi="宋体"/>
          <w:color w:val="000000" w:themeColor="text1"/>
          <w:highlight w:val="none"/>
          <w14:textFill>
            <w14:solidFill>
              <w14:schemeClr w14:val="tx1"/>
            </w14:solidFill>
          </w14:textFill>
        </w:rPr>
        <w:fldChar w:fldCharType="end"/>
      </w:r>
    </w:p>
    <w:p w14:paraId="74541792">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_Toc24013 </w:instrText>
      </w:r>
      <w:r>
        <w:rPr>
          <w:rFonts w:ascii="宋体" w:hAnsi="宋体"/>
          <w:highlight w:val="none"/>
        </w:rPr>
        <w:fldChar w:fldCharType="separate"/>
      </w:r>
      <w:r>
        <w:rPr>
          <w:rFonts w:hint="eastAsia" w:ascii="宋体" w:hAnsi="宋体" w:eastAsia="宋体"/>
          <w:szCs w:val="28"/>
          <w:highlight w:val="none"/>
        </w:rPr>
        <w:t>五、开标与评标</w:t>
      </w:r>
      <w:r>
        <w:tab/>
      </w:r>
      <w:r>
        <w:fldChar w:fldCharType="begin"/>
      </w:r>
      <w:r>
        <w:instrText xml:space="preserve"> PAGEREF _Toc24013 \h </w:instrText>
      </w:r>
      <w:r>
        <w:fldChar w:fldCharType="separate"/>
      </w:r>
      <w:r>
        <w:t>14</w:t>
      </w:r>
      <w:r>
        <w:fldChar w:fldCharType="end"/>
      </w:r>
      <w:r>
        <w:rPr>
          <w:rFonts w:ascii="宋体" w:hAnsi="宋体"/>
          <w:color w:val="000000" w:themeColor="text1"/>
          <w:highlight w:val="none"/>
          <w14:textFill>
            <w14:solidFill>
              <w14:schemeClr w14:val="tx1"/>
            </w14:solidFill>
          </w14:textFill>
        </w:rPr>
        <w:fldChar w:fldCharType="end"/>
      </w:r>
    </w:p>
    <w:p w14:paraId="79D82E81">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_Toc22419 </w:instrText>
      </w:r>
      <w:r>
        <w:rPr>
          <w:rFonts w:ascii="宋体" w:hAnsi="宋体"/>
          <w:highlight w:val="none"/>
        </w:rPr>
        <w:fldChar w:fldCharType="separate"/>
      </w:r>
      <w:r>
        <w:rPr>
          <w:rFonts w:hint="eastAsia" w:ascii="宋体" w:hAnsi="宋体" w:eastAsia="宋体" w:cs="宋体"/>
          <w:szCs w:val="24"/>
        </w:rPr>
        <w:t xml:space="preserve">20. </w:t>
      </w:r>
      <w:r>
        <w:rPr>
          <w:rFonts w:hint="eastAsia" w:ascii="宋体" w:hAnsi="宋体" w:eastAsia="宋体" w:cs="宋体"/>
          <w:szCs w:val="24"/>
          <w:highlight w:val="none"/>
        </w:rPr>
        <w:t>开标</w:t>
      </w:r>
      <w:r>
        <w:tab/>
      </w:r>
      <w:r>
        <w:fldChar w:fldCharType="begin"/>
      </w:r>
      <w:r>
        <w:instrText xml:space="preserve"> PAGEREF _Toc22419 \h </w:instrText>
      </w:r>
      <w:r>
        <w:fldChar w:fldCharType="separate"/>
      </w:r>
      <w:r>
        <w:t>14</w:t>
      </w:r>
      <w:r>
        <w:fldChar w:fldCharType="end"/>
      </w:r>
      <w:r>
        <w:rPr>
          <w:rFonts w:ascii="宋体" w:hAnsi="宋体"/>
          <w:color w:val="000000" w:themeColor="text1"/>
          <w:highlight w:val="none"/>
          <w14:textFill>
            <w14:solidFill>
              <w14:schemeClr w14:val="tx1"/>
            </w14:solidFill>
          </w14:textFill>
        </w:rPr>
        <w:fldChar w:fldCharType="end"/>
      </w:r>
    </w:p>
    <w:p w14:paraId="5A91BA0B">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_Toc29584 </w:instrText>
      </w:r>
      <w:r>
        <w:rPr>
          <w:rFonts w:ascii="宋体" w:hAnsi="宋体"/>
          <w:highlight w:val="none"/>
        </w:rPr>
        <w:fldChar w:fldCharType="separate"/>
      </w:r>
      <w:r>
        <w:rPr>
          <w:rFonts w:hint="eastAsia" w:ascii="宋体" w:hAnsi="宋体" w:eastAsia="宋体" w:cs="宋体"/>
          <w:szCs w:val="24"/>
        </w:rPr>
        <w:t xml:space="preserve">21. </w:t>
      </w:r>
      <w:r>
        <w:rPr>
          <w:rFonts w:hint="eastAsia" w:ascii="宋体" w:hAnsi="宋体" w:eastAsia="宋体" w:cs="宋体"/>
          <w:szCs w:val="24"/>
          <w:highlight w:val="none"/>
        </w:rPr>
        <w:t>资格审查</w:t>
      </w:r>
      <w:r>
        <w:tab/>
      </w:r>
      <w:r>
        <w:fldChar w:fldCharType="begin"/>
      </w:r>
      <w:r>
        <w:instrText xml:space="preserve"> PAGEREF _Toc29584 \h </w:instrText>
      </w:r>
      <w:r>
        <w:fldChar w:fldCharType="separate"/>
      </w:r>
      <w:r>
        <w:t>15</w:t>
      </w:r>
      <w:r>
        <w:fldChar w:fldCharType="end"/>
      </w:r>
      <w:r>
        <w:rPr>
          <w:rFonts w:ascii="宋体" w:hAnsi="宋体"/>
          <w:color w:val="000000" w:themeColor="text1"/>
          <w:highlight w:val="none"/>
          <w14:textFill>
            <w14:solidFill>
              <w14:schemeClr w14:val="tx1"/>
            </w14:solidFill>
          </w14:textFill>
        </w:rPr>
        <w:fldChar w:fldCharType="end"/>
      </w:r>
    </w:p>
    <w:p w14:paraId="320D7072">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_Toc29983 </w:instrText>
      </w:r>
      <w:r>
        <w:rPr>
          <w:rFonts w:ascii="宋体" w:hAnsi="宋体"/>
          <w:highlight w:val="none"/>
        </w:rPr>
        <w:fldChar w:fldCharType="separate"/>
      </w:r>
      <w:r>
        <w:rPr>
          <w:rFonts w:hint="eastAsia" w:ascii="宋体" w:hAnsi="宋体" w:eastAsia="宋体" w:cs="宋体"/>
          <w:szCs w:val="24"/>
        </w:rPr>
        <w:t xml:space="preserve">22. </w:t>
      </w:r>
      <w:r>
        <w:rPr>
          <w:rFonts w:hint="eastAsia" w:ascii="宋体" w:hAnsi="宋体" w:eastAsia="宋体" w:cs="宋体"/>
          <w:szCs w:val="24"/>
          <w:highlight w:val="none"/>
        </w:rPr>
        <w:t>评标</w:t>
      </w:r>
      <w:r>
        <w:tab/>
      </w:r>
      <w:r>
        <w:fldChar w:fldCharType="begin"/>
      </w:r>
      <w:r>
        <w:instrText xml:space="preserve"> PAGEREF _Toc29983 \h </w:instrText>
      </w:r>
      <w:r>
        <w:fldChar w:fldCharType="separate"/>
      </w:r>
      <w:r>
        <w:t>15</w:t>
      </w:r>
      <w:r>
        <w:fldChar w:fldCharType="end"/>
      </w:r>
      <w:r>
        <w:rPr>
          <w:rFonts w:ascii="宋体" w:hAnsi="宋体"/>
          <w:color w:val="000000" w:themeColor="text1"/>
          <w:highlight w:val="none"/>
          <w14:textFill>
            <w14:solidFill>
              <w14:schemeClr w14:val="tx1"/>
            </w14:solidFill>
          </w14:textFill>
        </w:rPr>
        <w:fldChar w:fldCharType="end"/>
      </w:r>
    </w:p>
    <w:p w14:paraId="3004950A">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_Toc23437 </w:instrText>
      </w:r>
      <w:r>
        <w:rPr>
          <w:rFonts w:ascii="宋体" w:hAnsi="宋体"/>
          <w:highlight w:val="none"/>
        </w:rPr>
        <w:fldChar w:fldCharType="separate"/>
      </w:r>
      <w:r>
        <w:rPr>
          <w:rFonts w:hint="eastAsia" w:ascii="宋体" w:hAnsi="宋体" w:eastAsia="宋体" w:cs="宋体"/>
          <w:szCs w:val="24"/>
        </w:rPr>
        <w:t xml:space="preserve">23. </w:t>
      </w:r>
      <w:r>
        <w:rPr>
          <w:rFonts w:hint="eastAsia" w:ascii="宋体" w:hAnsi="宋体" w:eastAsia="宋体" w:cs="宋体"/>
          <w:szCs w:val="24"/>
          <w:highlight w:val="none"/>
        </w:rPr>
        <w:t>评标过程的保密</w:t>
      </w:r>
      <w:r>
        <w:tab/>
      </w:r>
      <w:r>
        <w:fldChar w:fldCharType="begin"/>
      </w:r>
      <w:r>
        <w:instrText xml:space="preserve"> PAGEREF _Toc23437 \h </w:instrText>
      </w:r>
      <w:r>
        <w:fldChar w:fldCharType="separate"/>
      </w:r>
      <w:r>
        <w:t>15</w:t>
      </w:r>
      <w:r>
        <w:fldChar w:fldCharType="end"/>
      </w:r>
      <w:r>
        <w:rPr>
          <w:rFonts w:ascii="宋体" w:hAnsi="宋体"/>
          <w:color w:val="000000" w:themeColor="text1"/>
          <w:highlight w:val="none"/>
          <w14:textFill>
            <w14:solidFill>
              <w14:schemeClr w14:val="tx1"/>
            </w14:solidFill>
          </w14:textFill>
        </w:rPr>
        <w:fldChar w:fldCharType="end"/>
      </w:r>
    </w:p>
    <w:p w14:paraId="3354D2D9">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_Toc25570 </w:instrText>
      </w:r>
      <w:r>
        <w:rPr>
          <w:rFonts w:ascii="宋体" w:hAnsi="宋体"/>
          <w:highlight w:val="none"/>
        </w:rPr>
        <w:fldChar w:fldCharType="separate"/>
      </w:r>
      <w:r>
        <w:rPr>
          <w:rFonts w:hint="eastAsia" w:ascii="宋体" w:hAnsi="宋体" w:eastAsia="宋体" w:cs="宋体"/>
          <w:szCs w:val="24"/>
        </w:rPr>
        <w:t xml:space="preserve">24. </w:t>
      </w:r>
      <w:r>
        <w:rPr>
          <w:rFonts w:hint="eastAsia" w:ascii="宋体" w:hAnsi="宋体" w:eastAsia="宋体" w:cs="宋体"/>
          <w:szCs w:val="24"/>
          <w:highlight w:val="none"/>
        </w:rPr>
        <w:t>投标人存在下列情况之一的，投标无效：</w:t>
      </w:r>
      <w:r>
        <w:tab/>
      </w:r>
      <w:r>
        <w:fldChar w:fldCharType="begin"/>
      </w:r>
      <w:r>
        <w:instrText xml:space="preserve"> PAGEREF _Toc25570 \h </w:instrText>
      </w:r>
      <w:r>
        <w:fldChar w:fldCharType="separate"/>
      </w:r>
      <w:r>
        <w:t>15</w:t>
      </w:r>
      <w:r>
        <w:fldChar w:fldCharType="end"/>
      </w:r>
      <w:r>
        <w:rPr>
          <w:rFonts w:ascii="宋体" w:hAnsi="宋体"/>
          <w:color w:val="000000" w:themeColor="text1"/>
          <w:highlight w:val="none"/>
          <w14:textFill>
            <w14:solidFill>
              <w14:schemeClr w14:val="tx1"/>
            </w14:solidFill>
          </w14:textFill>
        </w:rPr>
        <w:fldChar w:fldCharType="end"/>
      </w:r>
    </w:p>
    <w:p w14:paraId="21B013CE">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_Toc24881 </w:instrText>
      </w:r>
      <w:r>
        <w:rPr>
          <w:rFonts w:ascii="宋体" w:hAnsi="宋体"/>
          <w:highlight w:val="none"/>
        </w:rPr>
        <w:fldChar w:fldCharType="separate"/>
      </w:r>
      <w:r>
        <w:rPr>
          <w:rFonts w:hint="eastAsia" w:ascii="宋体" w:hAnsi="宋体" w:eastAsia="宋体" w:cs="宋体"/>
          <w:szCs w:val="24"/>
        </w:rPr>
        <w:t xml:space="preserve">25. </w:t>
      </w:r>
      <w:r>
        <w:rPr>
          <w:rFonts w:hint="eastAsia" w:ascii="宋体" w:hAnsi="宋体" w:eastAsia="宋体" w:cs="宋体"/>
          <w:szCs w:val="24"/>
          <w:highlight w:val="none"/>
        </w:rPr>
        <w:t>有下列情形之一的，视为投标人串通投标，其投标无效：</w:t>
      </w:r>
      <w:r>
        <w:tab/>
      </w:r>
      <w:r>
        <w:fldChar w:fldCharType="begin"/>
      </w:r>
      <w:r>
        <w:instrText xml:space="preserve"> PAGEREF _Toc24881 \h </w:instrText>
      </w:r>
      <w:r>
        <w:fldChar w:fldCharType="separate"/>
      </w:r>
      <w:r>
        <w:t>15</w:t>
      </w:r>
      <w:r>
        <w:fldChar w:fldCharType="end"/>
      </w:r>
      <w:r>
        <w:rPr>
          <w:rFonts w:ascii="宋体" w:hAnsi="宋体"/>
          <w:color w:val="000000" w:themeColor="text1"/>
          <w:highlight w:val="none"/>
          <w14:textFill>
            <w14:solidFill>
              <w14:schemeClr w14:val="tx1"/>
            </w14:solidFill>
          </w14:textFill>
        </w:rPr>
        <w:fldChar w:fldCharType="end"/>
      </w:r>
    </w:p>
    <w:p w14:paraId="1403798B">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_Toc2762 </w:instrText>
      </w:r>
      <w:r>
        <w:rPr>
          <w:rFonts w:ascii="宋体" w:hAnsi="宋体"/>
          <w:highlight w:val="none"/>
        </w:rPr>
        <w:fldChar w:fldCharType="separate"/>
      </w:r>
      <w:r>
        <w:rPr>
          <w:rFonts w:hint="eastAsia" w:ascii="宋体" w:hAnsi="宋体" w:eastAsia="宋体" w:cs="宋体"/>
          <w:szCs w:val="24"/>
        </w:rPr>
        <w:t xml:space="preserve">26. </w:t>
      </w:r>
      <w:r>
        <w:rPr>
          <w:rFonts w:hint="eastAsia" w:ascii="宋体" w:hAnsi="宋体" w:eastAsia="宋体" w:cs="宋体"/>
          <w:szCs w:val="24"/>
          <w:highlight w:val="none"/>
        </w:rPr>
        <w:t>在招标采购中，出现下列情形之一的，应予废标：</w:t>
      </w:r>
      <w:r>
        <w:tab/>
      </w:r>
      <w:r>
        <w:fldChar w:fldCharType="begin"/>
      </w:r>
      <w:r>
        <w:instrText xml:space="preserve"> PAGEREF _Toc2762 \h </w:instrText>
      </w:r>
      <w:r>
        <w:fldChar w:fldCharType="separate"/>
      </w:r>
      <w:r>
        <w:t>16</w:t>
      </w:r>
      <w:r>
        <w:fldChar w:fldCharType="end"/>
      </w:r>
      <w:r>
        <w:rPr>
          <w:rFonts w:ascii="宋体" w:hAnsi="宋体"/>
          <w:color w:val="000000" w:themeColor="text1"/>
          <w:highlight w:val="none"/>
          <w14:textFill>
            <w14:solidFill>
              <w14:schemeClr w14:val="tx1"/>
            </w14:solidFill>
          </w14:textFill>
        </w:rPr>
        <w:fldChar w:fldCharType="end"/>
      </w:r>
    </w:p>
    <w:p w14:paraId="0AE6DB33">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_Toc15394 </w:instrText>
      </w:r>
      <w:r>
        <w:rPr>
          <w:rFonts w:ascii="宋体" w:hAnsi="宋体"/>
          <w:highlight w:val="none"/>
        </w:rPr>
        <w:fldChar w:fldCharType="separate"/>
      </w:r>
      <w:r>
        <w:rPr>
          <w:rFonts w:hint="eastAsia" w:ascii="宋体" w:hAnsi="宋体" w:eastAsia="宋体"/>
          <w:szCs w:val="28"/>
          <w:highlight w:val="none"/>
        </w:rPr>
        <w:t>六、中标结果</w:t>
      </w:r>
      <w:r>
        <w:tab/>
      </w:r>
      <w:r>
        <w:fldChar w:fldCharType="begin"/>
      </w:r>
      <w:r>
        <w:instrText xml:space="preserve"> PAGEREF _Toc15394 \h </w:instrText>
      </w:r>
      <w:r>
        <w:fldChar w:fldCharType="separate"/>
      </w:r>
      <w:r>
        <w:t>16</w:t>
      </w:r>
      <w:r>
        <w:fldChar w:fldCharType="end"/>
      </w:r>
      <w:r>
        <w:rPr>
          <w:rFonts w:ascii="宋体" w:hAnsi="宋体"/>
          <w:color w:val="000000" w:themeColor="text1"/>
          <w:highlight w:val="none"/>
          <w14:textFill>
            <w14:solidFill>
              <w14:schemeClr w14:val="tx1"/>
            </w14:solidFill>
          </w14:textFill>
        </w:rPr>
        <w:fldChar w:fldCharType="end"/>
      </w:r>
    </w:p>
    <w:p w14:paraId="563F283E">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_Toc9637 </w:instrText>
      </w:r>
      <w:r>
        <w:rPr>
          <w:rFonts w:ascii="宋体" w:hAnsi="宋体"/>
          <w:highlight w:val="none"/>
        </w:rPr>
        <w:fldChar w:fldCharType="separate"/>
      </w:r>
      <w:r>
        <w:rPr>
          <w:rFonts w:hint="eastAsia" w:ascii="宋体" w:hAnsi="宋体" w:eastAsia="宋体" w:cs="宋体"/>
          <w:szCs w:val="24"/>
        </w:rPr>
        <w:t xml:space="preserve">27. </w:t>
      </w:r>
      <w:r>
        <w:rPr>
          <w:rFonts w:hint="eastAsia" w:ascii="宋体" w:hAnsi="宋体" w:eastAsia="宋体" w:cs="宋体"/>
          <w:szCs w:val="24"/>
          <w:highlight w:val="none"/>
        </w:rPr>
        <w:t>中标人的确定</w:t>
      </w:r>
      <w:r>
        <w:tab/>
      </w:r>
      <w:r>
        <w:fldChar w:fldCharType="begin"/>
      </w:r>
      <w:r>
        <w:instrText xml:space="preserve"> PAGEREF _Toc9637 \h </w:instrText>
      </w:r>
      <w:r>
        <w:fldChar w:fldCharType="separate"/>
      </w:r>
      <w:r>
        <w:t>16</w:t>
      </w:r>
      <w:r>
        <w:fldChar w:fldCharType="end"/>
      </w:r>
      <w:r>
        <w:rPr>
          <w:rFonts w:ascii="宋体" w:hAnsi="宋体"/>
          <w:color w:val="000000" w:themeColor="text1"/>
          <w:highlight w:val="none"/>
          <w14:textFill>
            <w14:solidFill>
              <w14:schemeClr w14:val="tx1"/>
            </w14:solidFill>
          </w14:textFill>
        </w:rPr>
        <w:fldChar w:fldCharType="end"/>
      </w:r>
    </w:p>
    <w:p w14:paraId="47DA2FDF">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_Toc6312 </w:instrText>
      </w:r>
      <w:r>
        <w:rPr>
          <w:rFonts w:ascii="宋体" w:hAnsi="宋体"/>
          <w:highlight w:val="none"/>
        </w:rPr>
        <w:fldChar w:fldCharType="separate"/>
      </w:r>
      <w:r>
        <w:rPr>
          <w:rFonts w:hint="eastAsia" w:ascii="宋体" w:hAnsi="宋体" w:eastAsia="宋体" w:cs="宋体"/>
          <w:szCs w:val="24"/>
        </w:rPr>
        <w:t xml:space="preserve">28. </w:t>
      </w:r>
      <w:r>
        <w:rPr>
          <w:rFonts w:hint="eastAsia" w:ascii="宋体" w:hAnsi="宋体" w:eastAsia="宋体" w:cs="宋体"/>
          <w:szCs w:val="24"/>
          <w:highlight w:val="none"/>
        </w:rPr>
        <w:t>中标通知书</w:t>
      </w:r>
      <w:r>
        <w:tab/>
      </w:r>
      <w:r>
        <w:fldChar w:fldCharType="begin"/>
      </w:r>
      <w:r>
        <w:instrText xml:space="preserve"> PAGEREF _Toc6312 \h </w:instrText>
      </w:r>
      <w:r>
        <w:fldChar w:fldCharType="separate"/>
      </w:r>
      <w:r>
        <w:t>16</w:t>
      </w:r>
      <w:r>
        <w:fldChar w:fldCharType="end"/>
      </w:r>
      <w:r>
        <w:rPr>
          <w:rFonts w:ascii="宋体" w:hAnsi="宋体"/>
          <w:color w:val="000000" w:themeColor="text1"/>
          <w:highlight w:val="none"/>
          <w14:textFill>
            <w14:solidFill>
              <w14:schemeClr w14:val="tx1"/>
            </w14:solidFill>
          </w14:textFill>
        </w:rPr>
        <w:fldChar w:fldCharType="end"/>
      </w:r>
    </w:p>
    <w:p w14:paraId="0389A25B">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_Toc30830 </w:instrText>
      </w:r>
      <w:r>
        <w:rPr>
          <w:rFonts w:ascii="宋体" w:hAnsi="宋体"/>
          <w:highlight w:val="none"/>
        </w:rPr>
        <w:fldChar w:fldCharType="separate"/>
      </w:r>
      <w:r>
        <w:rPr>
          <w:rFonts w:hint="eastAsia" w:ascii="宋体" w:hAnsi="宋体" w:eastAsia="宋体" w:cs="宋体"/>
          <w:szCs w:val="24"/>
        </w:rPr>
        <w:t xml:space="preserve">29. </w:t>
      </w:r>
      <w:r>
        <w:rPr>
          <w:rFonts w:hint="eastAsia" w:ascii="宋体" w:hAnsi="宋体" w:eastAsia="宋体" w:cs="宋体"/>
          <w:szCs w:val="24"/>
          <w:highlight w:val="none"/>
        </w:rPr>
        <w:t>签订合同</w:t>
      </w:r>
      <w:r>
        <w:tab/>
      </w:r>
      <w:r>
        <w:fldChar w:fldCharType="begin"/>
      </w:r>
      <w:r>
        <w:instrText xml:space="preserve"> PAGEREF _Toc30830 \h </w:instrText>
      </w:r>
      <w:r>
        <w:fldChar w:fldCharType="separate"/>
      </w:r>
      <w:r>
        <w:t>16</w:t>
      </w:r>
      <w:r>
        <w:fldChar w:fldCharType="end"/>
      </w:r>
      <w:r>
        <w:rPr>
          <w:rFonts w:ascii="宋体" w:hAnsi="宋体"/>
          <w:color w:val="000000" w:themeColor="text1"/>
          <w:highlight w:val="none"/>
          <w14:textFill>
            <w14:solidFill>
              <w14:schemeClr w14:val="tx1"/>
            </w14:solidFill>
          </w14:textFill>
        </w:rPr>
        <w:fldChar w:fldCharType="end"/>
      </w:r>
    </w:p>
    <w:p w14:paraId="7D6EEB94">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_Toc6238 </w:instrText>
      </w:r>
      <w:r>
        <w:rPr>
          <w:rFonts w:ascii="宋体" w:hAnsi="宋体"/>
          <w:highlight w:val="none"/>
        </w:rPr>
        <w:fldChar w:fldCharType="separate"/>
      </w:r>
      <w:r>
        <w:rPr>
          <w:rFonts w:hint="eastAsia" w:ascii="宋体" w:hAnsi="宋体" w:eastAsia="宋体" w:cs="宋体"/>
          <w:kern w:val="2"/>
          <w:szCs w:val="21"/>
        </w:rPr>
        <w:t xml:space="preserve">30. </w:t>
      </w:r>
      <w:r>
        <w:rPr>
          <w:rFonts w:hint="eastAsia" w:ascii="宋体" w:hAnsi="宋体" w:eastAsia="宋体" w:cs="宋体"/>
          <w:szCs w:val="24"/>
          <w:highlight w:val="none"/>
        </w:rPr>
        <w:t>履约保证金：</w:t>
      </w:r>
      <w:r>
        <w:tab/>
      </w:r>
      <w:r>
        <w:fldChar w:fldCharType="begin"/>
      </w:r>
      <w:r>
        <w:instrText xml:space="preserve"> PAGEREF _Toc6238 \h </w:instrText>
      </w:r>
      <w:r>
        <w:fldChar w:fldCharType="separate"/>
      </w:r>
      <w:r>
        <w:t>16</w:t>
      </w:r>
      <w:r>
        <w:fldChar w:fldCharType="end"/>
      </w:r>
      <w:r>
        <w:rPr>
          <w:rFonts w:ascii="宋体" w:hAnsi="宋体"/>
          <w:color w:val="000000" w:themeColor="text1"/>
          <w:highlight w:val="none"/>
          <w14:textFill>
            <w14:solidFill>
              <w14:schemeClr w14:val="tx1"/>
            </w14:solidFill>
          </w14:textFill>
        </w:rPr>
        <w:fldChar w:fldCharType="end"/>
      </w:r>
    </w:p>
    <w:p w14:paraId="25C7A3DB">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_Toc32178 </w:instrText>
      </w:r>
      <w:r>
        <w:rPr>
          <w:rFonts w:ascii="宋体" w:hAnsi="宋体"/>
          <w:highlight w:val="none"/>
        </w:rPr>
        <w:fldChar w:fldCharType="separate"/>
      </w:r>
      <w:r>
        <w:rPr>
          <w:rFonts w:hint="eastAsia" w:ascii="宋体" w:hAnsi="宋体" w:eastAsia="宋体"/>
          <w:szCs w:val="28"/>
          <w:highlight w:val="none"/>
        </w:rPr>
        <w:t>七、其他事项</w:t>
      </w:r>
      <w:r>
        <w:tab/>
      </w:r>
      <w:r>
        <w:fldChar w:fldCharType="begin"/>
      </w:r>
      <w:r>
        <w:instrText xml:space="preserve"> PAGEREF _Toc32178 \h </w:instrText>
      </w:r>
      <w:r>
        <w:fldChar w:fldCharType="separate"/>
      </w:r>
      <w:r>
        <w:t>17</w:t>
      </w:r>
      <w:r>
        <w:fldChar w:fldCharType="end"/>
      </w:r>
      <w:r>
        <w:rPr>
          <w:rFonts w:ascii="宋体" w:hAnsi="宋体"/>
          <w:color w:val="000000" w:themeColor="text1"/>
          <w:highlight w:val="none"/>
          <w14:textFill>
            <w14:solidFill>
              <w14:schemeClr w14:val="tx1"/>
            </w14:solidFill>
          </w14:textFill>
        </w:rPr>
        <w:fldChar w:fldCharType="end"/>
      </w:r>
    </w:p>
    <w:p w14:paraId="2F30447D">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_Toc13690 </w:instrText>
      </w:r>
      <w:r>
        <w:rPr>
          <w:rFonts w:ascii="宋体" w:hAnsi="宋体"/>
          <w:highlight w:val="none"/>
        </w:rPr>
        <w:fldChar w:fldCharType="separate"/>
      </w:r>
      <w:r>
        <w:rPr>
          <w:rFonts w:hint="eastAsia" w:ascii="宋体" w:hAnsi="宋体" w:eastAsia="宋体" w:cs="宋体"/>
          <w:szCs w:val="24"/>
        </w:rPr>
        <w:t xml:space="preserve">31. </w:t>
      </w:r>
      <w:r>
        <w:rPr>
          <w:rFonts w:hint="eastAsia" w:ascii="宋体" w:hAnsi="宋体" w:eastAsia="宋体" w:cs="宋体"/>
          <w:szCs w:val="24"/>
          <w:highlight w:val="none"/>
        </w:rPr>
        <w:t>采购代理服务费</w:t>
      </w:r>
      <w:r>
        <w:tab/>
      </w:r>
      <w:r>
        <w:fldChar w:fldCharType="begin"/>
      </w:r>
      <w:r>
        <w:instrText xml:space="preserve"> PAGEREF _Toc13690 \h </w:instrText>
      </w:r>
      <w:r>
        <w:fldChar w:fldCharType="separate"/>
      </w:r>
      <w:r>
        <w:t>17</w:t>
      </w:r>
      <w:r>
        <w:fldChar w:fldCharType="end"/>
      </w:r>
      <w:r>
        <w:rPr>
          <w:rFonts w:ascii="宋体" w:hAnsi="宋体"/>
          <w:color w:val="000000" w:themeColor="text1"/>
          <w:highlight w:val="none"/>
          <w14:textFill>
            <w14:solidFill>
              <w14:schemeClr w14:val="tx1"/>
            </w14:solidFill>
          </w14:textFill>
        </w:rPr>
        <w:fldChar w:fldCharType="end"/>
      </w:r>
    </w:p>
    <w:p w14:paraId="33EFE524">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_Toc28999 </w:instrText>
      </w:r>
      <w:r>
        <w:rPr>
          <w:rFonts w:ascii="宋体" w:hAnsi="宋体"/>
          <w:highlight w:val="none"/>
        </w:rPr>
        <w:fldChar w:fldCharType="separate"/>
      </w:r>
      <w:r>
        <w:rPr>
          <w:rFonts w:hint="eastAsia" w:ascii="宋体" w:hAnsi="宋体" w:eastAsia="宋体" w:cs="宋体"/>
          <w:szCs w:val="24"/>
        </w:rPr>
        <w:t xml:space="preserve">32. </w:t>
      </w:r>
      <w:r>
        <w:rPr>
          <w:rFonts w:hint="eastAsia" w:ascii="宋体" w:hAnsi="宋体" w:eastAsia="宋体" w:cs="宋体"/>
          <w:szCs w:val="24"/>
          <w:highlight w:val="none"/>
        </w:rPr>
        <w:t>解释权</w:t>
      </w:r>
      <w:r>
        <w:tab/>
      </w:r>
      <w:r>
        <w:fldChar w:fldCharType="begin"/>
      </w:r>
      <w:r>
        <w:instrText xml:space="preserve"> PAGEREF _Toc28999 \h </w:instrText>
      </w:r>
      <w:r>
        <w:fldChar w:fldCharType="separate"/>
      </w:r>
      <w:r>
        <w:t>17</w:t>
      </w:r>
      <w:r>
        <w:fldChar w:fldCharType="end"/>
      </w:r>
      <w:r>
        <w:rPr>
          <w:rFonts w:ascii="宋体" w:hAnsi="宋体"/>
          <w:color w:val="000000" w:themeColor="text1"/>
          <w:highlight w:val="none"/>
          <w14:textFill>
            <w14:solidFill>
              <w14:schemeClr w14:val="tx1"/>
            </w14:solidFill>
          </w14:textFill>
        </w:rPr>
        <w:fldChar w:fldCharType="end"/>
      </w:r>
    </w:p>
    <w:p w14:paraId="56DA1AE8">
      <w:pPr>
        <w:pStyle w:val="14"/>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_Toc1315 </w:instrText>
      </w:r>
      <w:r>
        <w:rPr>
          <w:rFonts w:ascii="宋体" w:hAnsi="宋体"/>
          <w:highlight w:val="none"/>
        </w:rPr>
        <w:fldChar w:fldCharType="separate"/>
      </w:r>
      <w:r>
        <w:rPr>
          <w:rFonts w:hint="eastAsia" w:ascii="宋体" w:hAnsi="宋体" w:eastAsia="宋体" w:cs="宋体"/>
          <w:szCs w:val="24"/>
        </w:rPr>
        <w:t xml:space="preserve">33. </w:t>
      </w:r>
      <w:r>
        <w:rPr>
          <w:rFonts w:hint="eastAsia" w:ascii="宋体" w:hAnsi="宋体" w:eastAsia="宋体" w:cs="宋体"/>
          <w:szCs w:val="24"/>
          <w:highlight w:val="none"/>
        </w:rPr>
        <w:t>需要补充的其他内容</w:t>
      </w:r>
      <w:r>
        <w:tab/>
      </w:r>
      <w:r>
        <w:fldChar w:fldCharType="begin"/>
      </w:r>
      <w:r>
        <w:instrText xml:space="preserve"> PAGEREF _Toc1315 \h </w:instrText>
      </w:r>
      <w:r>
        <w:fldChar w:fldCharType="separate"/>
      </w:r>
      <w:r>
        <w:t>17</w:t>
      </w:r>
      <w:r>
        <w:fldChar w:fldCharType="end"/>
      </w:r>
      <w:r>
        <w:rPr>
          <w:rFonts w:ascii="宋体" w:hAnsi="宋体"/>
          <w:color w:val="000000" w:themeColor="text1"/>
          <w:highlight w:val="none"/>
          <w14:textFill>
            <w14:solidFill>
              <w14:schemeClr w14:val="tx1"/>
            </w14:solidFill>
          </w14:textFill>
        </w:rPr>
        <w:fldChar w:fldCharType="end"/>
      </w:r>
    </w:p>
    <w:p w14:paraId="7E63BD0E">
      <w:pPr>
        <w:pStyle w:val="19"/>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_Toc25016 </w:instrText>
      </w:r>
      <w:r>
        <w:rPr>
          <w:rFonts w:ascii="宋体" w:hAnsi="宋体"/>
          <w:highlight w:val="none"/>
        </w:rPr>
        <w:fldChar w:fldCharType="separate"/>
      </w:r>
      <w:r>
        <w:rPr>
          <w:rFonts w:hint="eastAsia" w:ascii="宋体" w:hAnsi="宋体" w:eastAsia="宋体"/>
          <w:szCs w:val="32"/>
          <w:highlight w:val="none"/>
        </w:rPr>
        <w:t>第三章  合同书样式及主要条款</w:t>
      </w:r>
      <w:r>
        <w:tab/>
      </w:r>
      <w:r>
        <w:fldChar w:fldCharType="begin"/>
      </w:r>
      <w:r>
        <w:instrText xml:space="preserve"> PAGEREF _Toc25016 \h </w:instrText>
      </w:r>
      <w:r>
        <w:fldChar w:fldCharType="separate"/>
      </w:r>
      <w:r>
        <w:t>18</w:t>
      </w:r>
      <w:r>
        <w:fldChar w:fldCharType="end"/>
      </w:r>
      <w:r>
        <w:rPr>
          <w:rFonts w:ascii="宋体" w:hAnsi="宋体"/>
          <w:color w:val="000000" w:themeColor="text1"/>
          <w:highlight w:val="none"/>
          <w14:textFill>
            <w14:solidFill>
              <w14:schemeClr w14:val="tx1"/>
            </w14:solidFill>
          </w14:textFill>
        </w:rPr>
        <w:fldChar w:fldCharType="end"/>
      </w:r>
    </w:p>
    <w:p w14:paraId="5AE552DE">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_Toc31152 </w:instrText>
      </w:r>
      <w:r>
        <w:rPr>
          <w:rFonts w:ascii="宋体" w:hAnsi="宋体"/>
          <w:highlight w:val="none"/>
        </w:rPr>
        <w:fldChar w:fldCharType="separate"/>
      </w:r>
      <w:r>
        <w:rPr>
          <w:rFonts w:hint="eastAsia" w:ascii="宋体" w:hAnsi="宋体" w:eastAsia="宋体"/>
          <w:szCs w:val="28"/>
          <w:highlight w:val="none"/>
        </w:rPr>
        <w:t>合同条款前附表</w:t>
      </w:r>
      <w:r>
        <w:tab/>
      </w:r>
      <w:r>
        <w:fldChar w:fldCharType="begin"/>
      </w:r>
      <w:r>
        <w:instrText xml:space="preserve"> PAGEREF _Toc31152 \h </w:instrText>
      </w:r>
      <w:r>
        <w:fldChar w:fldCharType="separate"/>
      </w:r>
      <w:r>
        <w:t>18</w:t>
      </w:r>
      <w:r>
        <w:fldChar w:fldCharType="end"/>
      </w:r>
      <w:r>
        <w:rPr>
          <w:rFonts w:ascii="宋体" w:hAnsi="宋体"/>
          <w:color w:val="000000" w:themeColor="text1"/>
          <w:highlight w:val="none"/>
          <w14:textFill>
            <w14:solidFill>
              <w14:schemeClr w14:val="tx1"/>
            </w14:solidFill>
          </w14:textFill>
        </w:rPr>
        <w:fldChar w:fldCharType="end"/>
      </w:r>
    </w:p>
    <w:p w14:paraId="31D80C96">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_Toc1550 </w:instrText>
      </w:r>
      <w:r>
        <w:rPr>
          <w:rFonts w:ascii="宋体" w:hAnsi="宋体"/>
          <w:highlight w:val="none"/>
        </w:rPr>
        <w:fldChar w:fldCharType="separate"/>
      </w:r>
      <w:r>
        <w:rPr>
          <w:rFonts w:hint="eastAsia" w:ascii="宋体" w:hAnsi="宋体" w:eastAsia="宋体"/>
          <w:szCs w:val="28"/>
          <w:highlight w:val="none"/>
        </w:rPr>
        <w:t>云南省省级政府集中采购（服务类）合同书（格式）</w:t>
      </w:r>
      <w:r>
        <w:tab/>
      </w:r>
      <w:r>
        <w:fldChar w:fldCharType="begin"/>
      </w:r>
      <w:r>
        <w:instrText xml:space="preserve"> PAGEREF _Toc1550 \h </w:instrText>
      </w:r>
      <w:r>
        <w:fldChar w:fldCharType="separate"/>
      </w:r>
      <w:r>
        <w:t>18</w:t>
      </w:r>
      <w:r>
        <w:fldChar w:fldCharType="end"/>
      </w:r>
      <w:r>
        <w:rPr>
          <w:rFonts w:ascii="宋体" w:hAnsi="宋体"/>
          <w:color w:val="000000" w:themeColor="text1"/>
          <w:highlight w:val="none"/>
          <w14:textFill>
            <w14:solidFill>
              <w14:schemeClr w14:val="tx1"/>
            </w14:solidFill>
          </w14:textFill>
        </w:rPr>
        <w:fldChar w:fldCharType="end"/>
      </w:r>
    </w:p>
    <w:p w14:paraId="70CD80C8">
      <w:pPr>
        <w:pStyle w:val="19"/>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_Toc3026 </w:instrText>
      </w:r>
      <w:r>
        <w:rPr>
          <w:rFonts w:ascii="宋体" w:hAnsi="宋体"/>
          <w:highlight w:val="none"/>
        </w:rPr>
        <w:fldChar w:fldCharType="separate"/>
      </w:r>
      <w:r>
        <w:rPr>
          <w:rFonts w:hint="eastAsia" w:ascii="宋体" w:hAnsi="宋体" w:eastAsia="宋体"/>
          <w:highlight w:val="none"/>
        </w:rPr>
        <w:t>第四章  投标文件格式</w:t>
      </w:r>
      <w:r>
        <w:tab/>
      </w:r>
      <w:r>
        <w:fldChar w:fldCharType="begin"/>
      </w:r>
      <w:r>
        <w:instrText xml:space="preserve"> PAGEREF _Toc3026 \h </w:instrText>
      </w:r>
      <w:r>
        <w:fldChar w:fldCharType="separate"/>
      </w:r>
      <w:r>
        <w:t>25</w:t>
      </w:r>
      <w:r>
        <w:fldChar w:fldCharType="end"/>
      </w:r>
      <w:r>
        <w:rPr>
          <w:rFonts w:ascii="宋体" w:hAnsi="宋体"/>
          <w:color w:val="000000" w:themeColor="text1"/>
          <w:highlight w:val="none"/>
          <w14:textFill>
            <w14:solidFill>
              <w14:schemeClr w14:val="tx1"/>
            </w14:solidFill>
          </w14:textFill>
        </w:rPr>
        <w:fldChar w:fldCharType="end"/>
      </w:r>
    </w:p>
    <w:p w14:paraId="2DB14F91">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_Toc17117 </w:instrText>
      </w:r>
      <w:r>
        <w:rPr>
          <w:rFonts w:ascii="宋体" w:hAnsi="宋体"/>
          <w:highlight w:val="none"/>
        </w:rPr>
        <w:fldChar w:fldCharType="separate"/>
      </w:r>
      <w:r>
        <w:rPr>
          <w:rFonts w:hint="eastAsia" w:asciiTheme="minorEastAsia" w:hAnsiTheme="minorEastAsia" w:eastAsiaTheme="minorEastAsia" w:cstheme="minorEastAsia"/>
          <w:szCs w:val="32"/>
          <w:highlight w:val="none"/>
        </w:rPr>
        <w:t>格式1 投标文件（资格部分）</w:t>
      </w:r>
      <w:r>
        <w:tab/>
      </w:r>
      <w:r>
        <w:fldChar w:fldCharType="begin"/>
      </w:r>
      <w:r>
        <w:instrText xml:space="preserve"> PAGEREF _Toc17117 \h </w:instrText>
      </w:r>
      <w:r>
        <w:fldChar w:fldCharType="separate"/>
      </w:r>
      <w:r>
        <w:t>25</w:t>
      </w:r>
      <w:r>
        <w:fldChar w:fldCharType="end"/>
      </w:r>
      <w:r>
        <w:rPr>
          <w:rFonts w:ascii="宋体" w:hAnsi="宋体"/>
          <w:color w:val="000000" w:themeColor="text1"/>
          <w:highlight w:val="none"/>
          <w14:textFill>
            <w14:solidFill>
              <w14:schemeClr w14:val="tx1"/>
            </w14:solidFill>
          </w14:textFill>
        </w:rPr>
        <w:fldChar w:fldCharType="end"/>
      </w:r>
    </w:p>
    <w:p w14:paraId="44772BA9">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_Toc10726 </w:instrText>
      </w:r>
      <w:r>
        <w:rPr>
          <w:rFonts w:ascii="宋体" w:hAnsi="宋体"/>
          <w:highlight w:val="none"/>
        </w:rPr>
        <w:fldChar w:fldCharType="separate"/>
      </w:r>
      <w:r>
        <w:rPr>
          <w:rFonts w:hint="eastAsia" w:asciiTheme="minorEastAsia" w:hAnsiTheme="minorEastAsia" w:eastAsiaTheme="minorEastAsia" w:cstheme="minorEastAsia"/>
          <w:szCs w:val="32"/>
          <w:highlight w:val="none"/>
        </w:rPr>
        <w:t>格式2 投标文件（商务报价部分）</w:t>
      </w:r>
      <w:r>
        <w:tab/>
      </w:r>
      <w:r>
        <w:fldChar w:fldCharType="begin"/>
      </w:r>
      <w:r>
        <w:instrText xml:space="preserve"> PAGEREF _Toc10726 \h </w:instrText>
      </w:r>
      <w:r>
        <w:fldChar w:fldCharType="separate"/>
      </w:r>
      <w:r>
        <w:t>27</w:t>
      </w:r>
      <w:r>
        <w:fldChar w:fldCharType="end"/>
      </w:r>
      <w:r>
        <w:rPr>
          <w:rFonts w:ascii="宋体" w:hAnsi="宋体"/>
          <w:color w:val="000000" w:themeColor="text1"/>
          <w:highlight w:val="none"/>
          <w14:textFill>
            <w14:solidFill>
              <w14:schemeClr w14:val="tx1"/>
            </w14:solidFill>
          </w14:textFill>
        </w:rPr>
        <w:fldChar w:fldCharType="end"/>
      </w:r>
    </w:p>
    <w:p w14:paraId="169E2F16">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_Toc24768 </w:instrText>
      </w:r>
      <w:r>
        <w:rPr>
          <w:rFonts w:ascii="宋体" w:hAnsi="宋体"/>
          <w:highlight w:val="none"/>
        </w:rPr>
        <w:fldChar w:fldCharType="separate"/>
      </w:r>
      <w:r>
        <w:rPr>
          <w:rFonts w:hint="eastAsia" w:asciiTheme="minorEastAsia" w:hAnsiTheme="minorEastAsia" w:eastAsiaTheme="minorEastAsia" w:cstheme="minorEastAsia"/>
          <w:szCs w:val="32"/>
          <w:highlight w:val="none"/>
        </w:rPr>
        <w:t>格式3 投标文件（技术部分）</w:t>
      </w:r>
      <w:r>
        <w:tab/>
      </w:r>
      <w:r>
        <w:fldChar w:fldCharType="begin"/>
      </w:r>
      <w:r>
        <w:instrText xml:space="preserve"> PAGEREF _Toc24768 \h </w:instrText>
      </w:r>
      <w:r>
        <w:fldChar w:fldCharType="separate"/>
      </w:r>
      <w:r>
        <w:t>39</w:t>
      </w:r>
      <w:r>
        <w:fldChar w:fldCharType="end"/>
      </w:r>
      <w:r>
        <w:rPr>
          <w:rFonts w:ascii="宋体" w:hAnsi="宋体"/>
          <w:color w:val="000000" w:themeColor="text1"/>
          <w:highlight w:val="none"/>
          <w14:textFill>
            <w14:solidFill>
              <w14:schemeClr w14:val="tx1"/>
            </w14:solidFill>
          </w14:textFill>
        </w:rPr>
        <w:fldChar w:fldCharType="end"/>
      </w:r>
    </w:p>
    <w:p w14:paraId="4019F5A8">
      <w:pPr>
        <w:pStyle w:val="19"/>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_Toc1798 </w:instrText>
      </w:r>
      <w:r>
        <w:rPr>
          <w:rFonts w:ascii="宋体" w:hAnsi="宋体"/>
          <w:highlight w:val="none"/>
        </w:rPr>
        <w:fldChar w:fldCharType="separate"/>
      </w:r>
      <w:r>
        <w:rPr>
          <w:rFonts w:hint="eastAsia" w:ascii="宋体" w:hAnsi="宋体" w:eastAsia="宋体" w:cs="宋体"/>
          <w:szCs w:val="36"/>
          <w:highlight w:val="none"/>
        </w:rPr>
        <w:t>第五章  服务需求</w:t>
      </w:r>
      <w:r>
        <w:tab/>
      </w:r>
      <w:r>
        <w:fldChar w:fldCharType="begin"/>
      </w:r>
      <w:r>
        <w:instrText xml:space="preserve"> PAGEREF _Toc1798 \h </w:instrText>
      </w:r>
      <w:r>
        <w:fldChar w:fldCharType="separate"/>
      </w:r>
      <w:r>
        <w:t>46</w:t>
      </w:r>
      <w:r>
        <w:fldChar w:fldCharType="end"/>
      </w:r>
      <w:r>
        <w:rPr>
          <w:rFonts w:ascii="宋体" w:hAnsi="宋体"/>
          <w:color w:val="000000" w:themeColor="text1"/>
          <w:highlight w:val="none"/>
          <w14:textFill>
            <w14:solidFill>
              <w14:schemeClr w14:val="tx1"/>
            </w14:solidFill>
          </w14:textFill>
        </w:rPr>
        <w:fldChar w:fldCharType="end"/>
      </w:r>
    </w:p>
    <w:p w14:paraId="75CC23DB">
      <w:pPr>
        <w:pStyle w:val="19"/>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_Toc18341 </w:instrText>
      </w:r>
      <w:r>
        <w:rPr>
          <w:rFonts w:ascii="宋体" w:hAnsi="宋体"/>
          <w:highlight w:val="none"/>
        </w:rPr>
        <w:fldChar w:fldCharType="separate"/>
      </w:r>
      <w:r>
        <w:rPr>
          <w:rFonts w:hint="eastAsia" w:asciiTheme="minorEastAsia" w:hAnsiTheme="minorEastAsia" w:eastAsiaTheme="minorEastAsia" w:cstheme="minorEastAsia"/>
          <w:szCs w:val="22"/>
          <w:highlight w:val="none"/>
        </w:rPr>
        <w:t>第六章  资格审查</w:t>
      </w:r>
      <w:r>
        <w:tab/>
      </w:r>
      <w:r>
        <w:fldChar w:fldCharType="begin"/>
      </w:r>
      <w:r>
        <w:instrText xml:space="preserve"> PAGEREF _Toc18341 \h </w:instrText>
      </w:r>
      <w:r>
        <w:fldChar w:fldCharType="separate"/>
      </w:r>
      <w:r>
        <w:t>63</w:t>
      </w:r>
      <w:r>
        <w:fldChar w:fldCharType="end"/>
      </w:r>
      <w:r>
        <w:rPr>
          <w:rFonts w:ascii="宋体" w:hAnsi="宋体"/>
          <w:color w:val="000000" w:themeColor="text1"/>
          <w:highlight w:val="none"/>
          <w14:textFill>
            <w14:solidFill>
              <w14:schemeClr w14:val="tx1"/>
            </w14:solidFill>
          </w14:textFill>
        </w:rPr>
        <w:fldChar w:fldCharType="end"/>
      </w:r>
    </w:p>
    <w:p w14:paraId="4D5D3227">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_Toc28575 </w:instrText>
      </w:r>
      <w:r>
        <w:rPr>
          <w:rFonts w:ascii="宋体" w:hAnsi="宋体"/>
          <w:highlight w:val="none"/>
        </w:rPr>
        <w:fldChar w:fldCharType="separate"/>
      </w:r>
      <w:r>
        <w:rPr>
          <w:rFonts w:hint="eastAsia" w:ascii="宋体" w:hAnsi="宋体" w:eastAsia="宋体"/>
          <w:szCs w:val="28"/>
          <w:highlight w:val="none"/>
        </w:rPr>
        <w:t>资格审查前附表</w:t>
      </w:r>
      <w:r>
        <w:tab/>
      </w:r>
      <w:r>
        <w:fldChar w:fldCharType="begin"/>
      </w:r>
      <w:r>
        <w:instrText xml:space="preserve"> PAGEREF _Toc28575 \h </w:instrText>
      </w:r>
      <w:r>
        <w:fldChar w:fldCharType="separate"/>
      </w:r>
      <w:r>
        <w:t>63</w:t>
      </w:r>
      <w:r>
        <w:fldChar w:fldCharType="end"/>
      </w:r>
      <w:r>
        <w:rPr>
          <w:rFonts w:ascii="宋体" w:hAnsi="宋体"/>
          <w:color w:val="000000" w:themeColor="text1"/>
          <w:highlight w:val="none"/>
          <w14:textFill>
            <w14:solidFill>
              <w14:schemeClr w14:val="tx1"/>
            </w14:solidFill>
          </w14:textFill>
        </w:rPr>
        <w:fldChar w:fldCharType="end"/>
      </w:r>
    </w:p>
    <w:p w14:paraId="44248FA3">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_Toc28064 </w:instrText>
      </w:r>
      <w:r>
        <w:rPr>
          <w:rFonts w:ascii="宋体" w:hAnsi="宋体"/>
          <w:highlight w:val="none"/>
        </w:rPr>
        <w:fldChar w:fldCharType="separate"/>
      </w:r>
      <w:r>
        <w:rPr>
          <w:rFonts w:hint="eastAsia" w:ascii="宋体" w:hAnsi="宋体" w:eastAsia="宋体" w:cs="宋体"/>
          <w:szCs w:val="28"/>
          <w:highlight w:val="none"/>
        </w:rPr>
        <w:t>1. 资格审查</w:t>
      </w:r>
      <w:r>
        <w:tab/>
      </w:r>
      <w:r>
        <w:fldChar w:fldCharType="begin"/>
      </w:r>
      <w:r>
        <w:instrText xml:space="preserve"> PAGEREF _Toc28064 \h </w:instrText>
      </w:r>
      <w:r>
        <w:fldChar w:fldCharType="separate"/>
      </w:r>
      <w:r>
        <w:t>64</w:t>
      </w:r>
      <w:r>
        <w:fldChar w:fldCharType="end"/>
      </w:r>
      <w:r>
        <w:rPr>
          <w:rFonts w:ascii="宋体" w:hAnsi="宋体"/>
          <w:color w:val="000000" w:themeColor="text1"/>
          <w:highlight w:val="none"/>
          <w14:textFill>
            <w14:solidFill>
              <w14:schemeClr w14:val="tx1"/>
            </w14:solidFill>
          </w14:textFill>
        </w:rPr>
        <w:fldChar w:fldCharType="end"/>
      </w:r>
    </w:p>
    <w:p w14:paraId="767509A3">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_Toc14211 </w:instrText>
      </w:r>
      <w:r>
        <w:rPr>
          <w:rFonts w:ascii="宋体" w:hAnsi="宋体"/>
          <w:highlight w:val="none"/>
        </w:rPr>
        <w:fldChar w:fldCharType="separate"/>
      </w:r>
      <w:r>
        <w:rPr>
          <w:rFonts w:hint="eastAsia" w:ascii="宋体" w:hAnsi="宋体" w:eastAsia="宋体" w:cs="宋体"/>
          <w:szCs w:val="28"/>
          <w:highlight w:val="none"/>
        </w:rPr>
        <w:t>2. 资格审查标准</w:t>
      </w:r>
      <w:r>
        <w:tab/>
      </w:r>
      <w:r>
        <w:fldChar w:fldCharType="begin"/>
      </w:r>
      <w:r>
        <w:instrText xml:space="preserve"> PAGEREF _Toc14211 \h </w:instrText>
      </w:r>
      <w:r>
        <w:fldChar w:fldCharType="separate"/>
      </w:r>
      <w:r>
        <w:t>64</w:t>
      </w:r>
      <w:r>
        <w:fldChar w:fldCharType="end"/>
      </w:r>
      <w:r>
        <w:rPr>
          <w:rFonts w:ascii="宋体" w:hAnsi="宋体"/>
          <w:color w:val="000000" w:themeColor="text1"/>
          <w:highlight w:val="none"/>
          <w14:textFill>
            <w14:solidFill>
              <w14:schemeClr w14:val="tx1"/>
            </w14:solidFill>
          </w14:textFill>
        </w:rPr>
        <w:fldChar w:fldCharType="end"/>
      </w:r>
    </w:p>
    <w:p w14:paraId="277CBAFF">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_Toc23830 </w:instrText>
      </w:r>
      <w:r>
        <w:rPr>
          <w:rFonts w:ascii="宋体" w:hAnsi="宋体"/>
          <w:highlight w:val="none"/>
        </w:rPr>
        <w:fldChar w:fldCharType="separate"/>
      </w:r>
      <w:r>
        <w:rPr>
          <w:rFonts w:hint="eastAsia" w:ascii="宋体" w:hAnsi="宋体" w:eastAsia="宋体" w:cs="宋体"/>
          <w:szCs w:val="28"/>
          <w:highlight w:val="none"/>
        </w:rPr>
        <w:t>3. 资格审查程序</w:t>
      </w:r>
      <w:r>
        <w:tab/>
      </w:r>
      <w:r>
        <w:fldChar w:fldCharType="begin"/>
      </w:r>
      <w:r>
        <w:instrText xml:space="preserve"> PAGEREF _Toc23830 \h </w:instrText>
      </w:r>
      <w:r>
        <w:fldChar w:fldCharType="separate"/>
      </w:r>
      <w:r>
        <w:t>64</w:t>
      </w:r>
      <w:r>
        <w:fldChar w:fldCharType="end"/>
      </w:r>
      <w:r>
        <w:rPr>
          <w:rFonts w:ascii="宋体" w:hAnsi="宋体"/>
          <w:color w:val="000000" w:themeColor="text1"/>
          <w:highlight w:val="none"/>
          <w14:textFill>
            <w14:solidFill>
              <w14:schemeClr w14:val="tx1"/>
            </w14:solidFill>
          </w14:textFill>
        </w:rPr>
        <w:fldChar w:fldCharType="end"/>
      </w:r>
    </w:p>
    <w:p w14:paraId="5485EC0C">
      <w:pPr>
        <w:pStyle w:val="19"/>
        <w:tabs>
          <w:tab w:val="right" w:leader="dot" w:pos="935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_Toc13787 </w:instrText>
      </w:r>
      <w:r>
        <w:rPr>
          <w:rFonts w:ascii="宋体" w:hAnsi="宋体"/>
          <w:highlight w:val="none"/>
        </w:rPr>
        <w:fldChar w:fldCharType="separate"/>
      </w:r>
      <w:r>
        <w:rPr>
          <w:rFonts w:hint="eastAsia" w:ascii="宋体" w:hAnsi="宋体" w:eastAsia="宋体" w:cs="宋体"/>
          <w:highlight w:val="none"/>
        </w:rPr>
        <w:t>第七章  评标办法（综合评分法）</w:t>
      </w:r>
      <w:r>
        <w:tab/>
      </w:r>
      <w:r>
        <w:fldChar w:fldCharType="begin"/>
      </w:r>
      <w:r>
        <w:instrText xml:space="preserve"> PAGEREF _Toc13787 \h </w:instrText>
      </w:r>
      <w:r>
        <w:fldChar w:fldCharType="separate"/>
      </w:r>
      <w:r>
        <w:t>65</w:t>
      </w:r>
      <w:r>
        <w:fldChar w:fldCharType="end"/>
      </w:r>
      <w:r>
        <w:rPr>
          <w:rFonts w:ascii="宋体" w:hAnsi="宋体"/>
          <w:color w:val="000000" w:themeColor="text1"/>
          <w:highlight w:val="none"/>
          <w14:textFill>
            <w14:solidFill>
              <w14:schemeClr w14:val="tx1"/>
            </w14:solidFill>
          </w14:textFill>
        </w:rPr>
        <w:fldChar w:fldCharType="end"/>
      </w:r>
    </w:p>
    <w:p w14:paraId="11726EB0">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_Toc9577 </w:instrText>
      </w:r>
      <w:r>
        <w:rPr>
          <w:rFonts w:ascii="宋体" w:hAnsi="宋体"/>
          <w:highlight w:val="none"/>
        </w:rPr>
        <w:fldChar w:fldCharType="separate"/>
      </w:r>
      <w:r>
        <w:rPr>
          <w:rFonts w:hint="eastAsia" w:ascii="宋体" w:hAnsi="宋体" w:eastAsia="宋体" w:cs="宋体"/>
          <w:szCs w:val="28"/>
          <w:highlight w:val="none"/>
        </w:rPr>
        <w:t>1. 评标方法</w:t>
      </w:r>
      <w:r>
        <w:tab/>
      </w:r>
      <w:r>
        <w:fldChar w:fldCharType="begin"/>
      </w:r>
      <w:r>
        <w:instrText xml:space="preserve"> PAGEREF _Toc9577 \h </w:instrText>
      </w:r>
      <w:r>
        <w:fldChar w:fldCharType="separate"/>
      </w:r>
      <w:r>
        <w:t>72</w:t>
      </w:r>
      <w:r>
        <w:fldChar w:fldCharType="end"/>
      </w:r>
      <w:r>
        <w:rPr>
          <w:rFonts w:ascii="宋体" w:hAnsi="宋体"/>
          <w:color w:val="000000" w:themeColor="text1"/>
          <w:highlight w:val="none"/>
          <w14:textFill>
            <w14:solidFill>
              <w14:schemeClr w14:val="tx1"/>
            </w14:solidFill>
          </w14:textFill>
        </w:rPr>
        <w:fldChar w:fldCharType="end"/>
      </w:r>
    </w:p>
    <w:p w14:paraId="0F7D007E">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_Toc25370 </w:instrText>
      </w:r>
      <w:r>
        <w:rPr>
          <w:rFonts w:ascii="宋体" w:hAnsi="宋体"/>
          <w:highlight w:val="none"/>
        </w:rPr>
        <w:fldChar w:fldCharType="separate"/>
      </w:r>
      <w:r>
        <w:rPr>
          <w:rFonts w:hint="eastAsia" w:ascii="宋体" w:hAnsi="宋体" w:eastAsia="宋体" w:cs="宋体"/>
          <w:szCs w:val="28"/>
          <w:highlight w:val="none"/>
        </w:rPr>
        <w:t>2. 评审标准</w:t>
      </w:r>
      <w:r>
        <w:tab/>
      </w:r>
      <w:r>
        <w:fldChar w:fldCharType="begin"/>
      </w:r>
      <w:r>
        <w:instrText xml:space="preserve"> PAGEREF _Toc25370 \h </w:instrText>
      </w:r>
      <w:r>
        <w:fldChar w:fldCharType="separate"/>
      </w:r>
      <w:r>
        <w:t>72</w:t>
      </w:r>
      <w:r>
        <w:fldChar w:fldCharType="end"/>
      </w:r>
      <w:r>
        <w:rPr>
          <w:rFonts w:ascii="宋体" w:hAnsi="宋体"/>
          <w:color w:val="000000" w:themeColor="text1"/>
          <w:highlight w:val="none"/>
          <w14:textFill>
            <w14:solidFill>
              <w14:schemeClr w14:val="tx1"/>
            </w14:solidFill>
          </w14:textFill>
        </w:rPr>
        <w:fldChar w:fldCharType="end"/>
      </w:r>
    </w:p>
    <w:p w14:paraId="39106CE4">
      <w:pPr>
        <w:pStyle w:val="20"/>
        <w:tabs>
          <w:tab w:val="right" w:leader="dot" w:pos="9354"/>
          <w:tab w:val="clear" w:pos="9344"/>
        </w:tabs>
      </w:pPr>
      <w:r>
        <w:rPr>
          <w:rFonts w:ascii="宋体" w:hAnsi="宋体"/>
          <w:color w:val="000000" w:themeColor="text1"/>
          <w:highlight w:val="none"/>
          <w14:textFill>
            <w14:solidFill>
              <w14:schemeClr w14:val="tx1"/>
            </w14:solidFill>
          </w14:textFill>
        </w:rPr>
        <w:fldChar w:fldCharType="begin"/>
      </w:r>
      <w:r>
        <w:rPr>
          <w:rFonts w:ascii="宋体" w:hAnsi="宋体"/>
          <w:highlight w:val="none"/>
        </w:rPr>
        <w:instrText xml:space="preserve"> HYPERLINK \l _Toc13292 </w:instrText>
      </w:r>
      <w:r>
        <w:rPr>
          <w:rFonts w:ascii="宋体" w:hAnsi="宋体"/>
          <w:highlight w:val="none"/>
        </w:rPr>
        <w:fldChar w:fldCharType="separate"/>
      </w:r>
      <w:r>
        <w:rPr>
          <w:rFonts w:hint="eastAsia" w:ascii="宋体" w:hAnsi="宋体" w:eastAsia="宋体" w:cs="宋体"/>
          <w:szCs w:val="28"/>
          <w:highlight w:val="none"/>
        </w:rPr>
        <w:t>3. 评标程序</w:t>
      </w:r>
      <w:r>
        <w:tab/>
      </w:r>
      <w:r>
        <w:fldChar w:fldCharType="begin"/>
      </w:r>
      <w:r>
        <w:instrText xml:space="preserve"> PAGEREF _Toc13292 \h </w:instrText>
      </w:r>
      <w:r>
        <w:fldChar w:fldCharType="separate"/>
      </w:r>
      <w:r>
        <w:t>72</w:t>
      </w:r>
      <w:r>
        <w:fldChar w:fldCharType="end"/>
      </w:r>
      <w:r>
        <w:rPr>
          <w:rFonts w:ascii="宋体" w:hAnsi="宋体"/>
          <w:color w:val="000000" w:themeColor="text1"/>
          <w:highlight w:val="none"/>
          <w14:textFill>
            <w14:solidFill>
              <w14:schemeClr w14:val="tx1"/>
            </w14:solidFill>
          </w14:textFill>
        </w:rPr>
        <w:fldChar w:fldCharType="end"/>
      </w:r>
    </w:p>
    <w:p w14:paraId="64CA0B0C">
      <w:pPr>
        <w:pStyle w:val="14"/>
        <w:tabs>
          <w:tab w:val="right" w:leader="dot" w:pos="9353"/>
        </w:tabs>
        <w:snapToGrid w:val="0"/>
        <w:spacing w:line="300" w:lineRule="exact"/>
        <w:ind w:left="0" w:leftChars="0"/>
        <w:rPr>
          <w:rFonts w:hint="eastAsia" w:ascii="宋体" w:hAnsi="宋体"/>
          <w:color w:val="000000" w:themeColor="text1"/>
          <w:highlight w:val="none"/>
          <w14:textFill>
            <w14:solidFill>
              <w14:schemeClr w14:val="tx1"/>
            </w14:solidFill>
          </w14:textFill>
        </w:rPr>
        <w:sectPr>
          <w:footerReference r:id="rId6" w:type="default"/>
          <w:pgSz w:w="11906" w:h="16838"/>
          <w:pgMar w:top="1418" w:right="1134" w:bottom="1134" w:left="1418" w:header="779" w:footer="720" w:gutter="0"/>
          <w:pgNumType w:start="1"/>
          <w:cols w:space="720" w:num="1"/>
          <w:rtlGutter w:val="1"/>
          <w:docGrid w:type="linesAndChars" w:linePitch="331" w:charSpace="0"/>
        </w:sectPr>
      </w:pPr>
      <w:r>
        <w:rPr>
          <w:rFonts w:ascii="宋体" w:hAnsi="宋体"/>
          <w:color w:val="000000" w:themeColor="text1"/>
          <w:highlight w:val="none"/>
          <w14:textFill>
            <w14:solidFill>
              <w14:schemeClr w14:val="tx1"/>
            </w14:solidFill>
          </w14:textFill>
        </w:rPr>
        <w:fldChar w:fldCharType="end"/>
      </w:r>
    </w:p>
    <w:p w14:paraId="313BBDA6">
      <w:pPr>
        <w:pStyle w:val="2"/>
        <w:numPr>
          <w:ilvl w:val="0"/>
          <w:numId w:val="0"/>
        </w:numPr>
        <w:spacing w:before="0"/>
        <w:jc w:val="center"/>
        <w:rPr>
          <w:rFonts w:hint="eastAsia" w:ascii="宋体" w:hAnsi="宋体" w:eastAsia="宋体"/>
          <w:color w:val="000000" w:themeColor="text1"/>
          <w:sz w:val="32"/>
          <w:szCs w:val="32"/>
          <w:highlight w:val="none"/>
          <w14:textFill>
            <w14:solidFill>
              <w14:schemeClr w14:val="tx1"/>
            </w14:solidFill>
          </w14:textFill>
        </w:rPr>
      </w:pPr>
      <w:bookmarkStart w:id="0" w:name="_Toc49431336"/>
      <w:bookmarkStart w:id="1" w:name="_Toc4994"/>
      <w:r>
        <w:rPr>
          <w:rFonts w:hint="eastAsia" w:ascii="宋体" w:hAnsi="宋体" w:eastAsia="宋体"/>
          <w:color w:val="000000" w:themeColor="text1"/>
          <w:sz w:val="32"/>
          <w:szCs w:val="32"/>
          <w:highlight w:val="none"/>
          <w14:textFill>
            <w14:solidFill>
              <w14:schemeClr w14:val="tx1"/>
            </w14:solidFill>
          </w14:textFill>
        </w:rPr>
        <w:t>第一章  投标邀请</w:t>
      </w:r>
      <w:bookmarkEnd w:id="0"/>
      <w:bookmarkEnd w:id="1"/>
    </w:p>
    <w:p w14:paraId="24FCA11B">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项目概况</w:t>
      </w:r>
    </w:p>
    <w:p w14:paraId="2FCBFAB7">
      <w:pPr>
        <w:pBdr>
          <w:top w:val="single" w:color="auto" w:sz="4" w:space="1"/>
          <w:left w:val="single" w:color="auto" w:sz="4" w:space="4"/>
          <w:bottom w:val="single" w:color="auto" w:sz="4" w:space="1"/>
          <w:right w:val="single" w:color="auto" w:sz="4" w:space="4"/>
        </w:pBdr>
        <w:wordWrap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lang w:eastAsia="zh-CN"/>
          <w14:textFill>
            <w14:solidFill>
              <w14:schemeClr w14:val="tx1"/>
            </w14:solidFill>
          </w14:textFill>
        </w:rPr>
        <w:t>2026年云南老年大学黑龙潭干休所后勤服务项目</w:t>
      </w:r>
      <w:r>
        <w:rPr>
          <w:rFonts w:hint="eastAsia" w:ascii="宋体" w:hAnsi="宋体"/>
          <w:color w:val="000000" w:themeColor="text1"/>
          <w:szCs w:val="21"/>
          <w:highlight w:val="none"/>
          <w14:textFill>
            <w14:solidFill>
              <w14:schemeClr w14:val="tx1"/>
            </w14:solidFill>
          </w14:textFill>
        </w:rPr>
        <w:t>的潜在投标人应在“政采云”平台（http：//www.zcygov.cn）</w:t>
      </w:r>
      <w:r>
        <w:rPr>
          <w:highlight w:val="none"/>
        </w:rPr>
        <w:fldChar w:fldCharType="begin"/>
      </w:r>
      <w:r>
        <w:rPr>
          <w:highlight w:val="none"/>
        </w:rPr>
        <w:instrText xml:space="preserve"> HYPERLINK "http://116.55.195.54:8001/" \l "/homePage）获取招标文件，并于2022年" </w:instrText>
      </w:r>
      <w:r>
        <w:rPr>
          <w:highlight w:val="none"/>
        </w:rPr>
        <w:fldChar w:fldCharType="separate"/>
      </w:r>
      <w:r>
        <w:rPr>
          <w:rStyle w:val="30"/>
          <w:rFonts w:hint="eastAsia" w:ascii="宋体" w:hAnsi="宋体"/>
          <w:color w:val="000000" w:themeColor="text1"/>
          <w:szCs w:val="21"/>
          <w:highlight w:val="none"/>
          <w14:textFill>
            <w14:solidFill>
              <w14:schemeClr w14:val="tx1"/>
            </w14:solidFill>
          </w14:textFill>
        </w:rPr>
        <w:t>获取招标文件，并于</w:t>
      </w:r>
      <w:r>
        <w:rPr>
          <w:rStyle w:val="30"/>
          <w:rFonts w:hint="eastAsia" w:ascii="宋体" w:hAnsi="宋体"/>
          <w:color w:val="000000" w:themeColor="text1"/>
          <w:szCs w:val="21"/>
          <w:highlight w:val="none"/>
          <w:u w:val="single"/>
          <w14:textFill>
            <w14:solidFill>
              <w14:schemeClr w14:val="tx1"/>
            </w14:solidFill>
          </w14:textFill>
        </w:rPr>
        <w:t>2025</w:t>
      </w:r>
      <w:r>
        <w:rPr>
          <w:rStyle w:val="30"/>
          <w:rFonts w:hint="eastAsia" w:ascii="宋体" w:hAnsi="宋体"/>
          <w:bCs/>
          <w:color w:val="000000" w:themeColor="text1"/>
          <w:szCs w:val="21"/>
          <w:highlight w:val="none"/>
          <w:u w:val="single"/>
          <w14:textFill>
            <w14:solidFill>
              <w14:schemeClr w14:val="tx1"/>
            </w14:solidFill>
          </w14:textFill>
        </w:rPr>
        <w:t>年</w:t>
      </w:r>
      <w:r>
        <w:rPr>
          <w:rStyle w:val="30"/>
          <w:rFonts w:hint="eastAsia" w:ascii="宋体" w:hAnsi="宋体"/>
          <w:bCs/>
          <w:color w:val="000000" w:themeColor="text1"/>
          <w:szCs w:val="21"/>
          <w:highlight w:val="none"/>
          <w:u w:val="single"/>
          <w14:textFill>
            <w14:solidFill>
              <w14:schemeClr w14:val="tx1"/>
            </w14:solidFill>
          </w14:textFill>
        </w:rPr>
        <w:fldChar w:fldCharType="end"/>
      </w:r>
      <w:r>
        <w:rPr>
          <w:rFonts w:hint="eastAsia" w:ascii="宋体" w:hAnsi="宋体"/>
          <w:bCs/>
          <w:color w:val="000000" w:themeColor="text1"/>
          <w:szCs w:val="21"/>
          <w:highlight w:val="none"/>
          <w:u w:val="single"/>
          <w:lang w:val="en-US" w:eastAsia="zh-CN"/>
          <w14:textFill>
            <w14:solidFill>
              <w14:schemeClr w14:val="tx1"/>
            </w14:solidFill>
          </w14:textFill>
        </w:rPr>
        <w:t>10</w:t>
      </w:r>
      <w:r>
        <w:rPr>
          <w:rFonts w:hint="eastAsia" w:ascii="宋体" w:hAnsi="宋体"/>
          <w:bCs/>
          <w:color w:val="000000" w:themeColor="text1"/>
          <w:szCs w:val="21"/>
          <w:highlight w:val="none"/>
          <w:u w:val="single"/>
          <w14:textFill>
            <w14:solidFill>
              <w14:schemeClr w14:val="tx1"/>
            </w14:solidFill>
          </w14:textFill>
        </w:rPr>
        <w:t>月</w:t>
      </w:r>
      <w:r>
        <w:rPr>
          <w:rFonts w:hint="eastAsia" w:ascii="宋体" w:hAnsi="宋体"/>
          <w:bCs/>
          <w:color w:val="000000" w:themeColor="text1"/>
          <w:szCs w:val="21"/>
          <w:highlight w:val="none"/>
          <w:u w:val="single"/>
          <w:lang w:val="en-US" w:eastAsia="zh-CN"/>
          <w14:textFill>
            <w14:solidFill>
              <w14:schemeClr w14:val="tx1"/>
            </w14:solidFill>
          </w14:textFill>
        </w:rPr>
        <w:t>20</w:t>
      </w:r>
      <w:r>
        <w:rPr>
          <w:rFonts w:hint="eastAsia" w:ascii="宋体" w:hAnsi="宋体"/>
          <w:bCs/>
          <w:color w:val="000000" w:themeColor="text1"/>
          <w:szCs w:val="21"/>
          <w:highlight w:val="none"/>
          <w:u w:val="single"/>
          <w14:textFill>
            <w14:solidFill>
              <w14:schemeClr w14:val="tx1"/>
            </w14:solidFill>
          </w14:textFill>
        </w:rPr>
        <w:t>日</w:t>
      </w:r>
      <w:r>
        <w:rPr>
          <w:rFonts w:hint="eastAsia" w:ascii="宋体" w:hAnsi="宋体"/>
          <w:bCs/>
          <w:color w:val="000000" w:themeColor="text1"/>
          <w:szCs w:val="21"/>
          <w:highlight w:val="none"/>
          <w:u w:val="single"/>
          <w:lang w:val="en-US" w:eastAsia="zh-CN"/>
          <w14:textFill>
            <w14:solidFill>
              <w14:schemeClr w14:val="tx1"/>
            </w14:solidFill>
          </w14:textFill>
        </w:rPr>
        <w:t>09</w:t>
      </w:r>
      <w:r>
        <w:rPr>
          <w:rFonts w:hint="eastAsia" w:ascii="宋体" w:hAnsi="宋体"/>
          <w:bCs/>
          <w:color w:val="000000" w:themeColor="text1"/>
          <w:szCs w:val="21"/>
          <w:highlight w:val="none"/>
          <w:u w:val="single"/>
          <w14:textFill>
            <w14:solidFill>
              <w14:schemeClr w14:val="tx1"/>
            </w14:solidFill>
          </w14:textFill>
        </w:rPr>
        <w:t>点</w:t>
      </w:r>
      <w:r>
        <w:rPr>
          <w:rFonts w:hint="eastAsia" w:ascii="宋体" w:hAnsi="宋体"/>
          <w:bCs/>
          <w:color w:val="000000" w:themeColor="text1"/>
          <w:szCs w:val="21"/>
          <w:highlight w:val="none"/>
          <w:u w:val="single"/>
          <w:lang w:val="en-US" w:eastAsia="zh-CN"/>
          <w14:textFill>
            <w14:solidFill>
              <w14:schemeClr w14:val="tx1"/>
            </w14:solidFill>
          </w14:textFill>
        </w:rPr>
        <w:t>00</w:t>
      </w:r>
      <w:r>
        <w:rPr>
          <w:rFonts w:hint="eastAsia" w:ascii="宋体" w:hAnsi="宋体"/>
          <w:bCs/>
          <w:color w:val="000000" w:themeColor="text1"/>
          <w:szCs w:val="21"/>
          <w:highlight w:val="none"/>
          <w:u w:val="single"/>
          <w14:textFill>
            <w14:solidFill>
              <w14:schemeClr w14:val="tx1"/>
            </w14:solidFill>
          </w14:textFill>
        </w:rPr>
        <w:t>分</w:t>
      </w:r>
      <w:r>
        <w:rPr>
          <w:rFonts w:hint="eastAsia" w:ascii="宋体" w:hAnsi="宋体"/>
          <w:bCs/>
          <w:color w:val="000000" w:themeColor="text1"/>
          <w:szCs w:val="21"/>
          <w:highlight w:val="none"/>
          <w14:textFill>
            <w14:solidFill>
              <w14:schemeClr w14:val="tx1"/>
            </w14:solidFill>
          </w14:textFill>
        </w:rPr>
        <w:t>（北京时间）前提交投标文件</w:t>
      </w:r>
      <w:r>
        <w:rPr>
          <w:rFonts w:hint="eastAsia" w:ascii="宋体" w:hAnsi="宋体"/>
          <w:color w:val="000000" w:themeColor="text1"/>
          <w:szCs w:val="21"/>
          <w:highlight w:val="none"/>
          <w14:textFill>
            <w14:solidFill>
              <w14:schemeClr w14:val="tx1"/>
            </w14:solidFill>
          </w14:textFill>
        </w:rPr>
        <w:t>。</w:t>
      </w:r>
    </w:p>
    <w:p w14:paraId="17AB6855">
      <w:pPr>
        <w:pStyle w:val="3"/>
        <w:numPr>
          <w:ilvl w:val="0"/>
          <w:numId w:val="0"/>
        </w:numPr>
        <w:ind w:left="425"/>
        <w:rPr>
          <w:rFonts w:hint="eastAsia" w:ascii="宋体" w:hAnsi="宋体" w:eastAsia="宋体" w:cs="宋体"/>
          <w:color w:val="000000" w:themeColor="text1"/>
          <w:sz w:val="21"/>
          <w:szCs w:val="21"/>
          <w:highlight w:val="none"/>
          <w14:textFill>
            <w14:solidFill>
              <w14:schemeClr w14:val="tx1"/>
            </w14:solidFill>
          </w14:textFill>
        </w:rPr>
      </w:pPr>
      <w:bookmarkStart w:id="2" w:name="_Toc49431337"/>
      <w:bookmarkStart w:id="3" w:name="_Toc28359012"/>
      <w:bookmarkStart w:id="4" w:name="_Toc35393798"/>
      <w:bookmarkStart w:id="5" w:name="_Toc35393629"/>
      <w:bookmarkStart w:id="6" w:name="_Toc43368449"/>
      <w:bookmarkStart w:id="7" w:name="_Toc28359089"/>
      <w:bookmarkStart w:id="8" w:name="_Toc3160"/>
      <w:r>
        <w:rPr>
          <w:rFonts w:hint="eastAsia" w:ascii="宋体" w:hAnsi="宋体" w:eastAsia="宋体" w:cs="宋体"/>
          <w:color w:val="000000" w:themeColor="text1"/>
          <w:sz w:val="21"/>
          <w:szCs w:val="21"/>
          <w:highlight w:val="none"/>
          <w14:textFill>
            <w14:solidFill>
              <w14:schemeClr w14:val="tx1"/>
            </w14:solidFill>
          </w14:textFill>
        </w:rPr>
        <w:t>一、项目基本情况</w:t>
      </w:r>
      <w:bookmarkEnd w:id="2"/>
      <w:bookmarkEnd w:id="3"/>
      <w:bookmarkEnd w:id="4"/>
      <w:bookmarkEnd w:id="5"/>
      <w:bookmarkEnd w:id="6"/>
      <w:bookmarkEnd w:id="7"/>
      <w:bookmarkEnd w:id="8"/>
    </w:p>
    <w:p w14:paraId="1B7BD407">
      <w:pPr>
        <w:spacing w:line="360" w:lineRule="auto"/>
        <w:ind w:firstLine="420"/>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1.项目编号：</w:t>
      </w:r>
      <w:r>
        <w:rPr>
          <w:rFonts w:hint="eastAsia" w:ascii="宋体" w:hAnsi="宋体"/>
          <w:color w:val="000000" w:themeColor="text1"/>
          <w:szCs w:val="21"/>
          <w:highlight w:val="none"/>
          <w:lang w:eastAsia="zh-CN"/>
          <w14:textFill>
            <w14:solidFill>
              <w14:schemeClr w14:val="tx1"/>
            </w14:solidFill>
          </w14:textFill>
        </w:rPr>
        <w:t>YNZC2025-G3-05919-YNSZ-0421</w:t>
      </w:r>
    </w:p>
    <w:p w14:paraId="0CDE17D9">
      <w:pPr>
        <w:spacing w:line="360" w:lineRule="auto"/>
        <w:ind w:firstLine="420"/>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2.项目名称：</w:t>
      </w:r>
      <w:r>
        <w:rPr>
          <w:rFonts w:hint="eastAsia" w:ascii="宋体" w:hAnsi="宋体"/>
          <w:color w:val="000000" w:themeColor="text1"/>
          <w:szCs w:val="21"/>
          <w:highlight w:val="none"/>
          <w:lang w:eastAsia="zh-CN"/>
          <w14:textFill>
            <w14:solidFill>
              <w14:schemeClr w14:val="tx1"/>
            </w14:solidFill>
          </w14:textFill>
        </w:rPr>
        <w:t>2026年云南老年大学黑龙潭干休所后勤服务项目</w:t>
      </w:r>
    </w:p>
    <w:p w14:paraId="16D3D882">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3.采购方式：公开招标。</w:t>
      </w:r>
    </w:p>
    <w:p w14:paraId="4570002B">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4.预算金额及最高限价：</w:t>
      </w:r>
      <w:r>
        <w:rPr>
          <w:rFonts w:hint="eastAsia" w:ascii="宋体" w:hAnsi="宋体"/>
          <w:color w:val="000000" w:themeColor="text1"/>
          <w:szCs w:val="21"/>
          <w:highlight w:val="none"/>
          <w:lang w:val="en-US" w:eastAsia="zh-CN"/>
          <w14:textFill>
            <w14:solidFill>
              <w14:schemeClr w14:val="tx1"/>
            </w14:solidFill>
          </w14:textFill>
        </w:rPr>
        <w:t>103.2</w:t>
      </w:r>
      <w:r>
        <w:rPr>
          <w:rFonts w:hint="eastAsia" w:ascii="宋体" w:hAnsi="宋体"/>
          <w:color w:val="000000" w:themeColor="text1"/>
          <w:szCs w:val="21"/>
          <w:highlight w:val="none"/>
          <w14:textFill>
            <w14:solidFill>
              <w14:schemeClr w14:val="tx1"/>
            </w14:solidFill>
          </w14:textFill>
        </w:rPr>
        <w:t>万元/年。</w:t>
      </w:r>
    </w:p>
    <w:p w14:paraId="3AFEEBD0">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5.采购需求：本项目不分包，拟对2026年云南老年大学黑龙潭干休所后勤服务项目进行采购，详细服务要求详见第五章“服务需求”。</w:t>
      </w:r>
    </w:p>
    <w:p w14:paraId="1A94A626">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★6.服务期限：</w:t>
      </w:r>
      <w:r>
        <w:rPr>
          <w:rFonts w:hint="eastAsia" w:ascii="宋体" w:hAnsi="宋体"/>
          <w:color w:val="000000" w:themeColor="text1"/>
          <w:szCs w:val="21"/>
          <w:highlight w:val="none"/>
          <w:lang w:eastAsia="zh-CN"/>
          <w14:textFill>
            <w14:solidFill>
              <w14:schemeClr w14:val="tx1"/>
            </w14:solidFill>
          </w14:textFill>
        </w:rPr>
        <w:t>一采三年（合同一年一签），自合同签订之日起至次年对应之日止为一个年度，招标人对年度服务情况进行考核，考核合格后续签下一年合同，考核不合格将终止合同。本次采购中，投标人应以年服务费进行报价，中标价即为第一年服务的合同价，第二年及第三年合同履行按政府采购相关文件执行</w:t>
      </w:r>
      <w:r>
        <w:rPr>
          <w:rFonts w:hint="eastAsia" w:ascii="宋体" w:hAnsi="宋体"/>
          <w:color w:val="000000" w:themeColor="text1"/>
          <w:szCs w:val="21"/>
          <w:highlight w:val="none"/>
          <w14:textFill>
            <w14:solidFill>
              <w14:schemeClr w14:val="tx1"/>
            </w14:solidFill>
          </w14:textFill>
        </w:rPr>
        <w:t>。</w:t>
      </w:r>
    </w:p>
    <w:p w14:paraId="3515D085">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★7.服务地点：</w:t>
      </w:r>
      <w:r>
        <w:rPr>
          <w:rFonts w:hint="eastAsia" w:ascii="宋体" w:hAnsi="宋体"/>
          <w:color w:val="000000" w:themeColor="text1"/>
          <w:szCs w:val="21"/>
          <w:highlight w:val="none"/>
          <w:lang w:eastAsia="zh-CN"/>
          <w14:textFill>
            <w14:solidFill>
              <w14:schemeClr w14:val="tx1"/>
            </w14:solidFill>
          </w14:textFill>
        </w:rPr>
        <w:t>昆明市盘龙区穿金路701号云南老年大学、中共云南省委老干部局黑龙潭干休所</w:t>
      </w:r>
      <w:r>
        <w:rPr>
          <w:rFonts w:hint="eastAsia" w:ascii="宋体" w:hAnsi="宋体"/>
          <w:color w:val="000000" w:themeColor="text1"/>
          <w:szCs w:val="21"/>
          <w:highlight w:val="none"/>
          <w14:textFill>
            <w14:solidFill>
              <w14:schemeClr w14:val="tx1"/>
            </w14:solidFill>
          </w14:textFill>
        </w:rPr>
        <w:t>。</w:t>
      </w:r>
    </w:p>
    <w:p w14:paraId="5054BD8C">
      <w:pPr>
        <w:spacing w:line="360" w:lineRule="auto"/>
        <w:ind w:firstLine="630" w:firstLineChars="3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8.本项目不接受联合体。</w:t>
      </w:r>
    </w:p>
    <w:p w14:paraId="280304B1">
      <w:pPr>
        <w:pStyle w:val="3"/>
        <w:numPr>
          <w:ilvl w:val="0"/>
          <w:numId w:val="0"/>
        </w:numPr>
        <w:ind w:left="425"/>
        <w:rPr>
          <w:rFonts w:hint="eastAsia" w:ascii="宋体" w:hAnsi="宋体" w:eastAsia="宋体" w:cs="宋体"/>
          <w:color w:val="000000" w:themeColor="text1"/>
          <w:sz w:val="21"/>
          <w:szCs w:val="21"/>
          <w:highlight w:val="none"/>
          <w14:textFill>
            <w14:solidFill>
              <w14:schemeClr w14:val="tx1"/>
            </w14:solidFill>
          </w14:textFill>
        </w:rPr>
      </w:pPr>
      <w:bookmarkStart w:id="9" w:name="_Toc28359090"/>
      <w:bookmarkStart w:id="10" w:name="_Toc28359013"/>
      <w:bookmarkStart w:id="11" w:name="_Toc43368450"/>
      <w:bookmarkStart w:id="12" w:name="_Toc35393630"/>
      <w:bookmarkStart w:id="13" w:name="_Toc35393799"/>
      <w:bookmarkStart w:id="14" w:name="_Toc18830"/>
      <w:r>
        <w:rPr>
          <w:rFonts w:hint="eastAsia" w:ascii="宋体" w:hAnsi="宋体" w:eastAsia="宋体" w:cs="宋体"/>
          <w:color w:val="000000" w:themeColor="text1"/>
          <w:sz w:val="21"/>
          <w:szCs w:val="21"/>
          <w:highlight w:val="none"/>
          <w14:textFill>
            <w14:solidFill>
              <w14:schemeClr w14:val="tx1"/>
            </w14:solidFill>
          </w14:textFill>
        </w:rPr>
        <w:t>二、申请人的资格要求</w:t>
      </w:r>
      <w:bookmarkEnd w:id="9"/>
      <w:bookmarkEnd w:id="10"/>
      <w:bookmarkEnd w:id="11"/>
      <w:bookmarkEnd w:id="12"/>
      <w:bookmarkEnd w:id="13"/>
      <w:bookmarkEnd w:id="14"/>
    </w:p>
    <w:p w14:paraId="135952FE">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1.满足《中华人民共和国政府采购法》第二十二条规定的条件，并提供资格证明文件，详见“投标人须知前附表”。</w:t>
      </w:r>
    </w:p>
    <w:p w14:paraId="67C7EBA8">
      <w:pPr>
        <w:spacing w:line="360" w:lineRule="auto"/>
        <w:ind w:firstLine="420"/>
        <w:rPr>
          <w:rFonts w:hint="eastAsia" w:ascii="宋体" w:hAnsi="宋体"/>
          <w:color w:val="000000" w:themeColor="text1"/>
          <w:szCs w:val="21"/>
          <w:highlight w:val="none"/>
          <w14:textFill>
            <w14:solidFill>
              <w14:schemeClr w14:val="tx1"/>
            </w14:solidFill>
          </w14:textFill>
        </w:rPr>
      </w:pPr>
      <w:bookmarkStart w:id="15" w:name="_Toc28359091"/>
      <w:bookmarkStart w:id="16" w:name="_Toc28359014"/>
      <w:r>
        <w:rPr>
          <w:rFonts w:hint="eastAsia" w:ascii="宋体" w:hAnsi="宋体"/>
          <w:color w:val="000000" w:themeColor="text1"/>
          <w:szCs w:val="21"/>
          <w:highlight w:val="none"/>
          <w14:textFill>
            <w14:solidFill>
              <w14:schemeClr w14:val="tx1"/>
            </w14:solidFill>
          </w14:textFill>
        </w:rPr>
        <w:t>2.落实政府采购政策需满足的资格要求：</w:t>
      </w:r>
      <w:r>
        <w:rPr>
          <w:rFonts w:hint="eastAsia" w:ascii="宋体" w:hAnsi="宋体"/>
          <w:b/>
          <w:bCs/>
          <w:color w:val="auto"/>
          <w:szCs w:val="21"/>
        </w:rPr>
        <w:t>本项目为专门面向中小企业采购项目，</w:t>
      </w:r>
      <w:r>
        <w:rPr>
          <w:rFonts w:hint="eastAsia" w:ascii="宋体" w:hAnsi="宋体"/>
          <w:b/>
          <w:bCs/>
          <w:color w:val="auto"/>
          <w:szCs w:val="21"/>
          <w:lang w:eastAsia="zh-CN"/>
        </w:rPr>
        <w:t>投标人</w:t>
      </w:r>
      <w:r>
        <w:rPr>
          <w:rFonts w:hint="eastAsia" w:ascii="宋体" w:hAnsi="宋体"/>
          <w:b/>
          <w:bCs/>
          <w:color w:val="auto"/>
          <w:szCs w:val="21"/>
        </w:rPr>
        <w:t>须按要求填写《中小企业声明函》（残疾人福利性单位声明函、监狱企业证明文件），监狱企业、残疾人福利性单位视同小型或微型企业</w:t>
      </w:r>
      <w:r>
        <w:rPr>
          <w:rFonts w:hint="eastAsia" w:ascii="宋体" w:hAnsi="宋体"/>
          <w:b/>
          <w:bCs/>
          <w:color w:val="000000" w:themeColor="text1"/>
          <w:szCs w:val="21"/>
          <w:highlight w:val="none"/>
          <w14:textFill>
            <w14:solidFill>
              <w14:schemeClr w14:val="tx1"/>
            </w14:solidFill>
          </w14:textFill>
        </w:rPr>
        <w:t>。</w:t>
      </w:r>
    </w:p>
    <w:p w14:paraId="73DAE7EF">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3.本项目的特定条件：无。</w:t>
      </w:r>
    </w:p>
    <w:p w14:paraId="238B5109">
      <w:pPr>
        <w:wordWrap w:val="0"/>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 参加投标的投标人在投标文件递交截止时间前未被列入“失信被执行人”、“重大税收违法案件当事人名单”、“政府采购严重违法失信名单”，采购人或采购代理机构将通过“信用中国”网站(www.creditchina.gov.cn)、“中国政府采购网”网站（www.ccgp.gov.cn）查询投标人信用记录。</w:t>
      </w:r>
    </w:p>
    <w:p w14:paraId="727B7806">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5.为本项目提供整体设计、规范编制或者项目管理、监理、检测等服务的投标人不得参加本项目投标：无。</w:t>
      </w:r>
    </w:p>
    <w:p w14:paraId="03C09C0D">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6.单位负责人为同一人或者存在直接控股、管理关系的不同投标人，不得参加同一合同项下的政府采购活动。</w:t>
      </w:r>
    </w:p>
    <w:p w14:paraId="21049966">
      <w:pPr>
        <w:pStyle w:val="3"/>
        <w:numPr>
          <w:ilvl w:val="0"/>
          <w:numId w:val="0"/>
        </w:numPr>
        <w:ind w:left="425"/>
        <w:rPr>
          <w:rFonts w:hint="eastAsia" w:ascii="宋体" w:hAnsi="宋体" w:eastAsia="宋体" w:cs="宋体"/>
          <w:color w:val="000000" w:themeColor="text1"/>
          <w:sz w:val="21"/>
          <w:szCs w:val="21"/>
          <w:highlight w:val="none"/>
          <w14:textFill>
            <w14:solidFill>
              <w14:schemeClr w14:val="tx1"/>
            </w14:solidFill>
          </w14:textFill>
        </w:rPr>
      </w:pPr>
      <w:bookmarkStart w:id="17" w:name="_Toc43368451"/>
      <w:bookmarkStart w:id="18" w:name="_Toc35393800"/>
      <w:bookmarkStart w:id="19" w:name="_Toc35393631"/>
      <w:bookmarkStart w:id="20" w:name="_Toc13366"/>
      <w:r>
        <w:rPr>
          <w:rFonts w:hint="eastAsia" w:ascii="宋体" w:hAnsi="宋体" w:eastAsia="宋体" w:cs="宋体"/>
          <w:color w:val="000000" w:themeColor="text1"/>
          <w:sz w:val="21"/>
          <w:szCs w:val="21"/>
          <w:highlight w:val="none"/>
          <w14:textFill>
            <w14:solidFill>
              <w14:schemeClr w14:val="tx1"/>
            </w14:solidFill>
          </w14:textFill>
        </w:rPr>
        <w:t>三、获取招标文件</w:t>
      </w:r>
      <w:bookmarkEnd w:id="15"/>
      <w:bookmarkEnd w:id="16"/>
      <w:bookmarkEnd w:id="17"/>
      <w:bookmarkEnd w:id="18"/>
      <w:bookmarkEnd w:id="19"/>
      <w:bookmarkEnd w:id="20"/>
    </w:p>
    <w:p w14:paraId="6C93290B">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1.时间：</w:t>
      </w:r>
      <w:r>
        <w:rPr>
          <w:rFonts w:hint="eastAsia" w:ascii="宋体" w:hAnsi="宋体"/>
          <w:color w:val="000000" w:themeColor="text1"/>
          <w:szCs w:val="21"/>
          <w:highlight w:val="none"/>
          <w:u w:val="single"/>
          <w14:textFill>
            <w14:solidFill>
              <w14:schemeClr w14:val="tx1"/>
            </w14:solidFill>
          </w14:textFill>
        </w:rPr>
        <w:t>2025年</w:t>
      </w:r>
      <w:r>
        <w:rPr>
          <w:rFonts w:hint="eastAsia" w:ascii="宋体" w:hAnsi="宋体"/>
          <w:color w:val="000000" w:themeColor="text1"/>
          <w:szCs w:val="21"/>
          <w:highlight w:val="none"/>
          <w:u w:val="single"/>
          <w:lang w:val="en-US" w:eastAsia="zh-CN"/>
          <w14:textFill>
            <w14:solidFill>
              <w14:schemeClr w14:val="tx1"/>
            </w14:solidFill>
          </w14:textFill>
        </w:rPr>
        <w:t>9</w:t>
      </w:r>
      <w:r>
        <w:rPr>
          <w:rFonts w:hint="eastAsia" w:ascii="宋体" w:hAnsi="宋体"/>
          <w:color w:val="000000" w:themeColor="text1"/>
          <w:szCs w:val="21"/>
          <w:highlight w:val="none"/>
          <w:u w:val="single"/>
          <w14:textFill>
            <w14:solidFill>
              <w14:schemeClr w14:val="tx1"/>
            </w14:solidFill>
          </w14:textFill>
        </w:rPr>
        <w:t>月</w:t>
      </w:r>
      <w:r>
        <w:rPr>
          <w:rFonts w:hint="eastAsia" w:ascii="宋体" w:hAnsi="宋体"/>
          <w:color w:val="000000" w:themeColor="text1"/>
          <w:szCs w:val="21"/>
          <w:highlight w:val="none"/>
          <w:u w:val="single"/>
          <w:lang w:val="en-US" w:eastAsia="zh-CN"/>
          <w14:textFill>
            <w14:solidFill>
              <w14:schemeClr w14:val="tx1"/>
            </w14:solidFill>
          </w14:textFill>
        </w:rPr>
        <w:t>25</w:t>
      </w:r>
      <w:r>
        <w:rPr>
          <w:rFonts w:hint="eastAsia" w:ascii="宋体" w:hAnsi="宋体"/>
          <w:color w:val="000000" w:themeColor="text1"/>
          <w:szCs w:val="21"/>
          <w:highlight w:val="none"/>
          <w:u w:val="single"/>
          <w14:textFill>
            <w14:solidFill>
              <w14:schemeClr w14:val="tx1"/>
            </w14:solidFill>
          </w14:textFill>
        </w:rPr>
        <w:t>日至2025年</w:t>
      </w:r>
      <w:r>
        <w:rPr>
          <w:rFonts w:hint="eastAsia" w:ascii="宋体" w:hAnsi="宋体"/>
          <w:color w:val="000000" w:themeColor="text1"/>
          <w:szCs w:val="21"/>
          <w:highlight w:val="none"/>
          <w:u w:val="single"/>
          <w:lang w:val="en-US" w:eastAsia="zh-CN"/>
          <w14:textFill>
            <w14:solidFill>
              <w14:schemeClr w14:val="tx1"/>
            </w14:solidFill>
          </w14:textFill>
        </w:rPr>
        <w:t>10</w:t>
      </w:r>
      <w:r>
        <w:rPr>
          <w:rFonts w:hint="eastAsia" w:ascii="宋体" w:hAnsi="宋体"/>
          <w:color w:val="000000" w:themeColor="text1"/>
          <w:szCs w:val="21"/>
          <w:highlight w:val="none"/>
          <w:u w:val="single"/>
          <w14:textFill>
            <w14:solidFill>
              <w14:schemeClr w14:val="tx1"/>
            </w14:solidFill>
          </w14:textFill>
        </w:rPr>
        <w:t>月</w:t>
      </w:r>
      <w:r>
        <w:rPr>
          <w:rFonts w:hint="eastAsia" w:ascii="宋体" w:hAnsi="宋体"/>
          <w:color w:val="000000" w:themeColor="text1"/>
          <w:szCs w:val="21"/>
          <w:highlight w:val="none"/>
          <w:u w:val="single"/>
          <w:lang w:val="en-US" w:eastAsia="zh-CN"/>
          <w14:textFill>
            <w14:solidFill>
              <w14:schemeClr w14:val="tx1"/>
            </w14:solidFill>
          </w14:textFill>
        </w:rPr>
        <w:t>9</w:t>
      </w:r>
      <w:r>
        <w:rPr>
          <w:rFonts w:hint="eastAsia" w:ascii="宋体" w:hAnsi="宋体"/>
          <w:color w:val="000000" w:themeColor="text1"/>
          <w:szCs w:val="21"/>
          <w:highlight w:val="none"/>
          <w:u w:val="single"/>
          <w14:textFill>
            <w14:solidFill>
              <w14:schemeClr w14:val="tx1"/>
            </w14:solidFill>
          </w14:textFill>
        </w:rPr>
        <w:t>日23时59分</w:t>
      </w:r>
      <w:r>
        <w:rPr>
          <w:rFonts w:hint="eastAsia" w:ascii="宋体" w:hAnsi="宋体"/>
          <w:color w:val="000000" w:themeColor="text1"/>
          <w:szCs w:val="21"/>
          <w:highlight w:val="none"/>
          <w14:textFill>
            <w14:solidFill>
              <w14:schemeClr w14:val="tx1"/>
            </w14:solidFill>
          </w14:textFill>
        </w:rPr>
        <w:t xml:space="preserve">（北京时间，法定节假日除外）。 </w:t>
      </w:r>
    </w:p>
    <w:p w14:paraId="5DCA6148">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2.地点：政采云平台（https://www.zcygov.cn/）线上获取。</w:t>
      </w:r>
    </w:p>
    <w:p w14:paraId="3A99DB1D">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方式：1.凡有意参加投标者，须在政采云平台办理数字证书（CA），CA申领链接：https://middle.zcygov.cn/ca/apply/list?_app_=zcy.sys，并在政采云绑定数字证书（CA）后在网上获取采购文件及其它采购资料，数字证书（CA）详见其办理流程。政采云客服电话：95763。</w:t>
      </w:r>
    </w:p>
    <w:p w14:paraId="096284D0">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4.★未按上述要求获取文件的投标人不具备本项目的投标资格。</w:t>
      </w:r>
    </w:p>
    <w:p w14:paraId="4D8E0FF3">
      <w:pPr>
        <w:spacing w:line="360" w:lineRule="auto"/>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5.售价：免费。</w:t>
      </w:r>
      <w:bookmarkStart w:id="21" w:name="_Toc28359092"/>
      <w:bookmarkStart w:id="22" w:name="_Toc43368452"/>
      <w:bookmarkStart w:id="23" w:name="_Toc35393632"/>
      <w:bookmarkStart w:id="24" w:name="_Toc35393801"/>
      <w:bookmarkStart w:id="25" w:name="_Toc28359015"/>
    </w:p>
    <w:p w14:paraId="5E25C255">
      <w:pPr>
        <w:pStyle w:val="3"/>
        <w:numPr>
          <w:ilvl w:val="0"/>
          <w:numId w:val="0"/>
        </w:numPr>
        <w:ind w:left="425"/>
        <w:rPr>
          <w:rFonts w:hint="eastAsia" w:ascii="宋体" w:hAnsi="宋体" w:eastAsia="宋体" w:cs="宋体"/>
          <w:color w:val="000000" w:themeColor="text1"/>
          <w:sz w:val="21"/>
          <w:szCs w:val="21"/>
          <w:highlight w:val="none"/>
          <w14:textFill>
            <w14:solidFill>
              <w14:schemeClr w14:val="tx1"/>
            </w14:solidFill>
          </w14:textFill>
        </w:rPr>
      </w:pPr>
      <w:bookmarkStart w:id="26" w:name="_Toc275"/>
      <w:r>
        <w:rPr>
          <w:rFonts w:hint="eastAsia" w:ascii="宋体" w:hAnsi="宋体" w:eastAsia="宋体" w:cs="宋体"/>
          <w:color w:val="000000" w:themeColor="text1"/>
          <w:sz w:val="21"/>
          <w:szCs w:val="21"/>
          <w:highlight w:val="none"/>
          <w14:textFill>
            <w14:solidFill>
              <w14:schemeClr w14:val="tx1"/>
            </w14:solidFill>
          </w14:textFill>
        </w:rPr>
        <w:t>四、</w:t>
      </w:r>
      <w:bookmarkEnd w:id="21"/>
      <w:bookmarkEnd w:id="22"/>
      <w:bookmarkEnd w:id="23"/>
      <w:bookmarkEnd w:id="24"/>
      <w:bookmarkEnd w:id="25"/>
      <w:r>
        <w:rPr>
          <w:rFonts w:hint="eastAsia" w:ascii="宋体" w:hAnsi="宋体" w:eastAsia="宋体" w:cs="宋体"/>
          <w:color w:val="000000" w:themeColor="text1"/>
          <w:sz w:val="21"/>
          <w:szCs w:val="21"/>
          <w:highlight w:val="none"/>
          <w14:textFill>
            <w14:solidFill>
              <w14:schemeClr w14:val="tx1"/>
            </w14:solidFill>
          </w14:textFill>
        </w:rPr>
        <w:t>电子投标文件提交截止时间</w:t>
      </w:r>
      <w:bookmarkEnd w:id="26"/>
    </w:p>
    <w:p w14:paraId="2EEB1AA3">
      <w:pPr>
        <w:spacing w:line="440" w:lineRule="exact"/>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1.投标截止时间及开标时间：2025年</w:t>
      </w:r>
      <w:r>
        <w:rPr>
          <w:rFonts w:hint="eastAsia" w:ascii="宋体" w:hAnsi="宋体"/>
          <w:color w:val="000000" w:themeColor="text1"/>
          <w:szCs w:val="21"/>
          <w:highlight w:val="none"/>
          <w:u w:val="single"/>
          <w:lang w:val="en-US" w:eastAsia="zh-CN"/>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lang w:val="en-US" w:eastAsia="zh-CN"/>
          <w14:textFill>
            <w14:solidFill>
              <w14:schemeClr w14:val="tx1"/>
            </w14:solidFill>
          </w14:textFill>
        </w:rPr>
        <w:t>20</w:t>
      </w:r>
      <w:r>
        <w:rPr>
          <w:rFonts w:hint="eastAsia" w:ascii="宋体" w:hAnsi="宋体"/>
          <w:color w:val="000000" w:themeColor="text1"/>
          <w:szCs w:val="21"/>
          <w:highlight w:val="none"/>
          <w14:textFill>
            <w14:solidFill>
              <w14:schemeClr w14:val="tx1"/>
            </w14:solidFill>
          </w14:textFill>
        </w:rPr>
        <w:t>日</w:t>
      </w:r>
      <w:r>
        <w:rPr>
          <w:rFonts w:hint="eastAsia" w:ascii="宋体" w:hAnsi="宋体"/>
          <w:color w:val="000000" w:themeColor="text1"/>
          <w:szCs w:val="21"/>
          <w:highlight w:val="none"/>
          <w:lang w:val="en-US" w:eastAsia="zh-CN"/>
          <w14:textFill>
            <w14:solidFill>
              <w14:schemeClr w14:val="tx1"/>
            </w14:solidFill>
          </w14:textFill>
        </w:rPr>
        <w:t>09</w:t>
      </w:r>
      <w:r>
        <w:rPr>
          <w:rFonts w:hint="eastAsia" w:ascii="宋体" w:hAnsi="宋体"/>
          <w:color w:val="000000" w:themeColor="text1"/>
          <w:szCs w:val="21"/>
          <w:highlight w:val="none"/>
          <w14:textFill>
            <w14:solidFill>
              <w14:schemeClr w14:val="tx1"/>
            </w14:solidFill>
          </w14:textFill>
        </w:rPr>
        <w:t>点</w:t>
      </w:r>
      <w:r>
        <w:rPr>
          <w:rFonts w:hint="eastAsia" w:ascii="宋体" w:hAnsi="宋体"/>
          <w:color w:val="000000" w:themeColor="text1"/>
          <w:szCs w:val="21"/>
          <w:highlight w:val="none"/>
          <w:lang w:val="en-US" w:eastAsia="zh-CN"/>
          <w14:textFill>
            <w14:solidFill>
              <w14:schemeClr w14:val="tx1"/>
            </w14:solidFill>
          </w14:textFill>
        </w:rPr>
        <w:t>00</w:t>
      </w:r>
      <w:r>
        <w:rPr>
          <w:rFonts w:hint="eastAsia" w:ascii="宋体" w:hAnsi="宋体"/>
          <w:color w:val="000000" w:themeColor="text1"/>
          <w:szCs w:val="21"/>
          <w:highlight w:val="none"/>
          <w14:textFill>
            <w14:solidFill>
              <w14:schemeClr w14:val="tx1"/>
            </w14:solidFill>
          </w14:textFill>
        </w:rPr>
        <w:t>分（北京时间）。</w:t>
      </w:r>
    </w:p>
    <w:p w14:paraId="34D497D4">
      <w:pPr>
        <w:spacing w:line="440" w:lineRule="exact"/>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2.地点：昆明高新区科发路269号（科发路与科高路交叉口）交易大厦4楼</w:t>
      </w:r>
      <w:r>
        <w:rPr>
          <w:rFonts w:hint="eastAsia"/>
          <w:color w:val="000000" w:themeColor="text1"/>
          <w:highlight w:val="none"/>
          <w14:textFill>
            <w14:solidFill>
              <w14:schemeClr w14:val="tx1"/>
            </w14:solidFill>
          </w14:textFill>
        </w:rPr>
        <w:t>政采开标厅</w:t>
      </w:r>
      <w:r>
        <w:rPr>
          <w:rFonts w:hint="eastAsia" w:ascii="宋体" w:hAnsi="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电子开标</w:t>
      </w:r>
      <w:r>
        <w:rPr>
          <w:rFonts w:hint="eastAsia" w:ascii="宋体" w:hAnsi="宋体"/>
          <w:color w:val="000000" w:themeColor="text1"/>
          <w:szCs w:val="21"/>
          <w:highlight w:val="none"/>
          <w14:textFill>
            <w14:solidFill>
              <w14:schemeClr w14:val="tx1"/>
            </w14:solidFill>
          </w14:textFill>
        </w:rPr>
        <w:t>，投标人不须到现场）。</w:t>
      </w:r>
    </w:p>
    <w:p w14:paraId="0EFF8391">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bookmarkStart w:id="27" w:name="_Toc2153"/>
      <w:bookmarkStart w:id="28" w:name="_Toc43368455"/>
      <w:bookmarkStart w:id="29" w:name="_Toc35393635"/>
      <w:bookmarkStart w:id="30" w:name="_Toc35393804"/>
      <w:r>
        <w:rPr>
          <w:rFonts w:hint="eastAsia" w:ascii="宋体" w:hAnsi="宋体"/>
          <w:color w:val="000000" w:themeColor="text1"/>
          <w:szCs w:val="21"/>
          <w:highlight w:val="none"/>
          <w14:textFill>
            <w14:solidFill>
              <w14:schemeClr w14:val="tx1"/>
            </w14:solidFill>
          </w14:textFill>
        </w:rPr>
        <w:t>3.投标文件提交方式：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上传至“政采云”平台，投标人在“政采云”平台提交电子投标文件时，请填写参加远程采购活动经办人联系方式。</w:t>
      </w:r>
    </w:p>
    <w:p w14:paraId="1038CE3C">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3.1未进行网上注册并办理数字证书（CA 认证）的投标人将无法参与本项目政府采购活动，潜在投标人应尽早完成电子交易平台上的 CA 数字证书办理，并在投标文件提交截止时间前提交投标文件。</w:t>
      </w:r>
    </w:p>
    <w:p w14:paraId="6FB05B48">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3.2为确保网上操作合法、有效和安全，请投标人确保在电子投标过程中能够对相关文件进行加密和使用电子签章，妥善保管 CA 数字证书并使用有效的 CA 数字证书参与整个采购活动。</w:t>
      </w:r>
    </w:p>
    <w:p w14:paraId="749010DF">
      <w:pPr>
        <w:spacing w:line="360" w:lineRule="auto"/>
        <w:ind w:firstLine="420" w:firstLineChars="200"/>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响应文件的，“政采云”平台将予以拒收</w:t>
      </w:r>
      <w:r>
        <w:rPr>
          <w:rFonts w:ascii="宋体" w:hAnsi="宋体"/>
          <w:color w:val="000000" w:themeColor="text1"/>
          <w:szCs w:val="21"/>
          <w:highlight w:val="none"/>
          <w14:textFill>
            <w14:solidFill>
              <w14:schemeClr w14:val="tx1"/>
            </w14:solidFill>
          </w14:textFill>
        </w:rPr>
        <w:t>。</w:t>
      </w:r>
    </w:p>
    <w:p w14:paraId="34CBB7DF">
      <w:pPr>
        <w:pStyle w:val="3"/>
        <w:numPr>
          <w:ilvl w:val="0"/>
          <w:numId w:val="0"/>
        </w:numPr>
        <w:ind w:left="425"/>
        <w:rPr>
          <w:rFonts w:hint="eastAsia" w:ascii="宋体" w:hAnsi="宋体" w:eastAsia="宋体" w:cs="宋体"/>
          <w:color w:val="000000" w:themeColor="text1"/>
          <w:sz w:val="21"/>
          <w:szCs w:val="21"/>
          <w:highlight w:val="none"/>
          <w14:textFill>
            <w14:solidFill>
              <w14:schemeClr w14:val="tx1"/>
            </w14:solidFill>
          </w14:textFill>
        </w:rPr>
      </w:pPr>
      <w:bookmarkStart w:id="31" w:name="_Toc22767"/>
      <w:r>
        <w:rPr>
          <w:rFonts w:hint="eastAsia" w:ascii="宋体" w:hAnsi="宋体" w:eastAsia="宋体" w:cs="宋体"/>
          <w:color w:val="000000" w:themeColor="text1"/>
          <w:sz w:val="21"/>
          <w:szCs w:val="21"/>
          <w:highlight w:val="none"/>
          <w14:textFill>
            <w14:solidFill>
              <w14:schemeClr w14:val="tx1"/>
            </w14:solidFill>
          </w14:textFill>
        </w:rPr>
        <w:t>五、</w:t>
      </w:r>
      <w:bookmarkStart w:id="32" w:name="_Toc28359094"/>
      <w:bookmarkStart w:id="33" w:name="_Toc35393634"/>
      <w:bookmarkStart w:id="34" w:name="_Toc28359017"/>
      <w:bookmarkStart w:id="35" w:name="_Toc43368454"/>
      <w:bookmarkStart w:id="36" w:name="_Toc35393803"/>
      <w:r>
        <w:rPr>
          <w:rFonts w:hint="eastAsia" w:ascii="宋体" w:hAnsi="宋体" w:eastAsia="宋体" w:cs="宋体"/>
          <w:color w:val="000000" w:themeColor="text1"/>
          <w:sz w:val="21"/>
          <w:szCs w:val="21"/>
          <w:highlight w:val="none"/>
          <w14:textFill>
            <w14:solidFill>
              <w14:schemeClr w14:val="tx1"/>
            </w14:solidFill>
          </w14:textFill>
        </w:rPr>
        <w:t>公告期限</w:t>
      </w:r>
      <w:bookmarkEnd w:id="27"/>
      <w:bookmarkEnd w:id="31"/>
      <w:bookmarkEnd w:id="32"/>
      <w:bookmarkEnd w:id="33"/>
      <w:bookmarkEnd w:id="34"/>
      <w:bookmarkEnd w:id="35"/>
      <w:bookmarkEnd w:id="36"/>
    </w:p>
    <w:p w14:paraId="28F411ED">
      <w:pPr>
        <w:pStyle w:val="25"/>
        <w:ind w:left="0" w:leftChars="0" w:firstLine="404"/>
        <w:rPr>
          <w:color w:val="000000" w:themeColor="text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自本公告发布之日起5个工作日。</w:t>
      </w:r>
    </w:p>
    <w:p w14:paraId="24FC74C8">
      <w:pPr>
        <w:pStyle w:val="3"/>
        <w:numPr>
          <w:ilvl w:val="0"/>
          <w:numId w:val="0"/>
        </w:numPr>
        <w:ind w:left="425"/>
        <w:rPr>
          <w:rFonts w:hint="eastAsia" w:ascii="宋体" w:hAnsi="宋体" w:eastAsia="宋体" w:cs="宋体"/>
          <w:color w:val="000000" w:themeColor="text1"/>
          <w:sz w:val="21"/>
          <w:szCs w:val="21"/>
          <w:highlight w:val="none"/>
          <w14:textFill>
            <w14:solidFill>
              <w14:schemeClr w14:val="tx1"/>
            </w14:solidFill>
          </w14:textFill>
        </w:rPr>
      </w:pPr>
      <w:bookmarkStart w:id="37" w:name="_Toc10036"/>
      <w:r>
        <w:rPr>
          <w:rFonts w:hint="eastAsia" w:ascii="宋体" w:hAnsi="宋体" w:eastAsia="宋体" w:cs="宋体"/>
          <w:color w:val="000000" w:themeColor="text1"/>
          <w:sz w:val="21"/>
          <w:szCs w:val="21"/>
          <w:highlight w:val="none"/>
          <w14:textFill>
            <w14:solidFill>
              <w14:schemeClr w14:val="tx1"/>
            </w14:solidFill>
          </w14:textFill>
        </w:rPr>
        <w:t>六、其他补充事宜</w:t>
      </w:r>
      <w:bookmarkEnd w:id="28"/>
      <w:bookmarkEnd w:id="29"/>
      <w:bookmarkEnd w:id="30"/>
      <w:bookmarkEnd w:id="37"/>
    </w:p>
    <w:p w14:paraId="2AB851E8">
      <w:pPr>
        <w:spacing w:line="360" w:lineRule="auto"/>
        <w:ind w:firstLine="420" w:firstLineChars="200"/>
        <w:rPr>
          <w:color w:val="000000" w:themeColor="text1"/>
          <w:highlight w:val="none"/>
          <w14:textFill>
            <w14:solidFill>
              <w14:schemeClr w14:val="tx1"/>
            </w14:solidFill>
          </w14:textFill>
        </w:rPr>
      </w:pPr>
      <w:bookmarkStart w:id="38" w:name="_Toc28359095"/>
      <w:bookmarkStart w:id="39" w:name="_Toc35393636"/>
      <w:bookmarkStart w:id="40" w:name="_Toc35393805"/>
      <w:bookmarkStart w:id="41" w:name="_Toc28359018"/>
      <w:bookmarkStart w:id="42" w:name="_Toc43368456"/>
      <w:r>
        <w:rPr>
          <w:rFonts w:hint="eastAsia"/>
          <w:color w:val="000000" w:themeColor="text1"/>
          <w:highlight w:val="none"/>
          <w14:textFill>
            <w14:solidFill>
              <w14:schemeClr w14:val="tx1"/>
            </w14:solidFill>
          </w14:textFill>
        </w:rPr>
        <w:t>1.采购信息发布媒体：采购信息、中标公告均在云南省政府采购网（www.yngp.com）发布。</w:t>
      </w:r>
    </w:p>
    <w:p w14:paraId="2CBFBAF5">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2.本项目需要落实的政府采购政策：详见</w:t>
      </w:r>
      <w:r>
        <w:rPr>
          <w:rFonts w:hint="eastAsia" w:ascii="宋体" w:hAnsi="宋体" w:cs="宋体"/>
          <w:color w:val="000000" w:themeColor="text1"/>
          <w:szCs w:val="21"/>
          <w:highlight w:val="none"/>
          <w14:textFill>
            <w14:solidFill>
              <w14:schemeClr w14:val="tx1"/>
            </w14:solidFill>
          </w14:textFill>
        </w:rPr>
        <w:t>申请人的资格要求</w:t>
      </w:r>
      <w:r>
        <w:rPr>
          <w:rFonts w:hint="eastAsia"/>
          <w:color w:val="000000" w:themeColor="text1"/>
          <w:highlight w:val="none"/>
          <w14:textFill>
            <w14:solidFill>
              <w14:schemeClr w14:val="tx1"/>
            </w14:solidFill>
          </w14:textFill>
        </w:rPr>
        <w:t>。</w:t>
      </w:r>
    </w:p>
    <w:p w14:paraId="667D961B">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 </w:t>
      </w:r>
    </w:p>
    <w:p w14:paraId="01621648">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CA数字证书服务热线 </w:t>
      </w:r>
    </w:p>
    <w:p w14:paraId="6CF55050">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汇信CA：0571-88350735</w:t>
      </w:r>
    </w:p>
    <w:p w14:paraId="36D6C923">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云南CA:4006727666</w:t>
      </w:r>
    </w:p>
    <w:p w14:paraId="3351DEEE">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云南壹证通：4000040628</w:t>
      </w:r>
    </w:p>
    <w:p w14:paraId="19153AF6">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福建CA：0591-87760022</w:t>
      </w:r>
    </w:p>
    <w:p w14:paraId="7739D3A0">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办理 CA 数字证书：投标人登录云南省省级政府采购电子交易平台查阅操作指南—入驻与配置—CA管理。使用操作指南，按照程序要求办理。 </w:t>
      </w:r>
    </w:p>
    <w:p w14:paraId="2B4F5477">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注册：投标人登录云南省省级政府采购电子交易平台操作指南—入驻与配置—云南省供应商注册入驻与配置。注册入库操作流程指引进行自助注册绑定。 </w:t>
      </w:r>
    </w:p>
    <w:p w14:paraId="1C62A6FA">
      <w:pPr>
        <w:wordWrap w:val="0"/>
        <w:autoSpaceDE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3.3 驱动、客户端下载：投标人登录云南省省级政府采购电子交易平台—我的工作台-CA管理—给当前账号绑定CA—选择对应CA—下载驱动—客户端&amp;驱动下载。下载相关驱动及客户端。相关驱动及客户端网址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788AACD5">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获取电子招标文件：投标人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投标文件。 </w:t>
      </w:r>
    </w:p>
    <w:p w14:paraId="790EE8C3">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 </w:t>
      </w:r>
    </w:p>
    <w:p w14:paraId="19BE43A3">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 提交电子投标文件：投标人应于投标截止时间前在政府采购电子交易平台提交电子投标文件，上传电子投标文件过程中请保持与互联网的连接畅通。 </w:t>
      </w:r>
    </w:p>
    <w:p w14:paraId="63C0DD1D">
      <w:pPr>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3.7 电子开标：投标人在开标地点使用账号密码或 CA 数字证书登录云南省省级政府采购电子交易平台进行电子开标，投标人需按规定时间（30分钟内）对加密的投标文件进行解密，否则后果自负。</w:t>
      </w:r>
    </w:p>
    <w:p w14:paraId="3AADCEC4">
      <w:pPr>
        <w:pStyle w:val="3"/>
        <w:numPr>
          <w:ilvl w:val="0"/>
          <w:numId w:val="0"/>
        </w:numPr>
        <w:ind w:left="425"/>
        <w:rPr>
          <w:rFonts w:hint="eastAsia" w:ascii="宋体" w:hAnsi="宋体" w:eastAsia="宋体" w:cs="宋体"/>
          <w:color w:val="000000" w:themeColor="text1"/>
          <w:sz w:val="21"/>
          <w:szCs w:val="21"/>
          <w:highlight w:val="none"/>
          <w14:textFill>
            <w14:solidFill>
              <w14:schemeClr w14:val="tx1"/>
            </w14:solidFill>
          </w14:textFill>
        </w:rPr>
      </w:pPr>
      <w:bookmarkStart w:id="43" w:name="_Toc18250"/>
      <w:r>
        <w:rPr>
          <w:rFonts w:hint="eastAsia" w:ascii="宋体" w:hAnsi="宋体" w:eastAsia="宋体" w:cs="宋体"/>
          <w:color w:val="000000" w:themeColor="text1"/>
          <w:sz w:val="21"/>
          <w:szCs w:val="21"/>
          <w:highlight w:val="none"/>
          <w14:textFill>
            <w14:solidFill>
              <w14:schemeClr w14:val="tx1"/>
            </w14:solidFill>
          </w14:textFill>
        </w:rPr>
        <w:t>七、凡对本次采购提出询问，请按以下方式联系</w:t>
      </w:r>
      <w:bookmarkEnd w:id="38"/>
      <w:bookmarkEnd w:id="39"/>
      <w:bookmarkEnd w:id="40"/>
      <w:bookmarkEnd w:id="41"/>
      <w:bookmarkEnd w:id="42"/>
      <w:bookmarkEnd w:id="43"/>
    </w:p>
    <w:p w14:paraId="79DAC361">
      <w:pPr>
        <w:ind w:firstLine="420" w:firstLineChars="200"/>
        <w:rPr>
          <w:rFonts w:hint="eastAsia" w:ascii="宋体" w:hAnsi="宋体" w:cs="宋体"/>
          <w:b/>
          <w:color w:val="000000" w:themeColor="text1"/>
          <w:szCs w:val="21"/>
          <w:highlight w:val="none"/>
          <w14:textFill>
            <w14:solidFill>
              <w14:schemeClr w14:val="tx1"/>
            </w14:solidFill>
          </w14:textFill>
        </w:rPr>
      </w:pPr>
      <w:bookmarkStart w:id="44" w:name="_Toc35393637"/>
      <w:bookmarkStart w:id="45" w:name="_Toc28359019"/>
      <w:bookmarkStart w:id="46" w:name="_Toc35393806"/>
      <w:bookmarkStart w:id="47" w:name="_Toc28359096"/>
      <w:r>
        <w:rPr>
          <w:rFonts w:hint="eastAsia" w:ascii="宋体" w:hAnsi="宋体" w:cs="宋体"/>
          <w:b/>
          <w:color w:val="000000" w:themeColor="text1"/>
          <w:szCs w:val="21"/>
          <w:highlight w:val="none"/>
          <w14:textFill>
            <w14:solidFill>
              <w14:schemeClr w14:val="tx1"/>
            </w14:solidFill>
          </w14:textFill>
        </w:rPr>
        <w:t>1.采购人信息</w:t>
      </w:r>
      <w:bookmarkEnd w:id="44"/>
      <w:bookmarkEnd w:id="45"/>
      <w:bookmarkEnd w:id="46"/>
      <w:bookmarkEnd w:id="47"/>
    </w:p>
    <w:p w14:paraId="6CBFC540">
      <w:pPr>
        <w:spacing w:line="360" w:lineRule="auto"/>
        <w:ind w:firstLine="420"/>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lang w:eastAsia="zh-CN"/>
          <w14:textFill>
            <w14:solidFill>
              <w14:schemeClr w14:val="tx1"/>
            </w14:solidFill>
          </w14:textFill>
        </w:rPr>
        <w:t>云南老年大学</w:t>
      </w:r>
    </w:p>
    <w:p w14:paraId="231282E9">
      <w:pPr>
        <w:spacing w:line="360" w:lineRule="auto"/>
        <w:ind w:firstLine="420"/>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    址：昆明市盘龙区穿金路701号</w:t>
      </w:r>
    </w:p>
    <w:p w14:paraId="08859B8E">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 系 人：何文强</w:t>
      </w:r>
    </w:p>
    <w:p w14:paraId="1F68D347">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联系方式：</w:t>
      </w:r>
      <w:bookmarkStart w:id="48" w:name="_Toc35393807"/>
      <w:bookmarkStart w:id="49" w:name="_Toc28359097"/>
      <w:bookmarkStart w:id="50" w:name="_Toc28359020"/>
      <w:bookmarkStart w:id="51" w:name="_Toc35393638"/>
      <w:r>
        <w:rPr>
          <w:rFonts w:hint="eastAsia" w:ascii="宋体" w:hAnsi="宋体"/>
          <w:color w:val="000000" w:themeColor="text1"/>
          <w:szCs w:val="21"/>
          <w:highlight w:val="none"/>
          <w14:textFill>
            <w14:solidFill>
              <w14:schemeClr w14:val="tx1"/>
            </w14:solidFill>
          </w14:textFill>
        </w:rPr>
        <w:t>0871-68585059</w:t>
      </w:r>
    </w:p>
    <w:p w14:paraId="31C9998C">
      <w:pPr>
        <w:ind w:firstLine="420" w:firstLineChars="20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2.采购代理机构信息</w:t>
      </w:r>
      <w:bookmarkEnd w:id="48"/>
      <w:bookmarkEnd w:id="49"/>
      <w:bookmarkEnd w:id="50"/>
      <w:bookmarkEnd w:id="51"/>
    </w:p>
    <w:p w14:paraId="39F4FA4A">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名    称：云南省政府采购和出让中心</w:t>
      </w:r>
    </w:p>
    <w:p w14:paraId="43D9A4BA">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　　址：昆明市高新区科发路269号交易大厦七楼</w:t>
      </w:r>
    </w:p>
    <w:p w14:paraId="7C42B6D9">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联系方式：</w:t>
      </w:r>
      <w:r>
        <w:rPr>
          <w:rFonts w:hint="eastAsia" w:ascii="宋体" w:hAnsi="宋体"/>
          <w:bCs/>
          <w:color w:val="000000" w:themeColor="text1"/>
          <w:szCs w:val="21"/>
          <w:highlight w:val="none"/>
          <w14:textFill>
            <w14:solidFill>
              <w14:schemeClr w14:val="tx1"/>
            </w14:solidFill>
          </w14:textFill>
        </w:rPr>
        <w:t>0871-65301458</w:t>
      </w:r>
    </w:p>
    <w:p w14:paraId="5AE1F7A1">
      <w:pPr>
        <w:spacing w:line="360" w:lineRule="auto"/>
        <w:ind w:firstLine="420"/>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邮政编码：650106</w:t>
      </w:r>
    </w:p>
    <w:p w14:paraId="57DBAF9C">
      <w:pPr>
        <w:ind w:firstLine="420" w:firstLineChars="200"/>
        <w:rPr>
          <w:rFonts w:hint="eastAsia" w:ascii="宋体" w:hAnsi="宋体" w:cs="宋体"/>
          <w:b/>
          <w:color w:val="000000" w:themeColor="text1"/>
          <w:szCs w:val="21"/>
          <w:highlight w:val="none"/>
          <w14:textFill>
            <w14:solidFill>
              <w14:schemeClr w14:val="tx1"/>
            </w14:solidFill>
          </w14:textFill>
        </w:rPr>
      </w:pPr>
      <w:bookmarkStart w:id="52" w:name="_Toc28359021"/>
      <w:bookmarkStart w:id="53" w:name="_Toc35393808"/>
      <w:bookmarkStart w:id="54" w:name="_Toc28359098"/>
      <w:bookmarkStart w:id="55" w:name="_Toc35393639"/>
      <w:r>
        <w:rPr>
          <w:rFonts w:hint="eastAsia" w:ascii="宋体" w:hAnsi="宋体" w:cs="宋体"/>
          <w:b/>
          <w:color w:val="000000" w:themeColor="text1"/>
          <w:szCs w:val="21"/>
          <w:highlight w:val="none"/>
          <w14:textFill>
            <w14:solidFill>
              <w14:schemeClr w14:val="tx1"/>
            </w14:solidFill>
          </w14:textFill>
        </w:rPr>
        <w:t>3.项目联系方式</w:t>
      </w:r>
      <w:bookmarkEnd w:id="52"/>
      <w:bookmarkEnd w:id="53"/>
      <w:bookmarkEnd w:id="54"/>
      <w:bookmarkEnd w:id="55"/>
    </w:p>
    <w:p w14:paraId="535D3643">
      <w:pPr>
        <w:spacing w:line="360" w:lineRule="auto"/>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项目联系人：杨以嘉</w:t>
      </w:r>
    </w:p>
    <w:p w14:paraId="5E1CC000">
      <w:pPr>
        <w:spacing w:line="360" w:lineRule="auto"/>
        <w:ind w:firstLine="42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 </w:t>
      </w:r>
      <w:r>
        <w:rPr>
          <w:rFonts w:hint="eastAsia" w:ascii="宋体" w:hAnsi="宋体"/>
          <w:bCs/>
          <w:color w:val="000000" w:themeColor="text1"/>
          <w:szCs w:val="21"/>
          <w:highlight w:val="none"/>
          <w14:textFill>
            <w14:solidFill>
              <w14:schemeClr w14:val="tx1"/>
            </w14:solidFill>
          </w14:textFill>
        </w:rPr>
        <w:t>0871-65301458</w:t>
      </w:r>
    </w:p>
    <w:p w14:paraId="77FAE5AC">
      <w:pPr>
        <w:widowControl/>
        <w:jc w:val="right"/>
        <w:rPr>
          <w:rFonts w:hint="eastAsia" w:ascii="宋体" w:hAnsi="宋体"/>
          <w:color w:val="000000" w:themeColor="text1"/>
          <w:szCs w:val="21"/>
          <w:highlight w:val="none"/>
          <w14:textFill>
            <w14:solidFill>
              <w14:schemeClr w14:val="tx1"/>
            </w14:solidFill>
          </w14:textFill>
        </w:rPr>
      </w:pPr>
    </w:p>
    <w:p w14:paraId="4EBC835E">
      <w:pPr>
        <w:widowControl/>
        <w:jc w:val="righ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2025年</w:t>
      </w:r>
      <w:r>
        <w:rPr>
          <w:rFonts w:hint="eastAsia" w:ascii="宋体" w:hAnsi="宋体"/>
          <w:color w:val="000000" w:themeColor="text1"/>
          <w:szCs w:val="21"/>
          <w:highlight w:val="none"/>
          <w:u w:val="single"/>
          <w:lang w:val="en-US"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lang w:val="en-US" w:eastAsia="zh-CN"/>
          <w14:textFill>
            <w14:solidFill>
              <w14:schemeClr w14:val="tx1"/>
            </w14:solidFill>
          </w14:textFill>
        </w:rPr>
        <w:t>25</w:t>
      </w:r>
      <w:r>
        <w:rPr>
          <w:rFonts w:hint="eastAsia" w:ascii="宋体" w:hAnsi="宋体"/>
          <w:color w:val="000000" w:themeColor="text1"/>
          <w:szCs w:val="21"/>
          <w:highlight w:val="none"/>
          <w14:textFill>
            <w14:solidFill>
              <w14:schemeClr w14:val="tx1"/>
            </w14:solidFill>
          </w14:textFill>
        </w:rPr>
        <w:t>日</w:t>
      </w:r>
    </w:p>
    <w:p w14:paraId="2C808068">
      <w:pPr>
        <w:pStyle w:val="2"/>
        <w:numPr>
          <w:ilvl w:val="0"/>
          <w:numId w:val="0"/>
        </w:numPr>
        <w:spacing w:before="0"/>
        <w:jc w:val="center"/>
        <w:rPr>
          <w:rFonts w:hint="eastAsia" w:ascii="宋体" w:hAnsi="宋体" w:eastAsia="宋体"/>
          <w:color w:val="000000" w:themeColor="text1"/>
          <w:sz w:val="32"/>
          <w:szCs w:val="32"/>
          <w:highlight w:val="none"/>
          <w14:textFill>
            <w14:solidFill>
              <w14:schemeClr w14:val="tx1"/>
            </w14:solidFill>
          </w14:textFill>
        </w:rPr>
      </w:pPr>
      <w:r>
        <w:rPr>
          <w:rFonts w:hint="eastAsia" w:ascii="宋体" w:hAnsi="宋体" w:eastAsia="宋体"/>
          <w:color w:val="000000" w:themeColor="text1"/>
          <w:sz w:val="32"/>
          <w:szCs w:val="32"/>
          <w:highlight w:val="none"/>
          <w14:textFill>
            <w14:solidFill>
              <w14:schemeClr w14:val="tx1"/>
            </w14:solidFill>
          </w14:textFill>
        </w:rPr>
        <w:br w:type="page"/>
      </w:r>
      <w:bookmarkStart w:id="56" w:name="_Toc24837"/>
      <w:r>
        <w:rPr>
          <w:rFonts w:hint="eastAsia" w:ascii="宋体" w:hAnsi="宋体" w:eastAsia="宋体"/>
          <w:color w:val="000000" w:themeColor="text1"/>
          <w:sz w:val="32"/>
          <w:szCs w:val="32"/>
          <w:highlight w:val="none"/>
          <w14:textFill>
            <w14:solidFill>
              <w14:schemeClr w14:val="tx1"/>
            </w14:solidFill>
          </w14:textFill>
        </w:rPr>
        <w:t>第二章  投标人须知</w:t>
      </w:r>
      <w:bookmarkEnd w:id="56"/>
    </w:p>
    <w:p w14:paraId="516337E6">
      <w:pPr>
        <w:pStyle w:val="3"/>
        <w:numPr>
          <w:ilvl w:val="0"/>
          <w:numId w:val="0"/>
        </w:numPr>
        <w:spacing w:before="0"/>
        <w:jc w:val="center"/>
        <w:rPr>
          <w:rFonts w:hint="eastAsia" w:ascii="宋体" w:hAnsi="宋体" w:eastAsia="宋体"/>
          <w:color w:val="000000" w:themeColor="text1"/>
          <w:szCs w:val="28"/>
          <w:highlight w:val="none"/>
          <w14:textFill>
            <w14:solidFill>
              <w14:schemeClr w14:val="tx1"/>
            </w14:solidFill>
          </w14:textFill>
        </w:rPr>
      </w:pPr>
      <w:bookmarkStart w:id="57" w:name="_Toc5586"/>
      <w:r>
        <w:rPr>
          <w:rFonts w:hint="eastAsia" w:ascii="宋体" w:hAnsi="宋体" w:eastAsia="宋体"/>
          <w:color w:val="000000" w:themeColor="text1"/>
          <w:szCs w:val="28"/>
          <w:highlight w:val="none"/>
          <w14:textFill>
            <w14:solidFill>
              <w14:schemeClr w14:val="tx1"/>
            </w14:solidFill>
          </w14:textFill>
        </w:rPr>
        <w:t>投标人须知前附表</w:t>
      </w:r>
      <w:bookmarkEnd w:id="57"/>
    </w:p>
    <w:tbl>
      <w:tblPr>
        <w:tblStyle w:val="26"/>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851"/>
        <w:gridCol w:w="2693"/>
        <w:gridCol w:w="5406"/>
      </w:tblGrid>
      <w:tr w14:paraId="48686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582" w:type="dxa"/>
            <w:gridSpan w:val="2"/>
            <w:vAlign w:val="center"/>
          </w:tcPr>
          <w:p w14:paraId="6257AE41">
            <w:pPr>
              <w:pStyle w:val="15"/>
              <w:spacing w:line="276" w:lineRule="auto"/>
              <w:jc w:val="center"/>
              <w:rPr>
                <w:rFonts w:hint="eastAsia"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条款号</w:t>
            </w:r>
          </w:p>
        </w:tc>
        <w:tc>
          <w:tcPr>
            <w:tcW w:w="2693" w:type="dxa"/>
            <w:vAlign w:val="center"/>
          </w:tcPr>
          <w:p w14:paraId="06E2069A">
            <w:pPr>
              <w:pStyle w:val="15"/>
              <w:spacing w:line="276" w:lineRule="auto"/>
              <w:jc w:val="center"/>
              <w:rPr>
                <w:rFonts w:hint="eastAsia"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条 款 名 称</w:t>
            </w:r>
          </w:p>
        </w:tc>
        <w:tc>
          <w:tcPr>
            <w:tcW w:w="5406" w:type="dxa"/>
            <w:vAlign w:val="center"/>
          </w:tcPr>
          <w:p w14:paraId="562AEDE3">
            <w:pPr>
              <w:pStyle w:val="15"/>
              <w:spacing w:line="276" w:lineRule="auto"/>
              <w:jc w:val="center"/>
              <w:rPr>
                <w:rFonts w:hint="eastAsia" w:hAnsi="宋体" w:cs="宋体"/>
                <w:b/>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编 列 内 容</w:t>
            </w:r>
          </w:p>
        </w:tc>
      </w:tr>
      <w:tr w14:paraId="47901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gridSpan w:val="2"/>
            <w:vMerge w:val="restart"/>
            <w:vAlign w:val="center"/>
          </w:tcPr>
          <w:p w14:paraId="15F5FD0B">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1.2</w:t>
            </w:r>
          </w:p>
        </w:tc>
        <w:tc>
          <w:tcPr>
            <w:tcW w:w="2693" w:type="dxa"/>
            <w:vAlign w:val="center"/>
          </w:tcPr>
          <w:p w14:paraId="0D218453">
            <w:pPr>
              <w:pStyle w:val="15"/>
              <w:spacing w:line="276" w:lineRule="auto"/>
              <w:rPr>
                <w:rFonts w:hint="eastAsia" w:hAnsi="宋体" w:cs="宋体"/>
                <w:color w:val="000000" w:themeColor="text1"/>
                <w:szCs w:val="21"/>
                <w:highlight w:val="none"/>
                <w:u w:val="singl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采购人</w:t>
            </w:r>
          </w:p>
        </w:tc>
        <w:tc>
          <w:tcPr>
            <w:tcW w:w="5406" w:type="dxa"/>
            <w:vAlign w:val="center"/>
          </w:tcPr>
          <w:p w14:paraId="60B2C6CB">
            <w:pPr>
              <w:pStyle w:val="15"/>
              <w:spacing w:line="276" w:lineRule="auto"/>
              <w:rPr>
                <w:rFonts w:hint="eastAsia" w:hAnsi="宋体" w:eastAsia="宋体" w:cs="宋体"/>
                <w:bCs/>
                <w:color w:val="000000" w:themeColor="text1"/>
                <w:szCs w:val="21"/>
                <w:highlight w:val="none"/>
                <w:lang w:eastAsia="zh-CN"/>
                <w14:textFill>
                  <w14:solidFill>
                    <w14:schemeClr w14:val="tx1"/>
                  </w14:solidFill>
                </w14:textFill>
              </w:rPr>
            </w:pPr>
            <w:r>
              <w:rPr>
                <w:rFonts w:hint="eastAsia" w:hAnsi="宋体" w:cs="宋体"/>
                <w:bCs/>
                <w:color w:val="000000" w:themeColor="text1"/>
                <w:szCs w:val="21"/>
                <w:highlight w:val="none"/>
                <w:lang w:eastAsia="zh-CN"/>
                <w14:textFill>
                  <w14:solidFill>
                    <w14:schemeClr w14:val="tx1"/>
                  </w14:solidFill>
                </w14:textFill>
              </w:rPr>
              <w:t>云南老年大学</w:t>
            </w:r>
          </w:p>
        </w:tc>
      </w:tr>
      <w:tr w14:paraId="223D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582" w:type="dxa"/>
            <w:gridSpan w:val="2"/>
            <w:vMerge w:val="continue"/>
            <w:vAlign w:val="center"/>
          </w:tcPr>
          <w:p w14:paraId="360BE9A7">
            <w:pPr>
              <w:spacing w:line="276" w:lineRule="auto"/>
              <w:rPr>
                <w:rFonts w:hint="eastAsia" w:ascii="宋体" w:hAnsi="宋体" w:cs="宋体"/>
                <w:color w:val="000000" w:themeColor="text1"/>
                <w:szCs w:val="21"/>
                <w:highlight w:val="none"/>
                <w14:textFill>
                  <w14:solidFill>
                    <w14:schemeClr w14:val="tx1"/>
                  </w14:solidFill>
                </w14:textFill>
              </w:rPr>
            </w:pPr>
          </w:p>
        </w:tc>
        <w:tc>
          <w:tcPr>
            <w:tcW w:w="2693" w:type="dxa"/>
            <w:vAlign w:val="center"/>
          </w:tcPr>
          <w:p w14:paraId="4E51DE2D">
            <w:pPr>
              <w:pStyle w:val="15"/>
              <w:spacing w:line="276" w:lineRule="auto"/>
              <w:rPr>
                <w:rFonts w:hint="eastAsia"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采购代理机构</w:t>
            </w:r>
          </w:p>
        </w:tc>
        <w:tc>
          <w:tcPr>
            <w:tcW w:w="5406" w:type="dxa"/>
            <w:vAlign w:val="center"/>
          </w:tcPr>
          <w:p w14:paraId="4CD5D393">
            <w:pPr>
              <w:pStyle w:val="15"/>
              <w:spacing w:line="276" w:lineRule="auto"/>
              <w:rPr>
                <w:rFonts w:hint="eastAsia"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云南省政府采购和出让中心</w:t>
            </w:r>
          </w:p>
        </w:tc>
      </w:tr>
      <w:tr w14:paraId="5C875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14:paraId="16E278A3">
            <w:pPr>
              <w:spacing w:line="276" w:lineRule="auto"/>
              <w:rPr>
                <w:rFonts w:hint="eastAsia" w:ascii="宋体" w:hAnsi="宋体" w:cs="宋体"/>
                <w:color w:val="000000" w:themeColor="text1"/>
                <w:szCs w:val="21"/>
                <w:highlight w:val="none"/>
                <w14:textFill>
                  <w14:solidFill>
                    <w14:schemeClr w14:val="tx1"/>
                  </w14:solidFill>
                </w14:textFill>
              </w:rPr>
            </w:pPr>
          </w:p>
        </w:tc>
        <w:tc>
          <w:tcPr>
            <w:tcW w:w="2693" w:type="dxa"/>
            <w:vAlign w:val="center"/>
          </w:tcPr>
          <w:p w14:paraId="5F75AC0F">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项目名称</w:t>
            </w:r>
          </w:p>
        </w:tc>
        <w:tc>
          <w:tcPr>
            <w:tcW w:w="5406" w:type="dxa"/>
            <w:vAlign w:val="center"/>
          </w:tcPr>
          <w:p w14:paraId="41E81AD7">
            <w:pPr>
              <w:pStyle w:val="15"/>
              <w:spacing w:line="276" w:lineRule="auto"/>
              <w:rPr>
                <w:rFonts w:hint="eastAsia" w:hAnsi="宋体" w:eastAsia="宋体" w:cs="宋体"/>
                <w:bCs/>
                <w:color w:val="000000" w:themeColor="text1"/>
                <w:szCs w:val="21"/>
                <w:highlight w:val="none"/>
                <w:lang w:eastAsia="zh-CN"/>
                <w14:textFill>
                  <w14:solidFill>
                    <w14:schemeClr w14:val="tx1"/>
                  </w14:solidFill>
                </w14:textFill>
              </w:rPr>
            </w:pPr>
            <w:r>
              <w:rPr>
                <w:rFonts w:hint="eastAsia" w:hAnsi="宋体" w:cs="宋体"/>
                <w:bCs/>
                <w:color w:val="000000" w:themeColor="text1"/>
                <w:szCs w:val="21"/>
                <w:highlight w:val="none"/>
                <w:lang w:eastAsia="zh-CN"/>
                <w14:textFill>
                  <w14:solidFill>
                    <w14:schemeClr w14:val="tx1"/>
                  </w14:solidFill>
                </w14:textFill>
              </w:rPr>
              <w:t>2026年云南老年大学黑龙潭干休所后勤服务项目</w:t>
            </w:r>
          </w:p>
        </w:tc>
      </w:tr>
      <w:tr w14:paraId="1EDD1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14:paraId="70FCF664">
            <w:pPr>
              <w:spacing w:line="276" w:lineRule="auto"/>
              <w:rPr>
                <w:rFonts w:hint="eastAsia" w:ascii="宋体" w:hAnsi="宋体" w:cs="宋体"/>
                <w:color w:val="000000" w:themeColor="text1"/>
                <w:szCs w:val="21"/>
                <w:highlight w:val="none"/>
                <w14:textFill>
                  <w14:solidFill>
                    <w14:schemeClr w14:val="tx1"/>
                  </w14:solidFill>
                </w14:textFill>
              </w:rPr>
            </w:pPr>
          </w:p>
        </w:tc>
        <w:tc>
          <w:tcPr>
            <w:tcW w:w="2693" w:type="dxa"/>
            <w:vAlign w:val="center"/>
          </w:tcPr>
          <w:p w14:paraId="43874B36">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招标编号</w:t>
            </w:r>
          </w:p>
        </w:tc>
        <w:tc>
          <w:tcPr>
            <w:tcW w:w="5406" w:type="dxa"/>
            <w:vAlign w:val="center"/>
          </w:tcPr>
          <w:p w14:paraId="640C7E13">
            <w:pPr>
              <w:pStyle w:val="15"/>
              <w:spacing w:line="276" w:lineRule="auto"/>
              <w:rPr>
                <w:rFonts w:hint="eastAsia" w:hAnsi="宋体" w:eastAsia="宋体" w:cs="宋体"/>
                <w:bCs/>
                <w:color w:val="000000" w:themeColor="text1"/>
                <w:szCs w:val="21"/>
                <w:highlight w:val="none"/>
                <w:lang w:eastAsia="zh-CN"/>
                <w14:textFill>
                  <w14:solidFill>
                    <w14:schemeClr w14:val="tx1"/>
                  </w14:solidFill>
                </w14:textFill>
              </w:rPr>
            </w:pPr>
            <w:r>
              <w:rPr>
                <w:rFonts w:hint="eastAsia" w:hAnsi="宋体"/>
                <w:color w:val="000000" w:themeColor="text1"/>
                <w:szCs w:val="21"/>
                <w:highlight w:val="none"/>
                <w:lang w:eastAsia="zh-CN"/>
                <w14:textFill>
                  <w14:solidFill>
                    <w14:schemeClr w14:val="tx1"/>
                  </w14:solidFill>
                </w14:textFill>
              </w:rPr>
              <w:t>YNZC2025-G3-05919-YNSZ-0421</w:t>
            </w:r>
          </w:p>
        </w:tc>
      </w:tr>
      <w:tr w14:paraId="439B0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14:paraId="209D57AD">
            <w:pPr>
              <w:spacing w:line="276" w:lineRule="auto"/>
              <w:rPr>
                <w:rFonts w:hint="eastAsia" w:ascii="宋体" w:hAnsi="宋体" w:cs="宋体"/>
                <w:color w:val="000000" w:themeColor="text1"/>
                <w:szCs w:val="21"/>
                <w:highlight w:val="none"/>
                <w14:textFill>
                  <w14:solidFill>
                    <w14:schemeClr w14:val="tx1"/>
                  </w14:solidFill>
                </w14:textFill>
              </w:rPr>
            </w:pPr>
          </w:p>
        </w:tc>
        <w:tc>
          <w:tcPr>
            <w:tcW w:w="2693" w:type="dxa"/>
            <w:vAlign w:val="center"/>
          </w:tcPr>
          <w:p w14:paraId="591562C2">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项目预算及最高限价</w:t>
            </w:r>
          </w:p>
        </w:tc>
        <w:tc>
          <w:tcPr>
            <w:tcW w:w="5406" w:type="dxa"/>
            <w:vAlign w:val="center"/>
          </w:tcPr>
          <w:p w14:paraId="14914918">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103.2</w:t>
            </w:r>
            <w:r>
              <w:rPr>
                <w:rFonts w:hint="eastAsia" w:ascii="宋体" w:hAnsi="宋体" w:cs="宋体"/>
                <w:bCs/>
                <w:color w:val="000000" w:themeColor="text1"/>
                <w:szCs w:val="21"/>
                <w:highlight w:val="none"/>
                <w14:textFill>
                  <w14:solidFill>
                    <w14:schemeClr w14:val="tx1"/>
                  </w14:solidFill>
                </w14:textFill>
              </w:rPr>
              <w:t>万元/年</w:t>
            </w:r>
          </w:p>
        </w:tc>
      </w:tr>
      <w:tr w14:paraId="7762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582" w:type="dxa"/>
            <w:gridSpan w:val="2"/>
            <w:vAlign w:val="center"/>
          </w:tcPr>
          <w:p w14:paraId="60216E10">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3.1</w:t>
            </w:r>
          </w:p>
        </w:tc>
        <w:tc>
          <w:tcPr>
            <w:tcW w:w="2693" w:type="dxa"/>
            <w:vAlign w:val="center"/>
          </w:tcPr>
          <w:p w14:paraId="398D0036">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招标范围</w:t>
            </w:r>
          </w:p>
        </w:tc>
        <w:tc>
          <w:tcPr>
            <w:tcW w:w="5406" w:type="dxa"/>
            <w:vAlign w:val="center"/>
          </w:tcPr>
          <w:p w14:paraId="5FF4673A">
            <w:pPr>
              <w:pStyle w:val="15"/>
              <w:spacing w:line="276" w:lineRule="auto"/>
              <w:jc w:val="left"/>
              <w:rPr>
                <w:rFonts w:hint="eastAsia"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本项目不分包，详细服务要求详见第五章“服务需求”</w:t>
            </w:r>
          </w:p>
        </w:tc>
      </w:tr>
      <w:tr w14:paraId="0A5CA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582" w:type="dxa"/>
            <w:gridSpan w:val="2"/>
            <w:vAlign w:val="center"/>
          </w:tcPr>
          <w:p w14:paraId="78CF044D">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3.2</w:t>
            </w:r>
          </w:p>
        </w:tc>
        <w:tc>
          <w:tcPr>
            <w:tcW w:w="2693" w:type="dxa"/>
            <w:vAlign w:val="center"/>
          </w:tcPr>
          <w:p w14:paraId="57CFBFBF">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服务期限</w:t>
            </w:r>
          </w:p>
        </w:tc>
        <w:tc>
          <w:tcPr>
            <w:tcW w:w="5406" w:type="dxa"/>
            <w:vAlign w:val="center"/>
          </w:tcPr>
          <w:p w14:paraId="51DEABB1">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一采三年（合同一年一签），自合同签订之日起至次年对应之日止为一个年度，招标人对年度服务情况进行考核，考核合格后续签下一年合同，考核不合格将终止合同。本次采购中，投标人应以年服务费进行报价，中标价即为第一年服务的合同价，第二年及第三年合同履行按政府采购相关文件执行</w:t>
            </w:r>
            <w:r>
              <w:rPr>
                <w:rFonts w:hint="eastAsia" w:ascii="宋体" w:hAnsi="宋体"/>
                <w:color w:val="000000" w:themeColor="text1"/>
                <w:szCs w:val="21"/>
                <w:highlight w:val="none"/>
                <w14:textFill>
                  <w14:solidFill>
                    <w14:schemeClr w14:val="tx1"/>
                  </w14:solidFill>
                </w14:textFill>
              </w:rPr>
              <w:t>。</w:t>
            </w:r>
          </w:p>
        </w:tc>
      </w:tr>
      <w:tr w14:paraId="4C3E4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6B455D00">
            <w:pPr>
              <w:pStyle w:val="15"/>
              <w:spacing w:line="276" w:lineRule="auto"/>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4.2</w:t>
            </w:r>
          </w:p>
        </w:tc>
        <w:tc>
          <w:tcPr>
            <w:tcW w:w="2693" w:type="dxa"/>
            <w:vAlign w:val="center"/>
          </w:tcPr>
          <w:p w14:paraId="5DDE5DE1">
            <w:pPr>
              <w:pStyle w:val="15"/>
              <w:spacing w:line="276" w:lineRule="auto"/>
              <w:rPr>
                <w:rFonts w:hint="eastAsia" w:hAnsi="宋体"/>
                <w:b/>
                <w:color w:val="000000" w:themeColor="text1"/>
                <w:szCs w:val="21"/>
                <w:highlight w:val="none"/>
                <w14:textFill>
                  <w14:solidFill>
                    <w14:schemeClr w14:val="tx1"/>
                  </w14:solidFill>
                </w14:textFill>
              </w:rPr>
            </w:pPr>
            <w:r>
              <w:rPr>
                <w:rFonts w:hint="eastAsia" w:hAnsi="宋体"/>
                <w:b/>
                <w:color w:val="000000" w:themeColor="text1"/>
                <w:szCs w:val="21"/>
                <w:highlight w:val="none"/>
                <w14:textFill>
                  <w14:solidFill>
                    <w14:schemeClr w14:val="tx1"/>
                  </w14:solidFill>
                </w14:textFill>
              </w:rPr>
              <w:t>★</w:t>
            </w:r>
            <w:r>
              <w:rPr>
                <w:rFonts w:hAnsi="宋体"/>
                <w:b/>
                <w:color w:val="000000" w:themeColor="text1"/>
                <w:szCs w:val="21"/>
                <w:highlight w:val="none"/>
                <w14:textFill>
                  <w14:solidFill>
                    <w14:schemeClr w14:val="tx1"/>
                  </w14:solidFill>
                </w14:textFill>
              </w:rPr>
              <w:t>特定条件</w:t>
            </w:r>
          </w:p>
        </w:tc>
        <w:tc>
          <w:tcPr>
            <w:tcW w:w="5406" w:type="dxa"/>
            <w:vAlign w:val="center"/>
          </w:tcPr>
          <w:p w14:paraId="4613F44F">
            <w:pPr>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见第一章</w:t>
            </w:r>
            <w:r>
              <w:rPr>
                <w:rFonts w:hint="eastAsia" w:ascii="宋体" w:hAnsi="宋体"/>
                <w:color w:val="000000" w:themeColor="text1"/>
                <w:szCs w:val="21"/>
                <w:highlight w:val="none"/>
                <w14:textFill>
                  <w14:solidFill>
                    <w14:schemeClr w14:val="tx1"/>
                  </w14:solidFill>
                </w14:textFill>
              </w:rPr>
              <w:t>“投标邀请”</w:t>
            </w:r>
          </w:p>
        </w:tc>
      </w:tr>
      <w:tr w14:paraId="69E51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29B68998">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4.4</w:t>
            </w:r>
          </w:p>
        </w:tc>
        <w:tc>
          <w:tcPr>
            <w:tcW w:w="2693" w:type="dxa"/>
            <w:vAlign w:val="center"/>
          </w:tcPr>
          <w:p w14:paraId="5323C505">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是否接受联合体投标</w:t>
            </w:r>
          </w:p>
        </w:tc>
        <w:tc>
          <w:tcPr>
            <w:tcW w:w="5406" w:type="dxa"/>
            <w:vAlign w:val="center"/>
          </w:tcPr>
          <w:p w14:paraId="75712458">
            <w:pPr>
              <w:pStyle w:val="15"/>
              <w:spacing w:line="276" w:lineRule="auto"/>
              <w:jc w:val="left"/>
              <w:rPr>
                <w:rFonts w:hint="eastAsia" w:hAnsi="宋体" w:cs="宋体"/>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fldChar w:fldCharType="begin"/>
            </w:r>
            <w:r>
              <w:rPr>
                <w:rFonts w:hint="eastAsia" w:hAnsi="宋体" w:cs="宋体"/>
                <w:b/>
                <w:color w:val="000000" w:themeColor="text1"/>
                <w:szCs w:val="21"/>
                <w:highlight w:val="none"/>
                <w14:textFill>
                  <w14:solidFill>
                    <w14:schemeClr w14:val="tx1"/>
                  </w14:solidFill>
                </w14:textFill>
              </w:rPr>
              <w:instrText xml:space="preserve"> EQ \o(</w:instrText>
            </w:r>
            <w:r>
              <w:rPr>
                <w:rFonts w:hint="eastAsia" w:hAnsi="宋体" w:cs="宋体"/>
                <w:b/>
                <w:color w:val="000000" w:themeColor="text1"/>
                <w:position w:val="-4"/>
                <w:sz w:val="31"/>
                <w:szCs w:val="21"/>
                <w:highlight w:val="none"/>
                <w14:textFill>
                  <w14:solidFill>
                    <w14:schemeClr w14:val="tx1"/>
                  </w14:solidFill>
                </w14:textFill>
              </w:rPr>
              <w:instrText xml:space="preserve">□</w:instrText>
            </w:r>
            <w:r>
              <w:rPr>
                <w:rFonts w:hint="eastAsia" w:hAnsi="宋体" w:cs="宋体"/>
                <w:b/>
                <w:color w:val="000000" w:themeColor="text1"/>
                <w:szCs w:val="21"/>
                <w:highlight w:val="none"/>
                <w14:textFill>
                  <w14:solidFill>
                    <w14:schemeClr w14:val="tx1"/>
                  </w14:solidFill>
                </w14:textFill>
              </w:rPr>
              <w:instrText xml:space="preserve">,√)</w:instrText>
            </w:r>
            <w:r>
              <w:rPr>
                <w:rFonts w:hint="eastAsia" w:hAnsi="宋体" w:cs="宋体"/>
                <w:b/>
                <w:color w:val="000000" w:themeColor="text1"/>
                <w:szCs w:val="21"/>
                <w:highlight w:val="none"/>
                <w14:textFill>
                  <w14:solidFill>
                    <w14:schemeClr w14:val="tx1"/>
                  </w14:solidFill>
                </w14:textFill>
              </w:rPr>
              <w:fldChar w:fldCharType="end"/>
            </w:r>
            <w:r>
              <w:rPr>
                <w:rFonts w:hint="eastAsia" w:hAnsi="宋体" w:cs="宋体"/>
                <w:color w:val="000000" w:themeColor="text1"/>
                <w:szCs w:val="21"/>
                <w:highlight w:val="none"/>
                <w14:textFill>
                  <w14:solidFill>
                    <w14:schemeClr w14:val="tx1"/>
                  </w14:solidFill>
                </w14:textFill>
              </w:rPr>
              <w:t>不接受     □接受</w:t>
            </w:r>
          </w:p>
        </w:tc>
      </w:tr>
      <w:tr w14:paraId="44CA8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2251AE96">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9.1</w:t>
            </w:r>
          </w:p>
        </w:tc>
        <w:tc>
          <w:tcPr>
            <w:tcW w:w="2693" w:type="dxa"/>
            <w:vAlign w:val="center"/>
          </w:tcPr>
          <w:p w14:paraId="36F11894">
            <w:pPr>
              <w:autoSpaceDE w:val="0"/>
              <w:autoSpaceDN w:val="0"/>
              <w:snapToGrid w:val="0"/>
              <w:spacing w:line="276" w:lineRule="auto"/>
              <w:textAlignment w:val="bottom"/>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招标文件澄清截止时间</w:t>
            </w:r>
          </w:p>
        </w:tc>
        <w:tc>
          <w:tcPr>
            <w:tcW w:w="5406" w:type="dxa"/>
            <w:vAlign w:val="center"/>
          </w:tcPr>
          <w:p w14:paraId="01F5F17B">
            <w:pPr>
              <w:autoSpaceDE w:val="0"/>
              <w:autoSpaceDN w:val="0"/>
              <w:snapToGrid w:val="0"/>
              <w:spacing w:line="276" w:lineRule="auto"/>
              <w:textAlignment w:val="bottom"/>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提交投标文件的截止日期15日前</w:t>
            </w:r>
          </w:p>
        </w:tc>
      </w:tr>
      <w:tr w14:paraId="4D0B7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000A919D">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9.3</w:t>
            </w:r>
          </w:p>
        </w:tc>
        <w:tc>
          <w:tcPr>
            <w:tcW w:w="2693" w:type="dxa"/>
            <w:vAlign w:val="center"/>
          </w:tcPr>
          <w:p w14:paraId="7EC4B00B">
            <w:pPr>
              <w:autoSpaceDE w:val="0"/>
              <w:autoSpaceDN w:val="0"/>
              <w:snapToGrid w:val="0"/>
              <w:spacing w:line="276" w:lineRule="auto"/>
              <w:textAlignment w:val="bottom"/>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招标文件澄清联系方式</w:t>
            </w:r>
          </w:p>
        </w:tc>
        <w:tc>
          <w:tcPr>
            <w:tcW w:w="5406" w:type="dxa"/>
            <w:vAlign w:val="center"/>
          </w:tcPr>
          <w:p w14:paraId="0114764B">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澄清联系人：杨以嘉</w:t>
            </w:r>
          </w:p>
          <w:p w14:paraId="31FE9EFD">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 </w:t>
            </w:r>
            <w:r>
              <w:rPr>
                <w:rFonts w:hint="eastAsia" w:ascii="宋体" w:hAnsi="宋体"/>
                <w:bCs/>
                <w:color w:val="000000" w:themeColor="text1"/>
                <w:szCs w:val="21"/>
                <w:highlight w:val="none"/>
                <w14:textFill>
                  <w14:solidFill>
                    <w14:schemeClr w14:val="tx1"/>
                  </w14:solidFill>
                </w14:textFill>
              </w:rPr>
              <w:t>0871-65301</w:t>
            </w:r>
            <w:r>
              <w:rPr>
                <w:rFonts w:hint="eastAsia" w:ascii="宋体" w:hAnsi="宋体"/>
                <w:bCs/>
                <w:color w:val="000000" w:themeColor="text1"/>
                <w:szCs w:val="21"/>
                <w:highlight w:val="none"/>
                <w:lang w:val="en-US" w:eastAsia="zh-CN"/>
                <w14:textFill>
                  <w14:solidFill>
                    <w14:schemeClr w14:val="tx1"/>
                  </w14:solidFill>
                </w14:textFill>
              </w:rPr>
              <w:t>4</w:t>
            </w:r>
            <w:r>
              <w:rPr>
                <w:rFonts w:hint="eastAsia" w:ascii="宋体" w:hAnsi="宋体"/>
                <w:bCs/>
                <w:color w:val="000000" w:themeColor="text1"/>
                <w:szCs w:val="21"/>
                <w:highlight w:val="none"/>
                <w14:textFill>
                  <w14:solidFill>
                    <w14:schemeClr w14:val="tx1"/>
                  </w14:solidFill>
                </w14:textFill>
              </w:rPr>
              <w:t xml:space="preserve">58 </w:t>
            </w:r>
          </w:p>
        </w:tc>
      </w:tr>
      <w:tr w14:paraId="6030F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582" w:type="dxa"/>
            <w:gridSpan w:val="2"/>
            <w:vAlign w:val="center"/>
          </w:tcPr>
          <w:p w14:paraId="0C439EF9">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11.4</w:t>
            </w:r>
          </w:p>
        </w:tc>
        <w:tc>
          <w:tcPr>
            <w:tcW w:w="2693" w:type="dxa"/>
            <w:vAlign w:val="center"/>
          </w:tcPr>
          <w:p w14:paraId="197B02DD">
            <w:pPr>
              <w:autoSpaceDE w:val="0"/>
              <w:autoSpaceDN w:val="0"/>
              <w:snapToGrid w:val="0"/>
              <w:spacing w:line="276" w:lineRule="auto"/>
              <w:textAlignment w:val="bottom"/>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实质性要求和条件</w:t>
            </w:r>
          </w:p>
        </w:tc>
        <w:tc>
          <w:tcPr>
            <w:tcW w:w="5406" w:type="dxa"/>
            <w:vAlign w:val="center"/>
          </w:tcPr>
          <w:p w14:paraId="14A46567">
            <w:pPr>
              <w:autoSpaceDE w:val="0"/>
              <w:autoSpaceDN w:val="0"/>
              <w:snapToGrid w:val="0"/>
              <w:spacing w:line="400" w:lineRule="exact"/>
              <w:textAlignment w:val="bottom"/>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本招标文件中标注★号的条款为实质性要求和条件，</w:t>
            </w:r>
            <w:r>
              <w:rPr>
                <w:rFonts w:hint="eastAsia" w:ascii="宋体" w:hAnsi="宋体" w:cs="宋体"/>
                <w:b/>
                <w:bCs/>
                <w:color w:val="000000" w:themeColor="text1"/>
                <w:szCs w:val="21"/>
                <w:highlight w:val="none"/>
                <w14:textFill>
                  <w14:solidFill>
                    <w14:schemeClr w14:val="tx1"/>
                  </w14:solidFill>
                </w14:textFill>
              </w:rPr>
              <w:t>不满足任何一条将导致投标无效。</w:t>
            </w:r>
            <w:r>
              <w:rPr>
                <w:rFonts w:hint="eastAsia" w:ascii="宋体" w:hAnsi="宋体" w:cs="宋体"/>
                <w:bCs/>
                <w:color w:val="000000" w:themeColor="text1"/>
                <w:szCs w:val="21"/>
                <w:highlight w:val="none"/>
                <w14:textFill>
                  <w14:solidFill>
                    <w14:schemeClr w14:val="tx1"/>
                  </w14:solidFill>
                </w14:textFill>
              </w:rPr>
              <w:t>请各投标人仔细阅读。</w:t>
            </w:r>
          </w:p>
        </w:tc>
      </w:tr>
      <w:tr w14:paraId="1191F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1" w:type="dxa"/>
            <w:vMerge w:val="restart"/>
            <w:vAlign w:val="center"/>
          </w:tcPr>
          <w:p w14:paraId="4D693E93">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13.1</w:t>
            </w:r>
          </w:p>
        </w:tc>
        <w:tc>
          <w:tcPr>
            <w:tcW w:w="851" w:type="dxa"/>
            <w:vMerge w:val="restart"/>
            <w:vAlign w:val="center"/>
          </w:tcPr>
          <w:p w14:paraId="21B880FC">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（9）</w:t>
            </w:r>
          </w:p>
        </w:tc>
        <w:tc>
          <w:tcPr>
            <w:tcW w:w="2693" w:type="dxa"/>
            <w:vMerge w:val="restart"/>
            <w:vAlign w:val="center"/>
          </w:tcPr>
          <w:p w14:paraId="49795CBA">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资格证明文件</w:t>
            </w:r>
          </w:p>
        </w:tc>
        <w:tc>
          <w:tcPr>
            <w:tcW w:w="5406" w:type="dxa"/>
            <w:vAlign w:val="center"/>
          </w:tcPr>
          <w:p w14:paraId="6EECED72">
            <w:pPr>
              <w:autoSpaceDE w:val="0"/>
              <w:autoSpaceDN w:val="0"/>
              <w:snapToGrid w:val="0"/>
              <w:spacing w:line="400" w:lineRule="exact"/>
              <w:textAlignment w:val="bottom"/>
              <w:rPr>
                <w:rFonts w:hint="eastAsia" w:ascii="宋体" w:hAnsi="宋体"/>
                <w:b/>
                <w:color w:val="000000" w:themeColor="text1"/>
                <w:szCs w:val="2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1.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tc>
      </w:tr>
      <w:tr w14:paraId="165A9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31" w:type="dxa"/>
            <w:vMerge w:val="continue"/>
            <w:vAlign w:val="center"/>
          </w:tcPr>
          <w:p w14:paraId="21D88B08">
            <w:pPr>
              <w:pStyle w:val="15"/>
              <w:spacing w:line="276" w:lineRule="auto"/>
              <w:jc w:val="center"/>
              <w:rPr>
                <w:rFonts w:hint="eastAsia" w:hAnsi="宋体" w:cs="宋体"/>
                <w:color w:val="000000" w:themeColor="text1"/>
                <w:szCs w:val="21"/>
                <w:highlight w:val="none"/>
                <w14:textFill>
                  <w14:solidFill>
                    <w14:schemeClr w14:val="tx1"/>
                  </w14:solidFill>
                </w14:textFill>
              </w:rPr>
            </w:pPr>
          </w:p>
        </w:tc>
        <w:tc>
          <w:tcPr>
            <w:tcW w:w="851" w:type="dxa"/>
            <w:vMerge w:val="continue"/>
            <w:vAlign w:val="center"/>
          </w:tcPr>
          <w:p w14:paraId="1C60348D">
            <w:pPr>
              <w:pStyle w:val="15"/>
              <w:spacing w:line="276" w:lineRule="auto"/>
              <w:jc w:val="center"/>
              <w:rPr>
                <w:rFonts w:hint="eastAsia" w:hAnsi="宋体" w:cs="宋体"/>
                <w:color w:val="000000" w:themeColor="text1"/>
                <w:szCs w:val="21"/>
                <w:highlight w:val="none"/>
                <w14:textFill>
                  <w14:solidFill>
                    <w14:schemeClr w14:val="tx1"/>
                  </w14:solidFill>
                </w14:textFill>
              </w:rPr>
            </w:pPr>
          </w:p>
        </w:tc>
        <w:tc>
          <w:tcPr>
            <w:tcW w:w="2693" w:type="dxa"/>
            <w:vMerge w:val="continue"/>
            <w:vAlign w:val="center"/>
          </w:tcPr>
          <w:p w14:paraId="1CBEABF8">
            <w:pPr>
              <w:pStyle w:val="15"/>
              <w:spacing w:line="276" w:lineRule="auto"/>
              <w:rPr>
                <w:rFonts w:hint="eastAsia" w:hAnsi="宋体" w:cs="宋体"/>
                <w:color w:val="000000" w:themeColor="text1"/>
                <w:szCs w:val="21"/>
                <w:highlight w:val="none"/>
                <w14:textFill>
                  <w14:solidFill>
                    <w14:schemeClr w14:val="tx1"/>
                  </w14:solidFill>
                </w14:textFill>
              </w:rPr>
            </w:pPr>
          </w:p>
        </w:tc>
        <w:tc>
          <w:tcPr>
            <w:tcW w:w="5406" w:type="dxa"/>
            <w:vAlign w:val="center"/>
          </w:tcPr>
          <w:p w14:paraId="0CAB9726">
            <w:pPr>
              <w:autoSpaceDE w:val="0"/>
              <w:autoSpaceDN w:val="0"/>
              <w:snapToGrid w:val="0"/>
              <w:spacing w:line="400" w:lineRule="exact"/>
              <w:textAlignment w:val="bottom"/>
              <w:rPr>
                <w:rFonts w:hint="eastAsia" w:ascii="宋体" w:hAnsi="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投标人应提供2023年1月至今期间（税款所属时期）任意1个月的税务局税收通用缴款书复印件或银行电子缴税凭证复印件或税务局出具的纳税情况相关证明复印件；依法免税的投标人，应提供相应文件证明其依法免税；新成立投标人尚未缴纳税款的，应出具情况证明。</w:t>
            </w:r>
          </w:p>
        </w:tc>
      </w:tr>
      <w:tr w14:paraId="484F2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31" w:type="dxa"/>
            <w:vMerge w:val="continue"/>
            <w:vAlign w:val="center"/>
          </w:tcPr>
          <w:p w14:paraId="66928D02">
            <w:pPr>
              <w:pStyle w:val="15"/>
              <w:spacing w:line="276" w:lineRule="auto"/>
              <w:jc w:val="center"/>
              <w:rPr>
                <w:rFonts w:hint="eastAsia" w:hAnsi="宋体" w:cs="宋体"/>
                <w:color w:val="000000" w:themeColor="text1"/>
                <w:szCs w:val="21"/>
                <w:highlight w:val="none"/>
                <w14:textFill>
                  <w14:solidFill>
                    <w14:schemeClr w14:val="tx1"/>
                  </w14:solidFill>
                </w14:textFill>
              </w:rPr>
            </w:pPr>
          </w:p>
        </w:tc>
        <w:tc>
          <w:tcPr>
            <w:tcW w:w="851" w:type="dxa"/>
            <w:vMerge w:val="continue"/>
            <w:vAlign w:val="center"/>
          </w:tcPr>
          <w:p w14:paraId="01DB65B4">
            <w:pPr>
              <w:pStyle w:val="15"/>
              <w:spacing w:line="276" w:lineRule="auto"/>
              <w:jc w:val="center"/>
              <w:rPr>
                <w:rFonts w:hint="eastAsia" w:hAnsi="宋体" w:cs="宋体"/>
                <w:color w:val="000000" w:themeColor="text1"/>
                <w:szCs w:val="21"/>
                <w:highlight w:val="none"/>
                <w14:textFill>
                  <w14:solidFill>
                    <w14:schemeClr w14:val="tx1"/>
                  </w14:solidFill>
                </w14:textFill>
              </w:rPr>
            </w:pPr>
          </w:p>
        </w:tc>
        <w:tc>
          <w:tcPr>
            <w:tcW w:w="2693" w:type="dxa"/>
            <w:vMerge w:val="continue"/>
            <w:vAlign w:val="center"/>
          </w:tcPr>
          <w:p w14:paraId="7DF1C92E">
            <w:pPr>
              <w:pStyle w:val="15"/>
              <w:spacing w:line="276" w:lineRule="auto"/>
              <w:rPr>
                <w:rFonts w:hint="eastAsia" w:hAnsi="宋体" w:cs="宋体"/>
                <w:color w:val="000000" w:themeColor="text1"/>
                <w:szCs w:val="21"/>
                <w:highlight w:val="none"/>
                <w14:textFill>
                  <w14:solidFill>
                    <w14:schemeClr w14:val="tx1"/>
                  </w14:solidFill>
                </w14:textFill>
              </w:rPr>
            </w:pPr>
          </w:p>
        </w:tc>
        <w:tc>
          <w:tcPr>
            <w:tcW w:w="5406" w:type="dxa"/>
            <w:vAlign w:val="center"/>
          </w:tcPr>
          <w:p w14:paraId="35B3B995">
            <w:pPr>
              <w:autoSpaceDE w:val="0"/>
              <w:autoSpaceDN w:val="0"/>
              <w:snapToGrid w:val="0"/>
              <w:spacing w:line="400" w:lineRule="exact"/>
              <w:textAlignment w:val="bottom"/>
              <w:rPr>
                <w:rFonts w:hint="eastAsia" w:ascii="宋体" w:hAnsi="宋体"/>
                <w:b/>
                <w:color w:val="000000" w:themeColor="text1"/>
                <w:szCs w:val="2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3.投标人应提供2023年1月至今期间（费款所属时期）任意1个月的社会保险费缴款书复印件或银行电子缴费凭证复印件或社保管理部门出具的有效缴款证明复印件；依法不需要缴纳社会保障资金的投标人，应提供相应文件证明其不需要缴纳社会保障资金；新成立投标人尚未缴纳社保的，应出具情况证明。</w:t>
            </w:r>
          </w:p>
        </w:tc>
      </w:tr>
      <w:tr w14:paraId="20BAB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1" w:type="dxa"/>
            <w:vMerge w:val="continue"/>
            <w:vAlign w:val="center"/>
          </w:tcPr>
          <w:p w14:paraId="32A4004C">
            <w:pPr>
              <w:pStyle w:val="15"/>
              <w:spacing w:line="276" w:lineRule="auto"/>
              <w:jc w:val="center"/>
              <w:rPr>
                <w:rFonts w:hint="eastAsia" w:hAnsi="宋体" w:cs="宋体"/>
                <w:color w:val="000000" w:themeColor="text1"/>
                <w:szCs w:val="21"/>
                <w:highlight w:val="none"/>
                <w14:textFill>
                  <w14:solidFill>
                    <w14:schemeClr w14:val="tx1"/>
                  </w14:solidFill>
                </w14:textFill>
              </w:rPr>
            </w:pPr>
          </w:p>
        </w:tc>
        <w:tc>
          <w:tcPr>
            <w:tcW w:w="851" w:type="dxa"/>
            <w:vMerge w:val="continue"/>
            <w:vAlign w:val="center"/>
          </w:tcPr>
          <w:p w14:paraId="09C882CA">
            <w:pPr>
              <w:pStyle w:val="15"/>
              <w:spacing w:line="276" w:lineRule="auto"/>
              <w:jc w:val="center"/>
              <w:rPr>
                <w:rFonts w:hint="eastAsia" w:hAnsi="宋体" w:cs="宋体"/>
                <w:color w:val="000000" w:themeColor="text1"/>
                <w:szCs w:val="21"/>
                <w:highlight w:val="none"/>
                <w14:textFill>
                  <w14:solidFill>
                    <w14:schemeClr w14:val="tx1"/>
                  </w14:solidFill>
                </w14:textFill>
              </w:rPr>
            </w:pPr>
          </w:p>
        </w:tc>
        <w:tc>
          <w:tcPr>
            <w:tcW w:w="2693" w:type="dxa"/>
            <w:vMerge w:val="continue"/>
            <w:vAlign w:val="center"/>
          </w:tcPr>
          <w:p w14:paraId="0EBB18A8">
            <w:pPr>
              <w:pStyle w:val="15"/>
              <w:spacing w:line="276" w:lineRule="auto"/>
              <w:rPr>
                <w:rFonts w:hint="eastAsia" w:hAnsi="宋体" w:cs="宋体"/>
                <w:bCs/>
                <w:color w:val="000000" w:themeColor="text1"/>
                <w:szCs w:val="21"/>
                <w:highlight w:val="none"/>
                <w14:textFill>
                  <w14:solidFill>
                    <w14:schemeClr w14:val="tx1"/>
                  </w14:solidFill>
                </w14:textFill>
              </w:rPr>
            </w:pPr>
          </w:p>
        </w:tc>
        <w:tc>
          <w:tcPr>
            <w:tcW w:w="5406" w:type="dxa"/>
            <w:vAlign w:val="center"/>
          </w:tcPr>
          <w:p w14:paraId="73CDD636">
            <w:pPr>
              <w:numPr>
                <w:numId w:val="0"/>
              </w:numPr>
              <w:autoSpaceDE w:val="0"/>
              <w:autoSpaceDN w:val="0"/>
              <w:snapToGrid w:val="0"/>
              <w:spacing w:line="400" w:lineRule="exact"/>
              <w:textAlignment w:val="bottom"/>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4</w:t>
            </w:r>
            <w:r>
              <w:rPr>
                <w:rFonts w:hint="eastAsia" w:ascii="宋体" w:hAnsi="宋体" w:cs="宋体"/>
                <w:b/>
                <w:bCs/>
                <w:color w:val="000000" w:themeColor="text1"/>
                <w:highlight w:val="none"/>
                <w14:textFill>
                  <w14:solidFill>
                    <w14:schemeClr w14:val="tx1"/>
                  </w14:solidFill>
                </w14:textFill>
              </w:rPr>
              <w:t>.投标人应提供2023年度至今任意一年的经审计的财务状况报告复印件（包括但不限于资产负债表、现金流量表、利润表）或提供投标</w:t>
            </w:r>
            <w:r>
              <w:rPr>
                <w:rFonts w:hint="eastAsia" w:ascii="宋体" w:hAnsi="宋体" w:cs="宋体"/>
                <w:b/>
                <w:bCs/>
                <w:color w:val="000000" w:themeColor="text1"/>
                <w:sz w:val="18"/>
                <w:szCs w:val="18"/>
                <w:highlight w:val="none"/>
                <w14:textFill>
                  <w14:solidFill>
                    <w14:schemeClr w14:val="tx1"/>
                  </w14:solidFill>
                </w14:textFill>
              </w:rPr>
              <w:t>文</w:t>
            </w:r>
            <w:r>
              <w:rPr>
                <w:rFonts w:hint="eastAsia" w:ascii="宋体" w:hAnsi="宋体" w:cs="宋体"/>
                <w:b/>
                <w:bCs/>
                <w:color w:val="000000" w:themeColor="text1"/>
                <w:highlight w:val="none"/>
                <w14:textFill>
                  <w14:solidFill>
                    <w14:schemeClr w14:val="tx1"/>
                  </w14:solidFill>
                </w14:textFill>
              </w:rPr>
              <w:t>件提交截止时间前三个月内基本开户银行出具的资信证明。</w:t>
            </w:r>
          </w:p>
          <w:p w14:paraId="1965F806">
            <w:pPr>
              <w:autoSpaceDE w:val="0"/>
              <w:autoSpaceDN w:val="0"/>
              <w:snapToGrid w:val="0"/>
              <w:spacing w:line="400" w:lineRule="exact"/>
              <w:textAlignment w:val="bottom"/>
              <w:rPr>
                <w:rFonts w:hint="eastAsia" w:ascii="宋体" w:hAnsi="宋体"/>
                <w:b/>
                <w:color w:val="000000" w:themeColor="text1"/>
                <w:szCs w:val="2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注：资信证明中未明确为基本开户银行的，需同时提供《基本存款账号信息》或《开户许可证》。</w:t>
            </w:r>
          </w:p>
        </w:tc>
      </w:tr>
      <w:tr w14:paraId="4737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1" w:type="dxa"/>
            <w:vMerge w:val="continue"/>
            <w:vAlign w:val="center"/>
          </w:tcPr>
          <w:p w14:paraId="2E015329">
            <w:pPr>
              <w:pStyle w:val="15"/>
              <w:spacing w:line="276" w:lineRule="auto"/>
              <w:jc w:val="center"/>
              <w:rPr>
                <w:rFonts w:hint="eastAsia" w:hAnsi="宋体" w:cs="宋体"/>
                <w:color w:val="000000" w:themeColor="text1"/>
                <w:szCs w:val="21"/>
                <w:highlight w:val="none"/>
                <w14:textFill>
                  <w14:solidFill>
                    <w14:schemeClr w14:val="tx1"/>
                  </w14:solidFill>
                </w14:textFill>
              </w:rPr>
            </w:pPr>
          </w:p>
        </w:tc>
        <w:tc>
          <w:tcPr>
            <w:tcW w:w="851" w:type="dxa"/>
            <w:vMerge w:val="continue"/>
            <w:vAlign w:val="center"/>
          </w:tcPr>
          <w:p w14:paraId="7AF9515A">
            <w:pPr>
              <w:pStyle w:val="15"/>
              <w:spacing w:line="276" w:lineRule="auto"/>
              <w:jc w:val="center"/>
              <w:rPr>
                <w:rFonts w:hint="eastAsia" w:hAnsi="宋体" w:cs="宋体"/>
                <w:color w:val="000000" w:themeColor="text1"/>
                <w:szCs w:val="21"/>
                <w:highlight w:val="none"/>
                <w14:textFill>
                  <w14:solidFill>
                    <w14:schemeClr w14:val="tx1"/>
                  </w14:solidFill>
                </w14:textFill>
              </w:rPr>
            </w:pPr>
          </w:p>
        </w:tc>
        <w:tc>
          <w:tcPr>
            <w:tcW w:w="2693" w:type="dxa"/>
            <w:vMerge w:val="continue"/>
            <w:vAlign w:val="center"/>
          </w:tcPr>
          <w:p w14:paraId="702ED1C9">
            <w:pPr>
              <w:pStyle w:val="15"/>
              <w:spacing w:line="276" w:lineRule="auto"/>
              <w:rPr>
                <w:rFonts w:hint="eastAsia" w:hAnsi="宋体" w:cs="宋体"/>
                <w:bCs/>
                <w:color w:val="000000" w:themeColor="text1"/>
                <w:szCs w:val="21"/>
                <w:highlight w:val="none"/>
                <w14:textFill>
                  <w14:solidFill>
                    <w14:schemeClr w14:val="tx1"/>
                  </w14:solidFill>
                </w14:textFill>
              </w:rPr>
            </w:pPr>
          </w:p>
        </w:tc>
        <w:tc>
          <w:tcPr>
            <w:tcW w:w="5406" w:type="dxa"/>
            <w:vAlign w:val="center"/>
          </w:tcPr>
          <w:p w14:paraId="7DE69A37">
            <w:pPr>
              <w:autoSpaceDE w:val="0"/>
              <w:autoSpaceDN w:val="0"/>
              <w:snapToGrid w:val="0"/>
              <w:spacing w:line="400" w:lineRule="exact"/>
              <w:textAlignment w:val="bottom"/>
              <w:rPr>
                <w:rFonts w:hint="eastAsia" w:ascii="宋体" w:hAnsi="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5.投标人参加政府采购活动前3年内在经营活动中没有重大违法记录的书面声明原件。</w:t>
            </w:r>
          </w:p>
        </w:tc>
      </w:tr>
      <w:tr w14:paraId="32707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58034879">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17.1</w:t>
            </w:r>
          </w:p>
        </w:tc>
        <w:tc>
          <w:tcPr>
            <w:tcW w:w="2693" w:type="dxa"/>
            <w:vAlign w:val="center"/>
          </w:tcPr>
          <w:p w14:paraId="1F9B5D4C">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投标有效期</w:t>
            </w:r>
          </w:p>
        </w:tc>
        <w:tc>
          <w:tcPr>
            <w:tcW w:w="5406" w:type="dxa"/>
            <w:vAlign w:val="center"/>
          </w:tcPr>
          <w:p w14:paraId="337C35E8">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90天</w:t>
            </w:r>
          </w:p>
        </w:tc>
      </w:tr>
      <w:tr w14:paraId="089A7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1582" w:type="dxa"/>
            <w:gridSpan w:val="2"/>
            <w:vAlign w:val="center"/>
          </w:tcPr>
          <w:p w14:paraId="0A1DEA55">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20.1</w:t>
            </w:r>
          </w:p>
        </w:tc>
        <w:tc>
          <w:tcPr>
            <w:tcW w:w="2693" w:type="dxa"/>
            <w:vAlign w:val="center"/>
          </w:tcPr>
          <w:p w14:paraId="15300610">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开标时间和地点</w:t>
            </w:r>
          </w:p>
        </w:tc>
        <w:tc>
          <w:tcPr>
            <w:tcW w:w="5406" w:type="dxa"/>
            <w:vAlign w:val="center"/>
          </w:tcPr>
          <w:p w14:paraId="2D017312">
            <w:pPr>
              <w:pStyle w:val="15"/>
              <w:spacing w:line="276" w:lineRule="auto"/>
              <w:rPr>
                <w:rFonts w:hint="eastAsia" w:hAnsi="宋体" w:cs="宋体"/>
                <w:color w:val="000000" w:themeColor="text1"/>
                <w:szCs w:val="21"/>
                <w:highlight w:val="none"/>
                <w:u w:val="singl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开标时间：2025年</w:t>
            </w:r>
            <w:r>
              <w:rPr>
                <w:rFonts w:hint="eastAsia" w:hAnsi="宋体" w:cs="宋体"/>
                <w:color w:val="000000" w:themeColor="text1"/>
                <w:szCs w:val="21"/>
                <w:highlight w:val="none"/>
                <w:u w:val="single"/>
                <w:lang w:val="en-US" w:eastAsia="zh-CN"/>
                <w14:textFill>
                  <w14:solidFill>
                    <w14:schemeClr w14:val="tx1"/>
                  </w14:solidFill>
                </w14:textFill>
              </w:rPr>
              <w:t>10</w:t>
            </w:r>
            <w:r>
              <w:rPr>
                <w:rFonts w:hint="eastAsia" w:hAnsi="宋体" w:cs="宋体"/>
                <w:color w:val="000000" w:themeColor="text1"/>
                <w:szCs w:val="21"/>
                <w:highlight w:val="none"/>
                <w14:textFill>
                  <w14:solidFill>
                    <w14:schemeClr w14:val="tx1"/>
                  </w14:solidFill>
                </w14:textFill>
              </w:rPr>
              <w:t>月</w:t>
            </w:r>
            <w:r>
              <w:rPr>
                <w:rFonts w:hint="eastAsia" w:hAnsi="宋体" w:cs="宋体"/>
                <w:color w:val="000000" w:themeColor="text1"/>
                <w:szCs w:val="21"/>
                <w:highlight w:val="none"/>
                <w:u w:val="single"/>
                <w:lang w:val="en-US" w:eastAsia="zh-CN"/>
                <w14:textFill>
                  <w14:solidFill>
                    <w14:schemeClr w14:val="tx1"/>
                  </w14:solidFill>
                </w14:textFill>
              </w:rPr>
              <w:t>20</w:t>
            </w:r>
            <w:r>
              <w:rPr>
                <w:rFonts w:hint="eastAsia" w:hAnsi="宋体" w:cs="宋体"/>
                <w:color w:val="000000" w:themeColor="text1"/>
                <w:szCs w:val="21"/>
                <w:highlight w:val="none"/>
                <w14:textFill>
                  <w14:solidFill>
                    <w14:schemeClr w14:val="tx1"/>
                  </w14:solidFill>
                </w14:textFill>
              </w:rPr>
              <w:t>日</w:t>
            </w:r>
            <w:r>
              <w:rPr>
                <w:rFonts w:hint="eastAsia" w:hAnsi="宋体" w:cs="宋体"/>
                <w:color w:val="000000" w:themeColor="text1"/>
                <w:szCs w:val="21"/>
                <w:highlight w:val="none"/>
                <w:lang w:val="en-US" w:eastAsia="zh-CN"/>
                <w14:textFill>
                  <w14:solidFill>
                    <w14:schemeClr w14:val="tx1"/>
                  </w14:solidFill>
                </w14:textFill>
              </w:rPr>
              <w:t>09</w:t>
            </w:r>
            <w:r>
              <w:rPr>
                <w:rFonts w:hint="eastAsia" w:hAnsi="宋体" w:cs="宋体"/>
                <w:color w:val="000000" w:themeColor="text1"/>
                <w:szCs w:val="21"/>
                <w:highlight w:val="none"/>
                <w14:textFill>
                  <w14:solidFill>
                    <w14:schemeClr w14:val="tx1"/>
                  </w14:solidFill>
                </w14:textFill>
              </w:rPr>
              <w:t>时</w:t>
            </w:r>
            <w:r>
              <w:rPr>
                <w:rFonts w:hint="eastAsia" w:hAnsi="宋体" w:cs="宋体"/>
                <w:color w:val="000000" w:themeColor="text1"/>
                <w:szCs w:val="21"/>
                <w:highlight w:val="none"/>
                <w:lang w:val="en-US" w:eastAsia="zh-CN"/>
                <w14:textFill>
                  <w14:solidFill>
                    <w14:schemeClr w14:val="tx1"/>
                  </w14:solidFill>
                </w14:textFill>
              </w:rPr>
              <w:t>00</w:t>
            </w:r>
            <w:r>
              <w:rPr>
                <w:rFonts w:hint="eastAsia" w:hAnsi="宋体" w:cs="宋体"/>
                <w:color w:val="000000" w:themeColor="text1"/>
                <w:szCs w:val="21"/>
                <w:highlight w:val="none"/>
                <w14:textFill>
                  <w14:solidFill>
                    <w14:schemeClr w14:val="tx1"/>
                  </w14:solidFill>
                </w14:textFill>
              </w:rPr>
              <w:t>分</w:t>
            </w:r>
          </w:p>
          <w:p w14:paraId="4A9B0BB4">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开标地点：昆明高新区科发路269号（科发路与科高路交叉口）交易大厦</w:t>
            </w:r>
            <w:r>
              <w:rPr>
                <w:rFonts w:hint="eastAsia" w:hAnsi="宋体" w:cs="宋体"/>
                <w:color w:val="000000" w:themeColor="text1"/>
                <w:szCs w:val="21"/>
                <w:highlight w:val="none"/>
                <w:u w:val="single"/>
                <w14:textFill>
                  <w14:solidFill>
                    <w14:schemeClr w14:val="tx1"/>
                  </w14:solidFill>
                </w14:textFill>
              </w:rPr>
              <w:t>4楼政采开标厅</w:t>
            </w:r>
            <w:r>
              <w:rPr>
                <w:rFonts w:hint="eastAsia" w:hAnsi="宋体" w:cs="宋体"/>
                <w:color w:val="000000" w:themeColor="text1"/>
                <w:szCs w:val="21"/>
                <w:highlight w:val="none"/>
                <w14:textFill>
                  <w14:solidFill>
                    <w14:schemeClr w14:val="tx1"/>
                  </w14:solidFill>
                </w14:textFill>
              </w:rPr>
              <w:t>（投标人不须到现场）</w:t>
            </w:r>
          </w:p>
        </w:tc>
      </w:tr>
      <w:tr w14:paraId="01F9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0FD06EB0">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22.3</w:t>
            </w:r>
          </w:p>
        </w:tc>
        <w:tc>
          <w:tcPr>
            <w:tcW w:w="2693" w:type="dxa"/>
            <w:vAlign w:val="center"/>
          </w:tcPr>
          <w:p w14:paraId="198DD8A5">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评标办法</w:t>
            </w:r>
          </w:p>
        </w:tc>
        <w:tc>
          <w:tcPr>
            <w:tcW w:w="5406" w:type="dxa"/>
            <w:vAlign w:val="center"/>
          </w:tcPr>
          <w:p w14:paraId="68708933">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□最低评标价法</w:t>
            </w:r>
          </w:p>
          <w:p w14:paraId="3EDAE825">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fldChar w:fldCharType="begin"/>
            </w:r>
            <w:r>
              <w:rPr>
                <w:rFonts w:hint="eastAsia" w:hAnsi="宋体" w:cs="宋体"/>
                <w:b/>
                <w:color w:val="000000" w:themeColor="text1"/>
                <w:szCs w:val="21"/>
                <w:highlight w:val="none"/>
                <w14:textFill>
                  <w14:solidFill>
                    <w14:schemeClr w14:val="tx1"/>
                  </w14:solidFill>
                </w14:textFill>
              </w:rPr>
              <w:instrText xml:space="preserve"> EQ \o(</w:instrText>
            </w:r>
            <w:r>
              <w:rPr>
                <w:rFonts w:hint="eastAsia" w:hAnsi="宋体" w:cs="宋体"/>
                <w:b/>
                <w:color w:val="000000" w:themeColor="text1"/>
                <w:position w:val="-4"/>
                <w:sz w:val="31"/>
                <w:szCs w:val="21"/>
                <w:highlight w:val="none"/>
                <w14:textFill>
                  <w14:solidFill>
                    <w14:schemeClr w14:val="tx1"/>
                  </w14:solidFill>
                </w14:textFill>
              </w:rPr>
              <w:instrText xml:space="preserve">□</w:instrText>
            </w:r>
            <w:r>
              <w:rPr>
                <w:rFonts w:hint="eastAsia" w:hAnsi="宋体" w:cs="宋体"/>
                <w:b/>
                <w:color w:val="000000" w:themeColor="text1"/>
                <w:szCs w:val="21"/>
                <w:highlight w:val="none"/>
                <w14:textFill>
                  <w14:solidFill>
                    <w14:schemeClr w14:val="tx1"/>
                  </w14:solidFill>
                </w14:textFill>
              </w:rPr>
              <w:instrText xml:space="preserve">,√)</w:instrText>
            </w:r>
            <w:r>
              <w:rPr>
                <w:rFonts w:hint="eastAsia" w:hAnsi="宋体" w:cs="宋体"/>
                <w:b/>
                <w:color w:val="000000" w:themeColor="text1"/>
                <w:szCs w:val="21"/>
                <w:highlight w:val="none"/>
                <w14:textFill>
                  <w14:solidFill>
                    <w14:schemeClr w14:val="tx1"/>
                  </w14:solidFill>
                </w14:textFill>
              </w:rPr>
              <w:fldChar w:fldCharType="end"/>
            </w:r>
            <w:r>
              <w:rPr>
                <w:rFonts w:hint="eastAsia" w:hAnsi="宋体" w:cs="宋体"/>
                <w:color w:val="000000" w:themeColor="text1"/>
                <w:szCs w:val="21"/>
                <w:highlight w:val="none"/>
                <w14:textFill>
                  <w14:solidFill>
                    <w14:schemeClr w14:val="tx1"/>
                  </w14:solidFill>
                </w14:textFill>
              </w:rPr>
              <w:t>综合评分法</w:t>
            </w:r>
          </w:p>
        </w:tc>
      </w:tr>
      <w:tr w14:paraId="39CCD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18C06B61">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30.1</w:t>
            </w:r>
          </w:p>
        </w:tc>
        <w:tc>
          <w:tcPr>
            <w:tcW w:w="2693" w:type="dxa"/>
            <w:vAlign w:val="center"/>
          </w:tcPr>
          <w:p w14:paraId="7F940256">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履约保证金</w:t>
            </w:r>
            <w:r>
              <w:rPr>
                <w:rFonts w:hint="eastAsia" w:hAnsi="宋体" w:cs="宋体"/>
                <w:color w:val="000000" w:themeColor="text1"/>
                <w:szCs w:val="21"/>
                <w:highlight w:val="none"/>
                <w14:textFill>
                  <w14:solidFill>
                    <w14:schemeClr w14:val="tx1"/>
                  </w14:solidFill>
                </w14:textFill>
              </w:rPr>
              <w:t>金额</w:t>
            </w:r>
          </w:p>
        </w:tc>
        <w:tc>
          <w:tcPr>
            <w:tcW w:w="5406" w:type="dxa"/>
            <w:vAlign w:val="center"/>
          </w:tcPr>
          <w:p w14:paraId="7A56C7AC">
            <w:pPr>
              <w:pStyle w:val="15"/>
              <w:rPr>
                <w:rFonts w:hint="eastAsia" w:hAnsi="宋体" w:eastAsia="宋体" w:cs="宋体"/>
                <w:color w:val="000000" w:themeColor="text1"/>
                <w:szCs w:val="21"/>
                <w:highlight w:val="none"/>
                <w:lang w:eastAsia="zh-CN"/>
                <w14:textFill>
                  <w14:solidFill>
                    <w14:schemeClr w14:val="tx1"/>
                  </w14:solidFill>
                </w14:textFill>
              </w:rPr>
            </w:pPr>
            <w:r>
              <w:rPr>
                <w:rFonts w:hint="eastAsia" w:hAnsi="宋体" w:cs="宋体"/>
                <w:color w:val="000000" w:themeColor="text1"/>
                <w:szCs w:val="21"/>
                <w:highlight w:val="none"/>
                <w:lang w:eastAsia="zh-CN"/>
                <w14:textFill>
                  <w14:solidFill>
                    <w14:schemeClr w14:val="tx1"/>
                  </w14:solidFill>
                </w14:textFill>
              </w:rPr>
              <w:t>无</w:t>
            </w:r>
          </w:p>
        </w:tc>
      </w:tr>
      <w:tr w14:paraId="5CBA5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582" w:type="dxa"/>
            <w:gridSpan w:val="2"/>
            <w:vAlign w:val="center"/>
          </w:tcPr>
          <w:p w14:paraId="1B650512">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30.3</w:t>
            </w:r>
          </w:p>
        </w:tc>
        <w:tc>
          <w:tcPr>
            <w:tcW w:w="2693" w:type="dxa"/>
            <w:vAlign w:val="center"/>
          </w:tcPr>
          <w:p w14:paraId="286FD1EC">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履约保证金退还时间</w:t>
            </w:r>
          </w:p>
        </w:tc>
        <w:tc>
          <w:tcPr>
            <w:tcW w:w="5406" w:type="dxa"/>
            <w:vAlign w:val="center"/>
          </w:tcPr>
          <w:p w14:paraId="34AC41AB">
            <w:pPr>
              <w:tabs>
                <w:tab w:val="left" w:pos="6930"/>
              </w:tabs>
              <w:autoSpaceDE w:val="0"/>
              <w:autoSpaceDN w:val="0"/>
              <w:adjustRightInd w:val="0"/>
              <w:ind w:right="-153"/>
              <w:jc w:val="left"/>
              <w:rPr>
                <w:rFonts w:hint="eastAsia" w:hAnsi="宋体" w:eastAsia="宋体" w:cs="宋体"/>
                <w:color w:val="000000" w:themeColor="text1"/>
                <w:szCs w:val="21"/>
                <w:highlight w:val="none"/>
                <w:lang w:eastAsia="zh-CN"/>
                <w14:textFill>
                  <w14:solidFill>
                    <w14:schemeClr w14:val="tx1"/>
                  </w14:solidFill>
                </w14:textFill>
              </w:rPr>
            </w:pPr>
            <w:r>
              <w:rPr>
                <w:rFonts w:hint="eastAsia" w:hAnsi="宋体" w:cs="宋体"/>
                <w:color w:val="000000" w:themeColor="text1"/>
                <w:szCs w:val="21"/>
                <w:highlight w:val="none"/>
                <w:lang w:eastAsia="zh-CN"/>
                <w14:textFill>
                  <w14:solidFill>
                    <w14:schemeClr w14:val="tx1"/>
                  </w14:solidFill>
                </w14:textFill>
              </w:rPr>
              <w:t>无</w:t>
            </w:r>
          </w:p>
        </w:tc>
      </w:tr>
      <w:tr w14:paraId="5F4B7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56C091A9">
            <w:pPr>
              <w:pStyle w:val="15"/>
              <w:spacing w:line="276" w:lineRule="auto"/>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31</w:t>
            </w:r>
          </w:p>
        </w:tc>
        <w:tc>
          <w:tcPr>
            <w:tcW w:w="2693" w:type="dxa"/>
            <w:vAlign w:val="center"/>
          </w:tcPr>
          <w:p w14:paraId="4D97C4D7">
            <w:pPr>
              <w:pStyle w:val="15"/>
              <w:spacing w:line="276" w:lineRule="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采购代理服务费</w:t>
            </w:r>
          </w:p>
        </w:tc>
        <w:tc>
          <w:tcPr>
            <w:tcW w:w="5406" w:type="dxa"/>
            <w:vAlign w:val="center"/>
          </w:tcPr>
          <w:p w14:paraId="5B416C65">
            <w:pPr>
              <w:pStyle w:val="15"/>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无</w:t>
            </w:r>
          </w:p>
        </w:tc>
      </w:tr>
    </w:tbl>
    <w:p w14:paraId="5FCDD616">
      <w:pPr>
        <w:pStyle w:val="3"/>
        <w:numPr>
          <w:ilvl w:val="0"/>
          <w:numId w:val="0"/>
        </w:numPr>
        <w:spacing w:before="0"/>
        <w:ind w:firstLine="3612" w:firstLineChars="1290"/>
        <w:rPr>
          <w:rFonts w:hint="eastAsia" w:ascii="宋体" w:hAnsi="宋体" w:eastAsia="宋体"/>
          <w:color w:val="000000" w:themeColor="text1"/>
          <w:szCs w:val="28"/>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br w:type="page"/>
      </w:r>
      <w:bookmarkStart w:id="58" w:name="_Toc24991"/>
      <w:r>
        <w:rPr>
          <w:rFonts w:hint="eastAsia" w:ascii="宋体" w:hAnsi="宋体" w:eastAsia="宋体"/>
          <w:color w:val="000000" w:themeColor="text1"/>
          <w:szCs w:val="28"/>
          <w:highlight w:val="none"/>
          <w14:textFill>
            <w14:solidFill>
              <w14:schemeClr w14:val="tx1"/>
            </w14:solidFill>
          </w14:textFill>
        </w:rPr>
        <w:t>一、总  则</w:t>
      </w:r>
      <w:bookmarkEnd w:id="58"/>
    </w:p>
    <w:p w14:paraId="77B0A232">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59" w:name="_Toc12041"/>
      <w:r>
        <w:rPr>
          <w:rFonts w:hint="eastAsia" w:ascii="宋体" w:hAnsi="宋体" w:eastAsia="宋体" w:cs="宋体"/>
          <w:color w:val="000000" w:themeColor="text1"/>
          <w:sz w:val="24"/>
          <w:szCs w:val="24"/>
          <w:highlight w:val="none"/>
          <w14:textFill>
            <w14:solidFill>
              <w14:schemeClr w14:val="tx1"/>
            </w14:solidFill>
          </w14:textFill>
        </w:rPr>
        <w:t>项目概况</w:t>
      </w:r>
      <w:bookmarkEnd w:id="59"/>
    </w:p>
    <w:p w14:paraId="2BF7DD2C">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 根据《中华人民共和国政府采购法》、《政府采购货物和服务招标投标管理办法》（财政部令第87号）等有关法律、法规和规章的规定，本招标项目已具备招标条件，现对本次服务采购进行招标。</w:t>
      </w:r>
    </w:p>
    <w:p w14:paraId="2B10B80C">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 本项目采购人、采购代理机构、项目名称、招标编号、项目预算及最高限价：见“</w:t>
      </w:r>
      <w:r>
        <w:rPr>
          <w:rFonts w:hint="eastAsia" w:ascii="宋体" w:hAnsi="宋体" w:cs="宋体"/>
          <w:color w:val="000000" w:themeColor="text1"/>
          <w:kern w:val="0"/>
          <w:szCs w:val="21"/>
          <w:highlight w:val="none"/>
          <w14:textFill>
            <w14:solidFill>
              <w14:schemeClr w14:val="tx1"/>
            </w14:solidFill>
          </w14:textFill>
        </w:rPr>
        <w:t>投标人</w:t>
      </w:r>
      <w:r>
        <w:rPr>
          <w:rFonts w:hint="eastAsia" w:ascii="宋体" w:hAnsi="宋体" w:cs="宋体"/>
          <w:bCs/>
          <w:color w:val="000000" w:themeColor="text1"/>
          <w:szCs w:val="21"/>
          <w:highlight w:val="none"/>
          <w14:textFill>
            <w14:solidFill>
              <w14:schemeClr w14:val="tx1"/>
            </w14:solidFill>
          </w14:textFill>
        </w:rPr>
        <w:t>须知前附表</w:t>
      </w:r>
      <w:r>
        <w:rPr>
          <w:rFonts w:hint="eastAsia" w:ascii="宋体" w:hAnsi="宋体" w:cs="宋体"/>
          <w:color w:val="000000" w:themeColor="text1"/>
          <w:szCs w:val="21"/>
          <w:highlight w:val="none"/>
          <w14:textFill>
            <w14:solidFill>
              <w14:schemeClr w14:val="tx1"/>
            </w14:solidFill>
          </w14:textFill>
        </w:rPr>
        <w:t>”。</w:t>
      </w:r>
    </w:p>
    <w:p w14:paraId="5ED93A10">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60" w:name="_Toc9736"/>
      <w:bookmarkStart w:id="61" w:name="_Toc468805854"/>
      <w:r>
        <w:rPr>
          <w:rFonts w:hint="eastAsia" w:ascii="宋体" w:hAnsi="宋体" w:eastAsia="宋体" w:cs="宋体"/>
          <w:color w:val="000000" w:themeColor="text1"/>
          <w:sz w:val="24"/>
          <w:szCs w:val="24"/>
          <w:highlight w:val="none"/>
          <w14:textFill>
            <w14:solidFill>
              <w14:schemeClr w14:val="tx1"/>
            </w14:solidFill>
          </w14:textFill>
        </w:rPr>
        <w:t>资金来源</w:t>
      </w:r>
      <w:bookmarkEnd w:id="60"/>
    </w:p>
    <w:p w14:paraId="47832640">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 “</w:t>
      </w:r>
      <w:r>
        <w:rPr>
          <w:rFonts w:hint="eastAsia" w:ascii="宋体" w:hAnsi="宋体" w:cs="宋体"/>
          <w:color w:val="000000" w:themeColor="text1"/>
          <w:kern w:val="0"/>
          <w:szCs w:val="21"/>
          <w:highlight w:val="none"/>
          <w14:textFill>
            <w14:solidFill>
              <w14:schemeClr w14:val="tx1"/>
            </w14:solidFill>
          </w14:textFill>
        </w:rPr>
        <w:t>投标人</w:t>
      </w:r>
      <w:r>
        <w:rPr>
          <w:rFonts w:hint="eastAsia" w:ascii="宋体" w:hAnsi="宋体" w:cs="宋体"/>
          <w:bCs/>
          <w:color w:val="000000" w:themeColor="text1"/>
          <w:szCs w:val="21"/>
          <w:highlight w:val="none"/>
          <w14:textFill>
            <w14:solidFill>
              <w14:schemeClr w14:val="tx1"/>
            </w14:solidFill>
          </w14:textFill>
        </w:rPr>
        <w:t>须知前附表</w:t>
      </w:r>
      <w:r>
        <w:rPr>
          <w:rFonts w:hint="eastAsia" w:ascii="宋体" w:hAnsi="宋体" w:cs="宋体"/>
          <w:color w:val="000000" w:themeColor="text1"/>
          <w:szCs w:val="21"/>
          <w:highlight w:val="none"/>
          <w14:textFill>
            <w14:solidFill>
              <w14:schemeClr w14:val="tx1"/>
            </w14:solidFill>
          </w14:textFill>
        </w:rPr>
        <w:t>”中所述的采购人已获得一笔政府采购资金，用于采购“</w:t>
      </w:r>
      <w:r>
        <w:rPr>
          <w:rFonts w:hint="eastAsia" w:ascii="宋体" w:hAnsi="宋体" w:cs="宋体"/>
          <w:bCs/>
          <w:color w:val="000000" w:themeColor="text1"/>
          <w:szCs w:val="21"/>
          <w:highlight w:val="none"/>
          <w14:textFill>
            <w14:solidFill>
              <w14:schemeClr w14:val="tx1"/>
            </w14:solidFill>
          </w14:textFill>
        </w:rPr>
        <w:t>服务需求</w:t>
      </w:r>
      <w:r>
        <w:rPr>
          <w:rFonts w:hint="eastAsia" w:ascii="宋体" w:hAnsi="宋体" w:cs="宋体"/>
          <w:color w:val="000000" w:themeColor="text1"/>
          <w:szCs w:val="21"/>
          <w:highlight w:val="none"/>
          <w14:textFill>
            <w14:solidFill>
              <w14:schemeClr w14:val="tx1"/>
            </w14:solidFill>
          </w14:textFill>
        </w:rPr>
        <w:t>”所列服务。</w:t>
      </w:r>
    </w:p>
    <w:p w14:paraId="43F14802">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62" w:name="_Toc3650"/>
      <w:r>
        <w:rPr>
          <w:rFonts w:hint="eastAsia" w:ascii="宋体" w:hAnsi="宋体" w:eastAsia="宋体" w:cs="宋体"/>
          <w:color w:val="000000" w:themeColor="text1"/>
          <w:sz w:val="24"/>
          <w:szCs w:val="24"/>
          <w:highlight w:val="none"/>
          <w14:textFill>
            <w14:solidFill>
              <w14:schemeClr w14:val="tx1"/>
            </w14:solidFill>
          </w14:textFill>
        </w:rPr>
        <w:t>招标范围及服务期</w:t>
      </w:r>
      <w:bookmarkEnd w:id="62"/>
    </w:p>
    <w:p w14:paraId="424C0C6C">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 本项目招标范围：见“</w:t>
      </w:r>
      <w:r>
        <w:rPr>
          <w:rFonts w:hint="eastAsia" w:ascii="宋体" w:hAnsi="宋体" w:cs="宋体"/>
          <w:color w:val="000000" w:themeColor="text1"/>
          <w:kern w:val="0"/>
          <w:szCs w:val="21"/>
          <w:highlight w:val="none"/>
          <w14:textFill>
            <w14:solidFill>
              <w14:schemeClr w14:val="tx1"/>
            </w14:solidFill>
          </w14:textFill>
        </w:rPr>
        <w:t>投标人</w:t>
      </w:r>
      <w:r>
        <w:rPr>
          <w:rFonts w:hint="eastAsia" w:ascii="宋体" w:hAnsi="宋体" w:cs="宋体"/>
          <w:bCs/>
          <w:color w:val="000000" w:themeColor="text1"/>
          <w:szCs w:val="21"/>
          <w:highlight w:val="none"/>
          <w14:textFill>
            <w14:solidFill>
              <w14:schemeClr w14:val="tx1"/>
            </w14:solidFill>
          </w14:textFill>
        </w:rPr>
        <w:t>须知前附表</w:t>
      </w:r>
      <w:r>
        <w:rPr>
          <w:rFonts w:hint="eastAsia" w:ascii="宋体" w:hAnsi="宋体" w:cs="宋体"/>
          <w:color w:val="000000" w:themeColor="text1"/>
          <w:szCs w:val="21"/>
          <w:highlight w:val="none"/>
          <w14:textFill>
            <w14:solidFill>
              <w14:schemeClr w14:val="tx1"/>
            </w14:solidFill>
          </w14:textFill>
        </w:rPr>
        <w:t>”。</w:t>
      </w:r>
    </w:p>
    <w:p w14:paraId="65D1F045">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 本项目服务期：见“</w:t>
      </w:r>
      <w:r>
        <w:rPr>
          <w:rFonts w:hint="eastAsia" w:ascii="宋体" w:hAnsi="宋体" w:cs="宋体"/>
          <w:color w:val="000000" w:themeColor="text1"/>
          <w:kern w:val="0"/>
          <w:szCs w:val="21"/>
          <w:highlight w:val="none"/>
          <w14:textFill>
            <w14:solidFill>
              <w14:schemeClr w14:val="tx1"/>
            </w14:solidFill>
          </w14:textFill>
        </w:rPr>
        <w:t>投标人</w:t>
      </w:r>
      <w:r>
        <w:rPr>
          <w:rFonts w:hint="eastAsia" w:ascii="宋体" w:hAnsi="宋体" w:cs="宋体"/>
          <w:bCs/>
          <w:color w:val="000000" w:themeColor="text1"/>
          <w:szCs w:val="21"/>
          <w:highlight w:val="none"/>
          <w14:textFill>
            <w14:solidFill>
              <w14:schemeClr w14:val="tx1"/>
            </w14:solidFill>
          </w14:textFill>
        </w:rPr>
        <w:t>须知前附表</w:t>
      </w:r>
      <w:r>
        <w:rPr>
          <w:rFonts w:hint="eastAsia" w:ascii="宋体" w:hAnsi="宋体" w:cs="宋体"/>
          <w:color w:val="000000" w:themeColor="text1"/>
          <w:szCs w:val="21"/>
          <w:highlight w:val="none"/>
          <w14:textFill>
            <w14:solidFill>
              <w14:schemeClr w14:val="tx1"/>
            </w14:solidFill>
          </w14:textFill>
        </w:rPr>
        <w:t>”。</w:t>
      </w:r>
    </w:p>
    <w:p w14:paraId="14276F00">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63" w:name="_Toc27939"/>
      <w:r>
        <w:rPr>
          <w:rFonts w:hint="eastAsia" w:ascii="宋体" w:hAnsi="宋体" w:eastAsia="宋体" w:cs="宋体"/>
          <w:color w:val="000000" w:themeColor="text1"/>
          <w:sz w:val="24"/>
          <w:szCs w:val="24"/>
          <w:highlight w:val="none"/>
          <w14:textFill>
            <w14:solidFill>
              <w14:schemeClr w14:val="tx1"/>
            </w14:solidFill>
          </w14:textFill>
        </w:rPr>
        <w:t>合格的投标人</w:t>
      </w:r>
      <w:bookmarkEnd w:id="63"/>
    </w:p>
    <w:p w14:paraId="07811ACB">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 </w:t>
      </w:r>
      <w:r>
        <w:rPr>
          <w:rFonts w:hint="eastAsia" w:ascii="宋体" w:hAnsi="宋体" w:cs="宋体"/>
          <w:color w:val="000000" w:themeColor="text1"/>
          <w:kern w:val="0"/>
          <w:szCs w:val="21"/>
          <w:highlight w:val="none"/>
          <w14:textFill>
            <w14:solidFill>
              <w14:schemeClr w14:val="tx1"/>
            </w14:solidFill>
          </w14:textFill>
        </w:rPr>
        <w:t>投标人</w:t>
      </w:r>
      <w:r>
        <w:rPr>
          <w:rFonts w:hint="eastAsia" w:ascii="宋体" w:hAnsi="宋体" w:cs="宋体"/>
          <w:color w:val="000000" w:themeColor="text1"/>
          <w:szCs w:val="21"/>
          <w:highlight w:val="none"/>
          <w14:textFill>
            <w14:solidFill>
              <w14:schemeClr w14:val="tx1"/>
            </w14:solidFill>
          </w14:textFill>
        </w:rPr>
        <w:t>应具备《中华人民共和国政府采购法》第二十二条规定的条件。</w:t>
      </w:r>
    </w:p>
    <w:p w14:paraId="6A596C6C">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4.2 投标人应符合采购人根据采购项目的特殊要求规定的特定条件。特定条件见 “投标邀请”。</w:t>
      </w:r>
    </w:p>
    <w:p w14:paraId="1189BD33">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4.3 投标人在投标截止时间前未被列入“失信被执行人”、“重大税收违法案件当事人名单”、“政府采购严重违法失信名单”。</w:t>
      </w:r>
    </w:p>
    <w:p w14:paraId="4CB2068D">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 “投标人须知前附表”规定接受联合体投标的，联合体各方还应遵守以下规定：</w:t>
      </w:r>
    </w:p>
    <w:p w14:paraId="788820DD">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4.4.1 联合体各方均应具备《中华人民共和国政府采购法》第二十二条规定的条件；</w:t>
      </w:r>
    </w:p>
    <w:p w14:paraId="0F11C3C4">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4.4.2 采购人根据采购项目的特殊要求规定投标人特定条件的，联合体各方均应符合本项目的特定条件；</w:t>
      </w:r>
    </w:p>
    <w:p w14:paraId="2B591072">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4.4.3 联合体各方在投标截止时间前均未被列入“失信被执行人”、“重大税收违法案件当事人名单”、“政府采购严重违法失信名单”；</w:t>
      </w:r>
    </w:p>
    <w:p w14:paraId="3CB662C5">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4.4.4联合体各方之间应当签订共同投标协议，明确约定联合体各方承担的工作和相应的责任，并将共同投标协议连同投标文件一并提交；</w:t>
      </w:r>
    </w:p>
    <w:p w14:paraId="65CE5649">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4.4.5联合体各方不得再以自己名义单独或参加其他联合体在同一项目中投标。</w:t>
      </w:r>
    </w:p>
    <w:p w14:paraId="6BE28B25">
      <w:pPr>
        <w:pStyle w:val="25"/>
        <w:ind w:left="0" w:leftChars="0" w:firstLine="404"/>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4.4.6单位负责人为同一人或者存在直接控股、管理关系的不同投标人，不得参加同一合同项下的政府采购活动。</w:t>
      </w:r>
    </w:p>
    <w:p w14:paraId="27326D65">
      <w:pPr>
        <w:pStyle w:val="25"/>
        <w:ind w:left="0" w:leftChars="0" w:firstLine="404"/>
        <w:rPr>
          <w:color w:val="000000" w:themeColor="text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t>若发现相关供应商参加投标的，可按本章第6项要求向云南省政府采购和出让中心或采购人提出书面质疑。</w:t>
      </w:r>
    </w:p>
    <w:p w14:paraId="76CC06F3">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4.5 符合上述条件的投标人应承担投标及履约中应承担的全部责任与义务。</w:t>
      </w:r>
    </w:p>
    <w:p w14:paraId="28236846">
      <w:pPr>
        <w:numPr>
          <w:ilvl w:val="0"/>
          <w:numId w:val="2"/>
        </w:numPr>
        <w:spacing w:line="360" w:lineRule="auto"/>
        <w:jc w:val="left"/>
        <w:rPr>
          <w:rFonts w:hint="eastAsia" w:ascii="宋体" w:hAnsi="宋体" w:cs="宋体"/>
          <w:b/>
          <w:color w:val="000000" w:themeColor="text1"/>
          <w:kern w:val="0"/>
          <w:sz w:val="24"/>
          <w:highlight w:val="none"/>
          <w14:textFill>
            <w14:solidFill>
              <w14:schemeClr w14:val="tx1"/>
            </w14:solidFill>
          </w14:textFill>
        </w:rPr>
      </w:pPr>
      <w:r>
        <w:rPr>
          <w:rFonts w:hint="eastAsia" w:ascii="宋体" w:hAnsi="宋体" w:cs="宋体"/>
          <w:b/>
          <w:color w:val="000000" w:themeColor="text1"/>
          <w:kern w:val="0"/>
          <w:sz w:val="24"/>
          <w:highlight w:val="none"/>
          <w14:textFill>
            <w14:solidFill>
              <w14:schemeClr w14:val="tx1"/>
            </w14:solidFill>
          </w14:textFill>
        </w:rPr>
        <w:t>投标费用</w:t>
      </w:r>
    </w:p>
    <w:p w14:paraId="59336A31">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5.1 不论投标结果如何，投标人均应自行承担所有与准备和参加投标活动有关的全部费用。</w:t>
      </w:r>
    </w:p>
    <w:p w14:paraId="6145CBCA">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64" w:name="_Toc19525"/>
      <w:r>
        <w:rPr>
          <w:rFonts w:hint="eastAsia" w:ascii="宋体" w:hAnsi="宋体" w:eastAsia="宋体" w:cs="宋体"/>
          <w:color w:val="000000" w:themeColor="text1"/>
          <w:sz w:val="24"/>
          <w:szCs w:val="24"/>
          <w:highlight w:val="none"/>
          <w14:textFill>
            <w14:solidFill>
              <w14:schemeClr w14:val="tx1"/>
            </w14:solidFill>
          </w14:textFill>
        </w:rPr>
        <w:t>质疑</w:t>
      </w:r>
      <w:bookmarkEnd w:id="64"/>
    </w:p>
    <w:p w14:paraId="3598ECC5">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6.1 投标人认为招标文件、招标过程和中标结果使自己的合法权益受到损害的，可以在知道或者应知其权益受到损害之日起七个工作日内，以书面形式向下列部门或采购人提出质疑。提出质疑的投标人应当是参与所质疑项目采购活动的投标人，投标人针对同一采购程序环节的质疑应当在法定质疑期内一次性提出，提出质疑时应当有明确的请求和必要的证明材料。</w:t>
      </w:r>
    </w:p>
    <w:p w14:paraId="5EDF5AEE">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受理质疑部门：云南省政府采购和出让中心；联系人：杨玉善、唐爱云；电话：0871-65342955、0871-65300229；地址：昆明高新区科发路269号交易大厦4楼综合监管科（政采402室）。</w:t>
      </w:r>
    </w:p>
    <w:p w14:paraId="11AC4AEE">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6.2 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4549F13E">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递交质疑函时，若投标人为自然人的，须同时递交身份证复印件；若投标人为法人或者其他组织的，须同时递交法定代表人或主要负责人的资格证明书。</w:t>
      </w:r>
    </w:p>
    <w:p w14:paraId="77E4B9C3">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6.3 投标人提出质疑应当提交质疑函和必要的证明材料（如材料中有外文资料应同时附上中文译本）。质疑函应当包括下列内容：</w:t>
      </w:r>
    </w:p>
    <w:p w14:paraId="6911A000">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（1）投标人的姓名或者名称、地址、邮编、联系人及联系电话；</w:t>
      </w:r>
    </w:p>
    <w:p w14:paraId="768B729B">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（2）质疑项目的名称、编号；</w:t>
      </w:r>
    </w:p>
    <w:p w14:paraId="7A39082F">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（3）具体、明确的质疑事项和与质疑事项相关的请求；</w:t>
      </w:r>
    </w:p>
    <w:p w14:paraId="2F190B13">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（4）事实依据；</w:t>
      </w:r>
    </w:p>
    <w:p w14:paraId="14C42150">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（5）必要的法律依据；</w:t>
      </w:r>
    </w:p>
    <w:p w14:paraId="5CB22E7F">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（6）提出质疑的日期。</w:t>
      </w:r>
    </w:p>
    <w:p w14:paraId="561B5CFD">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为自然人的，应当由本人签字；投标人为法人或者其他组织的，应当由法定代表人、主要负责人，或者其授权代表签字或者盖章，并加盖公章。注：《政府采购供应商质疑函范本》详见中国政府采购网（http://www.ccgp.gov.cn/）。质疑函不符合以上要求的，政府集中采购机构应当一次性告知供应商需更正或补充的内容。投标人未在质疑期限内提交更正、补充材料或重新提交的材料仍不符合要求的，政府集中采购机构不予受理，并告知理由。</w:t>
      </w:r>
    </w:p>
    <w:p w14:paraId="28A8AC8A">
      <w:pPr>
        <w:spacing w:line="360" w:lineRule="auto"/>
        <w:ind w:firstLine="420" w:firstLineChars="20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6.4 采购人、采购代理机构将在收到投标人的书面质疑后七个工作日内做出答复，并以书面形式通知质疑投标人和其他有关投标人，但答复的内容不涉及商业秘密。</w:t>
      </w:r>
    </w:p>
    <w:p w14:paraId="55E77D79">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65" w:name="_Toc13372"/>
      <w:r>
        <w:rPr>
          <w:rFonts w:hint="eastAsia" w:ascii="宋体" w:hAnsi="宋体" w:eastAsia="宋体" w:cs="宋体"/>
          <w:color w:val="000000" w:themeColor="text1"/>
          <w:sz w:val="24"/>
          <w:szCs w:val="24"/>
          <w:highlight w:val="none"/>
          <w14:textFill>
            <w14:solidFill>
              <w14:schemeClr w14:val="tx1"/>
            </w14:solidFill>
          </w14:textFill>
        </w:rPr>
        <w:t>投诉</w:t>
      </w:r>
      <w:bookmarkEnd w:id="65"/>
    </w:p>
    <w:p w14:paraId="54AD4E64">
      <w:pPr>
        <w:widowControl/>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诉必须首先经过质疑程序。质疑投标人对采购人、采购代理机构的答复不满意，或者采购人、采购代理机构未在规定的时间内做出答复的，可以在答复期满后十五个工作日内书面向云南省财政厅政府采购管理处提起投诉。</w:t>
      </w:r>
    </w:p>
    <w:p w14:paraId="6DB7FEB1">
      <w:pPr>
        <w:pStyle w:val="3"/>
        <w:numPr>
          <w:ilvl w:val="0"/>
          <w:numId w:val="0"/>
        </w:numPr>
        <w:spacing w:before="0"/>
        <w:ind w:firstLine="3612" w:firstLineChars="1290"/>
        <w:rPr>
          <w:rFonts w:hint="eastAsia" w:ascii="宋体" w:hAnsi="宋体" w:eastAsia="宋体"/>
          <w:color w:val="000000" w:themeColor="text1"/>
          <w:szCs w:val="28"/>
          <w:highlight w:val="none"/>
          <w14:textFill>
            <w14:solidFill>
              <w14:schemeClr w14:val="tx1"/>
            </w14:solidFill>
          </w14:textFill>
        </w:rPr>
      </w:pPr>
      <w:bookmarkStart w:id="66" w:name="_Toc16944"/>
      <w:r>
        <w:rPr>
          <w:rFonts w:hint="eastAsia" w:ascii="宋体" w:hAnsi="宋体" w:eastAsia="宋体"/>
          <w:color w:val="000000" w:themeColor="text1"/>
          <w:szCs w:val="28"/>
          <w:highlight w:val="none"/>
          <w14:textFill>
            <w14:solidFill>
              <w14:schemeClr w14:val="tx1"/>
            </w14:solidFill>
          </w14:textFill>
        </w:rPr>
        <w:t>二、招标文件</w:t>
      </w:r>
      <w:bookmarkEnd w:id="66"/>
    </w:p>
    <w:p w14:paraId="7AAEBBF0">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67" w:name="_Toc1270"/>
      <w:r>
        <w:rPr>
          <w:rFonts w:hint="eastAsia" w:ascii="宋体" w:hAnsi="宋体" w:eastAsia="宋体" w:cs="宋体"/>
          <w:color w:val="000000" w:themeColor="text1"/>
          <w:sz w:val="24"/>
          <w:szCs w:val="24"/>
          <w:highlight w:val="none"/>
          <w14:textFill>
            <w14:solidFill>
              <w14:schemeClr w14:val="tx1"/>
            </w14:solidFill>
          </w14:textFill>
        </w:rPr>
        <w:t>招标文件构成</w:t>
      </w:r>
      <w:bookmarkEnd w:id="67"/>
    </w:p>
    <w:p w14:paraId="2F26CB55">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8.1 要求提供的服务、采购过程及合同条款在招标文件中均有说明，招标文件共七章，各章的内容如下：</w:t>
      </w:r>
    </w:p>
    <w:p w14:paraId="02B81912">
      <w:pPr>
        <w:spacing w:line="360" w:lineRule="auto"/>
        <w:ind w:firstLine="359" w:firstLineChars="171"/>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第一章  投标邀请</w:t>
      </w:r>
    </w:p>
    <w:p w14:paraId="5A960825">
      <w:pPr>
        <w:spacing w:line="360" w:lineRule="auto"/>
        <w:ind w:firstLine="359" w:firstLineChars="171"/>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第二章  投标人须知</w:t>
      </w:r>
    </w:p>
    <w:p w14:paraId="08F672C8">
      <w:pPr>
        <w:spacing w:line="360" w:lineRule="auto"/>
        <w:ind w:firstLine="359" w:firstLineChars="171"/>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第三章  合同书样式及主要条款</w:t>
      </w:r>
    </w:p>
    <w:p w14:paraId="5962A5E0">
      <w:pPr>
        <w:spacing w:line="360" w:lineRule="auto"/>
        <w:ind w:firstLine="359" w:firstLineChars="171"/>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第四章  投标文件格式</w:t>
      </w:r>
    </w:p>
    <w:p w14:paraId="549B9630">
      <w:pPr>
        <w:spacing w:line="360" w:lineRule="auto"/>
        <w:ind w:firstLine="359" w:firstLineChars="171"/>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第五章  服务需求</w:t>
      </w:r>
    </w:p>
    <w:p w14:paraId="3070B0FC">
      <w:pPr>
        <w:spacing w:line="360" w:lineRule="auto"/>
        <w:ind w:firstLine="359" w:firstLineChars="171"/>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第六章  资格审查</w:t>
      </w:r>
    </w:p>
    <w:p w14:paraId="32AB6B87">
      <w:pPr>
        <w:spacing w:line="360" w:lineRule="auto"/>
        <w:ind w:firstLine="359" w:firstLineChars="171"/>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第七章  评标办法</w:t>
      </w:r>
    </w:p>
    <w:p w14:paraId="4159C4A6">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68" w:name="_Toc31789"/>
      <w:r>
        <w:rPr>
          <w:rFonts w:hint="eastAsia" w:ascii="宋体" w:hAnsi="宋体" w:eastAsia="宋体" w:cs="宋体"/>
          <w:color w:val="000000" w:themeColor="text1"/>
          <w:sz w:val="24"/>
          <w:szCs w:val="24"/>
          <w:highlight w:val="none"/>
          <w14:textFill>
            <w14:solidFill>
              <w14:schemeClr w14:val="tx1"/>
            </w14:solidFill>
          </w14:textFill>
        </w:rPr>
        <w:t>招标文件的澄清</w:t>
      </w:r>
      <w:bookmarkEnd w:id="68"/>
    </w:p>
    <w:p w14:paraId="29EF3941">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9.1 投标人应认真审核第五章“服务需求”中的要求，如发现要求不合理的，投标人必须在“投标人须知前附表”规定截止时间前以书面形式（加盖公章）要求采购代理机构澄清，截止时间后送达的澄清要求概不接受，由此产生的后果由投标人负责。</w:t>
      </w:r>
    </w:p>
    <w:p w14:paraId="004CB904">
      <w:pPr>
        <w:spacing w:line="360" w:lineRule="auto"/>
        <w:ind w:firstLine="420" w:firstLineChars="20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 采购代理机构将以书面或网上发布公告形式（发布媒体详见招标公告</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答复所有报名的投标人（答复中不包含问题的来源）要求澄清的问题，其他澄清方式无效。</w:t>
      </w:r>
    </w:p>
    <w:p w14:paraId="76983A99">
      <w:pPr>
        <w:spacing w:line="360" w:lineRule="auto"/>
        <w:ind w:firstLine="420" w:firstLineChars="200"/>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 招标文件澄清联系方式见“投标人须知前附表”。</w:t>
      </w:r>
    </w:p>
    <w:p w14:paraId="44E2C7EE">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69" w:name="_Toc1954"/>
      <w:r>
        <w:rPr>
          <w:rFonts w:hint="eastAsia" w:ascii="宋体" w:hAnsi="宋体" w:eastAsia="宋体" w:cs="宋体"/>
          <w:color w:val="000000" w:themeColor="text1"/>
          <w:sz w:val="24"/>
          <w:szCs w:val="24"/>
          <w:highlight w:val="none"/>
          <w14:textFill>
            <w14:solidFill>
              <w14:schemeClr w14:val="tx1"/>
            </w14:solidFill>
          </w14:textFill>
        </w:rPr>
        <w:t>招标文件的修改</w:t>
      </w:r>
      <w:bookmarkEnd w:id="69"/>
    </w:p>
    <w:p w14:paraId="45E78175">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10.1</w:t>
      </w:r>
      <w:r>
        <w:rPr>
          <w:rFonts w:hint="eastAsia" w:ascii="宋体" w:hAnsi="宋体" w:cs="宋体"/>
          <w:color w:val="000000" w:themeColor="text1"/>
          <w:szCs w:val="28"/>
          <w:highlight w:val="none"/>
          <w14:textFill>
            <w14:solidFill>
              <w14:schemeClr w14:val="tx1"/>
            </w14:solidFill>
          </w14:textFill>
        </w:rPr>
        <w:t>采购代理机构</w:t>
      </w:r>
      <w:r>
        <w:rPr>
          <w:rFonts w:hint="eastAsia" w:ascii="宋体" w:hAnsi="宋体" w:cs="宋体"/>
          <w:color w:val="000000" w:themeColor="text1"/>
          <w:szCs w:val="21"/>
          <w:highlight w:val="none"/>
          <w14:textFill>
            <w14:solidFill>
              <w14:schemeClr w14:val="tx1"/>
            </w14:solidFill>
          </w14:textFill>
        </w:rPr>
        <w:t>对已发出的招标文件进行必要澄清或者修改的，于招标文件要求提交投标文件截止时间十五日前，在指定采购信息发布媒体（发布媒体详见招标公告</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上发布</w:t>
      </w:r>
      <w:r>
        <w:rPr>
          <w:rFonts w:hint="eastAsia" w:ascii="宋体" w:hAnsi="宋体" w:cs="宋体"/>
          <w:color w:val="000000" w:themeColor="text1"/>
          <w:szCs w:val="28"/>
          <w:highlight w:val="none"/>
          <w14:textFill>
            <w14:solidFill>
              <w14:schemeClr w14:val="tx1"/>
            </w14:solidFill>
          </w14:textFill>
        </w:rPr>
        <w:t>澄清公告</w:t>
      </w:r>
      <w:r>
        <w:rPr>
          <w:rFonts w:hint="eastAsia" w:ascii="宋体" w:hAnsi="宋体" w:cs="宋体"/>
          <w:color w:val="000000" w:themeColor="text1"/>
          <w:szCs w:val="21"/>
          <w:highlight w:val="none"/>
          <w14:textFill>
            <w14:solidFill>
              <w14:schemeClr w14:val="tx1"/>
            </w14:solidFill>
          </w14:textFill>
        </w:rPr>
        <w:t>。该澄清或者修改的内容为招标文件的组成部分。</w:t>
      </w:r>
    </w:p>
    <w:p w14:paraId="240C3E1A">
      <w:pPr>
        <w:spacing w:line="360" w:lineRule="auto"/>
        <w:ind w:firstLine="420" w:firstLineChars="200"/>
        <w:rPr>
          <w:rFonts w:hint="eastAsia" w:ascii="宋体" w:hAnsi="宋体" w:cs="宋体"/>
          <w:color w:val="000000" w:themeColor="text1"/>
          <w:szCs w:val="2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 </w:t>
      </w:r>
      <w:r>
        <w:rPr>
          <w:rFonts w:hint="eastAsia" w:ascii="宋体" w:hAnsi="宋体" w:cs="宋体"/>
          <w:color w:val="000000" w:themeColor="text1"/>
          <w:szCs w:val="28"/>
          <w:highlight w:val="none"/>
          <w14:textFill>
            <w14:solidFill>
              <w14:schemeClr w14:val="tx1"/>
            </w14:solidFill>
          </w14:textFill>
        </w:rPr>
        <w:t>澄清或者修改的内容可能影响投标文件编制的，采购代理机构于投标截止时间十五日前，以书面形式通知所有获取招标文件的潜在投标人；不足十五日的，顺延提交投标文件的截止时间。</w:t>
      </w:r>
    </w:p>
    <w:p w14:paraId="3BCBB9E0">
      <w:pPr>
        <w:spacing w:line="360" w:lineRule="auto"/>
        <w:ind w:firstLine="420" w:firstLineChars="200"/>
        <w:rPr>
          <w:rFonts w:hint="eastAsia" w:ascii="宋体" w:hAnsi="宋体" w:cs="宋体"/>
          <w:color w:val="000000" w:themeColor="text1"/>
          <w:szCs w:val="28"/>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t>10.3采购代理机构对招标文件中的采购需求、评标办法、评审项目等重要评审内容做出变更，将同时发布补遗文件进行说明以保证各投标人都能重新下载并用于编制电子投标文件。</w:t>
      </w:r>
    </w:p>
    <w:p w14:paraId="41F32BBB">
      <w:pPr>
        <w:spacing w:line="360" w:lineRule="auto"/>
        <w:ind w:firstLine="420" w:firstLineChars="200"/>
        <w:jc w:val="left"/>
        <w:rPr>
          <w:rFonts w:hint="eastAsia" w:ascii="宋体" w:hAnsi="宋体" w:cs="宋体"/>
          <w:color w:val="000000" w:themeColor="text1"/>
          <w:szCs w:val="28"/>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t>10.4投标人在收到采购代理机构书面答疑和澄清后，请自行登录云南省政府采购交易平台收取修改内容。投标人应在截标时间前随时查看</w:t>
      </w:r>
      <w:r>
        <w:rPr>
          <w:rFonts w:hint="eastAsia" w:ascii="宋体" w:hAnsi="宋体" w:cs="宋体"/>
          <w:color w:val="000000" w:themeColor="text1"/>
          <w:szCs w:val="21"/>
          <w:highlight w:val="none"/>
          <w14:textFill>
            <w14:solidFill>
              <w14:schemeClr w14:val="tx1"/>
            </w14:solidFill>
          </w14:textFill>
        </w:rPr>
        <w:t>指定采购信息发布媒体（发布媒体详见招标公告</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8"/>
          <w:highlight w:val="none"/>
          <w14:textFill>
            <w14:solidFill>
              <w14:schemeClr w14:val="tx1"/>
            </w14:solidFill>
          </w14:textFill>
        </w:rPr>
        <w:t>中有关该项目招标文件的答疑、补遗内容。</w:t>
      </w:r>
    </w:p>
    <w:p w14:paraId="318F44CD">
      <w:pPr>
        <w:widowControl/>
        <w:spacing w:line="360" w:lineRule="auto"/>
        <w:ind w:firstLine="435"/>
        <w:jc w:val="left"/>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t>10.5招标文件澄清、招标文件修改文件内容均以网上发布的文件为准，当招标文件、招标文件澄清、招标文件修改文件内容前后相互矛盾时，以最后发出的为准。</w:t>
      </w:r>
    </w:p>
    <w:p w14:paraId="476ED90B">
      <w:pPr>
        <w:pStyle w:val="3"/>
        <w:numPr>
          <w:ilvl w:val="0"/>
          <w:numId w:val="0"/>
        </w:numPr>
        <w:spacing w:before="0"/>
        <w:ind w:firstLine="3612" w:firstLineChars="1290"/>
        <w:rPr>
          <w:rFonts w:hint="eastAsia" w:ascii="宋体" w:hAnsi="宋体" w:eastAsia="宋体"/>
          <w:color w:val="000000" w:themeColor="text1"/>
          <w:szCs w:val="28"/>
          <w:highlight w:val="none"/>
          <w14:textFill>
            <w14:solidFill>
              <w14:schemeClr w14:val="tx1"/>
            </w14:solidFill>
          </w14:textFill>
        </w:rPr>
      </w:pPr>
      <w:bookmarkStart w:id="70" w:name="_Toc17131"/>
      <w:r>
        <w:rPr>
          <w:rFonts w:hint="eastAsia" w:ascii="宋体" w:hAnsi="宋体" w:eastAsia="宋体"/>
          <w:color w:val="000000" w:themeColor="text1"/>
          <w:szCs w:val="28"/>
          <w:highlight w:val="none"/>
          <w14:textFill>
            <w14:solidFill>
              <w14:schemeClr w14:val="tx1"/>
            </w14:solidFill>
          </w14:textFill>
        </w:rPr>
        <w:t>三、投标文件的编制</w:t>
      </w:r>
      <w:bookmarkEnd w:id="70"/>
    </w:p>
    <w:p w14:paraId="38F729C3">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71" w:name="_Toc9539"/>
      <w:r>
        <w:rPr>
          <w:rFonts w:hint="eastAsia" w:ascii="宋体" w:hAnsi="宋体" w:eastAsia="宋体" w:cs="宋体"/>
          <w:color w:val="000000" w:themeColor="text1"/>
          <w:sz w:val="24"/>
          <w:szCs w:val="24"/>
          <w:highlight w:val="none"/>
          <w14:textFill>
            <w14:solidFill>
              <w14:schemeClr w14:val="tx1"/>
            </w14:solidFill>
          </w14:textFill>
        </w:rPr>
        <w:t>投标文件编写注意事项</w:t>
      </w:r>
      <w:bookmarkEnd w:id="71"/>
    </w:p>
    <w:p w14:paraId="2889886F">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11.1本项目所述的投标文件包含电子投标文件</w:t>
      </w:r>
    </w:p>
    <w:p w14:paraId="7462ED0A">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11.2 投标人应仔细阅读招标文件，在完全了解采购的内容、技术性能要求（见第五章“</w:t>
      </w:r>
      <w:r>
        <w:rPr>
          <w:rFonts w:hint="eastAsia" w:ascii="宋体" w:hAnsi="宋体"/>
          <w:bCs/>
          <w:color w:val="000000" w:themeColor="text1"/>
          <w:szCs w:val="21"/>
          <w:highlight w:val="none"/>
          <w14:textFill>
            <w14:solidFill>
              <w14:schemeClr w14:val="tx1"/>
            </w14:solidFill>
          </w14:textFill>
        </w:rPr>
        <w:t>服务需求</w:t>
      </w:r>
      <w:r>
        <w:rPr>
          <w:rFonts w:hint="eastAsia" w:ascii="宋体" w:hAnsi="宋体"/>
          <w:color w:val="000000" w:themeColor="text1"/>
          <w:szCs w:val="21"/>
          <w:highlight w:val="none"/>
          <w14:textFill>
            <w14:solidFill>
              <w14:schemeClr w14:val="tx1"/>
            </w14:solidFill>
          </w14:textFill>
        </w:rPr>
        <w:t>”）和商务条件后，编写投标文件。如果没有按照招标文件要求提交全部投标文件或者资料，没有对招标文件的实质性要求和条件作出响应是投标人的风险，并可能导致该投标无效。</w:t>
      </w:r>
    </w:p>
    <w:p w14:paraId="63E171B3">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11.3 对招标文件提出的实质性要求和条件作出响应是指投标人必须对招标文件中标明的实质性服务需求、合同主要条款及其它要求等内容作出满足或者优于原要求和条件的承诺</w:t>
      </w:r>
      <w:r>
        <w:rPr>
          <w:rFonts w:hint="eastAsia" w:ascii="宋体" w:hAnsi="宋体" w:cs="宋体"/>
          <w:color w:val="000000" w:themeColor="text1"/>
          <w:szCs w:val="21"/>
          <w:highlight w:val="none"/>
          <w14:textFill>
            <w14:solidFill>
              <w14:schemeClr w14:val="tx1"/>
            </w14:solidFill>
          </w14:textFill>
        </w:rPr>
        <w:t>。</w:t>
      </w:r>
    </w:p>
    <w:p w14:paraId="0A5592F1">
      <w:pPr>
        <w:spacing w:line="360" w:lineRule="auto"/>
        <w:ind w:firstLine="411" w:firstLineChars="196"/>
        <w:jc w:val="lef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11.4 招标文件中的实质性要求和条件详见“投标人须知前附表”。 </w:t>
      </w:r>
    </w:p>
    <w:p w14:paraId="3475B3F6">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72" w:name="_Toc31251"/>
      <w:r>
        <w:rPr>
          <w:rFonts w:hint="eastAsia" w:ascii="宋体" w:hAnsi="宋体" w:eastAsia="宋体" w:cs="宋体"/>
          <w:color w:val="000000" w:themeColor="text1"/>
          <w:sz w:val="24"/>
          <w:szCs w:val="24"/>
          <w:highlight w:val="none"/>
          <w14:textFill>
            <w14:solidFill>
              <w14:schemeClr w14:val="tx1"/>
            </w14:solidFill>
          </w14:textFill>
        </w:rPr>
        <w:t>投标的语言及计量单位</w:t>
      </w:r>
      <w:bookmarkEnd w:id="72"/>
    </w:p>
    <w:p w14:paraId="611952F0">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12.1 投标人的投标文件以及投标人与采购代理机构就有关投标的所有来往函电统一使用中文（特别规定除外）。</w:t>
      </w:r>
    </w:p>
    <w:p w14:paraId="24D4945A">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12.2 投标文件中使用的计量单位除招标文件中有特殊规定外，一律使用中国法定计量单位。</w:t>
      </w:r>
    </w:p>
    <w:p w14:paraId="0A696578">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73" w:name="_Toc7889"/>
      <w:r>
        <w:rPr>
          <w:rFonts w:hint="eastAsia" w:ascii="宋体" w:hAnsi="宋体" w:eastAsia="宋体" w:cs="宋体"/>
          <w:color w:val="000000" w:themeColor="text1"/>
          <w:sz w:val="24"/>
          <w:szCs w:val="24"/>
          <w:highlight w:val="none"/>
          <w14:textFill>
            <w14:solidFill>
              <w14:schemeClr w14:val="tx1"/>
            </w14:solidFill>
          </w14:textFill>
        </w:rPr>
        <w:t>投标文件构成</w:t>
      </w:r>
      <w:bookmarkEnd w:id="73"/>
    </w:p>
    <w:p w14:paraId="24B9B174">
      <w:pPr>
        <w:spacing w:line="360" w:lineRule="auto"/>
        <w:ind w:firstLine="420" w:firstLineChars="200"/>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13.1投标人编写的投标文件应由下列部分构成：</w:t>
      </w:r>
    </w:p>
    <w:p w14:paraId="4A075D6A">
      <w:pPr>
        <w:spacing w:line="360" w:lineRule="auto"/>
        <w:ind w:firstLine="420" w:firstLineChars="200"/>
        <w:jc w:val="left"/>
        <w:rPr>
          <w:rFonts w:hint="eastAsia" w:ascii="宋体" w:hAnsi="宋体" w:cs="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投标文件（资格部分）</w:t>
      </w:r>
      <w:r>
        <w:rPr>
          <w:rFonts w:hint="eastAsia" w:ascii="宋体"/>
          <w:b/>
          <w:color w:val="000000" w:themeColor="text1"/>
          <w:szCs w:val="21"/>
          <w:highlight w:val="none"/>
          <w14:textFill>
            <w14:solidFill>
              <w14:schemeClr w14:val="tx1"/>
            </w14:solidFill>
          </w14:textFill>
        </w:rPr>
        <w:t>按第四章“投标文件格式”提供的“</w:t>
      </w:r>
      <w:r>
        <w:rPr>
          <w:rFonts w:hint="eastAsia" w:ascii="宋体" w:hAnsi="宋体" w:cs="宋体"/>
          <w:b/>
          <w:color w:val="000000" w:themeColor="text1"/>
          <w:szCs w:val="21"/>
          <w:highlight w:val="none"/>
          <w14:textFill>
            <w14:solidFill>
              <w14:schemeClr w14:val="tx1"/>
            </w14:solidFill>
          </w14:textFill>
        </w:rPr>
        <w:t>投标文件（资格部分）</w:t>
      </w:r>
      <w:r>
        <w:rPr>
          <w:rFonts w:hint="eastAsia" w:ascii="宋体"/>
          <w:b/>
          <w:color w:val="000000" w:themeColor="text1"/>
          <w:szCs w:val="21"/>
          <w:highlight w:val="none"/>
          <w14:textFill>
            <w14:solidFill>
              <w14:schemeClr w14:val="tx1"/>
            </w14:solidFill>
          </w14:textFill>
        </w:rPr>
        <w:t>”的格式及要求填写；</w:t>
      </w:r>
    </w:p>
    <w:p w14:paraId="5F0EC04B">
      <w:pPr>
        <w:spacing w:line="360" w:lineRule="auto"/>
        <w:ind w:firstLine="420" w:firstLineChars="200"/>
        <w:jc w:val="left"/>
        <w:rPr>
          <w:rFonts w:hint="eastAsia" w:ascii="宋体" w:hAnsi="宋体" w:cs="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14:textFill>
            <w14:solidFill>
              <w14:schemeClr w14:val="tx1"/>
            </w14:solidFill>
          </w14:textFill>
        </w:rPr>
        <w:t>投标文件（商务报价部分）</w:t>
      </w:r>
      <w:r>
        <w:rPr>
          <w:rFonts w:hint="eastAsia" w:ascii="宋体"/>
          <w:b/>
          <w:color w:val="000000" w:themeColor="text1"/>
          <w:szCs w:val="21"/>
          <w:highlight w:val="none"/>
          <w14:textFill>
            <w14:solidFill>
              <w14:schemeClr w14:val="tx1"/>
            </w14:solidFill>
          </w14:textFill>
        </w:rPr>
        <w:t>按第四章“投标文件格式”提供的“</w:t>
      </w:r>
      <w:r>
        <w:rPr>
          <w:rFonts w:hint="eastAsia" w:ascii="宋体" w:hAnsi="宋体" w:cs="宋体"/>
          <w:b/>
          <w:color w:val="000000" w:themeColor="text1"/>
          <w:szCs w:val="21"/>
          <w:highlight w:val="none"/>
          <w14:textFill>
            <w14:solidFill>
              <w14:schemeClr w14:val="tx1"/>
            </w14:solidFill>
          </w14:textFill>
        </w:rPr>
        <w:t>投标文件（商务报价部分）</w:t>
      </w:r>
      <w:r>
        <w:rPr>
          <w:rFonts w:hint="eastAsia" w:ascii="宋体"/>
          <w:b/>
          <w:color w:val="000000" w:themeColor="text1"/>
          <w:szCs w:val="21"/>
          <w:highlight w:val="none"/>
          <w14:textFill>
            <w14:solidFill>
              <w14:schemeClr w14:val="tx1"/>
            </w14:solidFill>
          </w14:textFill>
        </w:rPr>
        <w:t>”的格式及要求填写；</w:t>
      </w:r>
    </w:p>
    <w:p w14:paraId="68664138">
      <w:pPr>
        <w:spacing w:line="360" w:lineRule="auto"/>
        <w:ind w:firstLine="420" w:firstLineChars="200"/>
        <w:jc w:val="left"/>
        <w:rPr>
          <w:rFonts w:hint="eastAsia" w:ascii="宋体" w:hAnsi="宋体" w:cs="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（3）</w:t>
      </w:r>
      <w:r>
        <w:rPr>
          <w:rFonts w:hint="eastAsia" w:ascii="宋体" w:hAnsi="宋体" w:cs="宋体"/>
          <w:b/>
          <w:color w:val="000000" w:themeColor="text1"/>
          <w:szCs w:val="21"/>
          <w:highlight w:val="none"/>
          <w14:textFill>
            <w14:solidFill>
              <w14:schemeClr w14:val="tx1"/>
            </w14:solidFill>
          </w14:textFill>
        </w:rPr>
        <w:t>投标文件（技术部分）</w:t>
      </w:r>
      <w:r>
        <w:rPr>
          <w:rFonts w:hint="eastAsia" w:ascii="宋体"/>
          <w:b/>
          <w:color w:val="000000" w:themeColor="text1"/>
          <w:szCs w:val="21"/>
          <w:highlight w:val="none"/>
          <w14:textFill>
            <w14:solidFill>
              <w14:schemeClr w14:val="tx1"/>
            </w14:solidFill>
          </w14:textFill>
        </w:rPr>
        <w:t>按第四章“投标文件格式”提供的“</w:t>
      </w:r>
      <w:r>
        <w:rPr>
          <w:rFonts w:hint="eastAsia" w:ascii="宋体" w:hAnsi="宋体" w:cs="宋体"/>
          <w:b/>
          <w:color w:val="000000" w:themeColor="text1"/>
          <w:szCs w:val="21"/>
          <w:highlight w:val="none"/>
          <w14:textFill>
            <w14:solidFill>
              <w14:schemeClr w14:val="tx1"/>
            </w14:solidFill>
          </w14:textFill>
        </w:rPr>
        <w:t>投标文件（技术部分）</w:t>
      </w:r>
      <w:r>
        <w:rPr>
          <w:rFonts w:hint="eastAsia" w:ascii="宋体"/>
          <w:b/>
          <w:color w:val="000000" w:themeColor="text1"/>
          <w:szCs w:val="21"/>
          <w:highlight w:val="none"/>
          <w14:textFill>
            <w14:solidFill>
              <w14:schemeClr w14:val="tx1"/>
            </w14:solidFill>
          </w14:textFill>
        </w:rPr>
        <w:t>”的格式及要求填写；</w:t>
      </w:r>
    </w:p>
    <w:p w14:paraId="3BD09B42">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w:t>
      </w:r>
    </w:p>
    <w:p w14:paraId="7D38A119">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74" w:name="_Toc17148"/>
      <w:r>
        <w:rPr>
          <w:rFonts w:hint="eastAsia" w:ascii="宋体" w:hAnsi="宋体" w:eastAsia="宋体" w:cs="宋体"/>
          <w:color w:val="000000" w:themeColor="text1"/>
          <w:sz w:val="24"/>
          <w:szCs w:val="24"/>
          <w:highlight w:val="none"/>
          <w14:textFill>
            <w14:solidFill>
              <w14:schemeClr w14:val="tx1"/>
            </w14:solidFill>
          </w14:textFill>
        </w:rPr>
        <w:t>投标文件的格式要求</w:t>
      </w:r>
      <w:bookmarkEnd w:id="74"/>
    </w:p>
    <w:p w14:paraId="029E4834">
      <w:pPr>
        <w:spacing w:line="360" w:lineRule="auto"/>
        <w:ind w:firstLine="420" w:firstLineChars="200"/>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投标人应按第四章“投标文件格式”提供的格式完整地填写。</w:t>
      </w:r>
    </w:p>
    <w:p w14:paraId="25EA8DA7">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75" w:name="_Toc27513"/>
      <w:r>
        <w:rPr>
          <w:rFonts w:hint="eastAsia" w:ascii="宋体" w:hAnsi="宋体" w:eastAsia="宋体" w:cs="宋体"/>
          <w:color w:val="000000" w:themeColor="text1"/>
          <w:sz w:val="24"/>
          <w:szCs w:val="24"/>
          <w:highlight w:val="none"/>
          <w14:textFill>
            <w14:solidFill>
              <w14:schemeClr w14:val="tx1"/>
            </w14:solidFill>
          </w14:textFill>
        </w:rPr>
        <w:t>投标报价</w:t>
      </w:r>
      <w:bookmarkEnd w:id="75"/>
    </w:p>
    <w:p w14:paraId="370BCC15">
      <w:pPr>
        <w:spacing w:line="360" w:lineRule="auto"/>
        <w:ind w:firstLine="420" w:firstLineChars="200"/>
        <w:jc w:val="lef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15.1报价指完成整个项目的人员工资、社保费、福利费、保险费、装备费、管理费、税费等及合理利润的总和。</w:t>
      </w:r>
    </w:p>
    <w:p w14:paraId="07BCCDBE">
      <w:pPr>
        <w:spacing w:line="360" w:lineRule="auto"/>
        <w:ind w:firstLine="420" w:firstLineChars="200"/>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15.2 ★投标人须就“服务需求”中的</w:t>
      </w:r>
      <w:r>
        <w:rPr>
          <w:rFonts w:hint="eastAsia" w:ascii="宋体" w:hAnsi="宋体" w:cs="宋体"/>
          <w:b/>
          <w:bCs/>
          <w:color w:val="000000" w:themeColor="text1"/>
          <w:szCs w:val="21"/>
          <w:highlight w:val="none"/>
          <w14:textFill>
            <w14:solidFill>
              <w14:schemeClr w14:val="tx1"/>
            </w14:solidFill>
          </w14:textFill>
        </w:rPr>
        <w:t>服务内容作完整唯一报价，不得缺项、漏项</w:t>
      </w:r>
      <w:r>
        <w:rPr>
          <w:rFonts w:hint="eastAsia" w:ascii="宋体" w:hAnsi="宋体" w:cs="宋体"/>
          <w:b/>
          <w:color w:val="000000" w:themeColor="text1"/>
          <w:szCs w:val="21"/>
          <w:highlight w:val="none"/>
          <w14:textFill>
            <w14:solidFill>
              <w14:schemeClr w14:val="tx1"/>
            </w14:solidFill>
          </w14:textFill>
        </w:rPr>
        <w:t>。</w:t>
      </w:r>
    </w:p>
    <w:p w14:paraId="2ECE5AD1">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15.3投标人的投标报价应依据招标文件的要求及有关资料，执行国家规定的现行技术、经济标准、定额及规范，由投标人自行测算出现行市场的各类价格。报价包括但不仅限于完成整个项目期间发生的人员工资、社保费及必要的保险费用和各项税金、培训等费用，该报价应符合实际情况并能保证投标人完成履行合同所需的一切工作。合同一旦签订，此合同价格在合同执行期间将不因工作量的变化而调整。</w:t>
      </w:r>
    </w:p>
    <w:p w14:paraId="0A50D158">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76" w:name="_Toc3698"/>
      <w:r>
        <w:rPr>
          <w:rFonts w:hint="eastAsia" w:ascii="宋体" w:hAnsi="宋体" w:eastAsia="宋体" w:cs="宋体"/>
          <w:color w:val="000000" w:themeColor="text1"/>
          <w:sz w:val="24"/>
          <w:szCs w:val="24"/>
          <w:highlight w:val="none"/>
          <w14:textFill>
            <w14:solidFill>
              <w14:schemeClr w14:val="tx1"/>
            </w14:solidFill>
          </w14:textFill>
        </w:rPr>
        <w:t>投标货币</w:t>
      </w:r>
      <w:bookmarkEnd w:id="76"/>
    </w:p>
    <w:p w14:paraId="336C21E9">
      <w:pPr>
        <w:spacing w:line="360" w:lineRule="auto"/>
        <w:ind w:firstLine="420" w:firstLineChars="200"/>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投标应以人民币报价。</w:t>
      </w:r>
    </w:p>
    <w:p w14:paraId="584F3A79">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77" w:name="_Toc32234"/>
      <w:r>
        <w:rPr>
          <w:rFonts w:hint="eastAsia" w:ascii="宋体" w:hAnsi="宋体" w:eastAsia="宋体" w:cs="宋体"/>
          <w:color w:val="000000" w:themeColor="text1"/>
          <w:sz w:val="24"/>
          <w:szCs w:val="24"/>
          <w:highlight w:val="none"/>
          <w14:textFill>
            <w14:solidFill>
              <w14:schemeClr w14:val="tx1"/>
            </w14:solidFill>
          </w14:textFill>
        </w:rPr>
        <w:t>投标有效期</w:t>
      </w:r>
      <w:bookmarkEnd w:id="77"/>
    </w:p>
    <w:p w14:paraId="2C00131F">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17.1 在“</w:t>
      </w:r>
      <w:r>
        <w:rPr>
          <w:rFonts w:hint="eastAsia" w:ascii="宋体" w:hAnsi="宋体" w:cs="宋体"/>
          <w:bCs/>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”规定的投标有效期内，投标人不得要求撤销或修改其投标文件。</w:t>
      </w:r>
    </w:p>
    <w:p w14:paraId="33E04D35">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17.2 因特殊情况需要延长投标有效期的，采购人以书面形式通知所有投标人延长投标有效期。但不得要求或被允许修改或撤销其投标文件；投标人拒绝延长的，其投标失效。</w:t>
      </w:r>
    </w:p>
    <w:p w14:paraId="3BF542F7">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78" w:name="_Toc23886"/>
      <w:r>
        <w:rPr>
          <w:rFonts w:hint="eastAsia" w:ascii="宋体" w:hAnsi="宋体" w:eastAsia="宋体" w:cs="宋体"/>
          <w:color w:val="000000" w:themeColor="text1"/>
          <w:sz w:val="24"/>
          <w:szCs w:val="24"/>
          <w:highlight w:val="none"/>
          <w14:textFill>
            <w14:solidFill>
              <w14:schemeClr w14:val="tx1"/>
            </w14:solidFill>
          </w14:textFill>
        </w:rPr>
        <w:t>投标文件的签署要求</w:t>
      </w:r>
      <w:bookmarkEnd w:id="78"/>
    </w:p>
    <w:p w14:paraId="61C85BC0">
      <w:pPr>
        <w:widowControl/>
        <w:spacing w:line="360" w:lineRule="auto"/>
        <w:ind w:firstLine="420"/>
        <w:jc w:val="left"/>
        <w:rPr>
          <w:rFonts w:hint="eastAsia" w:ascii="宋体" w:hAnsi="宋体" w:cs="宋体"/>
          <w:color w:val="000000" w:themeColor="text1"/>
          <w:szCs w:val="28"/>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18.1 电子投标文件的签章和签名要求：</w:t>
      </w:r>
      <w:r>
        <w:rPr>
          <w:rFonts w:hint="eastAsia" w:ascii="宋体" w:hAnsi="宋体" w:cs="宋体"/>
          <w:color w:val="000000" w:themeColor="text1"/>
          <w:szCs w:val="28"/>
          <w:highlight w:val="none"/>
          <w14:textFill>
            <w14:solidFill>
              <w14:schemeClr w14:val="tx1"/>
            </w14:solidFill>
          </w14:textFill>
        </w:rPr>
        <w:t>按照投标文件格式，采用单位和个人数字证书电子签章及电子签名：投标文件需要企业、法定代表人电子签章及电子签名。</w:t>
      </w:r>
    </w:p>
    <w:p w14:paraId="1625982E">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t>18.2</w:t>
      </w:r>
      <w:r>
        <w:rPr>
          <w:rFonts w:hint="eastAsia" w:ascii="宋体" w:hAnsi="宋体" w:cs="宋体"/>
          <w:color w:val="000000" w:themeColor="text1"/>
          <w:szCs w:val="21"/>
          <w:highlight w:val="none"/>
          <w14:textFill>
            <w14:solidFill>
              <w14:schemeClr w14:val="tx1"/>
            </w14:solidFill>
          </w14:textFill>
        </w:rPr>
        <w:t>因复印、扫描、拍摄模糊，字迹潦草，表达不清，未按要求填写而导致非唯一理解，造成未实质性响应招标文件的投标文件将会被认定为无效的投标。</w:t>
      </w:r>
    </w:p>
    <w:p w14:paraId="12310C35">
      <w:pPr>
        <w:pStyle w:val="3"/>
        <w:numPr>
          <w:ilvl w:val="0"/>
          <w:numId w:val="0"/>
        </w:numPr>
        <w:spacing w:before="0"/>
        <w:ind w:firstLine="3612" w:firstLineChars="1290"/>
        <w:rPr>
          <w:rFonts w:hint="eastAsia" w:ascii="宋体" w:hAnsi="宋体" w:eastAsia="宋体"/>
          <w:color w:val="000000" w:themeColor="text1"/>
          <w:szCs w:val="28"/>
          <w:highlight w:val="none"/>
          <w14:textFill>
            <w14:solidFill>
              <w14:schemeClr w14:val="tx1"/>
            </w14:solidFill>
          </w14:textFill>
        </w:rPr>
      </w:pPr>
      <w:bookmarkStart w:id="79" w:name="_Toc20713"/>
      <w:r>
        <w:rPr>
          <w:rFonts w:hint="eastAsia" w:ascii="宋体" w:hAnsi="宋体" w:eastAsia="宋体"/>
          <w:color w:val="000000" w:themeColor="text1"/>
          <w:szCs w:val="28"/>
          <w:highlight w:val="none"/>
          <w14:textFill>
            <w14:solidFill>
              <w14:schemeClr w14:val="tx1"/>
            </w14:solidFill>
          </w14:textFill>
        </w:rPr>
        <w:t>四、投标文件的提交</w:t>
      </w:r>
      <w:bookmarkEnd w:id="79"/>
    </w:p>
    <w:p w14:paraId="17A80198">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80" w:name="_Toc12079"/>
      <w:r>
        <w:rPr>
          <w:rFonts w:hint="eastAsia" w:ascii="宋体" w:hAnsi="宋体" w:eastAsia="宋体" w:cs="宋体"/>
          <w:color w:val="000000" w:themeColor="text1"/>
          <w:sz w:val="24"/>
          <w:szCs w:val="24"/>
          <w:highlight w:val="none"/>
          <w14:textFill>
            <w14:solidFill>
              <w14:schemeClr w14:val="tx1"/>
            </w14:solidFill>
          </w14:textFill>
        </w:rPr>
        <w:t>投标文件的密封、标记与提交</w:t>
      </w:r>
      <w:bookmarkEnd w:id="80"/>
    </w:p>
    <w:p w14:paraId="1292B236">
      <w:pPr>
        <w:spacing w:line="360" w:lineRule="auto"/>
        <w:ind w:firstLine="420" w:firstLineChars="200"/>
        <w:jc w:val="left"/>
        <w:rPr>
          <w:rFonts w:hint="eastAsia" w:ascii="宋体" w:hAnsi="宋体"/>
          <w:color w:val="000000" w:themeColor="text1"/>
          <w:szCs w:val="28"/>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1）本项目为全流程电子化项目，通过“政采云”平台（http：//www.zcygov.cn）实行在线电子投标，投标人应先安装“政采云电子交易客户端”（请自行前往“政采云”平台进行下载），并按照本项目采购文件和“政采云”平台的要求编制、加密后在投标提交截止时间前通过网络上传至“政采云”平台，投标人在“政采云”平台提交电子投标文件时，请填写参加远程采购活动经办人联系方式。</w:t>
      </w:r>
    </w:p>
    <w:p w14:paraId="4AA13D0E">
      <w:pPr>
        <w:spacing w:line="360" w:lineRule="auto"/>
        <w:ind w:firstLine="420" w:firstLineChars="200"/>
        <w:jc w:val="left"/>
        <w:rPr>
          <w:rFonts w:hint="eastAsia" w:ascii="宋体" w:hAnsi="宋体"/>
          <w:color w:val="000000" w:themeColor="text1"/>
          <w:szCs w:val="28"/>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2）投标人对网上提交的投标文件必须加密，如果投标人使用某个数字证书（CA）对投标文件进行了数字证书（CA）加密，需要在开标过程中使用该数字证书（CA）进行解密，才能读取或导入响应文件，因投标人原因造成投标文件未解密的，视为撤回其响应文件。</w:t>
      </w:r>
    </w:p>
    <w:p w14:paraId="15B46D42">
      <w:pPr>
        <w:spacing w:line="360" w:lineRule="auto"/>
        <w:ind w:firstLine="420" w:firstLineChars="200"/>
        <w:jc w:val="left"/>
        <w:rPr>
          <w:rFonts w:hint="eastAsia"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（3）网上递交投标文件应根据招标文件要求，在提交电子投标文件截止时间前通过“政采云”平台（http：//www.zcygov.cn）上传相应招标项目的电子投标文件。</w:t>
      </w:r>
    </w:p>
    <w:p w14:paraId="3FBF2B21">
      <w:pPr>
        <w:pStyle w:val="3"/>
        <w:numPr>
          <w:ilvl w:val="0"/>
          <w:numId w:val="0"/>
        </w:numPr>
        <w:spacing w:before="0"/>
        <w:ind w:firstLine="3612" w:firstLineChars="1290"/>
        <w:rPr>
          <w:rFonts w:hint="eastAsia" w:ascii="宋体" w:hAnsi="宋体" w:eastAsia="宋体"/>
          <w:color w:val="000000" w:themeColor="text1"/>
          <w:szCs w:val="28"/>
          <w:highlight w:val="none"/>
          <w14:textFill>
            <w14:solidFill>
              <w14:schemeClr w14:val="tx1"/>
            </w14:solidFill>
          </w14:textFill>
        </w:rPr>
      </w:pPr>
      <w:bookmarkStart w:id="81" w:name="_Toc24013"/>
      <w:r>
        <w:rPr>
          <w:rFonts w:hint="eastAsia" w:ascii="宋体" w:hAnsi="宋体" w:eastAsia="宋体"/>
          <w:color w:val="000000" w:themeColor="text1"/>
          <w:szCs w:val="28"/>
          <w:highlight w:val="none"/>
          <w14:textFill>
            <w14:solidFill>
              <w14:schemeClr w14:val="tx1"/>
            </w14:solidFill>
          </w14:textFill>
        </w:rPr>
        <w:t>五、开标与评标</w:t>
      </w:r>
      <w:bookmarkEnd w:id="81"/>
    </w:p>
    <w:p w14:paraId="09072ADE">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82" w:name="_Toc22419"/>
      <w:r>
        <w:rPr>
          <w:rFonts w:hint="eastAsia" w:ascii="宋体" w:hAnsi="宋体" w:eastAsia="宋体" w:cs="宋体"/>
          <w:color w:val="000000" w:themeColor="text1"/>
          <w:sz w:val="24"/>
          <w:szCs w:val="24"/>
          <w:highlight w:val="none"/>
          <w14:textFill>
            <w14:solidFill>
              <w14:schemeClr w14:val="tx1"/>
            </w14:solidFill>
          </w14:textFill>
        </w:rPr>
        <w:t>开标</w:t>
      </w:r>
      <w:bookmarkEnd w:id="82"/>
    </w:p>
    <w:p w14:paraId="71029815">
      <w:pPr>
        <w:widowControl/>
        <w:spacing w:line="360" w:lineRule="auto"/>
        <w:ind w:firstLine="420" w:firstLineChars="200"/>
        <w:jc w:val="lef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20.1 采购代理机构将在“投标人须知前附表”规定的时间和地点进行开标，投标人不须到达开标地点，须在"政采云"平台在规定的时间内进行远程解密，否则视为撤销其投标文件，不再进入评标阶段。</w:t>
      </w:r>
    </w:p>
    <w:p w14:paraId="552A812F">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20.2开标程序</w:t>
      </w:r>
    </w:p>
    <w:p w14:paraId="3040EE29">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开标程序在政采云平台进行， 所有上传投标文件的投标人应登录政采云平台参加。开标程序主要流程为签到、解密、唱标和签名，每一步骤均应按照采购云平台的规定进行操作。</w:t>
      </w:r>
    </w:p>
    <w:p w14:paraId="6E96AF0F">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提交投标文件截止，政采云平台显示开启后，投标人应在规定时间内使用数字证书对其投标文件解密。 逾期未完成签到或解密的投标人，其投标文件将作无效投标处理。因平台系统原因导致投标人无法在上述要求时间内完成签到或解密的除外。</w:t>
      </w:r>
    </w:p>
    <w:p w14:paraId="0A6689B2">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20.3 投标文件如果出现计算或表达上的错误，按照下列规定修正：</w:t>
      </w:r>
    </w:p>
    <w:p w14:paraId="492880CF">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（1）投标文件中开标一览表（报价表）内容与投标文件中相应内容不一致的，以开标一览表（报价表）为准。</w:t>
      </w:r>
    </w:p>
    <w:p w14:paraId="69690963">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（2）大写金额和小写金额不一致的，以大写金额为准；</w:t>
      </w:r>
    </w:p>
    <w:p w14:paraId="1F98F25B">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（3）单价金额小数点或者百分比有明显错位的，以开标一览表的总价为准，并修改单价；</w:t>
      </w:r>
    </w:p>
    <w:p w14:paraId="26AE1942">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（4）总价金额与按单价汇总金额不一致的，以单价金额计算结果为准；</w:t>
      </w:r>
    </w:p>
    <w:p w14:paraId="27AF494A">
      <w:pPr>
        <w:pStyle w:val="15"/>
        <w:tabs>
          <w:tab w:val="left" w:pos="2472"/>
        </w:tabs>
        <w:spacing w:line="360" w:lineRule="auto"/>
        <w:ind w:firstLine="420" w:firstLineChars="200"/>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（5）对不同文字文本投标文件的解释发生异议的，以中文文本为准。</w:t>
      </w:r>
    </w:p>
    <w:p w14:paraId="43DF0387">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（6）同时出现两种以上不一致的，按照前款规定的顺序修正。按上述规定修正后的报价经投标人确认后对投标人起约束作用。如果投标人不确认修正后的报价，则其投标无效</w:t>
      </w:r>
      <w:r>
        <w:rPr>
          <w:rFonts w:hint="eastAsia" w:hAnsi="宋体" w:cs="宋体"/>
          <w:color w:val="000000" w:themeColor="text1"/>
          <w:szCs w:val="21"/>
          <w:highlight w:val="none"/>
          <w14:textFill>
            <w14:solidFill>
              <w14:schemeClr w14:val="tx1"/>
            </w14:solidFill>
          </w14:textFill>
        </w:rPr>
        <w:t>。</w:t>
      </w:r>
    </w:p>
    <w:p w14:paraId="740B7D87">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83" w:name="_Toc29584"/>
      <w:r>
        <w:rPr>
          <w:rFonts w:hint="eastAsia" w:ascii="宋体" w:hAnsi="宋体" w:eastAsia="宋体" w:cs="宋体"/>
          <w:color w:val="000000" w:themeColor="text1"/>
          <w:sz w:val="24"/>
          <w:szCs w:val="24"/>
          <w:highlight w:val="none"/>
          <w14:textFill>
            <w14:solidFill>
              <w14:schemeClr w14:val="tx1"/>
            </w14:solidFill>
          </w14:textFill>
        </w:rPr>
        <w:t>资格审查</w:t>
      </w:r>
      <w:bookmarkEnd w:id="83"/>
    </w:p>
    <w:p w14:paraId="313D83C3">
      <w:pPr>
        <w:ind w:firstLine="420" w:firstLineChars="20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公开招标采购项目开标结束后，采购人或者采购代理机构依法对投标人的资格进行审查。</w:t>
      </w:r>
    </w:p>
    <w:p w14:paraId="50E12D6D">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84" w:name="_Toc29983"/>
      <w:r>
        <w:rPr>
          <w:rFonts w:hint="eastAsia" w:ascii="宋体" w:hAnsi="宋体" w:eastAsia="宋体" w:cs="宋体"/>
          <w:color w:val="000000" w:themeColor="text1"/>
          <w:sz w:val="24"/>
          <w:szCs w:val="24"/>
          <w:highlight w:val="none"/>
          <w14:textFill>
            <w14:solidFill>
              <w14:schemeClr w14:val="tx1"/>
            </w14:solidFill>
          </w14:textFill>
        </w:rPr>
        <w:t>评标</w:t>
      </w:r>
      <w:bookmarkEnd w:id="84"/>
    </w:p>
    <w:p w14:paraId="3464DD75">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22.1 评标由采购人依法组建的评标委员会负责。评标委员会由采购人熟悉相关业务的代表，以及有关技术、经济等方面的专家组成。其中，技术、经济等方面的专家不得少于成员总数的三分之二。</w:t>
      </w:r>
    </w:p>
    <w:p w14:paraId="59BE6123">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bookmarkStart w:id="85" w:name="_Toc191374422"/>
      <w:r>
        <w:rPr>
          <w:rFonts w:hint="eastAsia" w:ascii="宋体" w:hAnsi="宋体" w:cs="宋体"/>
          <w:color w:val="000000" w:themeColor="text1"/>
          <w:szCs w:val="21"/>
          <w:highlight w:val="none"/>
          <w14:textFill>
            <w14:solidFill>
              <w14:schemeClr w14:val="tx1"/>
            </w14:solidFill>
          </w14:textFill>
        </w:rPr>
        <w:t>22.2 评标原则</w:t>
      </w:r>
      <w:bookmarkEnd w:id="85"/>
    </w:p>
    <w:p w14:paraId="60058F96">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评标活动遵循公平、公正、科学和择优的原则。</w:t>
      </w:r>
    </w:p>
    <w:p w14:paraId="1037547F">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22.3 评标</w:t>
      </w:r>
    </w:p>
    <w:p w14:paraId="4C58E856">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本项目采用电子评标，评标委员会按照第七章“评标办法”规定的方法、评审因素、标准和程序对投标文件进行评审。第七章“评标办法”没有规定的方法、评审因素和标准，不作为评标依据。</w:t>
      </w:r>
    </w:p>
    <w:p w14:paraId="0AAEF502">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86" w:name="_Toc23437"/>
      <w:r>
        <w:rPr>
          <w:rFonts w:hint="eastAsia" w:ascii="宋体" w:hAnsi="宋体" w:eastAsia="宋体" w:cs="宋体"/>
          <w:color w:val="000000" w:themeColor="text1"/>
          <w:sz w:val="24"/>
          <w:szCs w:val="24"/>
          <w:highlight w:val="none"/>
          <w14:textFill>
            <w14:solidFill>
              <w14:schemeClr w14:val="tx1"/>
            </w14:solidFill>
          </w14:textFill>
        </w:rPr>
        <w:t>评标过程的保密</w:t>
      </w:r>
      <w:bookmarkEnd w:id="86"/>
    </w:p>
    <w:p w14:paraId="7B49EF2A">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标后，直到授予中标人合同止，凡是属于审查、澄清、评审和比较的有关资料以及授标建议等均不得向投标人或其他无关的人员透露。投标人在评标过程中，所进行的力图影响评标结果的不公正活动，可能导致其投标无效。</w:t>
      </w:r>
    </w:p>
    <w:p w14:paraId="5007B4EC">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87" w:name="_Toc25570"/>
      <w:r>
        <w:rPr>
          <w:rFonts w:hint="eastAsia" w:ascii="宋体" w:hAnsi="宋体" w:eastAsia="宋体" w:cs="宋体"/>
          <w:color w:val="000000" w:themeColor="text1"/>
          <w:sz w:val="24"/>
          <w:szCs w:val="24"/>
          <w:highlight w:val="none"/>
          <w14:textFill>
            <w14:solidFill>
              <w14:schemeClr w14:val="tx1"/>
            </w14:solidFill>
          </w14:textFill>
        </w:rPr>
        <w:t>投标人存在下列情况之一的，投标无效：</w:t>
      </w:r>
      <w:bookmarkEnd w:id="87"/>
    </w:p>
    <w:p w14:paraId="55AC9B02">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（1）投标文件未按招标文件要求签署、盖章的；</w:t>
      </w:r>
    </w:p>
    <w:p w14:paraId="0139E572">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（2）不具备招标文件中规定的资格要求的；</w:t>
      </w:r>
    </w:p>
    <w:p w14:paraId="4B771A6F">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（3）报价超过招标文件中规定的预算金额或者最高限价的；</w:t>
      </w:r>
    </w:p>
    <w:p w14:paraId="1B2C0E80">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（4）投标文件含有采购人不能接受的附加条件的；</w:t>
      </w:r>
    </w:p>
    <w:p w14:paraId="2B335C3C">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（5）法律、法规和招标文件规定的其他无效情形。</w:t>
      </w:r>
    </w:p>
    <w:p w14:paraId="09F934A6">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88" w:name="_Toc24881"/>
      <w:r>
        <w:rPr>
          <w:rFonts w:hint="eastAsia" w:ascii="宋体" w:hAnsi="宋体" w:eastAsia="宋体" w:cs="宋体"/>
          <w:color w:val="000000" w:themeColor="text1"/>
          <w:sz w:val="24"/>
          <w:szCs w:val="24"/>
          <w:highlight w:val="none"/>
          <w14:textFill>
            <w14:solidFill>
              <w14:schemeClr w14:val="tx1"/>
            </w14:solidFill>
          </w14:textFill>
        </w:rPr>
        <w:t>有下列情形之一的，视为投标人串通投标，其投标无效：</w:t>
      </w:r>
      <w:bookmarkEnd w:id="88"/>
    </w:p>
    <w:p w14:paraId="193D2037">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（1）不同投标人的投标文件由同一单位或者个人编制；</w:t>
      </w:r>
    </w:p>
    <w:p w14:paraId="1A19BFED">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（2）不同投标人委托同一单位或者个人办理投标事宜；</w:t>
      </w:r>
    </w:p>
    <w:p w14:paraId="79624DDC">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（3）不同投标人的投标文件载明的项目管理成员或者联系人员为同一人；</w:t>
      </w:r>
    </w:p>
    <w:p w14:paraId="1287F1BB">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（4）不同投标人的投标文件异常一致或者投标报价呈规律性差异；</w:t>
      </w:r>
    </w:p>
    <w:p w14:paraId="43ED2720">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（5）不同投标人的投标文件相互混装；</w:t>
      </w:r>
    </w:p>
    <w:p w14:paraId="2FD187F0">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（6）不同投标人的投标保证金从同一单位或者个人的账户转出。</w:t>
      </w:r>
    </w:p>
    <w:p w14:paraId="1C04C27D">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89" w:name="_Toc2762"/>
      <w:r>
        <w:rPr>
          <w:rFonts w:hint="eastAsia" w:ascii="宋体" w:hAnsi="宋体" w:eastAsia="宋体" w:cs="宋体"/>
          <w:color w:val="000000" w:themeColor="text1"/>
          <w:sz w:val="24"/>
          <w:szCs w:val="24"/>
          <w:highlight w:val="none"/>
          <w14:textFill>
            <w14:solidFill>
              <w14:schemeClr w14:val="tx1"/>
            </w14:solidFill>
          </w14:textFill>
        </w:rPr>
        <w:t>在招标采购中，出现下列情形之一的，应予废标：</w:t>
      </w:r>
      <w:bookmarkEnd w:id="89"/>
    </w:p>
    <w:p w14:paraId="62956D7B">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（1）符合专业条件的投标人或者对招标文件作实质响应的投标人不足3家的；</w:t>
      </w:r>
    </w:p>
    <w:p w14:paraId="64E37B99">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（2）出现影响采购公正的违法、违规行为的；</w:t>
      </w:r>
    </w:p>
    <w:p w14:paraId="57B5B56C">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（3）投标人的报价均超过了采购预算，采购人不能支付的；</w:t>
      </w:r>
    </w:p>
    <w:p w14:paraId="18C9D537">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（4）因重大变故，采购任务取消的。</w:t>
      </w:r>
    </w:p>
    <w:p w14:paraId="1FDA8406">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废标后，采购人应当将废标理由通知所有投标人。</w:t>
      </w:r>
    </w:p>
    <w:p w14:paraId="73D5A5B5">
      <w:pPr>
        <w:pStyle w:val="3"/>
        <w:numPr>
          <w:ilvl w:val="0"/>
          <w:numId w:val="0"/>
        </w:numPr>
        <w:spacing w:before="0"/>
        <w:ind w:firstLine="3612" w:firstLineChars="1290"/>
        <w:rPr>
          <w:rFonts w:hint="eastAsia" w:ascii="宋体" w:hAnsi="宋体" w:eastAsia="宋体"/>
          <w:color w:val="000000" w:themeColor="text1"/>
          <w:szCs w:val="28"/>
          <w:highlight w:val="none"/>
          <w14:textFill>
            <w14:solidFill>
              <w14:schemeClr w14:val="tx1"/>
            </w14:solidFill>
          </w14:textFill>
        </w:rPr>
      </w:pPr>
      <w:bookmarkStart w:id="90" w:name="_Toc15394"/>
      <w:r>
        <w:rPr>
          <w:rFonts w:hint="eastAsia" w:ascii="宋体" w:hAnsi="宋体" w:eastAsia="宋体"/>
          <w:color w:val="000000" w:themeColor="text1"/>
          <w:szCs w:val="28"/>
          <w:highlight w:val="none"/>
          <w14:textFill>
            <w14:solidFill>
              <w14:schemeClr w14:val="tx1"/>
            </w14:solidFill>
          </w14:textFill>
        </w:rPr>
        <w:t>六、中标结果</w:t>
      </w:r>
      <w:bookmarkEnd w:id="90"/>
    </w:p>
    <w:p w14:paraId="1F2B3A8A">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91" w:name="_Toc9637"/>
      <w:r>
        <w:rPr>
          <w:rFonts w:hint="eastAsia" w:ascii="宋体" w:hAnsi="宋体" w:eastAsia="宋体" w:cs="宋体"/>
          <w:color w:val="000000" w:themeColor="text1"/>
          <w:sz w:val="24"/>
          <w:szCs w:val="24"/>
          <w:highlight w:val="none"/>
          <w14:textFill>
            <w14:solidFill>
              <w14:schemeClr w14:val="tx1"/>
            </w14:solidFill>
          </w14:textFill>
        </w:rPr>
        <w:t>中标人的确定</w:t>
      </w:r>
      <w:bookmarkEnd w:id="91"/>
    </w:p>
    <w:p w14:paraId="5F7C2B78">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27.1 采购代理机构应当在评标结束后两个工作日内将评标报告送采购人。</w:t>
      </w:r>
    </w:p>
    <w:p w14:paraId="16D30F1F">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27.2采购人应当自收到评标报告之日起五个工作日内，在评标报告确定的中标候选人名单中按顺序确定中标人。中标候选人并列的，由采购人按照以下原则确定中标人：依据云财采［2019］9号文，原则上鼓励优先采购聘用建档立卡贫困人员物业公司提供的物业服务。 </w:t>
      </w:r>
    </w:p>
    <w:p w14:paraId="15C377A7">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92" w:name="_Toc6312"/>
      <w:r>
        <w:rPr>
          <w:rFonts w:hint="eastAsia" w:ascii="宋体" w:hAnsi="宋体" w:eastAsia="宋体" w:cs="宋体"/>
          <w:color w:val="000000" w:themeColor="text1"/>
          <w:sz w:val="24"/>
          <w:szCs w:val="24"/>
          <w:highlight w:val="none"/>
          <w14:textFill>
            <w14:solidFill>
              <w14:schemeClr w14:val="tx1"/>
            </w14:solidFill>
          </w14:textFill>
        </w:rPr>
        <w:t>中标通知书</w:t>
      </w:r>
      <w:bookmarkEnd w:id="92"/>
    </w:p>
    <w:p w14:paraId="32601C87">
      <w:pPr>
        <w:spacing w:line="360" w:lineRule="auto"/>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28.1 中标人确定后，中标结果由采购代理机构在在指定媒体上进行公告（发布媒体详见招标公告</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,两个工作日内向中标人发出中标通知书。</w:t>
      </w:r>
    </w:p>
    <w:p w14:paraId="397A4C3B">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28.2 中标通知书是合同的一个组成部分。</w:t>
      </w:r>
    </w:p>
    <w:p w14:paraId="2127854A">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93" w:name="_Toc30830"/>
      <w:r>
        <w:rPr>
          <w:rFonts w:hint="eastAsia" w:ascii="宋体" w:hAnsi="宋体" w:eastAsia="宋体" w:cs="宋体"/>
          <w:color w:val="000000" w:themeColor="text1"/>
          <w:sz w:val="24"/>
          <w:szCs w:val="24"/>
          <w:highlight w:val="none"/>
          <w14:textFill>
            <w14:solidFill>
              <w14:schemeClr w14:val="tx1"/>
            </w14:solidFill>
          </w14:textFill>
        </w:rPr>
        <w:t>签订合同</w:t>
      </w:r>
      <w:bookmarkEnd w:id="93"/>
    </w:p>
    <w:p w14:paraId="12990346">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29.1 中标人收到中标通知书后，按招标文件、投标文件及有关澄清承诺书的要求与采购人签订合同。</w:t>
      </w:r>
    </w:p>
    <w:p w14:paraId="7290AFA2">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29.2 中标人拒绝与采购人签订合同的，采购人可以按照评标报告推荐的中标或候选人名单排序，确定下一候选人为中标人。</w:t>
      </w:r>
    </w:p>
    <w:p w14:paraId="55A516F2">
      <w:pPr>
        <w:pStyle w:val="4"/>
        <w:numPr>
          <w:ilvl w:val="0"/>
          <w:numId w:val="2"/>
        </w:numPr>
        <w:spacing w:before="0"/>
        <w:rPr>
          <w:rFonts w:hint="eastAsia" w:ascii="宋体" w:hAnsi="宋体" w:eastAsia="宋体" w:cs="宋体"/>
          <w:b w:val="0"/>
          <w:color w:val="000000" w:themeColor="text1"/>
          <w:kern w:val="2"/>
          <w:sz w:val="21"/>
          <w:szCs w:val="21"/>
          <w:highlight w:val="none"/>
          <w14:textFill>
            <w14:solidFill>
              <w14:schemeClr w14:val="tx1"/>
            </w14:solidFill>
          </w14:textFill>
        </w:rPr>
      </w:pPr>
      <w:bookmarkStart w:id="94" w:name="_Toc6238"/>
      <w:r>
        <w:rPr>
          <w:rFonts w:hint="eastAsia" w:ascii="宋体" w:hAnsi="宋体" w:eastAsia="宋体" w:cs="宋体"/>
          <w:color w:val="000000" w:themeColor="text1"/>
          <w:sz w:val="24"/>
          <w:szCs w:val="24"/>
          <w:highlight w:val="none"/>
          <w14:textFill>
            <w14:solidFill>
              <w14:schemeClr w14:val="tx1"/>
            </w14:solidFill>
          </w14:textFill>
        </w:rPr>
        <w:t>履约保证金：</w:t>
      </w:r>
      <w:bookmarkEnd w:id="94"/>
    </w:p>
    <w:p w14:paraId="1081AAF4">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30.1签订合同后，中标人应按“投标人须知前附表”中确定的履约保证金的金额，向采购人交纳履约保证金，否则，视中标人违约。</w:t>
      </w:r>
    </w:p>
    <w:p w14:paraId="7822231C">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30.2 签订合同后，如中标人不按双方签订合同约定履约，则没收其全部履约保证金，履约保证金不足以赔偿损失的，按实际损失赔偿。</w:t>
      </w:r>
    </w:p>
    <w:p w14:paraId="5EE4FF7D">
      <w:pPr>
        <w:tabs>
          <w:tab w:val="left" w:pos="360"/>
          <w:tab w:val="left" w:pos="900"/>
          <w:tab w:val="left" w:pos="1588"/>
        </w:tabs>
        <w:adjustRightInd w:val="0"/>
        <w:ind w:firstLine="420" w:firstLineChars="200"/>
        <w:textAlignment w:val="baseline"/>
        <w:rPr>
          <w:color w:val="000000" w:themeColor="text1"/>
          <w:highlight w:val="none"/>
          <w14:textFill>
            <w14:solidFill>
              <w14:schemeClr w14:val="tx1"/>
            </w14:solidFill>
          </w14:textFill>
        </w:rPr>
      </w:pPr>
      <w:bookmarkStart w:id="95" w:name="_Toc28304"/>
      <w:bookmarkStart w:id="96" w:name="_Toc9321"/>
      <w:r>
        <w:rPr>
          <w:rFonts w:hint="eastAsia" w:ascii="宋体" w:hAnsi="宋体" w:cs="宋体"/>
          <w:color w:val="000000" w:themeColor="text1"/>
          <w:szCs w:val="21"/>
          <w:highlight w:val="none"/>
          <w14:textFill>
            <w14:solidFill>
              <w14:schemeClr w14:val="tx1"/>
            </w14:solidFill>
          </w14:textFill>
        </w:rPr>
        <w:t>30.3 履约保证金按“投标人须知前附表”规定的履约保证金退还时间由采购人退还。</w:t>
      </w:r>
      <w:bookmarkEnd w:id="95"/>
      <w:bookmarkEnd w:id="96"/>
    </w:p>
    <w:p w14:paraId="7528EB15">
      <w:pPr>
        <w:rPr>
          <w:rFonts w:hint="eastAsia" w:ascii="宋体" w:hAnsi="宋体"/>
          <w:color w:val="000000" w:themeColor="text1"/>
          <w:highlight w:val="none"/>
          <w14:textFill>
            <w14:solidFill>
              <w14:schemeClr w14:val="tx1"/>
            </w14:solidFill>
          </w14:textFill>
        </w:rPr>
      </w:pPr>
    </w:p>
    <w:p w14:paraId="7A73B0B8">
      <w:pPr>
        <w:pStyle w:val="3"/>
        <w:numPr>
          <w:ilvl w:val="0"/>
          <w:numId w:val="0"/>
        </w:numPr>
        <w:spacing w:before="0"/>
        <w:ind w:firstLine="3612" w:firstLineChars="1290"/>
        <w:rPr>
          <w:rFonts w:hint="eastAsia" w:ascii="宋体" w:hAnsi="宋体" w:eastAsia="宋体"/>
          <w:color w:val="000000" w:themeColor="text1"/>
          <w:szCs w:val="28"/>
          <w:highlight w:val="none"/>
          <w14:textFill>
            <w14:solidFill>
              <w14:schemeClr w14:val="tx1"/>
            </w14:solidFill>
          </w14:textFill>
        </w:rPr>
      </w:pPr>
      <w:bookmarkStart w:id="97" w:name="_Toc32178"/>
      <w:r>
        <w:rPr>
          <w:rFonts w:hint="eastAsia" w:ascii="宋体" w:hAnsi="宋体" w:eastAsia="宋体"/>
          <w:color w:val="000000" w:themeColor="text1"/>
          <w:szCs w:val="28"/>
          <w:highlight w:val="none"/>
          <w14:textFill>
            <w14:solidFill>
              <w14:schemeClr w14:val="tx1"/>
            </w14:solidFill>
          </w14:textFill>
        </w:rPr>
        <w:t>七、其他事项</w:t>
      </w:r>
      <w:bookmarkEnd w:id="97"/>
    </w:p>
    <w:p w14:paraId="042A56AA">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98" w:name="_Toc13690"/>
      <w:r>
        <w:rPr>
          <w:rFonts w:hint="eastAsia" w:ascii="宋体" w:hAnsi="宋体" w:eastAsia="宋体" w:cs="宋体"/>
          <w:color w:val="000000" w:themeColor="text1"/>
          <w:sz w:val="24"/>
          <w:szCs w:val="24"/>
          <w:highlight w:val="none"/>
          <w14:textFill>
            <w14:solidFill>
              <w14:schemeClr w14:val="tx1"/>
            </w14:solidFill>
          </w14:textFill>
        </w:rPr>
        <w:t>采购代理服务费</w:t>
      </w:r>
      <w:bookmarkEnd w:id="98"/>
    </w:p>
    <w:p w14:paraId="6C047839">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无。</w:t>
      </w:r>
    </w:p>
    <w:p w14:paraId="43202B18">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99" w:name="_Toc28999"/>
      <w:r>
        <w:rPr>
          <w:rFonts w:hint="eastAsia" w:ascii="宋体" w:hAnsi="宋体" w:eastAsia="宋体" w:cs="宋体"/>
          <w:color w:val="000000" w:themeColor="text1"/>
          <w:sz w:val="24"/>
          <w:szCs w:val="24"/>
          <w:highlight w:val="none"/>
          <w14:textFill>
            <w14:solidFill>
              <w14:schemeClr w14:val="tx1"/>
            </w14:solidFill>
          </w14:textFill>
        </w:rPr>
        <w:t>解释权</w:t>
      </w:r>
      <w:bookmarkEnd w:id="99"/>
    </w:p>
    <w:p w14:paraId="12F0F1CB">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本招标文件是根据《中华人民共和国政府采购法》及相关法律法规编制，解释权属采购代理机构。</w:t>
      </w:r>
    </w:p>
    <w:p w14:paraId="26391611">
      <w:pPr>
        <w:pStyle w:val="4"/>
        <w:numPr>
          <w:ilvl w:val="0"/>
          <w:numId w:val="2"/>
        </w:numPr>
        <w:spacing w:before="0"/>
        <w:rPr>
          <w:rFonts w:hint="eastAsia" w:ascii="宋体" w:hAnsi="宋体" w:eastAsia="宋体" w:cs="宋体"/>
          <w:color w:val="000000" w:themeColor="text1"/>
          <w:sz w:val="24"/>
          <w:szCs w:val="24"/>
          <w:highlight w:val="none"/>
          <w14:textFill>
            <w14:solidFill>
              <w14:schemeClr w14:val="tx1"/>
            </w14:solidFill>
          </w14:textFill>
        </w:rPr>
      </w:pPr>
      <w:bookmarkStart w:id="100" w:name="_Toc1315"/>
      <w:r>
        <w:rPr>
          <w:rFonts w:hint="eastAsia" w:ascii="宋体" w:hAnsi="宋体" w:eastAsia="宋体" w:cs="宋体"/>
          <w:color w:val="000000" w:themeColor="text1"/>
          <w:sz w:val="24"/>
          <w:szCs w:val="24"/>
          <w:highlight w:val="none"/>
          <w14:textFill>
            <w14:solidFill>
              <w14:schemeClr w14:val="tx1"/>
            </w14:solidFill>
          </w14:textFill>
        </w:rPr>
        <w:t>需要补充的其他内容</w:t>
      </w:r>
      <w:bookmarkEnd w:id="100"/>
    </w:p>
    <w:p w14:paraId="57DB18C4">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见“</w:t>
      </w:r>
      <w:r>
        <w:rPr>
          <w:rFonts w:hint="eastAsia" w:ascii="宋体" w:hAnsi="宋体" w:cs="宋体"/>
          <w:b/>
          <w:color w:val="000000" w:themeColor="text1"/>
          <w:szCs w:val="21"/>
          <w:highlight w:val="none"/>
          <w14:textFill>
            <w14:solidFill>
              <w14:schemeClr w14:val="tx1"/>
            </w14:solidFill>
          </w14:textFill>
        </w:rPr>
        <w:t>投标人须知前附表</w:t>
      </w:r>
      <w:r>
        <w:rPr>
          <w:rFonts w:hint="eastAsia" w:ascii="宋体" w:hAnsi="宋体" w:cs="宋体"/>
          <w:color w:val="000000" w:themeColor="text1"/>
          <w:szCs w:val="21"/>
          <w:highlight w:val="none"/>
          <w14:textFill>
            <w14:solidFill>
              <w14:schemeClr w14:val="tx1"/>
            </w14:solidFill>
          </w14:textFill>
        </w:rPr>
        <w:t>”。</w:t>
      </w:r>
    </w:p>
    <w:bookmarkEnd w:id="61"/>
    <w:p w14:paraId="63C59DBF">
      <w:pPr>
        <w:pStyle w:val="2"/>
        <w:numPr>
          <w:ilvl w:val="0"/>
          <w:numId w:val="0"/>
        </w:numPr>
        <w:spacing w:before="0"/>
        <w:jc w:val="center"/>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s="黑体"/>
          <w:color w:val="000000" w:themeColor="text1"/>
          <w:szCs w:val="28"/>
          <w:highlight w:val="none"/>
          <w14:textFill>
            <w14:solidFill>
              <w14:schemeClr w14:val="tx1"/>
            </w14:solidFill>
          </w14:textFill>
        </w:rPr>
        <w:br w:type="page"/>
      </w:r>
      <w:bookmarkStart w:id="101" w:name="_Toc25016"/>
      <w:r>
        <w:rPr>
          <w:rFonts w:hint="eastAsia" w:ascii="宋体" w:hAnsi="宋体" w:eastAsia="宋体"/>
          <w:color w:val="000000" w:themeColor="text1"/>
          <w:sz w:val="32"/>
          <w:szCs w:val="32"/>
          <w:highlight w:val="none"/>
          <w14:textFill>
            <w14:solidFill>
              <w14:schemeClr w14:val="tx1"/>
            </w14:solidFill>
          </w14:textFill>
        </w:rPr>
        <w:t>第三章  合同书样式及主要条款</w:t>
      </w:r>
      <w:bookmarkEnd w:id="101"/>
    </w:p>
    <w:p w14:paraId="2716EFBA">
      <w:pPr>
        <w:pStyle w:val="3"/>
        <w:numPr>
          <w:ilvl w:val="0"/>
          <w:numId w:val="0"/>
        </w:numPr>
        <w:spacing w:before="0"/>
        <w:ind w:left="596" w:hanging="593" w:hangingChars="212"/>
        <w:rPr>
          <w:rFonts w:hint="eastAsia" w:ascii="宋体" w:hAnsi="宋体" w:eastAsia="宋体"/>
          <w:color w:val="000000" w:themeColor="text1"/>
          <w:szCs w:val="28"/>
          <w:highlight w:val="none"/>
          <w14:textFill>
            <w14:solidFill>
              <w14:schemeClr w14:val="tx1"/>
            </w14:solidFill>
          </w14:textFill>
        </w:rPr>
      </w:pPr>
      <w:bookmarkStart w:id="102" w:name="_Toc15224"/>
      <w:bookmarkStart w:id="103" w:name="_Toc31152"/>
      <w:r>
        <w:rPr>
          <w:rFonts w:hint="eastAsia" w:ascii="宋体" w:hAnsi="宋体" w:eastAsia="宋体"/>
          <w:color w:val="000000" w:themeColor="text1"/>
          <w:szCs w:val="28"/>
          <w:highlight w:val="none"/>
          <w14:textFill>
            <w14:solidFill>
              <w14:schemeClr w14:val="tx1"/>
            </w14:solidFill>
          </w14:textFill>
        </w:rPr>
        <w:t>合同条款前附表</w:t>
      </w:r>
      <w:bookmarkEnd w:id="102"/>
      <w:bookmarkEnd w:id="103"/>
    </w:p>
    <w:tbl>
      <w:tblPr>
        <w:tblStyle w:val="26"/>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20103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vAlign w:val="center"/>
          </w:tcPr>
          <w:p w14:paraId="29608FE4">
            <w:pPr>
              <w:pStyle w:val="15"/>
              <w:jc w:val="center"/>
              <w:rPr>
                <w:rFonts w:hint="eastAsia"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序号</w:t>
            </w:r>
          </w:p>
        </w:tc>
        <w:tc>
          <w:tcPr>
            <w:tcW w:w="7819" w:type="dxa"/>
            <w:vAlign w:val="center"/>
          </w:tcPr>
          <w:p w14:paraId="3CE16B2B">
            <w:pPr>
              <w:pStyle w:val="15"/>
              <w:ind w:firstLine="2" w:firstLineChars="1"/>
              <w:jc w:val="center"/>
              <w:rPr>
                <w:rFonts w:hint="eastAsia"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内      容</w:t>
            </w:r>
          </w:p>
        </w:tc>
      </w:tr>
      <w:tr w14:paraId="31824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412956D1">
            <w:pPr>
              <w:pStyle w:val="15"/>
              <w:jc w:val="center"/>
              <w:rPr>
                <w:rFonts w:hint="eastAsia"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1</w:t>
            </w:r>
          </w:p>
        </w:tc>
        <w:tc>
          <w:tcPr>
            <w:tcW w:w="7819" w:type="dxa"/>
            <w:vAlign w:val="center"/>
          </w:tcPr>
          <w:p w14:paraId="7D340974">
            <w:pP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服务期限：</w:t>
            </w:r>
            <w:r>
              <w:rPr>
                <w:rFonts w:hint="eastAsia"/>
                <w:color w:val="000000" w:themeColor="text1"/>
                <w:highlight w:val="none"/>
                <w:lang w:eastAsia="zh-CN"/>
                <w14:textFill>
                  <w14:solidFill>
                    <w14:schemeClr w14:val="tx1"/>
                  </w14:solidFill>
                </w14:textFill>
              </w:rPr>
              <w:t>一采三年（合同一年一签），自合同签订之日起至次年对应之日止为一个年度，招标人对年度服务情况进行考核，考核合格后续签下一年合同，考核不合格将终止合同。本次采购中，投标人应以年服务费进行报价，中标价即为第一年服务的合同价，第二年及第三年合同履行按政府采购相关文件执行</w:t>
            </w:r>
            <w:r>
              <w:rPr>
                <w:rFonts w:hint="eastAsia"/>
                <w:color w:val="000000" w:themeColor="text1"/>
                <w:highlight w:val="none"/>
                <w14:textFill>
                  <w14:solidFill>
                    <w14:schemeClr w14:val="tx1"/>
                  </w14:solidFill>
                </w14:textFill>
              </w:rPr>
              <w:t>。</w:t>
            </w:r>
          </w:p>
          <w:p w14:paraId="21F73467">
            <w:pPr>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服务地点：</w:t>
            </w:r>
            <w:r>
              <w:rPr>
                <w:rFonts w:hint="eastAsia"/>
                <w:b w:val="0"/>
                <w:bCs w:val="0"/>
                <w:color w:val="000000" w:themeColor="text1"/>
                <w:highlight w:val="none"/>
                <w:lang w:eastAsia="zh-CN"/>
                <w14:textFill>
                  <w14:solidFill>
                    <w14:schemeClr w14:val="tx1"/>
                  </w14:solidFill>
                </w14:textFill>
              </w:rPr>
              <w:t>昆明市盘龙区穿金路701号云南老年大学、中共云南省委老干部局黑龙潭干休所</w:t>
            </w:r>
            <w:r>
              <w:rPr>
                <w:rFonts w:hint="eastAsia"/>
                <w:b w:val="0"/>
                <w:bCs w:val="0"/>
                <w:color w:val="000000" w:themeColor="text1"/>
                <w:highlight w:val="none"/>
                <w14:textFill>
                  <w14:solidFill>
                    <w14:schemeClr w14:val="tx1"/>
                  </w14:solidFill>
                </w14:textFill>
              </w:rPr>
              <w:t>。</w:t>
            </w:r>
          </w:p>
        </w:tc>
      </w:tr>
      <w:tr w14:paraId="05B80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122" w:type="dxa"/>
            <w:vAlign w:val="center"/>
          </w:tcPr>
          <w:p w14:paraId="5B22233A">
            <w:pPr>
              <w:pStyle w:val="15"/>
              <w:jc w:val="center"/>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2</w:t>
            </w:r>
          </w:p>
        </w:tc>
        <w:tc>
          <w:tcPr>
            <w:tcW w:w="7819" w:type="dxa"/>
            <w:vAlign w:val="center"/>
          </w:tcPr>
          <w:p w14:paraId="6C75276A">
            <w:pPr>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付款方式：</w:t>
            </w:r>
          </w:p>
          <w:p w14:paraId="1C73A7AE">
            <w:pPr>
              <w:autoSpaceDE w:val="0"/>
              <w:autoSpaceDN w:val="0"/>
              <w:adjustRightInd w:val="0"/>
              <w:ind w:firstLine="420" w:firstLineChars="200"/>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每月服务完成后，甲方对乙方服务质量进行考评后，考评合格后，次月10号前向乙方支付上一月服务费（法定节假日顺延），考评不合格的，按照考核标准扣除合同金额，并且甲方有权解除本合同。</w:t>
            </w:r>
          </w:p>
        </w:tc>
      </w:tr>
    </w:tbl>
    <w:p w14:paraId="0ECB5D57">
      <w:pPr>
        <w:spacing w:line="360" w:lineRule="auto"/>
        <w:ind w:firstLine="480" w:firstLineChars="200"/>
        <w:rPr>
          <w:rFonts w:hint="eastAsia" w:ascii="宋体" w:hAnsi="宋体"/>
          <w:b/>
          <w:color w:val="000000" w:themeColor="text1"/>
          <w:sz w:val="24"/>
          <w:highlight w:val="none"/>
          <w14:textFill>
            <w14:solidFill>
              <w14:schemeClr w14:val="tx1"/>
            </w14:solidFill>
          </w14:textFill>
        </w:rPr>
      </w:pPr>
    </w:p>
    <w:p w14:paraId="4D264810">
      <w:pPr>
        <w:spacing w:line="360" w:lineRule="auto"/>
        <w:ind w:firstLine="480" w:firstLineChars="200"/>
        <w:rPr>
          <w:rFonts w:hint="eastAsia" w:ascii="宋体" w:hAnsi="宋体"/>
          <w:b/>
          <w:color w:val="000000" w:themeColor="text1"/>
          <w:sz w:val="24"/>
          <w:highlight w:val="none"/>
          <w14:textFill>
            <w14:solidFill>
              <w14:schemeClr w14:val="tx1"/>
            </w14:solidFill>
          </w14:textFill>
        </w:rPr>
      </w:pPr>
    </w:p>
    <w:p w14:paraId="277E76C7">
      <w:pPr>
        <w:spacing w:line="360" w:lineRule="auto"/>
        <w:ind w:firstLine="480" w:firstLineChars="200"/>
        <w:rPr>
          <w:rFonts w:hint="eastAsia" w:ascii="宋体" w:hAnsi="宋体"/>
          <w:b/>
          <w:color w:val="000000" w:themeColor="text1"/>
          <w:sz w:val="24"/>
          <w:highlight w:val="none"/>
          <w14:textFill>
            <w14:solidFill>
              <w14:schemeClr w14:val="tx1"/>
            </w14:solidFill>
          </w14:textFill>
        </w:rPr>
      </w:pPr>
    </w:p>
    <w:p w14:paraId="1B6EAF35">
      <w:pPr>
        <w:spacing w:line="360" w:lineRule="auto"/>
        <w:ind w:firstLine="480" w:firstLineChars="200"/>
        <w:rPr>
          <w:rFonts w:hint="eastAsia" w:ascii="宋体" w:hAnsi="宋体"/>
          <w:b/>
          <w:color w:val="000000" w:themeColor="text1"/>
          <w:sz w:val="24"/>
          <w:highlight w:val="none"/>
          <w14:textFill>
            <w14:solidFill>
              <w14:schemeClr w14:val="tx1"/>
            </w14:solidFill>
          </w14:textFill>
        </w:rPr>
      </w:pPr>
    </w:p>
    <w:p w14:paraId="4390D30F">
      <w:pPr>
        <w:rPr>
          <w:rFonts w:hint="eastAsia" w:ascii="宋体" w:hAnsi="宋体"/>
          <w:b/>
          <w:color w:val="000000" w:themeColor="text1"/>
          <w:sz w:val="24"/>
          <w:highlight w:val="none"/>
          <w14:textFill>
            <w14:solidFill>
              <w14:schemeClr w14:val="tx1"/>
            </w14:solidFill>
          </w14:textFill>
        </w:rPr>
      </w:pPr>
    </w:p>
    <w:p w14:paraId="56B7C2DF">
      <w:pPr>
        <w:pStyle w:val="3"/>
        <w:numPr>
          <w:ilvl w:val="0"/>
          <w:numId w:val="0"/>
        </w:numPr>
        <w:spacing w:before="0"/>
        <w:jc w:val="center"/>
        <w:rPr>
          <w:rFonts w:hint="eastAsia" w:ascii="宋体" w:hAnsi="宋体" w:eastAsia="宋体"/>
          <w:color w:val="000000" w:themeColor="text1"/>
          <w:szCs w:val="28"/>
          <w:highlight w:val="none"/>
          <w14:textFill>
            <w14:solidFill>
              <w14:schemeClr w14:val="tx1"/>
            </w14:solidFill>
          </w14:textFill>
        </w:rPr>
      </w:pPr>
      <w:bookmarkStart w:id="104" w:name="_Toc8031"/>
      <w:bookmarkStart w:id="105" w:name="_Toc1550"/>
      <w:r>
        <w:rPr>
          <w:rFonts w:hint="eastAsia" w:ascii="宋体" w:hAnsi="宋体" w:eastAsia="宋体"/>
          <w:color w:val="000000" w:themeColor="text1"/>
          <w:szCs w:val="28"/>
          <w:highlight w:val="none"/>
          <w14:textFill>
            <w14:solidFill>
              <w14:schemeClr w14:val="tx1"/>
            </w14:solidFill>
          </w14:textFill>
        </w:rPr>
        <w:t>云南省省级政府集中采购（服务类）合同书（格式）</w:t>
      </w:r>
      <w:bookmarkEnd w:id="104"/>
      <w:bookmarkEnd w:id="105"/>
    </w:p>
    <w:p w14:paraId="09235BC3">
      <w:pPr>
        <w:rPr>
          <w:rFonts w:hint="eastAsia" w:ascii="宋体" w:hAnsi="宋体"/>
          <w:color w:val="000000" w:themeColor="text1"/>
          <w:kern w:val="0"/>
          <w:sz w:val="32"/>
          <w:szCs w:val="32"/>
          <w:highlight w:val="none"/>
          <w14:textFill>
            <w14:solidFill>
              <w14:schemeClr w14:val="tx1"/>
            </w14:solidFill>
          </w14:textFill>
        </w:rPr>
      </w:pPr>
      <w:r>
        <w:rPr>
          <w:rFonts w:hint="eastAsia" w:ascii="宋体" w:hAnsi="宋体"/>
          <w:color w:val="000000" w:themeColor="text1"/>
          <w:kern w:val="0"/>
          <w:sz w:val="32"/>
          <w:szCs w:val="32"/>
          <w:highlight w:val="none"/>
          <w14:textFill>
            <w14:solidFill>
              <w14:schemeClr w14:val="tx1"/>
            </w14:solidFill>
          </w14:textFill>
        </w:rPr>
        <w:br w:type="page"/>
      </w:r>
    </w:p>
    <w:p w14:paraId="0AB1FC1C">
      <w:pPr>
        <w:autoSpaceDE w:val="0"/>
        <w:autoSpaceDN w:val="0"/>
        <w:adjustRightInd w:val="0"/>
        <w:spacing w:line="300" w:lineRule="auto"/>
        <w:ind w:right="-72"/>
        <w:rPr>
          <w:rFonts w:hint="eastAsia" w:ascii="宋体" w:hAnsi="宋体"/>
          <w:b/>
          <w:color w:val="000000" w:themeColor="text1"/>
          <w:kern w:val="0"/>
          <w:sz w:val="18"/>
          <w:szCs w:val="18"/>
          <w:highlight w:val="none"/>
          <w14:textFill>
            <w14:solidFill>
              <w14:schemeClr w14:val="tx1"/>
            </w14:solidFill>
          </w14:textFill>
        </w:rPr>
      </w:pPr>
      <w:r>
        <w:rPr>
          <w:rFonts w:hint="eastAsia" w:ascii="宋体" w:hAnsi="宋体"/>
          <w:color w:val="000000" w:themeColor="text1"/>
          <w:kern w:val="0"/>
          <w:sz w:val="32"/>
          <w:szCs w:val="32"/>
          <w:highlight w:val="none"/>
          <w14:textFill>
            <w14:solidFill>
              <w14:schemeClr w14:val="tx1"/>
            </w14:solidFill>
          </w14:textFill>
        </w:rPr>
        <w:t xml:space="preserve">合同编号：                         项目编号：      </w:t>
      </w:r>
    </w:p>
    <w:p w14:paraId="1C95DC06">
      <w:pPr>
        <w:autoSpaceDE w:val="0"/>
        <w:autoSpaceDN w:val="0"/>
        <w:adjustRightInd w:val="0"/>
        <w:spacing w:line="300" w:lineRule="auto"/>
        <w:ind w:right="568"/>
        <w:rPr>
          <w:rFonts w:hint="eastAsia" w:ascii="宋体" w:hAnsi="宋体"/>
          <w:color w:val="000000" w:themeColor="text1"/>
          <w:kern w:val="0"/>
          <w:sz w:val="32"/>
          <w:szCs w:val="32"/>
          <w:highlight w:val="none"/>
          <w14:textFill>
            <w14:solidFill>
              <w14:schemeClr w14:val="tx1"/>
            </w14:solidFill>
          </w14:textFill>
        </w:rPr>
      </w:pPr>
      <w:r>
        <w:rPr>
          <w:rFonts w:hint="eastAsia" w:ascii="宋体" w:hAnsi="宋体"/>
          <w:color w:val="000000" w:themeColor="text1"/>
          <w:kern w:val="0"/>
          <w:sz w:val="32"/>
          <w:szCs w:val="32"/>
          <w:highlight w:val="none"/>
          <w14:textFill>
            <w14:solidFill>
              <w14:schemeClr w14:val="tx1"/>
            </w14:solidFill>
          </w14:textFill>
        </w:rPr>
        <w:t>●本合同须加盖甲乙双方骑缝章有效</w:t>
      </w:r>
    </w:p>
    <w:p w14:paraId="33E6B310">
      <w:pPr>
        <w:rPr>
          <w:color w:val="000000" w:themeColor="text1"/>
          <w:highlight w:val="none"/>
          <w14:textFill>
            <w14:solidFill>
              <w14:schemeClr w14:val="tx1"/>
            </w14:solidFill>
          </w14:textFill>
        </w:rPr>
      </w:pPr>
    </w:p>
    <w:p w14:paraId="735F2429">
      <w:pPr>
        <w:autoSpaceDE w:val="0"/>
        <w:autoSpaceDN w:val="0"/>
        <w:adjustRightInd w:val="0"/>
        <w:spacing w:line="300" w:lineRule="auto"/>
        <w:jc w:val="center"/>
        <w:rPr>
          <w:rFonts w:hint="eastAsia" w:ascii="宋体" w:hAnsi="宋体"/>
          <w:color w:val="000000" w:themeColor="text1"/>
          <w:kern w:val="0"/>
          <w:sz w:val="52"/>
          <w:szCs w:val="52"/>
          <w:highlight w:val="none"/>
          <w14:textFill>
            <w14:solidFill>
              <w14:schemeClr w14:val="tx1"/>
            </w14:solidFill>
          </w14:textFill>
        </w:rPr>
      </w:pPr>
      <w:r>
        <w:rPr>
          <w:rFonts w:hint="eastAsia" w:ascii="宋体" w:hAnsi="宋体"/>
          <w:color w:val="000000" w:themeColor="text1"/>
          <w:kern w:val="0"/>
          <w:sz w:val="52"/>
          <w:szCs w:val="52"/>
          <w:highlight w:val="none"/>
          <w14:textFill>
            <w14:solidFill>
              <w14:schemeClr w14:val="tx1"/>
            </w14:solidFill>
          </w14:textFill>
        </w:rPr>
        <w:t>云南省省级政府集中采购</w:t>
      </w:r>
    </w:p>
    <w:p w14:paraId="32B30439">
      <w:pPr>
        <w:autoSpaceDE w:val="0"/>
        <w:autoSpaceDN w:val="0"/>
        <w:adjustRightInd w:val="0"/>
        <w:spacing w:line="300" w:lineRule="auto"/>
        <w:jc w:val="center"/>
        <w:rPr>
          <w:rFonts w:hint="eastAsia" w:ascii="宋体" w:hAnsi="宋体"/>
          <w:color w:val="000000" w:themeColor="text1"/>
          <w:kern w:val="0"/>
          <w:sz w:val="32"/>
          <w:szCs w:val="32"/>
          <w:highlight w:val="none"/>
          <w14:textFill>
            <w14:solidFill>
              <w14:schemeClr w14:val="tx1"/>
            </w14:solidFill>
          </w14:textFill>
        </w:rPr>
      </w:pPr>
      <w:r>
        <w:rPr>
          <w:rFonts w:hint="eastAsia" w:ascii="宋体" w:hAnsi="宋体"/>
          <w:color w:val="000000" w:themeColor="text1"/>
          <w:kern w:val="0"/>
          <w:sz w:val="32"/>
          <w:szCs w:val="32"/>
          <w:highlight w:val="none"/>
          <w14:textFill>
            <w14:solidFill>
              <w14:schemeClr w14:val="tx1"/>
            </w14:solidFill>
          </w14:textFill>
        </w:rPr>
        <w:t>(委托采购)（仅供参考）</w:t>
      </w:r>
    </w:p>
    <w:p w14:paraId="4AEBA13F">
      <w:pPr>
        <w:autoSpaceDE w:val="0"/>
        <w:autoSpaceDN w:val="0"/>
        <w:adjustRightInd w:val="0"/>
        <w:spacing w:line="300" w:lineRule="auto"/>
        <w:jc w:val="center"/>
        <w:rPr>
          <w:rFonts w:hint="eastAsia" w:ascii="宋体" w:hAnsi="宋体"/>
          <w:b/>
          <w:color w:val="000000" w:themeColor="text1"/>
          <w:kern w:val="0"/>
          <w:sz w:val="44"/>
          <w:szCs w:val="44"/>
          <w:highlight w:val="none"/>
          <w14:textFill>
            <w14:solidFill>
              <w14:schemeClr w14:val="tx1"/>
            </w14:solidFill>
          </w14:textFill>
        </w:rPr>
      </w:pPr>
      <w:r>
        <w:rPr>
          <w:rFonts w:hint="eastAsia" w:ascii="宋体" w:hAnsi="宋体"/>
          <w:b/>
          <w:color w:val="000000" w:themeColor="text1"/>
          <w:kern w:val="0"/>
          <w:sz w:val="44"/>
          <w:szCs w:val="44"/>
          <w:highlight w:val="none"/>
          <w14:textFill>
            <w14:solidFill>
              <w14:schemeClr w14:val="tx1"/>
            </w14:solidFill>
          </w14:textFill>
        </w:rPr>
        <w:t>服  务　类</w:t>
      </w:r>
    </w:p>
    <w:p w14:paraId="2D0B16E4">
      <w:pPr>
        <w:autoSpaceDE w:val="0"/>
        <w:autoSpaceDN w:val="0"/>
        <w:adjustRightInd w:val="0"/>
        <w:spacing w:line="300" w:lineRule="auto"/>
        <w:jc w:val="center"/>
        <w:rPr>
          <w:rFonts w:hint="eastAsia" w:ascii="宋体" w:hAnsi="宋体"/>
          <w:color w:val="000000" w:themeColor="text1"/>
          <w:kern w:val="0"/>
          <w:sz w:val="18"/>
          <w:szCs w:val="18"/>
          <w:highlight w:val="none"/>
          <w14:textFill>
            <w14:solidFill>
              <w14:schemeClr w14:val="tx1"/>
            </w14:solidFill>
          </w14:textFill>
        </w:rPr>
      </w:pPr>
    </w:p>
    <w:p w14:paraId="01F03D51">
      <w:pPr>
        <w:autoSpaceDE w:val="0"/>
        <w:autoSpaceDN w:val="0"/>
        <w:adjustRightInd w:val="0"/>
        <w:spacing w:line="300" w:lineRule="auto"/>
        <w:jc w:val="center"/>
        <w:rPr>
          <w:rFonts w:hint="eastAsia" w:ascii="宋体" w:hAnsi="宋体"/>
          <w:color w:val="000000" w:themeColor="text1"/>
          <w:kern w:val="0"/>
          <w:sz w:val="18"/>
          <w:szCs w:val="18"/>
          <w:highlight w:val="none"/>
          <w14:textFill>
            <w14:solidFill>
              <w14:schemeClr w14:val="tx1"/>
            </w14:solidFill>
          </w14:textFill>
        </w:rPr>
      </w:pPr>
    </w:p>
    <w:p w14:paraId="55479440">
      <w:pPr>
        <w:autoSpaceDE w:val="0"/>
        <w:autoSpaceDN w:val="0"/>
        <w:adjustRightInd w:val="0"/>
        <w:spacing w:line="300" w:lineRule="auto"/>
        <w:jc w:val="center"/>
        <w:rPr>
          <w:rFonts w:hint="eastAsia" w:ascii="宋体" w:hAnsi="宋体"/>
          <w:color w:val="000000" w:themeColor="text1"/>
          <w:kern w:val="0"/>
          <w:sz w:val="18"/>
          <w:szCs w:val="18"/>
          <w:highlight w:val="none"/>
          <w14:textFill>
            <w14:solidFill>
              <w14:schemeClr w14:val="tx1"/>
            </w14:solidFill>
          </w14:textFill>
        </w:rPr>
      </w:pPr>
    </w:p>
    <w:p w14:paraId="730088F0">
      <w:pPr>
        <w:autoSpaceDE w:val="0"/>
        <w:autoSpaceDN w:val="0"/>
        <w:adjustRightInd w:val="0"/>
        <w:spacing w:line="300" w:lineRule="auto"/>
        <w:jc w:val="center"/>
        <w:rPr>
          <w:rFonts w:hint="eastAsia" w:ascii="宋体" w:hAnsi="宋体"/>
          <w:color w:val="000000" w:themeColor="text1"/>
          <w:kern w:val="0"/>
          <w:sz w:val="18"/>
          <w:szCs w:val="18"/>
          <w:highlight w:val="none"/>
          <w14:textFill>
            <w14:solidFill>
              <w14:schemeClr w14:val="tx1"/>
            </w14:solidFill>
          </w14:textFill>
        </w:rPr>
      </w:pPr>
    </w:p>
    <w:p w14:paraId="3C4D80B1">
      <w:pPr>
        <w:autoSpaceDE w:val="0"/>
        <w:autoSpaceDN w:val="0"/>
        <w:adjustRightInd w:val="0"/>
        <w:spacing w:line="300" w:lineRule="auto"/>
        <w:jc w:val="center"/>
        <w:rPr>
          <w:rFonts w:hint="eastAsia" w:ascii="宋体" w:hAnsi="宋体"/>
          <w:color w:val="000000" w:themeColor="text1"/>
          <w:kern w:val="0"/>
          <w:sz w:val="84"/>
          <w:szCs w:val="84"/>
          <w:highlight w:val="none"/>
          <w14:textFill>
            <w14:solidFill>
              <w14:schemeClr w14:val="tx1"/>
            </w14:solidFill>
          </w14:textFill>
        </w:rPr>
      </w:pPr>
      <w:r>
        <w:rPr>
          <w:rFonts w:hint="eastAsia" w:ascii="宋体" w:hAnsi="宋体"/>
          <w:color w:val="000000" w:themeColor="text1"/>
          <w:kern w:val="0"/>
          <w:sz w:val="84"/>
          <w:szCs w:val="84"/>
          <w:highlight w:val="none"/>
          <w14:textFill>
            <w14:solidFill>
              <w14:schemeClr w14:val="tx1"/>
            </w14:solidFill>
          </w14:textFill>
        </w:rPr>
        <w:t xml:space="preserve">合 </w:t>
      </w:r>
    </w:p>
    <w:p w14:paraId="157417D0">
      <w:pPr>
        <w:autoSpaceDE w:val="0"/>
        <w:autoSpaceDN w:val="0"/>
        <w:adjustRightInd w:val="0"/>
        <w:spacing w:line="300" w:lineRule="auto"/>
        <w:jc w:val="center"/>
        <w:rPr>
          <w:rFonts w:hint="eastAsia" w:ascii="宋体" w:hAnsi="宋体"/>
          <w:color w:val="000000" w:themeColor="text1"/>
          <w:kern w:val="0"/>
          <w:sz w:val="72"/>
          <w:szCs w:val="72"/>
          <w:highlight w:val="none"/>
          <w14:textFill>
            <w14:solidFill>
              <w14:schemeClr w14:val="tx1"/>
            </w14:solidFill>
          </w14:textFill>
        </w:rPr>
      </w:pPr>
      <w:r>
        <w:rPr>
          <w:rFonts w:hint="eastAsia" w:ascii="宋体" w:hAnsi="宋体"/>
          <w:color w:val="000000" w:themeColor="text1"/>
          <w:kern w:val="0"/>
          <w:sz w:val="84"/>
          <w:szCs w:val="84"/>
          <w:highlight w:val="none"/>
          <w14:textFill>
            <w14:solidFill>
              <w14:schemeClr w14:val="tx1"/>
            </w14:solidFill>
          </w14:textFill>
        </w:rPr>
        <w:t xml:space="preserve">同 </w:t>
      </w:r>
    </w:p>
    <w:p w14:paraId="004A3A0C">
      <w:pPr>
        <w:autoSpaceDE w:val="0"/>
        <w:autoSpaceDN w:val="0"/>
        <w:adjustRightInd w:val="0"/>
        <w:spacing w:line="300" w:lineRule="auto"/>
        <w:jc w:val="center"/>
        <w:rPr>
          <w:rFonts w:hint="eastAsia" w:ascii="宋体" w:hAnsi="宋体"/>
          <w:color w:val="000000" w:themeColor="text1"/>
          <w:kern w:val="0"/>
          <w:sz w:val="84"/>
          <w:szCs w:val="84"/>
          <w:highlight w:val="none"/>
          <w14:textFill>
            <w14:solidFill>
              <w14:schemeClr w14:val="tx1"/>
            </w14:solidFill>
          </w14:textFill>
        </w:rPr>
      </w:pPr>
      <w:r>
        <w:rPr>
          <w:rFonts w:hint="eastAsia" w:ascii="宋体" w:hAnsi="宋体"/>
          <w:color w:val="000000" w:themeColor="text1"/>
          <w:kern w:val="0"/>
          <w:sz w:val="84"/>
          <w:szCs w:val="84"/>
          <w:highlight w:val="none"/>
          <w14:textFill>
            <w14:solidFill>
              <w14:schemeClr w14:val="tx1"/>
            </w14:solidFill>
          </w14:textFill>
        </w:rPr>
        <w:t xml:space="preserve">书 </w:t>
      </w:r>
    </w:p>
    <w:p w14:paraId="7A5E524C">
      <w:pPr>
        <w:autoSpaceDE w:val="0"/>
        <w:autoSpaceDN w:val="0"/>
        <w:adjustRightInd w:val="0"/>
        <w:spacing w:line="300" w:lineRule="auto"/>
        <w:jc w:val="center"/>
        <w:rPr>
          <w:rFonts w:hint="eastAsia" w:ascii="宋体" w:hAnsi="宋体"/>
          <w:color w:val="000000" w:themeColor="text1"/>
          <w:kern w:val="0"/>
          <w:sz w:val="18"/>
          <w:szCs w:val="18"/>
          <w:highlight w:val="none"/>
          <w14:textFill>
            <w14:solidFill>
              <w14:schemeClr w14:val="tx1"/>
            </w14:solidFill>
          </w14:textFill>
        </w:rPr>
      </w:pPr>
    </w:p>
    <w:p w14:paraId="2D009AE5">
      <w:pPr>
        <w:autoSpaceDE w:val="0"/>
        <w:autoSpaceDN w:val="0"/>
        <w:adjustRightInd w:val="0"/>
        <w:spacing w:line="300" w:lineRule="auto"/>
        <w:jc w:val="center"/>
        <w:rPr>
          <w:rFonts w:hint="eastAsia" w:ascii="宋体" w:hAnsi="宋体"/>
          <w:color w:val="000000" w:themeColor="text1"/>
          <w:kern w:val="0"/>
          <w:sz w:val="18"/>
          <w:szCs w:val="18"/>
          <w:highlight w:val="none"/>
          <w14:textFill>
            <w14:solidFill>
              <w14:schemeClr w14:val="tx1"/>
            </w14:solidFill>
          </w14:textFill>
        </w:rPr>
      </w:pPr>
    </w:p>
    <w:p w14:paraId="690DFD92">
      <w:pPr>
        <w:autoSpaceDE w:val="0"/>
        <w:autoSpaceDN w:val="0"/>
        <w:adjustRightInd w:val="0"/>
        <w:spacing w:line="300" w:lineRule="auto"/>
        <w:jc w:val="center"/>
        <w:rPr>
          <w:rFonts w:hint="eastAsia" w:ascii="宋体" w:hAnsi="宋体"/>
          <w:color w:val="000000" w:themeColor="text1"/>
          <w:kern w:val="0"/>
          <w:sz w:val="18"/>
          <w:szCs w:val="18"/>
          <w:highlight w:val="none"/>
          <w14:textFill>
            <w14:solidFill>
              <w14:schemeClr w14:val="tx1"/>
            </w14:solidFill>
          </w14:textFill>
        </w:rPr>
      </w:pPr>
    </w:p>
    <w:p w14:paraId="5641B34C">
      <w:pPr>
        <w:autoSpaceDE w:val="0"/>
        <w:autoSpaceDN w:val="0"/>
        <w:adjustRightInd w:val="0"/>
        <w:spacing w:line="300" w:lineRule="auto"/>
        <w:jc w:val="center"/>
        <w:rPr>
          <w:rFonts w:hint="eastAsia" w:ascii="宋体" w:hAnsi="宋体"/>
          <w:color w:val="000000" w:themeColor="text1"/>
          <w:kern w:val="0"/>
          <w:sz w:val="18"/>
          <w:szCs w:val="18"/>
          <w:highlight w:val="none"/>
          <w14:textFill>
            <w14:solidFill>
              <w14:schemeClr w14:val="tx1"/>
            </w14:solidFill>
          </w14:textFill>
        </w:rPr>
      </w:pPr>
    </w:p>
    <w:p w14:paraId="561289AC">
      <w:pPr>
        <w:autoSpaceDE w:val="0"/>
        <w:autoSpaceDN w:val="0"/>
        <w:adjustRightInd w:val="0"/>
        <w:spacing w:line="300" w:lineRule="auto"/>
        <w:jc w:val="center"/>
        <w:rPr>
          <w:rFonts w:hint="eastAsia" w:ascii="宋体" w:hAnsi="宋体"/>
          <w:b/>
          <w:color w:val="000000" w:themeColor="text1"/>
          <w:kern w:val="0"/>
          <w:sz w:val="36"/>
          <w:szCs w:val="36"/>
          <w:highlight w:val="none"/>
          <w:lang w:val="zh-CN"/>
          <w14:textFill>
            <w14:solidFill>
              <w14:schemeClr w14:val="tx1"/>
            </w14:solidFill>
          </w14:textFill>
        </w:rPr>
      </w:pPr>
      <w:r>
        <w:rPr>
          <w:rFonts w:hint="eastAsia" w:ascii="宋体" w:hAnsi="宋体"/>
          <w:b/>
          <w:color w:val="000000" w:themeColor="text1"/>
          <w:kern w:val="0"/>
          <w:sz w:val="36"/>
          <w:szCs w:val="36"/>
          <w:highlight w:val="none"/>
          <w:lang w:val="zh-CN"/>
          <w14:textFill>
            <w14:solidFill>
              <w14:schemeClr w14:val="tx1"/>
            </w14:solidFill>
          </w14:textFill>
        </w:rPr>
        <w:t>签订地点：</w:t>
      </w:r>
      <w:r>
        <w:rPr>
          <w:rFonts w:hint="eastAsia" w:ascii="宋体" w:hAnsi="宋体"/>
          <w:b/>
          <w:color w:val="000000" w:themeColor="text1"/>
          <w:spacing w:val="40"/>
          <w:kern w:val="0"/>
          <w:sz w:val="36"/>
          <w:szCs w:val="36"/>
          <w:highlight w:val="none"/>
          <w:lang w:val="zh-CN"/>
          <w14:textFill>
            <w14:solidFill>
              <w14:schemeClr w14:val="tx1"/>
            </w14:solidFill>
          </w14:textFill>
        </w:rPr>
        <w:t>云南省</w:t>
      </w:r>
      <w:r>
        <w:rPr>
          <w:rFonts w:hint="eastAsia" w:ascii="宋体" w:hAnsi="宋体"/>
          <w:b/>
          <w:color w:val="000000" w:themeColor="text1"/>
          <w:spacing w:val="40"/>
          <w:kern w:val="0"/>
          <w:sz w:val="36"/>
          <w:szCs w:val="36"/>
          <w:highlight w:val="none"/>
          <w14:textFill>
            <w14:solidFill>
              <w14:schemeClr w14:val="tx1"/>
            </w14:solidFill>
          </w14:textFill>
        </w:rPr>
        <w:t>昆明</w:t>
      </w:r>
      <w:r>
        <w:rPr>
          <w:rFonts w:hint="eastAsia" w:ascii="宋体" w:hAnsi="宋体"/>
          <w:b/>
          <w:color w:val="000000" w:themeColor="text1"/>
          <w:spacing w:val="40"/>
          <w:kern w:val="0"/>
          <w:sz w:val="36"/>
          <w:szCs w:val="36"/>
          <w:highlight w:val="none"/>
          <w:lang w:val="zh-CN"/>
          <w14:textFill>
            <w14:solidFill>
              <w14:schemeClr w14:val="tx1"/>
            </w14:solidFill>
          </w14:textFill>
        </w:rPr>
        <w:t>市</w:t>
      </w:r>
    </w:p>
    <w:p w14:paraId="2125BA5E">
      <w:pPr>
        <w:autoSpaceDE w:val="0"/>
        <w:autoSpaceDN w:val="0"/>
        <w:adjustRightInd w:val="0"/>
        <w:spacing w:line="300" w:lineRule="auto"/>
        <w:jc w:val="center"/>
        <w:rPr>
          <w:rFonts w:hint="eastAsia" w:ascii="宋体" w:hAnsi="宋体"/>
          <w:color w:val="000000" w:themeColor="text1"/>
          <w:kern w:val="0"/>
          <w:sz w:val="18"/>
          <w:szCs w:val="18"/>
          <w:highlight w:val="none"/>
          <w14:textFill>
            <w14:solidFill>
              <w14:schemeClr w14:val="tx1"/>
            </w14:solidFill>
          </w14:textFill>
        </w:rPr>
      </w:pPr>
    </w:p>
    <w:p w14:paraId="435CA0AF">
      <w:pPr>
        <w:autoSpaceDE w:val="0"/>
        <w:autoSpaceDN w:val="0"/>
        <w:adjustRightInd w:val="0"/>
        <w:spacing w:line="300" w:lineRule="auto"/>
        <w:jc w:val="center"/>
        <w:rPr>
          <w:rFonts w:hint="eastAsia" w:ascii="宋体" w:hAnsi="宋体"/>
          <w:b/>
          <w:color w:val="000000" w:themeColor="text1"/>
          <w:kern w:val="0"/>
          <w:sz w:val="36"/>
          <w:szCs w:val="36"/>
          <w:highlight w:val="none"/>
          <w:lang w:val="zh-CN"/>
          <w14:textFill>
            <w14:solidFill>
              <w14:schemeClr w14:val="tx1"/>
            </w14:solidFill>
          </w14:textFill>
        </w:rPr>
      </w:pPr>
      <w:r>
        <w:rPr>
          <w:rFonts w:hint="eastAsia" w:ascii="宋体" w:hAnsi="宋体"/>
          <w:b/>
          <w:color w:val="000000" w:themeColor="text1"/>
          <w:kern w:val="0"/>
          <w:sz w:val="36"/>
          <w:szCs w:val="36"/>
          <w:highlight w:val="none"/>
          <w:lang w:val="zh-CN"/>
          <w14:textFill>
            <w14:solidFill>
              <w14:schemeClr w14:val="tx1"/>
            </w14:solidFill>
          </w14:textFill>
        </w:rPr>
        <w:t>云南省财政厅　制</w:t>
      </w:r>
    </w:p>
    <w:p w14:paraId="3EC2E076">
      <w:pPr>
        <w:autoSpaceDE w:val="0"/>
        <w:autoSpaceDN w:val="0"/>
        <w:adjustRightInd w:val="0"/>
        <w:spacing w:line="440" w:lineRule="exact"/>
        <w:rPr>
          <w:rFonts w:eastAsia="仿宋_GB2312"/>
          <w:color w:val="000000" w:themeColor="text1"/>
          <w:kern w:val="0"/>
          <w:sz w:val="32"/>
          <w:szCs w:val="32"/>
          <w:highlight w:val="none"/>
          <w:lang w:val="zh-CN"/>
          <w14:textFill>
            <w14:solidFill>
              <w14:schemeClr w14:val="tx1"/>
            </w14:solidFill>
          </w14:textFill>
        </w:rPr>
      </w:pPr>
    </w:p>
    <w:p w14:paraId="34ECCEEF">
      <w:pPr>
        <w:widowControl/>
        <w:jc w:val="left"/>
        <w:rPr>
          <w:rFonts w:hint="eastAsia"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 甲乙双方根据云南省政府采购和出让中心按照《中华人民共和国政府采购法》、《中华人民共和国政府采购法实施条例》和有关制度规定纳入省级政府采购、编号为</w:t>
      </w:r>
      <w:r>
        <w:rPr>
          <w:rFonts w:hint="eastAsia" w:ascii="宋体" w:hAnsi="宋体"/>
          <w:bCs/>
          <w:color w:val="000000" w:themeColor="text1"/>
          <w:sz w:val="32"/>
          <w:szCs w:val="32"/>
          <w:highlight w:val="none"/>
          <w:u w:val="single"/>
          <w14:textFill>
            <w14:solidFill>
              <w14:schemeClr w14:val="tx1"/>
            </w14:solidFill>
          </w14:textFill>
        </w:rPr>
        <w:t>（项目编号）</w:t>
      </w:r>
      <w:r>
        <w:rPr>
          <w:rFonts w:hint="eastAsia" w:ascii="宋体" w:hAnsi="宋体"/>
          <w:bCs/>
          <w:color w:val="000000" w:themeColor="text1"/>
          <w:sz w:val="32"/>
          <w:szCs w:val="32"/>
          <w:highlight w:val="none"/>
          <w14:textFill>
            <w14:solidFill>
              <w14:schemeClr w14:val="tx1"/>
            </w14:solidFill>
          </w14:textFill>
        </w:rPr>
        <w:t>的“</w:t>
      </w:r>
      <w:r>
        <w:rPr>
          <w:rFonts w:hint="eastAsia" w:ascii="宋体" w:hAnsi="宋体"/>
          <w:bCs/>
          <w:color w:val="000000" w:themeColor="text1"/>
          <w:sz w:val="32"/>
          <w:szCs w:val="32"/>
          <w:highlight w:val="none"/>
          <w:u w:val="single"/>
          <w14:textFill>
            <w14:solidFill>
              <w14:schemeClr w14:val="tx1"/>
            </w14:solidFill>
          </w14:textFill>
        </w:rPr>
        <w:t>（项目名称）</w:t>
      </w:r>
      <w:r>
        <w:rPr>
          <w:rFonts w:hint="eastAsia" w:ascii="宋体" w:hAnsi="宋体"/>
          <w:bCs/>
          <w:color w:val="000000" w:themeColor="text1"/>
          <w:sz w:val="32"/>
          <w:szCs w:val="32"/>
          <w:highlight w:val="none"/>
          <w14:textFill>
            <w14:solidFill>
              <w14:schemeClr w14:val="tx1"/>
            </w14:solidFill>
          </w14:textFill>
        </w:rPr>
        <w:t>”</w:t>
      </w:r>
      <w:r>
        <w:rPr>
          <w:rFonts w:hint="eastAsia" w:ascii="宋体" w:hAnsi="宋体"/>
          <w:bCs/>
          <w:color w:val="000000" w:themeColor="text1"/>
          <w:sz w:val="32"/>
          <w:szCs w:val="32"/>
          <w:highlight w:val="none"/>
          <w:u w:val="single"/>
          <w14:textFill>
            <w14:solidFill>
              <w14:schemeClr w14:val="tx1"/>
            </w14:solidFill>
          </w14:textFill>
        </w:rPr>
        <w:t>（采购方式）</w:t>
      </w:r>
      <w:r>
        <w:rPr>
          <w:rFonts w:hint="eastAsia" w:ascii="宋体" w:hAnsi="宋体"/>
          <w:bCs/>
          <w:color w:val="000000" w:themeColor="text1"/>
          <w:sz w:val="32"/>
          <w:szCs w:val="32"/>
          <w:highlight w:val="none"/>
          <w14:textFill>
            <w14:solidFill>
              <w14:schemeClr w14:val="tx1"/>
            </w14:solidFill>
          </w14:textFill>
        </w:rPr>
        <w:t>采购结果，经双方协定达成一致，签订以下内容：</w:t>
      </w:r>
    </w:p>
    <w:p w14:paraId="7DFE6EA9">
      <w:pPr>
        <w:spacing w:line="600" w:lineRule="exact"/>
        <w:ind w:firstLine="640" w:firstLineChars="200"/>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一、项目合作或服务内容：</w:t>
      </w:r>
    </w:p>
    <w:p w14:paraId="6AC95439">
      <w:pPr>
        <w:spacing w:line="600" w:lineRule="exact"/>
        <w:ind w:firstLine="480" w:firstLineChars="200"/>
        <w:rPr>
          <w:rFonts w:hint="eastAsia" w:ascii="宋体" w:hAnsi="宋体"/>
          <w:color w:val="000000" w:themeColor="text1"/>
          <w:sz w:val="24"/>
          <w:highlight w:val="none"/>
          <w14:textFill>
            <w14:solidFill>
              <w14:schemeClr w14:val="tx1"/>
            </w14:solidFill>
          </w14:textFill>
        </w:rPr>
      </w:pPr>
    </w:p>
    <w:p w14:paraId="1BA43C20">
      <w:pPr>
        <w:spacing w:line="600" w:lineRule="exact"/>
        <w:ind w:firstLine="480" w:firstLineChars="200"/>
        <w:rPr>
          <w:rFonts w:hint="eastAsia" w:ascii="宋体" w:hAnsi="宋体"/>
          <w:color w:val="000000" w:themeColor="text1"/>
          <w:sz w:val="24"/>
          <w:highlight w:val="none"/>
          <w14:textFill>
            <w14:solidFill>
              <w14:schemeClr w14:val="tx1"/>
            </w14:solidFill>
          </w14:textFill>
        </w:rPr>
      </w:pPr>
    </w:p>
    <w:p w14:paraId="729EE151">
      <w:pPr>
        <w:spacing w:line="600" w:lineRule="exact"/>
        <w:ind w:firstLine="480" w:firstLineChars="200"/>
        <w:rPr>
          <w:rFonts w:hint="eastAsia" w:ascii="宋体" w:hAnsi="宋体"/>
          <w:color w:val="000000" w:themeColor="text1"/>
          <w:sz w:val="24"/>
          <w:highlight w:val="none"/>
          <w14:textFill>
            <w14:solidFill>
              <w14:schemeClr w14:val="tx1"/>
            </w14:solidFill>
          </w14:textFill>
        </w:rPr>
      </w:pPr>
    </w:p>
    <w:p w14:paraId="640C00E3">
      <w:pPr>
        <w:spacing w:line="600" w:lineRule="exact"/>
        <w:rPr>
          <w:rFonts w:hint="eastAsia" w:ascii="宋体" w:hAnsi="宋体"/>
          <w:b/>
          <w:color w:val="000000" w:themeColor="text1"/>
          <w:sz w:val="32"/>
          <w:szCs w:val="32"/>
          <w:highlight w:val="none"/>
          <w14:textFill>
            <w14:solidFill>
              <w14:schemeClr w14:val="tx1"/>
            </w14:solidFill>
          </w14:textFill>
        </w:rPr>
      </w:pPr>
    </w:p>
    <w:p w14:paraId="4F1C0A23">
      <w:pPr>
        <w:spacing w:line="600" w:lineRule="exact"/>
        <w:ind w:firstLine="640" w:firstLineChars="200"/>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二、合同总价</w:t>
      </w:r>
    </w:p>
    <w:p w14:paraId="359E7E41">
      <w:pPr>
        <w:spacing w:line="600" w:lineRule="exact"/>
        <w:ind w:firstLine="640" w:firstLineChars="200"/>
        <w:rPr>
          <w:rFonts w:hint="eastAsia" w:ascii="宋体" w:hAnsi="宋体"/>
          <w:color w:val="000000" w:themeColor="text1"/>
          <w:kern w:val="0"/>
          <w:sz w:val="32"/>
          <w:szCs w:val="32"/>
          <w:highlight w:val="none"/>
          <w:lang w:val="zh-CN"/>
          <w14:textFill>
            <w14:solidFill>
              <w14:schemeClr w14:val="tx1"/>
            </w14:solidFill>
          </w14:textFill>
        </w:rPr>
      </w:pPr>
      <w:r>
        <w:rPr>
          <w:rFonts w:hint="eastAsia" w:ascii="宋体" w:hAnsi="宋体"/>
          <w:color w:val="000000" w:themeColor="text1"/>
          <w:kern w:val="0"/>
          <w:sz w:val="32"/>
          <w:szCs w:val="32"/>
          <w:highlight w:val="none"/>
          <w:lang w:val="zh-CN"/>
          <w14:textFill>
            <w14:solidFill>
              <w14:schemeClr w14:val="tx1"/>
            </w14:solidFill>
          </w14:textFill>
        </w:rPr>
        <w:t>人民币小写：</w:t>
      </w:r>
    </w:p>
    <w:p w14:paraId="22E7FC79">
      <w:pPr>
        <w:spacing w:line="600" w:lineRule="exact"/>
        <w:ind w:firstLine="1600" w:firstLineChars="50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color w:val="000000" w:themeColor="text1"/>
          <w:kern w:val="0"/>
          <w:sz w:val="32"/>
          <w:szCs w:val="32"/>
          <w:highlight w:val="none"/>
          <w:lang w:val="zh-CN"/>
          <w14:textFill>
            <w14:solidFill>
              <w14:schemeClr w14:val="tx1"/>
            </w14:solidFill>
          </w14:textFill>
        </w:rPr>
        <w:t>大写：</w:t>
      </w:r>
    </w:p>
    <w:p w14:paraId="4F3CCE3B">
      <w:pPr>
        <w:autoSpaceDE w:val="0"/>
        <w:autoSpaceDN w:val="0"/>
        <w:adjustRightInd w:val="0"/>
        <w:spacing w:line="600" w:lineRule="exact"/>
        <w:ind w:firstLine="640" w:firstLineChars="200"/>
        <w:jc w:val="left"/>
        <w:rPr>
          <w:rFonts w:hint="eastAsia" w:ascii="宋体" w:hAnsi="宋体"/>
          <w:color w:val="000000" w:themeColor="text1"/>
          <w:kern w:val="0"/>
          <w:sz w:val="32"/>
          <w:szCs w:val="32"/>
          <w:highlight w:val="none"/>
          <w:lang w:val="zh-CN"/>
          <w14:textFill>
            <w14:solidFill>
              <w14:schemeClr w14:val="tx1"/>
            </w14:solidFill>
          </w14:textFill>
        </w:rPr>
      </w:pPr>
      <w:r>
        <w:rPr>
          <w:rFonts w:hint="eastAsia" w:ascii="宋体" w:hAnsi="宋体"/>
          <w:color w:val="000000" w:themeColor="text1"/>
          <w:kern w:val="0"/>
          <w:sz w:val="32"/>
          <w:szCs w:val="32"/>
          <w:highlight w:val="none"/>
          <w:lang w:val="zh-CN"/>
          <w14:textFill>
            <w14:solidFill>
              <w14:schemeClr w14:val="tx1"/>
            </w14:solidFill>
          </w14:textFill>
        </w:rPr>
        <w:t>其中：</w:t>
      </w:r>
      <w:r>
        <w:rPr>
          <w:rFonts w:hint="eastAsia" w:ascii="宋体" w:hAnsi="宋体"/>
          <w:bCs/>
          <w:color w:val="000000" w:themeColor="text1"/>
          <w:kern w:val="0"/>
          <w:sz w:val="32"/>
          <w:szCs w:val="32"/>
          <w:highlight w:val="none"/>
          <w14:textFill>
            <w14:solidFill>
              <w14:schemeClr w14:val="tx1"/>
            </w14:solidFill>
          </w14:textFill>
        </w:rPr>
        <w:t>（请在</w:t>
      </w:r>
      <w:r>
        <w:rPr>
          <w:rFonts w:hint="eastAsia" w:ascii="宋体" w:hAnsi="宋体"/>
          <w:color w:val="000000" w:themeColor="text1"/>
          <w:kern w:val="0"/>
          <w:sz w:val="32"/>
          <w:szCs w:val="32"/>
          <w:highlight w:val="none"/>
          <w14:textFill>
            <w14:solidFill>
              <w14:schemeClr w14:val="tx1"/>
            </w14:solidFill>
          </w14:textFill>
        </w:rPr>
        <w:t>□内打√，其余打×）</w:t>
      </w:r>
    </w:p>
    <w:p w14:paraId="2A0B9E75">
      <w:pPr>
        <w:autoSpaceDE w:val="0"/>
        <w:autoSpaceDN w:val="0"/>
        <w:adjustRightInd w:val="0"/>
        <w:spacing w:line="560" w:lineRule="exact"/>
        <w:ind w:left="720"/>
        <w:jc w:val="left"/>
        <w:rPr>
          <w:rFonts w:hint="eastAsia" w:ascii="宋体" w:hAnsi="宋体"/>
          <w:color w:val="000000" w:themeColor="text1"/>
          <w:kern w:val="0"/>
          <w:sz w:val="32"/>
          <w:szCs w:val="32"/>
          <w:highlight w:val="none"/>
          <w:lang w:val="zh-CN"/>
          <w14:textFill>
            <w14:solidFill>
              <w14:schemeClr w14:val="tx1"/>
            </w14:solidFill>
          </w14:textFill>
        </w:rPr>
      </w:pPr>
      <w:r>
        <w:rPr>
          <w:rFonts w:hint="eastAsia" w:ascii="宋体" w:hAnsi="宋体"/>
          <w:color w:val="000000" w:themeColor="text1"/>
          <w:kern w:val="0"/>
          <w:sz w:val="32"/>
          <w:szCs w:val="32"/>
          <w:highlight w:val="none"/>
          <w14:textFill>
            <w14:solidFill>
              <w14:schemeClr w14:val="tx1"/>
            </w14:solidFill>
          </w14:textFill>
        </w:rPr>
        <w:t>□</w:t>
      </w:r>
      <w:r>
        <w:rPr>
          <w:rFonts w:hint="eastAsia" w:ascii="宋体" w:hAnsi="宋体"/>
          <w:color w:val="000000" w:themeColor="text1"/>
          <w:kern w:val="0"/>
          <w:sz w:val="32"/>
          <w:szCs w:val="32"/>
          <w:highlight w:val="none"/>
          <w:lang w:val="zh-CN"/>
          <w14:textFill>
            <w14:solidFill>
              <w14:schemeClr w14:val="tx1"/>
            </w14:solidFill>
          </w14:textFill>
        </w:rPr>
        <w:t>财政资金：</w:t>
      </w:r>
    </w:p>
    <w:p w14:paraId="4F6EC328">
      <w:pPr>
        <w:autoSpaceDE w:val="0"/>
        <w:autoSpaceDN w:val="0"/>
        <w:adjustRightInd w:val="0"/>
        <w:spacing w:line="560" w:lineRule="exact"/>
        <w:ind w:left="720" w:leftChars="343" w:firstLine="960" w:firstLineChars="300"/>
        <w:jc w:val="left"/>
        <w:rPr>
          <w:rFonts w:hint="eastAsia" w:ascii="宋体" w:hAnsi="宋体"/>
          <w:color w:val="000000" w:themeColor="text1"/>
          <w:kern w:val="0"/>
          <w:sz w:val="32"/>
          <w:szCs w:val="32"/>
          <w:highlight w:val="none"/>
          <w:lang w:val="zh-CN"/>
          <w14:textFill>
            <w14:solidFill>
              <w14:schemeClr w14:val="tx1"/>
            </w14:solidFill>
          </w14:textFill>
        </w:rPr>
      </w:pPr>
      <w:r>
        <w:rPr>
          <w:rFonts w:hint="eastAsia" w:ascii="宋体" w:hAnsi="宋体"/>
          <w:color w:val="000000" w:themeColor="text1"/>
          <w:kern w:val="0"/>
          <w:sz w:val="32"/>
          <w:szCs w:val="32"/>
          <w:highlight w:val="none"/>
          <w:lang w:val="zh-CN"/>
          <w14:textFill>
            <w14:solidFill>
              <w14:schemeClr w14:val="tx1"/>
            </w14:solidFill>
          </w14:textFill>
        </w:rPr>
        <w:t>小写：</w:t>
      </w:r>
    </w:p>
    <w:p w14:paraId="2C6EA165">
      <w:pPr>
        <w:autoSpaceDE w:val="0"/>
        <w:autoSpaceDN w:val="0"/>
        <w:adjustRightInd w:val="0"/>
        <w:spacing w:line="560" w:lineRule="exact"/>
        <w:ind w:firstLine="1705" w:firstLineChars="533"/>
        <w:jc w:val="left"/>
        <w:rPr>
          <w:rFonts w:hint="eastAsia" w:ascii="宋体" w:hAnsi="宋体"/>
          <w:color w:val="000000" w:themeColor="text1"/>
          <w:kern w:val="0"/>
          <w:sz w:val="32"/>
          <w:szCs w:val="32"/>
          <w:highlight w:val="none"/>
          <w:lang w:val="zh-CN"/>
          <w14:textFill>
            <w14:solidFill>
              <w14:schemeClr w14:val="tx1"/>
            </w14:solidFill>
          </w14:textFill>
        </w:rPr>
      </w:pPr>
      <w:r>
        <w:rPr>
          <w:rFonts w:hint="eastAsia" w:ascii="宋体" w:hAnsi="宋体"/>
          <w:color w:val="000000" w:themeColor="text1"/>
          <w:kern w:val="0"/>
          <w:sz w:val="32"/>
          <w:szCs w:val="32"/>
          <w:highlight w:val="none"/>
          <w:lang w:val="zh-CN"/>
          <w14:textFill>
            <w14:solidFill>
              <w14:schemeClr w14:val="tx1"/>
            </w14:solidFill>
          </w14:textFill>
        </w:rPr>
        <w:t>大写：</w:t>
      </w:r>
    </w:p>
    <w:p w14:paraId="15F4F292">
      <w:pPr>
        <w:numPr>
          <w:ilvl w:val="0"/>
          <w:numId w:val="3"/>
        </w:numPr>
        <w:autoSpaceDE w:val="0"/>
        <w:autoSpaceDN w:val="0"/>
        <w:adjustRightInd w:val="0"/>
        <w:spacing w:line="560" w:lineRule="exact"/>
        <w:jc w:val="left"/>
        <w:rPr>
          <w:rFonts w:hint="eastAsia" w:ascii="宋体" w:hAnsi="宋体"/>
          <w:color w:val="000000" w:themeColor="text1"/>
          <w:kern w:val="0"/>
          <w:sz w:val="32"/>
          <w:szCs w:val="32"/>
          <w:highlight w:val="none"/>
          <w:lang w:val="zh-CN"/>
          <w14:textFill>
            <w14:solidFill>
              <w14:schemeClr w14:val="tx1"/>
            </w14:solidFill>
          </w14:textFill>
        </w:rPr>
      </w:pPr>
      <w:r>
        <w:rPr>
          <w:rFonts w:hint="eastAsia" w:ascii="宋体" w:hAnsi="宋体"/>
          <w:color w:val="000000" w:themeColor="text1"/>
          <w:kern w:val="0"/>
          <w:sz w:val="32"/>
          <w:szCs w:val="32"/>
          <w:highlight w:val="none"/>
          <w:lang w:val="zh-CN"/>
          <w14:textFill>
            <w14:solidFill>
              <w14:schemeClr w14:val="tx1"/>
            </w14:solidFill>
          </w14:textFill>
        </w:rPr>
        <w:t>自筹资金：</w:t>
      </w:r>
    </w:p>
    <w:p w14:paraId="328AA686">
      <w:pPr>
        <w:autoSpaceDE w:val="0"/>
        <w:autoSpaceDN w:val="0"/>
        <w:adjustRightInd w:val="0"/>
        <w:spacing w:line="560" w:lineRule="exact"/>
        <w:ind w:firstLine="1721" w:firstLineChars="538"/>
        <w:jc w:val="left"/>
        <w:rPr>
          <w:rFonts w:hint="eastAsia" w:ascii="宋体" w:hAnsi="宋体"/>
          <w:color w:val="000000" w:themeColor="text1"/>
          <w:kern w:val="0"/>
          <w:sz w:val="32"/>
          <w:szCs w:val="32"/>
          <w:highlight w:val="none"/>
          <w:lang w:val="zh-CN"/>
          <w14:textFill>
            <w14:solidFill>
              <w14:schemeClr w14:val="tx1"/>
            </w14:solidFill>
          </w14:textFill>
        </w:rPr>
      </w:pPr>
      <w:r>
        <w:rPr>
          <w:rFonts w:hint="eastAsia" w:ascii="宋体" w:hAnsi="宋体"/>
          <w:color w:val="000000" w:themeColor="text1"/>
          <w:kern w:val="0"/>
          <w:sz w:val="32"/>
          <w:szCs w:val="32"/>
          <w:highlight w:val="none"/>
          <w:lang w:val="zh-CN"/>
          <w14:textFill>
            <w14:solidFill>
              <w14:schemeClr w14:val="tx1"/>
            </w14:solidFill>
          </w14:textFill>
        </w:rPr>
        <w:t>小写：</w:t>
      </w:r>
    </w:p>
    <w:p w14:paraId="515F2400">
      <w:pPr>
        <w:autoSpaceDE w:val="0"/>
        <w:autoSpaceDN w:val="0"/>
        <w:adjustRightInd w:val="0"/>
        <w:spacing w:line="560" w:lineRule="exact"/>
        <w:ind w:firstLine="1721" w:firstLineChars="538"/>
        <w:jc w:val="left"/>
        <w:rPr>
          <w:rFonts w:hint="eastAsia" w:ascii="宋体" w:hAnsi="宋体"/>
          <w:color w:val="000000" w:themeColor="text1"/>
          <w:kern w:val="0"/>
          <w:sz w:val="32"/>
          <w:szCs w:val="32"/>
          <w:highlight w:val="none"/>
          <w:lang w:val="zh-CN"/>
          <w14:textFill>
            <w14:solidFill>
              <w14:schemeClr w14:val="tx1"/>
            </w14:solidFill>
          </w14:textFill>
        </w:rPr>
      </w:pPr>
      <w:r>
        <w:rPr>
          <w:rFonts w:hint="eastAsia" w:ascii="宋体" w:hAnsi="宋体"/>
          <w:color w:val="000000" w:themeColor="text1"/>
          <w:kern w:val="0"/>
          <w:sz w:val="32"/>
          <w:szCs w:val="32"/>
          <w:highlight w:val="none"/>
          <w:lang w:val="zh-CN"/>
          <w14:textFill>
            <w14:solidFill>
              <w14:schemeClr w14:val="tx1"/>
            </w14:solidFill>
          </w14:textFill>
        </w:rPr>
        <w:t>大写：</w:t>
      </w:r>
    </w:p>
    <w:p w14:paraId="50348F80">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以上价格应包含整个项目合作或服务的全部内容，不得再有其他费用。</w:t>
      </w:r>
    </w:p>
    <w:p w14:paraId="1DC8BE00">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p>
    <w:p w14:paraId="41E6ACD2">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三、甲乙双方的权利和义务</w:t>
      </w:r>
    </w:p>
    <w:p w14:paraId="263E8C1E">
      <w:pPr>
        <w:autoSpaceDE w:val="0"/>
        <w:autoSpaceDN w:val="0"/>
        <w:adjustRightInd w:val="0"/>
        <w:spacing w:line="600" w:lineRule="exact"/>
        <w:ind w:firstLine="640" w:firstLineChars="200"/>
        <w:jc w:val="lef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（一）甲方的权利和义务</w:t>
      </w:r>
    </w:p>
    <w:p w14:paraId="318E9CC9">
      <w:pPr>
        <w:autoSpaceDE w:val="0"/>
        <w:autoSpaceDN w:val="0"/>
        <w:adjustRightInd w:val="0"/>
        <w:spacing w:line="600" w:lineRule="exact"/>
        <w:ind w:firstLine="640" w:firstLineChars="200"/>
        <w:jc w:val="left"/>
        <w:rPr>
          <w:rFonts w:hint="eastAsia" w:ascii="宋体" w:hAnsi="宋体"/>
          <w:color w:val="000000" w:themeColor="text1"/>
          <w:kern w:val="0"/>
          <w:sz w:val="32"/>
          <w:szCs w:val="32"/>
          <w:highlight w:val="none"/>
          <w14:textFill>
            <w14:solidFill>
              <w14:schemeClr w14:val="tx1"/>
            </w14:solidFill>
          </w14:textFill>
        </w:rPr>
      </w:pPr>
    </w:p>
    <w:p w14:paraId="7E48F210">
      <w:pPr>
        <w:autoSpaceDE w:val="0"/>
        <w:autoSpaceDN w:val="0"/>
        <w:adjustRightInd w:val="0"/>
        <w:spacing w:line="600" w:lineRule="exact"/>
        <w:jc w:val="left"/>
        <w:rPr>
          <w:rFonts w:hint="eastAsia" w:ascii="宋体" w:hAnsi="宋体"/>
          <w:color w:val="000000" w:themeColor="text1"/>
          <w:kern w:val="0"/>
          <w:sz w:val="32"/>
          <w:szCs w:val="32"/>
          <w:highlight w:val="none"/>
          <w14:textFill>
            <w14:solidFill>
              <w14:schemeClr w14:val="tx1"/>
            </w14:solidFill>
          </w14:textFill>
        </w:rPr>
      </w:pPr>
    </w:p>
    <w:p w14:paraId="70B7C004">
      <w:pPr>
        <w:autoSpaceDE w:val="0"/>
        <w:autoSpaceDN w:val="0"/>
        <w:adjustRightInd w:val="0"/>
        <w:spacing w:line="600" w:lineRule="exact"/>
        <w:ind w:firstLine="640" w:firstLineChars="200"/>
        <w:jc w:val="lef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（二）乙方的权利和义务</w:t>
      </w:r>
    </w:p>
    <w:p w14:paraId="3DBBBDC5">
      <w:pPr>
        <w:autoSpaceDE w:val="0"/>
        <w:autoSpaceDN w:val="0"/>
        <w:adjustRightInd w:val="0"/>
        <w:spacing w:line="600" w:lineRule="exact"/>
        <w:ind w:firstLine="640" w:firstLineChars="200"/>
        <w:jc w:val="left"/>
        <w:rPr>
          <w:rFonts w:hint="eastAsia" w:ascii="宋体" w:hAnsi="宋体"/>
          <w:b/>
          <w:bCs/>
          <w:color w:val="000000" w:themeColor="text1"/>
          <w:sz w:val="32"/>
          <w:szCs w:val="32"/>
          <w:highlight w:val="none"/>
          <w14:textFill>
            <w14:solidFill>
              <w14:schemeClr w14:val="tx1"/>
            </w14:solidFill>
          </w14:textFill>
        </w:rPr>
      </w:pPr>
    </w:p>
    <w:p w14:paraId="601545CD">
      <w:pPr>
        <w:autoSpaceDE w:val="0"/>
        <w:autoSpaceDN w:val="0"/>
        <w:adjustRightInd w:val="0"/>
        <w:spacing w:line="600" w:lineRule="exact"/>
        <w:jc w:val="left"/>
        <w:rPr>
          <w:rFonts w:hint="eastAsia" w:ascii="宋体" w:hAnsi="宋体"/>
          <w:b/>
          <w:bCs/>
          <w:color w:val="000000" w:themeColor="text1"/>
          <w:sz w:val="32"/>
          <w:szCs w:val="32"/>
          <w:highlight w:val="none"/>
          <w14:textFill>
            <w14:solidFill>
              <w14:schemeClr w14:val="tx1"/>
            </w14:solidFill>
          </w14:textFill>
        </w:rPr>
      </w:pPr>
    </w:p>
    <w:p w14:paraId="45B3FE03">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四、以上内容与政府采购监督管理部门审核以及甲方确认采购和乙方中标承诺情况一致并不得改变或放弃。</w:t>
      </w:r>
    </w:p>
    <w:p w14:paraId="7FDC4585">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五、整体项目合作或服务的期限为合同签订生效后</w:t>
      </w:r>
      <w:r>
        <w:rPr>
          <w:rFonts w:hint="eastAsia" w:ascii="宋体" w:hAnsi="宋体"/>
          <w:color w:val="000000" w:themeColor="text1"/>
          <w:sz w:val="32"/>
          <w:szCs w:val="32"/>
          <w:highlight w:val="none"/>
          <w:u w:val="single"/>
          <w14:textFill>
            <w14:solidFill>
              <w14:schemeClr w14:val="tx1"/>
            </w14:solidFill>
          </w14:textFill>
        </w:rPr>
        <w:t>（服务期限）</w:t>
      </w:r>
      <w:r>
        <w:rPr>
          <w:rFonts w:hint="eastAsia" w:ascii="宋体" w:hAnsi="宋体"/>
          <w:color w:val="000000" w:themeColor="text1"/>
          <w:sz w:val="32"/>
          <w:szCs w:val="32"/>
          <w:highlight w:val="none"/>
          <w14:textFill>
            <w14:solidFill>
              <w14:schemeClr w14:val="tx1"/>
            </w14:solidFill>
          </w14:textFill>
        </w:rPr>
        <w:t>内。</w:t>
      </w:r>
    </w:p>
    <w:p w14:paraId="7BB64936">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六、验收及验收标准</w:t>
      </w:r>
    </w:p>
    <w:p w14:paraId="3D0ACE8C">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t>1.项目验收：</w:t>
      </w:r>
    </w:p>
    <w:p w14:paraId="498AB7F9">
      <w:pPr>
        <w:rPr>
          <w:color w:val="000000" w:themeColor="text1"/>
          <w:highlight w:val="none"/>
          <w14:textFill>
            <w14:solidFill>
              <w14:schemeClr w14:val="tx1"/>
            </w14:solidFill>
          </w14:textFill>
        </w:rPr>
      </w:pPr>
    </w:p>
    <w:p w14:paraId="761310B1">
      <w:pPr>
        <w:autoSpaceDE w:val="0"/>
        <w:autoSpaceDN w:val="0"/>
        <w:adjustRightInd w:val="0"/>
        <w:spacing w:line="56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t>具体的验收程序、标准和要求如下：</w:t>
      </w:r>
    </w:p>
    <w:p w14:paraId="4DCAA7F3">
      <w:pPr>
        <w:autoSpaceDE w:val="0"/>
        <w:autoSpaceDN w:val="0"/>
        <w:adjustRightInd w:val="0"/>
        <w:spacing w:line="56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p>
    <w:p w14:paraId="17732B6A">
      <w:pPr>
        <w:autoSpaceDE w:val="0"/>
        <w:autoSpaceDN w:val="0"/>
        <w:adjustRightInd w:val="0"/>
        <w:spacing w:line="56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p>
    <w:p w14:paraId="08EAD757">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七、合同价款结算</w:t>
      </w:r>
    </w:p>
    <w:p w14:paraId="57853847">
      <w:pPr>
        <w:autoSpaceDE w:val="0"/>
        <w:autoSpaceDN w:val="0"/>
        <w:adjustRightInd w:val="0"/>
        <w:spacing w:line="560" w:lineRule="exact"/>
        <w:ind w:firstLine="640" w:firstLineChars="200"/>
        <w:jc w:val="left"/>
        <w:rPr>
          <w:rFonts w:hint="eastAsia" w:ascii="宋体" w:hAnsi="宋体"/>
          <w:b/>
          <w:bCs/>
          <w:color w:val="000000" w:themeColor="text1"/>
          <w:kern w:val="0"/>
          <w:sz w:val="32"/>
          <w:szCs w:val="32"/>
          <w:highlight w:val="none"/>
          <w14:textFill>
            <w14:solidFill>
              <w14:schemeClr w14:val="tx1"/>
            </w14:solidFill>
          </w14:textFill>
        </w:rPr>
      </w:pPr>
      <w:r>
        <w:rPr>
          <w:rFonts w:ascii="宋体" w:hAnsi="宋体"/>
          <w:b/>
          <w:color w:val="000000" w:themeColor="text1"/>
          <w:kern w:val="0"/>
          <w:sz w:val="32"/>
          <w:szCs w:val="32"/>
          <w:highlight w:val="none"/>
          <w14:textFill>
            <w14:solidFill>
              <w14:schemeClr w14:val="tx1"/>
            </w14:solidFill>
          </w14:textFill>
        </w:rPr>
        <w:t>（一）</w:t>
      </w:r>
      <w:r>
        <w:rPr>
          <w:rFonts w:ascii="宋体" w:hAnsi="宋体"/>
          <w:b/>
          <w:bCs/>
          <w:color w:val="000000" w:themeColor="text1"/>
          <w:kern w:val="0"/>
          <w:sz w:val="32"/>
          <w:szCs w:val="32"/>
          <w:highlight w:val="none"/>
          <w14:textFill>
            <w14:solidFill>
              <w14:schemeClr w14:val="tx1"/>
            </w14:solidFill>
          </w14:textFill>
        </w:rPr>
        <w:t>履约保证、费用支付和采购资金保证</w:t>
      </w:r>
    </w:p>
    <w:p w14:paraId="43F1837A">
      <w:pPr>
        <w:tabs>
          <w:tab w:val="left" w:pos="6930"/>
        </w:tabs>
        <w:autoSpaceDE w:val="0"/>
        <w:autoSpaceDN w:val="0"/>
        <w:adjustRightInd w:val="0"/>
        <w:spacing w:line="560" w:lineRule="exact"/>
        <w:ind w:right="-154"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乙方应根据采购文件要求按合同格式，甲乙双方签字盖章后合同才正式生效。</w:t>
      </w:r>
    </w:p>
    <w:p w14:paraId="6092634F">
      <w:pPr>
        <w:tabs>
          <w:tab w:val="left" w:pos="6930"/>
        </w:tabs>
        <w:autoSpaceDE w:val="0"/>
        <w:autoSpaceDN w:val="0"/>
        <w:adjustRightInd w:val="0"/>
        <w:spacing w:line="560" w:lineRule="exact"/>
        <w:ind w:right="-154"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合同签订时，甲方应保证采购资金已落实并按照合同约定的时间及时向乙方支付合同款项。否则，由此产生的一切后果和导致的法律责任、行政责任均由甲方自行承担。</w:t>
      </w:r>
    </w:p>
    <w:p w14:paraId="1EC0B8C7">
      <w:pPr>
        <w:autoSpaceDE w:val="0"/>
        <w:autoSpaceDN w:val="0"/>
        <w:adjustRightInd w:val="0"/>
        <w:spacing w:line="560" w:lineRule="exact"/>
        <w:ind w:firstLine="640" w:firstLineChars="200"/>
        <w:jc w:val="left"/>
        <w:rPr>
          <w:rFonts w:hint="eastAsia" w:ascii="宋体" w:hAnsi="宋体"/>
          <w:b/>
          <w:color w:val="000000" w:themeColor="text1"/>
          <w:kern w:val="0"/>
          <w:sz w:val="32"/>
          <w:szCs w:val="32"/>
          <w:highlight w:val="none"/>
          <w14:textFill>
            <w14:solidFill>
              <w14:schemeClr w14:val="tx1"/>
            </w14:solidFill>
          </w14:textFill>
        </w:rPr>
      </w:pPr>
      <w:r>
        <w:rPr>
          <w:rFonts w:ascii="宋体" w:hAnsi="宋体"/>
          <w:b/>
          <w:color w:val="000000" w:themeColor="text1"/>
          <w:kern w:val="0"/>
          <w:sz w:val="32"/>
          <w:szCs w:val="32"/>
          <w:highlight w:val="none"/>
          <w14:textFill>
            <w14:solidFill>
              <w14:schemeClr w14:val="tx1"/>
            </w14:solidFill>
          </w14:textFill>
        </w:rPr>
        <w:t>（二）非国库支付</w:t>
      </w:r>
    </w:p>
    <w:p w14:paraId="2B362D81">
      <w:pPr>
        <w:tabs>
          <w:tab w:val="left" w:pos="6930"/>
        </w:tabs>
        <w:autoSpaceDE w:val="0"/>
        <w:autoSpaceDN w:val="0"/>
        <w:adjustRightInd w:val="0"/>
        <w:spacing w:line="560" w:lineRule="exact"/>
        <w:ind w:right="-154" w:firstLine="640" w:firstLineChars="200"/>
        <w:jc w:val="left"/>
        <w:rPr>
          <w:rFonts w:hint="eastAsia"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t>按双方签订的合同规定日期项目执行完毕，甲方按合同规定的验收标准确认数量无误和质量合格后，按政府采购统一格式填写验收书；甲方财务部门见验收书、发票复印件并审查无误（即手续齐全）后按合同约定的付款方式支付合同款。</w:t>
      </w:r>
    </w:p>
    <w:p w14:paraId="47688832">
      <w:pPr>
        <w:autoSpaceDE w:val="0"/>
        <w:autoSpaceDN w:val="0"/>
        <w:adjustRightInd w:val="0"/>
        <w:spacing w:line="560" w:lineRule="exact"/>
        <w:ind w:firstLine="640" w:firstLineChars="200"/>
        <w:jc w:val="left"/>
        <w:rPr>
          <w:rFonts w:hint="eastAsia" w:ascii="宋体" w:hAnsi="宋体"/>
          <w:b/>
          <w:color w:val="000000" w:themeColor="text1"/>
          <w:kern w:val="0"/>
          <w:sz w:val="32"/>
          <w:szCs w:val="32"/>
          <w:highlight w:val="none"/>
          <w14:textFill>
            <w14:solidFill>
              <w14:schemeClr w14:val="tx1"/>
            </w14:solidFill>
          </w14:textFill>
        </w:rPr>
      </w:pPr>
      <w:r>
        <w:rPr>
          <w:rFonts w:ascii="宋体" w:hAnsi="宋体"/>
          <w:b/>
          <w:color w:val="000000" w:themeColor="text1"/>
          <w:kern w:val="0"/>
          <w:sz w:val="32"/>
          <w:szCs w:val="32"/>
          <w:highlight w:val="none"/>
          <w14:textFill>
            <w14:solidFill>
              <w14:schemeClr w14:val="tx1"/>
            </w14:solidFill>
          </w14:textFill>
        </w:rPr>
        <w:t>（三）国库集中支付</w:t>
      </w:r>
    </w:p>
    <w:p w14:paraId="6358706C">
      <w:pPr>
        <w:autoSpaceDE w:val="0"/>
        <w:autoSpaceDN w:val="0"/>
        <w:adjustRightInd w:val="0"/>
        <w:spacing w:line="560" w:lineRule="exact"/>
        <w:ind w:firstLine="640" w:firstLineChars="200"/>
        <w:jc w:val="left"/>
        <w:rPr>
          <w:rFonts w:hint="eastAsia" w:ascii="宋体" w:hAnsi="宋体" w:cs="仿宋"/>
          <w:color w:val="000000" w:themeColor="text1"/>
          <w:sz w:val="32"/>
          <w:szCs w:val="32"/>
          <w:highlight w:val="none"/>
          <w14:textFill>
            <w14:solidFill>
              <w14:schemeClr w14:val="tx1"/>
            </w14:solidFill>
          </w14:textFill>
        </w:rPr>
      </w:pPr>
      <w:r>
        <w:rPr>
          <w:rFonts w:hint="eastAsia" w:ascii="宋体" w:hAnsi="宋体" w:cs="仿宋"/>
          <w:color w:val="000000" w:themeColor="text1"/>
          <w:sz w:val="32"/>
          <w:szCs w:val="32"/>
          <w:highlight w:val="none"/>
          <w14:textFill>
            <w14:solidFill>
              <w14:schemeClr w14:val="tx1"/>
            </w14:solidFill>
          </w14:textFill>
        </w:rPr>
        <w:t>甲方按合同规定审查无误后按国库支付规定的方式和比例向云南省财政厅国库处申请付款；</w:t>
      </w:r>
    </w:p>
    <w:p w14:paraId="09FCF2AB">
      <w:pPr>
        <w:autoSpaceDE w:val="0"/>
        <w:autoSpaceDN w:val="0"/>
        <w:adjustRightInd w:val="0"/>
        <w:spacing w:line="600" w:lineRule="exact"/>
        <w:ind w:left="420" w:leftChars="200"/>
        <w:jc w:val="left"/>
        <w:rPr>
          <w:rFonts w:hint="eastAsia" w:ascii="宋体" w:hAnsi="宋体" w:cs="仿宋"/>
          <w:color w:val="000000" w:themeColor="text1"/>
          <w:sz w:val="32"/>
          <w:szCs w:val="32"/>
          <w:highlight w:val="none"/>
          <w14:textFill>
            <w14:solidFill>
              <w14:schemeClr w14:val="tx1"/>
            </w14:solidFill>
          </w14:textFill>
        </w:rPr>
      </w:pPr>
      <w:r>
        <w:rPr>
          <w:rFonts w:hint="eastAsia" w:ascii="宋体" w:hAnsi="宋体" w:cs="仿宋"/>
          <w:color w:val="000000" w:themeColor="text1"/>
          <w:sz w:val="32"/>
          <w:szCs w:val="32"/>
          <w:highlight w:val="none"/>
          <w14:textFill>
            <w14:solidFill>
              <w14:schemeClr w14:val="tx1"/>
            </w14:solidFill>
          </w14:textFill>
        </w:rPr>
        <w:t>国库集中支付的有关规定和手续问题由财政国库部门负责解释。</w:t>
      </w:r>
    </w:p>
    <w:p w14:paraId="71CBCA4B">
      <w:pPr>
        <w:autoSpaceDE w:val="0"/>
        <w:autoSpaceDN w:val="0"/>
        <w:adjustRightInd w:val="0"/>
        <w:spacing w:line="600" w:lineRule="exact"/>
        <w:ind w:firstLine="640" w:firstLineChars="200"/>
        <w:jc w:val="left"/>
        <w:rPr>
          <w:rFonts w:hint="eastAsia" w:ascii="宋体" w:hAnsi="宋体"/>
          <w:b/>
          <w:color w:val="000000" w:themeColor="text1"/>
          <w:kern w:val="0"/>
          <w:sz w:val="32"/>
          <w:szCs w:val="32"/>
          <w:highlight w:val="none"/>
          <w14:textFill>
            <w14:solidFill>
              <w14:schemeClr w14:val="tx1"/>
            </w14:solidFill>
          </w14:textFill>
        </w:rPr>
      </w:pPr>
      <w:r>
        <w:rPr>
          <w:rFonts w:hint="eastAsia" w:ascii="宋体" w:hAnsi="宋体"/>
          <w:b/>
          <w:color w:val="000000" w:themeColor="text1"/>
          <w:kern w:val="0"/>
          <w:sz w:val="32"/>
          <w:szCs w:val="32"/>
          <w:highlight w:val="none"/>
          <w14:textFill>
            <w14:solidFill>
              <w14:schemeClr w14:val="tx1"/>
            </w14:solidFill>
          </w14:textFill>
        </w:rPr>
        <w:t>（四）本合同价款的支付办法</w:t>
      </w:r>
    </w:p>
    <w:p w14:paraId="42488821">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根据招标文件及中标人的投标文件承诺，本合同按以下方式支付合同款：</w:t>
      </w:r>
    </w:p>
    <w:p w14:paraId="3FD99D94">
      <w:pPr>
        <w:autoSpaceDE w:val="0"/>
        <w:autoSpaceDN w:val="0"/>
        <w:adjustRightInd w:val="0"/>
        <w:spacing w:line="600" w:lineRule="exact"/>
        <w:ind w:firstLine="640" w:firstLineChars="200"/>
        <w:jc w:val="left"/>
        <w:rPr>
          <w:rFonts w:hint="eastAsia" w:ascii="宋体" w:hAnsi="宋体"/>
          <w:b/>
          <w:color w:val="000000" w:themeColor="text1"/>
          <w:kern w:val="0"/>
          <w:sz w:val="32"/>
          <w:szCs w:val="32"/>
          <w:highlight w:val="none"/>
          <w14:textFill>
            <w14:solidFill>
              <w14:schemeClr w14:val="tx1"/>
            </w14:solidFill>
          </w14:textFill>
        </w:rPr>
      </w:pPr>
    </w:p>
    <w:p w14:paraId="279F78BB">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八、违约责任</w:t>
      </w:r>
    </w:p>
    <w:p w14:paraId="70339973">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乙方未能履行合同义务，不能达到甲方要求的管理目标，甲方有权追究乙方违约与赔偿责任或终止合同。</w:t>
      </w:r>
    </w:p>
    <w:p w14:paraId="0AD6F97C">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甲方违反本合同约定的义务，致使乙方不能完成本合同约定的服务内容和标准的，乙方有权要求甲方承担违约与赔偿责任或终止合同。</w:t>
      </w:r>
    </w:p>
    <w:p w14:paraId="54B98D2C">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p>
    <w:p w14:paraId="43EEE1AF">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九、甲方有权拒付合同价以外的任何费用；乙方有权拒绝合同整体范围以外的条件。</w:t>
      </w:r>
    </w:p>
    <w:p w14:paraId="764DFF2F">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十、甲乙双方在履行合同过程中发生纠纷，应及时向财政有关监督管理部门举报（或投诉），以便相关部门进行协调或处理；或按以下方式处理：</w:t>
      </w:r>
      <w:r>
        <w:rPr>
          <w:rFonts w:hint="eastAsia" w:ascii="宋体" w:hAnsi="宋体"/>
          <w:bCs/>
          <w:color w:val="000000" w:themeColor="text1"/>
          <w:sz w:val="32"/>
          <w:szCs w:val="32"/>
          <w:highlight w:val="none"/>
          <w14:textFill>
            <w14:solidFill>
              <w14:schemeClr w14:val="tx1"/>
            </w14:solidFill>
          </w14:textFill>
        </w:rPr>
        <w:t>（请在</w:t>
      </w:r>
      <w:r>
        <w:rPr>
          <w:rFonts w:hint="eastAsia" w:ascii="宋体" w:hAnsi="宋体"/>
          <w:color w:val="000000" w:themeColor="text1"/>
          <w:sz w:val="32"/>
          <w:szCs w:val="32"/>
          <w:highlight w:val="none"/>
          <w14:textFill>
            <w14:solidFill>
              <w14:schemeClr w14:val="tx1"/>
            </w14:solidFill>
          </w14:textFill>
        </w:rPr>
        <w:t>□内打√，其余打×）</w:t>
      </w:r>
    </w:p>
    <w:p w14:paraId="007B9DDA">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□向合同签订地仲裁部门申请仲裁；</w:t>
      </w:r>
    </w:p>
    <w:p w14:paraId="6BDE7911">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□向合同签订地人民法院管辖提起诉讼。</w:t>
      </w:r>
    </w:p>
    <w:p w14:paraId="220D94AD">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十一、本合同其他未尽事宜，按《中华人民共和国民法典》有关规定处理。</w:t>
      </w:r>
    </w:p>
    <w:p w14:paraId="48FD14A2">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十二、本合同一式四份，甲方二份（含监督管理部门备案的一份），乙方二份（含用于结算支付的一份）。</w:t>
      </w:r>
    </w:p>
    <w:p w14:paraId="69267786">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十三、本合同自甲乙双方共同签订之日起生效。</w:t>
      </w:r>
    </w:p>
    <w:p w14:paraId="450A68B2">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十四、本合同不可分割之部分及解释顺序</w:t>
      </w:r>
    </w:p>
    <w:p w14:paraId="5C8E513E">
      <w:pPr>
        <w:autoSpaceDE w:val="0"/>
        <w:autoSpaceDN w:val="0"/>
        <w:adjustRightInd w:val="0"/>
        <w:spacing w:line="52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1. 合同书及附件；</w:t>
      </w:r>
    </w:p>
    <w:p w14:paraId="3EC38D13">
      <w:pPr>
        <w:autoSpaceDE w:val="0"/>
        <w:autoSpaceDN w:val="0"/>
        <w:adjustRightInd w:val="0"/>
        <w:spacing w:line="52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2. 中标通知书；</w:t>
      </w:r>
    </w:p>
    <w:p w14:paraId="049FEF96">
      <w:pPr>
        <w:autoSpaceDE w:val="0"/>
        <w:autoSpaceDN w:val="0"/>
        <w:adjustRightInd w:val="0"/>
        <w:spacing w:line="52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3. 中标人投标文件及澄清文件；</w:t>
      </w:r>
    </w:p>
    <w:p w14:paraId="20B0AAFD">
      <w:pPr>
        <w:autoSpaceDE w:val="0"/>
        <w:autoSpaceDN w:val="0"/>
        <w:adjustRightInd w:val="0"/>
        <w:spacing w:line="52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4. 招标文件。</w:t>
      </w:r>
    </w:p>
    <w:p w14:paraId="1102D250">
      <w:pPr>
        <w:autoSpaceDE w:val="0"/>
        <w:autoSpaceDN w:val="0"/>
        <w:adjustRightInd w:val="0"/>
        <w:spacing w:line="60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十五、附件名称（如有请</w:t>
      </w:r>
      <w:r>
        <w:rPr>
          <w:rFonts w:hint="eastAsia" w:ascii="宋体" w:hAnsi="宋体"/>
          <w:bCs/>
          <w:color w:val="000000" w:themeColor="text1"/>
          <w:sz w:val="32"/>
          <w:szCs w:val="32"/>
          <w:highlight w:val="none"/>
          <w14:textFill>
            <w14:solidFill>
              <w14:schemeClr w14:val="tx1"/>
            </w14:solidFill>
          </w14:textFill>
        </w:rPr>
        <w:t>在</w:t>
      </w:r>
      <w:r>
        <w:rPr>
          <w:rFonts w:hint="eastAsia" w:ascii="宋体" w:hAnsi="宋体"/>
          <w:color w:val="000000" w:themeColor="text1"/>
          <w:sz w:val="32"/>
          <w:szCs w:val="32"/>
          <w:highlight w:val="none"/>
          <w14:textFill>
            <w14:solidFill>
              <w14:schemeClr w14:val="tx1"/>
            </w14:solidFill>
          </w14:textFill>
        </w:rPr>
        <w:t>□内打√，其余打×）</w:t>
      </w:r>
    </w:p>
    <w:p w14:paraId="79F67E6A">
      <w:pPr>
        <w:autoSpaceDE w:val="0"/>
        <w:autoSpaceDN w:val="0"/>
        <w:adjustRightInd w:val="0"/>
        <w:spacing w:line="52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1. 详细的项目合作或服务方案及计划        □</w:t>
      </w:r>
    </w:p>
    <w:p w14:paraId="03947ABA">
      <w:pPr>
        <w:autoSpaceDE w:val="0"/>
        <w:autoSpaceDN w:val="0"/>
        <w:adjustRightInd w:val="0"/>
        <w:spacing w:line="52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2. 乙方的服务网点信息及售后服务细则      □</w:t>
      </w:r>
    </w:p>
    <w:p w14:paraId="3644CB03">
      <w:pPr>
        <w:autoSpaceDE w:val="0"/>
        <w:autoSpaceDN w:val="0"/>
        <w:adjustRightInd w:val="0"/>
        <w:spacing w:line="520" w:lineRule="exact"/>
        <w:ind w:firstLine="640" w:firstLineChars="200"/>
        <w:jc w:val="left"/>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3. 其他                                  □</w:t>
      </w:r>
    </w:p>
    <w:p w14:paraId="16F4DDCC">
      <w:pPr>
        <w:autoSpaceDE w:val="0"/>
        <w:autoSpaceDN w:val="0"/>
        <w:adjustRightInd w:val="0"/>
        <w:spacing w:line="440" w:lineRule="exact"/>
        <w:rPr>
          <w:rFonts w:hint="eastAsia" w:ascii="宋体" w:hAnsi="宋体"/>
          <w:color w:val="000000" w:themeColor="text1"/>
          <w:kern w:val="0"/>
          <w:sz w:val="28"/>
          <w:szCs w:val="28"/>
          <w:highlight w:val="none"/>
          <w:lang w:val="zh-CN"/>
          <w14:textFill>
            <w14:solidFill>
              <w14:schemeClr w14:val="tx1"/>
            </w14:solidFill>
          </w14:textFill>
        </w:rPr>
      </w:pPr>
      <w:r>
        <w:rPr>
          <w:rFonts w:ascii="宋体" w:hAnsi="宋体"/>
          <w:color w:val="000000" w:themeColor="text1"/>
          <w:kern w:val="0"/>
          <w:sz w:val="28"/>
          <w:szCs w:val="28"/>
          <w:highlight w:val="none"/>
          <w:lang w:val="zh-CN"/>
          <w14:textFill>
            <w14:solidFill>
              <w14:schemeClr w14:val="tx1"/>
            </w14:solidFill>
          </w14:textFill>
        </w:rPr>
        <w:br w:type="page"/>
      </w:r>
      <w:r>
        <w:rPr>
          <w:rFonts w:hint="eastAsia" w:ascii="宋体" w:hAnsi="宋体"/>
          <w:color w:val="000000" w:themeColor="text1"/>
          <w:kern w:val="0"/>
          <w:sz w:val="28"/>
          <w:szCs w:val="28"/>
          <w:highlight w:val="none"/>
          <w:lang w:val="zh-CN"/>
          <w14:textFill>
            <w14:solidFill>
              <w14:schemeClr w14:val="tx1"/>
            </w14:solidFill>
          </w14:textFill>
        </w:rPr>
        <w:t>（此页无正文）</w:t>
      </w:r>
    </w:p>
    <w:p w14:paraId="34FF05A8">
      <w:pPr>
        <w:autoSpaceDE w:val="0"/>
        <w:autoSpaceDN w:val="0"/>
        <w:adjustRightInd w:val="0"/>
        <w:spacing w:line="440" w:lineRule="exact"/>
        <w:rPr>
          <w:rFonts w:hint="eastAsia" w:ascii="宋体" w:hAnsi="宋体"/>
          <w:color w:val="000000" w:themeColor="text1"/>
          <w:kern w:val="0"/>
          <w:sz w:val="28"/>
          <w:szCs w:val="28"/>
          <w:highlight w:val="none"/>
          <w:lang w:val="zh-CN"/>
          <w14:textFill>
            <w14:solidFill>
              <w14:schemeClr w14:val="tx1"/>
            </w14:solidFill>
          </w14:textFill>
        </w:rPr>
      </w:pPr>
    </w:p>
    <w:p w14:paraId="2A4DFF2B">
      <w:pPr>
        <w:autoSpaceDE w:val="0"/>
        <w:autoSpaceDN w:val="0"/>
        <w:adjustRightInd w:val="0"/>
        <w:spacing w:line="440" w:lineRule="exact"/>
        <w:rPr>
          <w:rFonts w:hint="eastAsia" w:ascii="宋体" w:hAnsi="宋体"/>
          <w:color w:val="000000" w:themeColor="text1"/>
          <w:kern w:val="0"/>
          <w:sz w:val="28"/>
          <w:szCs w:val="28"/>
          <w:highlight w:val="none"/>
          <w:lang w:val="zh-CN"/>
          <w14:textFill>
            <w14:solidFill>
              <w14:schemeClr w14:val="tx1"/>
            </w14:solidFill>
          </w14:textFill>
        </w:rPr>
      </w:pPr>
    </w:p>
    <w:p w14:paraId="7906A11D">
      <w:pPr>
        <w:rPr>
          <w:color w:val="000000" w:themeColor="text1"/>
          <w:highlight w:val="none"/>
          <w:lang w:val="zh-CN"/>
          <w14:textFill>
            <w14:solidFill>
              <w14:schemeClr w14:val="tx1"/>
            </w14:solidFill>
          </w14:textFill>
        </w:rPr>
      </w:pPr>
    </w:p>
    <w:p w14:paraId="1B07FD1E">
      <w:pPr>
        <w:autoSpaceDE w:val="0"/>
        <w:autoSpaceDN w:val="0"/>
        <w:adjustRightInd w:val="0"/>
        <w:spacing w:line="440" w:lineRule="exact"/>
        <w:rPr>
          <w:rFonts w:hint="eastAsia" w:ascii="宋体" w:hAnsi="宋体"/>
          <w:color w:val="000000" w:themeColor="text1"/>
          <w:kern w:val="0"/>
          <w:sz w:val="28"/>
          <w:szCs w:val="28"/>
          <w:highlight w:val="none"/>
          <w:lang w:val="zh-CN"/>
          <w14:textFill>
            <w14:solidFill>
              <w14:schemeClr w14:val="tx1"/>
            </w14:solidFill>
          </w14:textFill>
        </w:rPr>
      </w:pPr>
    </w:p>
    <w:p w14:paraId="5313561A">
      <w:pPr>
        <w:autoSpaceDE w:val="0"/>
        <w:autoSpaceDN w:val="0"/>
        <w:adjustRightInd w:val="0"/>
        <w:spacing w:line="440" w:lineRule="exact"/>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甲方（采购人）名      称：</w:t>
      </w:r>
    </w:p>
    <w:p w14:paraId="3C3BE247">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地      址：</w:t>
      </w:r>
    </w:p>
    <w:p w14:paraId="064A2D07">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邮      编：</w:t>
      </w:r>
    </w:p>
    <w:p w14:paraId="2F0325DD">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法定代表人：</w:t>
      </w:r>
    </w:p>
    <w:p w14:paraId="78CEA205">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委托代理人：</w:t>
      </w:r>
    </w:p>
    <w:p w14:paraId="4F0C1AC0">
      <w:pPr>
        <w:autoSpaceDE w:val="0"/>
        <w:autoSpaceDN w:val="0"/>
        <w:adjustRightInd w:val="0"/>
        <w:spacing w:line="440" w:lineRule="exact"/>
        <w:ind w:firstLine="840" w:firstLineChars="3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项目（技术）负责人：</w:t>
      </w:r>
    </w:p>
    <w:p w14:paraId="4798FA0D">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电　　　话：</w:t>
      </w:r>
    </w:p>
    <w:p w14:paraId="5DE8AFD0">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开户  银行：</w:t>
      </w:r>
    </w:p>
    <w:p w14:paraId="796F8C41">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账      号：</w:t>
      </w:r>
    </w:p>
    <w:p w14:paraId="0A9F633E">
      <w:pPr>
        <w:autoSpaceDE w:val="0"/>
        <w:autoSpaceDN w:val="0"/>
        <w:adjustRightInd w:val="0"/>
        <w:spacing w:line="440" w:lineRule="exact"/>
        <w:ind w:firstLine="1960" w:firstLineChars="700"/>
        <w:rPr>
          <w:rFonts w:hint="eastAsia" w:ascii="宋体" w:hAnsi="宋体"/>
          <w:b/>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签订</w:t>
      </w:r>
      <w:r>
        <w:rPr>
          <w:rFonts w:hint="eastAsia" w:ascii="宋体" w:hAnsi="宋体"/>
          <w:color w:val="000000" w:themeColor="text1"/>
          <w:kern w:val="0"/>
          <w:sz w:val="28"/>
          <w:szCs w:val="28"/>
          <w:highlight w:val="none"/>
          <w14:textFill>
            <w14:solidFill>
              <w14:schemeClr w14:val="tx1"/>
            </w14:solidFill>
          </w14:textFill>
        </w:rPr>
        <w:t xml:space="preserve">  </w:t>
      </w:r>
      <w:r>
        <w:rPr>
          <w:rFonts w:hint="eastAsia" w:ascii="宋体" w:hAnsi="宋体"/>
          <w:color w:val="000000" w:themeColor="text1"/>
          <w:kern w:val="0"/>
          <w:sz w:val="28"/>
          <w:szCs w:val="28"/>
          <w:highlight w:val="none"/>
          <w:lang w:val="zh-CN"/>
          <w14:textFill>
            <w14:solidFill>
              <w14:schemeClr w14:val="tx1"/>
            </w14:solidFill>
          </w14:textFill>
        </w:rPr>
        <w:t>日期：</w:t>
      </w:r>
    </w:p>
    <w:p w14:paraId="5A4E634C">
      <w:pPr>
        <w:autoSpaceDE w:val="0"/>
        <w:autoSpaceDN w:val="0"/>
        <w:adjustRightInd w:val="0"/>
        <w:spacing w:line="440" w:lineRule="exact"/>
        <w:rPr>
          <w:rFonts w:hint="eastAsia" w:ascii="宋体" w:hAnsi="宋体"/>
          <w:b/>
          <w:color w:val="000000" w:themeColor="text1"/>
          <w:kern w:val="0"/>
          <w:sz w:val="28"/>
          <w:szCs w:val="28"/>
          <w:highlight w:val="none"/>
          <w14:textFill>
            <w14:solidFill>
              <w14:schemeClr w14:val="tx1"/>
            </w14:solidFill>
          </w14:textFill>
        </w:rPr>
      </w:pPr>
    </w:p>
    <w:p w14:paraId="7EE4F409">
      <w:pPr>
        <w:autoSpaceDE w:val="0"/>
        <w:autoSpaceDN w:val="0"/>
        <w:adjustRightInd w:val="0"/>
        <w:spacing w:line="440" w:lineRule="exact"/>
        <w:rPr>
          <w:rFonts w:hint="eastAsia" w:ascii="宋体" w:hAnsi="宋体"/>
          <w:color w:val="000000" w:themeColor="text1"/>
          <w:kern w:val="0"/>
          <w:sz w:val="28"/>
          <w:szCs w:val="28"/>
          <w:highlight w:val="none"/>
          <w:lang w:val="zh-CN"/>
          <w14:textFill>
            <w14:solidFill>
              <w14:schemeClr w14:val="tx1"/>
            </w14:solidFill>
          </w14:textFill>
        </w:rPr>
      </w:pPr>
    </w:p>
    <w:p w14:paraId="59E297A2">
      <w:pPr>
        <w:autoSpaceDE w:val="0"/>
        <w:autoSpaceDN w:val="0"/>
        <w:adjustRightInd w:val="0"/>
        <w:spacing w:line="440" w:lineRule="exact"/>
        <w:rPr>
          <w:rFonts w:hint="eastAsia" w:ascii="宋体" w:hAnsi="宋体"/>
          <w:color w:val="000000" w:themeColor="text1"/>
          <w:kern w:val="0"/>
          <w:sz w:val="28"/>
          <w:szCs w:val="28"/>
          <w:highlight w:val="none"/>
          <w:lang w:val="zh-CN"/>
          <w14:textFill>
            <w14:solidFill>
              <w14:schemeClr w14:val="tx1"/>
            </w14:solidFill>
          </w14:textFill>
        </w:rPr>
      </w:pPr>
    </w:p>
    <w:p w14:paraId="68CC1771">
      <w:pPr>
        <w:autoSpaceDE w:val="0"/>
        <w:autoSpaceDN w:val="0"/>
        <w:adjustRightInd w:val="0"/>
        <w:spacing w:line="440" w:lineRule="exact"/>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乙方（供应商）名      称：</w:t>
      </w:r>
    </w:p>
    <w:p w14:paraId="62FD3ED5">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地      址：</w:t>
      </w:r>
    </w:p>
    <w:p w14:paraId="086C8409">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邮      编：</w:t>
      </w:r>
    </w:p>
    <w:p w14:paraId="7DEA2438">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法定代表人：</w:t>
      </w:r>
    </w:p>
    <w:p w14:paraId="69B794B8">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委托代理人：</w:t>
      </w:r>
    </w:p>
    <w:p w14:paraId="60E3DEC0">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电      话：</w:t>
      </w:r>
    </w:p>
    <w:p w14:paraId="17935E0B">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开户  银行：</w:t>
      </w:r>
    </w:p>
    <w:p w14:paraId="6408425B">
      <w:pPr>
        <w:autoSpaceDE w:val="0"/>
        <w:autoSpaceDN w:val="0"/>
        <w:adjustRightInd w:val="0"/>
        <w:spacing w:line="440" w:lineRule="exact"/>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账      号：</w:t>
      </w:r>
    </w:p>
    <w:p w14:paraId="7467540C">
      <w:pPr>
        <w:ind w:firstLine="1960" w:firstLineChars="70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kern w:val="0"/>
          <w:sz w:val="28"/>
          <w:szCs w:val="28"/>
          <w:highlight w:val="none"/>
          <w:lang w:val="zh-CN"/>
          <w14:textFill>
            <w14:solidFill>
              <w14:schemeClr w14:val="tx1"/>
            </w14:solidFill>
          </w14:textFill>
        </w:rPr>
        <w:t>签订</w:t>
      </w:r>
      <w:r>
        <w:rPr>
          <w:rFonts w:hint="eastAsia" w:ascii="宋体" w:hAnsi="宋体"/>
          <w:color w:val="000000" w:themeColor="text1"/>
          <w:kern w:val="0"/>
          <w:sz w:val="28"/>
          <w:szCs w:val="28"/>
          <w:highlight w:val="none"/>
          <w14:textFill>
            <w14:solidFill>
              <w14:schemeClr w14:val="tx1"/>
            </w14:solidFill>
          </w14:textFill>
        </w:rPr>
        <w:t xml:space="preserve">  </w:t>
      </w:r>
      <w:r>
        <w:rPr>
          <w:rFonts w:hint="eastAsia" w:ascii="宋体" w:hAnsi="宋体"/>
          <w:color w:val="000000" w:themeColor="text1"/>
          <w:kern w:val="0"/>
          <w:sz w:val="28"/>
          <w:szCs w:val="28"/>
          <w:highlight w:val="none"/>
          <w:lang w:val="zh-CN"/>
          <w14:textFill>
            <w14:solidFill>
              <w14:schemeClr w14:val="tx1"/>
            </w14:solidFill>
          </w14:textFill>
        </w:rPr>
        <w:t>日期：</w:t>
      </w:r>
    </w:p>
    <w:p w14:paraId="06C7F558">
      <w:pPr>
        <w:ind w:firstLine="2240" w:firstLineChars="700"/>
        <w:rPr>
          <w:rFonts w:eastAsia="仿宋_GB2312"/>
          <w:color w:val="000000" w:themeColor="text1"/>
          <w:sz w:val="32"/>
          <w:szCs w:val="32"/>
          <w:highlight w:val="none"/>
          <w14:textFill>
            <w14:solidFill>
              <w14:schemeClr w14:val="tx1"/>
            </w14:solidFill>
          </w14:textFill>
        </w:rPr>
      </w:pPr>
    </w:p>
    <w:p w14:paraId="6D527970">
      <w:pPr>
        <w:autoSpaceDE w:val="0"/>
        <w:autoSpaceDN w:val="0"/>
        <w:adjustRightInd w:val="0"/>
        <w:spacing w:line="480" w:lineRule="exact"/>
        <w:ind w:firstLine="1974" w:firstLineChars="705"/>
        <w:rPr>
          <w:rFonts w:hint="eastAsia" w:ascii="宋体" w:hAnsi="宋体"/>
          <w:color w:val="000000" w:themeColor="text1"/>
          <w:kern w:val="0"/>
          <w:sz w:val="28"/>
          <w:szCs w:val="28"/>
          <w:highlight w:val="none"/>
          <w:lang w:val="zh-CN"/>
          <w14:textFill>
            <w14:solidFill>
              <w14:schemeClr w14:val="tx1"/>
            </w14:solidFill>
          </w14:textFill>
        </w:rPr>
      </w:pPr>
    </w:p>
    <w:p w14:paraId="49201088">
      <w:pPr>
        <w:ind w:firstLine="1960" w:firstLineChars="700"/>
        <w:rPr>
          <w:rFonts w:hint="eastAsia" w:ascii="宋体" w:hAnsi="宋体"/>
          <w:color w:val="000000" w:themeColor="text1"/>
          <w:kern w:val="0"/>
          <w:sz w:val="28"/>
          <w:szCs w:val="28"/>
          <w:highlight w:val="none"/>
          <w:lang w:val="zh-CN"/>
          <w14:textFill>
            <w14:solidFill>
              <w14:schemeClr w14:val="tx1"/>
            </w14:solidFill>
          </w14:textFill>
        </w:rPr>
      </w:pPr>
    </w:p>
    <w:p w14:paraId="5D2F2B25">
      <w:pPr>
        <w:pStyle w:val="10"/>
        <w:rPr>
          <w:color w:val="000000" w:themeColor="text1"/>
          <w:highlight w:val="none"/>
          <w14:textFill>
            <w14:solidFill>
              <w14:schemeClr w14:val="tx1"/>
            </w14:solidFill>
          </w14:textFill>
        </w:rPr>
      </w:pPr>
    </w:p>
    <w:p w14:paraId="4E5955FA">
      <w:pPr>
        <w:pStyle w:val="2"/>
        <w:numPr>
          <w:ilvl w:val="0"/>
          <w:numId w:val="0"/>
        </w:numPr>
        <w:spacing w:before="0"/>
        <w:jc w:val="center"/>
        <w:rPr>
          <w:rFonts w:hint="eastAsia" w:ascii="宋体" w:hAnsi="宋体" w:eastAsia="宋体"/>
          <w:color w:val="000000" w:themeColor="text1"/>
          <w:sz w:val="36"/>
          <w:highlight w:val="none"/>
          <w14:textFill>
            <w14:solidFill>
              <w14:schemeClr w14:val="tx1"/>
            </w14:solidFill>
          </w14:textFill>
        </w:rPr>
      </w:pPr>
      <w:bookmarkStart w:id="106" w:name="_Toc3026"/>
      <w:r>
        <w:rPr>
          <w:rFonts w:hint="eastAsia" w:ascii="宋体" w:hAnsi="宋体" w:eastAsia="宋体"/>
          <w:color w:val="000000" w:themeColor="text1"/>
          <w:sz w:val="36"/>
          <w:highlight w:val="none"/>
          <w14:textFill>
            <w14:solidFill>
              <w14:schemeClr w14:val="tx1"/>
            </w14:solidFill>
          </w14:textFill>
        </w:rPr>
        <w:t>第四章  投标文件格式</w:t>
      </w:r>
      <w:bookmarkEnd w:id="106"/>
    </w:p>
    <w:p w14:paraId="21E9C0B5">
      <w:pPr>
        <w:pStyle w:val="3"/>
        <w:numPr>
          <w:ilvl w:val="0"/>
          <w:numId w:val="0"/>
        </w:numPr>
        <w:snapToGrid w:val="0"/>
        <w:spacing w:before="0"/>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pPr>
      <w:bookmarkStart w:id="107" w:name="_Toc4188"/>
      <w:bookmarkStart w:id="108" w:name="_Toc23132"/>
      <w:bookmarkStart w:id="109" w:name="_Toc18660"/>
      <w:bookmarkStart w:id="110" w:name="_Toc16812"/>
      <w:bookmarkStart w:id="111" w:name="_Toc29603"/>
      <w:bookmarkStart w:id="112" w:name="_Toc23391"/>
      <w:bookmarkStart w:id="113" w:name="_Toc17117"/>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t>格式1 投标文件（资格部分）</w:t>
      </w:r>
      <w:bookmarkEnd w:id="107"/>
      <w:bookmarkEnd w:id="108"/>
      <w:bookmarkEnd w:id="109"/>
      <w:bookmarkEnd w:id="110"/>
      <w:bookmarkEnd w:id="111"/>
      <w:bookmarkEnd w:id="112"/>
      <w:bookmarkEnd w:id="113"/>
    </w:p>
    <w:p w14:paraId="3597E392">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14" w:name="_Toc24731"/>
      <w:r>
        <w:rPr>
          <w:rFonts w:hint="eastAsia" w:ascii="宋体" w:hAnsi="宋体" w:cs="宋体"/>
          <w:b/>
          <w:bCs/>
          <w:color w:val="000000" w:themeColor="text1"/>
          <w:sz w:val="28"/>
          <w:szCs w:val="36"/>
          <w:highlight w:val="none"/>
          <w14:textFill>
            <w14:solidFill>
              <w14:schemeClr w14:val="tx1"/>
            </w14:solidFill>
          </w14:textFill>
        </w:rPr>
        <w:t xml:space="preserve">格式1-1 </w:t>
      </w:r>
      <w:bookmarkEnd w:id="114"/>
      <w:r>
        <w:rPr>
          <w:rFonts w:hint="eastAsia" w:ascii="宋体" w:hAnsi="宋体" w:cs="宋体"/>
          <w:b/>
          <w:bCs/>
          <w:color w:val="000000" w:themeColor="text1"/>
          <w:sz w:val="28"/>
          <w:szCs w:val="36"/>
          <w:highlight w:val="none"/>
          <w14:textFill>
            <w14:solidFill>
              <w14:schemeClr w14:val="tx1"/>
            </w14:solidFill>
          </w14:textFill>
        </w:rPr>
        <w:t>投标人主体资格证明材料</w:t>
      </w:r>
    </w:p>
    <w:p w14:paraId="01747E72">
      <w:pPr>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p w14:paraId="6FDE22F9">
      <w:pPr>
        <w:rPr>
          <w:color w:val="000000" w:themeColor="text1"/>
          <w:highlight w:val="none"/>
          <w14:textFill>
            <w14:solidFill>
              <w14:schemeClr w14:val="tx1"/>
            </w14:solidFill>
          </w14:textFill>
        </w:rPr>
      </w:pPr>
    </w:p>
    <w:p w14:paraId="267CB48B">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15" w:name="_Toc449"/>
      <w:r>
        <w:rPr>
          <w:rFonts w:hint="eastAsia" w:ascii="宋体" w:hAnsi="宋体" w:cs="宋体"/>
          <w:b/>
          <w:bCs/>
          <w:color w:val="000000" w:themeColor="text1"/>
          <w:sz w:val="28"/>
          <w:szCs w:val="36"/>
          <w:highlight w:val="none"/>
          <w14:textFill>
            <w14:solidFill>
              <w14:schemeClr w14:val="tx1"/>
            </w14:solidFill>
          </w14:textFill>
        </w:rPr>
        <w:t>格式1-2 投标人缴纳税收证明材料</w:t>
      </w:r>
      <w:bookmarkEnd w:id="115"/>
    </w:p>
    <w:p w14:paraId="4A3621CC">
      <w:pPr>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人应提供2023年1月至今期间（税款所属时期）任意1个月的税务局税收通用缴款书复印件或银行电子缴税凭证复印件或税务局出具的纳税情况相关证明复印件；依法免税的投标人，应提供相应文件证明其依法免税；2025年新成立投标人尚未缴纳税款的，应出具情况证明。</w:t>
      </w:r>
    </w:p>
    <w:p w14:paraId="07ED9BB6">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16" w:name="_Toc2972"/>
    </w:p>
    <w:p w14:paraId="437E6637">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t>格式1-3 投标人缴纳社保证明材料</w:t>
      </w:r>
      <w:bookmarkEnd w:id="116"/>
    </w:p>
    <w:p w14:paraId="557ED887">
      <w:pPr>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人应提供2023年1月至今期间（费款所属时期）任意1个月的社会保险费缴款书复印件或银行电子缴费凭证复印件或社保管理部门出具的有效缴款证明复印件；依法不需要缴纳社会保障资金的投标人，应提供相应文件证明其不需要缴纳社会保障资金；2025年新成立投标人尚未缴纳社保的，应出具情况证明。</w:t>
      </w:r>
    </w:p>
    <w:p w14:paraId="75F41CAC">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17" w:name="_Toc24084"/>
    </w:p>
    <w:p w14:paraId="4663197C">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t>格式1-4 投标人近期的财务状况报告</w:t>
      </w:r>
      <w:bookmarkEnd w:id="117"/>
    </w:p>
    <w:p w14:paraId="039006BA">
      <w:pPr>
        <w:rPr>
          <w:rFonts w:hint="eastAsia" w:asciiTheme="minorEastAsia" w:hAnsiTheme="minorEastAsia" w:eastAsiaTheme="minorEastAsia" w:cstheme="minorEastAsia"/>
          <w:bCs/>
          <w:color w:val="000000" w:themeColor="text1"/>
          <w:highlight w:val="none"/>
          <w14:textFill>
            <w14:solidFill>
              <w14:schemeClr w14:val="tx1"/>
            </w14:solidFill>
          </w14:textFill>
        </w:rPr>
      </w:pPr>
      <w:bookmarkStart w:id="118" w:name="_Toc11972"/>
      <w:r>
        <w:rPr>
          <w:rFonts w:hint="eastAsia" w:asciiTheme="minorEastAsia" w:hAnsiTheme="minorEastAsia" w:eastAsiaTheme="minorEastAsia" w:cstheme="minorEastAsia"/>
          <w:color w:val="000000" w:themeColor="text1"/>
          <w:highlight w:val="none"/>
          <w14:textFill>
            <w14:solidFill>
              <w14:schemeClr w14:val="tx1"/>
            </w14:solidFill>
          </w14:textFill>
        </w:rPr>
        <w:t>投标人应提供2023年度至今任意一年的经审计的财务状况报告复印件（包括但不限于资产负债表、现金流量表、利润表）或提供投标文件提交截止时间前三个月内基本开户银行出具的资信证明(资信证明中未明确为基本开户银行的，需同时提供《基本存款账号信息》或《开户许可证》）。</w:t>
      </w:r>
    </w:p>
    <w:p w14:paraId="4E3912E2">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p>
    <w:p w14:paraId="1120749D">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t>格式1-5 书面声明</w:t>
      </w:r>
      <w:bookmarkEnd w:id="118"/>
    </w:p>
    <w:p w14:paraId="1B69C8BA">
      <w:pPr>
        <w:spacing w:line="360" w:lineRule="auto"/>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投标人名称</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在此声明，我单位参加政府采购活动前3年内未出现因违法经营受到刑事处罚或者责令停产停业、吊销许可证或者执照、较大数额罚款等行政处罚。</w:t>
      </w:r>
    </w:p>
    <w:p w14:paraId="78376799">
      <w:pPr>
        <w:spacing w:line="360" w:lineRule="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p>
    <w:p w14:paraId="26D499A3">
      <w:pPr>
        <w:spacing w:line="360" w:lineRule="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投标人：（盖单位公章）</w:t>
      </w:r>
    </w:p>
    <w:p w14:paraId="66E235C7">
      <w:pPr>
        <w:spacing w:line="360" w:lineRule="auto"/>
        <w:ind w:firstLine="2" w:firstLineChars="1"/>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法定代表人或委托代理人：（签名或盖章）</w:t>
      </w:r>
    </w:p>
    <w:p w14:paraId="69A70D18">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年   月   日</w:t>
      </w:r>
    </w:p>
    <w:p w14:paraId="0C448E3F">
      <w:pPr>
        <w:rPr>
          <w:rFonts w:hint="eastAsia" w:asciiTheme="minorEastAsia" w:hAnsiTheme="minorEastAsia" w:eastAsiaTheme="minorEastAsia" w:cstheme="minorEastAsia"/>
          <w:bCs/>
          <w:color w:val="000000" w:themeColor="text1"/>
          <w:highlight w:val="none"/>
          <w14:textFill>
            <w14:solidFill>
              <w14:schemeClr w14:val="tx1"/>
            </w14:solidFill>
          </w14:textFill>
        </w:rPr>
      </w:pPr>
      <w:bookmarkStart w:id="119" w:name="_Toc23517"/>
    </w:p>
    <w:bookmarkEnd w:id="119"/>
    <w:p w14:paraId="342083DC">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t>格式1-6参加投标的投标人在投标文件递交截止时间前未被列入“失信被执行人”、“重大税收违法案件当事人名单”、“政府采购严重违法失信名单”，采购人或采购代理机构将通过“信用中国”网站(www.creditchina.gov.cn)、“中国政府采购网”网站（www.ccgp.gov.cn）查询投标人信用记录。</w:t>
      </w:r>
    </w:p>
    <w:p w14:paraId="5CB7DEA9">
      <w:pPr>
        <w:spacing w:line="360" w:lineRule="auto"/>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(无须提供)</w:t>
      </w:r>
    </w:p>
    <w:p w14:paraId="68E3AD16">
      <w:pPr>
        <w:rPr>
          <w:rFonts w:hint="eastAsia" w:ascii="宋体" w:hAnsi="宋体" w:cs="宋体"/>
          <w:b/>
          <w:bCs/>
          <w:color w:val="000000" w:themeColor="text1"/>
          <w:sz w:val="28"/>
          <w:szCs w:val="36"/>
          <w:highlight w:val="none"/>
          <w14:textFill>
            <w14:solidFill>
              <w14:schemeClr w14:val="tx1"/>
            </w14:solidFill>
          </w14:textFill>
        </w:rPr>
      </w:pPr>
      <w:bookmarkStart w:id="120" w:name="_Toc20674"/>
      <w:bookmarkStart w:id="121" w:name="_Toc2160"/>
    </w:p>
    <w:p w14:paraId="5426A4C3">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t>格式1-7不是为本项目提供整体设计、规范编制或者项目管理、监理、检测等服务的投标人</w:t>
      </w:r>
      <w:bookmarkEnd w:id="120"/>
      <w:bookmarkEnd w:id="121"/>
    </w:p>
    <w:p w14:paraId="53086149">
      <w:pPr>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（投标人名称）</w:t>
      </w:r>
      <w:r>
        <w:rPr>
          <w:rFonts w:hint="eastAsia" w:ascii="宋体" w:hAnsi="宋体" w:cs="宋体"/>
          <w:color w:val="000000" w:themeColor="text1"/>
          <w:highlight w:val="none"/>
          <w14:textFill>
            <w14:solidFill>
              <w14:schemeClr w14:val="tx1"/>
            </w14:solidFill>
          </w14:textFill>
        </w:rPr>
        <w:t>在此声明，我单位不是为本项目提供整体设计、规范编制或者项目管理、监理、检测等服务的投标人。</w:t>
      </w:r>
    </w:p>
    <w:p w14:paraId="2578918D">
      <w:pPr>
        <w:spacing w:line="360" w:lineRule="auto"/>
        <w:rPr>
          <w:rFonts w:hint="eastAsia" w:ascii="宋体" w:hAnsi="宋体" w:cs="宋体"/>
          <w:color w:val="000000" w:themeColor="text1"/>
          <w:sz w:val="24"/>
          <w:highlight w:val="none"/>
          <w14:textFill>
            <w14:solidFill>
              <w14:schemeClr w14:val="tx1"/>
            </w14:solidFill>
          </w14:textFill>
        </w:rPr>
      </w:pPr>
    </w:p>
    <w:p w14:paraId="6E01D33E">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投标人：（盖单位公章）</w:t>
      </w:r>
    </w:p>
    <w:p w14:paraId="41260062">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法定代表人或委托代理人：（签名或盖章）</w:t>
      </w:r>
    </w:p>
    <w:p w14:paraId="4199F326">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年   月   日</w:t>
      </w:r>
    </w:p>
    <w:p w14:paraId="2800A7AA">
      <w:pPr>
        <w:numPr>
          <w:ilvl w:val="2"/>
          <w:numId w:val="0"/>
        </w:numPr>
        <w:tabs>
          <w:tab w:val="left" w:pos="360"/>
          <w:tab w:val="left" w:pos="900"/>
        </w:tabs>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122" w:name="_Toc12403"/>
      <w:bookmarkStart w:id="123" w:name="_Toc20418"/>
    </w:p>
    <w:p w14:paraId="03B49910">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t>格式1-</w:t>
      </w:r>
      <w:bookmarkEnd w:id="122"/>
      <w:bookmarkEnd w:id="123"/>
      <w:r>
        <w:rPr>
          <w:rFonts w:hint="eastAsia" w:ascii="宋体" w:hAnsi="宋体" w:cs="宋体"/>
          <w:b/>
          <w:bCs/>
          <w:color w:val="000000" w:themeColor="text1"/>
          <w:sz w:val="28"/>
          <w:szCs w:val="36"/>
          <w:highlight w:val="none"/>
          <w14:textFill>
            <w14:solidFill>
              <w14:schemeClr w14:val="tx1"/>
            </w14:solidFill>
          </w14:textFill>
        </w:rPr>
        <w:t>8单位负责人为同一人或者存在直接控股、管理关系的不同投标人，不得参加同一合同项下的政府采购活动。</w:t>
      </w:r>
    </w:p>
    <w:p w14:paraId="44F22C84">
      <w:pPr>
        <w:spacing w:line="360" w:lineRule="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（投标人名称）</w:t>
      </w:r>
      <w:r>
        <w:rPr>
          <w:rFonts w:hint="eastAsia" w:ascii="宋体" w:hAnsi="宋体" w:cs="宋体"/>
          <w:color w:val="000000" w:themeColor="text1"/>
          <w:highlight w:val="none"/>
          <w14:textFill>
            <w14:solidFill>
              <w14:schemeClr w14:val="tx1"/>
            </w14:solidFill>
          </w14:textFill>
        </w:rPr>
        <w:t>在此声明，单位负责人为同一人或者存在直接控股、管理关系的不同投标人，没有参加同一合同项下的政府采购活动。</w:t>
      </w:r>
    </w:p>
    <w:p w14:paraId="45F961ED">
      <w:pPr>
        <w:rPr>
          <w:rFonts w:hint="eastAsia" w:ascii="宋体" w:hAnsi="宋体" w:cs="宋体"/>
          <w:color w:val="000000" w:themeColor="text1"/>
          <w:highlight w:val="none"/>
          <w14:textFill>
            <w14:solidFill>
              <w14:schemeClr w14:val="tx1"/>
            </w14:solidFill>
          </w14:textFill>
        </w:rPr>
      </w:pPr>
    </w:p>
    <w:p w14:paraId="75C92C1B">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投标人：（盖单位公章）</w:t>
      </w:r>
    </w:p>
    <w:p w14:paraId="2D1CE461">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法定代表人或委托代理人：（签名或盖章）</w:t>
      </w:r>
    </w:p>
    <w:p w14:paraId="7CF82327">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年   月   日</w:t>
      </w:r>
    </w:p>
    <w:p w14:paraId="6007529F">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p>
    <w:p w14:paraId="745ED953">
      <w:pPr>
        <w:rPr>
          <w:rFonts w:hint="eastAsia" w:asciiTheme="minorEastAsia" w:hAnsiTheme="minorEastAsia" w:eastAsiaTheme="minorEastAsia" w:cstheme="minorEastAsia"/>
          <w:color w:val="000000" w:themeColor="text1"/>
          <w:szCs w:val="28"/>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t>格式1-</w:t>
      </w:r>
      <w:r>
        <w:rPr>
          <w:rFonts w:hint="eastAsia" w:ascii="宋体" w:hAnsi="宋体" w:cs="宋体"/>
          <w:b/>
          <w:bCs/>
          <w:color w:val="000000" w:themeColor="text1"/>
          <w:sz w:val="28"/>
          <w:szCs w:val="36"/>
          <w:highlight w:val="none"/>
          <w:lang w:val="en-US" w:eastAsia="zh-CN"/>
          <w14:textFill>
            <w14:solidFill>
              <w14:schemeClr w14:val="tx1"/>
            </w14:solidFill>
          </w14:textFill>
        </w:rPr>
        <w:t>9</w:t>
      </w:r>
      <w:r>
        <w:rPr>
          <w:rFonts w:hint="eastAsia" w:ascii="宋体" w:hAnsi="宋体" w:cs="宋体"/>
          <w:b/>
          <w:bCs/>
          <w:color w:val="000000" w:themeColor="text1"/>
          <w:sz w:val="28"/>
          <w:szCs w:val="36"/>
          <w:highlight w:val="none"/>
          <w:lang w:eastAsia="zh-CN"/>
          <w14:textFill>
            <w14:solidFill>
              <w14:schemeClr w14:val="tx1"/>
            </w14:solidFill>
          </w14:textFill>
        </w:rPr>
        <w:t>中小企业</w:t>
      </w:r>
      <w:r>
        <w:rPr>
          <w:rFonts w:hint="eastAsia" w:ascii="宋体" w:hAnsi="宋体" w:cs="宋体"/>
          <w:b w:val="0"/>
          <w:bCs w:val="0"/>
          <w:color w:val="000000" w:themeColor="text1"/>
          <w:sz w:val="22"/>
          <w:szCs w:val="28"/>
          <w:highlight w:val="none"/>
          <w:lang w:eastAsia="zh-CN"/>
          <w14:textFill>
            <w14:solidFill>
              <w14:schemeClr w14:val="tx1"/>
            </w14:solidFill>
          </w14:textFill>
        </w:rPr>
        <w:t>（格式详见投标文件商务部分）</w:t>
      </w:r>
      <w:r>
        <w:rPr>
          <w:rFonts w:hint="eastAsia" w:asciiTheme="minorEastAsia" w:hAnsiTheme="minorEastAsia" w:eastAsiaTheme="minorEastAsia" w:cstheme="minorEastAsia"/>
          <w:color w:val="000000" w:themeColor="text1"/>
          <w:szCs w:val="28"/>
          <w:highlight w:val="none"/>
          <w14:textFill>
            <w14:solidFill>
              <w14:schemeClr w14:val="tx1"/>
            </w14:solidFill>
          </w14:textFill>
        </w:rPr>
        <w:br w:type="page"/>
      </w:r>
    </w:p>
    <w:p w14:paraId="6A7BAC97">
      <w:pPr>
        <w:pStyle w:val="3"/>
        <w:numPr>
          <w:ilvl w:val="0"/>
          <w:numId w:val="0"/>
        </w:numPr>
        <w:snapToGrid w:val="0"/>
        <w:spacing w:before="0"/>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pPr>
      <w:bookmarkStart w:id="124" w:name="_Toc19842"/>
      <w:bookmarkStart w:id="125" w:name="_Toc10726"/>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t>格式2 投标文件（商务报价部分）</w:t>
      </w:r>
      <w:bookmarkEnd w:id="124"/>
      <w:bookmarkEnd w:id="125"/>
    </w:p>
    <w:p w14:paraId="5039E817">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26" w:name="_Toc24279"/>
      <w:bookmarkStart w:id="127" w:name="_Toc3282"/>
      <w:bookmarkStart w:id="128" w:name="_Toc14370"/>
      <w:bookmarkStart w:id="129" w:name="_Toc27960"/>
      <w:bookmarkStart w:id="130" w:name="_Toc16980"/>
      <w:r>
        <w:rPr>
          <w:rFonts w:hint="eastAsia" w:ascii="宋体" w:hAnsi="宋体" w:cs="宋体"/>
          <w:b/>
          <w:bCs/>
          <w:color w:val="000000" w:themeColor="text1"/>
          <w:sz w:val="28"/>
          <w:szCs w:val="36"/>
          <w:highlight w:val="none"/>
          <w14:textFill>
            <w14:solidFill>
              <w14:schemeClr w14:val="tx1"/>
            </w14:solidFill>
          </w14:textFill>
        </w:rPr>
        <w:t>格式2-1 开标一览表</w:t>
      </w:r>
      <w:bookmarkEnd w:id="126"/>
      <w:bookmarkEnd w:id="127"/>
    </w:p>
    <w:p w14:paraId="58A191D5">
      <w:pPr>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5D751DAD">
      <w:pPr>
        <w:spacing w:line="360" w:lineRule="auto"/>
        <w:jc w:val="cente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t>开 标 一 览 表</w:t>
      </w:r>
    </w:p>
    <w:p w14:paraId="1C2DFE35">
      <w:pPr>
        <w:spacing w:line="360" w:lineRule="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p>
    <w:p w14:paraId="04FB21F2">
      <w:pPr>
        <w:spacing w:line="360" w:lineRule="auto"/>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招标编号：</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tbl>
      <w:tblPr>
        <w:tblStyle w:val="26"/>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1"/>
        <w:gridCol w:w="2160"/>
        <w:gridCol w:w="1620"/>
        <w:gridCol w:w="1430"/>
      </w:tblGrid>
      <w:tr w14:paraId="44D2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3891" w:type="dxa"/>
            <w:vAlign w:val="center"/>
          </w:tcPr>
          <w:p w14:paraId="05B53621">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投标总价（元/年）</w:t>
            </w:r>
          </w:p>
        </w:tc>
        <w:tc>
          <w:tcPr>
            <w:tcW w:w="2160" w:type="dxa"/>
            <w:vAlign w:val="center"/>
          </w:tcPr>
          <w:p w14:paraId="01D174CA">
            <w:pPr>
              <w:spacing w:line="360" w:lineRule="auto"/>
              <w:ind w:firstLine="2" w:firstLineChars="1"/>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服务期限</w:t>
            </w:r>
          </w:p>
        </w:tc>
        <w:tc>
          <w:tcPr>
            <w:tcW w:w="1620" w:type="dxa"/>
            <w:vAlign w:val="center"/>
          </w:tcPr>
          <w:p w14:paraId="6A18087F">
            <w:pPr>
              <w:spacing w:line="360" w:lineRule="auto"/>
              <w:ind w:firstLine="2"/>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服务地点</w:t>
            </w:r>
          </w:p>
        </w:tc>
        <w:tc>
          <w:tcPr>
            <w:tcW w:w="1430" w:type="dxa"/>
            <w:vAlign w:val="center"/>
          </w:tcPr>
          <w:p w14:paraId="529E41AB">
            <w:pPr>
              <w:spacing w:line="360" w:lineRule="auto"/>
              <w:ind w:firstLine="2" w:firstLineChars="1"/>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备注</w:t>
            </w:r>
          </w:p>
        </w:tc>
      </w:tr>
      <w:tr w14:paraId="5F6CE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2" w:hRule="atLeast"/>
          <w:jc w:val="center"/>
        </w:trPr>
        <w:tc>
          <w:tcPr>
            <w:tcW w:w="3891" w:type="dxa"/>
            <w:vAlign w:val="center"/>
          </w:tcPr>
          <w:p w14:paraId="1E5DEAE9">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小写：</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1B5E4045">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大写：</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tc>
        <w:tc>
          <w:tcPr>
            <w:tcW w:w="2160" w:type="dxa"/>
            <w:vAlign w:val="center"/>
          </w:tcPr>
          <w:p w14:paraId="1841BF6D">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620" w:type="dxa"/>
            <w:vAlign w:val="center"/>
          </w:tcPr>
          <w:p w14:paraId="3A52905E">
            <w:pPr>
              <w:pStyle w:val="15"/>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430" w:type="dxa"/>
            <w:vAlign w:val="center"/>
          </w:tcPr>
          <w:p w14:paraId="44FB0695">
            <w:pPr>
              <w:pStyle w:val="15"/>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746BD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2" w:hRule="atLeast"/>
          <w:jc w:val="center"/>
        </w:trPr>
        <w:tc>
          <w:tcPr>
            <w:tcW w:w="9101" w:type="dxa"/>
            <w:gridSpan w:val="4"/>
            <w:vAlign w:val="center"/>
          </w:tcPr>
          <w:p w14:paraId="33A74217">
            <w:pPr>
              <w:spacing w:line="360" w:lineRule="auto"/>
              <w:ind w:firstLine="2" w:firstLineChars="1"/>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（盖单位公章）</w:t>
            </w:r>
          </w:p>
          <w:p w14:paraId="060E06DB">
            <w:pPr>
              <w:spacing w:line="360" w:lineRule="auto"/>
              <w:ind w:firstLine="2" w:firstLineChars="1"/>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法定代表人或委托代理人：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（签名或盖章）</w:t>
            </w:r>
          </w:p>
          <w:p w14:paraId="6A9BF7A1">
            <w:pPr>
              <w:spacing w:line="360" w:lineRule="auto"/>
              <w:ind w:firstLine="2" w:firstLineChars="1"/>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月</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日</w:t>
            </w:r>
          </w:p>
        </w:tc>
      </w:tr>
    </w:tbl>
    <w:p w14:paraId="7B4A7AB0">
      <w:pPr>
        <w:pStyle w:val="15"/>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12BD5010">
      <w:pPr>
        <w:pStyle w:val="15"/>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413C027D">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注：1. 表中“投标总价”应与格式“投标函”中“投标总报价”和格式“分项报价表”中“总价合计”一致。</w:t>
      </w:r>
    </w:p>
    <w:p w14:paraId="79B3C491">
      <w:pPr>
        <w:spacing w:line="360" w:lineRule="auto"/>
        <w:ind w:firstLine="105" w:firstLineChars="50"/>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 2. 本表应盖单位电子公章，法定代表人或委托代理人应签名或盖章。</w:t>
      </w:r>
    </w:p>
    <w:p w14:paraId="11EE3E77">
      <w:pPr>
        <w:spacing w:line="360" w:lineRule="auto"/>
        <w:ind w:firstLine="105" w:firstLineChars="5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w:t>
      </w:r>
      <w:r>
        <w:rPr>
          <w:rFonts w:hint="eastAsia" w:ascii="宋体" w:hAnsi="宋体"/>
          <w:color w:val="000000"/>
          <w:szCs w:val="21"/>
          <w:highlight w:val="none"/>
        </w:rPr>
        <w:t>此表填写内容须与开标系统中开标一览表填写一致，若不一致，以开标系统中开标一览表为准。</w:t>
      </w:r>
    </w:p>
    <w:p w14:paraId="3B845ABF">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br w:type="page"/>
      </w:r>
    </w:p>
    <w:p w14:paraId="0F0BD71C">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31" w:name="_Toc28839"/>
      <w:r>
        <w:rPr>
          <w:rFonts w:hint="eastAsia" w:ascii="宋体" w:hAnsi="宋体" w:cs="宋体"/>
          <w:b/>
          <w:bCs/>
          <w:color w:val="000000" w:themeColor="text1"/>
          <w:sz w:val="28"/>
          <w:szCs w:val="36"/>
          <w:highlight w:val="none"/>
          <w14:textFill>
            <w14:solidFill>
              <w14:schemeClr w14:val="tx1"/>
            </w14:solidFill>
          </w14:textFill>
        </w:rPr>
        <w:t>格式2-2 投标函</w:t>
      </w:r>
      <w:bookmarkEnd w:id="131"/>
    </w:p>
    <w:p w14:paraId="11250A84">
      <w:pPr>
        <w:spacing w:line="360" w:lineRule="auto"/>
        <w:jc w:val="cente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t>投 标 函</w:t>
      </w:r>
    </w:p>
    <w:p w14:paraId="20D732D9">
      <w:pPr>
        <w:spacing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云南省政府采购和出让中心</w:t>
      </w:r>
    </w:p>
    <w:p w14:paraId="0458B136">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根据贵方为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（采购项目名称）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（招标编号：</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）项目招标采购货物及服务的投标邀请，正式授权</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（姓名）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全权代表投标人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（投标人全称）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参加投标，并提交电子投标文件。</w:t>
      </w:r>
    </w:p>
    <w:p w14:paraId="143F403B">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据此函，签字人兹宣布同意如下：</w:t>
      </w:r>
    </w:p>
    <w:p w14:paraId="5AC4B08A">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 按招标文件需求一览表和投标报价表，投标总报价</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/年</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为人民币（大写）</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w:t>
      </w:r>
    </w:p>
    <w:p w14:paraId="54825D89">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 我方同意在投标人须知规定的开标日期起遵循本投标文件，并在投标人须知第17条规定的投标有效期满之前均具有约束力。如果我方投标被接受，则至合同履行完毕、服务期满为止，本投标函保持有效。</w:t>
      </w:r>
    </w:p>
    <w:p w14:paraId="22D82673">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 我方承诺已经具备《中华人民共和国政府采购法》中规定的参加政府采购活动的投标人应当具备的条件。</w:t>
      </w:r>
    </w:p>
    <w:p w14:paraId="59062620">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 我方承诺严格遵守招标文件中的各项要求及合同条款，并在服务期限内承担合同规定的责任义务。</w:t>
      </w:r>
    </w:p>
    <w:p w14:paraId="663484B1">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 我方已详细审核招标文件，我方对招标文件各项条款和评标办法无异议，知道必须放弃提出含糊不清或误解问题的权利。</w:t>
      </w:r>
    </w:p>
    <w:p w14:paraId="7D8DD8DB">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 如果在投标文件有效期内撤回投标或者有其他违约行为，我方的投标保证金可被贵方全部或部分没收。</w:t>
      </w:r>
    </w:p>
    <w:p w14:paraId="534BDB29">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7. 同意应贵方要求提供与本投标有关的任何数据和资料，并保证数据和资料的完整性和真实性，若有违反，我方愿意承担一切后果。</w:t>
      </w:r>
    </w:p>
    <w:p w14:paraId="3DEAA5FF">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8. 我方完全理解贵方不一定要接受最低报价的投标人为中标人的行为。</w:t>
      </w:r>
    </w:p>
    <w:p w14:paraId="5102170C">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9. 若贵方需要，我方愿意提供我方作出的一切承诺的证明材料。</w:t>
      </w:r>
    </w:p>
    <w:p w14:paraId="4C224315">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7F2A5866">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与本投标有关的正式通讯地址为：</w:t>
      </w:r>
    </w:p>
    <w:p w14:paraId="72D059FA">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地    址：</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邮政编码：</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176DA12F">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电    话：</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612CBCE4">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传    真：</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w:t>
      </w:r>
    </w:p>
    <w:p w14:paraId="3A4551C5">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开户名称：</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17766504">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开户银行：</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55AD49D6">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帐    号：</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69D212EF">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2E4E47D6">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 标 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（盖单位公章）</w:t>
      </w:r>
    </w:p>
    <w:p w14:paraId="67A2695D">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法定代表人或委托代理人：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（签名或盖章）</w:t>
      </w:r>
    </w:p>
    <w:p w14:paraId="79EC17B5">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投标日期：</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月</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日</w:t>
      </w:r>
    </w:p>
    <w:p w14:paraId="48CEB21F">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br w:type="page"/>
      </w:r>
    </w:p>
    <w:p w14:paraId="67F4BA41">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32" w:name="_Toc31213"/>
      <w:bookmarkStart w:id="133" w:name="_Toc3820"/>
      <w:r>
        <w:rPr>
          <w:rFonts w:hint="eastAsia" w:ascii="宋体" w:hAnsi="宋体" w:cs="宋体"/>
          <w:b/>
          <w:bCs/>
          <w:color w:val="000000" w:themeColor="text1"/>
          <w:sz w:val="28"/>
          <w:szCs w:val="36"/>
          <w:highlight w:val="none"/>
          <w14:textFill>
            <w14:solidFill>
              <w14:schemeClr w14:val="tx1"/>
            </w14:solidFill>
          </w14:textFill>
        </w:rPr>
        <w:t>格式2-3 分项报价表</w:t>
      </w:r>
      <w:bookmarkEnd w:id="132"/>
      <w:bookmarkEnd w:id="133"/>
      <w:r>
        <w:rPr>
          <w:rFonts w:hint="eastAsia" w:ascii="宋体" w:hAnsi="宋体" w:cs="宋体"/>
          <w:b/>
          <w:bCs/>
          <w:color w:val="000000" w:themeColor="text1"/>
          <w:sz w:val="28"/>
          <w:szCs w:val="36"/>
          <w:highlight w:val="none"/>
          <w14:textFill>
            <w14:solidFill>
              <w14:schemeClr w14:val="tx1"/>
            </w14:solidFill>
          </w14:textFill>
        </w:rPr>
        <w:t xml:space="preserve">                   </w:t>
      </w:r>
    </w:p>
    <w:p w14:paraId="2A99D28F">
      <w:pPr>
        <w:tabs>
          <w:tab w:val="left" w:pos="420"/>
        </w:tabs>
        <w:spacing w:line="360" w:lineRule="auto"/>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投 标 分 项 报 价 表</w:t>
      </w:r>
    </w:p>
    <w:p w14:paraId="1E96CFEF">
      <w:pPr>
        <w:tabs>
          <w:tab w:val="left" w:pos="420"/>
        </w:tabs>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项目名称：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招标编号：</w:t>
      </w:r>
      <w:r>
        <w:rPr>
          <w:rFonts w:hint="eastAsia" w:ascii="宋体" w:hAnsi="宋体" w:cs="宋体"/>
          <w:color w:val="000000" w:themeColor="text1"/>
          <w:sz w:val="24"/>
          <w:u w:val="single"/>
          <w14:textFill>
            <w14:solidFill>
              <w14:schemeClr w14:val="tx1"/>
            </w14:solidFill>
          </w14:textFill>
        </w:rPr>
        <w:t xml:space="preserve">                </w:t>
      </w:r>
    </w:p>
    <w:tbl>
      <w:tblPr>
        <w:tblStyle w:val="26"/>
        <w:tblW w:w="10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3371"/>
        <w:gridCol w:w="1216"/>
        <w:gridCol w:w="1105"/>
        <w:gridCol w:w="1309"/>
        <w:gridCol w:w="1295"/>
        <w:gridCol w:w="1146"/>
      </w:tblGrid>
      <w:tr w14:paraId="5DB8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0A96BC79">
            <w:pPr>
              <w:pStyle w:val="15"/>
              <w:tabs>
                <w:tab w:val="left" w:pos="420"/>
              </w:tabs>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序号</w:t>
            </w:r>
          </w:p>
        </w:tc>
        <w:tc>
          <w:tcPr>
            <w:tcW w:w="3371" w:type="dxa"/>
            <w:tcBorders>
              <w:top w:val="single" w:color="auto" w:sz="4" w:space="0"/>
              <w:left w:val="single" w:color="auto" w:sz="4" w:space="0"/>
              <w:bottom w:val="single" w:color="auto" w:sz="4" w:space="0"/>
              <w:right w:val="single" w:color="auto" w:sz="4" w:space="0"/>
            </w:tcBorders>
            <w:vAlign w:val="center"/>
          </w:tcPr>
          <w:p w14:paraId="5338DB62">
            <w:pPr>
              <w:pStyle w:val="15"/>
              <w:tabs>
                <w:tab w:val="left" w:pos="420"/>
              </w:tabs>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服务名称</w:t>
            </w:r>
          </w:p>
        </w:tc>
        <w:tc>
          <w:tcPr>
            <w:tcW w:w="1216" w:type="dxa"/>
            <w:tcBorders>
              <w:top w:val="single" w:color="auto" w:sz="4" w:space="0"/>
              <w:left w:val="single" w:color="auto" w:sz="4" w:space="0"/>
              <w:bottom w:val="single" w:color="auto" w:sz="4" w:space="0"/>
              <w:right w:val="single" w:color="auto" w:sz="4" w:space="0"/>
            </w:tcBorders>
            <w:vAlign w:val="center"/>
          </w:tcPr>
          <w:p w14:paraId="4630D21E">
            <w:pPr>
              <w:pStyle w:val="15"/>
              <w:tabs>
                <w:tab w:val="left" w:pos="420"/>
              </w:tabs>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数量</w:t>
            </w:r>
          </w:p>
        </w:tc>
        <w:tc>
          <w:tcPr>
            <w:tcW w:w="1105" w:type="dxa"/>
            <w:tcBorders>
              <w:top w:val="single" w:color="auto" w:sz="4" w:space="0"/>
              <w:left w:val="single" w:color="auto" w:sz="4" w:space="0"/>
              <w:bottom w:val="single" w:color="auto" w:sz="4" w:space="0"/>
              <w:right w:val="single" w:color="auto" w:sz="4" w:space="0"/>
            </w:tcBorders>
            <w:vAlign w:val="center"/>
          </w:tcPr>
          <w:p w14:paraId="4870EE98">
            <w:pPr>
              <w:pStyle w:val="15"/>
              <w:tabs>
                <w:tab w:val="left" w:pos="420"/>
              </w:tabs>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单位</w:t>
            </w:r>
          </w:p>
        </w:tc>
        <w:tc>
          <w:tcPr>
            <w:tcW w:w="1309" w:type="dxa"/>
            <w:tcBorders>
              <w:top w:val="single" w:color="auto" w:sz="4" w:space="0"/>
              <w:left w:val="single" w:color="auto" w:sz="4" w:space="0"/>
              <w:bottom w:val="single" w:color="auto" w:sz="4" w:space="0"/>
              <w:right w:val="single" w:color="auto" w:sz="4" w:space="0"/>
            </w:tcBorders>
          </w:tcPr>
          <w:p w14:paraId="157490F3">
            <w:pPr>
              <w:pStyle w:val="15"/>
              <w:tabs>
                <w:tab w:val="left" w:pos="420"/>
              </w:tabs>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单价</w:t>
            </w:r>
          </w:p>
          <w:p w14:paraId="5E4B6C52">
            <w:pPr>
              <w:pStyle w:val="15"/>
              <w:tabs>
                <w:tab w:val="left" w:pos="420"/>
              </w:tabs>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（元</w:t>
            </w:r>
            <w:r>
              <w:rPr>
                <w:rFonts w:hint="eastAsia" w:hAnsi="宋体" w:cs="宋体"/>
                <w:color w:val="000000" w:themeColor="text1"/>
                <w:sz w:val="24"/>
                <w:lang w:val="en-US" w:eastAsia="zh-CN"/>
                <w14:textFill>
                  <w14:solidFill>
                    <w14:schemeClr w14:val="tx1"/>
                  </w14:solidFill>
                </w14:textFill>
              </w:rPr>
              <w:t>/年</w:t>
            </w:r>
            <w:r>
              <w:rPr>
                <w:rFonts w:hint="eastAsia" w:hAnsi="宋体" w:cs="宋体"/>
                <w:color w:val="000000" w:themeColor="text1"/>
                <w:sz w:val="24"/>
                <w14:textFill>
                  <w14:solidFill>
                    <w14:schemeClr w14:val="tx1"/>
                  </w14:solidFill>
                </w14:textFill>
              </w:rPr>
              <w:t>）</w:t>
            </w:r>
          </w:p>
        </w:tc>
        <w:tc>
          <w:tcPr>
            <w:tcW w:w="1295" w:type="dxa"/>
            <w:tcBorders>
              <w:top w:val="single" w:color="auto" w:sz="4" w:space="0"/>
              <w:left w:val="single" w:color="auto" w:sz="4" w:space="0"/>
              <w:bottom w:val="single" w:color="auto" w:sz="4" w:space="0"/>
              <w:right w:val="single" w:color="auto" w:sz="4" w:space="0"/>
            </w:tcBorders>
            <w:vAlign w:val="center"/>
          </w:tcPr>
          <w:p w14:paraId="53622917">
            <w:pPr>
              <w:pStyle w:val="15"/>
              <w:tabs>
                <w:tab w:val="left" w:pos="420"/>
              </w:tabs>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总价</w:t>
            </w:r>
          </w:p>
          <w:p w14:paraId="3CA72482">
            <w:pPr>
              <w:pStyle w:val="15"/>
              <w:tabs>
                <w:tab w:val="left" w:pos="420"/>
              </w:tabs>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（元</w:t>
            </w:r>
            <w:r>
              <w:rPr>
                <w:rFonts w:hint="eastAsia" w:hAnsi="宋体" w:cs="宋体"/>
                <w:color w:val="000000" w:themeColor="text1"/>
                <w:sz w:val="24"/>
                <w:lang w:val="en-US" w:eastAsia="zh-CN"/>
                <w14:textFill>
                  <w14:solidFill>
                    <w14:schemeClr w14:val="tx1"/>
                  </w14:solidFill>
                </w14:textFill>
              </w:rPr>
              <w:t>/年</w:t>
            </w:r>
            <w:r>
              <w:rPr>
                <w:rFonts w:hint="eastAsia" w:hAnsi="宋体" w:cs="宋体"/>
                <w:color w:val="000000" w:themeColor="text1"/>
                <w:sz w:val="24"/>
                <w14:textFill>
                  <w14:solidFill>
                    <w14:schemeClr w14:val="tx1"/>
                  </w14:solidFill>
                </w14:textFill>
              </w:rPr>
              <w:t>）</w:t>
            </w:r>
          </w:p>
        </w:tc>
        <w:tc>
          <w:tcPr>
            <w:tcW w:w="1146" w:type="dxa"/>
            <w:tcBorders>
              <w:top w:val="single" w:color="auto" w:sz="4" w:space="0"/>
              <w:left w:val="single" w:color="auto" w:sz="4" w:space="0"/>
              <w:bottom w:val="single" w:color="auto" w:sz="4" w:space="0"/>
              <w:right w:val="single" w:color="auto" w:sz="4" w:space="0"/>
            </w:tcBorders>
            <w:vAlign w:val="center"/>
          </w:tcPr>
          <w:p w14:paraId="50A795B6">
            <w:pPr>
              <w:pStyle w:val="15"/>
              <w:tabs>
                <w:tab w:val="left" w:pos="420"/>
              </w:tabs>
              <w:ind w:left="72"/>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备注</w:t>
            </w:r>
          </w:p>
        </w:tc>
      </w:tr>
      <w:tr w14:paraId="75DEE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2ED2B084">
            <w:pPr>
              <w:tabs>
                <w:tab w:val="left" w:pos="420"/>
              </w:tabs>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3371" w:type="dxa"/>
            <w:tcBorders>
              <w:top w:val="single" w:color="auto" w:sz="4" w:space="0"/>
              <w:left w:val="single" w:color="auto" w:sz="4" w:space="0"/>
              <w:right w:val="single" w:color="auto" w:sz="4" w:space="0"/>
            </w:tcBorders>
            <w:vAlign w:val="center"/>
          </w:tcPr>
          <w:p w14:paraId="0317A586">
            <w:pPr>
              <w:pStyle w:val="15"/>
              <w:tabs>
                <w:tab w:val="left" w:pos="420"/>
              </w:tabs>
              <w:jc w:val="center"/>
              <w:rPr>
                <w:rFonts w:hint="eastAsia" w:hAnsi="宋体" w:cs="宋体"/>
                <w:color w:val="000000" w:themeColor="text1"/>
                <w:szCs w:val="21"/>
                <w14:textFill>
                  <w14:solidFill>
                    <w14:schemeClr w14:val="tx1"/>
                  </w14:solidFill>
                </w14:textFill>
              </w:rPr>
            </w:pPr>
          </w:p>
        </w:tc>
        <w:tc>
          <w:tcPr>
            <w:tcW w:w="1216" w:type="dxa"/>
            <w:tcBorders>
              <w:top w:val="single" w:color="auto" w:sz="4" w:space="0"/>
              <w:left w:val="single" w:color="auto" w:sz="4" w:space="0"/>
              <w:bottom w:val="single" w:color="auto" w:sz="4" w:space="0"/>
              <w:right w:val="single" w:color="auto" w:sz="4" w:space="0"/>
            </w:tcBorders>
            <w:vAlign w:val="center"/>
          </w:tcPr>
          <w:p w14:paraId="3EC74093">
            <w:pPr>
              <w:tabs>
                <w:tab w:val="left" w:pos="420"/>
              </w:tabs>
              <w:snapToGrid w:val="0"/>
              <w:spacing w:line="360" w:lineRule="exact"/>
              <w:jc w:val="center"/>
              <w:rPr>
                <w:rFonts w:hint="eastAsia" w:ascii="宋体" w:hAnsi="宋体" w:cs="宋体"/>
                <w:color w:val="000000" w:themeColor="text1"/>
                <w:sz w:val="24"/>
                <w14:textFill>
                  <w14:solidFill>
                    <w14:schemeClr w14:val="tx1"/>
                  </w14:solidFill>
                </w14:textFill>
              </w:rPr>
            </w:pPr>
          </w:p>
        </w:tc>
        <w:tc>
          <w:tcPr>
            <w:tcW w:w="1105" w:type="dxa"/>
            <w:tcBorders>
              <w:top w:val="single" w:color="auto" w:sz="4" w:space="0"/>
              <w:left w:val="single" w:color="auto" w:sz="4" w:space="0"/>
              <w:bottom w:val="single" w:color="auto" w:sz="4" w:space="0"/>
              <w:right w:val="single" w:color="auto" w:sz="4" w:space="0"/>
            </w:tcBorders>
            <w:vAlign w:val="center"/>
          </w:tcPr>
          <w:p w14:paraId="6577BA6D">
            <w:pPr>
              <w:tabs>
                <w:tab w:val="left" w:pos="420"/>
              </w:tabs>
              <w:snapToGrid w:val="0"/>
              <w:spacing w:line="360" w:lineRule="exact"/>
              <w:jc w:val="center"/>
              <w:rPr>
                <w:rFonts w:hint="eastAsia" w:ascii="宋体" w:hAnsi="宋体" w:cs="宋体"/>
                <w:color w:val="000000" w:themeColor="text1"/>
                <w:sz w:val="24"/>
                <w14:textFill>
                  <w14:solidFill>
                    <w14:schemeClr w14:val="tx1"/>
                  </w14:solidFill>
                </w14:textFill>
              </w:rPr>
            </w:pPr>
          </w:p>
        </w:tc>
        <w:tc>
          <w:tcPr>
            <w:tcW w:w="1309" w:type="dxa"/>
            <w:tcBorders>
              <w:top w:val="single" w:color="auto" w:sz="4" w:space="0"/>
              <w:left w:val="single" w:color="auto" w:sz="4" w:space="0"/>
              <w:bottom w:val="single" w:color="auto" w:sz="4" w:space="0"/>
              <w:right w:val="single" w:color="auto" w:sz="4" w:space="0"/>
            </w:tcBorders>
            <w:vAlign w:val="center"/>
          </w:tcPr>
          <w:p w14:paraId="0D2F7DE2">
            <w:pPr>
              <w:tabs>
                <w:tab w:val="left" w:pos="420"/>
              </w:tabs>
              <w:jc w:val="center"/>
              <w:rPr>
                <w:rFonts w:hint="eastAsia" w:ascii="宋体" w:hAnsi="宋体" w:cs="宋体"/>
                <w:color w:val="000000" w:themeColor="text1"/>
                <w14:textFill>
                  <w14:solidFill>
                    <w14:schemeClr w14:val="tx1"/>
                  </w14:solidFill>
                </w14:textFill>
              </w:rPr>
            </w:pPr>
          </w:p>
        </w:tc>
        <w:tc>
          <w:tcPr>
            <w:tcW w:w="1295" w:type="dxa"/>
            <w:tcBorders>
              <w:top w:val="single" w:color="auto" w:sz="4" w:space="0"/>
              <w:left w:val="single" w:color="auto" w:sz="4" w:space="0"/>
              <w:bottom w:val="single" w:color="auto" w:sz="4" w:space="0"/>
              <w:right w:val="single" w:color="auto" w:sz="4" w:space="0"/>
            </w:tcBorders>
            <w:vAlign w:val="center"/>
          </w:tcPr>
          <w:p w14:paraId="3793E3BD">
            <w:pPr>
              <w:tabs>
                <w:tab w:val="left" w:pos="420"/>
              </w:tabs>
              <w:jc w:val="center"/>
              <w:rPr>
                <w:rFonts w:hint="eastAsia" w:ascii="宋体" w:hAnsi="宋体" w:cs="宋体"/>
                <w:color w:val="000000" w:themeColor="text1"/>
                <w14:textFill>
                  <w14:solidFill>
                    <w14:schemeClr w14:val="tx1"/>
                  </w14:solidFill>
                </w14:textFill>
              </w:rPr>
            </w:pPr>
          </w:p>
        </w:tc>
        <w:tc>
          <w:tcPr>
            <w:tcW w:w="1146" w:type="dxa"/>
            <w:vMerge w:val="restart"/>
            <w:tcBorders>
              <w:top w:val="single" w:color="auto" w:sz="4" w:space="0"/>
              <w:left w:val="single" w:color="auto" w:sz="4" w:space="0"/>
              <w:right w:val="single" w:color="auto" w:sz="4" w:space="0"/>
            </w:tcBorders>
            <w:vAlign w:val="center"/>
          </w:tcPr>
          <w:p w14:paraId="1E699874">
            <w:pPr>
              <w:pStyle w:val="15"/>
              <w:tabs>
                <w:tab w:val="left" w:pos="420"/>
              </w:tabs>
              <w:jc w:val="center"/>
              <w:rPr>
                <w:rFonts w:hint="eastAsia" w:hAnsi="宋体" w:cs="宋体"/>
                <w:color w:val="000000" w:themeColor="text1"/>
                <w:szCs w:val="21"/>
                <w14:textFill>
                  <w14:solidFill>
                    <w14:schemeClr w14:val="tx1"/>
                  </w14:solidFill>
                </w14:textFill>
              </w:rPr>
            </w:pPr>
          </w:p>
        </w:tc>
      </w:tr>
      <w:tr w14:paraId="5F095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46874E71">
            <w:pPr>
              <w:tabs>
                <w:tab w:val="left" w:pos="420"/>
              </w:tabs>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3371" w:type="dxa"/>
            <w:tcBorders>
              <w:left w:val="single" w:color="auto" w:sz="4" w:space="0"/>
              <w:right w:val="single" w:color="auto" w:sz="4" w:space="0"/>
            </w:tcBorders>
            <w:vAlign w:val="center"/>
          </w:tcPr>
          <w:p w14:paraId="35C51086">
            <w:pPr>
              <w:pStyle w:val="15"/>
              <w:tabs>
                <w:tab w:val="left" w:pos="420"/>
              </w:tabs>
              <w:jc w:val="center"/>
              <w:rPr>
                <w:rFonts w:hint="eastAsia" w:hAnsi="宋体" w:cs="宋体"/>
                <w:color w:val="000000" w:themeColor="text1"/>
                <w:szCs w:val="21"/>
                <w14:textFill>
                  <w14:solidFill>
                    <w14:schemeClr w14:val="tx1"/>
                  </w14:solidFill>
                </w14:textFill>
              </w:rPr>
            </w:pPr>
          </w:p>
        </w:tc>
        <w:tc>
          <w:tcPr>
            <w:tcW w:w="1216" w:type="dxa"/>
            <w:tcBorders>
              <w:top w:val="single" w:color="auto" w:sz="4" w:space="0"/>
              <w:left w:val="single" w:color="auto" w:sz="4" w:space="0"/>
              <w:bottom w:val="single" w:color="auto" w:sz="4" w:space="0"/>
              <w:right w:val="single" w:color="auto" w:sz="4" w:space="0"/>
            </w:tcBorders>
            <w:vAlign w:val="center"/>
          </w:tcPr>
          <w:p w14:paraId="571BF1AE">
            <w:pPr>
              <w:tabs>
                <w:tab w:val="left" w:pos="420"/>
              </w:tabs>
              <w:snapToGrid w:val="0"/>
              <w:spacing w:line="360" w:lineRule="exact"/>
              <w:jc w:val="center"/>
              <w:rPr>
                <w:rFonts w:hint="eastAsia" w:ascii="宋体" w:hAnsi="宋体" w:cs="宋体"/>
                <w:color w:val="000000" w:themeColor="text1"/>
                <w:sz w:val="24"/>
                <w14:textFill>
                  <w14:solidFill>
                    <w14:schemeClr w14:val="tx1"/>
                  </w14:solidFill>
                </w14:textFill>
              </w:rPr>
            </w:pPr>
          </w:p>
        </w:tc>
        <w:tc>
          <w:tcPr>
            <w:tcW w:w="1105" w:type="dxa"/>
            <w:tcBorders>
              <w:top w:val="single" w:color="auto" w:sz="4" w:space="0"/>
              <w:left w:val="single" w:color="auto" w:sz="4" w:space="0"/>
              <w:bottom w:val="single" w:color="auto" w:sz="4" w:space="0"/>
              <w:right w:val="single" w:color="auto" w:sz="4" w:space="0"/>
            </w:tcBorders>
            <w:vAlign w:val="center"/>
          </w:tcPr>
          <w:p w14:paraId="1258CD8E">
            <w:pPr>
              <w:tabs>
                <w:tab w:val="left" w:pos="420"/>
              </w:tabs>
              <w:snapToGrid w:val="0"/>
              <w:spacing w:line="360" w:lineRule="exact"/>
              <w:jc w:val="center"/>
              <w:rPr>
                <w:rFonts w:hint="eastAsia" w:ascii="宋体" w:hAnsi="宋体" w:cs="宋体"/>
                <w:color w:val="000000" w:themeColor="text1"/>
                <w:sz w:val="24"/>
                <w14:textFill>
                  <w14:solidFill>
                    <w14:schemeClr w14:val="tx1"/>
                  </w14:solidFill>
                </w14:textFill>
              </w:rPr>
            </w:pPr>
          </w:p>
        </w:tc>
        <w:tc>
          <w:tcPr>
            <w:tcW w:w="1309" w:type="dxa"/>
            <w:tcBorders>
              <w:top w:val="single" w:color="auto" w:sz="4" w:space="0"/>
              <w:left w:val="single" w:color="auto" w:sz="4" w:space="0"/>
              <w:bottom w:val="single" w:color="auto" w:sz="4" w:space="0"/>
              <w:right w:val="single" w:color="auto" w:sz="4" w:space="0"/>
            </w:tcBorders>
            <w:vAlign w:val="center"/>
          </w:tcPr>
          <w:p w14:paraId="53106700">
            <w:pPr>
              <w:tabs>
                <w:tab w:val="left" w:pos="420"/>
              </w:tabs>
              <w:jc w:val="center"/>
              <w:rPr>
                <w:rFonts w:hint="eastAsia" w:ascii="宋体" w:hAnsi="宋体" w:cs="宋体"/>
                <w:color w:val="000000" w:themeColor="text1"/>
                <w14:textFill>
                  <w14:solidFill>
                    <w14:schemeClr w14:val="tx1"/>
                  </w14:solidFill>
                </w14:textFill>
              </w:rPr>
            </w:pPr>
          </w:p>
        </w:tc>
        <w:tc>
          <w:tcPr>
            <w:tcW w:w="1295" w:type="dxa"/>
            <w:tcBorders>
              <w:top w:val="single" w:color="auto" w:sz="4" w:space="0"/>
              <w:left w:val="single" w:color="auto" w:sz="4" w:space="0"/>
              <w:bottom w:val="single" w:color="auto" w:sz="4" w:space="0"/>
              <w:right w:val="single" w:color="auto" w:sz="4" w:space="0"/>
            </w:tcBorders>
            <w:vAlign w:val="center"/>
          </w:tcPr>
          <w:p w14:paraId="22D7E10A">
            <w:pPr>
              <w:tabs>
                <w:tab w:val="left" w:pos="420"/>
              </w:tabs>
              <w:jc w:val="center"/>
              <w:rPr>
                <w:rFonts w:hint="eastAsia" w:ascii="宋体" w:hAnsi="宋体" w:cs="宋体"/>
                <w:color w:val="000000" w:themeColor="text1"/>
                <w14:textFill>
                  <w14:solidFill>
                    <w14:schemeClr w14:val="tx1"/>
                  </w14:solidFill>
                </w14:textFill>
              </w:rPr>
            </w:pPr>
          </w:p>
        </w:tc>
        <w:tc>
          <w:tcPr>
            <w:tcW w:w="1146" w:type="dxa"/>
            <w:vMerge w:val="continue"/>
            <w:tcBorders>
              <w:left w:val="single" w:color="auto" w:sz="4" w:space="0"/>
              <w:right w:val="single" w:color="auto" w:sz="4" w:space="0"/>
            </w:tcBorders>
            <w:vAlign w:val="center"/>
          </w:tcPr>
          <w:p w14:paraId="6CE896A6">
            <w:pPr>
              <w:pStyle w:val="15"/>
              <w:tabs>
                <w:tab w:val="left" w:pos="420"/>
              </w:tabs>
              <w:jc w:val="center"/>
              <w:rPr>
                <w:rFonts w:hint="eastAsia" w:hAnsi="宋体" w:cs="宋体"/>
                <w:color w:val="000000" w:themeColor="text1"/>
                <w:szCs w:val="21"/>
                <w14:textFill>
                  <w14:solidFill>
                    <w14:schemeClr w14:val="tx1"/>
                  </w14:solidFill>
                </w14:textFill>
              </w:rPr>
            </w:pPr>
          </w:p>
        </w:tc>
      </w:tr>
      <w:tr w14:paraId="16232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4A31E930">
            <w:pPr>
              <w:tabs>
                <w:tab w:val="left" w:pos="420"/>
              </w:tabs>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w:t>
            </w:r>
          </w:p>
        </w:tc>
        <w:tc>
          <w:tcPr>
            <w:tcW w:w="3371" w:type="dxa"/>
            <w:tcBorders>
              <w:left w:val="single" w:color="auto" w:sz="4" w:space="0"/>
              <w:right w:val="single" w:color="auto" w:sz="4" w:space="0"/>
            </w:tcBorders>
            <w:vAlign w:val="center"/>
          </w:tcPr>
          <w:p w14:paraId="1B976337">
            <w:pPr>
              <w:pStyle w:val="15"/>
              <w:tabs>
                <w:tab w:val="left" w:pos="420"/>
              </w:tabs>
              <w:jc w:val="center"/>
              <w:rPr>
                <w:rFonts w:hint="eastAsia" w:hAnsi="宋体" w:cs="宋体"/>
                <w:color w:val="000000" w:themeColor="text1"/>
                <w:szCs w:val="21"/>
                <w14:textFill>
                  <w14:solidFill>
                    <w14:schemeClr w14:val="tx1"/>
                  </w14:solidFill>
                </w14:textFill>
              </w:rPr>
            </w:pPr>
          </w:p>
        </w:tc>
        <w:tc>
          <w:tcPr>
            <w:tcW w:w="1216" w:type="dxa"/>
            <w:tcBorders>
              <w:top w:val="single" w:color="auto" w:sz="4" w:space="0"/>
              <w:left w:val="single" w:color="auto" w:sz="4" w:space="0"/>
              <w:bottom w:val="single" w:color="auto" w:sz="4" w:space="0"/>
              <w:right w:val="single" w:color="auto" w:sz="4" w:space="0"/>
            </w:tcBorders>
            <w:vAlign w:val="center"/>
          </w:tcPr>
          <w:p w14:paraId="746757B8">
            <w:pPr>
              <w:tabs>
                <w:tab w:val="left" w:pos="420"/>
              </w:tabs>
              <w:snapToGrid w:val="0"/>
              <w:spacing w:line="360" w:lineRule="exact"/>
              <w:jc w:val="center"/>
              <w:rPr>
                <w:rFonts w:hint="eastAsia" w:ascii="宋体" w:hAnsi="宋体" w:cs="宋体"/>
                <w:color w:val="000000" w:themeColor="text1"/>
                <w:sz w:val="24"/>
                <w14:textFill>
                  <w14:solidFill>
                    <w14:schemeClr w14:val="tx1"/>
                  </w14:solidFill>
                </w14:textFill>
              </w:rPr>
            </w:pPr>
          </w:p>
        </w:tc>
        <w:tc>
          <w:tcPr>
            <w:tcW w:w="1105" w:type="dxa"/>
            <w:tcBorders>
              <w:top w:val="single" w:color="auto" w:sz="4" w:space="0"/>
              <w:left w:val="single" w:color="auto" w:sz="4" w:space="0"/>
              <w:bottom w:val="single" w:color="auto" w:sz="4" w:space="0"/>
              <w:right w:val="single" w:color="auto" w:sz="4" w:space="0"/>
            </w:tcBorders>
            <w:vAlign w:val="center"/>
          </w:tcPr>
          <w:p w14:paraId="313B76FF">
            <w:pPr>
              <w:tabs>
                <w:tab w:val="left" w:pos="420"/>
              </w:tabs>
              <w:snapToGrid w:val="0"/>
              <w:spacing w:line="360" w:lineRule="exact"/>
              <w:jc w:val="center"/>
              <w:rPr>
                <w:rFonts w:hint="eastAsia" w:ascii="宋体" w:hAnsi="宋体" w:cs="宋体"/>
                <w:color w:val="000000" w:themeColor="text1"/>
                <w:sz w:val="24"/>
                <w14:textFill>
                  <w14:solidFill>
                    <w14:schemeClr w14:val="tx1"/>
                  </w14:solidFill>
                </w14:textFill>
              </w:rPr>
            </w:pPr>
          </w:p>
        </w:tc>
        <w:tc>
          <w:tcPr>
            <w:tcW w:w="1309" w:type="dxa"/>
            <w:tcBorders>
              <w:top w:val="single" w:color="auto" w:sz="4" w:space="0"/>
              <w:left w:val="single" w:color="auto" w:sz="4" w:space="0"/>
              <w:bottom w:val="single" w:color="auto" w:sz="4" w:space="0"/>
              <w:right w:val="single" w:color="auto" w:sz="4" w:space="0"/>
            </w:tcBorders>
            <w:vAlign w:val="center"/>
          </w:tcPr>
          <w:p w14:paraId="5B04A68B">
            <w:pPr>
              <w:tabs>
                <w:tab w:val="left" w:pos="420"/>
              </w:tabs>
              <w:jc w:val="center"/>
              <w:rPr>
                <w:rFonts w:hint="eastAsia" w:ascii="宋体" w:hAnsi="宋体" w:cs="宋体"/>
                <w:color w:val="000000" w:themeColor="text1"/>
                <w14:textFill>
                  <w14:solidFill>
                    <w14:schemeClr w14:val="tx1"/>
                  </w14:solidFill>
                </w14:textFill>
              </w:rPr>
            </w:pPr>
          </w:p>
        </w:tc>
        <w:tc>
          <w:tcPr>
            <w:tcW w:w="1295" w:type="dxa"/>
            <w:tcBorders>
              <w:top w:val="single" w:color="auto" w:sz="4" w:space="0"/>
              <w:left w:val="single" w:color="auto" w:sz="4" w:space="0"/>
              <w:bottom w:val="single" w:color="auto" w:sz="4" w:space="0"/>
              <w:right w:val="single" w:color="auto" w:sz="4" w:space="0"/>
            </w:tcBorders>
            <w:vAlign w:val="center"/>
          </w:tcPr>
          <w:p w14:paraId="7BB541FA">
            <w:pPr>
              <w:tabs>
                <w:tab w:val="left" w:pos="420"/>
              </w:tabs>
              <w:jc w:val="center"/>
              <w:rPr>
                <w:rFonts w:hint="eastAsia" w:ascii="宋体" w:hAnsi="宋体" w:cs="宋体"/>
                <w:color w:val="000000" w:themeColor="text1"/>
                <w14:textFill>
                  <w14:solidFill>
                    <w14:schemeClr w14:val="tx1"/>
                  </w14:solidFill>
                </w14:textFill>
              </w:rPr>
            </w:pPr>
          </w:p>
        </w:tc>
        <w:tc>
          <w:tcPr>
            <w:tcW w:w="1146" w:type="dxa"/>
            <w:vMerge w:val="continue"/>
            <w:tcBorders>
              <w:left w:val="single" w:color="auto" w:sz="4" w:space="0"/>
              <w:right w:val="single" w:color="auto" w:sz="4" w:space="0"/>
            </w:tcBorders>
            <w:vAlign w:val="center"/>
          </w:tcPr>
          <w:p w14:paraId="33A00690">
            <w:pPr>
              <w:pStyle w:val="15"/>
              <w:tabs>
                <w:tab w:val="left" w:pos="420"/>
              </w:tabs>
              <w:jc w:val="center"/>
              <w:rPr>
                <w:rFonts w:hint="eastAsia" w:hAnsi="宋体" w:cs="宋体"/>
                <w:color w:val="000000" w:themeColor="text1"/>
                <w:szCs w:val="21"/>
                <w14:textFill>
                  <w14:solidFill>
                    <w14:schemeClr w14:val="tx1"/>
                  </w14:solidFill>
                </w14:textFill>
              </w:rPr>
            </w:pPr>
          </w:p>
        </w:tc>
      </w:tr>
      <w:tr w14:paraId="65335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0DC8BD92">
            <w:pPr>
              <w:tabs>
                <w:tab w:val="left" w:pos="420"/>
              </w:tabs>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w:t>
            </w:r>
          </w:p>
        </w:tc>
        <w:tc>
          <w:tcPr>
            <w:tcW w:w="3371" w:type="dxa"/>
            <w:tcBorders>
              <w:left w:val="single" w:color="auto" w:sz="4" w:space="0"/>
              <w:right w:val="single" w:color="auto" w:sz="4" w:space="0"/>
            </w:tcBorders>
            <w:vAlign w:val="center"/>
          </w:tcPr>
          <w:p w14:paraId="56CD4681">
            <w:pPr>
              <w:pStyle w:val="15"/>
              <w:tabs>
                <w:tab w:val="left" w:pos="420"/>
              </w:tabs>
              <w:jc w:val="center"/>
              <w:rPr>
                <w:rFonts w:hint="eastAsia" w:hAnsi="宋体" w:cs="宋体"/>
                <w:color w:val="000000" w:themeColor="text1"/>
                <w:szCs w:val="21"/>
                <w14:textFill>
                  <w14:solidFill>
                    <w14:schemeClr w14:val="tx1"/>
                  </w14:solidFill>
                </w14:textFill>
              </w:rPr>
            </w:pPr>
          </w:p>
        </w:tc>
        <w:tc>
          <w:tcPr>
            <w:tcW w:w="1216" w:type="dxa"/>
            <w:tcBorders>
              <w:top w:val="single" w:color="auto" w:sz="4" w:space="0"/>
              <w:left w:val="single" w:color="auto" w:sz="4" w:space="0"/>
              <w:bottom w:val="single" w:color="auto" w:sz="4" w:space="0"/>
              <w:right w:val="single" w:color="auto" w:sz="4" w:space="0"/>
            </w:tcBorders>
            <w:vAlign w:val="center"/>
          </w:tcPr>
          <w:p w14:paraId="5AD51715">
            <w:pPr>
              <w:tabs>
                <w:tab w:val="left" w:pos="420"/>
              </w:tabs>
              <w:snapToGrid w:val="0"/>
              <w:spacing w:line="360" w:lineRule="exact"/>
              <w:jc w:val="center"/>
              <w:rPr>
                <w:rFonts w:hint="eastAsia" w:ascii="宋体" w:hAnsi="宋体" w:cs="宋体"/>
                <w:color w:val="000000" w:themeColor="text1"/>
                <w:sz w:val="24"/>
                <w14:textFill>
                  <w14:solidFill>
                    <w14:schemeClr w14:val="tx1"/>
                  </w14:solidFill>
                </w14:textFill>
              </w:rPr>
            </w:pPr>
          </w:p>
        </w:tc>
        <w:tc>
          <w:tcPr>
            <w:tcW w:w="1105" w:type="dxa"/>
            <w:tcBorders>
              <w:top w:val="single" w:color="auto" w:sz="4" w:space="0"/>
              <w:left w:val="single" w:color="auto" w:sz="4" w:space="0"/>
              <w:bottom w:val="single" w:color="auto" w:sz="4" w:space="0"/>
              <w:right w:val="single" w:color="auto" w:sz="4" w:space="0"/>
            </w:tcBorders>
            <w:vAlign w:val="center"/>
          </w:tcPr>
          <w:p w14:paraId="0A4A3FAA">
            <w:pPr>
              <w:tabs>
                <w:tab w:val="left" w:pos="420"/>
              </w:tabs>
              <w:snapToGrid w:val="0"/>
              <w:spacing w:line="360" w:lineRule="exact"/>
              <w:jc w:val="center"/>
              <w:rPr>
                <w:rFonts w:hint="eastAsia" w:ascii="宋体" w:hAnsi="宋体" w:cs="宋体"/>
                <w:color w:val="000000" w:themeColor="text1"/>
                <w:sz w:val="24"/>
                <w14:textFill>
                  <w14:solidFill>
                    <w14:schemeClr w14:val="tx1"/>
                  </w14:solidFill>
                </w14:textFill>
              </w:rPr>
            </w:pPr>
          </w:p>
        </w:tc>
        <w:tc>
          <w:tcPr>
            <w:tcW w:w="1309" w:type="dxa"/>
            <w:tcBorders>
              <w:top w:val="single" w:color="auto" w:sz="4" w:space="0"/>
              <w:left w:val="single" w:color="auto" w:sz="4" w:space="0"/>
              <w:bottom w:val="single" w:color="auto" w:sz="4" w:space="0"/>
              <w:right w:val="single" w:color="auto" w:sz="4" w:space="0"/>
            </w:tcBorders>
            <w:vAlign w:val="center"/>
          </w:tcPr>
          <w:p w14:paraId="2035621F">
            <w:pPr>
              <w:tabs>
                <w:tab w:val="left" w:pos="420"/>
              </w:tabs>
              <w:jc w:val="center"/>
              <w:rPr>
                <w:rFonts w:hint="eastAsia" w:ascii="宋体" w:hAnsi="宋体" w:cs="宋体"/>
                <w:color w:val="000000" w:themeColor="text1"/>
                <w14:textFill>
                  <w14:solidFill>
                    <w14:schemeClr w14:val="tx1"/>
                  </w14:solidFill>
                </w14:textFill>
              </w:rPr>
            </w:pPr>
          </w:p>
        </w:tc>
        <w:tc>
          <w:tcPr>
            <w:tcW w:w="1295" w:type="dxa"/>
            <w:tcBorders>
              <w:top w:val="single" w:color="auto" w:sz="4" w:space="0"/>
              <w:left w:val="single" w:color="auto" w:sz="4" w:space="0"/>
              <w:bottom w:val="single" w:color="auto" w:sz="4" w:space="0"/>
              <w:right w:val="single" w:color="auto" w:sz="4" w:space="0"/>
            </w:tcBorders>
            <w:vAlign w:val="center"/>
          </w:tcPr>
          <w:p w14:paraId="512798B7">
            <w:pPr>
              <w:tabs>
                <w:tab w:val="left" w:pos="420"/>
              </w:tabs>
              <w:jc w:val="center"/>
              <w:rPr>
                <w:rFonts w:hint="eastAsia" w:ascii="宋体" w:hAnsi="宋体" w:cs="宋体"/>
                <w:color w:val="000000" w:themeColor="text1"/>
                <w14:textFill>
                  <w14:solidFill>
                    <w14:schemeClr w14:val="tx1"/>
                  </w14:solidFill>
                </w14:textFill>
              </w:rPr>
            </w:pPr>
          </w:p>
        </w:tc>
        <w:tc>
          <w:tcPr>
            <w:tcW w:w="1146" w:type="dxa"/>
            <w:vMerge w:val="continue"/>
            <w:tcBorders>
              <w:left w:val="single" w:color="auto" w:sz="4" w:space="0"/>
              <w:right w:val="single" w:color="auto" w:sz="4" w:space="0"/>
            </w:tcBorders>
            <w:vAlign w:val="center"/>
          </w:tcPr>
          <w:p w14:paraId="59B2BFB3">
            <w:pPr>
              <w:pStyle w:val="15"/>
              <w:tabs>
                <w:tab w:val="left" w:pos="420"/>
              </w:tabs>
              <w:jc w:val="center"/>
              <w:rPr>
                <w:rFonts w:hint="eastAsia" w:hAnsi="宋体" w:cs="宋体"/>
                <w:color w:val="000000" w:themeColor="text1"/>
                <w:szCs w:val="21"/>
                <w14:textFill>
                  <w14:solidFill>
                    <w14:schemeClr w14:val="tx1"/>
                  </w14:solidFill>
                </w14:textFill>
              </w:rPr>
            </w:pPr>
          </w:p>
        </w:tc>
      </w:tr>
      <w:tr w14:paraId="6C7E1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164E84BE">
            <w:pPr>
              <w:tabs>
                <w:tab w:val="left" w:pos="420"/>
              </w:tabs>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w:t>
            </w:r>
          </w:p>
        </w:tc>
        <w:tc>
          <w:tcPr>
            <w:tcW w:w="3371" w:type="dxa"/>
            <w:tcBorders>
              <w:left w:val="single" w:color="auto" w:sz="4" w:space="0"/>
              <w:bottom w:val="single" w:color="auto" w:sz="4" w:space="0"/>
              <w:right w:val="single" w:color="auto" w:sz="4" w:space="0"/>
            </w:tcBorders>
            <w:vAlign w:val="center"/>
          </w:tcPr>
          <w:p w14:paraId="6E108E49">
            <w:pPr>
              <w:pStyle w:val="15"/>
              <w:tabs>
                <w:tab w:val="left" w:pos="420"/>
              </w:tabs>
              <w:jc w:val="center"/>
              <w:rPr>
                <w:rFonts w:hint="eastAsia" w:hAnsi="宋体" w:cs="宋体"/>
                <w:color w:val="000000" w:themeColor="text1"/>
                <w:szCs w:val="21"/>
                <w14:textFill>
                  <w14:solidFill>
                    <w14:schemeClr w14:val="tx1"/>
                  </w14:solidFill>
                </w14:textFill>
              </w:rPr>
            </w:pPr>
          </w:p>
        </w:tc>
        <w:tc>
          <w:tcPr>
            <w:tcW w:w="1216" w:type="dxa"/>
            <w:tcBorders>
              <w:top w:val="single" w:color="auto" w:sz="4" w:space="0"/>
              <w:left w:val="single" w:color="auto" w:sz="4" w:space="0"/>
              <w:bottom w:val="single" w:color="auto" w:sz="4" w:space="0"/>
              <w:right w:val="single" w:color="auto" w:sz="4" w:space="0"/>
            </w:tcBorders>
            <w:vAlign w:val="center"/>
          </w:tcPr>
          <w:p w14:paraId="4826365A">
            <w:pPr>
              <w:tabs>
                <w:tab w:val="left" w:pos="420"/>
              </w:tabs>
              <w:snapToGrid w:val="0"/>
              <w:spacing w:line="360" w:lineRule="exact"/>
              <w:jc w:val="center"/>
              <w:rPr>
                <w:rFonts w:hint="eastAsia" w:ascii="宋体" w:hAnsi="宋体" w:cs="宋体"/>
                <w:color w:val="000000" w:themeColor="text1"/>
                <w:sz w:val="24"/>
                <w14:textFill>
                  <w14:solidFill>
                    <w14:schemeClr w14:val="tx1"/>
                  </w14:solidFill>
                </w14:textFill>
              </w:rPr>
            </w:pPr>
          </w:p>
        </w:tc>
        <w:tc>
          <w:tcPr>
            <w:tcW w:w="1105" w:type="dxa"/>
            <w:tcBorders>
              <w:top w:val="single" w:color="auto" w:sz="4" w:space="0"/>
              <w:left w:val="single" w:color="auto" w:sz="4" w:space="0"/>
              <w:bottom w:val="single" w:color="auto" w:sz="4" w:space="0"/>
              <w:right w:val="single" w:color="auto" w:sz="4" w:space="0"/>
            </w:tcBorders>
            <w:vAlign w:val="center"/>
          </w:tcPr>
          <w:p w14:paraId="30DD70F2">
            <w:pPr>
              <w:tabs>
                <w:tab w:val="left" w:pos="420"/>
              </w:tabs>
              <w:snapToGrid w:val="0"/>
              <w:spacing w:line="360" w:lineRule="exact"/>
              <w:jc w:val="center"/>
              <w:rPr>
                <w:rFonts w:hint="eastAsia" w:ascii="宋体" w:hAnsi="宋体" w:cs="宋体"/>
                <w:color w:val="000000" w:themeColor="text1"/>
                <w:sz w:val="24"/>
                <w14:textFill>
                  <w14:solidFill>
                    <w14:schemeClr w14:val="tx1"/>
                  </w14:solidFill>
                </w14:textFill>
              </w:rPr>
            </w:pPr>
          </w:p>
        </w:tc>
        <w:tc>
          <w:tcPr>
            <w:tcW w:w="1309" w:type="dxa"/>
            <w:tcBorders>
              <w:top w:val="single" w:color="auto" w:sz="4" w:space="0"/>
              <w:left w:val="single" w:color="auto" w:sz="4" w:space="0"/>
              <w:bottom w:val="single" w:color="auto" w:sz="4" w:space="0"/>
              <w:right w:val="single" w:color="auto" w:sz="4" w:space="0"/>
            </w:tcBorders>
            <w:vAlign w:val="center"/>
          </w:tcPr>
          <w:p w14:paraId="47C2609F">
            <w:pPr>
              <w:tabs>
                <w:tab w:val="left" w:pos="420"/>
              </w:tabs>
              <w:jc w:val="center"/>
              <w:rPr>
                <w:rFonts w:hint="eastAsia" w:ascii="宋体" w:hAnsi="宋体" w:cs="宋体"/>
                <w:color w:val="000000" w:themeColor="text1"/>
                <w14:textFill>
                  <w14:solidFill>
                    <w14:schemeClr w14:val="tx1"/>
                  </w14:solidFill>
                </w14:textFill>
              </w:rPr>
            </w:pPr>
          </w:p>
        </w:tc>
        <w:tc>
          <w:tcPr>
            <w:tcW w:w="1295" w:type="dxa"/>
            <w:tcBorders>
              <w:top w:val="single" w:color="auto" w:sz="4" w:space="0"/>
              <w:left w:val="single" w:color="auto" w:sz="4" w:space="0"/>
              <w:bottom w:val="single" w:color="auto" w:sz="4" w:space="0"/>
              <w:right w:val="single" w:color="auto" w:sz="4" w:space="0"/>
            </w:tcBorders>
            <w:vAlign w:val="center"/>
          </w:tcPr>
          <w:p w14:paraId="611E4DB2">
            <w:pPr>
              <w:tabs>
                <w:tab w:val="left" w:pos="420"/>
              </w:tabs>
              <w:jc w:val="center"/>
              <w:rPr>
                <w:rFonts w:hint="eastAsia" w:ascii="宋体" w:hAnsi="宋体" w:cs="宋体"/>
                <w:color w:val="000000" w:themeColor="text1"/>
                <w14:textFill>
                  <w14:solidFill>
                    <w14:schemeClr w14:val="tx1"/>
                  </w14:solidFill>
                </w14:textFill>
              </w:rPr>
            </w:pPr>
          </w:p>
        </w:tc>
        <w:tc>
          <w:tcPr>
            <w:tcW w:w="1146" w:type="dxa"/>
            <w:vMerge w:val="continue"/>
            <w:tcBorders>
              <w:left w:val="single" w:color="auto" w:sz="4" w:space="0"/>
              <w:bottom w:val="single" w:color="auto" w:sz="4" w:space="0"/>
              <w:right w:val="single" w:color="auto" w:sz="4" w:space="0"/>
            </w:tcBorders>
            <w:vAlign w:val="center"/>
          </w:tcPr>
          <w:p w14:paraId="225E10B0">
            <w:pPr>
              <w:pStyle w:val="15"/>
              <w:tabs>
                <w:tab w:val="left" w:pos="420"/>
              </w:tabs>
              <w:jc w:val="center"/>
              <w:rPr>
                <w:rFonts w:hint="eastAsia" w:hAnsi="宋体" w:cs="宋体"/>
                <w:color w:val="000000" w:themeColor="text1"/>
                <w:szCs w:val="21"/>
                <w14:textFill>
                  <w14:solidFill>
                    <w14:schemeClr w14:val="tx1"/>
                  </w14:solidFill>
                </w14:textFill>
              </w:rPr>
            </w:pPr>
          </w:p>
        </w:tc>
      </w:tr>
      <w:tr w14:paraId="562F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7803" w:type="dxa"/>
            <w:gridSpan w:val="5"/>
            <w:tcBorders>
              <w:top w:val="single" w:color="auto" w:sz="4" w:space="0"/>
              <w:left w:val="single" w:color="auto" w:sz="4" w:space="0"/>
              <w:bottom w:val="single" w:color="auto" w:sz="4" w:space="0"/>
              <w:right w:val="single" w:color="auto" w:sz="4" w:space="0"/>
            </w:tcBorders>
            <w:vAlign w:val="center"/>
          </w:tcPr>
          <w:p w14:paraId="134B62FB">
            <w:pPr>
              <w:pStyle w:val="15"/>
              <w:tabs>
                <w:tab w:val="left" w:pos="420"/>
              </w:tabs>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合计（元</w:t>
            </w:r>
            <w:r>
              <w:rPr>
                <w:rFonts w:hint="eastAsia" w:hAnsi="宋体" w:cs="宋体"/>
                <w:color w:val="000000" w:themeColor="text1"/>
                <w:sz w:val="24"/>
                <w:lang w:val="en-US" w:eastAsia="zh-CN"/>
                <w14:textFill>
                  <w14:solidFill>
                    <w14:schemeClr w14:val="tx1"/>
                  </w14:solidFill>
                </w14:textFill>
              </w:rPr>
              <w:t>/年</w:t>
            </w:r>
            <w:r>
              <w:rPr>
                <w:rFonts w:hint="eastAsia" w:hAnsi="宋体" w:cs="宋体"/>
                <w:color w:val="000000" w:themeColor="text1"/>
                <w:sz w:val="24"/>
                <w14:textFill>
                  <w14:solidFill>
                    <w14:schemeClr w14:val="tx1"/>
                  </w14:solidFill>
                </w14:textFill>
              </w:rPr>
              <w:t>）</w:t>
            </w:r>
          </w:p>
        </w:tc>
        <w:tc>
          <w:tcPr>
            <w:tcW w:w="2441" w:type="dxa"/>
            <w:gridSpan w:val="2"/>
            <w:tcBorders>
              <w:top w:val="single" w:color="auto" w:sz="4" w:space="0"/>
              <w:left w:val="single" w:color="auto" w:sz="4" w:space="0"/>
              <w:bottom w:val="single" w:color="auto" w:sz="4" w:space="0"/>
              <w:right w:val="single" w:color="auto" w:sz="4" w:space="0"/>
            </w:tcBorders>
            <w:vAlign w:val="center"/>
          </w:tcPr>
          <w:p w14:paraId="1DF9A418">
            <w:pPr>
              <w:pStyle w:val="15"/>
              <w:tabs>
                <w:tab w:val="left" w:pos="420"/>
              </w:tabs>
              <w:rPr>
                <w:rFonts w:hint="eastAsia" w:hAnsi="宋体" w:cs="宋体"/>
                <w:color w:val="000000" w:themeColor="text1"/>
                <w:sz w:val="24"/>
                <w14:textFill>
                  <w14:solidFill>
                    <w14:schemeClr w14:val="tx1"/>
                  </w14:solidFill>
                </w14:textFill>
              </w:rPr>
            </w:pPr>
          </w:p>
        </w:tc>
      </w:tr>
      <w:tr w14:paraId="280EE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7803" w:type="dxa"/>
            <w:gridSpan w:val="5"/>
            <w:tcBorders>
              <w:top w:val="single" w:color="auto" w:sz="4" w:space="0"/>
              <w:left w:val="single" w:color="auto" w:sz="4" w:space="0"/>
              <w:bottom w:val="single" w:color="auto" w:sz="4" w:space="0"/>
              <w:right w:val="single" w:color="auto" w:sz="4" w:space="0"/>
            </w:tcBorders>
            <w:vAlign w:val="center"/>
          </w:tcPr>
          <w:p w14:paraId="00DAE993">
            <w:pPr>
              <w:pStyle w:val="15"/>
              <w:tabs>
                <w:tab w:val="left" w:pos="420"/>
              </w:tabs>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服务期限</w:t>
            </w:r>
          </w:p>
        </w:tc>
        <w:tc>
          <w:tcPr>
            <w:tcW w:w="2441" w:type="dxa"/>
            <w:gridSpan w:val="2"/>
            <w:tcBorders>
              <w:top w:val="single" w:color="auto" w:sz="4" w:space="0"/>
              <w:left w:val="single" w:color="auto" w:sz="4" w:space="0"/>
              <w:bottom w:val="single" w:color="auto" w:sz="4" w:space="0"/>
              <w:right w:val="single" w:color="auto" w:sz="4" w:space="0"/>
            </w:tcBorders>
            <w:vAlign w:val="center"/>
          </w:tcPr>
          <w:p w14:paraId="37F4489C">
            <w:pPr>
              <w:pStyle w:val="15"/>
              <w:tabs>
                <w:tab w:val="left" w:pos="420"/>
              </w:tabs>
              <w:rPr>
                <w:rFonts w:hint="eastAsia" w:hAnsi="宋体" w:cs="宋体"/>
                <w:color w:val="000000" w:themeColor="text1"/>
                <w:sz w:val="24"/>
                <w14:textFill>
                  <w14:solidFill>
                    <w14:schemeClr w14:val="tx1"/>
                  </w14:solidFill>
                </w14:textFill>
              </w:rPr>
            </w:pPr>
          </w:p>
        </w:tc>
      </w:tr>
      <w:tr w14:paraId="2907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7803" w:type="dxa"/>
            <w:gridSpan w:val="5"/>
            <w:tcBorders>
              <w:top w:val="single" w:color="auto" w:sz="4" w:space="0"/>
              <w:left w:val="single" w:color="auto" w:sz="4" w:space="0"/>
              <w:bottom w:val="single" w:color="auto" w:sz="4" w:space="0"/>
              <w:right w:val="single" w:color="auto" w:sz="4" w:space="0"/>
            </w:tcBorders>
            <w:vAlign w:val="center"/>
          </w:tcPr>
          <w:p w14:paraId="5E9CE010">
            <w:pPr>
              <w:pStyle w:val="15"/>
              <w:tabs>
                <w:tab w:val="left" w:pos="420"/>
              </w:tabs>
              <w:jc w:val="center"/>
              <w:rPr>
                <w:rFonts w:hint="eastAsia"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服务地点</w:t>
            </w:r>
          </w:p>
        </w:tc>
        <w:tc>
          <w:tcPr>
            <w:tcW w:w="2441" w:type="dxa"/>
            <w:gridSpan w:val="2"/>
            <w:tcBorders>
              <w:top w:val="single" w:color="auto" w:sz="4" w:space="0"/>
              <w:left w:val="single" w:color="auto" w:sz="4" w:space="0"/>
              <w:bottom w:val="single" w:color="auto" w:sz="4" w:space="0"/>
              <w:right w:val="single" w:color="auto" w:sz="4" w:space="0"/>
            </w:tcBorders>
            <w:vAlign w:val="center"/>
          </w:tcPr>
          <w:p w14:paraId="58D25232">
            <w:pPr>
              <w:pStyle w:val="15"/>
              <w:tabs>
                <w:tab w:val="left" w:pos="420"/>
              </w:tabs>
              <w:rPr>
                <w:rFonts w:hint="eastAsia" w:hAnsi="宋体" w:cs="宋体"/>
                <w:color w:val="000000" w:themeColor="text1"/>
                <w:sz w:val="24"/>
                <w14:textFill>
                  <w14:solidFill>
                    <w14:schemeClr w14:val="tx1"/>
                  </w14:solidFill>
                </w14:textFill>
              </w:rPr>
            </w:pPr>
          </w:p>
        </w:tc>
      </w:tr>
    </w:tbl>
    <w:p w14:paraId="594DC163">
      <w:pPr>
        <w:tabs>
          <w:tab w:val="left" w:pos="420"/>
        </w:tabs>
        <w:adjustRightInd w:val="0"/>
        <w:ind w:firstLine="2" w:firstLineChars="1"/>
        <w:rPr>
          <w:rFonts w:hint="eastAsia" w:ascii="宋体" w:hAnsi="宋体" w:cs="宋体"/>
          <w:color w:val="000000" w:themeColor="text1"/>
          <w:szCs w:val="21"/>
          <w14:textFill>
            <w14:solidFill>
              <w14:schemeClr w14:val="tx1"/>
            </w14:solidFill>
          </w14:textFill>
        </w:rPr>
      </w:pPr>
    </w:p>
    <w:p w14:paraId="03AED71C">
      <w:pPr>
        <w:tabs>
          <w:tab w:val="left" w:pos="420"/>
        </w:tabs>
        <w:spacing w:line="360" w:lineRule="auto"/>
        <w:ind w:firstLine="2" w:firstLineChars="1"/>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 标 人：  （盖单位公章）</w:t>
      </w:r>
    </w:p>
    <w:p w14:paraId="0B1738D2">
      <w:pPr>
        <w:tabs>
          <w:tab w:val="left" w:pos="420"/>
        </w:tabs>
        <w:spacing w:line="360" w:lineRule="auto"/>
        <w:ind w:firstLine="2" w:firstLineChars="1"/>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法定代表人或委托代理人：（</w:t>
      </w:r>
      <w:r>
        <w:rPr>
          <w:rFonts w:hint="eastAsia" w:ascii="宋体" w:hAnsi="宋体" w:cs="宋体"/>
          <w:color w:val="000000" w:themeColor="text1"/>
          <w14:textFill>
            <w14:solidFill>
              <w14:schemeClr w14:val="tx1"/>
            </w14:solidFill>
          </w14:textFill>
        </w:rPr>
        <w:t>签名或盖章</w:t>
      </w:r>
      <w:r>
        <w:rPr>
          <w:rFonts w:hint="eastAsia" w:ascii="宋体" w:hAnsi="宋体" w:cs="宋体"/>
          <w:color w:val="000000" w:themeColor="text1"/>
          <w:szCs w:val="21"/>
          <w14:textFill>
            <w14:solidFill>
              <w14:schemeClr w14:val="tx1"/>
            </w14:solidFill>
          </w14:textFill>
        </w:rPr>
        <w:t>）</w:t>
      </w:r>
    </w:p>
    <w:p w14:paraId="02429C90">
      <w:pPr>
        <w:tabs>
          <w:tab w:val="left" w:pos="420"/>
        </w:tabs>
        <w:spacing w:line="360" w:lineRule="auto"/>
        <w:ind w:firstLine="630" w:firstLineChars="3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年   月   日</w:t>
      </w:r>
    </w:p>
    <w:p w14:paraId="78983278">
      <w:pPr>
        <w:tabs>
          <w:tab w:val="left" w:pos="420"/>
        </w:tabs>
        <w:spacing w:line="360" w:lineRule="auto"/>
        <w:ind w:firstLine="2" w:firstLineChars="1"/>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w:t>
      </w:r>
    </w:p>
    <w:p w14:paraId="72C687EA">
      <w:pPr>
        <w:tabs>
          <w:tab w:val="left" w:pos="420"/>
        </w:tabs>
        <w:spacing w:line="360" w:lineRule="auto"/>
        <w:ind w:firstLine="2" w:firstLineChars="1"/>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★1.未填写本表格的投标人将不能通过符合性审查。</w:t>
      </w:r>
    </w:p>
    <w:p w14:paraId="0856B8C7">
      <w:pPr>
        <w:tabs>
          <w:tab w:val="left" w:pos="420"/>
        </w:tabs>
        <w:spacing w:line="360" w:lineRule="auto"/>
        <w:ind w:firstLine="2" w:firstLineChars="1"/>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w:t>
      </w:r>
      <w:r>
        <w:rPr>
          <w:rFonts w:hint="eastAsia" w:ascii="宋体" w:hAnsi="宋体"/>
          <w:b/>
          <w:color w:val="000000" w:themeColor="text1"/>
          <w:szCs w:val="21"/>
          <w14:textFill>
            <w14:solidFill>
              <w14:schemeClr w14:val="tx1"/>
            </w14:solidFill>
          </w14:textFill>
        </w:rPr>
        <w:t>2. 若为中小型企业（残疾人福利性单位、监狱企业）产品、服务，须按文件格式要求提供中小企业声明函（残疾人福利性单位声明函、监狱企业证明文件），否则，</w:t>
      </w:r>
      <w:r>
        <w:rPr>
          <w:rFonts w:hint="eastAsia" w:ascii="宋体" w:hAnsi="宋体"/>
          <w:b/>
          <w:color w:val="000000" w:themeColor="text1"/>
          <w:szCs w:val="21"/>
          <w:lang w:eastAsia="zh-CN"/>
          <w14:textFill>
            <w14:solidFill>
              <w14:schemeClr w14:val="tx1"/>
            </w14:solidFill>
          </w14:textFill>
        </w:rPr>
        <w:t>资格审查不通过</w:t>
      </w:r>
      <w:r>
        <w:rPr>
          <w:rFonts w:hint="eastAsia" w:ascii="宋体" w:hAnsi="宋体"/>
          <w:b/>
          <w:color w:val="000000" w:themeColor="text1"/>
          <w:szCs w:val="21"/>
          <w14:textFill>
            <w14:solidFill>
              <w14:schemeClr w14:val="tx1"/>
            </w14:solidFill>
          </w14:textFill>
        </w:rPr>
        <w:t>。</w:t>
      </w:r>
    </w:p>
    <w:p w14:paraId="14FCD770">
      <w:pPr>
        <w:tabs>
          <w:tab w:val="left" w:pos="420"/>
        </w:tabs>
        <w:spacing w:line="360" w:lineRule="auto"/>
        <w:ind w:firstLine="2" w:firstLineChars="1"/>
        <w:rPr>
          <w:rFonts w:hint="eastAsia"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报价指完成各项服务所需的各种费用及必要的保险费用和各项税金等所有费用的总和。包括但不限于：人员的工资、培训学习、个人保险、生活补贴、劳保用品费用、着装等相关费用</w:t>
      </w:r>
      <w:r>
        <w:rPr>
          <w:rFonts w:hint="eastAsia" w:ascii="宋体" w:hAnsi="宋体" w:cs="宋体"/>
          <w:b/>
          <w:color w:val="000000" w:themeColor="text1"/>
          <w:szCs w:val="21"/>
          <w14:textFill>
            <w14:solidFill>
              <w14:schemeClr w14:val="tx1"/>
            </w14:solidFill>
          </w14:textFill>
        </w:rPr>
        <w:t>。</w:t>
      </w:r>
    </w:p>
    <w:p w14:paraId="1007E686">
      <w:pPr>
        <w:spacing w:line="360" w:lineRule="auto"/>
        <w:ind w:firstLine="2" w:firstLineChars="1"/>
        <w:rPr>
          <w:rFonts w:hint="eastAsia" w:asciiTheme="minorEastAsia" w:hAnsiTheme="minorEastAsia" w:eastAsiaTheme="minorEastAsia" w:cstheme="minorEastAsia"/>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4.表格长度可根据需要自行调整，表中所列内容为必须填写项目，投标人可根据自身情况增加内容。</w:t>
      </w:r>
    </w:p>
    <w:p w14:paraId="3A127803">
      <w:pPr>
        <w:rPr>
          <w:color w:val="000000" w:themeColor="text1"/>
          <w:highlight w:val="none"/>
          <w14:textFill>
            <w14:solidFill>
              <w14:schemeClr w14:val="tx1"/>
            </w14:solidFill>
          </w14:textFill>
        </w:rPr>
        <w:sectPr>
          <w:pgSz w:w="11906" w:h="16838"/>
          <w:pgMar w:top="1418" w:right="1134" w:bottom="1134" w:left="1418" w:header="935" w:footer="720" w:gutter="0"/>
          <w:cols w:space="720" w:num="1"/>
          <w:rtlGutter w:val="1"/>
          <w:docGrid w:type="linesAndChars" w:linePitch="331" w:charSpace="0"/>
        </w:sectPr>
      </w:pPr>
    </w:p>
    <w:p w14:paraId="10428D5F">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34" w:name="_Toc4262"/>
      <w:bookmarkStart w:id="135" w:name="_Toc25662"/>
      <w:r>
        <w:rPr>
          <w:rFonts w:hint="eastAsia" w:ascii="宋体" w:hAnsi="宋体" w:cs="宋体"/>
          <w:b/>
          <w:bCs/>
          <w:color w:val="000000" w:themeColor="text1"/>
          <w:sz w:val="28"/>
          <w:szCs w:val="36"/>
          <w:highlight w:val="none"/>
          <w14:textFill>
            <w14:solidFill>
              <w14:schemeClr w14:val="tx1"/>
            </w14:solidFill>
          </w14:textFill>
        </w:rPr>
        <w:t>格式2-4 商务条款偏离表</w:t>
      </w:r>
      <w:bookmarkEnd w:id="134"/>
      <w:bookmarkEnd w:id="135"/>
    </w:p>
    <w:p w14:paraId="61B023B0">
      <w:pPr>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42E263DB">
      <w:pPr>
        <w:spacing w:line="360" w:lineRule="auto"/>
        <w:jc w:val="cente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t>商务条款偏离表</w:t>
      </w:r>
    </w:p>
    <w:p w14:paraId="1AA7EAD1">
      <w:pPr>
        <w:spacing w:line="360" w:lineRule="auto"/>
        <w:ind w:firstLine="420" w:firstLineChars="20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投标人应逐条对应招标文件第五章“</w:t>
      </w:r>
      <w:r>
        <w:rPr>
          <w:rFonts w:hint="eastAsia" w:asciiTheme="minorEastAsia" w:hAnsiTheme="minorEastAsia" w:eastAsiaTheme="minorEastAsia" w:cstheme="minorEastAsia"/>
          <w:b/>
          <w:color w:val="000000" w:themeColor="text1"/>
          <w:highlight w:val="none"/>
          <w14:textFill>
            <w14:solidFill>
              <w14:schemeClr w14:val="tx1"/>
            </w14:solidFill>
          </w14:textFill>
        </w:rPr>
        <w:t>服务需求</w:t>
      </w:r>
      <w:r>
        <w:rPr>
          <w:rFonts w:hint="eastAsia" w:asciiTheme="minorEastAsia" w:hAnsiTheme="minorEastAsia" w:eastAsiaTheme="minorEastAsia" w:cstheme="minorEastAsia"/>
          <w:color w:val="000000" w:themeColor="text1"/>
          <w:highlight w:val="none"/>
          <w14:textFill>
            <w14:solidFill>
              <w14:schemeClr w14:val="tx1"/>
            </w14:solidFill>
          </w14:textFill>
        </w:rPr>
        <w:t>”和第三章“</w:t>
      </w:r>
      <w:r>
        <w:rPr>
          <w:rFonts w:hint="eastAsia" w:asciiTheme="minorEastAsia" w:hAnsiTheme="minorEastAsia" w:eastAsiaTheme="minorEastAsia" w:cstheme="minorEastAsia"/>
          <w:b/>
          <w:bCs/>
          <w:color w:val="000000" w:themeColor="text1"/>
          <w:highlight w:val="none"/>
          <w14:textFill>
            <w14:solidFill>
              <w14:schemeClr w14:val="tx1"/>
            </w14:solidFill>
          </w14:textFill>
        </w:rPr>
        <w:t>合同书样式及主要条款</w:t>
      </w:r>
      <w:r>
        <w:rPr>
          <w:rFonts w:hint="eastAsia" w:asciiTheme="minorEastAsia" w:hAnsiTheme="minorEastAsia" w:eastAsiaTheme="minorEastAsia" w:cstheme="minorEastAsia"/>
          <w:color w:val="000000" w:themeColor="text1"/>
          <w:highlight w:val="none"/>
          <w14:textFill>
            <w14:solidFill>
              <w14:schemeClr w14:val="tx1"/>
            </w14:solidFill>
          </w14:textFill>
        </w:rPr>
        <w:t>”中要求的商务条件，包括服务期、付款方式、服务地、履约保证金等内容，并根据实际投标情况如实填写本表格。</w:t>
      </w:r>
    </w:p>
    <w:p w14:paraId="54966938">
      <w:pPr>
        <w:spacing w:line="360" w:lineRule="auto"/>
        <w:ind w:firstLine="420" w:firstLineChars="20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w:t>
      </w:r>
      <w:r>
        <w:rPr>
          <w:rFonts w:hint="eastAsia" w:asciiTheme="minorEastAsia" w:hAnsiTheme="minorEastAsia" w:eastAsiaTheme="minorEastAsia" w:cstheme="minorEastAsia"/>
          <w:b/>
          <w:color w:val="000000" w:themeColor="text1"/>
          <w:highlight w:val="none"/>
          <w14:textFill>
            <w14:solidFill>
              <w14:schemeClr w14:val="tx1"/>
            </w14:solidFill>
          </w14:textFill>
        </w:rPr>
        <w:t>未填写本表格的投标人将不能通过符合性审查。</w:t>
      </w:r>
    </w:p>
    <w:p w14:paraId="62BA9608">
      <w:pPr>
        <w:spacing w:line="360" w:lineRule="auto"/>
        <w:rPr>
          <w:rFonts w:hint="eastAsia"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招标编号：</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p>
    <w:p w14:paraId="7691F266">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A、□我公司已详细阅读招标文件中项商务要求，所有商务要求均无偏离，中标后我公司将严格遵照执行。</w:t>
      </w:r>
    </w:p>
    <w:p w14:paraId="1FB7434A">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B、□我公司已详细阅读招标文件中项商务要求，除下述条款有偏离外，其余条款我公司均予以认可，中标后将严格遵照执行。</w:t>
      </w:r>
    </w:p>
    <w:tbl>
      <w:tblPr>
        <w:tblStyle w:val="26"/>
        <w:tblW w:w="13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6580"/>
        <w:gridCol w:w="6282"/>
      </w:tblGrid>
      <w:tr w14:paraId="19B6F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2F154D9E">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序号</w:t>
            </w:r>
          </w:p>
        </w:tc>
        <w:tc>
          <w:tcPr>
            <w:tcW w:w="6580" w:type="dxa"/>
            <w:vAlign w:val="center"/>
          </w:tcPr>
          <w:p w14:paraId="24B57C6B">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招标文件的商务条款要求</w:t>
            </w:r>
          </w:p>
        </w:tc>
        <w:tc>
          <w:tcPr>
            <w:tcW w:w="6282" w:type="dxa"/>
            <w:vAlign w:val="center"/>
          </w:tcPr>
          <w:p w14:paraId="11D12CF0">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投标文件的商务条款</w:t>
            </w:r>
          </w:p>
        </w:tc>
      </w:tr>
      <w:tr w14:paraId="07CB7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1744A439">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6580" w:type="dxa"/>
            <w:vAlign w:val="center"/>
          </w:tcPr>
          <w:p w14:paraId="3E2295A2">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6282" w:type="dxa"/>
            <w:vAlign w:val="center"/>
          </w:tcPr>
          <w:p w14:paraId="34F92702">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r>
      <w:tr w14:paraId="033AF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35BA446C">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6580" w:type="dxa"/>
            <w:vAlign w:val="center"/>
          </w:tcPr>
          <w:p w14:paraId="11A380BE">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6282" w:type="dxa"/>
            <w:vAlign w:val="center"/>
          </w:tcPr>
          <w:p w14:paraId="1D2CA249">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r>
      <w:tr w14:paraId="08CDE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1D5B6353">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6580" w:type="dxa"/>
            <w:vAlign w:val="center"/>
          </w:tcPr>
          <w:p w14:paraId="2AAEFDD3">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6282" w:type="dxa"/>
            <w:vAlign w:val="center"/>
          </w:tcPr>
          <w:p w14:paraId="40E35A92">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r>
      <w:tr w14:paraId="0EB6E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6EC2BD78">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6580" w:type="dxa"/>
            <w:vAlign w:val="center"/>
          </w:tcPr>
          <w:p w14:paraId="490BC742">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6282" w:type="dxa"/>
            <w:vAlign w:val="center"/>
          </w:tcPr>
          <w:p w14:paraId="189698C4">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r>
    </w:tbl>
    <w:p w14:paraId="149A2DF6">
      <w:pPr>
        <w:spacing w:line="360" w:lineRule="auto"/>
        <w:ind w:firstLine="2" w:firstLineChars="1"/>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（盖单位公章）</w:t>
      </w:r>
    </w:p>
    <w:p w14:paraId="76B81D15">
      <w:pPr>
        <w:spacing w:line="360" w:lineRule="auto"/>
        <w:ind w:firstLine="2" w:firstLineChars="1"/>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法定代表人或委托代理人：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（签名或盖章）</w:t>
      </w:r>
    </w:p>
    <w:p w14:paraId="31D2250F">
      <w:pPr>
        <w:spacing w:line="360" w:lineRule="auto"/>
        <w:ind w:firstLine="2" w:firstLineChars="1"/>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月</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日</w:t>
      </w:r>
    </w:p>
    <w:p w14:paraId="065FDD98">
      <w:pPr>
        <w:pStyle w:val="15"/>
        <w:spacing w:line="360" w:lineRule="auto"/>
        <w:rPr>
          <w:rFonts w:hint="eastAsia" w:asciiTheme="minorEastAsia" w:hAnsiTheme="minorEastAsia" w:eastAsiaTheme="minorEastAsia" w:cstheme="minorEastAsia"/>
          <w:b/>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4"/>
          <w:highlight w:val="none"/>
          <w14:textFill>
            <w14:solidFill>
              <w14:schemeClr w14:val="tx1"/>
            </w14:solidFill>
          </w14:textFill>
        </w:rPr>
        <w:t>表格填写说明：</w:t>
      </w:r>
    </w:p>
    <w:p w14:paraId="51A331D6">
      <w:pPr>
        <w:pStyle w:val="15"/>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1、投标人根据应根据实际投标情况，填写本表格，若无偏离，则勾选A项，签字盖章即可。若有偏离，则勾选B项，按表格要求及实际情况填写后，签字盖章。表格中只需填写有</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“偏离”部分，“无偏离”部分不用填写。</w:t>
      </w:r>
    </w:p>
    <w:p w14:paraId="53897808">
      <w:pPr>
        <w:pStyle w:val="15"/>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填表示例(有偏离情况的)</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3255AFE9">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A、</w:t>
      </w:r>
      <w:r>
        <w:rPr>
          <w:rFonts w:hint="eastAsia" w:asciiTheme="minorEastAsia" w:hAnsiTheme="minorEastAsia" w:eastAsiaTheme="minorEastAsia" w:cstheme="minorEastAsia"/>
          <w:color w:val="000000" w:themeColor="text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highlight w:val="none"/>
          <w14:textFill>
            <w14:solidFill>
              <w14:schemeClr w14:val="tx1"/>
            </w14:solidFill>
          </w14:textFill>
        </w:rPr>
        <w:instrText xml:space="preserve"> eq \o\ac(□,</w:instrText>
      </w:r>
      <w:r>
        <w:rPr>
          <w:rFonts w:hint="eastAsia" w:asciiTheme="minorEastAsia" w:hAnsiTheme="minorEastAsia" w:eastAsiaTheme="minorEastAsia" w:cstheme="minorEastAsia"/>
          <w:color w:val="000000" w:themeColor="text1"/>
          <w:position w:val="2"/>
          <w:sz w:val="13"/>
          <w:highlight w:val="none"/>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highlight w:val="none"/>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highlight w:val="none"/>
          <w14:textFill>
            <w14:solidFill>
              <w14:schemeClr w14:val="tx1"/>
            </w14:solidFill>
          </w14:textFill>
        </w:rPr>
        <w:t>我公司已详细阅读招标文件中项商务要求，所有商务要求均无偏离，中标后我公司将严格遵照执行。</w:t>
      </w:r>
    </w:p>
    <w:p w14:paraId="6680FE52">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B、</w:t>
      </w:r>
      <w:r>
        <w:rPr>
          <w:rFonts w:hint="eastAsia" w:asciiTheme="minorEastAsia" w:hAnsiTheme="minorEastAsia" w:eastAsiaTheme="minorEastAsia" w:cstheme="minorEastAsia"/>
          <w:color w:val="000000" w:themeColor="text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highlight w:val="none"/>
          <w14:textFill>
            <w14:solidFill>
              <w14:schemeClr w14:val="tx1"/>
            </w14:solidFill>
          </w14:textFill>
        </w:rPr>
        <w:instrText xml:space="preserve"> eq \o\ac(□,</w:instrText>
      </w:r>
      <w:r>
        <w:rPr>
          <w:rFonts w:hint="eastAsia" w:asciiTheme="minorEastAsia" w:hAnsiTheme="minorEastAsia" w:eastAsiaTheme="minorEastAsia" w:cstheme="minorEastAsia"/>
          <w:color w:val="000000" w:themeColor="text1"/>
          <w:position w:val="2"/>
          <w:sz w:val="13"/>
          <w:highlight w:val="none"/>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highlight w:val="none"/>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highlight w:val="none"/>
          <w14:textFill>
            <w14:solidFill>
              <w14:schemeClr w14:val="tx1"/>
            </w14:solidFill>
          </w14:textFill>
        </w:rPr>
        <w:t>我公司已详细阅读招标文件中项商务要求，除下述条款有偏离外，其余条款我公司均予以认可，中标后将严格遵照执行。</w:t>
      </w:r>
    </w:p>
    <w:tbl>
      <w:tblPr>
        <w:tblStyle w:val="26"/>
        <w:tblW w:w="13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122"/>
        <w:gridCol w:w="5931"/>
      </w:tblGrid>
      <w:tr w14:paraId="50AF8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1BE869D0">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序号</w:t>
            </w:r>
          </w:p>
        </w:tc>
        <w:tc>
          <w:tcPr>
            <w:tcW w:w="7122" w:type="dxa"/>
            <w:vAlign w:val="center"/>
          </w:tcPr>
          <w:p w14:paraId="5E609693">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招标文件的商务条款要求</w:t>
            </w:r>
          </w:p>
        </w:tc>
        <w:tc>
          <w:tcPr>
            <w:tcW w:w="5931" w:type="dxa"/>
            <w:vAlign w:val="center"/>
          </w:tcPr>
          <w:p w14:paraId="5F5F23E8">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投标文件的商务条款</w:t>
            </w:r>
          </w:p>
        </w:tc>
      </w:tr>
      <w:tr w14:paraId="1D1E8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33F4ADE3">
            <w:pPr>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1</w:t>
            </w:r>
          </w:p>
        </w:tc>
        <w:tc>
          <w:tcPr>
            <w:tcW w:w="7122" w:type="dxa"/>
            <w:vAlign w:val="center"/>
          </w:tcPr>
          <w:p w14:paraId="6F247A18">
            <w:pPr>
              <w:rPr>
                <w:rFonts w:hint="eastAsia" w:asciiTheme="minorEastAsia" w:hAnsiTheme="minorEastAsia" w:eastAsiaTheme="minorEastAsia" w:cstheme="minorEastAsia"/>
                <w:color w:val="000000" w:themeColor="text1"/>
                <w:sz w:val="2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14:textFill>
                  <w14:solidFill>
                    <w14:schemeClr w14:val="tx1"/>
                  </w14:solidFill>
                </w14:textFill>
              </w:rPr>
              <w:t>P25、合同条款前附表。第2条。付款方式：设备到货后，安装、调试、验收合格后一次性支付合同总价的95%，设备使用三个月后无质量问题，运行正常，支付5%余款。</w:t>
            </w:r>
          </w:p>
        </w:tc>
        <w:tc>
          <w:tcPr>
            <w:tcW w:w="5931" w:type="dxa"/>
            <w:vAlign w:val="center"/>
          </w:tcPr>
          <w:p w14:paraId="17A20D8A">
            <w:pP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14:textFill>
                  <w14:solidFill>
                    <w14:schemeClr w14:val="tx1"/>
                  </w14:solidFill>
                </w14:textFill>
              </w:rPr>
              <w:t>付款方式：设备到货后，安装、调试、验收合格后一次性支付合同总价的97%，设备使用三个月后无质量问题，运行正常，支付3%余款。</w:t>
            </w:r>
          </w:p>
        </w:tc>
      </w:tr>
      <w:tr w14:paraId="47E3A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4B7C484E">
            <w:pPr>
              <w:jc w:val="cente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highlight w:val="none"/>
                <w14:textFill>
                  <w14:solidFill>
                    <w14:schemeClr w14:val="tx1"/>
                  </w14:solidFill>
                </w14:textFill>
              </w:rPr>
              <w:t>2</w:t>
            </w:r>
          </w:p>
        </w:tc>
        <w:tc>
          <w:tcPr>
            <w:tcW w:w="7122" w:type="dxa"/>
            <w:vAlign w:val="center"/>
          </w:tcPr>
          <w:p w14:paraId="5826FF00">
            <w:pPr>
              <w:rPr>
                <w:rFonts w:hint="eastAsia" w:asciiTheme="minorEastAsia" w:hAnsiTheme="minorEastAsia" w:eastAsiaTheme="minorEastAsia" w:cstheme="minorEastAsia"/>
                <w:color w:val="000000" w:themeColor="text1"/>
                <w:sz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14:textFill>
                  <w14:solidFill>
                    <w14:schemeClr w14:val="tx1"/>
                  </w14:solidFill>
                </w14:textFill>
              </w:rPr>
              <w:t>P25、合同条款前附表。第1条。服务期：签订合同后30天内到货并完成验收；</w:t>
            </w:r>
          </w:p>
        </w:tc>
        <w:tc>
          <w:tcPr>
            <w:tcW w:w="5931" w:type="dxa"/>
            <w:vAlign w:val="center"/>
          </w:tcPr>
          <w:p w14:paraId="761EECC8">
            <w:pPr>
              <w:rPr>
                <w:rFonts w:hint="eastAsia" w:asciiTheme="minorEastAsia" w:hAnsiTheme="minorEastAsia" w:eastAsiaTheme="minorEastAsia" w:cstheme="minorEastAsia"/>
                <w:color w:val="000000" w:themeColor="text1"/>
                <w:sz w:val="22"/>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1"/>
                <w:highlight w:val="none"/>
                <w14:textFill>
                  <w14:solidFill>
                    <w14:schemeClr w14:val="tx1"/>
                  </w14:solidFill>
                </w14:textFill>
              </w:rPr>
              <w:t>服务期：签订合同后20天内到货并完成验收；</w:t>
            </w:r>
          </w:p>
        </w:tc>
      </w:tr>
    </w:tbl>
    <w:p w14:paraId="72B86897">
      <w:pPr>
        <w:pStyle w:val="15"/>
        <w:spacing w:line="360" w:lineRule="auto"/>
        <w:rPr>
          <w:rFonts w:hint="eastAsia" w:asciiTheme="minorEastAsia" w:hAnsiTheme="minorEastAsia" w:eastAsiaTheme="minorEastAsia" w:cs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2、表格中“招标文件的商务条款要求”在填写时应注明该条款在招标文件的页码及条款号。</w:t>
      </w:r>
    </w:p>
    <w:p w14:paraId="69902614">
      <w:pPr>
        <w:pStyle w:val="15"/>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3、表格中“投标文件的商务条款”请投标人根据实际投标情况如实、完整、准确的填写。</w:t>
      </w:r>
    </w:p>
    <w:p w14:paraId="2F052819">
      <w:pPr>
        <w:rPr>
          <w:rFonts w:hint="eastAsia" w:asciiTheme="minorEastAsia" w:hAnsiTheme="minorEastAsia" w:eastAsiaTheme="minorEastAsia" w:cstheme="minorEastAsia"/>
          <w:b/>
          <w:color w:val="000000" w:themeColor="text1"/>
          <w:highlight w:val="none"/>
          <w14:textFill>
            <w14:solidFill>
              <w14:schemeClr w14:val="tx1"/>
            </w14:solidFill>
          </w14:textFill>
        </w:rPr>
        <w:sectPr>
          <w:pgSz w:w="16838" w:h="11906" w:orient="landscape"/>
          <w:pgMar w:top="1418" w:right="1418" w:bottom="1134" w:left="1134" w:header="935" w:footer="720" w:gutter="0"/>
          <w:cols w:space="720" w:num="1"/>
          <w:rtlGutter w:val="1"/>
          <w:docGrid w:type="linesAndChars" w:linePitch="331" w:charSpace="0"/>
        </w:sectPr>
      </w:pPr>
      <w:r>
        <w:rPr>
          <w:rFonts w:hint="eastAsia" w:asciiTheme="minorEastAsia" w:hAnsiTheme="minorEastAsia" w:eastAsiaTheme="minorEastAsia" w:cstheme="minorEastAsia"/>
          <w:color w:val="000000" w:themeColor="text1"/>
          <w:highlight w:val="none"/>
          <w14:textFill>
            <w14:solidFill>
              <w14:schemeClr w14:val="tx1"/>
            </w14:solidFill>
          </w14:textFill>
        </w:rPr>
        <w:t>5、</w:t>
      </w:r>
      <w:r>
        <w:rPr>
          <w:rFonts w:hint="eastAsia" w:asciiTheme="minorEastAsia" w:hAnsiTheme="minorEastAsia" w:eastAsiaTheme="minorEastAsia" w:cstheme="minorEastAsia"/>
          <w:b/>
          <w:color w:val="000000" w:themeColor="text1"/>
          <w:highlight w:val="none"/>
          <w14:textFill>
            <w14:solidFill>
              <w14:schemeClr w14:val="tx1"/>
            </w14:solidFill>
          </w14:textFill>
        </w:rPr>
        <w:t>本表格中内容与投标文件其余部分不一致的，以本表格为准。</w:t>
      </w:r>
    </w:p>
    <w:p w14:paraId="1E450F92">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36" w:name="_Toc27538"/>
      <w:r>
        <w:rPr>
          <w:rFonts w:hint="eastAsia" w:ascii="宋体" w:hAnsi="宋体" w:cs="宋体"/>
          <w:b/>
          <w:bCs/>
          <w:color w:val="000000" w:themeColor="text1"/>
          <w:sz w:val="28"/>
          <w:szCs w:val="36"/>
          <w:highlight w:val="none"/>
          <w14:textFill>
            <w14:solidFill>
              <w14:schemeClr w14:val="tx1"/>
            </w14:solidFill>
          </w14:textFill>
        </w:rPr>
        <w:t>格式2-5 法定代表人资格证明书</w:t>
      </w:r>
      <w:bookmarkEnd w:id="136"/>
    </w:p>
    <w:p w14:paraId="72E2F2B2">
      <w:pPr>
        <w:spacing w:line="360" w:lineRule="auto"/>
        <w:jc w:val="cente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t>法定代表人资格证明书</w:t>
      </w:r>
    </w:p>
    <w:p w14:paraId="575872D5">
      <w:pPr>
        <w:spacing w:line="360" w:lineRule="auto"/>
        <w:jc w:val="cente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pPr>
    </w:p>
    <w:p w14:paraId="7E22D163">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投标人名称：</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367985F0">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单位性质：</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777D0F80">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成立时间：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月</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日</w:t>
      </w:r>
    </w:p>
    <w:p w14:paraId="73682AC5">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经营期限：</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26487981">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姓名：</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性别：</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年龄：</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职务：</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147CCE60">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系</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（投标人名称）的法定代表人。</w:t>
      </w:r>
    </w:p>
    <w:p w14:paraId="453A0CE0">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7C86F466">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特此证明。</w:t>
      </w:r>
    </w:p>
    <w:p w14:paraId="1D1CC131">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31F6EE13">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776B30A5">
      <w:pPr>
        <w:spacing w:line="360" w:lineRule="auto"/>
        <w:ind w:left="3780" w:leftChars="18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（盖单位公章）</w:t>
      </w:r>
    </w:p>
    <w:p w14:paraId="434635A2">
      <w:pPr>
        <w:spacing w:line="360" w:lineRule="auto"/>
        <w:ind w:left="3780" w:leftChars="18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1B21B531">
      <w:pPr>
        <w:spacing w:line="360" w:lineRule="auto"/>
        <w:ind w:left="3780" w:leftChars="18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月</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日</w:t>
      </w:r>
    </w:p>
    <w:p w14:paraId="1D2665B0">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4F0046A2">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附法定代表人身份证复印件：</w:t>
      </w:r>
    </w:p>
    <w:p w14:paraId="6C35B377">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05A7438B">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1A0BF0F9">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32F54295">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6CDD87BD">
      <w:pPr>
        <w:pStyle w:val="15"/>
        <w:spacing w:line="360" w:lineRule="auto"/>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br w:type="page"/>
      </w:r>
    </w:p>
    <w:p w14:paraId="4BA94FB5">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37" w:name="_Toc24164"/>
      <w:bookmarkStart w:id="138" w:name="_Toc14506"/>
      <w:r>
        <w:rPr>
          <w:rFonts w:hint="eastAsia" w:ascii="宋体" w:hAnsi="宋体" w:cs="宋体"/>
          <w:b/>
          <w:bCs/>
          <w:color w:val="000000" w:themeColor="text1"/>
          <w:sz w:val="28"/>
          <w:szCs w:val="36"/>
          <w:highlight w:val="none"/>
          <w14:textFill>
            <w14:solidFill>
              <w14:schemeClr w14:val="tx1"/>
            </w14:solidFill>
          </w14:textFill>
        </w:rPr>
        <w:t>★格式2-6法定代表人授权委托书</w:t>
      </w:r>
      <w:bookmarkEnd w:id="137"/>
      <w:bookmarkEnd w:id="138"/>
    </w:p>
    <w:p w14:paraId="77FBB171">
      <w:pPr>
        <w:spacing w:line="360" w:lineRule="auto"/>
        <w:jc w:val="cente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t>法定代表人授权委托书</w:t>
      </w:r>
    </w:p>
    <w:p w14:paraId="44C53163">
      <w:pPr>
        <w:spacing w:line="360" w:lineRule="auto"/>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云南省政府采购和出让中心</w:t>
      </w:r>
    </w:p>
    <w:p w14:paraId="2169658E">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本授权书声明：</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（投标人全称）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的法定代表人代表本公司授权</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（委托代理人姓名）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为本公司合法代理人，就贵方组织的有关</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（采购项目名称）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项目（招标编号：</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）的招标，以本单位名义投标。代理人在本项目投标过程中所签署的一切文件和处理与之有关的一切事务，我方均予承认。</w:t>
      </w:r>
    </w:p>
    <w:p w14:paraId="4686E007">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代理人无转委托权。</w:t>
      </w:r>
    </w:p>
    <w:p w14:paraId="416F5FD1">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1991F9F4">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供  应  商：</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（盖单位公章）</w:t>
      </w:r>
    </w:p>
    <w:p w14:paraId="72009659">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法定代表人：</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（签名或盖章）</w:t>
      </w:r>
    </w:p>
    <w:p w14:paraId="15372890">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身份证号码：</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3B43CF40">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委托代理人姓名：</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6CC39ED1">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职      务：</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7793467B">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身份证号码：</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67A56171">
      <w:pPr>
        <w:spacing w:line="360" w:lineRule="auto"/>
        <w:ind w:firstLine="420" w:firstLineChars="20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p>
    <w:p w14:paraId="3FEEBF47">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年</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月</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日</w:t>
      </w:r>
    </w:p>
    <w:p w14:paraId="6E660D85">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67C6BBC1">
      <w:pPr>
        <w:spacing w:line="360" w:lineRule="auto"/>
        <w:ind w:firstLine="420" w:firstLineChars="200"/>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附：委托代理人详细地址：</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5123067B">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    电话：</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 xml:space="preserve">                             </w:t>
      </w:r>
    </w:p>
    <w:p w14:paraId="1709CA52">
      <w:pPr>
        <w:spacing w:line="360" w:lineRule="auto"/>
        <w:ind w:firstLine="420" w:firstLineChars="20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53631473">
      <w:pPr>
        <w:spacing w:line="360" w:lineRule="auto"/>
        <w:ind w:firstLine="480" w:firstLineChars="2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p>
    <w:p w14:paraId="29AB9E9F">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附委托代理人身份证复印件：</w:t>
      </w:r>
    </w:p>
    <w:p w14:paraId="21569E6F">
      <w:pPr>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231D8518">
      <w:pPr>
        <w:rPr>
          <w:rFonts w:hint="eastAsia" w:asciiTheme="minorEastAsia" w:hAnsiTheme="minorEastAsia" w:eastAsiaTheme="minorEastAsia" w:cstheme="minorEastAsia"/>
          <w:color w:val="000000" w:themeColor="text1"/>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8"/>
          <w:highlight w:val="none"/>
          <w14:textFill>
            <w14:solidFill>
              <w14:schemeClr w14:val="tx1"/>
            </w14:solidFill>
          </w14:textFill>
        </w:rPr>
        <w:br w:type="page"/>
      </w:r>
    </w:p>
    <w:bookmarkEnd w:id="128"/>
    <w:bookmarkEnd w:id="129"/>
    <w:bookmarkEnd w:id="130"/>
    <w:p w14:paraId="6047BC21">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39" w:name="_Toc31493"/>
      <w:bookmarkStart w:id="140" w:name="_Toc4426"/>
      <w:bookmarkStart w:id="141" w:name="_Toc2215"/>
      <w:bookmarkStart w:id="142" w:name="_Toc4698"/>
      <w:bookmarkStart w:id="143" w:name="_Toc32087"/>
      <w:r>
        <w:rPr>
          <w:rFonts w:hint="eastAsia" w:ascii="宋体" w:hAnsi="宋体" w:cs="宋体"/>
          <w:b/>
          <w:bCs/>
          <w:color w:val="000000" w:themeColor="text1"/>
          <w:sz w:val="28"/>
          <w:szCs w:val="36"/>
          <w:highlight w:val="none"/>
          <w14:textFill>
            <w14:solidFill>
              <w14:schemeClr w14:val="tx1"/>
            </w14:solidFill>
          </w14:textFill>
        </w:rPr>
        <w:t>格式2-7</w:t>
      </w:r>
      <w:bookmarkEnd w:id="139"/>
      <w:bookmarkEnd w:id="140"/>
      <w:bookmarkEnd w:id="141"/>
      <w:bookmarkEnd w:id="142"/>
      <w:bookmarkStart w:id="144" w:name="OLE_LINK13"/>
      <w:bookmarkStart w:id="145" w:name="OLE_LINK14"/>
      <w:r>
        <w:rPr>
          <w:rFonts w:hint="eastAsia" w:ascii="宋体" w:hAnsi="宋体" w:cs="宋体"/>
          <w:b/>
          <w:bCs/>
          <w:color w:val="000000" w:themeColor="text1"/>
          <w:sz w:val="28"/>
          <w:szCs w:val="36"/>
          <w:highlight w:val="none"/>
          <w14:textFill>
            <w14:solidFill>
              <w14:schemeClr w14:val="tx1"/>
            </w14:solidFill>
          </w14:textFill>
        </w:rPr>
        <w:t xml:space="preserve"> 若为小微型企业（残疾人福利性单位、监狱企业）产品、服务，请按招标文件要求格式提供中小企业声明函。</w:t>
      </w:r>
      <w:bookmarkEnd w:id="143"/>
    </w:p>
    <w:p w14:paraId="69A60805">
      <w:pPr>
        <w:spacing w:line="720" w:lineRule="auto"/>
        <w:jc w:val="center"/>
        <w:rPr>
          <w:rFonts w:hint="eastAsia" w:asciiTheme="minorEastAsia" w:hAnsiTheme="minorEastAsia" w:eastAsiaTheme="minorEastAsia" w:cstheme="minorEastAsia"/>
          <w:b/>
          <w:bCs/>
          <w:color w:val="000000" w:themeColor="text1"/>
          <w:sz w:val="32"/>
          <w:szCs w:val="4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2"/>
          <w:szCs w:val="40"/>
          <w:highlight w:val="none"/>
          <w14:textFill>
            <w14:solidFill>
              <w14:schemeClr w14:val="tx1"/>
            </w14:solidFill>
          </w14:textFill>
        </w:rPr>
        <w:t>中小企业声明函（服务）</w:t>
      </w:r>
    </w:p>
    <w:p w14:paraId="79860DAF">
      <w:pPr>
        <w:spacing w:line="480" w:lineRule="auto"/>
        <w:ind w:firstLine="420"/>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t>本公司（联合体）郑重声明，根据《政府采购促进中小企业发展管理办法》（财库（2020）46号）的规定，本公司（联合体）参加</w:t>
      </w:r>
      <w:r>
        <w:rPr>
          <w:rFonts w:hint="eastAsia" w:asciiTheme="minorEastAsia" w:hAnsiTheme="minorEastAsia" w:eastAsiaTheme="minorEastAsia" w:cstheme="minorEastAsia"/>
          <w:color w:val="000000" w:themeColor="text1"/>
          <w:sz w:val="22"/>
          <w:szCs w:val="28"/>
          <w:highlight w:val="none"/>
          <w:u w:val="single"/>
          <w:lang w:eastAsia="zh-CN"/>
          <w14:textFill>
            <w14:solidFill>
              <w14:schemeClr w14:val="tx1"/>
            </w14:solidFill>
          </w14:textFill>
        </w:rPr>
        <w:t>云南老年大学</w:t>
      </w:r>
      <w:r>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t>的</w:t>
      </w:r>
      <w:r>
        <w:rPr>
          <w:rFonts w:hint="eastAsia" w:asciiTheme="minorEastAsia" w:hAnsiTheme="minorEastAsia" w:eastAsiaTheme="minorEastAsia" w:cstheme="minorEastAsia"/>
          <w:color w:val="000000" w:themeColor="text1"/>
          <w:sz w:val="22"/>
          <w:szCs w:val="28"/>
          <w:highlight w:val="none"/>
          <w:u w:val="single"/>
          <w:lang w:eastAsia="zh-CN"/>
          <w14:textFill>
            <w14:solidFill>
              <w14:schemeClr w14:val="tx1"/>
            </w14:solidFill>
          </w14:textFill>
        </w:rPr>
        <w:t>2026年云南老年大学黑龙潭干休所后勤服务项目</w:t>
      </w:r>
      <w:r>
        <w:rPr>
          <w:rFonts w:hint="eastAsia" w:asciiTheme="minorEastAsia" w:hAnsiTheme="minorEastAsia" w:eastAsiaTheme="minorEastAsia" w:cstheme="minorEastAsia"/>
          <w:color w:val="000000" w:themeColor="text1"/>
          <w:sz w:val="22"/>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52C79BA9">
      <w:pPr>
        <w:spacing w:line="480" w:lineRule="auto"/>
        <w:ind w:firstLine="420"/>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2"/>
          <w:szCs w:val="22"/>
          <w:highlight w:val="none"/>
          <w:u w:val="single"/>
          <w:lang w:eastAsia="zh-CN"/>
          <w14:textFill>
            <w14:solidFill>
              <w14:schemeClr w14:val="tx1"/>
            </w14:solidFill>
          </w14:textFill>
        </w:rPr>
        <w:t>2026年云南老年大学黑龙潭干休所后勤服务项目</w:t>
      </w:r>
      <w:r>
        <w:rPr>
          <w:rFonts w:hint="eastAsia" w:asciiTheme="minorEastAsia" w:hAnsiTheme="minorEastAsia" w:eastAsiaTheme="minorEastAsia" w:cstheme="minorEastAsia"/>
          <w:color w:val="000000" w:themeColor="text1"/>
          <w:sz w:val="22"/>
          <w:szCs w:val="22"/>
          <w:highlight w:val="none"/>
          <w:u w:val="single"/>
          <w14:textFill>
            <w14:solidFill>
              <w14:schemeClr w14:val="tx1"/>
            </w14:solidFill>
          </w14:textFill>
        </w:rPr>
        <w:t>，</w:t>
      </w:r>
      <w:r>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t>属于</w:t>
      </w:r>
      <w:r>
        <w:rPr>
          <w:rFonts w:hint="eastAsia" w:asciiTheme="minorEastAsia" w:hAnsiTheme="minorEastAsia" w:eastAsiaTheme="minorEastAsia" w:cstheme="minorEastAsia"/>
          <w:b/>
          <w:bCs/>
          <w:color w:val="000000" w:themeColor="text1"/>
          <w:sz w:val="22"/>
          <w:szCs w:val="28"/>
          <w:highlight w:val="none"/>
          <w:u w:val="single"/>
          <w14:textFill>
            <w14:solidFill>
              <w14:schemeClr w14:val="tx1"/>
            </w14:solidFill>
          </w14:textFill>
        </w:rPr>
        <w:t>物业管理</w:t>
      </w:r>
      <w:r>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t>；承建（承接）企业为</w:t>
      </w:r>
      <w:r>
        <w:rPr>
          <w:rFonts w:hint="eastAsia" w:asciiTheme="minorEastAsia" w:hAnsiTheme="minorEastAsia" w:eastAsiaTheme="minorEastAsia" w:cstheme="minorEastAsia"/>
          <w:color w:val="000000" w:themeColor="text1"/>
          <w:sz w:val="22"/>
          <w:szCs w:val="28"/>
          <w:highlight w:val="none"/>
          <w:u w:val="single"/>
          <w14:textFill>
            <w14:solidFill>
              <w14:schemeClr w14:val="tx1"/>
            </w14:solidFill>
          </w14:textFill>
        </w:rPr>
        <w:t>（企业名称）</w:t>
      </w:r>
      <w:r>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t>，从业人员_____人，营业收入为_____万元，资产总额为_____万元</w:t>
      </w:r>
      <w:r>
        <w:rPr>
          <w:rFonts w:hint="eastAsia" w:asciiTheme="minorEastAsia" w:hAnsiTheme="minorEastAsia" w:eastAsiaTheme="minorEastAsia" w:cstheme="minorEastAsia"/>
          <w:color w:val="000000" w:themeColor="text1"/>
          <w:sz w:val="22"/>
          <w:szCs w:val="28"/>
          <w:highlight w:val="none"/>
          <w:vertAlign w:val="superscript"/>
          <w14:textFill>
            <w14:solidFill>
              <w14:schemeClr w14:val="tx1"/>
            </w14:solidFill>
          </w14:textFill>
        </w:rPr>
        <w:t>1</w:t>
      </w:r>
      <w:r>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t>，属于</w:t>
      </w:r>
      <w:r>
        <w:rPr>
          <w:rFonts w:hint="eastAsia" w:asciiTheme="minorEastAsia" w:hAnsiTheme="minorEastAsia" w:eastAsiaTheme="minorEastAsia" w:cstheme="minorEastAsia"/>
          <w:color w:val="000000" w:themeColor="text1"/>
          <w:sz w:val="22"/>
          <w:szCs w:val="28"/>
          <w:highlight w:val="none"/>
          <w:u w:val="single"/>
          <w14:textFill>
            <w14:solidFill>
              <w14:schemeClr w14:val="tx1"/>
            </w14:solidFill>
          </w14:textFill>
        </w:rPr>
        <w:t>（中型企业、小型企业、微型企业）</w:t>
      </w:r>
      <w:r>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t>；</w:t>
      </w:r>
    </w:p>
    <w:p w14:paraId="1429D65E">
      <w:pPr>
        <w:spacing w:line="480" w:lineRule="auto"/>
        <w:ind w:firstLine="440" w:firstLineChars="200"/>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pPr>
    </w:p>
    <w:p w14:paraId="214B586F">
      <w:pPr>
        <w:spacing w:line="480" w:lineRule="auto"/>
        <w:ind w:firstLine="440" w:firstLineChars="200"/>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t>以上企业，不属于大企业的分支机构，不存在控股股东为大企业的情形，也不存在与大企业的负责人为同一人的情形。</w:t>
      </w:r>
    </w:p>
    <w:p w14:paraId="31BDA41F">
      <w:pPr>
        <w:spacing w:line="480" w:lineRule="auto"/>
        <w:ind w:firstLine="420"/>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t>本企业对上述声明内容的真实性负责，如有虚假，将依法承担相应责任。</w:t>
      </w:r>
    </w:p>
    <w:p w14:paraId="44D446FF">
      <w:pPr>
        <w:spacing w:line="480" w:lineRule="auto"/>
        <w:ind w:firstLine="4840" w:firstLineChars="2200"/>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8"/>
          <w:highlight w:val="none"/>
          <w:lang w:val="en-US" w:eastAsia="zh-CN"/>
          <w14:textFill>
            <w14:solidFill>
              <w14:schemeClr w14:val="tx1"/>
            </w14:solidFill>
          </w14:textFill>
        </w:rPr>
        <w:t>投标人</w:t>
      </w:r>
      <w:r>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t>（盖章）：</w:t>
      </w:r>
    </w:p>
    <w:p w14:paraId="31591C92">
      <w:pPr>
        <w:spacing w:line="480" w:lineRule="auto"/>
        <w:ind w:firstLine="4840" w:firstLineChars="2200"/>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8"/>
          <w:highlight w:val="none"/>
          <w14:textFill>
            <w14:solidFill>
              <w14:schemeClr w14:val="tx1"/>
            </w14:solidFill>
          </w14:textFill>
        </w:rPr>
        <w:t>日期：</w:t>
      </w:r>
    </w:p>
    <w:p w14:paraId="5AACA6F1">
      <w:pPr>
        <w:adjustRightInd w:val="0"/>
        <w:snapToGrid w:val="0"/>
        <w:spacing w:line="360" w:lineRule="exact"/>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注：1.从业人员、营业收入、资产总额填报上一年度数据，无上一年度数据的新成立企业可不填报。</w:t>
      </w:r>
    </w:p>
    <w:p w14:paraId="3514E5CE">
      <w:pPr>
        <w:adjustRightInd w:val="0"/>
        <w:snapToGrid w:val="0"/>
        <w:spacing w:line="360" w:lineRule="exact"/>
        <w:ind w:firstLine="360" w:firstLineChars="200"/>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2.中小企业应当按照《政府采购促进中小企业发展管理办法》（财库〔2020〕46号）规定和《中小企业划型标准规定》（工信部联企业〔2011〕300号），如实填写并提交《中小企业声明函》。供应商对企业类型判断有困难的，可通过工业化和信息化部网站自测小程序，识别企业规模类型。（https://baosong.miit.gov.cn/ScaleTest）</w:t>
      </w:r>
    </w:p>
    <w:p w14:paraId="2F96D0F1">
      <w:pPr>
        <w:pStyle w:val="25"/>
        <w:adjustRightInd w:val="0"/>
        <w:snapToGrid w:val="0"/>
        <w:spacing w:after="0" w:line="360" w:lineRule="exact"/>
        <w:ind w:left="0" w:leftChars="0" w:firstLine="344"/>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3.投标人填写本表时，对企业类型填写应准确、唯一，不允许跨越式填写（如中小企业、小微企业等）</w:t>
      </w:r>
      <w:r>
        <w:rPr>
          <w:rFonts w:hint="eastAsia" w:asciiTheme="minorEastAsia" w:hAnsiTheme="minorEastAsia" w:eastAsiaTheme="minorEastAsia" w:cstheme="minorEastAsia"/>
          <w:b/>
          <w:bCs/>
          <w:color w:val="000000" w:themeColor="text1"/>
          <w:sz w:val="18"/>
          <w:szCs w:val="18"/>
          <w:highlight w:val="none"/>
          <w14:textFill>
            <w14:solidFill>
              <w14:schemeClr w14:val="tx1"/>
            </w14:solidFill>
          </w14:textFill>
        </w:rPr>
        <w:t>，所属行业不得更改，因供应商原因导致无法准确判断企业规模类型的，</w:t>
      </w:r>
      <w:r>
        <w:rPr>
          <w:rFonts w:hint="eastAsia" w:asciiTheme="minorEastAsia" w:hAnsiTheme="minorEastAsia" w:eastAsiaTheme="minorEastAsia" w:cstheme="minorEastAsia"/>
          <w:b/>
          <w:bCs/>
          <w:color w:val="000000" w:themeColor="text1"/>
          <w:sz w:val="18"/>
          <w:szCs w:val="18"/>
          <w:highlight w:val="none"/>
          <w:lang w:eastAsia="zh-CN"/>
          <w14:textFill>
            <w14:solidFill>
              <w14:schemeClr w14:val="tx1"/>
            </w14:solidFill>
          </w14:textFill>
        </w:rPr>
        <w:t>资格审查不通过</w:t>
      </w: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w:t>
      </w:r>
    </w:p>
    <w:p w14:paraId="26685706">
      <w:pPr>
        <w:spacing w:line="588" w:lineRule="exact"/>
        <w:jc w:val="center"/>
        <w:rPr>
          <w:rFonts w:hint="eastAsia" w:asciiTheme="minorEastAsia" w:hAnsiTheme="minorEastAsia" w:eastAsiaTheme="minorEastAsia" w:cstheme="minorEastAsia"/>
          <w:b/>
          <w:color w:val="000000" w:themeColor="text1"/>
          <w:spacing w:val="6"/>
          <w:sz w:val="32"/>
          <w:szCs w:val="3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残疾人福利性单位声明函</w:t>
      </w:r>
      <w:r>
        <w:rPr>
          <w:rFonts w:hint="eastAsia" w:asciiTheme="minorEastAsia" w:hAnsiTheme="minorEastAsia" w:eastAsiaTheme="minorEastAsia" w:cstheme="minorEastAsia"/>
          <w:b/>
          <w:color w:val="000000" w:themeColor="text1"/>
          <w:sz w:val="28"/>
          <w:szCs w:val="28"/>
          <w:highlight w:val="none"/>
          <w:lang w:bidi="ar"/>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t>(非残疾人福利性单位无须提供）</w:t>
      </w:r>
    </w:p>
    <w:bookmarkEnd w:id="144"/>
    <w:bookmarkEnd w:id="145"/>
    <w:p w14:paraId="4B8AC2D4">
      <w:pPr>
        <w:spacing w:line="588" w:lineRule="exact"/>
        <w:rPr>
          <w:rFonts w:hint="eastAsia" w:asciiTheme="minorEastAsia" w:hAnsiTheme="minorEastAsia" w:eastAsiaTheme="minorEastAsia" w:cstheme="minorEastAsia"/>
          <w:b/>
          <w:color w:val="000000" w:themeColor="text1"/>
          <w:spacing w:val="6"/>
          <w:sz w:val="30"/>
          <w:szCs w:val="30"/>
          <w:highlight w:val="none"/>
          <w14:textFill>
            <w14:solidFill>
              <w14:schemeClr w14:val="tx1"/>
            </w14:solidFill>
          </w14:textFill>
        </w:rPr>
      </w:pPr>
    </w:p>
    <w:p w14:paraId="5CB355FE">
      <w:pPr>
        <w:spacing w:line="360" w:lineRule="auto"/>
        <w:ind w:firstLine="504" w:firstLineChars="200"/>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〔2017〕 141</w:t>
      </w:r>
      <w: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8F6218">
      <w:pPr>
        <w:spacing w:line="360" w:lineRule="auto"/>
        <w:ind w:firstLine="504" w:firstLineChars="200"/>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t>本单位对上述声明的真实性负责。如有虚假，将依法承担相应责任。</w:t>
      </w:r>
    </w:p>
    <w:p w14:paraId="5168D0B7">
      <w:pPr>
        <w:spacing w:line="360" w:lineRule="auto"/>
        <w:ind w:firstLine="504" w:firstLineChars="200"/>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pPr>
    </w:p>
    <w:p w14:paraId="6F216C87">
      <w:pPr>
        <w:spacing w:line="360" w:lineRule="auto"/>
        <w:ind w:firstLine="504" w:firstLineChars="200"/>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pPr>
    </w:p>
    <w:p w14:paraId="2F3C87F6">
      <w:pPr>
        <w:tabs>
          <w:tab w:val="left" w:pos="4860"/>
        </w:tabs>
        <w:spacing w:line="360" w:lineRule="auto"/>
        <w:ind w:right="1560" w:firstLine="504" w:firstLineChars="200"/>
        <w:jc w:val="cente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t xml:space="preserve">               单位名称（盖章）：</w:t>
      </w:r>
    </w:p>
    <w:p w14:paraId="61531B6A">
      <w:pPr>
        <w:spacing w:line="360" w:lineRule="auto"/>
        <w:ind w:left="283" w:leftChars="135" w:firstLine="378" w:firstLineChars="150"/>
        <w:jc w:val="left"/>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t>日  期：</w:t>
      </w:r>
    </w:p>
    <w:p w14:paraId="6CA4D331">
      <w:pPr>
        <w:spacing w:line="360" w:lineRule="auto"/>
        <w:ind w:left="283" w:leftChars="135" w:firstLine="378" w:firstLineChars="150"/>
        <w:jc w:val="cente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t>(非残疾人福利性单位无须提供）</w:t>
      </w:r>
    </w:p>
    <w:p w14:paraId="76063B01">
      <w:pPr>
        <w:spacing w:line="360" w:lineRule="auto"/>
        <w:ind w:left="283" w:leftChars="135" w:firstLine="378" w:firstLineChars="150"/>
        <w:jc w:val="left"/>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pPr>
    </w:p>
    <w:p w14:paraId="5C6AFE89">
      <w:pPr>
        <w:pStyle w:val="7"/>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7D3C5A7">
      <w:pPr>
        <w:widowControl/>
        <w:jc w:val="cente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监狱企业证明文件</w:t>
      </w:r>
      <w: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t>(非监狱企业无须提供）</w:t>
      </w:r>
    </w:p>
    <w:p w14:paraId="1677BC92">
      <w:pPr>
        <w:spacing w:line="360" w:lineRule="auto"/>
        <w:ind w:firstLine="420" w:firstLineChars="2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EABF8E">
      <w:pPr>
        <w:spacing w:line="360" w:lineRule="auto"/>
        <w:ind w:firstLine="315" w:firstLineChars="15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38E6E069">
      <w:pPr>
        <w:pStyle w:val="7"/>
        <w:jc w:val="cente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t>(非监狱企业无须提供）</w:t>
      </w:r>
    </w:p>
    <w:p w14:paraId="562531B6">
      <w:pPr>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FBD5AF4">
      <w:pPr>
        <w:spacing w:line="360" w:lineRule="auto"/>
        <w:ind w:firstLine="315" w:firstLineChars="15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66A356CA">
      <w:pPr>
        <w:spacing w:line="360" w:lineRule="auto"/>
        <w:ind w:firstLine="420" w:firstLineChars="150"/>
        <w:jc w:val="cente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聘用建档立卡贫困人员企业证明文件</w:t>
      </w:r>
    </w:p>
    <w:p w14:paraId="09CA33DF">
      <w:pPr>
        <w:spacing w:line="360" w:lineRule="auto"/>
        <w:ind w:firstLine="315" w:firstLineChars="150"/>
        <w:jc w:val="cente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Cs w:val="21"/>
          <w:highlight w:val="none"/>
          <w14:textFill>
            <w14:solidFill>
              <w14:schemeClr w14:val="tx1"/>
            </w14:solidFill>
          </w14:textFill>
        </w:rPr>
        <w:t>请提供相关证明文件。</w:t>
      </w:r>
    </w:p>
    <w:p w14:paraId="108B11CD">
      <w:pPr>
        <w:pStyle w:val="12"/>
        <w:jc w:val="center"/>
        <w:rPr>
          <w:rFonts w:hint="eastAsia" w:asciiTheme="minorEastAsia" w:hAnsiTheme="minorEastAsia" w:eastAsiaTheme="minorEastAsia" w:cstheme="minorEastAsia"/>
          <w:b w:val="0"/>
          <w:color w:val="000000" w:themeColor="text1"/>
          <w:spacing w:val="6"/>
          <w:sz w:val="24"/>
          <w:highlight w:val="none"/>
          <w14:textFill>
            <w14:solidFill>
              <w14:schemeClr w14:val="tx1"/>
            </w14:solidFill>
          </w14:textFill>
        </w:rPr>
      </w:pPr>
      <w:r>
        <w:rPr>
          <w:rFonts w:hint="eastAsia" w:asciiTheme="minorEastAsia" w:hAnsiTheme="minorEastAsia" w:eastAsiaTheme="minorEastAsia" w:cstheme="minorEastAsia"/>
          <w:b w:val="0"/>
          <w:color w:val="000000" w:themeColor="text1"/>
          <w:spacing w:val="6"/>
          <w:sz w:val="24"/>
          <w:highlight w:val="none"/>
          <w14:textFill>
            <w14:solidFill>
              <w14:schemeClr w14:val="tx1"/>
            </w14:solidFill>
          </w14:textFill>
        </w:rPr>
        <w:t>(非聘用建档立卡贫困人员企业无须提供）</w:t>
      </w:r>
    </w:p>
    <w:p w14:paraId="61D68939">
      <w:pP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br w:type="page"/>
      </w:r>
    </w:p>
    <w:p w14:paraId="0F69F78A">
      <w:pPr>
        <w:widowControl/>
        <w:jc w:val="cente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政府采购政策情况表</w:t>
      </w:r>
    </w:p>
    <w:p w14:paraId="3475AA86">
      <w:pPr>
        <w:spacing w:line="460" w:lineRule="exact"/>
        <w:jc w:val="center"/>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（如有，请如实填写）</w:t>
      </w:r>
    </w:p>
    <w:p w14:paraId="56A04476">
      <w:pPr>
        <w:spacing w:line="460" w:lineRule="exac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p>
    <w:p w14:paraId="1A95E886">
      <w:pPr>
        <w:spacing w:line="460" w:lineRule="exac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项目编号：</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p>
    <w:p w14:paraId="2ECADEC7">
      <w:pPr>
        <w:spacing w:line="460" w:lineRule="exact"/>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包号：</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p>
    <w:p w14:paraId="6B348C6D">
      <w:pPr>
        <w:spacing w:line="460" w:lineRule="exac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填报要求：</w:t>
      </w:r>
    </w:p>
    <w:p w14:paraId="3EEEF0A6">
      <w:pPr>
        <w:spacing w:line="460" w:lineRule="exac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1.本表的服务名称、金额应与《分项报价表》一致。</w:t>
      </w:r>
    </w:p>
    <w:p w14:paraId="0DACB930">
      <w:pPr>
        <w:spacing w:line="460" w:lineRule="exac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服务商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企业类型”栏填写内容为“微型”、“小型”、“监狱企业”或“残疾人福利性单位”。</w:t>
      </w:r>
    </w:p>
    <w:p w14:paraId="1976036A">
      <w:pPr>
        <w:spacing w:line="460" w:lineRule="exac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3.请投标人正确填写本表，所填内容将作为评审的依据。其内容或数据应与对应的证明资料相符，如果填写不完整或有误，不再享受上述政策优惠。</w:t>
      </w:r>
    </w:p>
    <w:p w14:paraId="7F34D8D7">
      <w:pPr>
        <w:spacing w:line="460" w:lineRule="exact"/>
        <w:ind w:firstLine="7200" w:firstLineChars="300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单位：元</w:t>
      </w:r>
    </w:p>
    <w:tbl>
      <w:tblPr>
        <w:tblStyle w:val="26"/>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2710"/>
        <w:gridCol w:w="2140"/>
        <w:gridCol w:w="1784"/>
        <w:gridCol w:w="1599"/>
      </w:tblGrid>
      <w:tr w14:paraId="0D4E0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restart"/>
            <w:vAlign w:val="center"/>
          </w:tcPr>
          <w:p w14:paraId="26A4EE8E">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中小企业、监狱企业、残疾人福利性单位扶持政策</w:t>
            </w:r>
          </w:p>
        </w:tc>
        <w:tc>
          <w:tcPr>
            <w:tcW w:w="8233" w:type="dxa"/>
            <w:gridSpan w:val="4"/>
            <w:vAlign w:val="center"/>
          </w:tcPr>
          <w:p w14:paraId="7F3545D7">
            <w:pPr>
              <w:pStyle w:val="36"/>
              <w:tabs>
                <w:tab w:val="left" w:pos="1260"/>
              </w:tabs>
              <w:adjustRightInd w:val="0"/>
              <w:snapToGrid w:val="0"/>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lang w:val="en-GB"/>
                <w14:textFill>
                  <w14:solidFill>
                    <w14:schemeClr w14:val="tx1"/>
                  </w14:solidFill>
                </w14:textFill>
              </w:rPr>
              <w:t xml:space="preserve">1. </w:t>
            </w: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由大型企业提供服务的，不享受中小企业扶持政策，无需填写对应内容</w:t>
            </w:r>
          </w:p>
          <w:p w14:paraId="3E493B7C">
            <w:pPr>
              <w:pStyle w:val="36"/>
              <w:tabs>
                <w:tab w:val="left" w:pos="1260"/>
              </w:tabs>
              <w:adjustRightInd w:val="0"/>
              <w:snapToGrid w:val="0"/>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非大型企业提供服务的，只填写小型、微型企业提供的服务</w:t>
            </w:r>
          </w:p>
          <w:p w14:paraId="1EE16E1C">
            <w:pPr>
              <w:pStyle w:val="36"/>
              <w:tabs>
                <w:tab w:val="left" w:pos="1260"/>
              </w:tabs>
              <w:adjustRightInd w:val="0"/>
              <w:snapToGrid w:val="0"/>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3. 非“监狱企业”、“残疾人福利性单位”，无需填写对应内容</w:t>
            </w:r>
          </w:p>
        </w:tc>
      </w:tr>
      <w:tr w14:paraId="48CA3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0E092D8A">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2710" w:type="dxa"/>
            <w:vAlign w:val="center"/>
          </w:tcPr>
          <w:p w14:paraId="76E39F72">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服务名称</w:t>
            </w:r>
          </w:p>
        </w:tc>
        <w:tc>
          <w:tcPr>
            <w:tcW w:w="2140" w:type="dxa"/>
            <w:vAlign w:val="center"/>
          </w:tcPr>
          <w:p w14:paraId="0F5B3190">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服务商</w:t>
            </w:r>
          </w:p>
        </w:tc>
        <w:tc>
          <w:tcPr>
            <w:tcW w:w="1784" w:type="dxa"/>
            <w:vAlign w:val="center"/>
          </w:tcPr>
          <w:p w14:paraId="1BAF0BBD">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服务商</w:t>
            </w:r>
          </w:p>
          <w:p w14:paraId="6F5E1AA3">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企业类型</w:t>
            </w:r>
          </w:p>
        </w:tc>
        <w:tc>
          <w:tcPr>
            <w:tcW w:w="1599" w:type="dxa"/>
            <w:vAlign w:val="center"/>
          </w:tcPr>
          <w:p w14:paraId="18278A95">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金额</w:t>
            </w:r>
          </w:p>
        </w:tc>
      </w:tr>
      <w:tr w14:paraId="58240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250F3792">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2710" w:type="dxa"/>
            <w:vAlign w:val="center"/>
          </w:tcPr>
          <w:p w14:paraId="64BBFC34">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2140" w:type="dxa"/>
            <w:vAlign w:val="center"/>
          </w:tcPr>
          <w:p w14:paraId="0B9DD574">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1784" w:type="dxa"/>
          </w:tcPr>
          <w:p w14:paraId="0CCE01A8">
            <w:pPr>
              <w:adjustRightInd w:val="0"/>
              <w:snapToGrid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只填写小型/微型/监狱/残疾人福利性单位</w:t>
            </w:r>
          </w:p>
        </w:tc>
        <w:tc>
          <w:tcPr>
            <w:tcW w:w="1599" w:type="dxa"/>
            <w:vAlign w:val="center"/>
          </w:tcPr>
          <w:p w14:paraId="03D3A8B6">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r>
      <w:tr w14:paraId="39191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54E3BD67">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2710" w:type="dxa"/>
            <w:vAlign w:val="center"/>
          </w:tcPr>
          <w:p w14:paraId="1773C0E6">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2140" w:type="dxa"/>
            <w:vAlign w:val="center"/>
          </w:tcPr>
          <w:p w14:paraId="082C342A">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1784" w:type="dxa"/>
          </w:tcPr>
          <w:p w14:paraId="252823F5">
            <w:pPr>
              <w:adjustRightInd w:val="0"/>
              <w:snapToGrid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只填写小型/微型/监狱/残疾人福利性单位</w:t>
            </w:r>
          </w:p>
        </w:tc>
        <w:tc>
          <w:tcPr>
            <w:tcW w:w="1599" w:type="dxa"/>
            <w:vAlign w:val="center"/>
          </w:tcPr>
          <w:p w14:paraId="1F9AE3DB">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r>
      <w:tr w14:paraId="7549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7678C189">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2710" w:type="dxa"/>
            <w:vAlign w:val="center"/>
          </w:tcPr>
          <w:p w14:paraId="01E0D427">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2140" w:type="dxa"/>
            <w:vAlign w:val="center"/>
          </w:tcPr>
          <w:p w14:paraId="2892DC84">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1784" w:type="dxa"/>
          </w:tcPr>
          <w:p w14:paraId="343CA949">
            <w:pPr>
              <w:adjustRightInd w:val="0"/>
              <w:snapToGrid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只填写小型/微型/监狱/残疾人福利性单位</w:t>
            </w:r>
          </w:p>
        </w:tc>
        <w:tc>
          <w:tcPr>
            <w:tcW w:w="1599" w:type="dxa"/>
            <w:vAlign w:val="center"/>
          </w:tcPr>
          <w:p w14:paraId="4CE1F8D6">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r>
      <w:tr w14:paraId="4260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6088B6B9">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2710" w:type="dxa"/>
            <w:vAlign w:val="center"/>
          </w:tcPr>
          <w:p w14:paraId="47B20F9C">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2140" w:type="dxa"/>
            <w:vAlign w:val="center"/>
          </w:tcPr>
          <w:p w14:paraId="4B3E827E">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1784" w:type="dxa"/>
          </w:tcPr>
          <w:p w14:paraId="42A27875">
            <w:pPr>
              <w:adjustRightInd w:val="0"/>
              <w:snapToGrid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只填写小型/微型/监狱/残疾人福利性单位</w:t>
            </w:r>
          </w:p>
        </w:tc>
        <w:tc>
          <w:tcPr>
            <w:tcW w:w="1599" w:type="dxa"/>
            <w:vAlign w:val="center"/>
          </w:tcPr>
          <w:p w14:paraId="1AFA4928">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r>
      <w:tr w14:paraId="3C3B1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4581B342">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2710" w:type="dxa"/>
            <w:vAlign w:val="center"/>
          </w:tcPr>
          <w:p w14:paraId="29784482">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2140" w:type="dxa"/>
            <w:vAlign w:val="center"/>
          </w:tcPr>
          <w:p w14:paraId="37034027">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1784" w:type="dxa"/>
            <w:vAlign w:val="center"/>
          </w:tcPr>
          <w:p w14:paraId="69B3709E">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1599" w:type="dxa"/>
            <w:vAlign w:val="center"/>
          </w:tcPr>
          <w:p w14:paraId="0F2A892D">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r>
      <w:tr w14:paraId="50E0F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40D5569B">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2710" w:type="dxa"/>
            <w:vAlign w:val="center"/>
          </w:tcPr>
          <w:p w14:paraId="599C54F5">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2140" w:type="dxa"/>
            <w:vAlign w:val="center"/>
          </w:tcPr>
          <w:p w14:paraId="7826695A">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1784" w:type="dxa"/>
            <w:vAlign w:val="center"/>
          </w:tcPr>
          <w:p w14:paraId="5146FCA3">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1599" w:type="dxa"/>
            <w:vAlign w:val="center"/>
          </w:tcPr>
          <w:p w14:paraId="255FAAF6">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r>
      <w:tr w14:paraId="176F8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Merge w:val="continue"/>
            <w:vAlign w:val="center"/>
          </w:tcPr>
          <w:p w14:paraId="7AFF129B">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6634" w:type="dxa"/>
            <w:gridSpan w:val="3"/>
            <w:vAlign w:val="center"/>
          </w:tcPr>
          <w:p w14:paraId="742C54F2">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小微企业（含监狱企业、残疾人福利性单位）提供的服务</w:t>
            </w: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金额合计</w:t>
            </w:r>
          </w:p>
        </w:tc>
        <w:tc>
          <w:tcPr>
            <w:tcW w:w="1599" w:type="dxa"/>
            <w:vAlign w:val="center"/>
          </w:tcPr>
          <w:p w14:paraId="491AC54A">
            <w:pPr>
              <w:pStyle w:val="36"/>
              <w:tabs>
                <w:tab w:val="left" w:pos="1260"/>
              </w:tabs>
              <w:adjustRightInd w:val="0"/>
              <w:snapToGrid w:val="0"/>
              <w:jc w:val="center"/>
              <w:rPr>
                <w:rFonts w:hint="eastAsia" w:asciiTheme="minorEastAsia" w:hAnsiTheme="minorEastAsia" w:eastAsiaTheme="minorEastAsia" w:cstheme="minorEastAsia"/>
                <w:b/>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u w:val="single"/>
                <w:lang w:val="en-GB"/>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highlight w:val="none"/>
                <w:lang w:val="en-GB"/>
                <w14:textFill>
                  <w14:solidFill>
                    <w14:schemeClr w14:val="tx1"/>
                  </w14:solidFill>
                </w14:textFill>
              </w:rPr>
              <w:t>元</w:t>
            </w:r>
          </w:p>
        </w:tc>
      </w:tr>
      <w:tr w14:paraId="73753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030" w:type="dxa"/>
            <w:vMerge w:val="continue"/>
            <w:vAlign w:val="center"/>
          </w:tcPr>
          <w:p w14:paraId="33BB2E3A">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p>
        </w:tc>
        <w:tc>
          <w:tcPr>
            <w:tcW w:w="6634" w:type="dxa"/>
            <w:gridSpan w:val="3"/>
            <w:vAlign w:val="center"/>
          </w:tcPr>
          <w:p w14:paraId="30DCA9A2">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比重（小微企业（含监狱企业、残疾人福利性单位）提供的服务金额/所投包投标总价）*100%</w:t>
            </w:r>
          </w:p>
        </w:tc>
        <w:tc>
          <w:tcPr>
            <w:tcW w:w="1599" w:type="dxa"/>
            <w:vAlign w:val="center"/>
          </w:tcPr>
          <w:p w14:paraId="124F08ED">
            <w:pPr>
              <w:pStyle w:val="36"/>
              <w:tabs>
                <w:tab w:val="left" w:pos="1260"/>
              </w:tabs>
              <w:adjustRightInd w:val="0"/>
              <w:snapToGrid w:val="0"/>
              <w:jc w:val="center"/>
              <w:rPr>
                <w:rFonts w:hint="eastAsia" w:asciiTheme="minorEastAsia" w:hAnsiTheme="minorEastAsia" w:eastAsiaTheme="minorEastAsia" w:cstheme="minorEastAsia"/>
                <w:b/>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u w:val="single"/>
                <w:lang w:val="en-GB"/>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highlight w:val="none"/>
                <w:lang w:val="en-GB"/>
                <w14:textFill>
                  <w14:solidFill>
                    <w14:schemeClr w14:val="tx1"/>
                  </w14:solidFill>
                </w14:textFill>
              </w:rPr>
              <w:t>%</w:t>
            </w:r>
          </w:p>
        </w:tc>
      </w:tr>
      <w:tr w14:paraId="29F1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Align w:val="center"/>
          </w:tcPr>
          <w:p w14:paraId="06039291">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中小企业</w:t>
            </w:r>
          </w:p>
        </w:tc>
        <w:tc>
          <w:tcPr>
            <w:tcW w:w="8233" w:type="dxa"/>
            <w:gridSpan w:val="4"/>
            <w:vAlign w:val="center"/>
          </w:tcPr>
          <w:p w14:paraId="4E26CFCE">
            <w:pPr>
              <w:pStyle w:val="36"/>
              <w:tabs>
                <w:tab w:val="left" w:pos="1260"/>
              </w:tabs>
              <w:adjustRightInd w:val="0"/>
              <w:snapToGrid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如属于中小企业，须提供《中小企业声明函》。</w:t>
            </w:r>
          </w:p>
          <w:p w14:paraId="75E51D99">
            <w:pPr>
              <w:pStyle w:val="36"/>
              <w:tabs>
                <w:tab w:val="left" w:pos="1260"/>
              </w:tabs>
              <w:adjustRightInd w:val="0"/>
              <w:snapToGrid w:val="0"/>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该声明函见投标文件第</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至</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页。</w:t>
            </w:r>
          </w:p>
        </w:tc>
      </w:tr>
      <w:tr w14:paraId="2089F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Align w:val="center"/>
          </w:tcPr>
          <w:p w14:paraId="5BC7DBAC">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监狱企业</w:t>
            </w:r>
          </w:p>
        </w:tc>
        <w:tc>
          <w:tcPr>
            <w:tcW w:w="8233" w:type="dxa"/>
            <w:gridSpan w:val="4"/>
            <w:vAlign w:val="center"/>
          </w:tcPr>
          <w:p w14:paraId="4AE8C07B">
            <w:pPr>
              <w:pStyle w:val="36"/>
              <w:tabs>
                <w:tab w:val="left" w:pos="1260"/>
              </w:tabs>
              <w:adjustRightInd w:val="0"/>
              <w:snapToGrid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如属于监狱企业，须提供由省级以上监狱管理局、戒毒管理局(含新疆生产建设兵团)出具的属于监狱企业的证明文件。</w:t>
            </w:r>
          </w:p>
          <w:p w14:paraId="02636580">
            <w:pPr>
              <w:pStyle w:val="36"/>
              <w:tabs>
                <w:tab w:val="left" w:pos="1260"/>
              </w:tabs>
              <w:adjustRightInd w:val="0"/>
              <w:snapToGrid w:val="0"/>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证明材料见投标文件第</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至</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页。</w:t>
            </w:r>
          </w:p>
        </w:tc>
      </w:tr>
      <w:tr w14:paraId="19646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Align w:val="center"/>
          </w:tcPr>
          <w:p w14:paraId="2B673358">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残疾人福利性单位</w:t>
            </w:r>
          </w:p>
        </w:tc>
        <w:tc>
          <w:tcPr>
            <w:tcW w:w="8233" w:type="dxa"/>
            <w:gridSpan w:val="4"/>
            <w:vAlign w:val="center"/>
          </w:tcPr>
          <w:p w14:paraId="1A55C921">
            <w:pPr>
              <w:pStyle w:val="36"/>
              <w:tabs>
                <w:tab w:val="left" w:pos="1260"/>
              </w:tabs>
              <w:adjustRightInd w:val="0"/>
              <w:snapToGrid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如属于残疾人福利性单位，须提供《残疾人福利性单位声明函》。</w:t>
            </w:r>
          </w:p>
          <w:p w14:paraId="00F09123">
            <w:pPr>
              <w:pStyle w:val="36"/>
              <w:tabs>
                <w:tab w:val="left" w:pos="1260"/>
              </w:tabs>
              <w:adjustRightInd w:val="0"/>
              <w:snapToGrid w:val="0"/>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该声明函见投标文件第</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至</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页。</w:t>
            </w:r>
          </w:p>
        </w:tc>
      </w:tr>
      <w:tr w14:paraId="0288B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30" w:type="dxa"/>
            <w:vAlign w:val="center"/>
          </w:tcPr>
          <w:p w14:paraId="55B1D36E">
            <w:pPr>
              <w:pStyle w:val="36"/>
              <w:tabs>
                <w:tab w:val="left" w:pos="1260"/>
              </w:tabs>
              <w:adjustRightInd w:val="0"/>
              <w:snapToGrid w:val="0"/>
              <w:jc w:val="cente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聘用建档立卡贫困人员企业</w:t>
            </w:r>
          </w:p>
        </w:tc>
        <w:tc>
          <w:tcPr>
            <w:tcW w:w="8233" w:type="dxa"/>
            <w:gridSpan w:val="4"/>
            <w:vAlign w:val="center"/>
          </w:tcPr>
          <w:p w14:paraId="340E1592">
            <w:pPr>
              <w:pStyle w:val="36"/>
              <w:tabs>
                <w:tab w:val="left" w:pos="1260"/>
              </w:tabs>
              <w:adjustRightInd w:val="0"/>
              <w:snapToGrid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如属于</w:t>
            </w:r>
            <w:r>
              <w:rPr>
                <w:rFonts w:hint="eastAsia" w:asciiTheme="minorEastAsia" w:hAnsiTheme="minorEastAsia" w:eastAsiaTheme="minorEastAsia" w:cstheme="minorEastAsia"/>
                <w:color w:val="000000" w:themeColor="text1"/>
                <w:sz w:val="24"/>
                <w:highlight w:val="none"/>
                <w:lang w:val="en-GB"/>
                <w14:textFill>
                  <w14:solidFill>
                    <w14:schemeClr w14:val="tx1"/>
                  </w14:solidFill>
                </w14:textFill>
              </w:rPr>
              <w:t>聘用建档立卡贫困人员企业</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，须提供《聘用建档立卡贫困人员企业证明文件》。</w:t>
            </w:r>
          </w:p>
          <w:p w14:paraId="3CF9D8FC">
            <w:pPr>
              <w:pStyle w:val="36"/>
              <w:tabs>
                <w:tab w:val="left" w:pos="1260"/>
              </w:tabs>
              <w:adjustRightInd w:val="0"/>
              <w:snapToGrid w:val="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该声明函见投标文件第</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至</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页。</w:t>
            </w:r>
          </w:p>
        </w:tc>
      </w:tr>
    </w:tbl>
    <w:p w14:paraId="256ABD28">
      <w:pPr>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5CA4E5B9">
      <w:pPr>
        <w:tabs>
          <w:tab w:val="left" w:pos="4860"/>
        </w:tabs>
        <w:spacing w:line="360" w:lineRule="auto"/>
        <w:ind w:right="1560" w:firstLine="504" w:firstLineChars="200"/>
        <w:jc w:val="cente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t xml:space="preserve">               单位名称（盖章）：</w:t>
      </w:r>
    </w:p>
    <w:p w14:paraId="18488115">
      <w:pPr>
        <w:spacing w:line="360" w:lineRule="auto"/>
        <w:ind w:left="283" w:leftChars="135" w:firstLine="4914" w:firstLineChars="1950"/>
        <w:jc w:val="left"/>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24"/>
          <w:highlight w:val="none"/>
          <w14:textFill>
            <w14:solidFill>
              <w14:schemeClr w14:val="tx1"/>
            </w14:solidFill>
          </w14:textFill>
        </w:rPr>
        <w:t>日  期：</w:t>
      </w:r>
    </w:p>
    <w:p w14:paraId="2335B676">
      <w:pPr>
        <w:rPr>
          <w:color w:val="000000" w:themeColor="text1"/>
          <w:highlight w:val="none"/>
          <w14:textFill>
            <w14:solidFill>
              <w14:schemeClr w14:val="tx1"/>
            </w14:solidFill>
          </w14:textFill>
        </w:rPr>
      </w:pPr>
    </w:p>
    <w:p w14:paraId="7F322F4D">
      <w:pPr>
        <w:rPr>
          <w:rFonts w:hint="eastAsia" w:ascii="宋体" w:hAnsi="宋体" w:cs="宋体"/>
          <w:color w:val="000000" w:themeColor="text1"/>
          <w:szCs w:val="28"/>
          <w:highlight w:val="none"/>
          <w14:textFill>
            <w14:solidFill>
              <w14:schemeClr w14:val="tx1"/>
            </w14:solidFill>
          </w14:textFill>
        </w:rPr>
      </w:pPr>
    </w:p>
    <w:p w14:paraId="7650CB03">
      <w:pPr>
        <w:rPr>
          <w:rFonts w:hint="eastAsia" w:ascii="黑体" w:hAnsi="黑体" w:eastAsia="黑体" w:cs="黑体"/>
          <w:color w:val="000000" w:themeColor="text1"/>
          <w:szCs w:val="28"/>
          <w:highlight w:val="none"/>
          <w14:textFill>
            <w14:solidFill>
              <w14:schemeClr w14:val="tx1"/>
            </w14:solidFill>
          </w14:textFill>
        </w:rPr>
      </w:pPr>
      <w:bookmarkStart w:id="146" w:name="_Toc8532"/>
      <w:bookmarkStart w:id="147" w:name="_Toc11930"/>
      <w:bookmarkStart w:id="148" w:name="_Toc6080"/>
      <w:bookmarkStart w:id="149" w:name="_Toc27685"/>
      <w:bookmarkStart w:id="150" w:name="_Toc26423"/>
      <w:r>
        <w:rPr>
          <w:rFonts w:hint="eastAsia" w:ascii="黑体" w:hAnsi="黑体" w:eastAsia="黑体" w:cs="黑体"/>
          <w:color w:val="000000" w:themeColor="text1"/>
          <w:szCs w:val="28"/>
          <w:highlight w:val="none"/>
          <w14:textFill>
            <w14:solidFill>
              <w14:schemeClr w14:val="tx1"/>
            </w14:solidFill>
          </w14:textFill>
        </w:rPr>
        <w:br w:type="page"/>
      </w:r>
    </w:p>
    <w:p w14:paraId="6CBF032C">
      <w:pPr>
        <w:pStyle w:val="3"/>
        <w:numPr>
          <w:ilvl w:val="0"/>
          <w:numId w:val="0"/>
        </w:numPr>
        <w:snapToGrid w:val="0"/>
        <w:spacing w:before="0"/>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pPr>
      <w:bookmarkStart w:id="151" w:name="_Toc24768"/>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t>格式3 投标文件（技术部分）</w:t>
      </w:r>
      <w:bookmarkEnd w:id="146"/>
      <w:bookmarkEnd w:id="147"/>
      <w:bookmarkEnd w:id="151"/>
    </w:p>
    <w:bookmarkEnd w:id="148"/>
    <w:bookmarkEnd w:id="149"/>
    <w:bookmarkEnd w:id="150"/>
    <w:p w14:paraId="67CB38D3">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52" w:name="_Toc11082"/>
      <w:bookmarkStart w:id="153" w:name="_Toc28342"/>
      <w:bookmarkStart w:id="154" w:name="_Toc25577"/>
      <w:bookmarkStart w:id="155" w:name="_Toc26944"/>
      <w:bookmarkStart w:id="156" w:name="_Toc29852"/>
      <w:r>
        <w:rPr>
          <w:rFonts w:hint="eastAsia" w:ascii="宋体" w:hAnsi="宋体" w:cs="宋体"/>
          <w:b/>
          <w:bCs/>
          <w:color w:val="000000" w:themeColor="text1"/>
          <w:sz w:val="28"/>
          <w:szCs w:val="36"/>
          <w:highlight w:val="none"/>
          <w14:textFill>
            <w14:solidFill>
              <w14:schemeClr w14:val="tx1"/>
            </w14:solidFill>
          </w14:textFill>
        </w:rPr>
        <w:t>格式3-1 评分对应表</w:t>
      </w:r>
      <w:bookmarkEnd w:id="152"/>
      <w:bookmarkEnd w:id="153"/>
      <w:bookmarkEnd w:id="154"/>
      <w:bookmarkEnd w:id="155"/>
      <w:bookmarkEnd w:id="156"/>
    </w:p>
    <w:p w14:paraId="60698023">
      <w:pPr>
        <w:snapToGrid w:val="0"/>
        <w:spacing w:before="50"/>
        <w:jc w:val="cente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（需投标人按招标文件“评分因素及评标标准”中每个评分项逐项列明页码）</w:t>
      </w:r>
    </w:p>
    <w:p w14:paraId="3289C474">
      <w:pPr>
        <w:pStyle w:val="25"/>
        <w:ind w:firstLine="404"/>
        <w:rPr>
          <w:rFonts w:hint="eastAsia" w:asciiTheme="minorEastAsia" w:hAnsiTheme="minorEastAsia" w:eastAsiaTheme="minorEastAsia" w:cstheme="minorEastAsia"/>
          <w:color w:val="000000" w:themeColor="text1"/>
          <w:highlight w:val="none"/>
          <w14:textFill>
            <w14:solidFill>
              <w14:schemeClr w14:val="tx1"/>
            </w14:solidFill>
          </w14:textFill>
        </w:rPr>
      </w:pPr>
    </w:p>
    <w:tbl>
      <w:tblPr>
        <w:tblStyle w:val="26"/>
        <w:tblW w:w="946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8"/>
        <w:gridCol w:w="3825"/>
        <w:gridCol w:w="1750"/>
      </w:tblGrid>
      <w:tr w14:paraId="288C54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14:paraId="34717302">
            <w:pPr>
              <w:pStyle w:val="8"/>
              <w:snapToGrid w:val="0"/>
              <w:jc w:val="cente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评分项目</w:t>
            </w:r>
          </w:p>
        </w:tc>
        <w:tc>
          <w:tcPr>
            <w:tcW w:w="3825" w:type="dxa"/>
            <w:tcBorders>
              <w:top w:val="single" w:color="auto" w:sz="4" w:space="0"/>
              <w:left w:val="single" w:color="auto" w:sz="4" w:space="0"/>
              <w:bottom w:val="single" w:color="auto" w:sz="4" w:space="0"/>
              <w:right w:val="single" w:color="auto" w:sz="4" w:space="0"/>
            </w:tcBorders>
            <w:vAlign w:val="center"/>
          </w:tcPr>
          <w:p w14:paraId="405FE574">
            <w:pPr>
              <w:snapToGrid w:val="0"/>
              <w:spacing w:before="165" w:beforeLines="5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投标文件对应资料</w:t>
            </w:r>
          </w:p>
        </w:tc>
        <w:tc>
          <w:tcPr>
            <w:tcW w:w="1750" w:type="dxa"/>
            <w:tcBorders>
              <w:top w:val="single" w:color="auto" w:sz="4" w:space="0"/>
              <w:left w:val="single" w:color="auto" w:sz="4" w:space="0"/>
              <w:bottom w:val="single" w:color="auto" w:sz="4" w:space="0"/>
              <w:right w:val="single" w:color="auto" w:sz="4" w:space="0"/>
            </w:tcBorders>
            <w:vAlign w:val="center"/>
          </w:tcPr>
          <w:p w14:paraId="72CDB038">
            <w:pPr>
              <w:snapToGrid w:val="0"/>
              <w:spacing w:before="165" w:beforeLines="5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投标文件页码</w:t>
            </w:r>
          </w:p>
        </w:tc>
      </w:tr>
      <w:tr w14:paraId="7155DE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7DE8104">
            <w:pPr>
              <w:snapToGri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对应第七章评分办法及评分标准（报价除外）</w:t>
            </w:r>
          </w:p>
        </w:tc>
        <w:tc>
          <w:tcPr>
            <w:tcW w:w="3825" w:type="dxa"/>
            <w:tcBorders>
              <w:top w:val="single" w:color="auto" w:sz="4" w:space="0"/>
              <w:left w:val="single" w:color="auto" w:sz="4" w:space="0"/>
              <w:bottom w:val="single" w:color="auto" w:sz="4" w:space="0"/>
              <w:right w:val="single" w:color="auto" w:sz="4" w:space="0"/>
            </w:tcBorders>
          </w:tcPr>
          <w:p w14:paraId="594FEF5C">
            <w:pPr>
              <w:snapToGrid w:val="0"/>
              <w:spacing w:before="165" w:beforeLines="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5309C035">
            <w:pPr>
              <w:snapToGrid w:val="0"/>
              <w:spacing w:before="165" w:beforeLines="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29016B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15D0A63B">
            <w:pPr>
              <w:snapToGrid w:val="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tc>
        <w:tc>
          <w:tcPr>
            <w:tcW w:w="3825" w:type="dxa"/>
            <w:tcBorders>
              <w:top w:val="single" w:color="auto" w:sz="4" w:space="0"/>
              <w:left w:val="single" w:color="auto" w:sz="4" w:space="0"/>
              <w:bottom w:val="single" w:color="auto" w:sz="4" w:space="0"/>
              <w:right w:val="single" w:color="auto" w:sz="4" w:space="0"/>
            </w:tcBorders>
          </w:tcPr>
          <w:p w14:paraId="187826E4">
            <w:pPr>
              <w:snapToGrid w:val="0"/>
              <w:spacing w:before="165" w:beforeLines="50"/>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21AA8447">
            <w:pPr>
              <w:snapToGrid w:val="0"/>
              <w:spacing w:before="165" w:beforeLines="50"/>
              <w:ind w:left="43"/>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2C8B4B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22A6F68C">
            <w:pPr>
              <w:snapToGrid w:val="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5527E3FF">
            <w:pPr>
              <w:snapToGrid w:val="0"/>
              <w:spacing w:before="165" w:beforeLines="5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06CC0087">
            <w:pPr>
              <w:snapToGrid w:val="0"/>
              <w:spacing w:before="165" w:beforeLines="50"/>
              <w:ind w:left="43"/>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r>
      <w:tr w14:paraId="30ED02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1A8C9419">
            <w:pPr>
              <w:snapToGrid w:val="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1C0029A2">
            <w:pPr>
              <w:snapToGrid w:val="0"/>
              <w:spacing w:before="165" w:beforeLines="5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38CC4E75">
            <w:pPr>
              <w:snapToGrid w:val="0"/>
              <w:spacing w:before="165" w:beforeLines="50"/>
              <w:ind w:left="43"/>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r>
      <w:tr w14:paraId="150C89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54B190CD">
            <w:pPr>
              <w:snapToGrid w:val="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12CB766B">
            <w:pPr>
              <w:snapToGrid w:val="0"/>
              <w:spacing w:before="165" w:beforeLines="5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2FF67BD4">
            <w:pPr>
              <w:snapToGrid w:val="0"/>
              <w:spacing w:before="165" w:beforeLines="5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r>
      <w:tr w14:paraId="1ACDFC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0DCFD50D">
            <w:pPr>
              <w:snapToGrid w:val="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4EC602E2">
            <w:pPr>
              <w:snapToGrid w:val="0"/>
              <w:spacing w:before="165" w:beforeLines="5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262E2642">
            <w:pPr>
              <w:snapToGrid w:val="0"/>
              <w:spacing w:before="165" w:beforeLines="5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r>
      <w:tr w14:paraId="4CDB41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2101BAA8">
            <w:pPr>
              <w:snapToGrid w:val="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02BC396C">
            <w:pPr>
              <w:snapToGrid w:val="0"/>
              <w:spacing w:before="165" w:beforeLines="5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1107E881">
            <w:pPr>
              <w:snapToGrid w:val="0"/>
              <w:spacing w:before="165" w:beforeLines="5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r>
      <w:tr w14:paraId="4734D6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5F3CD1C2">
            <w:pPr>
              <w:snapToGrid w:val="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372ADBA2">
            <w:pPr>
              <w:snapToGrid w:val="0"/>
              <w:spacing w:before="165" w:beforeLines="5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383D18EC">
            <w:pPr>
              <w:snapToGrid w:val="0"/>
              <w:spacing w:before="165" w:beforeLines="5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r>
      <w:tr w14:paraId="2B2EE9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018C108C">
            <w:pPr>
              <w:snapToGrid w:val="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3825" w:type="dxa"/>
            <w:tcBorders>
              <w:top w:val="single" w:color="auto" w:sz="4" w:space="0"/>
              <w:left w:val="single" w:color="auto" w:sz="4" w:space="0"/>
              <w:bottom w:val="single" w:color="auto" w:sz="4" w:space="0"/>
              <w:right w:val="single" w:color="auto" w:sz="4" w:space="0"/>
            </w:tcBorders>
          </w:tcPr>
          <w:p w14:paraId="0B61319B">
            <w:pPr>
              <w:snapToGrid w:val="0"/>
              <w:spacing w:before="165" w:beforeLines="5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c>
          <w:tcPr>
            <w:tcW w:w="1750" w:type="dxa"/>
            <w:tcBorders>
              <w:top w:val="single" w:color="auto" w:sz="4" w:space="0"/>
              <w:left w:val="single" w:color="auto" w:sz="4" w:space="0"/>
              <w:bottom w:val="single" w:color="auto" w:sz="4" w:space="0"/>
              <w:right w:val="single" w:color="auto" w:sz="4" w:space="0"/>
            </w:tcBorders>
          </w:tcPr>
          <w:p w14:paraId="60D53D94">
            <w:pPr>
              <w:snapToGrid w:val="0"/>
              <w:spacing w:before="165" w:beforeLines="50"/>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pPr>
          </w:p>
        </w:tc>
      </w:tr>
    </w:tbl>
    <w:p w14:paraId="59EFE7A6">
      <w:pPr>
        <w:rPr>
          <w:rFonts w:hint="eastAsia" w:asciiTheme="minorEastAsia" w:hAnsiTheme="minorEastAsia" w:eastAsiaTheme="minorEastAsia" w:cstheme="minorEastAsia"/>
          <w:color w:val="000000" w:themeColor="text1"/>
          <w:highlight w:val="none"/>
          <w14:textFill>
            <w14:solidFill>
              <w14:schemeClr w14:val="tx1"/>
            </w14:solidFill>
          </w14:textFill>
        </w:rPr>
        <w:sectPr>
          <w:footerReference r:id="rId7" w:type="default"/>
          <w:pgSz w:w="11906" w:h="16838"/>
          <w:pgMar w:top="1418" w:right="1134" w:bottom="1134" w:left="1418" w:header="935" w:footer="720" w:gutter="0"/>
          <w:cols w:space="720" w:num="1"/>
          <w:rtlGutter w:val="1"/>
          <w:docGrid w:type="linesAndChars" w:linePitch="331" w:charSpace="0"/>
        </w:sectPr>
      </w:pPr>
      <w:bookmarkStart w:id="157" w:name="_Toc489625993"/>
      <w:bookmarkStart w:id="158" w:name="_Toc463703064"/>
    </w:p>
    <w:p w14:paraId="1AFFA689">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59" w:name="_Toc23061"/>
      <w:r>
        <w:rPr>
          <w:rFonts w:hint="eastAsia" w:ascii="宋体" w:hAnsi="宋体" w:cs="宋体"/>
          <w:b/>
          <w:bCs/>
          <w:color w:val="000000" w:themeColor="text1"/>
          <w:sz w:val="28"/>
          <w:szCs w:val="36"/>
          <w:highlight w:val="none"/>
          <w14:textFill>
            <w14:solidFill>
              <w14:schemeClr w14:val="tx1"/>
            </w14:solidFill>
          </w14:textFill>
        </w:rPr>
        <w:t>格式3-2 服务需求偏离表</w:t>
      </w:r>
      <w:bookmarkEnd w:id="159"/>
    </w:p>
    <w:p w14:paraId="63DE3DEA">
      <w:pPr>
        <w:spacing w:line="360" w:lineRule="auto"/>
        <w:jc w:val="cente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t>服务需求偏离表</w:t>
      </w:r>
    </w:p>
    <w:p w14:paraId="64BF82A9">
      <w:pPr>
        <w:spacing w:line="360" w:lineRule="auto"/>
        <w:ind w:firstLine="420" w:firstLineChars="20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投标人应按所能提供的各种服务，逐条对应招标文件的第五章“</w:t>
      </w:r>
      <w:r>
        <w:rPr>
          <w:rFonts w:hint="eastAsia" w:asciiTheme="minorEastAsia" w:hAnsiTheme="minorEastAsia" w:eastAsiaTheme="minorEastAsia" w:cstheme="minorEastAsia"/>
          <w:b/>
          <w:color w:val="000000" w:themeColor="text1"/>
          <w:highlight w:val="none"/>
          <w14:textFill>
            <w14:solidFill>
              <w14:schemeClr w14:val="tx1"/>
            </w14:solidFill>
          </w14:textFill>
        </w:rPr>
        <w:t>服务需求</w:t>
      </w:r>
      <w:r>
        <w:rPr>
          <w:rFonts w:hint="eastAsia" w:asciiTheme="minorEastAsia" w:hAnsiTheme="minorEastAsia" w:eastAsiaTheme="minorEastAsia" w:cstheme="minorEastAsia"/>
          <w:color w:val="000000" w:themeColor="text1"/>
          <w:highlight w:val="none"/>
          <w14:textFill>
            <w14:solidFill>
              <w14:schemeClr w14:val="tx1"/>
            </w14:solidFill>
          </w14:textFill>
        </w:rPr>
        <w:t>”中要求的服务规范如实、完整、准确的填写该表。</w:t>
      </w:r>
    </w:p>
    <w:p w14:paraId="7B87F63F">
      <w:pPr>
        <w:spacing w:line="360" w:lineRule="auto"/>
        <w:ind w:firstLine="420" w:firstLineChars="200"/>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w:t>
      </w:r>
      <w:r>
        <w:rPr>
          <w:rFonts w:hint="eastAsia" w:asciiTheme="minorEastAsia" w:hAnsiTheme="minorEastAsia" w:eastAsiaTheme="minorEastAsia" w:cstheme="minorEastAsia"/>
          <w:b/>
          <w:color w:val="000000" w:themeColor="text1"/>
          <w:highlight w:val="none"/>
          <w14:textFill>
            <w14:solidFill>
              <w14:schemeClr w14:val="tx1"/>
            </w14:solidFill>
          </w14:textFill>
        </w:rPr>
        <w:t>本表格将作为评标委员会对投标人技术部分的评审依据，未填写本表格的投标人将不能通过符合性审查。</w:t>
      </w:r>
    </w:p>
    <w:p w14:paraId="0AA07C04">
      <w:pPr>
        <w:spacing w:line="360" w:lineRule="auto"/>
        <w:rPr>
          <w:rFonts w:hint="eastAsia"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招标编号：</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p>
    <w:p w14:paraId="720DA3F3">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A、□我公司已详细阅读招标文件中各项服务要求，所有服务要求均无偏离，中标后我公司将严格遵照执行。</w:t>
      </w:r>
    </w:p>
    <w:p w14:paraId="5220BF31">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B、□我公司已详细阅读招标文件中各项服务要求，除下述条款有偏离外，其余条款我公司均予以认可，中标后将严格遵照执行。</w:t>
      </w:r>
    </w:p>
    <w:tbl>
      <w:tblPr>
        <w:tblStyle w:val="26"/>
        <w:tblW w:w="14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26"/>
        <w:gridCol w:w="4634"/>
        <w:gridCol w:w="3762"/>
        <w:gridCol w:w="1144"/>
        <w:gridCol w:w="3084"/>
      </w:tblGrid>
      <w:tr w14:paraId="46863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6253040C">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序号</w:t>
            </w:r>
          </w:p>
        </w:tc>
        <w:tc>
          <w:tcPr>
            <w:tcW w:w="1526" w:type="dxa"/>
            <w:vAlign w:val="center"/>
          </w:tcPr>
          <w:p w14:paraId="4D3D683E">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项目名称</w:t>
            </w:r>
          </w:p>
        </w:tc>
        <w:tc>
          <w:tcPr>
            <w:tcW w:w="4634" w:type="dxa"/>
            <w:vAlign w:val="center"/>
          </w:tcPr>
          <w:p w14:paraId="7E692CED">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招标文件服务规范、要求</w:t>
            </w:r>
          </w:p>
        </w:tc>
        <w:tc>
          <w:tcPr>
            <w:tcW w:w="3762" w:type="dxa"/>
            <w:vAlign w:val="center"/>
          </w:tcPr>
          <w:p w14:paraId="2DB70945">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投标文件服务承诺</w:t>
            </w:r>
          </w:p>
        </w:tc>
        <w:tc>
          <w:tcPr>
            <w:tcW w:w="1144" w:type="dxa"/>
            <w:vAlign w:val="center"/>
          </w:tcPr>
          <w:p w14:paraId="6AA5D3C8">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偏离</w:t>
            </w:r>
          </w:p>
        </w:tc>
        <w:tc>
          <w:tcPr>
            <w:tcW w:w="3084" w:type="dxa"/>
            <w:vAlign w:val="center"/>
          </w:tcPr>
          <w:p w14:paraId="2B3302BE">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说明</w:t>
            </w:r>
          </w:p>
        </w:tc>
      </w:tr>
      <w:tr w14:paraId="458C9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751979C4">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1526" w:type="dxa"/>
            <w:vAlign w:val="center"/>
          </w:tcPr>
          <w:p w14:paraId="3B757B58">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4634" w:type="dxa"/>
            <w:vAlign w:val="center"/>
          </w:tcPr>
          <w:p w14:paraId="33BC910A">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3762" w:type="dxa"/>
            <w:vAlign w:val="center"/>
          </w:tcPr>
          <w:p w14:paraId="1F0C61C5">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1144" w:type="dxa"/>
            <w:vAlign w:val="center"/>
          </w:tcPr>
          <w:p w14:paraId="4318907F">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3084" w:type="dxa"/>
            <w:vAlign w:val="center"/>
          </w:tcPr>
          <w:p w14:paraId="0F2C9EB8">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r>
      <w:tr w14:paraId="4C20C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1B232647">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1526" w:type="dxa"/>
            <w:vAlign w:val="center"/>
          </w:tcPr>
          <w:p w14:paraId="40384386">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4634" w:type="dxa"/>
            <w:vAlign w:val="center"/>
          </w:tcPr>
          <w:p w14:paraId="438FDE2E">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3762" w:type="dxa"/>
            <w:vAlign w:val="center"/>
          </w:tcPr>
          <w:p w14:paraId="2BE99541">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1144" w:type="dxa"/>
            <w:vAlign w:val="center"/>
          </w:tcPr>
          <w:p w14:paraId="5FD0D2B2">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3084" w:type="dxa"/>
            <w:vAlign w:val="center"/>
          </w:tcPr>
          <w:p w14:paraId="14CB2094">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r>
      <w:tr w14:paraId="47C09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31C4491A">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1526" w:type="dxa"/>
            <w:vAlign w:val="center"/>
          </w:tcPr>
          <w:p w14:paraId="5FB23B4F">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4634" w:type="dxa"/>
            <w:vAlign w:val="center"/>
          </w:tcPr>
          <w:p w14:paraId="65B19BEF">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3762" w:type="dxa"/>
            <w:vAlign w:val="center"/>
          </w:tcPr>
          <w:p w14:paraId="45A4BFF6">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1144" w:type="dxa"/>
            <w:vAlign w:val="center"/>
          </w:tcPr>
          <w:p w14:paraId="2A72C166">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3084" w:type="dxa"/>
            <w:vAlign w:val="center"/>
          </w:tcPr>
          <w:p w14:paraId="29885482">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r>
      <w:tr w14:paraId="5179E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7CA5418F">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1526" w:type="dxa"/>
            <w:vAlign w:val="center"/>
          </w:tcPr>
          <w:p w14:paraId="0A416EA6">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4634" w:type="dxa"/>
            <w:vAlign w:val="center"/>
          </w:tcPr>
          <w:p w14:paraId="2D32DB91">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3762" w:type="dxa"/>
            <w:vAlign w:val="center"/>
          </w:tcPr>
          <w:p w14:paraId="510A3F63">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1144" w:type="dxa"/>
            <w:vAlign w:val="center"/>
          </w:tcPr>
          <w:p w14:paraId="65ECDD08">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3084" w:type="dxa"/>
            <w:vAlign w:val="center"/>
          </w:tcPr>
          <w:p w14:paraId="7F3E9CF4">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r>
      <w:tr w14:paraId="32DE7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4F5B3C43">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1526" w:type="dxa"/>
            <w:vAlign w:val="center"/>
          </w:tcPr>
          <w:p w14:paraId="43747D1A">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4634" w:type="dxa"/>
            <w:vAlign w:val="center"/>
          </w:tcPr>
          <w:p w14:paraId="10AFF660">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3762" w:type="dxa"/>
            <w:vAlign w:val="center"/>
          </w:tcPr>
          <w:p w14:paraId="304FA6F8">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1144" w:type="dxa"/>
            <w:vAlign w:val="center"/>
          </w:tcPr>
          <w:p w14:paraId="63D98E58">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3084" w:type="dxa"/>
            <w:vAlign w:val="center"/>
          </w:tcPr>
          <w:p w14:paraId="13FBF05B">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p>
        </w:tc>
      </w:tr>
    </w:tbl>
    <w:p w14:paraId="6C030D43">
      <w:pPr>
        <w:spacing w:line="360" w:lineRule="auto"/>
        <w:ind w:firstLine="2" w:firstLineChars="1"/>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（盖单位公章）</w:t>
      </w:r>
    </w:p>
    <w:p w14:paraId="7710D09C">
      <w:pPr>
        <w:spacing w:line="360" w:lineRule="auto"/>
        <w:ind w:firstLine="2" w:firstLineChars="1"/>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法定代表人或委托代理人：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（签名或盖章）</w:t>
      </w:r>
    </w:p>
    <w:p w14:paraId="0AD6DE31">
      <w:pPr>
        <w:spacing w:line="360" w:lineRule="auto"/>
        <w:ind w:firstLine="2" w:firstLineChars="1"/>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月</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日</w:t>
      </w:r>
    </w:p>
    <w:p w14:paraId="02B73FEC">
      <w:pPr>
        <w:pStyle w:val="15"/>
        <w:spacing w:line="360" w:lineRule="auto"/>
        <w:rPr>
          <w:rFonts w:hint="eastAsia" w:asciiTheme="minorEastAsia" w:hAnsiTheme="minorEastAsia" w:eastAsiaTheme="minorEastAsia" w:cstheme="minorEastAsia"/>
          <w:b/>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4"/>
          <w:highlight w:val="none"/>
          <w14:textFill>
            <w14:solidFill>
              <w14:schemeClr w14:val="tx1"/>
            </w14:solidFill>
          </w14:textFill>
        </w:rPr>
        <w:t>表格填写说明：</w:t>
      </w:r>
    </w:p>
    <w:p w14:paraId="2CDDF0D7">
      <w:pPr>
        <w:pStyle w:val="15"/>
        <w:spacing w:line="360" w:lineRule="auto"/>
        <w:rPr>
          <w:rFonts w:hint="eastAsia" w:asciiTheme="minorEastAsia" w:hAnsiTheme="minorEastAsia" w:eastAsiaTheme="minorEastAsia" w:cs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1、投标人根据应根据实际投标情况，填写本表格，若无偏离，则勾选A项，签字盖章即可。若有偏离，则勾选B项，按表格要求及实际情况填写后，签字盖章。</w:t>
      </w:r>
    </w:p>
    <w:p w14:paraId="2700E42A">
      <w:pPr>
        <w:pStyle w:val="15"/>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填表示例(有偏离情况的)</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w:t>
      </w:r>
    </w:p>
    <w:p w14:paraId="079DF53E">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A、</w:t>
      </w:r>
      <w:r>
        <w:rPr>
          <w:rFonts w:hint="eastAsia" w:asciiTheme="minorEastAsia" w:hAnsiTheme="minorEastAsia" w:eastAsiaTheme="minorEastAsia" w:cstheme="minorEastAsia"/>
          <w:color w:val="000000" w:themeColor="text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highlight w:val="none"/>
          <w14:textFill>
            <w14:solidFill>
              <w14:schemeClr w14:val="tx1"/>
            </w14:solidFill>
          </w14:textFill>
        </w:rPr>
        <w:instrText xml:space="preserve"> eq \o\ac(□,</w:instrText>
      </w:r>
      <w:r>
        <w:rPr>
          <w:rFonts w:hint="eastAsia" w:asciiTheme="minorEastAsia" w:hAnsiTheme="minorEastAsia" w:eastAsiaTheme="minorEastAsia" w:cstheme="minorEastAsia"/>
          <w:color w:val="000000" w:themeColor="text1"/>
          <w:position w:val="2"/>
          <w:sz w:val="13"/>
          <w:highlight w:val="none"/>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highlight w:val="none"/>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highlight w:val="none"/>
          <w14:textFill>
            <w14:solidFill>
              <w14:schemeClr w14:val="tx1"/>
            </w14:solidFill>
          </w14:textFill>
        </w:rPr>
        <w:t>我公司已详细阅读招标文件中各项服务要求，所有服务要求均无偏离，中标后我公司将严格遵照执行。</w:t>
      </w:r>
    </w:p>
    <w:p w14:paraId="37287D9F">
      <w:pPr>
        <w:pStyle w:val="15"/>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B、</w:t>
      </w:r>
      <w:r>
        <w:rPr>
          <w:rFonts w:hint="eastAsia" w:asciiTheme="minorEastAsia" w:hAnsiTheme="minorEastAsia" w:eastAsiaTheme="minorEastAsia" w:cstheme="minorEastAsia"/>
          <w:color w:val="000000" w:themeColor="text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highlight w:val="none"/>
          <w14:textFill>
            <w14:solidFill>
              <w14:schemeClr w14:val="tx1"/>
            </w14:solidFill>
          </w14:textFill>
        </w:rPr>
        <w:instrText xml:space="preserve"> eq \o\ac(□,</w:instrText>
      </w:r>
      <w:r>
        <w:rPr>
          <w:rFonts w:hint="eastAsia" w:asciiTheme="minorEastAsia" w:hAnsiTheme="minorEastAsia" w:eastAsiaTheme="minorEastAsia" w:cstheme="minorEastAsia"/>
          <w:color w:val="000000" w:themeColor="text1"/>
          <w:position w:val="2"/>
          <w:sz w:val="13"/>
          <w:highlight w:val="none"/>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highlight w:val="none"/>
          <w14:textFill>
            <w14:solidFill>
              <w14:schemeClr w14:val="tx1"/>
            </w14:solidFill>
          </w14:textFill>
        </w:rPr>
        <w:instrText xml:space="preserve">)</w:instrText>
      </w:r>
      <w:r>
        <w:rPr>
          <w:rFonts w:hint="eastAsia" w:asciiTheme="minorEastAsia" w:hAnsiTheme="minorEastAsia" w:eastAsiaTheme="minorEastAsia" w:cstheme="minorEastAsia"/>
          <w:color w:val="000000" w:themeColor="text1"/>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highlight w:val="none"/>
          <w14:textFill>
            <w14:solidFill>
              <w14:schemeClr w14:val="tx1"/>
            </w14:solidFill>
          </w14:textFill>
        </w:rPr>
        <w:t>我公司已详细阅读招标文件中各项服务要求，除下述条款有偏离外，其余条款我公司均予以认可，中标后将严格遵照执行。</w:t>
      </w:r>
    </w:p>
    <w:tbl>
      <w:tblPr>
        <w:tblStyle w:val="26"/>
        <w:tblW w:w="14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319"/>
        <w:gridCol w:w="4587"/>
        <w:gridCol w:w="4078"/>
        <w:gridCol w:w="1235"/>
        <w:gridCol w:w="2823"/>
      </w:tblGrid>
      <w:tr w14:paraId="440D0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206F4D1E">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序号</w:t>
            </w:r>
          </w:p>
        </w:tc>
        <w:tc>
          <w:tcPr>
            <w:tcW w:w="1319" w:type="dxa"/>
            <w:vAlign w:val="center"/>
          </w:tcPr>
          <w:p w14:paraId="4B747806">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项目名称</w:t>
            </w:r>
          </w:p>
        </w:tc>
        <w:tc>
          <w:tcPr>
            <w:tcW w:w="4587" w:type="dxa"/>
            <w:vAlign w:val="center"/>
          </w:tcPr>
          <w:p w14:paraId="27468F6C">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招标文件服务规范、要求</w:t>
            </w:r>
          </w:p>
        </w:tc>
        <w:tc>
          <w:tcPr>
            <w:tcW w:w="4078" w:type="dxa"/>
            <w:vAlign w:val="center"/>
          </w:tcPr>
          <w:p w14:paraId="088EF9DA">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投标文件服务承诺</w:t>
            </w:r>
          </w:p>
        </w:tc>
        <w:tc>
          <w:tcPr>
            <w:tcW w:w="1235" w:type="dxa"/>
            <w:vAlign w:val="center"/>
          </w:tcPr>
          <w:p w14:paraId="54870460">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偏离</w:t>
            </w:r>
          </w:p>
        </w:tc>
        <w:tc>
          <w:tcPr>
            <w:tcW w:w="2823" w:type="dxa"/>
            <w:vAlign w:val="center"/>
          </w:tcPr>
          <w:p w14:paraId="7AFF0AAC">
            <w:pPr>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说明</w:t>
            </w:r>
          </w:p>
        </w:tc>
      </w:tr>
      <w:tr w14:paraId="2CC1F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66E479B7">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p>
        </w:tc>
        <w:tc>
          <w:tcPr>
            <w:tcW w:w="1319" w:type="dxa"/>
            <w:vAlign w:val="center"/>
          </w:tcPr>
          <w:p w14:paraId="5F9FA3A4">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消防系统操作设备系统值班人员</w:t>
            </w:r>
          </w:p>
        </w:tc>
        <w:tc>
          <w:tcPr>
            <w:tcW w:w="4587" w:type="dxa"/>
            <w:vAlign w:val="center"/>
          </w:tcPr>
          <w:p w14:paraId="3C3A2CCE">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消防系统操作设备系统值守巡查必须24小时值班，每班2人，值班人员必须持有建</w:t>
            </w:r>
            <w:r>
              <w:rPr>
                <w:rFonts w:hint="eastAsia" w:asciiTheme="minorEastAsia" w:hAnsiTheme="minorEastAsia" w:eastAsiaTheme="minorEastAsia" w:cstheme="minorEastAsia"/>
                <w:color w:val="000000" w:themeColor="text1"/>
                <w:szCs w:val="21"/>
                <w:highlight w:val="none"/>
                <w:lang w:eastAsia="zh-TW"/>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构</w:t>
            </w:r>
            <w:r>
              <w:rPr>
                <w:rFonts w:hint="eastAsia" w:asciiTheme="minorEastAsia" w:hAnsiTheme="minorEastAsia" w:eastAsiaTheme="minorEastAsia" w:cstheme="minorEastAsia"/>
                <w:color w:val="000000" w:themeColor="text1"/>
                <w:szCs w:val="21"/>
                <w:highlight w:val="none"/>
                <w:lang w:eastAsia="zh-TW"/>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筑物消防员职业资格证（初级及以上）或消防安防安全培训合格证，共10人</w:t>
            </w:r>
          </w:p>
        </w:tc>
        <w:tc>
          <w:tcPr>
            <w:tcW w:w="4078" w:type="dxa"/>
            <w:vAlign w:val="center"/>
          </w:tcPr>
          <w:p w14:paraId="3D9FB69B">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8"/>
                <w:highlight w:val="none"/>
                <w14:textFill>
                  <w14:solidFill>
                    <w14:schemeClr w14:val="tx1"/>
                  </w14:solidFill>
                </w14:textFill>
              </w:rPr>
              <w:t>消防系统操作设备系统值守巡查24小时值班，每班2人，值班人员持有消防安防安全培训合格证共5人</w:t>
            </w:r>
          </w:p>
        </w:tc>
        <w:tc>
          <w:tcPr>
            <w:tcW w:w="1235" w:type="dxa"/>
            <w:vAlign w:val="center"/>
          </w:tcPr>
          <w:p w14:paraId="6CB4C722">
            <w:pPr>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有偏离</w:t>
            </w:r>
          </w:p>
        </w:tc>
        <w:tc>
          <w:tcPr>
            <w:tcW w:w="2823" w:type="dxa"/>
            <w:vAlign w:val="center"/>
          </w:tcPr>
          <w:p w14:paraId="34D30138">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2"/>
                <w:szCs w:val="28"/>
                <w:highlight w:val="none"/>
                <w14:textFill>
                  <w14:solidFill>
                    <w14:schemeClr w14:val="tx1"/>
                  </w14:solidFill>
                </w14:textFill>
              </w:rPr>
              <w:t>消防系统操作设备系统值守巡查值班人员5人具有消防安防安全培训合格证</w:t>
            </w:r>
          </w:p>
        </w:tc>
      </w:tr>
    </w:tbl>
    <w:p w14:paraId="235A1B6D">
      <w:pPr>
        <w:pStyle w:val="15"/>
        <w:spacing w:line="360" w:lineRule="auto"/>
        <w:rPr>
          <w:rFonts w:hint="eastAsia" w:asciiTheme="minorEastAsia" w:hAnsiTheme="minorEastAsia" w:eastAsiaTheme="minorEastAsia" w:cs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2、表格中“项目名称”及“招标文件服务规范、要求”可按“服务需求”内容复制。</w:t>
      </w:r>
    </w:p>
    <w:p w14:paraId="7AC6CD4C">
      <w:pPr>
        <w:pStyle w:val="15"/>
        <w:spacing w:line="360" w:lineRule="auto"/>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3、表格中“投标文件服务承诺”请投标人根据实际投标情况如实、完整、准确地填写，请勿复制、粘贴招标要求。</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若由于投标人的疏忽大意或未能完整、如实填写，导致的一切后果由投标人自行承担。</w:t>
      </w:r>
    </w:p>
    <w:p w14:paraId="6440400A">
      <w:pPr>
        <w:pStyle w:val="15"/>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4、表格中“偏离”部分，凡投标内容与招标文件要求有区别的均按“有偏离“填写，并在说明栏中写明。</w:t>
      </w:r>
      <w:r>
        <w:rPr>
          <w:rFonts w:hint="eastAsia" w:asciiTheme="minorEastAsia" w:hAnsiTheme="minorEastAsia" w:eastAsiaTheme="minorEastAsia" w:cstheme="minorEastAsia"/>
          <w:color w:val="000000" w:themeColor="text1"/>
          <w:szCs w:val="24"/>
          <w:highlight w:val="none"/>
          <w14:textFill>
            <w14:solidFill>
              <w14:schemeClr w14:val="tx1"/>
            </w14:solidFill>
          </w14:textFill>
        </w:rPr>
        <w:t>表格中只需填写 “有偏离”部分，“无偏离”部分不用填写。</w:t>
      </w:r>
    </w:p>
    <w:p w14:paraId="1EB6A9B7">
      <w:pPr>
        <w:pStyle w:val="15"/>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5、表格中“说明”部分，若有偏离，则填写偏离指标。</w:t>
      </w:r>
    </w:p>
    <w:p w14:paraId="49F1B767">
      <w:pPr>
        <w:pStyle w:val="15"/>
        <w:spacing w:line="360" w:lineRule="auto"/>
        <w:rPr>
          <w:rFonts w:hint="eastAsia" w:asciiTheme="minorEastAsia" w:hAnsiTheme="minorEastAsia" w:eastAsiaTheme="minorEastAsia" w:cstheme="minorEastAsia"/>
          <w:b/>
          <w:color w:val="000000" w:themeColor="text1"/>
          <w:szCs w:val="21"/>
          <w:highlight w:val="none"/>
          <w14:textFill>
            <w14:solidFill>
              <w14:schemeClr w14:val="tx1"/>
            </w14:solidFill>
          </w14:textFill>
        </w:rPr>
        <w:sectPr>
          <w:pgSz w:w="16838" w:h="11906" w:orient="landscape"/>
          <w:pgMar w:top="1418" w:right="1418" w:bottom="1134" w:left="1134" w:header="935" w:footer="720" w:gutter="0"/>
          <w:cols w:space="720" w:num="1"/>
          <w:rtlGutter w:val="1"/>
          <w:docGrid w:type="linesAndChars" w:linePitch="331" w:charSpace="0"/>
        </w:sect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6、</w:t>
      </w: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本表格中内容与投标文件其余部分不一致的，以本表格为准。</w:t>
      </w:r>
    </w:p>
    <w:bookmarkEnd w:id="157"/>
    <w:bookmarkEnd w:id="158"/>
    <w:p w14:paraId="43015B45">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60" w:name="_Toc32134"/>
      <w:bookmarkStart w:id="161" w:name="_Toc11258"/>
      <w:bookmarkStart w:id="162" w:name="_Toc3754"/>
      <w:bookmarkStart w:id="163" w:name="_Toc18450"/>
      <w:bookmarkStart w:id="164" w:name="_Toc16631"/>
      <w:bookmarkStart w:id="165" w:name="_Toc670"/>
      <w:r>
        <w:rPr>
          <w:rFonts w:hint="eastAsia" w:ascii="宋体" w:hAnsi="宋体" w:cs="宋体"/>
          <w:b/>
          <w:bCs/>
          <w:color w:val="000000" w:themeColor="text1"/>
          <w:sz w:val="28"/>
          <w:szCs w:val="36"/>
          <w:highlight w:val="none"/>
          <w14:textFill>
            <w14:solidFill>
              <w14:schemeClr w14:val="tx1"/>
            </w14:solidFill>
          </w14:textFill>
        </w:rPr>
        <w:t>格式3-3</w:t>
      </w:r>
      <w:bookmarkEnd w:id="160"/>
      <w:bookmarkEnd w:id="161"/>
      <w:bookmarkEnd w:id="162"/>
      <w:bookmarkEnd w:id="163"/>
      <w:r>
        <w:rPr>
          <w:rFonts w:hint="eastAsia" w:ascii="宋体" w:hAnsi="宋体" w:cs="宋体"/>
          <w:b/>
          <w:bCs/>
          <w:color w:val="000000" w:themeColor="text1"/>
          <w:sz w:val="28"/>
          <w:szCs w:val="36"/>
          <w:highlight w:val="none"/>
          <w14:textFill>
            <w14:solidFill>
              <w14:schemeClr w14:val="tx1"/>
            </w14:solidFill>
          </w14:textFill>
        </w:rPr>
        <w:t xml:space="preserve"> 拟派往本项目的项目负责人简历表</w:t>
      </w:r>
      <w:bookmarkEnd w:id="164"/>
    </w:p>
    <w:p w14:paraId="3830A0D6">
      <w:pPr>
        <w:spacing w:line="360" w:lineRule="auto"/>
        <w:jc w:val="left"/>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项目名称：               项目编号：</w:t>
      </w:r>
    </w:p>
    <w:tbl>
      <w:tblPr>
        <w:tblStyle w:val="26"/>
        <w:tblW w:w="9389" w:type="dxa"/>
        <w:jc w:val="center"/>
        <w:tblLayout w:type="fixed"/>
        <w:tblCellMar>
          <w:top w:w="0" w:type="dxa"/>
          <w:left w:w="0" w:type="dxa"/>
          <w:bottom w:w="0" w:type="dxa"/>
          <w:right w:w="0" w:type="dxa"/>
        </w:tblCellMar>
      </w:tblPr>
      <w:tblGrid>
        <w:gridCol w:w="870"/>
        <w:gridCol w:w="750"/>
        <w:gridCol w:w="1440"/>
        <w:gridCol w:w="290"/>
        <w:gridCol w:w="10"/>
        <w:gridCol w:w="600"/>
        <w:gridCol w:w="590"/>
        <w:gridCol w:w="10"/>
        <w:gridCol w:w="250"/>
        <w:gridCol w:w="410"/>
        <w:gridCol w:w="410"/>
        <w:gridCol w:w="10"/>
        <w:gridCol w:w="480"/>
        <w:gridCol w:w="770"/>
        <w:gridCol w:w="10"/>
        <w:gridCol w:w="280"/>
        <w:gridCol w:w="200"/>
        <w:gridCol w:w="1080"/>
        <w:gridCol w:w="929"/>
      </w:tblGrid>
      <w:tr w14:paraId="132EA1D6">
        <w:tblPrEx>
          <w:tblCellMar>
            <w:top w:w="0" w:type="dxa"/>
            <w:left w:w="0" w:type="dxa"/>
            <w:bottom w:w="0" w:type="dxa"/>
            <w:right w:w="0" w:type="dxa"/>
          </w:tblCellMar>
        </w:tblPrEx>
        <w:trPr>
          <w:trHeight w:val="512" w:hRule="atLeast"/>
          <w:jc w:val="center"/>
        </w:trPr>
        <w:tc>
          <w:tcPr>
            <w:tcW w:w="870" w:type="dxa"/>
            <w:tcBorders>
              <w:top w:val="single" w:color="auto" w:sz="6" w:space="0"/>
              <w:left w:val="single" w:color="auto" w:sz="6" w:space="0"/>
              <w:bottom w:val="single" w:color="auto" w:sz="6" w:space="0"/>
              <w:right w:val="single" w:color="auto" w:sz="6" w:space="0"/>
            </w:tcBorders>
            <w:vAlign w:val="center"/>
          </w:tcPr>
          <w:p w14:paraId="1A718CA0">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姓名</w:t>
            </w:r>
          </w:p>
        </w:tc>
        <w:tc>
          <w:tcPr>
            <w:tcW w:w="2190" w:type="dxa"/>
            <w:gridSpan w:val="2"/>
            <w:tcBorders>
              <w:top w:val="single" w:color="auto" w:sz="6" w:space="0"/>
              <w:left w:val="single" w:color="auto" w:sz="6" w:space="0"/>
              <w:bottom w:val="single" w:color="auto" w:sz="6" w:space="0"/>
              <w:right w:val="single" w:color="auto" w:sz="6" w:space="0"/>
            </w:tcBorders>
            <w:vAlign w:val="center"/>
          </w:tcPr>
          <w:p w14:paraId="25A735FE">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00" w:type="dxa"/>
            <w:gridSpan w:val="3"/>
            <w:tcBorders>
              <w:top w:val="single" w:color="auto" w:sz="6" w:space="0"/>
              <w:left w:val="single" w:color="auto" w:sz="6" w:space="0"/>
              <w:bottom w:val="single" w:color="auto" w:sz="6" w:space="0"/>
              <w:right w:val="single" w:color="auto" w:sz="6" w:space="0"/>
            </w:tcBorders>
            <w:vAlign w:val="center"/>
          </w:tcPr>
          <w:p w14:paraId="3616A612">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性别</w:t>
            </w:r>
          </w:p>
        </w:tc>
        <w:tc>
          <w:tcPr>
            <w:tcW w:w="1260" w:type="dxa"/>
            <w:gridSpan w:val="4"/>
            <w:tcBorders>
              <w:top w:val="single" w:color="auto" w:sz="6" w:space="0"/>
              <w:left w:val="single" w:color="auto" w:sz="6" w:space="0"/>
              <w:bottom w:val="single" w:color="auto" w:sz="6" w:space="0"/>
              <w:right w:val="single" w:color="auto" w:sz="6" w:space="0"/>
            </w:tcBorders>
            <w:vAlign w:val="center"/>
          </w:tcPr>
          <w:p w14:paraId="294516A3">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00" w:type="dxa"/>
            <w:gridSpan w:val="3"/>
            <w:tcBorders>
              <w:top w:val="single" w:color="auto" w:sz="6" w:space="0"/>
              <w:left w:val="single" w:color="auto" w:sz="6" w:space="0"/>
              <w:bottom w:val="single" w:color="auto" w:sz="6" w:space="0"/>
              <w:right w:val="single" w:color="auto" w:sz="6" w:space="0"/>
            </w:tcBorders>
            <w:vAlign w:val="center"/>
          </w:tcPr>
          <w:p w14:paraId="7DE0D360">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年龄</w:t>
            </w:r>
          </w:p>
        </w:tc>
        <w:tc>
          <w:tcPr>
            <w:tcW w:w="1260" w:type="dxa"/>
            <w:gridSpan w:val="4"/>
            <w:tcBorders>
              <w:top w:val="single" w:color="auto" w:sz="6" w:space="0"/>
              <w:left w:val="single" w:color="auto" w:sz="6" w:space="0"/>
              <w:bottom w:val="single" w:color="auto" w:sz="6" w:space="0"/>
              <w:right w:val="single" w:color="auto" w:sz="6" w:space="0"/>
            </w:tcBorders>
            <w:vAlign w:val="center"/>
          </w:tcPr>
          <w:p w14:paraId="235445CB">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vAlign w:val="center"/>
          </w:tcPr>
          <w:p w14:paraId="31E545D9">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政治面貌</w:t>
            </w:r>
          </w:p>
        </w:tc>
        <w:tc>
          <w:tcPr>
            <w:tcW w:w="929" w:type="dxa"/>
            <w:tcBorders>
              <w:top w:val="single" w:color="auto" w:sz="6" w:space="0"/>
              <w:left w:val="single" w:color="auto" w:sz="6" w:space="0"/>
              <w:bottom w:val="single" w:color="auto" w:sz="6" w:space="0"/>
              <w:right w:val="single" w:color="auto" w:sz="6" w:space="0"/>
            </w:tcBorders>
            <w:vAlign w:val="center"/>
          </w:tcPr>
          <w:p w14:paraId="0703F6B0">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6184B476">
        <w:tblPrEx>
          <w:tblCellMar>
            <w:top w:w="0" w:type="dxa"/>
            <w:left w:w="0" w:type="dxa"/>
            <w:bottom w:w="0" w:type="dxa"/>
            <w:right w:w="0" w:type="dxa"/>
          </w:tblCellMar>
        </w:tblPrEx>
        <w:trPr>
          <w:trHeight w:val="502" w:hRule="atLeast"/>
          <w:jc w:val="center"/>
        </w:trPr>
        <w:tc>
          <w:tcPr>
            <w:tcW w:w="870" w:type="dxa"/>
            <w:tcBorders>
              <w:top w:val="single" w:color="auto" w:sz="6" w:space="0"/>
              <w:left w:val="single" w:color="auto" w:sz="6" w:space="0"/>
              <w:bottom w:val="single" w:color="auto" w:sz="6" w:space="0"/>
              <w:right w:val="single" w:color="auto" w:sz="6" w:space="0"/>
            </w:tcBorders>
            <w:vAlign w:val="center"/>
          </w:tcPr>
          <w:p w14:paraId="11075C6F">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职务</w:t>
            </w:r>
          </w:p>
        </w:tc>
        <w:tc>
          <w:tcPr>
            <w:tcW w:w="2190" w:type="dxa"/>
            <w:gridSpan w:val="2"/>
            <w:tcBorders>
              <w:top w:val="single" w:color="auto" w:sz="6" w:space="0"/>
              <w:left w:val="single" w:color="auto" w:sz="6" w:space="0"/>
              <w:bottom w:val="single" w:color="auto" w:sz="6" w:space="0"/>
              <w:right w:val="single" w:color="auto" w:sz="6" w:space="0"/>
            </w:tcBorders>
            <w:vAlign w:val="center"/>
          </w:tcPr>
          <w:p w14:paraId="6974FA4B">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00" w:type="dxa"/>
            <w:gridSpan w:val="3"/>
            <w:tcBorders>
              <w:top w:val="single" w:color="auto" w:sz="6" w:space="0"/>
              <w:left w:val="single" w:color="auto" w:sz="6" w:space="0"/>
              <w:bottom w:val="single" w:color="auto" w:sz="6" w:space="0"/>
              <w:right w:val="single" w:color="auto" w:sz="6" w:space="0"/>
            </w:tcBorders>
            <w:vAlign w:val="center"/>
          </w:tcPr>
          <w:p w14:paraId="638646B0">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职称</w:t>
            </w:r>
          </w:p>
        </w:tc>
        <w:tc>
          <w:tcPr>
            <w:tcW w:w="1260" w:type="dxa"/>
            <w:gridSpan w:val="4"/>
            <w:tcBorders>
              <w:top w:val="single" w:color="auto" w:sz="6" w:space="0"/>
              <w:left w:val="single" w:color="auto" w:sz="6" w:space="0"/>
              <w:bottom w:val="single" w:color="auto" w:sz="6" w:space="0"/>
              <w:right w:val="single" w:color="auto" w:sz="6" w:space="0"/>
            </w:tcBorders>
            <w:vAlign w:val="center"/>
          </w:tcPr>
          <w:p w14:paraId="02D53BFA">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00" w:type="dxa"/>
            <w:gridSpan w:val="3"/>
            <w:tcBorders>
              <w:top w:val="single" w:color="auto" w:sz="6" w:space="0"/>
              <w:left w:val="single" w:color="auto" w:sz="6" w:space="0"/>
              <w:bottom w:val="single" w:color="auto" w:sz="6" w:space="0"/>
              <w:right w:val="single" w:color="auto" w:sz="6" w:space="0"/>
            </w:tcBorders>
            <w:vAlign w:val="center"/>
          </w:tcPr>
          <w:p w14:paraId="0851AC0B">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学历</w:t>
            </w:r>
          </w:p>
        </w:tc>
        <w:tc>
          <w:tcPr>
            <w:tcW w:w="1260" w:type="dxa"/>
            <w:gridSpan w:val="4"/>
            <w:tcBorders>
              <w:top w:val="single" w:color="auto" w:sz="6" w:space="0"/>
              <w:left w:val="single" w:color="auto" w:sz="6" w:space="0"/>
              <w:bottom w:val="single" w:color="auto" w:sz="6" w:space="0"/>
              <w:right w:val="single" w:color="auto" w:sz="6" w:space="0"/>
            </w:tcBorders>
            <w:vAlign w:val="center"/>
          </w:tcPr>
          <w:p w14:paraId="539DED02">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80" w:type="dxa"/>
            <w:tcBorders>
              <w:top w:val="single" w:color="auto" w:sz="6" w:space="0"/>
              <w:left w:val="single" w:color="auto" w:sz="6" w:space="0"/>
              <w:bottom w:val="single" w:color="auto" w:sz="6" w:space="0"/>
              <w:right w:val="single" w:color="auto" w:sz="6" w:space="0"/>
            </w:tcBorders>
            <w:vAlign w:val="center"/>
          </w:tcPr>
          <w:p w14:paraId="77D81A1B">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健康状况</w:t>
            </w:r>
          </w:p>
        </w:tc>
        <w:tc>
          <w:tcPr>
            <w:tcW w:w="929" w:type="dxa"/>
            <w:tcBorders>
              <w:top w:val="single" w:color="auto" w:sz="6" w:space="0"/>
              <w:left w:val="single" w:color="auto" w:sz="6" w:space="0"/>
              <w:bottom w:val="single" w:color="auto" w:sz="6" w:space="0"/>
              <w:right w:val="single" w:color="auto" w:sz="6" w:space="0"/>
            </w:tcBorders>
            <w:vAlign w:val="center"/>
          </w:tcPr>
          <w:p w14:paraId="742F2771">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19084756">
        <w:tblPrEx>
          <w:tblCellMar>
            <w:top w:w="0" w:type="dxa"/>
            <w:left w:w="0" w:type="dxa"/>
            <w:bottom w:w="0" w:type="dxa"/>
            <w:right w:w="0" w:type="dxa"/>
          </w:tblCellMar>
        </w:tblPrEx>
        <w:trPr>
          <w:trHeight w:val="451" w:hRule="atLeast"/>
          <w:jc w:val="center"/>
        </w:trPr>
        <w:tc>
          <w:tcPr>
            <w:tcW w:w="3060" w:type="dxa"/>
            <w:gridSpan w:val="3"/>
            <w:tcBorders>
              <w:top w:val="single" w:color="auto" w:sz="6" w:space="0"/>
              <w:left w:val="single" w:color="auto" w:sz="6" w:space="0"/>
              <w:bottom w:val="single" w:color="auto" w:sz="6" w:space="0"/>
              <w:right w:val="single" w:color="auto" w:sz="6" w:space="0"/>
            </w:tcBorders>
            <w:vAlign w:val="center"/>
          </w:tcPr>
          <w:p w14:paraId="0139B05F">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参加工作时间</w:t>
            </w:r>
          </w:p>
        </w:tc>
        <w:tc>
          <w:tcPr>
            <w:tcW w:w="1750" w:type="dxa"/>
            <w:gridSpan w:val="6"/>
            <w:tcBorders>
              <w:top w:val="single" w:color="auto" w:sz="6" w:space="0"/>
              <w:left w:val="single" w:color="auto" w:sz="6" w:space="0"/>
              <w:bottom w:val="single" w:color="auto" w:sz="6" w:space="0"/>
              <w:right w:val="single" w:color="auto" w:sz="6" w:space="0"/>
            </w:tcBorders>
            <w:vAlign w:val="center"/>
          </w:tcPr>
          <w:p w14:paraId="0158A5EE">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370" w:type="dxa"/>
            <w:gridSpan w:val="7"/>
            <w:tcBorders>
              <w:top w:val="single" w:color="auto" w:sz="6" w:space="0"/>
              <w:left w:val="single" w:color="auto" w:sz="6" w:space="0"/>
              <w:bottom w:val="single" w:color="auto" w:sz="6" w:space="0"/>
              <w:right w:val="single" w:color="auto" w:sz="6" w:space="0"/>
            </w:tcBorders>
            <w:vAlign w:val="center"/>
          </w:tcPr>
          <w:p w14:paraId="11A91D20">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担任项目负责人年限</w:t>
            </w:r>
          </w:p>
        </w:tc>
        <w:tc>
          <w:tcPr>
            <w:tcW w:w="2209" w:type="dxa"/>
            <w:gridSpan w:val="3"/>
            <w:tcBorders>
              <w:top w:val="single" w:color="auto" w:sz="6" w:space="0"/>
              <w:left w:val="single" w:color="auto" w:sz="6" w:space="0"/>
              <w:bottom w:val="single" w:color="auto" w:sz="6" w:space="0"/>
              <w:right w:val="single" w:color="auto" w:sz="6" w:space="0"/>
            </w:tcBorders>
            <w:vAlign w:val="center"/>
          </w:tcPr>
          <w:p w14:paraId="1BF3E78E">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70F385E0">
        <w:tblPrEx>
          <w:tblCellMar>
            <w:top w:w="0" w:type="dxa"/>
            <w:left w:w="0" w:type="dxa"/>
            <w:bottom w:w="0" w:type="dxa"/>
            <w:right w:w="0" w:type="dxa"/>
          </w:tblCellMar>
        </w:tblPrEx>
        <w:trPr>
          <w:trHeight w:val="457" w:hRule="atLeast"/>
          <w:jc w:val="center"/>
        </w:trPr>
        <w:tc>
          <w:tcPr>
            <w:tcW w:w="3060" w:type="dxa"/>
            <w:gridSpan w:val="3"/>
            <w:tcBorders>
              <w:top w:val="single" w:color="auto" w:sz="6" w:space="0"/>
              <w:left w:val="single" w:color="auto" w:sz="6" w:space="0"/>
              <w:bottom w:val="single" w:color="auto" w:sz="6" w:space="0"/>
              <w:right w:val="single" w:color="auto" w:sz="6" w:space="0"/>
            </w:tcBorders>
            <w:vAlign w:val="center"/>
          </w:tcPr>
          <w:p w14:paraId="06F32A03">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资格证书编号</w:t>
            </w:r>
          </w:p>
        </w:tc>
        <w:tc>
          <w:tcPr>
            <w:tcW w:w="6329" w:type="dxa"/>
            <w:gridSpan w:val="16"/>
            <w:tcBorders>
              <w:top w:val="single" w:color="auto" w:sz="6" w:space="0"/>
              <w:left w:val="single" w:color="auto" w:sz="6" w:space="0"/>
              <w:bottom w:val="single" w:color="auto" w:sz="6" w:space="0"/>
              <w:right w:val="single" w:color="auto" w:sz="6" w:space="0"/>
            </w:tcBorders>
            <w:vAlign w:val="center"/>
          </w:tcPr>
          <w:p w14:paraId="4A6CAA3E">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6FAA3EC5">
        <w:tblPrEx>
          <w:tblCellMar>
            <w:top w:w="0" w:type="dxa"/>
            <w:left w:w="0" w:type="dxa"/>
            <w:bottom w:w="0" w:type="dxa"/>
            <w:right w:w="0" w:type="dxa"/>
          </w:tblCellMar>
        </w:tblPrEx>
        <w:trPr>
          <w:jc w:val="center"/>
        </w:trPr>
        <w:tc>
          <w:tcPr>
            <w:tcW w:w="9389" w:type="dxa"/>
            <w:gridSpan w:val="19"/>
            <w:tcBorders>
              <w:top w:val="single" w:color="auto" w:sz="6" w:space="0"/>
              <w:left w:val="single" w:color="auto" w:sz="6" w:space="0"/>
              <w:bottom w:val="single" w:color="auto" w:sz="6" w:space="0"/>
              <w:right w:val="single" w:color="auto" w:sz="6" w:space="0"/>
            </w:tcBorders>
            <w:vAlign w:val="center"/>
          </w:tcPr>
          <w:p w14:paraId="0FB3FD68">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类似项目服务情况</w:t>
            </w:r>
          </w:p>
        </w:tc>
      </w:tr>
      <w:tr w14:paraId="6E043F8A">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022C2081">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项目实施单位</w:t>
            </w: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17C437DD">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承担工作</w:t>
            </w: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4D00BE48">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管理规模</w:t>
            </w: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359A83F1">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服务期</w:t>
            </w: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2FD97E6A">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其他</w:t>
            </w: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2173D6C9">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备注</w:t>
            </w:r>
          </w:p>
        </w:tc>
      </w:tr>
      <w:tr w14:paraId="2DE9FE2E">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20402324">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13B0D072">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601DDE4E">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34C71AA8">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22A1B508">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4918C2DB">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r>
      <w:tr w14:paraId="75889202">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2C38AE10">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6BE1D91F">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1F1B9E0F">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4C87C3CC">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01210BD1">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05825CBD">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r>
      <w:tr w14:paraId="40C9E7AD">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3BBCC1C0">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0AB6D040">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40A4D240">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61D32CF3">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660E0211">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7E272D1C">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r>
      <w:tr w14:paraId="1276D9A6">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63BFF9A4">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317030A8">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06B64DC8">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0A4070C3">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6D426728">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1A08FC9C">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r>
      <w:tr w14:paraId="34F68FB1">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5110F5E2">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5CF366A1">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79847229">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7B8F9439">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535B7EA6">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2F84FBCD">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r>
      <w:tr w14:paraId="66E4C4D1">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07830B09">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5F5DA946">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00CB3C5E">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67AB1B7C">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21142694">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15F9D6F8">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r>
      <w:tr w14:paraId="44140B28">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11739EE9">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78168EDF">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5481FAE9">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3BED3440">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4DC9273D">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1DF60186">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r>
      <w:tr w14:paraId="359D65F0">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47B4EAA9">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68475340">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7C382B09">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4E746CA1">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383B52AB">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4D351AA5">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r>
      <w:tr w14:paraId="4C7D9274">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67830AC4">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1C77F335">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2B92E734">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64CC078F">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2B21C534">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3AB56C1D">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r>
      <w:tr w14:paraId="5B2720C8">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31F25AE2">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4DB44D6D">
            <w:pPr>
              <w:autoSpaceDE w:val="0"/>
              <w:autoSpaceDN w:val="0"/>
              <w:adjustRightInd w:val="0"/>
              <w:ind w:left="-8" w:leftChars="-4" w:firstLine="9" w:firstLineChars="4"/>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5BCA1CBE">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0492F21D">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2F4050C0">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47F1EA81">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r>
      <w:tr w14:paraId="79845DC5">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7556B6EA">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18B1BD17">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6E5D152C">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1ECF7501">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4D504CE0">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4F0595BD">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r>
      <w:tr w14:paraId="5B7CD91C">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2C5666B9">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730" w:type="dxa"/>
            <w:gridSpan w:val="2"/>
            <w:tcBorders>
              <w:top w:val="single" w:color="auto" w:sz="6" w:space="0"/>
              <w:left w:val="single" w:color="auto" w:sz="6" w:space="0"/>
              <w:bottom w:val="single" w:color="auto" w:sz="6" w:space="0"/>
              <w:right w:val="single" w:color="auto" w:sz="6" w:space="0"/>
            </w:tcBorders>
            <w:vAlign w:val="center"/>
          </w:tcPr>
          <w:p w14:paraId="1385FE14">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4B1EE229">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2AF37353">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7C69ED05">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2499" w:type="dxa"/>
            <w:gridSpan w:val="5"/>
            <w:tcBorders>
              <w:top w:val="single" w:color="auto" w:sz="6" w:space="0"/>
              <w:left w:val="single" w:color="auto" w:sz="6" w:space="0"/>
              <w:bottom w:val="single" w:color="auto" w:sz="6" w:space="0"/>
              <w:right w:val="single" w:color="auto" w:sz="6" w:space="0"/>
            </w:tcBorders>
            <w:vAlign w:val="center"/>
          </w:tcPr>
          <w:p w14:paraId="24484E7A">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r>
      <w:tr w14:paraId="21EB86F5">
        <w:tblPrEx>
          <w:tblCellMar>
            <w:top w:w="0" w:type="dxa"/>
            <w:left w:w="0" w:type="dxa"/>
            <w:bottom w:w="0" w:type="dxa"/>
            <w:right w:w="0" w:type="dxa"/>
          </w:tblCellMar>
        </w:tblPrEx>
        <w:trPr>
          <w:jc w:val="center"/>
        </w:trPr>
        <w:tc>
          <w:tcPr>
            <w:tcW w:w="1620" w:type="dxa"/>
            <w:gridSpan w:val="2"/>
            <w:tcBorders>
              <w:top w:val="single" w:color="auto" w:sz="6" w:space="0"/>
              <w:left w:val="single" w:color="auto" w:sz="6" w:space="0"/>
              <w:bottom w:val="single" w:color="auto" w:sz="6" w:space="0"/>
              <w:right w:val="single" w:color="auto" w:sz="6" w:space="0"/>
            </w:tcBorders>
            <w:vAlign w:val="center"/>
          </w:tcPr>
          <w:p w14:paraId="1782DED0">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740" w:type="dxa"/>
            <w:gridSpan w:val="3"/>
            <w:tcBorders>
              <w:top w:val="single" w:color="auto" w:sz="6" w:space="0"/>
              <w:left w:val="single" w:color="auto" w:sz="6" w:space="0"/>
              <w:bottom w:val="single" w:color="auto" w:sz="6" w:space="0"/>
              <w:right w:val="single" w:color="auto" w:sz="6" w:space="0"/>
            </w:tcBorders>
            <w:vAlign w:val="center"/>
          </w:tcPr>
          <w:p w14:paraId="003CC833">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00" w:type="dxa"/>
            <w:gridSpan w:val="3"/>
            <w:tcBorders>
              <w:top w:val="single" w:color="auto" w:sz="6" w:space="0"/>
              <w:left w:val="single" w:color="auto" w:sz="6" w:space="0"/>
              <w:bottom w:val="single" w:color="auto" w:sz="6" w:space="0"/>
              <w:right w:val="single" w:color="auto" w:sz="6" w:space="0"/>
            </w:tcBorders>
            <w:vAlign w:val="center"/>
          </w:tcPr>
          <w:p w14:paraId="696E5996">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080" w:type="dxa"/>
            <w:gridSpan w:val="4"/>
            <w:tcBorders>
              <w:top w:val="single" w:color="auto" w:sz="6" w:space="0"/>
              <w:left w:val="single" w:color="auto" w:sz="6" w:space="0"/>
              <w:bottom w:val="single" w:color="auto" w:sz="6" w:space="0"/>
              <w:right w:val="single" w:color="auto" w:sz="6" w:space="0"/>
            </w:tcBorders>
            <w:vAlign w:val="center"/>
          </w:tcPr>
          <w:p w14:paraId="55889DAE">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1260" w:type="dxa"/>
            <w:gridSpan w:val="3"/>
            <w:tcBorders>
              <w:top w:val="single" w:color="auto" w:sz="6" w:space="0"/>
              <w:left w:val="single" w:color="auto" w:sz="6" w:space="0"/>
              <w:bottom w:val="single" w:color="auto" w:sz="6" w:space="0"/>
              <w:right w:val="single" w:color="auto" w:sz="6" w:space="0"/>
            </w:tcBorders>
            <w:vAlign w:val="center"/>
          </w:tcPr>
          <w:p w14:paraId="27C63C20">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c>
          <w:tcPr>
            <w:tcW w:w="2489" w:type="dxa"/>
            <w:gridSpan w:val="4"/>
            <w:tcBorders>
              <w:top w:val="single" w:color="auto" w:sz="6" w:space="0"/>
              <w:left w:val="single" w:color="auto" w:sz="6" w:space="0"/>
              <w:bottom w:val="single" w:color="auto" w:sz="6" w:space="0"/>
              <w:right w:val="single" w:color="auto" w:sz="6" w:space="0"/>
            </w:tcBorders>
            <w:vAlign w:val="center"/>
          </w:tcPr>
          <w:p w14:paraId="480447B0">
            <w:pPr>
              <w:autoSpaceDE w:val="0"/>
              <w:autoSpaceDN w:val="0"/>
              <w:adjustRightInd w:val="0"/>
              <w:jc w:val="cente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pPr>
          </w:p>
        </w:tc>
      </w:tr>
    </w:tbl>
    <w:p w14:paraId="605455A1">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说明：</w:t>
      </w:r>
    </w:p>
    <w:p w14:paraId="3615D190">
      <w:pPr>
        <w:numPr>
          <w:ilvl w:val="0"/>
          <w:numId w:val="4"/>
        </w:numPr>
        <w:spacing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本表格后可附相关证件、证书复印件、工作经历等证明材料。</w:t>
      </w:r>
    </w:p>
    <w:p w14:paraId="30A43198">
      <w:pPr>
        <w:spacing w:line="360" w:lineRule="auto"/>
        <w:ind w:firstLine="2" w:firstLineChars="1"/>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185B29FD">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5D52F005">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br w:type="page"/>
      </w:r>
      <w:bookmarkStart w:id="166" w:name="_Toc17307"/>
      <w:r>
        <w:rPr>
          <w:rFonts w:hint="eastAsia" w:ascii="宋体" w:hAnsi="宋体" w:cs="宋体"/>
          <w:b/>
          <w:bCs/>
          <w:color w:val="000000" w:themeColor="text1"/>
          <w:sz w:val="28"/>
          <w:szCs w:val="36"/>
          <w:highlight w:val="none"/>
          <w14:textFill>
            <w14:solidFill>
              <w14:schemeClr w14:val="tx1"/>
            </w14:solidFill>
          </w14:textFill>
        </w:rPr>
        <w:t>格式3-4 本项目人员配备情况</w:t>
      </w:r>
      <w:bookmarkEnd w:id="166"/>
    </w:p>
    <w:p w14:paraId="7A49045E">
      <w:pPr>
        <w:spacing w:line="360" w:lineRule="auto"/>
        <w:ind w:firstLine="840" w:firstLineChars="400"/>
        <w:jc w:val="left"/>
        <w:rPr>
          <w:rFonts w:hint="eastAsia" w:asciiTheme="minorEastAsia" w:hAnsiTheme="minorEastAsia" w:eastAsiaTheme="minorEastAsia" w:cstheme="minorEastAsia"/>
          <w:b/>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项目名称：                       项目编号：</w:t>
      </w:r>
    </w:p>
    <w:tbl>
      <w:tblPr>
        <w:tblStyle w:val="26"/>
        <w:tblW w:w="0" w:type="auto"/>
        <w:jc w:val="center"/>
        <w:tblLayout w:type="fixed"/>
        <w:tblCellMar>
          <w:top w:w="0" w:type="dxa"/>
          <w:left w:w="0" w:type="dxa"/>
          <w:bottom w:w="0" w:type="dxa"/>
          <w:right w:w="0" w:type="dxa"/>
        </w:tblCellMar>
      </w:tblPr>
      <w:tblGrid>
        <w:gridCol w:w="864"/>
        <w:gridCol w:w="1260"/>
        <w:gridCol w:w="921"/>
        <w:gridCol w:w="840"/>
        <w:gridCol w:w="945"/>
        <w:gridCol w:w="1050"/>
        <w:gridCol w:w="2880"/>
      </w:tblGrid>
      <w:tr w14:paraId="2B80CDE8">
        <w:tblPrEx>
          <w:tblCellMar>
            <w:top w:w="0" w:type="dxa"/>
            <w:left w:w="0" w:type="dxa"/>
            <w:bottom w:w="0" w:type="dxa"/>
            <w:right w:w="0" w:type="dxa"/>
          </w:tblCellMar>
        </w:tblPrEx>
        <w:trPr>
          <w:cantSplit/>
          <w:trHeight w:val="548" w:hRule="atLeast"/>
          <w:jc w:val="center"/>
        </w:trPr>
        <w:tc>
          <w:tcPr>
            <w:tcW w:w="864" w:type="dxa"/>
            <w:vMerge w:val="restart"/>
            <w:tcBorders>
              <w:top w:val="single" w:color="auto" w:sz="6" w:space="0"/>
              <w:left w:val="single" w:color="auto" w:sz="6" w:space="0"/>
              <w:bottom w:val="single" w:color="auto" w:sz="6" w:space="0"/>
              <w:right w:val="single" w:color="auto" w:sz="6" w:space="0"/>
            </w:tcBorders>
            <w:vAlign w:val="center"/>
          </w:tcPr>
          <w:p w14:paraId="143964F6">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姓名</w:t>
            </w:r>
          </w:p>
        </w:tc>
        <w:tc>
          <w:tcPr>
            <w:tcW w:w="1260" w:type="dxa"/>
            <w:vMerge w:val="restart"/>
            <w:tcBorders>
              <w:top w:val="single" w:color="auto" w:sz="6" w:space="0"/>
              <w:left w:val="single" w:color="auto" w:sz="6" w:space="0"/>
              <w:bottom w:val="single" w:color="auto" w:sz="6" w:space="0"/>
              <w:right w:val="single" w:color="auto" w:sz="6" w:space="0"/>
            </w:tcBorders>
            <w:vAlign w:val="center"/>
          </w:tcPr>
          <w:p w14:paraId="20DF2F27">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职务或职称</w:t>
            </w:r>
          </w:p>
        </w:tc>
        <w:tc>
          <w:tcPr>
            <w:tcW w:w="3756" w:type="dxa"/>
            <w:gridSpan w:val="4"/>
            <w:tcBorders>
              <w:top w:val="single" w:color="auto" w:sz="6" w:space="0"/>
              <w:left w:val="single" w:color="auto" w:sz="6" w:space="0"/>
              <w:bottom w:val="single" w:color="auto" w:sz="4" w:space="0"/>
              <w:right w:val="single" w:color="auto" w:sz="4" w:space="0"/>
            </w:tcBorders>
            <w:vAlign w:val="center"/>
          </w:tcPr>
          <w:p w14:paraId="05A65491">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职业资格证明</w:t>
            </w:r>
          </w:p>
        </w:tc>
        <w:tc>
          <w:tcPr>
            <w:tcW w:w="2880" w:type="dxa"/>
            <w:vMerge w:val="restart"/>
            <w:tcBorders>
              <w:top w:val="single" w:color="auto" w:sz="6" w:space="0"/>
              <w:left w:val="single" w:color="auto" w:sz="4" w:space="0"/>
              <w:right w:val="single" w:color="auto" w:sz="6" w:space="0"/>
            </w:tcBorders>
            <w:vAlign w:val="center"/>
          </w:tcPr>
          <w:p w14:paraId="12D8123D">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备注</w:t>
            </w:r>
          </w:p>
        </w:tc>
      </w:tr>
      <w:tr w14:paraId="69828E3E">
        <w:tblPrEx>
          <w:tblCellMar>
            <w:top w:w="0" w:type="dxa"/>
            <w:left w:w="0" w:type="dxa"/>
            <w:bottom w:w="0" w:type="dxa"/>
            <w:right w:w="0" w:type="dxa"/>
          </w:tblCellMar>
        </w:tblPrEx>
        <w:trPr>
          <w:cantSplit/>
          <w:jc w:val="center"/>
        </w:trPr>
        <w:tc>
          <w:tcPr>
            <w:tcW w:w="864" w:type="dxa"/>
            <w:vMerge w:val="continue"/>
            <w:tcBorders>
              <w:top w:val="single" w:color="auto" w:sz="6" w:space="0"/>
              <w:left w:val="single" w:color="auto" w:sz="6" w:space="0"/>
              <w:bottom w:val="single" w:color="auto" w:sz="6" w:space="0"/>
              <w:right w:val="single" w:color="auto" w:sz="6" w:space="0"/>
            </w:tcBorders>
            <w:vAlign w:val="center"/>
          </w:tcPr>
          <w:p w14:paraId="4E5E8652">
            <w:pPr>
              <w:widowControl/>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vMerge w:val="continue"/>
            <w:tcBorders>
              <w:top w:val="single" w:color="auto" w:sz="6" w:space="0"/>
              <w:left w:val="single" w:color="auto" w:sz="6" w:space="0"/>
              <w:bottom w:val="single" w:color="auto" w:sz="6" w:space="0"/>
              <w:right w:val="single" w:color="auto" w:sz="6" w:space="0"/>
            </w:tcBorders>
            <w:vAlign w:val="center"/>
          </w:tcPr>
          <w:p w14:paraId="1560355F">
            <w:pPr>
              <w:widowControl/>
              <w:jc w:val="left"/>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1D0FF728">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证书</w:t>
            </w:r>
          </w:p>
          <w:p w14:paraId="5A7B9815">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名称</w:t>
            </w:r>
          </w:p>
        </w:tc>
        <w:tc>
          <w:tcPr>
            <w:tcW w:w="840" w:type="dxa"/>
            <w:tcBorders>
              <w:top w:val="single" w:color="auto" w:sz="6" w:space="0"/>
              <w:left w:val="single" w:color="auto" w:sz="6" w:space="0"/>
              <w:bottom w:val="single" w:color="auto" w:sz="6" w:space="0"/>
              <w:right w:val="single" w:color="auto" w:sz="6" w:space="0"/>
            </w:tcBorders>
            <w:vAlign w:val="center"/>
          </w:tcPr>
          <w:p w14:paraId="7A80DAD8">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级别</w:t>
            </w:r>
          </w:p>
        </w:tc>
        <w:tc>
          <w:tcPr>
            <w:tcW w:w="945" w:type="dxa"/>
            <w:tcBorders>
              <w:top w:val="single" w:color="auto" w:sz="6" w:space="0"/>
              <w:left w:val="single" w:color="auto" w:sz="6" w:space="0"/>
              <w:bottom w:val="single" w:color="auto" w:sz="6" w:space="0"/>
              <w:right w:val="single" w:color="auto" w:sz="6" w:space="0"/>
            </w:tcBorders>
            <w:vAlign w:val="center"/>
          </w:tcPr>
          <w:p w14:paraId="6B2833F3">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证号</w:t>
            </w:r>
          </w:p>
        </w:tc>
        <w:tc>
          <w:tcPr>
            <w:tcW w:w="1050" w:type="dxa"/>
            <w:tcBorders>
              <w:top w:val="single" w:color="auto" w:sz="6" w:space="0"/>
              <w:left w:val="single" w:color="auto" w:sz="6" w:space="0"/>
              <w:bottom w:val="single" w:color="auto" w:sz="6" w:space="0"/>
              <w:right w:val="single" w:color="auto" w:sz="4" w:space="0"/>
            </w:tcBorders>
            <w:vAlign w:val="center"/>
          </w:tcPr>
          <w:p w14:paraId="62CE8C95">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专业</w:t>
            </w:r>
          </w:p>
        </w:tc>
        <w:tc>
          <w:tcPr>
            <w:tcW w:w="2880" w:type="dxa"/>
            <w:vMerge w:val="continue"/>
            <w:tcBorders>
              <w:left w:val="single" w:color="auto" w:sz="4" w:space="0"/>
              <w:bottom w:val="single" w:color="auto" w:sz="6" w:space="0"/>
              <w:right w:val="single" w:color="auto" w:sz="6" w:space="0"/>
            </w:tcBorders>
            <w:vAlign w:val="center"/>
          </w:tcPr>
          <w:p w14:paraId="1980C0E8">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168605CA">
        <w:tblPrEx>
          <w:tblCellMar>
            <w:top w:w="0" w:type="dxa"/>
            <w:left w:w="0" w:type="dxa"/>
            <w:bottom w:w="0" w:type="dxa"/>
            <w:right w:w="0" w:type="dxa"/>
          </w:tblCellMar>
        </w:tblPrEx>
        <w:trPr>
          <w:jc w:val="center"/>
        </w:trPr>
        <w:tc>
          <w:tcPr>
            <w:tcW w:w="864" w:type="dxa"/>
            <w:tcBorders>
              <w:top w:val="nil"/>
              <w:left w:val="single" w:color="auto" w:sz="6" w:space="0"/>
              <w:bottom w:val="single" w:color="auto" w:sz="6" w:space="0"/>
              <w:right w:val="single" w:color="auto" w:sz="6" w:space="0"/>
            </w:tcBorders>
            <w:vAlign w:val="center"/>
          </w:tcPr>
          <w:p w14:paraId="53C9BEA1">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09DEDF3A">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6270D02B">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7AC4F063">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6EF450FD">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4" w:space="0"/>
            </w:tcBorders>
            <w:vAlign w:val="center"/>
          </w:tcPr>
          <w:p w14:paraId="3A959E2B">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27752ECA">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6C5ED20B">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6DFBD607">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32738929">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106E9D19">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4B742CD2">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1FA97CC3">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4" w:space="0"/>
            </w:tcBorders>
            <w:vAlign w:val="center"/>
          </w:tcPr>
          <w:p w14:paraId="44E78EAB">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60C0F702">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0B1BD4CF">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69A6AD98">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2B77B32A">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79351376">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1A8D40FA">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6D41CC25">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3328F720">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52CCEA12">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7E3D57CD">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3D79EA5B">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77C52FD8">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6B61704F">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1B9C0AB6">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431D5A7E">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3C37BA75">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4C2500EC">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6E6E7142">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7CD69C65">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3F5211B2">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2BF07FB8">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2B4288AC">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7DC4F26C">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16718B35">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5627A462">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0A0F8D3A">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5FBEBD8E">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28D8BC5E">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5BD01A52">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0FA7DA14">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17531922">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4329B9A7">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63CDDFCA">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00409FDC">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4FCF71D4">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5A9B4EE6">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127C012C">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58231ABC">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507B646D">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681D7018">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41EED917">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5F3BEF41">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1F233825">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763C1232">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5442E9DC">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7BBC0C84">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38267701">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298AC5AA">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6363FB02">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5D4F4CA7">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46C2908E">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4A15CA39">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119D6951">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30D94544">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3C7781AD">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2DF94E64">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5738A68B">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6026217C">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5EB7DF68">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3C800E4E">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2E7E8911">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563082AA">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07CC2D8C">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69A3A430">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29788E04">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3CE88BD6">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2351DD5B">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4C3CE948">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0D7D74D6">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7B00E681">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77974240">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66347D03">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364AA86A">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357E76E0">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02278382">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50906FFD">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34882159">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36B4AD6D">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220F692C">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609C1DA6">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4F771173">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71FFD046">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33A1E685">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5A35B9B7">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183D0CE0">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77E7464E">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3EA3C89F">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4A575E95">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4EE283F4">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r w14:paraId="5EBDCEC2">
        <w:tblPrEx>
          <w:tblCellMar>
            <w:top w:w="0" w:type="dxa"/>
            <w:left w:w="0" w:type="dxa"/>
            <w:bottom w:w="0" w:type="dxa"/>
            <w:right w:w="0" w:type="dxa"/>
          </w:tblCellMar>
        </w:tblPrEx>
        <w:trPr>
          <w:jc w:val="center"/>
        </w:trPr>
        <w:tc>
          <w:tcPr>
            <w:tcW w:w="864" w:type="dxa"/>
            <w:tcBorders>
              <w:top w:val="single" w:color="auto" w:sz="6" w:space="0"/>
              <w:left w:val="single" w:color="auto" w:sz="6" w:space="0"/>
              <w:bottom w:val="single" w:color="auto" w:sz="6" w:space="0"/>
              <w:right w:val="single" w:color="auto" w:sz="6" w:space="0"/>
            </w:tcBorders>
            <w:vAlign w:val="center"/>
          </w:tcPr>
          <w:p w14:paraId="049A88F2">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260" w:type="dxa"/>
            <w:tcBorders>
              <w:top w:val="single" w:color="auto" w:sz="6" w:space="0"/>
              <w:left w:val="single" w:color="auto" w:sz="6" w:space="0"/>
              <w:bottom w:val="single" w:color="auto" w:sz="6" w:space="0"/>
              <w:right w:val="single" w:color="auto" w:sz="6" w:space="0"/>
            </w:tcBorders>
            <w:vAlign w:val="center"/>
          </w:tcPr>
          <w:p w14:paraId="6BC38D3B">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21" w:type="dxa"/>
            <w:tcBorders>
              <w:top w:val="single" w:color="auto" w:sz="6" w:space="0"/>
              <w:left w:val="single" w:color="auto" w:sz="6" w:space="0"/>
              <w:bottom w:val="single" w:color="auto" w:sz="6" w:space="0"/>
              <w:right w:val="single" w:color="auto" w:sz="6" w:space="0"/>
            </w:tcBorders>
            <w:vAlign w:val="center"/>
          </w:tcPr>
          <w:p w14:paraId="24DFFD0E">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840" w:type="dxa"/>
            <w:tcBorders>
              <w:top w:val="single" w:color="auto" w:sz="6" w:space="0"/>
              <w:left w:val="single" w:color="auto" w:sz="6" w:space="0"/>
              <w:bottom w:val="single" w:color="auto" w:sz="6" w:space="0"/>
              <w:right w:val="single" w:color="auto" w:sz="6" w:space="0"/>
            </w:tcBorders>
            <w:vAlign w:val="center"/>
          </w:tcPr>
          <w:p w14:paraId="21055B56">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945" w:type="dxa"/>
            <w:tcBorders>
              <w:top w:val="single" w:color="auto" w:sz="6" w:space="0"/>
              <w:left w:val="single" w:color="auto" w:sz="6" w:space="0"/>
              <w:bottom w:val="single" w:color="auto" w:sz="6" w:space="0"/>
              <w:right w:val="single" w:color="auto" w:sz="6" w:space="0"/>
            </w:tcBorders>
            <w:vAlign w:val="center"/>
          </w:tcPr>
          <w:p w14:paraId="2F725959">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1050" w:type="dxa"/>
            <w:tcBorders>
              <w:top w:val="single" w:color="auto" w:sz="6" w:space="0"/>
              <w:left w:val="single" w:color="auto" w:sz="6" w:space="0"/>
              <w:bottom w:val="single" w:color="auto" w:sz="6" w:space="0"/>
              <w:right w:val="single" w:color="auto" w:sz="6" w:space="0"/>
            </w:tcBorders>
            <w:vAlign w:val="center"/>
          </w:tcPr>
          <w:p w14:paraId="589B27A4">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c>
          <w:tcPr>
            <w:tcW w:w="2880" w:type="dxa"/>
            <w:tcBorders>
              <w:top w:val="single" w:color="auto" w:sz="6" w:space="0"/>
              <w:left w:val="single" w:color="auto" w:sz="6" w:space="0"/>
              <w:bottom w:val="single" w:color="auto" w:sz="6" w:space="0"/>
              <w:right w:val="single" w:color="auto" w:sz="6" w:space="0"/>
            </w:tcBorders>
            <w:vAlign w:val="center"/>
          </w:tcPr>
          <w:p w14:paraId="38EBE81B">
            <w:pPr>
              <w:autoSpaceDE w:val="0"/>
              <w:autoSpaceDN w:val="0"/>
              <w:adjustRightInd w:val="0"/>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p>
        </w:tc>
      </w:tr>
    </w:tbl>
    <w:p w14:paraId="4A5BBE27">
      <w:pPr>
        <w:spacing w:line="360" w:lineRule="auto"/>
        <w:ind w:firstLine="210" w:firstLineChars="1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说明：</w:t>
      </w:r>
    </w:p>
    <w:p w14:paraId="59FE7B1D">
      <w:pPr>
        <w:spacing w:line="360" w:lineRule="auto"/>
        <w:ind w:firstLine="210" w:firstLineChars="100"/>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1.本表格后可附相关证件、证书复印件、工作经历等证明材料。</w:t>
      </w:r>
    </w:p>
    <w:p w14:paraId="46AEFBC5">
      <w:pPr>
        <w:spacing w:line="360" w:lineRule="auto"/>
        <w:ind w:firstLine="630" w:firstLineChars="300"/>
        <w:jc w:val="left"/>
        <w:rPr>
          <w:rFonts w:hint="eastAsia" w:asciiTheme="minorEastAsia" w:hAnsiTheme="minorEastAsia" w:eastAsiaTheme="minorEastAsia" w:cstheme="minorEastAsia"/>
          <w:b/>
          <w:color w:val="000000" w:themeColor="text1"/>
          <w:szCs w:val="21"/>
          <w:highlight w:val="none"/>
          <w:u w:val="single"/>
          <w14:textFill>
            <w14:solidFill>
              <w14:schemeClr w14:val="tx1"/>
            </w14:solidFill>
          </w14:textFill>
        </w:rPr>
      </w:pPr>
    </w:p>
    <w:p w14:paraId="7B90F34F">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7FBEEF6F">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EA61308">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53CBBE19">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br w:type="page"/>
      </w:r>
      <w:bookmarkStart w:id="167" w:name="_Toc11139"/>
      <w:r>
        <w:rPr>
          <w:rFonts w:hint="eastAsia" w:ascii="宋体" w:hAnsi="宋体" w:cs="宋体"/>
          <w:b/>
          <w:bCs/>
          <w:color w:val="000000" w:themeColor="text1"/>
          <w:sz w:val="28"/>
          <w:szCs w:val="36"/>
          <w:highlight w:val="none"/>
          <w14:textFill>
            <w14:solidFill>
              <w14:schemeClr w14:val="tx1"/>
            </w14:solidFill>
          </w14:textFill>
        </w:rPr>
        <w:t>格式3-5 服务方案</w:t>
      </w:r>
      <w:bookmarkEnd w:id="167"/>
    </w:p>
    <w:p w14:paraId="257C8737">
      <w:pPr>
        <w:spacing w:line="360" w:lineRule="auto"/>
        <w:jc w:val="left"/>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（请投标人按要求根据自己的实际情况自行编制，包括但不限于以下内容）</w:t>
      </w:r>
    </w:p>
    <w:p w14:paraId="0C5C1E66">
      <w:pPr>
        <w:spacing w:line="360" w:lineRule="auto"/>
        <w:jc w:val="left"/>
        <w:rPr>
          <w:rFonts w:hint="eastAsia" w:ascii="宋体" w:hAnsi="宋体" w:cs="宋体"/>
          <w:b/>
          <w:bCs/>
          <w:color w:val="000000" w:themeColor="text1"/>
          <w:sz w:val="28"/>
          <w:szCs w:val="36"/>
          <w:highlight w:val="none"/>
          <w14:textFill>
            <w14:solidFill>
              <w14:schemeClr w14:val="tx1"/>
            </w14:solidFill>
          </w14:textFill>
        </w:rPr>
      </w:pPr>
      <w:bookmarkStart w:id="168" w:name="_Toc9025"/>
      <w:r>
        <w:rPr>
          <w:rFonts w:hint="eastAsia" w:ascii="宋体" w:hAnsi="宋体" w:cs="宋体"/>
          <w:b/>
          <w:bCs/>
          <w:color w:val="000000" w:themeColor="text1"/>
          <w:sz w:val="28"/>
          <w:szCs w:val="36"/>
          <w:highlight w:val="none"/>
          <w:lang w:val="en-US" w:eastAsia="zh-CN"/>
          <w14:textFill>
            <w14:solidFill>
              <w14:schemeClr w14:val="tx1"/>
            </w14:solidFill>
          </w14:textFill>
        </w:rPr>
        <w:t>1、</w:t>
      </w:r>
      <w:r>
        <w:rPr>
          <w:rFonts w:hint="eastAsia" w:ascii="宋体" w:hAnsi="宋体" w:cs="宋体"/>
          <w:b/>
          <w:bCs/>
          <w:color w:val="000000" w:themeColor="text1"/>
          <w:sz w:val="28"/>
          <w:szCs w:val="36"/>
          <w:highlight w:val="none"/>
          <w14:textFill>
            <w14:solidFill>
              <w14:schemeClr w14:val="tx1"/>
            </w14:solidFill>
          </w14:textFill>
        </w:rPr>
        <w:t>公用设施设备维护服务方案</w:t>
      </w:r>
    </w:p>
    <w:p w14:paraId="0AC08D8F">
      <w:pPr>
        <w:spacing w:line="360" w:lineRule="auto"/>
        <w:jc w:val="left"/>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lang w:val="en-US" w:eastAsia="zh-CN"/>
          <w14:textFill>
            <w14:solidFill>
              <w14:schemeClr w14:val="tx1"/>
            </w14:solidFill>
          </w14:textFill>
        </w:rPr>
        <w:t>2、</w:t>
      </w:r>
      <w:r>
        <w:rPr>
          <w:rFonts w:hint="eastAsia" w:ascii="宋体" w:hAnsi="宋体" w:cs="宋体"/>
          <w:b/>
          <w:bCs/>
          <w:color w:val="000000" w:themeColor="text1"/>
          <w:sz w:val="28"/>
          <w:szCs w:val="36"/>
          <w:highlight w:val="none"/>
          <w14:textFill>
            <w14:solidFill>
              <w14:schemeClr w14:val="tx1"/>
            </w14:solidFill>
          </w14:textFill>
        </w:rPr>
        <w:t>保洁服务方案</w:t>
      </w:r>
    </w:p>
    <w:p w14:paraId="64254165">
      <w:pPr>
        <w:spacing w:line="360" w:lineRule="auto"/>
        <w:jc w:val="left"/>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lang w:val="en-US" w:eastAsia="zh-CN"/>
          <w14:textFill>
            <w14:solidFill>
              <w14:schemeClr w14:val="tx1"/>
            </w14:solidFill>
          </w14:textFill>
        </w:rPr>
        <w:t>3、</w:t>
      </w:r>
      <w:r>
        <w:rPr>
          <w:rFonts w:hint="eastAsia" w:ascii="宋体" w:hAnsi="宋体" w:cs="宋体"/>
          <w:b/>
          <w:bCs/>
          <w:color w:val="000000" w:themeColor="text1"/>
          <w:sz w:val="28"/>
          <w:szCs w:val="36"/>
          <w:highlight w:val="none"/>
          <w14:textFill>
            <w14:solidFill>
              <w14:schemeClr w14:val="tx1"/>
            </w14:solidFill>
          </w14:textFill>
        </w:rPr>
        <w:t>绿化服务方案</w:t>
      </w:r>
    </w:p>
    <w:p w14:paraId="377789FD">
      <w:pPr>
        <w:spacing w:line="360" w:lineRule="auto"/>
        <w:jc w:val="left"/>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lang w:val="en-US" w:eastAsia="zh-CN"/>
          <w14:textFill>
            <w14:solidFill>
              <w14:schemeClr w14:val="tx1"/>
            </w14:solidFill>
          </w14:textFill>
        </w:rPr>
        <w:t>4、</w:t>
      </w:r>
      <w:r>
        <w:rPr>
          <w:rFonts w:hint="eastAsia" w:ascii="宋体" w:hAnsi="宋体" w:cs="宋体"/>
          <w:b/>
          <w:bCs/>
          <w:color w:val="000000" w:themeColor="text1"/>
          <w:sz w:val="28"/>
          <w:szCs w:val="36"/>
          <w:highlight w:val="none"/>
          <w14:textFill>
            <w14:solidFill>
              <w14:schemeClr w14:val="tx1"/>
            </w14:solidFill>
          </w14:textFill>
        </w:rPr>
        <w:t>安全保卫服务方案</w:t>
      </w:r>
    </w:p>
    <w:p w14:paraId="3D518C92">
      <w:pPr>
        <w:spacing w:line="360" w:lineRule="auto"/>
        <w:jc w:val="left"/>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lang w:val="en-US" w:eastAsia="zh-CN"/>
          <w14:textFill>
            <w14:solidFill>
              <w14:schemeClr w14:val="tx1"/>
            </w14:solidFill>
          </w14:textFill>
        </w:rPr>
        <w:t>5、</w:t>
      </w:r>
      <w:r>
        <w:rPr>
          <w:rFonts w:hint="eastAsia" w:ascii="宋体" w:hAnsi="宋体" w:cs="宋体"/>
          <w:b/>
          <w:bCs/>
          <w:color w:val="000000" w:themeColor="text1"/>
          <w:sz w:val="28"/>
          <w:szCs w:val="36"/>
          <w:highlight w:val="none"/>
          <w14:textFill>
            <w14:solidFill>
              <w14:schemeClr w14:val="tx1"/>
            </w14:solidFill>
          </w14:textFill>
        </w:rPr>
        <w:t>餐饮服务方案</w:t>
      </w:r>
    </w:p>
    <w:p w14:paraId="1917A06C">
      <w:pPr>
        <w:spacing w:line="360" w:lineRule="auto"/>
        <w:jc w:val="left"/>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lang w:val="en-US" w:eastAsia="zh-CN"/>
          <w14:textFill>
            <w14:solidFill>
              <w14:schemeClr w14:val="tx1"/>
            </w14:solidFill>
          </w14:textFill>
        </w:rPr>
        <w:t>6、</w:t>
      </w:r>
      <w:r>
        <w:rPr>
          <w:rFonts w:hint="eastAsia" w:ascii="宋体" w:hAnsi="宋体" w:cs="宋体"/>
          <w:b/>
          <w:bCs/>
          <w:color w:val="000000" w:themeColor="text1"/>
          <w:sz w:val="28"/>
          <w:szCs w:val="36"/>
          <w:highlight w:val="none"/>
          <w14:textFill>
            <w14:solidFill>
              <w14:schemeClr w14:val="tx1"/>
            </w14:solidFill>
          </w14:textFill>
        </w:rPr>
        <w:t>风险防控及应急处置措施</w:t>
      </w:r>
    </w:p>
    <w:p w14:paraId="560C5652">
      <w:pPr>
        <w:spacing w:line="360" w:lineRule="auto"/>
        <w:jc w:val="left"/>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lang w:val="en-US" w:eastAsia="zh-CN"/>
          <w14:textFill>
            <w14:solidFill>
              <w14:schemeClr w14:val="tx1"/>
            </w14:solidFill>
          </w14:textFill>
        </w:rPr>
        <w:t>7、</w:t>
      </w:r>
      <w:r>
        <w:rPr>
          <w:rFonts w:hint="eastAsia" w:ascii="宋体" w:hAnsi="宋体" w:cs="宋体"/>
          <w:b/>
          <w:bCs/>
          <w:color w:val="000000" w:themeColor="text1"/>
          <w:sz w:val="28"/>
          <w:szCs w:val="36"/>
          <w:highlight w:val="none"/>
          <w14:textFill>
            <w14:solidFill>
              <w14:schemeClr w14:val="tx1"/>
            </w14:solidFill>
          </w14:textFill>
        </w:rPr>
        <w:t>设施器材配备情况</w:t>
      </w:r>
    </w:p>
    <w:p w14:paraId="06EB3111">
      <w:pPr>
        <w:spacing w:line="360" w:lineRule="auto"/>
        <w:jc w:val="left"/>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br w:type="page"/>
      </w:r>
    </w:p>
    <w:p w14:paraId="792ED2DF">
      <w:pPr>
        <w:tabs>
          <w:tab w:val="left" w:pos="360"/>
          <w:tab w:val="left" w:pos="900"/>
        </w:tabs>
        <w:rPr>
          <w:color w:val="000000" w:themeColor="text1"/>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t>格式3-7 服务体系、规范化管理体系</w:t>
      </w:r>
    </w:p>
    <w:p w14:paraId="13883BB6">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p>
    <w:p w14:paraId="5786A79F">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r>
        <w:rPr>
          <w:rFonts w:hint="eastAsia" w:ascii="宋体" w:hAnsi="宋体" w:cs="宋体"/>
          <w:b/>
          <w:bCs/>
          <w:color w:val="000000" w:themeColor="text1"/>
          <w:sz w:val="28"/>
          <w:szCs w:val="36"/>
          <w:highlight w:val="none"/>
          <w14:textFill>
            <w14:solidFill>
              <w14:schemeClr w14:val="tx1"/>
            </w14:solidFill>
          </w14:textFill>
        </w:rPr>
        <w:t>格式3-8 类似项目业绩</w:t>
      </w:r>
      <w:bookmarkEnd w:id="168"/>
    </w:p>
    <w:tbl>
      <w:tblPr>
        <w:tblStyle w:val="26"/>
        <w:tblW w:w="8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1596"/>
        <w:gridCol w:w="1592"/>
        <w:gridCol w:w="1356"/>
        <w:gridCol w:w="1762"/>
        <w:gridCol w:w="1322"/>
      </w:tblGrid>
      <w:tr w14:paraId="4EBF8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vAlign w:val="center"/>
          </w:tcPr>
          <w:p w14:paraId="0940857A">
            <w:pPr>
              <w:pStyle w:val="15"/>
              <w:spacing w:line="360" w:lineRule="auto"/>
              <w:jc w:val="center"/>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业主名称</w:t>
            </w:r>
          </w:p>
        </w:tc>
        <w:tc>
          <w:tcPr>
            <w:tcW w:w="1596" w:type="dxa"/>
            <w:tcBorders>
              <w:top w:val="single" w:color="auto" w:sz="4" w:space="0"/>
              <w:left w:val="single" w:color="auto" w:sz="4" w:space="0"/>
              <w:bottom w:val="single" w:color="auto" w:sz="4" w:space="0"/>
              <w:right w:val="single" w:color="auto" w:sz="4" w:space="0"/>
            </w:tcBorders>
            <w:vAlign w:val="center"/>
          </w:tcPr>
          <w:p w14:paraId="481C41FB">
            <w:pPr>
              <w:pStyle w:val="15"/>
              <w:spacing w:line="360" w:lineRule="auto"/>
              <w:jc w:val="center"/>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项目及规模</w:t>
            </w:r>
          </w:p>
        </w:tc>
        <w:tc>
          <w:tcPr>
            <w:tcW w:w="1592" w:type="dxa"/>
            <w:tcBorders>
              <w:top w:val="single" w:color="auto" w:sz="4" w:space="0"/>
              <w:left w:val="single" w:color="auto" w:sz="4" w:space="0"/>
              <w:bottom w:val="single" w:color="auto" w:sz="4" w:space="0"/>
              <w:right w:val="single" w:color="auto" w:sz="4" w:space="0"/>
            </w:tcBorders>
            <w:vAlign w:val="center"/>
          </w:tcPr>
          <w:p w14:paraId="677A5777">
            <w:pPr>
              <w:pStyle w:val="15"/>
              <w:spacing w:line="360" w:lineRule="auto"/>
              <w:jc w:val="center"/>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服务范围</w:t>
            </w:r>
          </w:p>
        </w:tc>
        <w:tc>
          <w:tcPr>
            <w:tcW w:w="1356" w:type="dxa"/>
            <w:tcBorders>
              <w:top w:val="single" w:color="auto" w:sz="4" w:space="0"/>
              <w:left w:val="single" w:color="auto" w:sz="4" w:space="0"/>
              <w:bottom w:val="single" w:color="auto" w:sz="4" w:space="0"/>
              <w:right w:val="single" w:color="auto" w:sz="4" w:space="0"/>
            </w:tcBorders>
            <w:vAlign w:val="center"/>
          </w:tcPr>
          <w:p w14:paraId="4533A225">
            <w:pPr>
              <w:pStyle w:val="15"/>
              <w:spacing w:line="360" w:lineRule="auto"/>
              <w:jc w:val="center"/>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项目期间</w:t>
            </w:r>
          </w:p>
        </w:tc>
        <w:tc>
          <w:tcPr>
            <w:tcW w:w="1762" w:type="dxa"/>
            <w:tcBorders>
              <w:top w:val="single" w:color="auto" w:sz="4" w:space="0"/>
              <w:left w:val="single" w:color="auto" w:sz="4" w:space="0"/>
              <w:bottom w:val="single" w:color="auto" w:sz="4" w:space="0"/>
              <w:right w:val="single" w:color="auto" w:sz="4" w:space="0"/>
            </w:tcBorders>
            <w:vAlign w:val="center"/>
          </w:tcPr>
          <w:p w14:paraId="17DD0F30">
            <w:pPr>
              <w:pStyle w:val="15"/>
              <w:spacing w:line="360" w:lineRule="auto"/>
              <w:jc w:val="center"/>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派驻人数</w:t>
            </w:r>
          </w:p>
        </w:tc>
        <w:tc>
          <w:tcPr>
            <w:tcW w:w="1322" w:type="dxa"/>
            <w:tcBorders>
              <w:top w:val="single" w:color="auto" w:sz="4" w:space="0"/>
              <w:left w:val="single" w:color="auto" w:sz="4" w:space="0"/>
              <w:bottom w:val="single" w:color="auto" w:sz="4" w:space="0"/>
              <w:right w:val="single" w:color="auto" w:sz="4" w:space="0"/>
            </w:tcBorders>
            <w:vAlign w:val="center"/>
          </w:tcPr>
          <w:p w14:paraId="4E3B55E6">
            <w:pPr>
              <w:pStyle w:val="15"/>
              <w:spacing w:line="360" w:lineRule="auto"/>
              <w:jc w:val="center"/>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主要工作成绩</w:t>
            </w:r>
          </w:p>
        </w:tc>
      </w:tr>
      <w:tr w14:paraId="4E120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78E69CEE">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170D60BD">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57B06FA7">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72A0B956">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1827B10D">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22" w:type="dxa"/>
            <w:tcBorders>
              <w:top w:val="single" w:color="auto" w:sz="4" w:space="0"/>
              <w:left w:val="single" w:color="auto" w:sz="4" w:space="0"/>
              <w:bottom w:val="single" w:color="auto" w:sz="4" w:space="0"/>
              <w:right w:val="single" w:color="auto" w:sz="4" w:space="0"/>
            </w:tcBorders>
          </w:tcPr>
          <w:p w14:paraId="1117FD71">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r>
      <w:tr w14:paraId="38B35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448C780F">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3B524521">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7AF8694C">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5E5492C4">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4252B0FF">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22" w:type="dxa"/>
            <w:tcBorders>
              <w:top w:val="single" w:color="auto" w:sz="4" w:space="0"/>
              <w:left w:val="single" w:color="auto" w:sz="4" w:space="0"/>
              <w:bottom w:val="single" w:color="auto" w:sz="4" w:space="0"/>
              <w:right w:val="single" w:color="auto" w:sz="4" w:space="0"/>
            </w:tcBorders>
          </w:tcPr>
          <w:p w14:paraId="2AC451A8">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r>
      <w:tr w14:paraId="2F16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7946984B">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39436D9B">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22B3958C">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7F5436A5">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191CFDAD">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22" w:type="dxa"/>
            <w:tcBorders>
              <w:top w:val="single" w:color="auto" w:sz="4" w:space="0"/>
              <w:left w:val="single" w:color="auto" w:sz="4" w:space="0"/>
              <w:bottom w:val="single" w:color="auto" w:sz="4" w:space="0"/>
              <w:right w:val="single" w:color="auto" w:sz="4" w:space="0"/>
            </w:tcBorders>
          </w:tcPr>
          <w:p w14:paraId="171B52AF">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r>
      <w:tr w14:paraId="39EE0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4AC1FFEB">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44827B26">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0E6FFE1C">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0652B09E">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2729489F">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22" w:type="dxa"/>
            <w:tcBorders>
              <w:top w:val="single" w:color="auto" w:sz="4" w:space="0"/>
              <w:left w:val="single" w:color="auto" w:sz="4" w:space="0"/>
              <w:bottom w:val="single" w:color="auto" w:sz="4" w:space="0"/>
              <w:right w:val="single" w:color="auto" w:sz="4" w:space="0"/>
            </w:tcBorders>
          </w:tcPr>
          <w:p w14:paraId="0DEB7E58">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r>
      <w:tr w14:paraId="7F5F2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11727493">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24515E46">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1DB300B3">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2029763F">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57276762">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22" w:type="dxa"/>
            <w:tcBorders>
              <w:top w:val="single" w:color="auto" w:sz="4" w:space="0"/>
              <w:left w:val="single" w:color="auto" w:sz="4" w:space="0"/>
              <w:bottom w:val="single" w:color="auto" w:sz="4" w:space="0"/>
              <w:right w:val="single" w:color="auto" w:sz="4" w:space="0"/>
            </w:tcBorders>
          </w:tcPr>
          <w:p w14:paraId="602AA7EE">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r>
      <w:tr w14:paraId="3A34C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011A32B9">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6150732E">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00C6B16B">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3374EE61">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3FFBCF46">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22" w:type="dxa"/>
            <w:tcBorders>
              <w:top w:val="single" w:color="auto" w:sz="4" w:space="0"/>
              <w:left w:val="single" w:color="auto" w:sz="4" w:space="0"/>
              <w:bottom w:val="single" w:color="auto" w:sz="4" w:space="0"/>
              <w:right w:val="single" w:color="auto" w:sz="4" w:space="0"/>
            </w:tcBorders>
          </w:tcPr>
          <w:p w14:paraId="44480C36">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r>
      <w:tr w14:paraId="7C0A1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6" w:type="dxa"/>
            <w:tcBorders>
              <w:top w:val="single" w:color="auto" w:sz="4" w:space="0"/>
              <w:left w:val="single" w:color="auto" w:sz="4" w:space="0"/>
              <w:bottom w:val="single" w:color="auto" w:sz="4" w:space="0"/>
              <w:right w:val="single" w:color="auto" w:sz="4" w:space="0"/>
            </w:tcBorders>
          </w:tcPr>
          <w:p w14:paraId="1A76CE30">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6" w:type="dxa"/>
            <w:tcBorders>
              <w:top w:val="single" w:color="auto" w:sz="4" w:space="0"/>
              <w:left w:val="single" w:color="auto" w:sz="4" w:space="0"/>
              <w:bottom w:val="single" w:color="auto" w:sz="4" w:space="0"/>
              <w:right w:val="single" w:color="auto" w:sz="4" w:space="0"/>
            </w:tcBorders>
          </w:tcPr>
          <w:p w14:paraId="1A531C9D">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592" w:type="dxa"/>
            <w:tcBorders>
              <w:top w:val="single" w:color="auto" w:sz="4" w:space="0"/>
              <w:left w:val="single" w:color="auto" w:sz="4" w:space="0"/>
              <w:bottom w:val="single" w:color="auto" w:sz="4" w:space="0"/>
              <w:right w:val="single" w:color="auto" w:sz="4" w:space="0"/>
            </w:tcBorders>
          </w:tcPr>
          <w:p w14:paraId="0F4FEBDD">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56" w:type="dxa"/>
            <w:tcBorders>
              <w:top w:val="single" w:color="auto" w:sz="4" w:space="0"/>
              <w:left w:val="single" w:color="auto" w:sz="4" w:space="0"/>
              <w:bottom w:val="single" w:color="auto" w:sz="4" w:space="0"/>
              <w:right w:val="single" w:color="auto" w:sz="4" w:space="0"/>
            </w:tcBorders>
          </w:tcPr>
          <w:p w14:paraId="0D6B42A7">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762" w:type="dxa"/>
            <w:tcBorders>
              <w:top w:val="single" w:color="auto" w:sz="4" w:space="0"/>
              <w:left w:val="single" w:color="auto" w:sz="4" w:space="0"/>
              <w:bottom w:val="single" w:color="auto" w:sz="4" w:space="0"/>
              <w:right w:val="single" w:color="auto" w:sz="4" w:space="0"/>
            </w:tcBorders>
          </w:tcPr>
          <w:p w14:paraId="07EC804F">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c>
          <w:tcPr>
            <w:tcW w:w="1322" w:type="dxa"/>
            <w:tcBorders>
              <w:top w:val="single" w:color="auto" w:sz="4" w:space="0"/>
              <w:left w:val="single" w:color="auto" w:sz="4" w:space="0"/>
              <w:bottom w:val="single" w:color="auto" w:sz="4" w:space="0"/>
              <w:right w:val="single" w:color="auto" w:sz="4" w:space="0"/>
            </w:tcBorders>
          </w:tcPr>
          <w:p w14:paraId="2015B99E">
            <w:pPr>
              <w:pStyle w:val="15"/>
              <w:spacing w:line="360" w:lineRule="auto"/>
              <w:jc w:val="center"/>
              <w:rPr>
                <w:rFonts w:hint="eastAsia" w:asciiTheme="minorEastAsia" w:hAnsiTheme="minorEastAsia" w:eastAsiaTheme="minorEastAsia" w:cstheme="minorEastAsia"/>
                <w:color w:val="000000" w:themeColor="text1"/>
                <w:sz w:val="28"/>
                <w:highlight w:val="none"/>
                <w14:textFill>
                  <w14:solidFill>
                    <w14:schemeClr w14:val="tx1"/>
                  </w14:solidFill>
                </w14:textFill>
              </w:rPr>
            </w:pPr>
          </w:p>
        </w:tc>
      </w:tr>
    </w:tbl>
    <w:p w14:paraId="2161907E">
      <w:pP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注：1、本表可扩展；2、后附相关证明文件。</w:t>
      </w:r>
    </w:p>
    <w:p w14:paraId="0F56A046">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58BDB03B">
      <w:pPr>
        <w:numPr>
          <w:ilvl w:val="2"/>
          <w:numId w:val="0"/>
        </w:numPr>
        <w:tabs>
          <w:tab w:val="left" w:pos="360"/>
          <w:tab w:val="left" w:pos="900"/>
        </w:tabs>
        <w:rPr>
          <w:rFonts w:hint="eastAsia" w:ascii="宋体" w:hAnsi="宋体" w:cs="宋体"/>
          <w:b/>
          <w:bCs/>
          <w:color w:val="000000" w:themeColor="text1"/>
          <w:sz w:val="28"/>
          <w:szCs w:val="36"/>
          <w:highlight w:val="none"/>
          <w14:textFill>
            <w14:solidFill>
              <w14:schemeClr w14:val="tx1"/>
            </w14:solidFill>
          </w14:textFill>
        </w:rPr>
      </w:pPr>
      <w:bookmarkStart w:id="169" w:name="_Toc28883"/>
      <w:r>
        <w:rPr>
          <w:rFonts w:hint="eastAsia" w:ascii="宋体" w:hAnsi="宋体" w:cs="宋体"/>
          <w:b/>
          <w:bCs/>
          <w:color w:val="000000" w:themeColor="text1"/>
          <w:sz w:val="28"/>
          <w:szCs w:val="36"/>
          <w:highlight w:val="none"/>
          <w14:textFill>
            <w14:solidFill>
              <w14:schemeClr w14:val="tx1"/>
            </w14:solidFill>
          </w14:textFill>
        </w:rPr>
        <w:t>格式3-9构成投标文件技术部分的其它资料</w:t>
      </w:r>
      <w:bookmarkEnd w:id="169"/>
    </w:p>
    <w:p w14:paraId="671FD16D">
      <w:pPr>
        <w:spacing w:line="360" w:lineRule="auto"/>
        <w:jc w:val="cente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Cs w:val="21"/>
          <w:highlight w:val="none"/>
          <w14:textFill>
            <w14:solidFill>
              <w14:schemeClr w14:val="tx1"/>
            </w14:solidFill>
          </w14:textFill>
        </w:rPr>
        <w:t>（如服务需求、评标办法或投标人认为所须的其他资料）</w:t>
      </w:r>
    </w:p>
    <w:p w14:paraId="064EF69C">
      <w:pPr>
        <w:spacing w:line="360" w:lineRule="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p>
    <w:p w14:paraId="46FE866F">
      <w:pPr>
        <w:rPr>
          <w:rFonts w:hint="eastAsia" w:ascii="宋体" w:hAnsi="宋体"/>
          <w:b/>
          <w:color w:val="000000" w:themeColor="text1"/>
          <w:kern w:val="0"/>
          <w:sz w:val="28"/>
          <w:szCs w:val="28"/>
          <w:highlight w:val="none"/>
          <w14:textFill>
            <w14:solidFill>
              <w14:schemeClr w14:val="tx1"/>
            </w14:solidFill>
          </w14:textFill>
        </w:rPr>
      </w:pPr>
      <w:r>
        <w:rPr>
          <w:rFonts w:hint="eastAsia" w:ascii="宋体" w:hAnsi="宋体"/>
          <w:b/>
          <w:color w:val="000000" w:themeColor="text1"/>
          <w:kern w:val="0"/>
          <w:sz w:val="28"/>
          <w:szCs w:val="28"/>
          <w:highlight w:val="none"/>
          <w14:textFill>
            <w14:solidFill>
              <w14:schemeClr w14:val="tx1"/>
            </w14:solidFill>
          </w14:textFill>
        </w:rPr>
        <w:br w:type="page"/>
      </w:r>
    </w:p>
    <w:bookmarkEnd w:id="165"/>
    <w:p w14:paraId="748FCD73">
      <w:pPr>
        <w:pStyle w:val="2"/>
        <w:numPr>
          <w:ilvl w:val="0"/>
          <w:numId w:val="0"/>
        </w:numPr>
        <w:jc w:val="center"/>
        <w:rPr>
          <w:rStyle w:val="37"/>
          <w:rFonts w:hint="eastAsia" w:ascii="宋体" w:hAnsi="宋体" w:eastAsia="宋体" w:cs="宋体"/>
          <w:b/>
          <w:color w:val="000000" w:themeColor="text1"/>
          <w:sz w:val="36"/>
          <w:szCs w:val="36"/>
          <w:highlight w:val="none"/>
          <w14:textFill>
            <w14:solidFill>
              <w14:schemeClr w14:val="tx1"/>
            </w14:solidFill>
          </w14:textFill>
        </w:rPr>
      </w:pPr>
      <w:bookmarkStart w:id="170" w:name="_Toc1798"/>
      <w:r>
        <w:rPr>
          <w:rStyle w:val="37"/>
          <w:rFonts w:hint="eastAsia" w:ascii="宋体" w:hAnsi="宋体" w:eastAsia="宋体" w:cs="宋体"/>
          <w:b/>
          <w:color w:val="000000" w:themeColor="text1"/>
          <w:sz w:val="36"/>
          <w:szCs w:val="36"/>
          <w:highlight w:val="none"/>
          <w14:textFill>
            <w14:solidFill>
              <w14:schemeClr w14:val="tx1"/>
            </w14:solidFill>
          </w14:textFill>
        </w:rPr>
        <w:t>第五章  服务需求</w:t>
      </w:r>
      <w:bookmarkEnd w:id="170"/>
    </w:p>
    <w:p w14:paraId="15A2AE13">
      <w:pPr>
        <w:adjustRightInd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说明：</w:t>
      </w:r>
    </w:p>
    <w:p w14:paraId="46752B4D">
      <w:pPr>
        <w:numPr>
          <w:ilvl w:val="0"/>
          <w:numId w:val="5"/>
        </w:numPr>
        <w:spacing w:line="360" w:lineRule="auto"/>
        <w:ind w:firstLine="480" w:firstLineChars="200"/>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投标人须根据技术要求提供符合采购方需求，与实际情况一致、可操作性强的详细解决方案，无特殊情况不得更改。</w:t>
      </w:r>
    </w:p>
    <w:p w14:paraId="5A9AD1FC">
      <w:pPr>
        <w:numPr>
          <w:ilvl w:val="0"/>
          <w:numId w:val="5"/>
        </w:numPr>
        <w:spacing w:line="360" w:lineRule="auto"/>
        <w:ind w:firstLine="480" w:firstLineChars="200"/>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服务需求中标注★号的部分为实质性要求和条件，投标人必须作出满足或者优于原要求和条件的承诺，否则投标无效。</w:t>
      </w:r>
    </w:p>
    <w:p w14:paraId="7BB10726">
      <w:pPr>
        <w:pStyle w:val="12"/>
        <w:spacing w:line="340" w:lineRule="exact"/>
        <w:rPr>
          <w:rFonts w:hint="eastAsia" w:ascii="宋体" w:hAnsi="宋体" w:cs="宋体"/>
          <w:bCs/>
          <w:sz w:val="28"/>
          <w:szCs w:val="28"/>
          <w:highlight w:val="none"/>
        </w:rPr>
      </w:pPr>
    </w:p>
    <w:p w14:paraId="35FC0B9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sz w:val="28"/>
          <w:szCs w:val="28"/>
          <w:lang w:eastAsia="zh-CN"/>
        </w:rPr>
      </w:pPr>
      <w:r>
        <w:rPr>
          <w:rFonts w:hint="eastAsia"/>
          <w:b/>
          <w:bCs/>
          <w:sz w:val="28"/>
          <w:szCs w:val="28"/>
          <w:lang w:eastAsia="zh-CN"/>
        </w:rPr>
        <w:t>一、</w:t>
      </w:r>
      <w:r>
        <w:rPr>
          <w:rFonts w:hint="eastAsia"/>
          <w:b/>
          <w:bCs/>
          <w:sz w:val="28"/>
          <w:szCs w:val="28"/>
        </w:rPr>
        <w:t>简要概况</w:t>
      </w:r>
    </w:p>
    <w:p w14:paraId="0D67643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服务包含：云南老年大学、中共云南省委老干部局黑龙潭干休所内保洁服务、绿化服务（含绿化租摆）、安全保卫服务</w:t>
      </w:r>
      <w:r>
        <w:rPr>
          <w:rFonts w:hint="eastAsia" w:ascii="Times New Roman" w:hAnsi="Times New Roman" w:eastAsia="宋体" w:cs="Times New Roman"/>
          <w:sz w:val="28"/>
          <w:szCs w:val="28"/>
          <w:lang w:eastAsia="zh-CN"/>
        </w:rPr>
        <w:t>、房屋养护维护、给排水设备运行维护、供电设备监控维护、办公家具维修服务、弱电设备运行维护、餐饮服务、电梯运行维护、空调系统运行维护、消防系统维护</w:t>
      </w:r>
      <w:r>
        <w:rPr>
          <w:rFonts w:hint="eastAsia" w:ascii="Times New Roman" w:hAnsi="Times New Roman" w:eastAsia="宋体" w:cs="Times New Roman"/>
          <w:sz w:val="28"/>
          <w:szCs w:val="28"/>
        </w:rPr>
        <w:t>。</w:t>
      </w:r>
    </w:p>
    <w:p w14:paraId="7A73DA8E">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坐落位置</w:t>
      </w:r>
      <w:r>
        <w:rPr>
          <w:rFonts w:hint="eastAsia" w:ascii="Times New Roman" w:hAnsi="Times New Roman" w:eastAsia="宋体" w:cs="Times New Roman"/>
          <w:sz w:val="28"/>
          <w:szCs w:val="28"/>
          <w:lang w:eastAsia="zh-CN"/>
        </w:rPr>
        <w:t>：昆明市</w:t>
      </w:r>
      <w:r>
        <w:rPr>
          <w:rFonts w:hint="eastAsia" w:ascii="Times New Roman" w:hAnsi="Times New Roman" w:eastAsia="宋体" w:cs="Times New Roman"/>
          <w:sz w:val="28"/>
          <w:szCs w:val="28"/>
          <w:lang w:val="en-US" w:eastAsia="zh-CN"/>
        </w:rPr>
        <w:t>盘龙区穿金路701号。</w:t>
      </w:r>
    </w:p>
    <w:p w14:paraId="021DD8A2">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rPr>
        <w:t>服务面积</w:t>
      </w: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rPr>
        <w:t>8120.94平方米</w:t>
      </w:r>
      <w:r>
        <w:rPr>
          <w:rFonts w:hint="eastAsia" w:ascii="Times New Roman" w:hAnsi="Times New Roman" w:eastAsia="宋体" w:cs="Times New Roman"/>
          <w:sz w:val="28"/>
          <w:szCs w:val="28"/>
          <w:lang w:eastAsia="zh-CN"/>
        </w:rPr>
        <w:t>。</w:t>
      </w:r>
    </w:p>
    <w:p w14:paraId="0D06633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工作目标：认真负责组织相关工作，按合同约定做到</w:t>
      </w:r>
      <w:r>
        <w:rPr>
          <w:rFonts w:hint="eastAsia" w:ascii="Times New Roman" w:hAnsi="Times New Roman" w:eastAsia="宋体" w:cs="Times New Roman"/>
          <w:sz w:val="28"/>
          <w:szCs w:val="28"/>
          <w:lang w:val="en-US" w:eastAsia="zh-CN"/>
        </w:rPr>
        <w:t>后勤</w:t>
      </w:r>
      <w:r>
        <w:rPr>
          <w:rFonts w:hint="eastAsia" w:ascii="Times New Roman" w:hAnsi="Times New Roman" w:eastAsia="宋体" w:cs="Times New Roman"/>
          <w:sz w:val="28"/>
          <w:szCs w:val="28"/>
          <w:lang w:eastAsia="zh-CN"/>
        </w:rPr>
        <w:t>服务规范化、制度化、专业化，确保绿化美观、保洁、保安等工作到位。</w:t>
      </w:r>
    </w:p>
    <w:p w14:paraId="006C4DF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b/>
          <w:bCs/>
          <w:kern w:val="0"/>
          <w:sz w:val="32"/>
          <w:szCs w:val="32"/>
          <w:shd w:val="clear" w:color="auto" w:fill="FFFFFF"/>
          <w:lang w:val="en-US" w:eastAsia="zh-CN" w:bidi="ar"/>
        </w:rPr>
      </w:pPr>
      <w:r>
        <w:rPr>
          <w:rFonts w:hint="eastAsia"/>
          <w:b/>
          <w:bCs/>
          <w:sz w:val="28"/>
          <w:szCs w:val="28"/>
          <w:lang w:val="en-US" w:eastAsia="zh-CN"/>
        </w:rPr>
        <w:t>二、需执行的国家相关标准、行业标准及规范</w:t>
      </w:r>
    </w:p>
    <w:p w14:paraId="38BE7BFA">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eastAsia="zh-CN"/>
        </w:rPr>
        <w:t>《物业管理条例》、物业管理条例实施细则20</w:t>
      </w:r>
      <w:r>
        <w:rPr>
          <w:rFonts w:hint="eastAsia" w:ascii="Times New Roman" w:hAnsi="Times New Roman" w:eastAsia="宋体" w:cs="Times New Roman"/>
          <w:sz w:val="28"/>
          <w:szCs w:val="28"/>
          <w:lang w:val="en-US" w:eastAsia="zh-CN"/>
        </w:rPr>
        <w:t>22</w:t>
      </w:r>
      <w:r>
        <w:rPr>
          <w:rFonts w:hint="eastAsia" w:ascii="Times New Roman" w:hAnsi="Times New Roman" w:eastAsia="宋体" w:cs="Times New Roman"/>
          <w:sz w:val="28"/>
          <w:szCs w:val="28"/>
          <w:lang w:eastAsia="zh-CN"/>
        </w:rPr>
        <w:t>版</w:t>
      </w:r>
      <w:r>
        <w:rPr>
          <w:rFonts w:hint="eastAsia" w:ascii="Times New Roman" w:hAnsi="Times New Roman" w:eastAsia="宋体" w:cs="Times New Roman"/>
          <w:sz w:val="28"/>
          <w:szCs w:val="28"/>
          <w:lang w:val="en-US" w:eastAsia="zh-CN"/>
        </w:rPr>
        <w:t>和《云南省省级机关购买后勤服务管理办法（试行）的通知》（云管发〔2020〕12号）。</w:t>
      </w:r>
    </w:p>
    <w:p w14:paraId="00149D3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sz w:val="28"/>
          <w:szCs w:val="28"/>
        </w:rPr>
      </w:pPr>
      <w:r>
        <w:rPr>
          <w:rFonts w:hint="eastAsia"/>
          <w:b/>
          <w:bCs/>
          <w:sz w:val="28"/>
          <w:szCs w:val="28"/>
          <w:lang w:eastAsia="zh-CN"/>
        </w:rPr>
        <w:t>三、</w:t>
      </w:r>
      <w:r>
        <w:rPr>
          <w:rFonts w:hint="eastAsia"/>
          <w:b/>
          <w:bCs/>
          <w:sz w:val="28"/>
          <w:szCs w:val="28"/>
        </w:rPr>
        <w:t>服务内容</w:t>
      </w:r>
    </w:p>
    <w:p w14:paraId="18171E3E">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一</w:t>
      </w:r>
      <w:r>
        <w:rPr>
          <w:rFonts w:hint="eastAsia" w:ascii="Times New Roman" w:hAnsi="Times New Roman" w:eastAsia="宋体" w:cs="Times New Roman"/>
          <w:sz w:val="28"/>
          <w:szCs w:val="28"/>
          <w:lang w:eastAsia="zh-CN"/>
        </w:rPr>
        <w:t>）绿化养护管理</w:t>
      </w:r>
    </w:p>
    <w:p w14:paraId="2E51010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做好办公区、公共区域绿化植物日常养护管理。办公室、楼道内盆栽植物租摆养护、更换。</w:t>
      </w:r>
    </w:p>
    <w:p w14:paraId="1B9CF9DD">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lang w:eastAsia="zh-CN"/>
        </w:rPr>
        <w:t>有专业人员实施绿化养护管理，持证上岗。</w:t>
      </w:r>
    </w:p>
    <w:p w14:paraId="2AF4A50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2.</w:t>
      </w:r>
      <w:r>
        <w:rPr>
          <w:rFonts w:hint="eastAsia" w:ascii="Times New Roman" w:hAnsi="Times New Roman" w:eastAsia="宋体" w:cs="Times New Roman"/>
          <w:sz w:val="28"/>
          <w:szCs w:val="28"/>
          <w:lang w:eastAsia="zh-CN"/>
        </w:rPr>
        <w:t>对室内外绿植进行日常养护，确保植物长势良好、清洁；包括植物的施肥、修剪、病虫害防治及换盆、清理等事宜。</w:t>
      </w:r>
    </w:p>
    <w:p w14:paraId="09B7523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3.</w:t>
      </w:r>
      <w:r>
        <w:rPr>
          <w:rFonts w:hint="eastAsia" w:ascii="Times New Roman" w:hAnsi="Times New Roman" w:eastAsia="宋体" w:cs="Times New Roman"/>
          <w:sz w:val="28"/>
          <w:szCs w:val="28"/>
          <w:lang w:eastAsia="zh-CN"/>
        </w:rPr>
        <w:t>每周对</w:t>
      </w:r>
      <w:r>
        <w:rPr>
          <w:rFonts w:hint="eastAsia" w:ascii="Times New Roman" w:hAnsi="Times New Roman" w:eastAsia="宋体" w:cs="Times New Roman"/>
          <w:sz w:val="28"/>
          <w:szCs w:val="28"/>
          <w:lang w:val="en-US" w:eastAsia="zh-CN"/>
        </w:rPr>
        <w:t>绿植</w:t>
      </w:r>
      <w:r>
        <w:rPr>
          <w:rFonts w:hint="eastAsia" w:ascii="Times New Roman" w:hAnsi="Times New Roman" w:eastAsia="宋体" w:cs="Times New Roman"/>
          <w:sz w:val="28"/>
          <w:szCs w:val="28"/>
          <w:lang w:eastAsia="zh-CN"/>
        </w:rPr>
        <w:t>浇水不得少于2次，雨季、旱季适时调整；</w:t>
      </w:r>
    </w:p>
    <w:p w14:paraId="7099860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4.</w:t>
      </w:r>
      <w:r>
        <w:rPr>
          <w:rFonts w:hint="eastAsia" w:ascii="Times New Roman" w:hAnsi="Times New Roman" w:eastAsia="宋体" w:cs="Times New Roman"/>
          <w:sz w:val="28"/>
          <w:szCs w:val="28"/>
          <w:lang w:eastAsia="zh-CN"/>
        </w:rPr>
        <w:t>随时观察绿植的长势情况，影响景观效果的需要及时更换，随时保持良好的观赏状态和整体美化效果。</w:t>
      </w:r>
    </w:p>
    <w:p w14:paraId="3F6A91D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5.</w:t>
      </w:r>
      <w:r>
        <w:rPr>
          <w:rFonts w:hint="eastAsia" w:ascii="Times New Roman" w:hAnsi="Times New Roman" w:eastAsia="宋体" w:cs="Times New Roman"/>
          <w:sz w:val="28"/>
          <w:szCs w:val="28"/>
          <w:lang w:eastAsia="zh-CN"/>
        </w:rPr>
        <w:t>植物摆放位置应相对固定，未征得采购人同意，不得随意搬动、调换、处置和损毁。</w:t>
      </w:r>
    </w:p>
    <w:p w14:paraId="59C7312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二</w:t>
      </w:r>
      <w:r>
        <w:rPr>
          <w:rFonts w:hint="eastAsia" w:ascii="Times New Roman" w:hAnsi="Times New Roman" w:eastAsia="宋体" w:cs="Times New Roman"/>
          <w:sz w:val="28"/>
          <w:szCs w:val="28"/>
          <w:lang w:eastAsia="zh-CN"/>
        </w:rPr>
        <w:t>）卫生保洁服务</w:t>
      </w:r>
    </w:p>
    <w:p w14:paraId="5E7BEAB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做好教室、电梯、门厅、走廊、楼梯、卫生间等清洁、保洁工作，落实定期消杀措施，确保地面、顶面、墙面干净、无卫生死角，各类物品摆放整齐、规范。</w:t>
      </w:r>
    </w:p>
    <w:p w14:paraId="4DFDE30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lang w:eastAsia="zh-CN"/>
        </w:rPr>
        <w:t>门厅、走廊、楼梯等清洁、保洁工作：</w:t>
      </w:r>
    </w:p>
    <w:p w14:paraId="640645BD">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lang w:eastAsia="zh-CN"/>
        </w:rPr>
        <w:t>）教室、课桌椅、走道、楼梯、门厅、电梯厅每日至少清拖一次；楼梯扶手、栏杆每日至少擦拭一次；每日扫除擦拭墙面、顶面、窗台、玻璃门窗、内庭院等；屋顶屋角、墙裙墙面干净无积尘、无蜘蛛网。</w:t>
      </w:r>
    </w:p>
    <w:p w14:paraId="7DAF64C0">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2</w:t>
      </w:r>
      <w:r>
        <w:rPr>
          <w:rFonts w:hint="eastAsia" w:ascii="Times New Roman" w:hAnsi="Times New Roman" w:eastAsia="宋体" w:cs="Times New Roman"/>
          <w:sz w:val="28"/>
          <w:szCs w:val="28"/>
          <w:lang w:eastAsia="zh-CN"/>
        </w:rPr>
        <w:t>）灭火栓箱表面、防火门每日需用抹布清洁一次；灭火器材、公共设施无积尘、玻璃透亮洁净、无明显水渍污斑；楼道内的垃圾桶、纸篓干净无明显污迹。</w:t>
      </w:r>
    </w:p>
    <w:p w14:paraId="26E2FD82">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3</w:t>
      </w:r>
      <w:r>
        <w:rPr>
          <w:rFonts w:hint="eastAsia" w:ascii="Times New Roman" w:hAnsi="Times New Roman" w:eastAsia="宋体" w:cs="Times New Roman"/>
          <w:sz w:val="28"/>
          <w:szCs w:val="28"/>
          <w:lang w:eastAsia="zh-CN"/>
        </w:rPr>
        <w:t>）电梯轿厢、电梯门清扫、清拖擦拭每日两次，确保电梯间地面干净、无痰迹、无烟头、无污垢、无口胶糖、无果皮纸屑；电梯侧面、顶面玻璃清洁、明亮。</w:t>
      </w:r>
    </w:p>
    <w:p w14:paraId="17CDF30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4</w:t>
      </w:r>
      <w:r>
        <w:rPr>
          <w:rFonts w:hint="eastAsia" w:ascii="Times New Roman" w:hAnsi="Times New Roman" w:eastAsia="宋体" w:cs="Times New Roman"/>
          <w:sz w:val="28"/>
          <w:szCs w:val="28"/>
          <w:lang w:eastAsia="zh-CN"/>
        </w:rPr>
        <w:t>）垃圾清运中不得有掉漏垃圾及污染路面现象，确保办公区域建筑物棱角干净积尘、无明显污垢。</w:t>
      </w:r>
    </w:p>
    <w:p w14:paraId="71BB0A5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5</w:t>
      </w:r>
      <w:r>
        <w:rPr>
          <w:rFonts w:hint="eastAsia" w:ascii="Times New Roman" w:hAnsi="Times New Roman" w:eastAsia="宋体" w:cs="Times New Roman"/>
          <w:sz w:val="28"/>
          <w:szCs w:val="28"/>
          <w:lang w:eastAsia="zh-CN"/>
        </w:rPr>
        <w:t>）地面地下停车场每日巡查并清扫一次，做到经常巡查和保洁，禁止乱摆乱放杂物，保持清爽整洁无积灰无污垢。</w:t>
      </w:r>
    </w:p>
    <w:p w14:paraId="25A2766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2.</w:t>
      </w:r>
      <w:r>
        <w:rPr>
          <w:rFonts w:hint="eastAsia" w:ascii="Times New Roman" w:hAnsi="Times New Roman" w:eastAsia="宋体" w:cs="Times New Roman"/>
          <w:sz w:val="28"/>
          <w:szCs w:val="28"/>
          <w:lang w:eastAsia="zh-CN"/>
        </w:rPr>
        <w:t>卫生间、</w:t>
      </w:r>
      <w:r>
        <w:rPr>
          <w:rFonts w:hint="eastAsia" w:ascii="Times New Roman" w:hAnsi="Times New Roman" w:eastAsia="宋体" w:cs="Times New Roman"/>
          <w:sz w:val="28"/>
          <w:szCs w:val="28"/>
          <w:lang w:val="en-US" w:eastAsia="zh-CN"/>
        </w:rPr>
        <w:t>茶水间</w:t>
      </w:r>
      <w:r>
        <w:rPr>
          <w:rFonts w:hint="eastAsia" w:ascii="Times New Roman" w:hAnsi="Times New Roman" w:eastAsia="宋体" w:cs="Times New Roman"/>
          <w:sz w:val="28"/>
          <w:szCs w:val="28"/>
          <w:lang w:eastAsia="zh-CN"/>
        </w:rPr>
        <w:t>清洁、保洁工作：</w:t>
      </w:r>
    </w:p>
    <w:p w14:paraId="7E3993DA">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lang w:eastAsia="zh-CN"/>
        </w:rPr>
        <w:t>）卫生间、洗手间清扫、擦拭、冲洗每日不少于四次，下雨天视情况进行清理；卫生间蹲坑、小便槽每周应进行消毒、除臭，定期扫除墙面、顶面，做到便坑、便盆干净无污垢，下水道无淤积，门、隔板、墙面干净无积灰、整洁无污迹、无乱粘贴、顶面无蜘蛛网，地面干净无明显积水、无烟头，面盆及台面干净、明亮、无污渍。</w:t>
      </w:r>
    </w:p>
    <w:p w14:paraId="17AC805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2</w:t>
      </w:r>
      <w:r>
        <w:rPr>
          <w:rFonts w:hint="eastAsia" w:ascii="Times New Roman" w:hAnsi="Times New Roman" w:eastAsia="宋体" w:cs="Times New Roman"/>
          <w:sz w:val="28"/>
          <w:szCs w:val="28"/>
          <w:lang w:eastAsia="zh-CN"/>
        </w:rPr>
        <w:t>）定时擦拭茶水间设施，茶篓每日最少清倒、清洗二次，定时清洗办公区域接待用杯具并按照要求摆放。地面无污渍积水，做到设施干净无积尘，全天保洁，卫生检查达标。</w:t>
      </w:r>
    </w:p>
    <w:p w14:paraId="0F0A209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3</w:t>
      </w:r>
      <w:r>
        <w:rPr>
          <w:rFonts w:hint="eastAsia" w:ascii="Times New Roman" w:hAnsi="Times New Roman" w:eastAsia="宋体" w:cs="Times New Roman"/>
          <w:sz w:val="28"/>
          <w:szCs w:val="28"/>
          <w:lang w:eastAsia="zh-CN"/>
        </w:rPr>
        <w:t>）每日下班前收集办公室、卫生间、公共区域垃圾，并投放到指定垃圾收集处。督促并协助做好垃圾的清运。</w:t>
      </w:r>
    </w:p>
    <w:p w14:paraId="1E2836E2">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3.</w:t>
      </w:r>
      <w:r>
        <w:rPr>
          <w:rFonts w:hint="eastAsia" w:ascii="Times New Roman" w:hAnsi="Times New Roman" w:eastAsia="宋体" w:cs="Times New Roman"/>
          <w:sz w:val="28"/>
          <w:szCs w:val="28"/>
          <w:lang w:eastAsia="zh-CN"/>
        </w:rPr>
        <w:t>消杀工作：</w:t>
      </w:r>
    </w:p>
    <w:p w14:paraId="64616E1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每</w:t>
      </w:r>
      <w:r>
        <w:rPr>
          <w:rFonts w:hint="eastAsia" w:ascii="Times New Roman" w:hAnsi="Times New Roman" w:eastAsia="宋体" w:cs="Times New Roman"/>
          <w:sz w:val="28"/>
          <w:szCs w:val="28"/>
          <w:lang w:val="en-US" w:eastAsia="zh-CN"/>
        </w:rPr>
        <w:t>季度</w:t>
      </w:r>
      <w:r>
        <w:rPr>
          <w:rFonts w:hint="eastAsia" w:ascii="Times New Roman" w:hAnsi="Times New Roman" w:eastAsia="宋体" w:cs="Times New Roman"/>
          <w:sz w:val="28"/>
          <w:szCs w:val="28"/>
          <w:lang w:eastAsia="zh-CN"/>
        </w:rPr>
        <w:t>用消毒水清拖公共区域，每</w:t>
      </w:r>
      <w:r>
        <w:rPr>
          <w:rFonts w:hint="eastAsia" w:ascii="Times New Roman" w:hAnsi="Times New Roman" w:eastAsia="宋体" w:cs="Times New Roman"/>
          <w:sz w:val="28"/>
          <w:szCs w:val="28"/>
          <w:lang w:val="en-US" w:eastAsia="zh-CN"/>
        </w:rPr>
        <w:t>月</w:t>
      </w:r>
      <w:r>
        <w:rPr>
          <w:rFonts w:hint="eastAsia" w:ascii="Times New Roman" w:hAnsi="Times New Roman" w:eastAsia="宋体" w:cs="Times New Roman"/>
          <w:sz w:val="28"/>
          <w:szCs w:val="28"/>
          <w:lang w:eastAsia="zh-CN"/>
        </w:rPr>
        <w:t>对楼道、卫生间等公共区域进行药物消杀，在特殊时期根据需要增加消杀频次。</w:t>
      </w:r>
    </w:p>
    <w:p w14:paraId="597D769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4.</w:t>
      </w:r>
      <w:r>
        <w:rPr>
          <w:rFonts w:hint="eastAsia" w:ascii="Times New Roman" w:hAnsi="Times New Roman" w:eastAsia="宋体" w:cs="Times New Roman"/>
          <w:sz w:val="28"/>
          <w:szCs w:val="28"/>
          <w:lang w:eastAsia="zh-CN"/>
        </w:rPr>
        <w:t>其他工作：</w:t>
      </w:r>
    </w:p>
    <w:p w14:paraId="396D0CE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eastAsia="仿宋_GB2312"/>
          <w:sz w:val="32"/>
          <w:szCs w:val="32"/>
          <w:highlight w:val="none"/>
          <w:lang w:eastAsia="zh-CN"/>
        </w:rPr>
      </w:pP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lang w:eastAsia="zh-CN"/>
        </w:rPr>
        <w:t>）雨天放置踏垫、垃圾清运及其他临时性服务；</w:t>
      </w:r>
    </w:p>
    <w:p w14:paraId="555A850A">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2</w:t>
      </w:r>
      <w:r>
        <w:rPr>
          <w:rFonts w:hint="eastAsia" w:ascii="Times New Roman" w:hAnsi="Times New Roman" w:eastAsia="宋体" w:cs="Times New Roman"/>
          <w:sz w:val="28"/>
          <w:szCs w:val="28"/>
          <w:lang w:eastAsia="zh-CN"/>
        </w:rPr>
        <w:t>）每半年负责联系一次环卫站进行化粪池清掏、外运以及垃圾外运；</w:t>
      </w:r>
    </w:p>
    <w:p w14:paraId="037FABB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w:t>
      </w:r>
      <w:r>
        <w:rPr>
          <w:rFonts w:hint="eastAsia" w:ascii="Times New Roman" w:hAnsi="Times New Roman" w:eastAsia="宋体" w:cs="Times New Roman"/>
          <w:sz w:val="28"/>
          <w:szCs w:val="28"/>
          <w:lang w:val="en-US" w:eastAsia="zh-CN"/>
        </w:rPr>
        <w:t>三</w:t>
      </w:r>
      <w:r>
        <w:rPr>
          <w:rFonts w:hint="eastAsia" w:ascii="Times New Roman" w:hAnsi="Times New Roman" w:eastAsia="宋体" w:cs="Times New Roman"/>
          <w:sz w:val="28"/>
          <w:szCs w:val="28"/>
          <w:lang w:eastAsia="zh-CN"/>
        </w:rPr>
        <w:t>)安保服务及停车场管理</w:t>
      </w:r>
    </w:p>
    <w:p w14:paraId="6D4A9F4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负责日常安全保卫工作及秩序维护，做好来访人员查验、核实、登记等工作，出现安全保卫险情，能正确判断，稳妥处置。</w:t>
      </w:r>
    </w:p>
    <w:p w14:paraId="7500D58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eastAsia="仿宋_GB2312"/>
          <w:bCs/>
          <w:sz w:val="32"/>
          <w:szCs w:val="32"/>
          <w:highlight w:val="none"/>
        </w:rPr>
      </w:pPr>
      <w:r>
        <w:rPr>
          <w:rFonts w:hint="eastAsia" w:ascii="Times New Roman" w:hAnsi="Times New Roman" w:eastAsia="宋体" w:cs="Times New Roman"/>
          <w:sz w:val="28"/>
          <w:szCs w:val="28"/>
          <w:lang w:eastAsia="zh-CN"/>
        </w:rPr>
        <w:t>1.安保人员在工作期间应严格执行采购方对仪容仪表、行为举止、考勤规范等要求。</w:t>
      </w:r>
    </w:p>
    <w:p w14:paraId="75D973C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2.</w:t>
      </w:r>
      <w:r>
        <w:rPr>
          <w:rFonts w:hint="eastAsia" w:ascii="Times New Roman" w:hAnsi="Times New Roman" w:eastAsia="宋体" w:cs="Times New Roman"/>
          <w:sz w:val="28"/>
          <w:szCs w:val="28"/>
          <w:lang w:eastAsia="zh-CN"/>
        </w:rPr>
        <w:t>中标人根据采购人需要配备</w:t>
      </w:r>
      <w:r>
        <w:rPr>
          <w:rFonts w:hint="eastAsia" w:ascii="Times New Roman" w:hAnsi="Times New Roman" w:eastAsia="宋体" w:cs="Times New Roman"/>
          <w:sz w:val="28"/>
          <w:szCs w:val="28"/>
          <w:lang w:val="en-US" w:eastAsia="zh-CN"/>
        </w:rPr>
        <w:t>安保</w:t>
      </w:r>
      <w:r>
        <w:rPr>
          <w:rFonts w:hint="eastAsia" w:ascii="Times New Roman" w:hAnsi="Times New Roman" w:eastAsia="宋体" w:cs="Times New Roman"/>
          <w:sz w:val="28"/>
          <w:szCs w:val="28"/>
          <w:lang w:eastAsia="zh-CN"/>
        </w:rPr>
        <w:t>人员，</w:t>
      </w:r>
      <w:r>
        <w:rPr>
          <w:rFonts w:hint="eastAsia" w:ascii="Times New Roman" w:hAnsi="Times New Roman" w:eastAsia="宋体" w:cs="Times New Roman"/>
          <w:sz w:val="28"/>
          <w:szCs w:val="28"/>
          <w:lang w:val="en-US" w:eastAsia="zh-CN"/>
        </w:rPr>
        <w:t>24小时值班，保</w:t>
      </w:r>
      <w:r>
        <w:rPr>
          <w:rFonts w:hint="eastAsia" w:ascii="Times New Roman" w:hAnsi="Times New Roman" w:eastAsia="宋体" w:cs="Times New Roman"/>
          <w:sz w:val="28"/>
          <w:szCs w:val="28"/>
          <w:lang w:eastAsia="zh-CN"/>
        </w:rPr>
        <w:t>证随时在岗</w:t>
      </w:r>
      <w:r>
        <w:rPr>
          <w:rFonts w:hint="eastAsia" w:ascii="Times New Roman" w:hAnsi="Times New Roman" w:eastAsia="宋体" w:cs="Times New Roman"/>
          <w:sz w:val="28"/>
          <w:szCs w:val="28"/>
          <w:lang w:val="en-US" w:eastAsia="zh-CN"/>
        </w:rPr>
        <w:t>，禁止出现脱岗、离岗等情况发生</w:t>
      </w:r>
      <w:r>
        <w:rPr>
          <w:rFonts w:hint="eastAsia" w:ascii="Times New Roman" w:hAnsi="Times New Roman" w:eastAsia="宋体" w:cs="Times New Roman"/>
          <w:sz w:val="28"/>
          <w:szCs w:val="28"/>
          <w:lang w:eastAsia="zh-CN"/>
        </w:rPr>
        <w:t>。全天门岗执勤，秩序维护，来访人员核实登记。交通秩序保证通畅、及时疏通堵塞。完成采购人交办的其它工作内容；</w:t>
      </w:r>
    </w:p>
    <w:p w14:paraId="74477D81">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3.</w:t>
      </w:r>
      <w:r>
        <w:rPr>
          <w:rFonts w:hint="eastAsia" w:ascii="Times New Roman" w:hAnsi="Times New Roman" w:eastAsia="宋体" w:cs="Times New Roman"/>
          <w:sz w:val="28"/>
          <w:szCs w:val="28"/>
          <w:lang w:eastAsia="zh-CN"/>
        </w:rPr>
        <w:t>维护安保区域内部治安秩序、群体性上访等相关维护工作，预防和制止违法犯罪活动，制止小商贩进入辖区，做好防火、防盗、防抢劫、防破坏、防自然灾害，及时处理突发事件，保护采购人的合法权益，执行安全防范任务；</w:t>
      </w:r>
    </w:p>
    <w:p w14:paraId="6C961B6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4.</w:t>
      </w:r>
      <w:r>
        <w:rPr>
          <w:rFonts w:hint="eastAsia" w:ascii="Times New Roman" w:hAnsi="Times New Roman" w:eastAsia="宋体" w:cs="Times New Roman"/>
          <w:sz w:val="28"/>
          <w:szCs w:val="28"/>
          <w:lang w:eastAsia="zh-CN"/>
        </w:rPr>
        <w:t>中标人应定期组织</w:t>
      </w:r>
      <w:r>
        <w:rPr>
          <w:rFonts w:hint="eastAsia" w:ascii="Times New Roman" w:hAnsi="Times New Roman" w:eastAsia="宋体" w:cs="Times New Roman"/>
          <w:sz w:val="28"/>
          <w:szCs w:val="28"/>
          <w:lang w:val="en-US" w:eastAsia="zh-CN"/>
        </w:rPr>
        <w:t>安保</w:t>
      </w:r>
      <w:r>
        <w:rPr>
          <w:rFonts w:hint="eastAsia" w:ascii="Times New Roman" w:hAnsi="Times New Roman" w:eastAsia="宋体" w:cs="Times New Roman"/>
          <w:sz w:val="28"/>
          <w:szCs w:val="28"/>
          <w:lang w:eastAsia="zh-CN"/>
        </w:rPr>
        <w:t>人员进行演练，确保发生突发事件时能有效应对；</w:t>
      </w:r>
      <w:r>
        <w:rPr>
          <w:rFonts w:hint="eastAsia" w:ascii="Times New Roman" w:hAnsi="Times New Roman" w:eastAsia="宋体" w:cs="Times New Roman"/>
          <w:sz w:val="28"/>
          <w:szCs w:val="28"/>
          <w:lang w:val="en-US" w:eastAsia="zh-CN"/>
        </w:rPr>
        <w:t>配备</w:t>
      </w:r>
      <w:r>
        <w:rPr>
          <w:rFonts w:hint="eastAsia" w:ascii="Times New Roman" w:hAnsi="Times New Roman" w:eastAsia="宋体" w:cs="Times New Roman"/>
          <w:sz w:val="28"/>
          <w:szCs w:val="28"/>
          <w:lang w:eastAsia="zh-CN"/>
        </w:rPr>
        <w:t>包括防爆盾、钢叉、对讲机、强光手电、橡胶警棍、制度镜框、锥桶、警戒带、警示条、撬棍、锁车器、防汛沙袋、临时出入证、反光背心、荧光指挥棒等</w:t>
      </w:r>
      <w:r>
        <w:rPr>
          <w:rFonts w:hint="eastAsia" w:ascii="Times New Roman" w:hAnsi="Times New Roman" w:eastAsia="宋体" w:cs="Times New Roman"/>
          <w:sz w:val="28"/>
          <w:szCs w:val="28"/>
          <w:lang w:val="en-US" w:eastAsia="zh-CN"/>
        </w:rPr>
        <w:t>器具；</w:t>
      </w:r>
    </w:p>
    <w:p w14:paraId="7398C480">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5.</w:t>
      </w:r>
      <w:r>
        <w:rPr>
          <w:rFonts w:hint="eastAsia" w:ascii="Times New Roman" w:hAnsi="Times New Roman" w:eastAsia="宋体" w:cs="Times New Roman"/>
          <w:sz w:val="28"/>
          <w:szCs w:val="28"/>
          <w:lang w:eastAsia="zh-CN"/>
        </w:rPr>
        <w:t>中标人应依法维护安保人员的合法权益，按时支付安保人员的工资或劳动报酬，依法为安保人员购买社会保险（购买保险的票据须复印一份送交采购人备案），负责安保人员各项福利待遇（相关待遇不低于国家政策规定的最低标准）。</w:t>
      </w:r>
    </w:p>
    <w:p w14:paraId="395D83C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（四）房屋养护维护</w:t>
      </w:r>
    </w:p>
    <w:p w14:paraId="7CD2A02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做好房屋承重及抗震结构部位、外墙面、楼顶屋面，建筑物地面、墙面、天花板、门窗、楼梯的日常检查维护，妥善处理存在的问题，确保安全、美观、功能正常。</w:t>
      </w:r>
    </w:p>
    <w:p w14:paraId="734AA8A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1.全部地面保持完整，无破损、划痕。每月巡查一次。完好率在98%以上。</w:t>
      </w:r>
    </w:p>
    <w:p w14:paraId="52BA4762">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2.内外墙面保持完整，无损坏、脱落现象。发现破碎、脱落等情况或接到报修后，应及时进行维修。每月巡查一次。完好率在98%以上。</w:t>
      </w:r>
    </w:p>
    <w:p w14:paraId="2A53406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3.天花板保持完整，无变形、破损、污染、脱落现象。天花板出现变形、破损、污染、脱落</w:t>
      </w:r>
      <w:r>
        <w:rPr>
          <w:rFonts w:hint="eastAsia" w:ascii="Times New Roman" w:hAnsi="Times New Roman" w:eastAsia="宋体" w:cs="Times New Roman"/>
          <w:sz w:val="28"/>
          <w:szCs w:val="28"/>
          <w:lang w:val="en-US" w:eastAsia="zh-CN"/>
        </w:rPr>
        <w:t>问题</w:t>
      </w:r>
      <w:r>
        <w:rPr>
          <w:rFonts w:hint="eastAsia" w:ascii="Times New Roman" w:hAnsi="Times New Roman" w:eastAsia="宋体" w:cs="Times New Roman"/>
          <w:sz w:val="28"/>
          <w:szCs w:val="28"/>
          <w:lang w:eastAsia="zh-CN"/>
        </w:rPr>
        <w:t>时，应及时维修。每周巡查一次。完好率在98%以上。</w:t>
      </w:r>
    </w:p>
    <w:p w14:paraId="71CF8C5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4.每</w:t>
      </w:r>
      <w:r>
        <w:rPr>
          <w:rFonts w:hint="eastAsia" w:ascii="Times New Roman" w:hAnsi="Times New Roman" w:eastAsia="宋体" w:cs="Times New Roman"/>
          <w:sz w:val="28"/>
          <w:szCs w:val="28"/>
          <w:lang w:val="en-US" w:eastAsia="zh-CN"/>
        </w:rPr>
        <w:t>周</w:t>
      </w:r>
      <w:r>
        <w:rPr>
          <w:rFonts w:hint="eastAsia" w:ascii="Times New Roman" w:hAnsi="Times New Roman" w:eastAsia="宋体" w:cs="Times New Roman"/>
          <w:sz w:val="28"/>
          <w:szCs w:val="28"/>
          <w:lang w:eastAsia="zh-CN"/>
        </w:rPr>
        <w:t>巡查屋顶一次，检查屋顶有无破损、裂缝，漏水。</w:t>
      </w:r>
    </w:p>
    <w:p w14:paraId="62AFED2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5.每周巡查办公楼内全部门窗，查看门窗开启是否自如、关闭严紧，玻璃保持完好，无破损、松动现象。若发现这些问题或接到报修后应及时修理。完好率在98%以上。</w:t>
      </w:r>
    </w:p>
    <w:p w14:paraId="355C464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6.每周巡查公共卫生间检查卫生洁具是否破损、裂缝，漏水。</w:t>
      </w:r>
    </w:p>
    <w:p w14:paraId="3E2303C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7.接到报修后，30分钟内维修人员应到达现场，要求使用礼貌用语，执行首问责任制。</w:t>
      </w:r>
    </w:p>
    <w:p w14:paraId="649CF11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8.积极配合采购方进行的建安、装修工程项目施工、监督和验收，并能够提供相关咨询服务。</w:t>
      </w:r>
    </w:p>
    <w:p w14:paraId="52C0D3C3">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（五）给排水设备运行维护</w:t>
      </w:r>
    </w:p>
    <w:p w14:paraId="65423F84">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对各类供水设施的运行、保养和维修工作实施具体管理，确保日常供水、储水设施、排污管道等设施设备运行正常。</w:t>
      </w:r>
    </w:p>
    <w:p w14:paraId="0E9E81E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1.对各类供水设施的运行、保养和维修工作实施具体管理；</w:t>
      </w:r>
    </w:p>
    <w:p w14:paraId="2D09F8E2">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2.熟悉自来水网络走向、进水总水阀、水表的位置、数量、自来水供水处的站名、联系电话、进水管径、阀门尺寸等，并会正常地操作；</w:t>
      </w:r>
    </w:p>
    <w:p w14:paraId="0EF72F7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3.严格遵守水泵设备的运行、维修、保养制度、做到每周检查一次，小修不过夜，中修三天内处理完毕，及时率要达100%；</w:t>
      </w:r>
    </w:p>
    <w:p w14:paraId="34D2B68D">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4.对水泵房、控制箱等设备每月清洁一次，每年刷新一次，并及时检修、更换各类水泵泵头、阀门；保持设备的整洁，完好率要达100%；每月按时抄表一次；</w:t>
      </w:r>
    </w:p>
    <w:p w14:paraId="2F36DDE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5.发生停水或其他事故应及时与供水部门联系，迅速查明原因，并采取应急措施；</w:t>
      </w:r>
    </w:p>
    <w:p w14:paraId="2021C37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6.做好下水管道维护、疏通、化粪池的清理和雨水井的检查等工作；</w:t>
      </w:r>
    </w:p>
    <w:p w14:paraId="367A8DD2">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7.管理员每日巡检系统管路、水泵、阀门、水表等设施，并做记录，防止跑冒滴漏现象发生。发现爆管、阀门和水龙头滴水等情况，要第一时间到现场修理；</w:t>
      </w:r>
    </w:p>
    <w:p w14:paraId="04B810C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8.维修及保养过程如要降压供水或停水，必须提前通知学校和干休所，做好准备，修复以后应立即恢复供水；</w:t>
      </w:r>
    </w:p>
    <w:p w14:paraId="1EAFAF70">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9.保证室内外排水系畅通，每季度至少清掏一次（特别要对烹饪教室的排污管道每月清理一次），确保排污管网畅通。</w:t>
      </w:r>
    </w:p>
    <w:p w14:paraId="373B5F5E">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10.维修人员应24小时待命，随喊随到，自带维修工具和设备。设备出现故障时做到20分钟内到达现场，及时排除一般性故障，重大故障及时上报。</w:t>
      </w:r>
    </w:p>
    <w:p w14:paraId="5D900001">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11.冬季前应做好室内、外设备防冻保温工作。对室外盖子不严的阀门井、水表井、消防栓井，都要在井中填以保温材料。对设在室外的冷水嘴、阀门、管道、消防栓等应有保温措施；</w:t>
      </w:r>
    </w:p>
    <w:p w14:paraId="45C610F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（六）</w:t>
      </w:r>
      <w:r>
        <w:rPr>
          <w:rFonts w:hint="eastAsia" w:ascii="Times New Roman" w:hAnsi="Times New Roman" w:eastAsia="宋体" w:cs="Times New Roman"/>
          <w:sz w:val="28"/>
          <w:szCs w:val="28"/>
          <w:lang w:eastAsia="zh-CN"/>
        </w:rPr>
        <w:t>供电设备监控维护</w:t>
      </w:r>
    </w:p>
    <w:p w14:paraId="05DC79FD">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做好供电设备设备的日常巡视、维护保养和故障排除，确保供电设备运行正常。</w:t>
      </w:r>
    </w:p>
    <w:p w14:paraId="4AC06645">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1.统筹规划，做到合理、节约用电。</w:t>
      </w:r>
    </w:p>
    <w:p w14:paraId="36C9E92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2.实行24小时配送电运行值班监控。一般故障及时修复。复杂故障涉及供电部门维修处置的，应及时与供电部门联系，向采购方报告。</w:t>
      </w:r>
    </w:p>
    <w:p w14:paraId="387B9EC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3.每天1次进行配电房配电设施安全检查，加强低压配电柜、配电箱、控制柜及线路的重点检测，确保公共照明、指示灯具线路、开关保持完好和安全使用。</w:t>
      </w:r>
    </w:p>
    <w:p w14:paraId="0452A89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4.建立供电设施设备档案（设备台帐），设施设备的运行、检修等记录齐全。</w:t>
      </w:r>
    </w:p>
    <w:p w14:paraId="586ECE4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5.负责日常照明设施维护，灯管更换。</w:t>
      </w:r>
    </w:p>
    <w:p w14:paraId="66FF90F0">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6.严格执行用电安全规范，确保用电安全。</w:t>
      </w:r>
    </w:p>
    <w:p w14:paraId="05A0878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7.应在雷雨季节每半月巡查1次避雷设施，非雷雨季节每季度巡查1次，保持性能符合国家标准。</w:t>
      </w:r>
    </w:p>
    <w:p w14:paraId="4DE3E4E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t>8.做好配电系统及用电设备的日常管理维护，保证配电设施正常运行。</w:t>
      </w:r>
    </w:p>
    <w:p w14:paraId="6597ECF0">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（七）办公家具维修服务</w:t>
      </w:r>
    </w:p>
    <w:p w14:paraId="5C09B46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做好教室、</w:t>
      </w:r>
      <w:r>
        <w:rPr>
          <w:rFonts w:hint="eastAsia" w:ascii="Times New Roman" w:hAnsi="Times New Roman" w:eastAsia="宋体" w:cs="Times New Roman"/>
          <w:sz w:val="28"/>
          <w:szCs w:val="28"/>
          <w:lang w:eastAsia="zh-CN"/>
        </w:rPr>
        <w:t>会议室、办公室等办公家具，如椅子、会议桌、办公桌、沙发、茶水柜、餐桌、文件柜、档案柜等通用办公家具的日常维护、维修，确保资产正常使用，避免造成固定资产流失，相关材料、维修由中标单位按行业标准采购和实施。</w:t>
      </w:r>
    </w:p>
    <w:p w14:paraId="4E6592C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lang w:eastAsia="zh-CN"/>
        </w:rPr>
        <w:t>对出现损坏的办公家具，提供专业维修服务。包括但不限于更换损坏的零件、修复破损的表面，修理松动的连接等。保证维修完好率100%。</w:t>
      </w:r>
    </w:p>
    <w:p w14:paraId="4F428D8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2</w:t>
      </w:r>
      <w:r>
        <w:rPr>
          <w:rFonts w:hint="eastAsia" w:ascii="Times New Roman" w:hAnsi="Times New Roman" w:eastAsia="宋体" w:cs="Times New Roman"/>
          <w:sz w:val="28"/>
          <w:szCs w:val="28"/>
          <w:lang w:eastAsia="zh-CN"/>
        </w:rPr>
        <w:t>、接到报修后，30分钟内维修人员应到达现场，要求使用礼貌用语，维修后于30分钟内及时反馈至报修人员。</w:t>
      </w:r>
    </w:p>
    <w:p w14:paraId="118F01E0">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3.</w:t>
      </w:r>
      <w:r>
        <w:rPr>
          <w:rFonts w:hint="eastAsia" w:ascii="Times New Roman" w:hAnsi="Times New Roman" w:eastAsia="宋体" w:cs="Times New Roman"/>
          <w:sz w:val="28"/>
          <w:szCs w:val="28"/>
          <w:lang w:eastAsia="zh-CN"/>
        </w:rPr>
        <w:t>采购维修物资需由采购方联系人进行确认，采购方同意后方可购买并更换；中标单位须保证维修质量，如达不到标准采购方可随时要求返工；中标单位在维修过程中，要严格执行采购方确定的维修方案及施工工艺，不得擅自进行变更；中标单位在维修过程中，要使用符合采购方要求的施工材料，不得偷工减料，以次充好。由此产生的一切后果由中标单位承担；中标单位在进行维修过程中，如因中标单位原因造成采购方损失由中标单位承担。</w:t>
      </w:r>
    </w:p>
    <w:p w14:paraId="4B3B5BA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4.</w:t>
      </w:r>
      <w:r>
        <w:rPr>
          <w:rFonts w:hint="eastAsia" w:ascii="Times New Roman" w:hAnsi="Times New Roman" w:eastAsia="宋体" w:cs="Times New Roman"/>
          <w:sz w:val="28"/>
          <w:szCs w:val="28"/>
          <w:lang w:eastAsia="zh-CN"/>
        </w:rPr>
        <w:t>按照行业标准或通行做法进行日常养护，确保家具的正常使用和寿命。</w:t>
      </w:r>
    </w:p>
    <w:p w14:paraId="497A252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val="en-US" w:eastAsia="zh-CN"/>
        </w:rPr>
        <w:t>5.</w:t>
      </w:r>
      <w:r>
        <w:rPr>
          <w:rFonts w:hint="eastAsia" w:ascii="Times New Roman" w:hAnsi="Times New Roman" w:eastAsia="宋体" w:cs="Times New Roman"/>
          <w:sz w:val="28"/>
          <w:szCs w:val="28"/>
          <w:lang w:eastAsia="zh-CN"/>
        </w:rPr>
        <w:t>在售后维保期内，应及时联系厂家或售后维保人员进行维保。</w:t>
      </w:r>
    </w:p>
    <w:p w14:paraId="4A7D7DEE">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（八）</w:t>
      </w:r>
      <w:r>
        <w:rPr>
          <w:rFonts w:hint="eastAsia" w:ascii="Times New Roman" w:hAnsi="Times New Roman" w:eastAsia="宋体" w:cs="Times New Roman"/>
          <w:sz w:val="28"/>
          <w:szCs w:val="28"/>
          <w:lang w:eastAsia="zh-CN"/>
        </w:rPr>
        <w:t>弱电设备运行维护</w:t>
      </w:r>
    </w:p>
    <w:p w14:paraId="31D04D7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做好监控系统、消防警系统、办公和教学系统等设施设备的运行维护，确保处于良好的使用状态。</w:t>
      </w:r>
    </w:p>
    <w:p w14:paraId="0D1D42F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1.每周一次巡视办公教学楼消防报警系统、车库管理系统、电视监控、宽带和紧急广播系统。发现故障或问题，及时排除修复。</w:t>
      </w:r>
    </w:p>
    <w:p w14:paraId="517BA8F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2.设备运行中发现故障或损坏，如需等待购买配件或因设备本身等原因不能及时修复的，要立即向学校报告，并采取相应的应急措施及时处理。</w:t>
      </w:r>
    </w:p>
    <w:p w14:paraId="3308F42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3.弱电机房每月清洁、打扫一次。</w:t>
      </w:r>
    </w:p>
    <w:p w14:paraId="0922E58E">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（九）餐饮服务</w:t>
      </w:r>
    </w:p>
    <w:p w14:paraId="0733A48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为云南老年大学、中共云南省委老干部局黑龙潭干休所干部职工提供早、中餐服务，确保科学调剂、合理搭配、质量达标、饮食营养、卫生安全。</w:t>
      </w:r>
    </w:p>
    <w:p w14:paraId="7911D8D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default" w:ascii="Times New Roman" w:hAnsi="Times New Roman" w:eastAsia="宋体" w:cs="Times New Roman"/>
          <w:b w:val="0"/>
          <w:bCs w:val="0"/>
          <w:sz w:val="28"/>
          <w:szCs w:val="28"/>
          <w:lang w:val="en-US" w:eastAsia="zh-CN"/>
        </w:rPr>
      </w:pPr>
      <w:r>
        <w:rPr>
          <w:rFonts w:hint="eastAsia" w:ascii="Times New Roman" w:hAnsi="Times New Roman" w:eastAsia="宋体" w:cs="Times New Roman"/>
          <w:b w:val="0"/>
          <w:bCs w:val="0"/>
          <w:sz w:val="28"/>
          <w:szCs w:val="28"/>
          <w:lang w:val="en-US" w:eastAsia="zh-CN"/>
        </w:rPr>
        <w:t>1.食堂服务内容</w:t>
      </w:r>
    </w:p>
    <w:p w14:paraId="2D30CF85">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乙方负责承包经营甲方职工食堂，负责供应甲方星期一至星期五早、中工作餐（其中周一至周五晚餐、周六、周天全天及法定节假日，根据甲方值班、应急处置、工作任务实际情况提供工作餐，费用另计），平均就餐人数约45人，超出部分由甲方另行支付费用。</w:t>
      </w:r>
    </w:p>
    <w:p w14:paraId="4895205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（1）早餐：包括但不限于米线、面条、包子(或馒头、花卷交替)、稀饭、牛奶、豆浆、煮鸡蛋。米线、面条需提供肉酱（可选其一：焖肉、辣鸡、杂酱）及相应配料，蔬菜不少于1种。（早餐类别不少于3种）</w:t>
      </w:r>
    </w:p>
    <w:p w14:paraId="3C0B526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（2）中餐：二荤三素+一汤+咸菜，提供酸奶、水果。要求食材新鲜，当日采购。</w:t>
      </w:r>
    </w:p>
    <w:p w14:paraId="0192820D">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（3）个人餐费支付标准：</w:t>
      </w:r>
    </w:p>
    <w:p w14:paraId="2BC6A9C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①职工伙食费支付标准为：A类卡2/4元。乙方在确保职工接受的前提下，并征得甲方同意，可根据实际情况进行适当调整。</w:t>
      </w:r>
    </w:p>
    <w:p w14:paraId="43093D52">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②教师、班主任伙食费支付标准为：B类卡8/12元。</w:t>
      </w:r>
    </w:p>
    <w:p w14:paraId="167E869D">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③如遇甲方有其它需求桌餐时，按甲方要求标准提供，费用由甲方另行支付。</w:t>
      </w:r>
    </w:p>
    <w:p w14:paraId="376FDC8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④菜品由乙方计划，注重科学调剂、营养搭配，经常轮换，每周不得重复。食材原料由乙方采买，乙方需确保从正规渠道进行采购，按照国家相关法律法规规定严格履行食品安全卫生要求。</w:t>
      </w:r>
    </w:p>
    <w:p w14:paraId="05A69993">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（4）膳食供应时间：早餐：7:50，午餐：11:30。甲方可根据工作需要，向乙方提出变更就餐时间，乙方应积极配合，并须准时开餐，做到饭热菜香。</w:t>
      </w:r>
    </w:p>
    <w:p w14:paraId="3D943A02">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（5）夏季期间，根据劳动部门的规定，当气温在35℃及以上时，应甲方要求，乙方应向甲方员工供应消暑饮料（冬瓜汤、凉茶、粥品等），供应数量由甲方确定，乙方只收回物料成本。</w:t>
      </w:r>
    </w:p>
    <w:p w14:paraId="56AC811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default" w:ascii="Times New Roman" w:hAnsi="Times New Roman" w:eastAsia="宋体" w:cs="Times New Roman"/>
          <w:b w:val="0"/>
          <w:bCs w:val="0"/>
          <w:sz w:val="28"/>
          <w:szCs w:val="28"/>
          <w:lang w:val="en-US" w:eastAsia="zh-CN"/>
        </w:rPr>
      </w:pPr>
      <w:r>
        <w:rPr>
          <w:rFonts w:hint="eastAsia" w:ascii="Times New Roman" w:hAnsi="Times New Roman" w:eastAsia="宋体" w:cs="Times New Roman"/>
          <w:b w:val="0"/>
          <w:bCs w:val="0"/>
          <w:sz w:val="28"/>
          <w:szCs w:val="28"/>
          <w:lang w:val="en-US" w:eastAsia="zh-CN"/>
        </w:rPr>
        <w:t>2.个人健康及职责</w:t>
      </w:r>
    </w:p>
    <w:p w14:paraId="40E945B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（1）员工须持卫生防疫站健康证方可上岗，并定期接受体检；</w:t>
      </w:r>
    </w:p>
    <w:p w14:paraId="763AD8A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（2）员工须接受卫生培训，保持个人卫生，养成良好的卫生习惯，做到勤洗手、勤剪指甲、勤洗澡、勤洗衣服、勤洗被褥、勤换工作服，使自己保持良好的工作风貌；</w:t>
      </w:r>
    </w:p>
    <w:p w14:paraId="4FFBF4ED">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（3）在工作范围内不得随地吐痰、吸烟、留长指甲、涂口红等，工作时间中严禁谈笑打闹、不得在厨房内洗涤衣物；</w:t>
      </w:r>
    </w:p>
    <w:p w14:paraId="33949C10">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（4）保持良好的卫生操作习惯，上班时着工作服，戴标识牌、工帽、口罩，不得对食品咳嗽、打喷嚏及其它不卫生动作，不允许用勺直接尝味；</w:t>
      </w:r>
    </w:p>
    <w:p w14:paraId="70B45C5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（5）员工有感冒等疾病时须换岗，以免造成食物感染。</w:t>
      </w:r>
    </w:p>
    <w:p w14:paraId="2D510F17">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Times New Roman" w:hAnsi="Times New Roman" w:eastAsia="宋体" w:cs="Times New Roman"/>
          <w:b w:val="0"/>
          <w:bCs w:val="0"/>
          <w:sz w:val="28"/>
          <w:szCs w:val="28"/>
          <w:lang w:val="en-US" w:eastAsia="zh-CN"/>
        </w:rPr>
      </w:pPr>
      <w:r>
        <w:rPr>
          <w:rFonts w:hint="eastAsia" w:ascii="Times New Roman" w:hAnsi="Times New Roman" w:eastAsia="宋体" w:cs="Times New Roman"/>
          <w:b w:val="0"/>
          <w:bCs w:val="0"/>
          <w:sz w:val="28"/>
          <w:szCs w:val="28"/>
          <w:lang w:val="en-US" w:eastAsia="zh-CN"/>
        </w:rPr>
        <w:t>3.食堂卫生及要求</w:t>
      </w:r>
    </w:p>
    <w:p w14:paraId="7F048A8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（1）厨房设立清洁岗位责任制，每天对所有日常用厨具进行严格消毒，清洗时做到一洗、二刷、三冲、四消毒、五保洁，在消毒后要加盖保管,防止再污染,未经消毒的厨具不得使用；</w:t>
      </w:r>
    </w:p>
    <w:p w14:paraId="4A92E99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（2）厨房所有厨具在用完后要摆放有序，砧板要竖放，以确保底、面、边三面光，且切生熟食品的砧板、菜刀要分开使用；</w:t>
      </w:r>
    </w:p>
    <w:p w14:paraId="1E7B34D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（3）洗菜池、洗肉池、洗厨具池要分开，不得混合使用；</w:t>
      </w:r>
    </w:p>
    <w:p w14:paraId="2B9912A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（4）炉灶、配料台、工作台在完工后要予以擦拭，确保干净整洁；</w:t>
      </w:r>
    </w:p>
    <w:p w14:paraId="011B107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（5）下水道要每日进行清洁，彻底清除菜渣等杂物，以保证排水畅通及清除异味；</w:t>
      </w:r>
    </w:p>
    <w:p w14:paraId="6F0DE74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（6）清除卫生死角,定期灭老鼠、蟑螂、苍蝇等；</w:t>
      </w:r>
    </w:p>
    <w:p w14:paraId="37A3BA0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（7）厨房物品要摆放整齐，保持室内空气流通，保持干燥；</w:t>
      </w:r>
    </w:p>
    <w:p w14:paraId="0C495632">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（8）用餐后须擦拭桌椅,保持干净无灰尘、无油渍。地面无垃圾杂物，保证干净、清爽，无积水；</w:t>
      </w:r>
    </w:p>
    <w:p w14:paraId="2BA0E5C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（9）门窗、墙壁、风扇、灯管要定期清洗，要定期清洁与维护通风、排污设备，以确保运转正常；</w:t>
      </w:r>
    </w:p>
    <w:p w14:paraId="354B4BA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（10）每周大清洁一次,用清洁剂清洗桌椅、地面，做到厨房无苍蝇、蟑螂、蚂蚁等；</w:t>
      </w:r>
    </w:p>
    <w:p w14:paraId="084D55B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11）厨师配备专用毛巾、抹布,保证一班一洗一消毒，专物专用，下班时将毛巾、抹布清洗净,然后煮沸消毒，在太阳下晒干，保洁存放，以便下次使用。菜刀、菜板、案台保证天天清洗消毒。食品容器用完后立即清洗，及时清除食品残留物,而盛放直接入口食品的容器必须消毒后再用。</w:t>
      </w:r>
    </w:p>
    <w:p w14:paraId="79FCC78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（12）确保能同时容纳就餐人数不低于45人。</w:t>
      </w:r>
    </w:p>
    <w:p w14:paraId="1EC2BF9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b w:val="0"/>
          <w:bCs w:val="0"/>
          <w:sz w:val="28"/>
          <w:szCs w:val="28"/>
          <w:lang w:val="en-US" w:eastAsia="zh-CN"/>
        </w:rPr>
      </w:pPr>
      <w:r>
        <w:rPr>
          <w:rFonts w:hint="eastAsia" w:ascii="Times New Roman" w:hAnsi="Times New Roman" w:eastAsia="宋体" w:cs="Times New Roman"/>
          <w:b w:val="0"/>
          <w:bCs w:val="0"/>
          <w:sz w:val="28"/>
          <w:szCs w:val="28"/>
          <w:lang w:val="en-US" w:eastAsia="zh-CN"/>
        </w:rPr>
        <w:t>4.菜品质量及要求</w:t>
      </w:r>
    </w:p>
    <w:p w14:paraId="439A5D30">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（1）保证食材的新鲜，食材无次品、无腐烂变质现象；</w:t>
      </w:r>
    </w:p>
    <w:p w14:paraId="6B475AF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（2）根据需求及营养搭配要求，每周制定菜谱，虚心接受职工提出的建议和意见；</w:t>
      </w:r>
    </w:p>
    <w:p w14:paraId="3FED462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（3）保证饭菜质量干净卫生，口味、花样符合要求；</w:t>
      </w:r>
    </w:p>
    <w:p w14:paraId="605C681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（4）根据就餐人员需要与季节变化，经常调剂饭菜品种、花样，做到烹调方法多样化；</w:t>
      </w:r>
    </w:p>
    <w:p w14:paraId="28F54E7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（5）从业人员应按照操作规程进行食品加工符合，不断提高烹饪技术，使饭菜成品达到色、香、味、形俱全，营养丰富，标准投料，装盘定量；</w:t>
      </w:r>
    </w:p>
    <w:p w14:paraId="780A75F5">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（6）菜品要注意食品卫生，杜绝异物出现，食品卫生安全永远摆在第一位；</w:t>
      </w:r>
    </w:p>
    <w:p w14:paraId="5339C4D5">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（7）经常和职工交流，随时改进饭菜质量，让职工们能感受到家的味道。</w:t>
      </w:r>
    </w:p>
    <w:p w14:paraId="3E207D7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b w:val="0"/>
          <w:bCs w:val="0"/>
          <w:sz w:val="28"/>
          <w:szCs w:val="28"/>
          <w:lang w:val="en-US" w:eastAsia="zh-CN"/>
        </w:rPr>
      </w:pPr>
      <w:r>
        <w:rPr>
          <w:rFonts w:hint="eastAsia" w:ascii="Times New Roman" w:hAnsi="Times New Roman" w:eastAsia="宋体" w:cs="Times New Roman"/>
          <w:b w:val="0"/>
          <w:bCs w:val="0"/>
          <w:sz w:val="28"/>
          <w:szCs w:val="28"/>
          <w:lang w:val="en-US" w:eastAsia="zh-CN"/>
        </w:rPr>
        <w:t>5.食堂安全及要求</w:t>
      </w:r>
    </w:p>
    <w:p w14:paraId="3F0FD2A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（1）正常使用和操作空调、电器等设备；通风、排烟、排水保持良好；</w:t>
      </w:r>
    </w:p>
    <w:p w14:paraId="574A918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（2）提高警惕，强化食堂安全意识，无关人员不得进入厨房和食堂，食堂工作结束后及时上锁，严防贪污盗窃和破坏；</w:t>
      </w:r>
    </w:p>
    <w:p w14:paraId="2A78E4C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（3）不定期对食堂设备进行检查，发现安全隐患及时采取相应措施，确保食堂安全、卫生。及时添置有关设备，确保食堂工作运作顺利。</w:t>
      </w:r>
    </w:p>
    <w:p w14:paraId="62AA572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（4）落实食物留验制度，每日分别对早餐、中餐的主、副食品进行采样留验，确保每一个菜品都有样品可查。留验时间要达到24小时。</w:t>
      </w:r>
    </w:p>
    <w:p w14:paraId="121EDC7A">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ascii="Times New Roman" w:hAnsi="Times New Roman" w:eastAsia="宋体" w:cs="Times New Roman"/>
          <w:b w:val="0"/>
          <w:bCs w:val="0"/>
          <w:sz w:val="28"/>
          <w:szCs w:val="28"/>
          <w:lang w:val="en-US" w:eastAsia="zh-CN"/>
        </w:rPr>
      </w:pPr>
      <w:r>
        <w:rPr>
          <w:rFonts w:hint="eastAsia" w:ascii="Times New Roman" w:hAnsi="Times New Roman" w:eastAsia="宋体" w:cs="Times New Roman"/>
          <w:b w:val="0"/>
          <w:bCs w:val="0"/>
          <w:sz w:val="28"/>
          <w:szCs w:val="28"/>
          <w:lang w:val="en-US" w:eastAsia="zh-CN"/>
        </w:rPr>
        <w:t>6.其他要求</w:t>
      </w:r>
    </w:p>
    <w:p w14:paraId="16EDEFDD">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（1）节约用水、用电、用气，杜绝浪费；</w:t>
      </w:r>
    </w:p>
    <w:p w14:paraId="2EBA1EA1">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（2）保证食堂准时开餐，维持好用餐秩序；</w:t>
      </w:r>
    </w:p>
    <w:p w14:paraId="15B9D985">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（3）厨师持证上岗，至少有一名持中级或以上等级证书的厨师。每年根据要求对厨师进行调整或交换学习，不断提高菜品口味和花样；</w:t>
      </w:r>
    </w:p>
    <w:p w14:paraId="0EFE8E2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（4）保证食堂卫生质量，菜品的品种、数量和质量，营养搭配合理；</w:t>
      </w:r>
    </w:p>
    <w:p w14:paraId="4564B2D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（5）食堂要经常保持室内外环境整洁，消除苍蝇、老鼠、蟑螂和其他害虫及其孳生条件；</w:t>
      </w:r>
    </w:p>
    <w:p w14:paraId="006FA555">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（6）准确统计就餐人数，杜绝浪费现象。</w:t>
      </w:r>
    </w:p>
    <w:p w14:paraId="0ED72AF2">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（十）电梯运行维护。负责对云南老年大学、中共云南省委老干部局黑龙潭干休所内的3部电梯进行日常维护和保养，确保电梯维修保养及时，日常运行正常。</w:t>
      </w:r>
    </w:p>
    <w:p w14:paraId="40362B05">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1.电梯的保养周期分为半月、月、季度、半年、年保养。维保人员应按计划按时、保质、保量对电梯进行相应的检修、维护。</w:t>
      </w:r>
    </w:p>
    <w:p w14:paraId="6BFC2BF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2.电梯维保人员每半月对电梯各易损运动安全部件及基本功能进行一次较为全面的检查、清洁、调整、润滑、更换零部件等保养工作。</w:t>
      </w:r>
    </w:p>
    <w:p w14:paraId="460168FA">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3.维保完成后的电梯应处于良好安全的运行状态，各部位符合相应的国家标准及企业标准。</w:t>
      </w:r>
    </w:p>
    <w:p w14:paraId="063ECF7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4.每台电梯每年专用一本保养表，每次保养项目不得少于各相关表内要求，维保负责人或公司管理人员要对保养员工填报的真实性进行不定期检查；</w:t>
      </w:r>
    </w:p>
    <w:p w14:paraId="41445D32">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5.出现电梯急速下降、门打不开等故障，维保人员要在第一时间到现场处理；</w:t>
      </w:r>
    </w:p>
    <w:p w14:paraId="7FB6F725">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6.按规定跟电梯公司对接，及时做好年检工作。</w:t>
      </w:r>
    </w:p>
    <w:p w14:paraId="3AA63A3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（十一）空调系统运行维护</w:t>
      </w:r>
    </w:p>
    <w:p w14:paraId="26E4AF8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机组运行管理、日常巡视及维护、故障检修、滤网清洗及更换、风机盘管清洗等。</w:t>
      </w:r>
    </w:p>
    <w:p w14:paraId="0811427D">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1.每季度定期维修保养。对于设备设施进行定期的维修保养，包括清洁、更换易损件等工作,确保设备设施的正常运行。</w:t>
      </w:r>
    </w:p>
    <w:p w14:paraId="6E5FDD71">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2.故障维修。及时响应和处理设备设施故障,进行维修或更换损坏的部件,确保设备设施正常运转。</w:t>
      </w:r>
    </w:p>
    <w:p w14:paraId="4564E3F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3.技术支持。为设备设施的操作人员提供必要的技术培训和支持，提高设备设施的操作水平。</w:t>
      </w:r>
    </w:p>
    <w:p w14:paraId="5E857BA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（十二）消防系统维护</w:t>
      </w:r>
    </w:p>
    <w:p w14:paraId="03841FF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负责消防系统的日常检查及维护，确保消防设施能正常使用。</w:t>
      </w:r>
    </w:p>
    <w:p w14:paraId="0C9D1E0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1.消防设施设备每周巡查不少于1次，并做好巡检记录，台账留存完备。</w:t>
      </w:r>
    </w:p>
    <w:p w14:paraId="02B4E3D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2.定期维护消防设施设备，及时排除消防隐患。</w:t>
      </w:r>
    </w:p>
    <w:p w14:paraId="377411E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3.确保年内无重大消防责任事件发生。</w:t>
      </w:r>
    </w:p>
    <w:p w14:paraId="624F087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四、服务质量要求</w:t>
      </w:r>
    </w:p>
    <w:p w14:paraId="5F0E67B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所提供的物业及相关服务满足国家、行业相关标准及规范，满足采购人服务要求。保障好云南老年大学、中共云南省委老干部局黑龙潭干休所包括餐饮、安保在内的各项物业后勤工作。</w:t>
      </w:r>
    </w:p>
    <w:p w14:paraId="36D5DCCA">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一）本项目要做到“认真、细致、专业、高效”，坚持“以业主为中心，想业主之所想、急业主之所急、办业主之所需”的思想，以精湛的服务技术、周到的服务方式，为业主提供优质满意的服务，满足本项目服务质量、考核标准及项目验收等要求。</w:t>
      </w:r>
    </w:p>
    <w:p w14:paraId="50FE919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（二）中标人所有人员在上岗前由专业培训机构培训，服务人员100%经过岗前培训合格才上岗，提交岗前培训记录。</w:t>
      </w:r>
    </w:p>
    <w:p w14:paraId="561294B5">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eastAsia="zh-CN"/>
        </w:rPr>
      </w:pPr>
      <w:r>
        <w:rPr>
          <w:rFonts w:hint="eastAsia" w:ascii="Times New Roman" w:hAnsi="Times New Roman" w:eastAsia="宋体" w:cs="Times New Roman"/>
          <w:color w:val="auto"/>
          <w:sz w:val="28"/>
          <w:szCs w:val="28"/>
          <w:lang w:val="en-US" w:eastAsia="zh-CN"/>
        </w:rPr>
        <w:t>（三）中标人自行负责其招聘员工的一切工资、福利，</w:t>
      </w:r>
      <w:r>
        <w:rPr>
          <w:rFonts w:hint="eastAsia" w:ascii="Times New Roman" w:hAnsi="Times New Roman" w:eastAsia="宋体" w:cs="Times New Roman"/>
          <w:sz w:val="28"/>
          <w:szCs w:val="28"/>
          <w:lang w:eastAsia="zh-CN"/>
        </w:rPr>
        <w:t>采购人与</w:t>
      </w:r>
      <w:r>
        <w:rPr>
          <w:rFonts w:hint="eastAsia" w:ascii="Times New Roman" w:hAnsi="Times New Roman" w:eastAsia="宋体" w:cs="Times New Roman"/>
          <w:color w:val="auto"/>
          <w:sz w:val="28"/>
          <w:szCs w:val="28"/>
          <w:lang w:val="en-US" w:eastAsia="zh-CN"/>
        </w:rPr>
        <w:t>中标人招聘的员工</w:t>
      </w:r>
      <w:r>
        <w:rPr>
          <w:rFonts w:hint="eastAsia" w:ascii="Times New Roman" w:hAnsi="Times New Roman" w:eastAsia="宋体" w:cs="Times New Roman"/>
          <w:sz w:val="28"/>
          <w:szCs w:val="28"/>
          <w:lang w:eastAsia="zh-CN"/>
        </w:rPr>
        <w:t>不发生任何劳动和雇佣关系，由中标人自行管理，中标人和</w:t>
      </w:r>
      <w:r>
        <w:rPr>
          <w:rFonts w:hint="eastAsia" w:ascii="Times New Roman" w:hAnsi="Times New Roman" w:eastAsia="宋体" w:cs="Times New Roman"/>
          <w:color w:val="auto"/>
          <w:sz w:val="28"/>
          <w:szCs w:val="28"/>
          <w:lang w:val="en-US" w:eastAsia="zh-CN"/>
        </w:rPr>
        <w:t>其招聘员工</w:t>
      </w:r>
      <w:r>
        <w:rPr>
          <w:rFonts w:hint="eastAsia" w:ascii="Times New Roman" w:hAnsi="Times New Roman" w:eastAsia="宋体" w:cs="Times New Roman"/>
          <w:sz w:val="28"/>
          <w:szCs w:val="28"/>
          <w:lang w:eastAsia="zh-CN"/>
        </w:rPr>
        <w:t>应遵守操作规章制度，若发生人身伤害等工伤事故</w:t>
      </w:r>
      <w:r>
        <w:rPr>
          <w:rFonts w:hint="eastAsia" w:ascii="Times New Roman" w:hAnsi="Times New Roman" w:eastAsia="宋体" w:cs="Times New Roman"/>
          <w:color w:val="auto"/>
          <w:sz w:val="28"/>
          <w:szCs w:val="28"/>
          <w:lang w:val="en-US" w:eastAsia="zh-CN"/>
        </w:rPr>
        <w:t>、疾病乃至死亡的一切责任及费用由中标人全部负责。</w:t>
      </w:r>
      <w:r>
        <w:rPr>
          <w:rFonts w:hint="eastAsia" w:ascii="Times New Roman" w:hAnsi="Times New Roman" w:eastAsia="宋体" w:cs="Times New Roman"/>
          <w:sz w:val="28"/>
          <w:szCs w:val="28"/>
          <w:lang w:eastAsia="zh-CN"/>
        </w:rPr>
        <w:t>与采购人无关。</w:t>
      </w:r>
    </w:p>
    <w:p w14:paraId="3993550A">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（四）人员应持证上岗，并提供相关的证明材料（身份证、健康证、相关资格证书、社保证明、劳动合同等）。</w:t>
      </w:r>
    </w:p>
    <w:p w14:paraId="4A5460D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（五）中标人必须取得食品经营许可证。</w:t>
      </w:r>
    </w:p>
    <w:p w14:paraId="616DDB7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（六）在学校开学、举办重大活动及其他特殊时期，中标人要根据采购人的要求，及时增派服务人员。</w:t>
      </w:r>
    </w:p>
    <w:p w14:paraId="0A1EB7EA">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（七）所涉及维修费用原则上按照《云南省省级机关购买后勤服务管理办法（试行）》（云管发</w:t>
      </w:r>
      <w:r>
        <w:rPr>
          <w:rFonts w:hint="eastAsia" w:ascii="方正仿宋_GBK" w:hAnsi="方正仿宋_GBK" w:eastAsia="方正仿宋_GBK" w:cs="方正仿宋_GBK"/>
          <w:color w:val="auto"/>
          <w:sz w:val="28"/>
          <w:szCs w:val="28"/>
          <w:lang w:val="en-US" w:eastAsia="zh-CN"/>
        </w:rPr>
        <w:t>〔</w:t>
      </w:r>
      <w:r>
        <w:rPr>
          <w:rFonts w:hint="eastAsia" w:ascii="Times New Roman" w:hAnsi="Times New Roman" w:eastAsia="宋体" w:cs="Times New Roman"/>
          <w:color w:val="auto"/>
          <w:sz w:val="28"/>
          <w:szCs w:val="28"/>
          <w:lang w:val="en-US" w:eastAsia="zh-CN"/>
        </w:rPr>
        <w:t>2020</w:t>
      </w:r>
      <w:r>
        <w:rPr>
          <w:rFonts w:hint="eastAsia" w:ascii="方正仿宋_GBK" w:hAnsi="方正仿宋_GBK" w:eastAsia="方正仿宋_GBK" w:cs="方正仿宋_GBK"/>
          <w:color w:val="auto"/>
          <w:sz w:val="28"/>
          <w:szCs w:val="28"/>
          <w:lang w:val="en-US" w:eastAsia="zh-CN"/>
        </w:rPr>
        <w:t>〕</w:t>
      </w:r>
      <w:r>
        <w:rPr>
          <w:rFonts w:hint="eastAsia" w:ascii="Times New Roman" w:hAnsi="Times New Roman" w:eastAsia="宋体" w:cs="Times New Roman"/>
          <w:color w:val="auto"/>
          <w:sz w:val="28"/>
          <w:szCs w:val="28"/>
          <w:lang w:val="en-US" w:eastAsia="zh-CN"/>
        </w:rPr>
        <w:t>12号）执行。超出《云南省省级机关购买后勤服务管理办法（试行）》服务事项清单的维修，根据项目实际情况，双方协商解决。</w:t>
      </w:r>
    </w:p>
    <w:p w14:paraId="0BC9760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（八）采购人有权与中标人根据招标方案和服务项目的实际内容，重新制定后勤服务考核标准，协商服务的计价方式、价格和结算方式以及费用支付方式等相关事项。</w:t>
      </w:r>
    </w:p>
    <w:p w14:paraId="319A855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b/>
          <w:bCs/>
          <w:color w:val="auto"/>
          <w:sz w:val="28"/>
          <w:szCs w:val="28"/>
          <w:lang w:val="en-US" w:eastAsia="zh-CN"/>
        </w:rPr>
        <w:t>五、人员组成</w:t>
      </w:r>
    </w:p>
    <w:p w14:paraId="182CA77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（一）项目经理：1人，要求：全日制本科（含）以上学历，年龄50岁（含）以下，持有物业管理相关资格证书，责任心强，具有较强的协调统筹能力，具有5年物业管理管理经验，身体健康，无犯罪记录。</w:t>
      </w:r>
    </w:p>
    <w:p w14:paraId="599A423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二）保安员：白班5人，夜班2人，共计7人（含保安队长1人）。负责区域内的门岗值守、秩序维护、安全巡逻、停车场管理、电动车管理等工作。要求：年龄55岁（含）以下，有保安证或退伍证，身体健康，无犯罪记录。其中，保安主管应具备保安员证，具备3年（含）以上保安管理经验。</w:t>
      </w:r>
    </w:p>
    <w:p w14:paraId="3860324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（三）保洁员：6人（含保洁主管1人）。负责服务区域内的保洁服务，要求：年龄55岁（含）以下，男女不限，身体健康，无犯罪记录。其中，保洁主管应具备3年（含）以上保洁管理经验。</w:t>
      </w:r>
    </w:p>
    <w:p w14:paraId="5094DF0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（四）绿化养护员：1人。负责服务区域内绿化养护服务工作。要求：年龄55岁（含）以下，男女不限，具备绿化工资格证书，身体健康，无犯罪记录。</w:t>
      </w:r>
    </w:p>
    <w:p w14:paraId="6E027338">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五）工程维修员：不少于1名。负责水电设施设备养护维修，负责办公区家具、办公楼其他设施的维修维护。做好排水管沟进行清掏、维修及除垢，保证室内外排水系统畅通。做好节约用水工作，及时做好用水用电走势资料，以让业主单位更好的节水节电。做好日常维护检修，公共使用的照明、指示灯具、线路、开关要保证完好，确保用电完全。管理和维护好避雷设施。提前制定维修和检修方案，做好日常检查巡视工作并落实相关设施设备检查维修计划。人员要求：要求年龄50岁以下（含50岁），持有《中华人民共和国特种作业操作证》（作业类别包括但不限于电工作业）。</w:t>
      </w:r>
    </w:p>
    <w:p w14:paraId="5B89C56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六）餐饮服务：2人（其中厨师1人、帮厨1人）。要求年龄50岁以下（含50岁），从业人员均持《健康证》上岗。厨师负责为办公区提供约45人/天的餐饮服务和其他临时安排的用餐服务，具有5年及以上相关工作经验，持有中式烹调职业技能等级证书（或职业资格证书）。做好菜品质量管控工作并能够研究创新菜品，做好各类菜品的烹制加工。帮厨负责协助大厨完成职工食堂供餐服务，具有3年及以上相关工作经验，需持有中式烹饪师证书。确保有较高的素质和修养，不与就餐人员发生正面冲突，遇到问题时应逐级上报协商解决，并为不断提高服务技能，做好经常性的培训工作。</w:t>
      </w:r>
    </w:p>
    <w:p w14:paraId="54D382C0">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以上人员需在承接项目10日内配备到岗，除上述人员外，如遇项目重大活动或紧急情况，中标方需具有一定人员储备，能够及时响应采购人需求提供支援保障。</w:t>
      </w:r>
    </w:p>
    <w:p w14:paraId="55B0F58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中标方须在合同签订后5个工作日内，将符合上述条件的人员基本情况登记表及相关证件复印件交采购人备案。中途更换人员需提前3个工作日向甲方报告，甲方认为不合格的人员，承接主体需在5个工作日内更换人员。</w:t>
      </w:r>
    </w:p>
    <w:p w14:paraId="6ECD68A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六、设施器材</w:t>
      </w:r>
    </w:p>
    <w:p w14:paraId="54D2D97E">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（一）甲方提供食堂场地、设备等食堂设施以及水、电、煤气等主要生产设施设备，供乙方使用。</w:t>
      </w:r>
    </w:p>
    <w:p w14:paraId="1D22349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（二）甲方提供后勤服务管理办公室1间。</w:t>
      </w:r>
    </w:p>
    <w:p w14:paraId="67A2CD2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七、考核标准（或满意度）</w:t>
      </w:r>
    </w:p>
    <w:p w14:paraId="776B65A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符合国家、省、市、相关行业现行业标准和规范，满足采购人需求。</w:t>
      </w:r>
    </w:p>
    <w:p w14:paraId="7E967EC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采购人对公司总体服务质量按月考核，以100分为基础分，考核以验收标准按合同确定的考核标准为依据打分，按考核分数进行费用支付。</w:t>
      </w:r>
    </w:p>
    <w:tbl>
      <w:tblPr>
        <w:tblStyle w:val="26"/>
        <w:tblpPr w:leftFromText="180" w:rightFromText="180" w:vertAnchor="text" w:horzAnchor="page" w:tblpX="730" w:tblpY="391"/>
        <w:tblOverlap w:val="never"/>
        <w:tblW w:w="10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254"/>
        <w:gridCol w:w="4724"/>
        <w:gridCol w:w="2381"/>
        <w:gridCol w:w="2156"/>
      </w:tblGrid>
      <w:tr w14:paraId="7D4F8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0" w:hRule="atLeast"/>
        </w:trPr>
        <w:tc>
          <w:tcPr>
            <w:tcW w:w="105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C2706A">
            <w:pPr>
              <w:ind w:left="0" w:leftChars="0" w:right="0" w:rightChars="0" w:firstLine="0" w:firstLineChars="0"/>
              <w:jc w:val="center"/>
              <w:rPr>
                <w:rFonts w:hint="default" w:ascii="宋体" w:hAnsi="宋体" w:eastAsia="宋体" w:cs="宋体"/>
                <w:snapToGrid w:val="0"/>
                <w:color w:val="000000"/>
                <w:kern w:val="0"/>
                <w:szCs w:val="21"/>
                <w:highlight w:val="none"/>
                <w:lang w:val="en-US" w:eastAsia="zh-CN"/>
              </w:rPr>
            </w:pPr>
            <w:r>
              <w:rPr>
                <w:rFonts w:hint="default" w:ascii="宋体" w:hAnsi="宋体" w:eastAsia="宋体" w:cs="宋体"/>
                <w:snapToGrid w:val="0"/>
                <w:color w:val="000000"/>
                <w:kern w:val="0"/>
                <w:szCs w:val="21"/>
                <w:highlight w:val="none"/>
                <w:lang w:val="en-US" w:eastAsia="zh-CN"/>
              </w:rPr>
              <w:t>物业服务考核评分表</w:t>
            </w:r>
          </w:p>
        </w:tc>
      </w:tr>
      <w:tr w14:paraId="119C1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0" w:hRule="atLeast"/>
        </w:trPr>
        <w:tc>
          <w:tcPr>
            <w:tcW w:w="105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D642F7">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综合管理（10分）</w:t>
            </w:r>
          </w:p>
        </w:tc>
      </w:tr>
      <w:tr w14:paraId="02168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010982">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组织机构及制度建设</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EEA595">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组织机构健全、岗位职责明确、管理制度完善</w:t>
            </w:r>
          </w:p>
        </w:tc>
        <w:tc>
          <w:tcPr>
            <w:tcW w:w="238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A85B2D">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10分，不符合标准扣2分/项，不按要求整改扣5分/次，直至此项不得分</w:t>
            </w:r>
          </w:p>
        </w:tc>
        <w:tc>
          <w:tcPr>
            <w:tcW w:w="21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6C7038">
            <w:pPr>
              <w:rPr>
                <w:rFonts w:hint="default" w:ascii="宋体" w:hAnsi="宋体" w:eastAsia="宋体" w:cs="宋体"/>
                <w:snapToGrid w:val="0"/>
                <w:color w:val="000000"/>
                <w:kern w:val="0"/>
                <w:szCs w:val="21"/>
                <w:highlight w:val="none"/>
              </w:rPr>
            </w:pPr>
          </w:p>
        </w:tc>
      </w:tr>
      <w:tr w14:paraId="0D5D2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D94AC9">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人员情况</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569DAD">
            <w:pPr>
              <w:rPr>
                <w:rFonts w:hint="default" w:ascii="宋体" w:hAnsi="宋体" w:eastAsia="宋体" w:cs="宋体"/>
                <w:snapToGrid w:val="0"/>
                <w:color w:val="000000"/>
                <w:kern w:val="0"/>
                <w:szCs w:val="21"/>
                <w:highlight w:val="none"/>
                <w:lang w:val="en-US"/>
              </w:rPr>
            </w:pPr>
            <w:r>
              <w:rPr>
                <w:rFonts w:hint="default" w:ascii="宋体" w:hAnsi="宋体" w:eastAsia="宋体" w:cs="宋体"/>
                <w:snapToGrid w:val="0"/>
                <w:color w:val="000000"/>
                <w:kern w:val="0"/>
                <w:szCs w:val="21"/>
                <w:highlight w:val="none"/>
                <w:lang w:val="en-US" w:eastAsia="zh-CN"/>
              </w:rPr>
              <w:t>人员符合本项目相关岗位要求，形象良好，无违法违纪情形</w:t>
            </w:r>
          </w:p>
        </w:tc>
        <w:tc>
          <w:tcPr>
            <w:tcW w:w="238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9F7704">
            <w:pPr>
              <w:rPr>
                <w:rFonts w:hint="default" w:ascii="宋体" w:hAnsi="宋体" w:eastAsia="宋体" w:cs="宋体"/>
                <w:snapToGrid w:val="0"/>
                <w:color w:val="000000"/>
                <w:kern w:val="0"/>
                <w:szCs w:val="21"/>
                <w:highlight w:val="none"/>
              </w:rPr>
            </w:pP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F84CA1">
            <w:pPr>
              <w:rPr>
                <w:rFonts w:hint="default" w:ascii="宋体" w:hAnsi="宋体" w:eastAsia="宋体" w:cs="宋体"/>
                <w:snapToGrid w:val="0"/>
                <w:color w:val="000000"/>
                <w:kern w:val="0"/>
                <w:szCs w:val="21"/>
                <w:highlight w:val="none"/>
              </w:rPr>
            </w:pPr>
          </w:p>
        </w:tc>
      </w:tr>
      <w:tr w14:paraId="1D9B9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2AE6B0">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工作配合和协调</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931152">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服从甲方管理，按要求做好后勤服务</w:t>
            </w:r>
          </w:p>
        </w:tc>
        <w:tc>
          <w:tcPr>
            <w:tcW w:w="238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5920E0">
            <w:pPr>
              <w:rPr>
                <w:rFonts w:hint="default" w:ascii="宋体" w:hAnsi="宋体" w:eastAsia="宋体" w:cs="宋体"/>
                <w:snapToGrid w:val="0"/>
                <w:color w:val="000000"/>
                <w:kern w:val="0"/>
                <w:szCs w:val="21"/>
                <w:highlight w:val="none"/>
              </w:rPr>
            </w:pP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30E99E">
            <w:pPr>
              <w:rPr>
                <w:rFonts w:hint="default" w:ascii="宋体" w:hAnsi="宋体" w:eastAsia="宋体" w:cs="宋体"/>
                <w:snapToGrid w:val="0"/>
                <w:color w:val="000000"/>
                <w:kern w:val="0"/>
                <w:szCs w:val="21"/>
                <w:highlight w:val="none"/>
              </w:rPr>
            </w:pPr>
          </w:p>
        </w:tc>
      </w:tr>
      <w:tr w14:paraId="71EAB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CE358D">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资源节约</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6508C9">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水电、消耗品管理到位、无浪费、各项节能措施做到位</w:t>
            </w:r>
          </w:p>
        </w:tc>
        <w:tc>
          <w:tcPr>
            <w:tcW w:w="238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7E305C">
            <w:pPr>
              <w:rPr>
                <w:rFonts w:hint="default" w:ascii="宋体" w:hAnsi="宋体" w:eastAsia="宋体" w:cs="宋体"/>
                <w:snapToGrid w:val="0"/>
                <w:color w:val="000000"/>
                <w:kern w:val="0"/>
                <w:szCs w:val="21"/>
                <w:highlight w:val="none"/>
              </w:rPr>
            </w:pP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74B226">
            <w:pPr>
              <w:rPr>
                <w:rFonts w:hint="default" w:ascii="宋体" w:hAnsi="宋体" w:eastAsia="宋体" w:cs="宋体"/>
                <w:snapToGrid w:val="0"/>
                <w:color w:val="000000"/>
                <w:kern w:val="0"/>
                <w:szCs w:val="21"/>
                <w:highlight w:val="none"/>
              </w:rPr>
            </w:pPr>
          </w:p>
        </w:tc>
      </w:tr>
      <w:tr w14:paraId="43326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0" w:hRule="atLeast"/>
        </w:trPr>
        <w:tc>
          <w:tcPr>
            <w:tcW w:w="105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2CF8D4">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卫生保洁（20分）</w:t>
            </w:r>
          </w:p>
        </w:tc>
      </w:tr>
      <w:tr w14:paraId="2BB1D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60" w:hRule="atLeast"/>
        </w:trPr>
        <w:tc>
          <w:tcPr>
            <w:tcW w:w="125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BBF69C">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室内区域</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D1311E">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建筑物内部的指定区域沙发、茶几、桌椅、垃圾桶、消防栓、休息区等，每天整体保洁1次，做到无垃圾、无污渍、无积尘。</w:t>
            </w:r>
          </w:p>
        </w:tc>
        <w:tc>
          <w:tcPr>
            <w:tcW w:w="238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962E65">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9分，不符合标准扣3分/项，不按要求整改扣4分/次，直至此项不得分</w:t>
            </w:r>
          </w:p>
        </w:tc>
        <w:tc>
          <w:tcPr>
            <w:tcW w:w="2156"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A61D0B">
            <w:pPr>
              <w:rPr>
                <w:rFonts w:hint="default" w:ascii="宋体" w:hAnsi="宋体" w:eastAsia="宋体" w:cs="宋体"/>
                <w:snapToGrid w:val="0"/>
                <w:color w:val="000000"/>
                <w:kern w:val="0"/>
                <w:szCs w:val="21"/>
                <w:highlight w:val="none"/>
              </w:rPr>
            </w:pPr>
          </w:p>
        </w:tc>
      </w:tr>
      <w:tr w14:paraId="58A9E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40" w:hRule="atLeast"/>
        </w:trPr>
        <w:tc>
          <w:tcPr>
            <w:tcW w:w="125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264660">
            <w:pPr>
              <w:rPr>
                <w:rFonts w:hint="default" w:ascii="宋体" w:hAnsi="宋体" w:eastAsia="宋体" w:cs="宋体"/>
                <w:snapToGrid w:val="0"/>
                <w:color w:val="000000"/>
                <w:kern w:val="0"/>
                <w:szCs w:val="21"/>
                <w:highlight w:val="none"/>
              </w:rPr>
            </w:pP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A19D61">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公共走道、楼梯、卫生间及公共卫生、公共设施的清洁，每天不得少于2次，确保公共区域无杂物、污渍和乱堆乱放现象，确保卫生间洁净无异味、卫生间设施干净无污迹、水迹。</w:t>
            </w:r>
          </w:p>
        </w:tc>
        <w:tc>
          <w:tcPr>
            <w:tcW w:w="238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EC7F9E">
            <w:pPr>
              <w:rPr>
                <w:rFonts w:hint="default" w:ascii="宋体" w:hAnsi="宋体" w:eastAsia="宋体" w:cs="宋体"/>
                <w:snapToGrid w:val="0"/>
                <w:color w:val="000000"/>
                <w:kern w:val="0"/>
                <w:szCs w:val="21"/>
                <w:highlight w:val="none"/>
              </w:rPr>
            </w:pPr>
          </w:p>
        </w:tc>
        <w:tc>
          <w:tcPr>
            <w:tcW w:w="2156"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9F3DE8">
            <w:pPr>
              <w:rPr>
                <w:rFonts w:hint="default" w:ascii="宋体" w:hAnsi="宋体" w:eastAsia="宋体" w:cs="宋体"/>
                <w:snapToGrid w:val="0"/>
                <w:color w:val="000000"/>
                <w:kern w:val="0"/>
                <w:szCs w:val="21"/>
                <w:highlight w:val="none"/>
              </w:rPr>
            </w:pPr>
          </w:p>
        </w:tc>
      </w:tr>
      <w:tr w14:paraId="6C7B0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trPr>
        <w:tc>
          <w:tcPr>
            <w:tcW w:w="125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149B42">
            <w:pPr>
              <w:rPr>
                <w:rFonts w:hint="default" w:ascii="宋体" w:hAnsi="宋体" w:eastAsia="宋体" w:cs="宋体"/>
                <w:snapToGrid w:val="0"/>
                <w:color w:val="000000"/>
                <w:kern w:val="0"/>
                <w:szCs w:val="21"/>
                <w:highlight w:val="none"/>
              </w:rPr>
            </w:pP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B62468">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按管理部门要求对指定房间和会议室进行清洁和保洁，保持干净整齐</w:t>
            </w:r>
          </w:p>
        </w:tc>
        <w:tc>
          <w:tcPr>
            <w:tcW w:w="238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90BB44">
            <w:pPr>
              <w:rPr>
                <w:rFonts w:hint="default" w:ascii="宋体" w:hAnsi="宋体" w:eastAsia="宋体" w:cs="宋体"/>
                <w:snapToGrid w:val="0"/>
                <w:color w:val="000000"/>
                <w:kern w:val="0"/>
                <w:szCs w:val="21"/>
                <w:highlight w:val="none"/>
              </w:rPr>
            </w:pPr>
          </w:p>
        </w:tc>
        <w:tc>
          <w:tcPr>
            <w:tcW w:w="2156"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E80736">
            <w:pPr>
              <w:rPr>
                <w:rFonts w:hint="default" w:ascii="宋体" w:hAnsi="宋体" w:eastAsia="宋体" w:cs="宋体"/>
                <w:snapToGrid w:val="0"/>
                <w:color w:val="000000"/>
                <w:kern w:val="0"/>
                <w:szCs w:val="21"/>
                <w:highlight w:val="none"/>
              </w:rPr>
            </w:pPr>
          </w:p>
        </w:tc>
      </w:tr>
      <w:tr w14:paraId="3F623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atLeast"/>
        </w:trPr>
        <w:tc>
          <w:tcPr>
            <w:tcW w:w="125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845923">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室外区域</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5EBD92">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室外道路、停车场、室外硬地草坪灯所有公共区域随时保持清洁，无杂物、污渍和乱堆乱放现象</w:t>
            </w:r>
          </w:p>
        </w:tc>
        <w:tc>
          <w:tcPr>
            <w:tcW w:w="238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877FDC">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6分，不符合标准扣3分/项，不按要求整改扣4分/次，直至此项不得分</w:t>
            </w:r>
          </w:p>
        </w:tc>
        <w:tc>
          <w:tcPr>
            <w:tcW w:w="21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63B0F3">
            <w:pPr>
              <w:rPr>
                <w:rFonts w:hint="default" w:ascii="宋体" w:hAnsi="宋体" w:eastAsia="宋体" w:cs="宋体"/>
                <w:snapToGrid w:val="0"/>
                <w:color w:val="000000"/>
                <w:kern w:val="0"/>
                <w:szCs w:val="21"/>
                <w:highlight w:val="none"/>
              </w:rPr>
            </w:pPr>
          </w:p>
        </w:tc>
      </w:tr>
      <w:tr w14:paraId="4BE16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rPr>
        <w:tc>
          <w:tcPr>
            <w:tcW w:w="125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6E202E">
            <w:pPr>
              <w:rPr>
                <w:rFonts w:hint="default" w:ascii="宋体" w:hAnsi="宋体" w:eastAsia="宋体" w:cs="宋体"/>
                <w:snapToGrid w:val="0"/>
                <w:color w:val="000000"/>
                <w:kern w:val="0"/>
                <w:szCs w:val="21"/>
                <w:highlight w:val="none"/>
              </w:rPr>
            </w:pP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93D59E">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及时清除院机关外围及室内的垃圾和积水，确保整体环境整洁，符合政府门前三包要求</w:t>
            </w:r>
          </w:p>
        </w:tc>
        <w:tc>
          <w:tcPr>
            <w:tcW w:w="238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12CDAF">
            <w:pPr>
              <w:rPr>
                <w:rFonts w:hint="default" w:ascii="宋体" w:hAnsi="宋体" w:eastAsia="宋体" w:cs="宋体"/>
                <w:snapToGrid w:val="0"/>
                <w:color w:val="000000"/>
                <w:kern w:val="0"/>
                <w:szCs w:val="21"/>
                <w:highlight w:val="none"/>
              </w:rPr>
            </w:pP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2F28B3">
            <w:pPr>
              <w:rPr>
                <w:rFonts w:hint="default" w:ascii="宋体" w:hAnsi="宋体" w:eastAsia="宋体" w:cs="宋体"/>
                <w:snapToGrid w:val="0"/>
                <w:color w:val="000000"/>
                <w:kern w:val="0"/>
                <w:szCs w:val="21"/>
                <w:highlight w:val="none"/>
              </w:rPr>
            </w:pPr>
          </w:p>
        </w:tc>
      </w:tr>
      <w:tr w14:paraId="37764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5AEAE5">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其他</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4132DB">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积极配合需要突击性、临时性的清洁工作。</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47EE33">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5分，不符合标准扣4分/项，不按要求整改扣5分/次，直至此项不得分</w:t>
            </w:r>
          </w:p>
        </w:tc>
        <w:tc>
          <w:tcPr>
            <w:tcW w:w="21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1BE3AF">
            <w:pPr>
              <w:rPr>
                <w:rFonts w:hint="default" w:ascii="宋体" w:hAnsi="宋体" w:eastAsia="宋体" w:cs="宋体"/>
                <w:snapToGrid w:val="0"/>
                <w:color w:val="000000"/>
                <w:kern w:val="0"/>
                <w:szCs w:val="21"/>
                <w:highlight w:val="none"/>
              </w:rPr>
            </w:pPr>
          </w:p>
        </w:tc>
      </w:tr>
      <w:tr w14:paraId="22445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0" w:hRule="atLeast"/>
        </w:trPr>
        <w:tc>
          <w:tcPr>
            <w:tcW w:w="105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4BD759">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绿化养护（10分）</w:t>
            </w:r>
          </w:p>
        </w:tc>
      </w:tr>
      <w:tr w14:paraId="17F9B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trPr>
        <w:tc>
          <w:tcPr>
            <w:tcW w:w="125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4F3B18">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绿化养护</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558C22">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室内外公共区域绿化养护（含日常小面积的补种），室内租摆植物的摆放及养护</w:t>
            </w:r>
          </w:p>
        </w:tc>
        <w:tc>
          <w:tcPr>
            <w:tcW w:w="238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8E0A06">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10分，不符合标准扣3分/项，不按要求整改扣4分/次，直至此项不得分</w:t>
            </w:r>
          </w:p>
        </w:tc>
        <w:tc>
          <w:tcPr>
            <w:tcW w:w="21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CE6E43">
            <w:pPr>
              <w:rPr>
                <w:rFonts w:hint="default" w:ascii="宋体" w:hAnsi="宋体" w:eastAsia="宋体" w:cs="宋体"/>
                <w:snapToGrid w:val="0"/>
                <w:color w:val="000000"/>
                <w:kern w:val="0"/>
                <w:szCs w:val="21"/>
                <w:highlight w:val="none"/>
              </w:rPr>
            </w:pPr>
          </w:p>
        </w:tc>
      </w:tr>
      <w:tr w14:paraId="4E529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atLeast"/>
        </w:trPr>
        <w:tc>
          <w:tcPr>
            <w:tcW w:w="125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F9A634">
            <w:pPr>
              <w:rPr>
                <w:rFonts w:hint="default" w:ascii="宋体" w:hAnsi="宋体" w:eastAsia="宋体" w:cs="宋体"/>
                <w:snapToGrid w:val="0"/>
                <w:color w:val="000000"/>
                <w:kern w:val="0"/>
                <w:szCs w:val="21"/>
                <w:highlight w:val="none"/>
              </w:rPr>
            </w:pP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BAE401">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对室外植物、草坪等处进行打药、喷雾施肥时应放置明显标志牌。特殊天气做好防护准备</w:t>
            </w:r>
          </w:p>
        </w:tc>
        <w:tc>
          <w:tcPr>
            <w:tcW w:w="238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C29B2D">
            <w:pPr>
              <w:rPr>
                <w:rFonts w:hint="default" w:ascii="宋体" w:hAnsi="宋体" w:eastAsia="宋体" w:cs="宋体"/>
                <w:snapToGrid w:val="0"/>
                <w:color w:val="000000"/>
                <w:kern w:val="0"/>
                <w:szCs w:val="21"/>
                <w:highlight w:val="none"/>
              </w:rPr>
            </w:pP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FE42BB">
            <w:pPr>
              <w:rPr>
                <w:rFonts w:hint="default" w:ascii="宋体" w:hAnsi="宋体" w:eastAsia="宋体" w:cs="宋体"/>
                <w:snapToGrid w:val="0"/>
                <w:color w:val="000000"/>
                <w:kern w:val="0"/>
                <w:szCs w:val="21"/>
                <w:highlight w:val="none"/>
              </w:rPr>
            </w:pPr>
          </w:p>
        </w:tc>
      </w:tr>
      <w:tr w14:paraId="1E253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trPr>
        <w:tc>
          <w:tcPr>
            <w:tcW w:w="125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1F3B11">
            <w:pPr>
              <w:rPr>
                <w:rFonts w:hint="default" w:ascii="宋体" w:hAnsi="宋体" w:eastAsia="宋体" w:cs="宋体"/>
                <w:snapToGrid w:val="0"/>
                <w:color w:val="000000"/>
                <w:kern w:val="0"/>
                <w:szCs w:val="21"/>
                <w:highlight w:val="none"/>
              </w:rPr>
            </w:pP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F7CEF6">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定期组织浇灌、施肥和松土，做好防涝、防冻工作</w:t>
            </w:r>
          </w:p>
        </w:tc>
        <w:tc>
          <w:tcPr>
            <w:tcW w:w="238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BA748A">
            <w:pPr>
              <w:rPr>
                <w:rFonts w:hint="default" w:ascii="宋体" w:hAnsi="宋体" w:eastAsia="宋体" w:cs="宋体"/>
                <w:snapToGrid w:val="0"/>
                <w:color w:val="000000"/>
                <w:kern w:val="0"/>
                <w:szCs w:val="21"/>
                <w:highlight w:val="none"/>
              </w:rPr>
            </w:pP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18D413">
            <w:pPr>
              <w:rPr>
                <w:rFonts w:hint="default" w:ascii="宋体" w:hAnsi="宋体" w:eastAsia="宋体" w:cs="宋体"/>
                <w:snapToGrid w:val="0"/>
                <w:color w:val="000000"/>
                <w:kern w:val="0"/>
                <w:szCs w:val="21"/>
                <w:highlight w:val="none"/>
              </w:rPr>
            </w:pPr>
          </w:p>
        </w:tc>
      </w:tr>
      <w:tr w14:paraId="1F54D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trPr>
        <w:tc>
          <w:tcPr>
            <w:tcW w:w="125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6783D2">
            <w:pPr>
              <w:rPr>
                <w:rFonts w:hint="default" w:ascii="宋体" w:hAnsi="宋体" w:eastAsia="宋体" w:cs="宋体"/>
                <w:snapToGrid w:val="0"/>
                <w:color w:val="000000"/>
                <w:kern w:val="0"/>
                <w:szCs w:val="21"/>
                <w:highlight w:val="none"/>
              </w:rPr>
            </w:pP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7691E2">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对枯死树木及绿植进行换栽补植</w:t>
            </w:r>
          </w:p>
        </w:tc>
        <w:tc>
          <w:tcPr>
            <w:tcW w:w="238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D2F82F">
            <w:pPr>
              <w:rPr>
                <w:rFonts w:hint="default" w:ascii="宋体" w:hAnsi="宋体" w:eastAsia="宋体" w:cs="宋体"/>
                <w:snapToGrid w:val="0"/>
                <w:color w:val="000000"/>
                <w:kern w:val="0"/>
                <w:szCs w:val="21"/>
                <w:highlight w:val="none"/>
              </w:rPr>
            </w:pP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FC1F2B">
            <w:pPr>
              <w:rPr>
                <w:rFonts w:hint="default" w:ascii="宋体" w:hAnsi="宋体" w:eastAsia="宋体" w:cs="宋体"/>
                <w:snapToGrid w:val="0"/>
                <w:color w:val="000000"/>
                <w:kern w:val="0"/>
                <w:szCs w:val="21"/>
                <w:highlight w:val="none"/>
              </w:rPr>
            </w:pPr>
          </w:p>
        </w:tc>
      </w:tr>
      <w:tr w14:paraId="3C099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0" w:hRule="atLeast"/>
        </w:trPr>
        <w:tc>
          <w:tcPr>
            <w:tcW w:w="105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733B62">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运行维护（</w:t>
            </w: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0分）</w:t>
            </w:r>
          </w:p>
        </w:tc>
      </w:tr>
      <w:tr w14:paraId="16A5E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0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A9DAEF">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房屋建筑日常维护</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ACC9AD">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全部地面及内外墙面保持完整，无损坏每月巡查至少一次。天花板及办公楼内全部门窗保持完整，出现变形、破损、脱落等问题时，应及时维修，每周巡查至少一次。</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E20767">
            <w:pPr>
              <w:rPr>
                <w:rFonts w:hint="default"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lang w:val="en-US" w:eastAsia="zh-CN"/>
              </w:rPr>
              <w:t>5</w:t>
            </w:r>
            <w:r>
              <w:rPr>
                <w:rFonts w:hint="default" w:ascii="宋体" w:hAnsi="宋体" w:eastAsia="宋体" w:cs="宋体"/>
                <w:snapToGrid w:val="0"/>
                <w:color w:val="000000"/>
                <w:kern w:val="0"/>
                <w:szCs w:val="21"/>
                <w:highlight w:val="none"/>
                <w:lang w:val="en-US" w:eastAsia="zh-CN"/>
              </w:rPr>
              <w:t>分，不符合标准扣</w:t>
            </w:r>
            <w:r>
              <w:rPr>
                <w:rFonts w:hint="eastAsia" w:ascii="宋体" w:hAnsi="宋体" w:eastAsia="宋体" w:cs="宋体"/>
                <w:snapToGrid w:val="0"/>
                <w:color w:val="000000"/>
                <w:kern w:val="0"/>
                <w:szCs w:val="21"/>
                <w:highlight w:val="none"/>
                <w:lang w:val="en-US" w:eastAsia="zh-CN"/>
              </w:rPr>
              <w:t>5</w:t>
            </w:r>
            <w:r>
              <w:rPr>
                <w:rFonts w:hint="default" w:ascii="宋体" w:hAnsi="宋体" w:eastAsia="宋体" w:cs="宋体"/>
                <w:snapToGrid w:val="0"/>
                <w:color w:val="000000"/>
                <w:kern w:val="0"/>
                <w:szCs w:val="21"/>
                <w:highlight w:val="none"/>
                <w:lang w:val="en-US" w:eastAsia="zh-CN"/>
              </w:rPr>
              <w:t>分/项，不按要求整改扣</w:t>
            </w:r>
            <w:r>
              <w:rPr>
                <w:rFonts w:hint="eastAsia" w:ascii="宋体" w:hAnsi="宋体" w:eastAsia="宋体" w:cs="宋体"/>
                <w:snapToGrid w:val="0"/>
                <w:color w:val="000000"/>
                <w:kern w:val="0"/>
                <w:szCs w:val="21"/>
                <w:highlight w:val="none"/>
                <w:lang w:val="en-US" w:eastAsia="zh-CN"/>
              </w:rPr>
              <w:t>5</w:t>
            </w:r>
            <w:r>
              <w:rPr>
                <w:rFonts w:hint="default" w:ascii="宋体" w:hAnsi="宋体" w:eastAsia="宋体" w:cs="宋体"/>
                <w:snapToGrid w:val="0"/>
                <w:color w:val="000000"/>
                <w:kern w:val="0"/>
                <w:szCs w:val="21"/>
                <w:highlight w:val="none"/>
                <w:lang w:val="en-US" w:eastAsia="zh-CN"/>
              </w:rPr>
              <w:t>分/次，直至此项不得分</w:t>
            </w:r>
          </w:p>
        </w:tc>
        <w:tc>
          <w:tcPr>
            <w:tcW w:w="21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695764">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接到报修后，30分钟内维修人员应到达现场。要求使用礼貌用语，执行首问责任制。如因维护不及时，维护质量不合格的原因造成单位停电、停水或设备损坏的，扣10分/次</w:t>
            </w:r>
          </w:p>
        </w:tc>
      </w:tr>
      <w:tr w14:paraId="5A7BF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0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769462">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排水设备运行维护</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8F08A1">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定期巡查检查公共区域设施设备使用的安全性，防止跑冒滴漏，保证设备设施的完好率，建立给排水设施设备档案（设备台帐），设施设备的运行、检修等记录齐全。</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9C7131">
            <w:pPr>
              <w:rPr>
                <w:rFonts w:hint="default"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lang w:val="en-US" w:eastAsia="zh-CN"/>
              </w:rPr>
              <w:t>5</w:t>
            </w:r>
            <w:r>
              <w:rPr>
                <w:rFonts w:hint="default" w:ascii="宋体" w:hAnsi="宋体" w:eastAsia="宋体" w:cs="宋体"/>
                <w:snapToGrid w:val="0"/>
                <w:color w:val="000000"/>
                <w:kern w:val="0"/>
                <w:szCs w:val="21"/>
                <w:highlight w:val="none"/>
                <w:lang w:val="en-US" w:eastAsia="zh-CN"/>
              </w:rPr>
              <w:t>分，不符合标准扣</w:t>
            </w:r>
            <w:r>
              <w:rPr>
                <w:rFonts w:hint="eastAsia" w:ascii="宋体" w:hAnsi="宋体" w:eastAsia="宋体" w:cs="宋体"/>
                <w:snapToGrid w:val="0"/>
                <w:color w:val="000000"/>
                <w:kern w:val="0"/>
                <w:szCs w:val="21"/>
                <w:highlight w:val="none"/>
                <w:lang w:val="en-US" w:eastAsia="zh-CN"/>
              </w:rPr>
              <w:t>5</w:t>
            </w:r>
            <w:r>
              <w:rPr>
                <w:rFonts w:hint="default" w:ascii="宋体" w:hAnsi="宋体" w:eastAsia="宋体" w:cs="宋体"/>
                <w:snapToGrid w:val="0"/>
                <w:color w:val="000000"/>
                <w:kern w:val="0"/>
                <w:szCs w:val="21"/>
                <w:highlight w:val="none"/>
                <w:lang w:val="en-US" w:eastAsia="zh-CN"/>
              </w:rPr>
              <w:t>分/项，不按要求整改扣</w:t>
            </w:r>
            <w:r>
              <w:rPr>
                <w:rFonts w:hint="eastAsia" w:ascii="宋体" w:hAnsi="宋体" w:eastAsia="宋体" w:cs="宋体"/>
                <w:snapToGrid w:val="0"/>
                <w:color w:val="000000"/>
                <w:kern w:val="0"/>
                <w:szCs w:val="21"/>
                <w:highlight w:val="none"/>
                <w:lang w:val="en-US" w:eastAsia="zh-CN"/>
              </w:rPr>
              <w:t>5</w:t>
            </w:r>
            <w:r>
              <w:rPr>
                <w:rFonts w:hint="default" w:ascii="宋体" w:hAnsi="宋体" w:eastAsia="宋体" w:cs="宋体"/>
                <w:snapToGrid w:val="0"/>
                <w:color w:val="000000"/>
                <w:kern w:val="0"/>
                <w:szCs w:val="21"/>
                <w:highlight w:val="none"/>
                <w:lang w:val="en-US" w:eastAsia="zh-CN"/>
              </w:rPr>
              <w:t>分/次，直至此项不得分</w:t>
            </w: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806BD5">
            <w:pPr>
              <w:rPr>
                <w:rFonts w:hint="default" w:ascii="宋体" w:hAnsi="宋体" w:eastAsia="宋体" w:cs="宋体"/>
                <w:snapToGrid w:val="0"/>
                <w:color w:val="000000"/>
                <w:kern w:val="0"/>
                <w:szCs w:val="21"/>
                <w:highlight w:val="none"/>
              </w:rPr>
            </w:pPr>
          </w:p>
        </w:tc>
      </w:tr>
      <w:tr w14:paraId="37CA6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25"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3F9311">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供电设施设备管理维护</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8C7C28">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定期进行配电房配电设施安全检查，加强低压配电柜、配电箱、控制柜及线路的重点检测，确保公共照明、指示灯具线路、开关保持完好和安全使用。实行24小时配送电运行值班监控。</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61FEC7">
            <w:pPr>
              <w:rPr>
                <w:rFonts w:hint="default"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lang w:val="en-US" w:eastAsia="zh-CN"/>
              </w:rPr>
              <w:t>5</w:t>
            </w:r>
            <w:r>
              <w:rPr>
                <w:rFonts w:hint="default" w:ascii="宋体" w:hAnsi="宋体" w:eastAsia="宋体" w:cs="宋体"/>
                <w:snapToGrid w:val="0"/>
                <w:color w:val="000000"/>
                <w:kern w:val="0"/>
                <w:szCs w:val="21"/>
                <w:highlight w:val="none"/>
                <w:lang w:val="en-US" w:eastAsia="zh-CN"/>
              </w:rPr>
              <w:t>分，不符合标准扣</w:t>
            </w:r>
            <w:r>
              <w:rPr>
                <w:rFonts w:hint="eastAsia" w:ascii="宋体" w:hAnsi="宋体" w:eastAsia="宋体" w:cs="宋体"/>
                <w:snapToGrid w:val="0"/>
                <w:color w:val="000000"/>
                <w:kern w:val="0"/>
                <w:szCs w:val="21"/>
                <w:highlight w:val="none"/>
                <w:lang w:val="en-US" w:eastAsia="zh-CN"/>
              </w:rPr>
              <w:t>5</w:t>
            </w:r>
            <w:r>
              <w:rPr>
                <w:rFonts w:hint="default" w:ascii="宋体" w:hAnsi="宋体" w:eastAsia="宋体" w:cs="宋体"/>
                <w:snapToGrid w:val="0"/>
                <w:color w:val="000000"/>
                <w:kern w:val="0"/>
                <w:szCs w:val="21"/>
                <w:highlight w:val="none"/>
                <w:lang w:val="en-US" w:eastAsia="zh-CN"/>
              </w:rPr>
              <w:t>分/项，不按要求整改扣</w:t>
            </w:r>
            <w:r>
              <w:rPr>
                <w:rFonts w:hint="eastAsia" w:ascii="宋体" w:hAnsi="宋体" w:eastAsia="宋体" w:cs="宋体"/>
                <w:snapToGrid w:val="0"/>
                <w:color w:val="000000"/>
                <w:kern w:val="0"/>
                <w:szCs w:val="21"/>
                <w:highlight w:val="none"/>
                <w:lang w:val="en-US" w:eastAsia="zh-CN"/>
              </w:rPr>
              <w:t>5</w:t>
            </w:r>
            <w:r>
              <w:rPr>
                <w:rFonts w:hint="default" w:ascii="宋体" w:hAnsi="宋体" w:eastAsia="宋体" w:cs="宋体"/>
                <w:snapToGrid w:val="0"/>
                <w:color w:val="000000"/>
                <w:kern w:val="0"/>
                <w:szCs w:val="21"/>
                <w:highlight w:val="none"/>
                <w:lang w:val="en-US" w:eastAsia="zh-CN"/>
              </w:rPr>
              <w:t>分/次，直至此项不得分</w:t>
            </w: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691F69">
            <w:pPr>
              <w:rPr>
                <w:rFonts w:hint="default" w:ascii="宋体" w:hAnsi="宋体" w:eastAsia="宋体" w:cs="宋体"/>
                <w:snapToGrid w:val="0"/>
                <w:color w:val="000000"/>
                <w:kern w:val="0"/>
                <w:szCs w:val="21"/>
                <w:highlight w:val="none"/>
              </w:rPr>
            </w:pPr>
          </w:p>
        </w:tc>
      </w:tr>
      <w:tr w14:paraId="7AE01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25"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E090AD">
            <w:pPr>
              <w:rPr>
                <w:rFonts w:hint="default"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弱电设备运行维护</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F7E184">
            <w:pPr>
              <w:rPr>
                <w:rFonts w:hint="default" w:ascii="宋体" w:hAnsi="宋体" w:eastAsia="宋体" w:cs="宋体"/>
                <w:snapToGrid w:val="0"/>
                <w:color w:val="000000"/>
                <w:kern w:val="0"/>
                <w:szCs w:val="21"/>
                <w:highlight w:val="none"/>
                <w:lang w:val="en-US" w:eastAsia="zh-CN"/>
              </w:rPr>
            </w:pPr>
            <w:r>
              <w:rPr>
                <w:rFonts w:hint="default" w:ascii="宋体" w:hAnsi="宋体" w:eastAsia="宋体" w:cs="宋体"/>
                <w:snapToGrid w:val="0"/>
                <w:color w:val="000000"/>
                <w:kern w:val="0"/>
                <w:szCs w:val="21"/>
                <w:highlight w:val="none"/>
                <w:lang w:val="en-US" w:eastAsia="zh-CN"/>
              </w:rPr>
              <w:t>定期检查设备的运行状态，包括指示灯状态、设备温度等。对设备进行深度清洁，去除灰尘和污垢，避免影响设备散热和性能。检查设备的接线和连接件，紧固松动的螺丝和接线。对电池组进行充放电测试，确保电池性能良好</w:t>
            </w:r>
            <w:r>
              <w:rPr>
                <w:rFonts w:hint="eastAsia" w:ascii="宋体" w:hAnsi="宋体" w:eastAsia="宋体" w:cs="宋体"/>
                <w:snapToGrid w:val="0"/>
                <w:color w:val="000000"/>
                <w:kern w:val="0"/>
                <w:szCs w:val="21"/>
                <w:highlight w:val="none"/>
                <w:lang w:val="en-US" w:eastAsia="zh-CN"/>
              </w:rPr>
              <w:t>。</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DE9AE8">
            <w:pPr>
              <w:rPr>
                <w:rFonts w:hint="default"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分，不符合标准扣</w:t>
            </w: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分/项，不按要求整改扣</w:t>
            </w: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分/次，直至此项不得分</w:t>
            </w: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F22FD2">
            <w:pPr>
              <w:rPr>
                <w:rFonts w:hint="default" w:ascii="宋体" w:hAnsi="宋体" w:eastAsia="宋体" w:cs="宋体"/>
                <w:snapToGrid w:val="0"/>
                <w:color w:val="000000"/>
                <w:kern w:val="0"/>
                <w:szCs w:val="21"/>
                <w:highlight w:val="none"/>
              </w:rPr>
            </w:pPr>
          </w:p>
        </w:tc>
      </w:tr>
      <w:tr w14:paraId="378E3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0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9EFC45">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办公家具维修维护</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C74A80">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对出现损坏的办公家具，提供专业维修服务。包括但不限于更换损坏的零件、修复破损的表面，修理松动的连接等。在接到报修后，及时到场查看并处理</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B3DA60">
            <w:pPr>
              <w:rPr>
                <w:rFonts w:hint="default"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分，不符合标准扣</w:t>
            </w: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分/项，不按要求整改扣</w:t>
            </w: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分/次，直至此项不得分</w:t>
            </w: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A3C0B2">
            <w:pPr>
              <w:rPr>
                <w:rFonts w:hint="default" w:ascii="宋体" w:hAnsi="宋体" w:eastAsia="宋体" w:cs="宋体"/>
                <w:snapToGrid w:val="0"/>
                <w:color w:val="000000"/>
                <w:kern w:val="0"/>
                <w:szCs w:val="21"/>
                <w:highlight w:val="none"/>
              </w:rPr>
            </w:pPr>
          </w:p>
        </w:tc>
      </w:tr>
      <w:tr w14:paraId="4B1F7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0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95E556">
            <w:pPr>
              <w:rPr>
                <w:rFonts w:hint="default"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电梯运行维护</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1C1C28">
            <w:pPr>
              <w:rPr>
                <w:rFonts w:hint="default" w:ascii="宋体" w:hAnsi="宋体" w:eastAsia="宋体" w:cs="宋体"/>
                <w:snapToGrid w:val="0"/>
                <w:color w:val="000000"/>
                <w:kern w:val="0"/>
                <w:szCs w:val="21"/>
                <w:highlight w:val="none"/>
                <w:lang w:val="en-US" w:eastAsia="zh-CN"/>
              </w:rPr>
            </w:pPr>
            <w:r>
              <w:rPr>
                <w:rFonts w:hint="default" w:ascii="宋体" w:hAnsi="宋体" w:eastAsia="宋体" w:cs="宋体"/>
                <w:snapToGrid w:val="0"/>
                <w:color w:val="000000"/>
                <w:kern w:val="0"/>
                <w:szCs w:val="21"/>
                <w:highlight w:val="none"/>
                <w:lang w:val="en-US" w:eastAsia="zh-CN"/>
              </w:rPr>
              <w:t>项目内3部电梯进行日常维护和保养，确保电梯维修保养及时，日常运行正常</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91CCBB">
            <w:pPr>
              <w:rPr>
                <w:rFonts w:hint="default"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分，不符合标准扣</w:t>
            </w: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分/项，不按要求整改扣</w:t>
            </w: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分/次，直至此项不得分</w:t>
            </w: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D09292">
            <w:pPr>
              <w:rPr>
                <w:rFonts w:hint="default" w:ascii="宋体" w:hAnsi="宋体" w:eastAsia="宋体" w:cs="宋体"/>
                <w:snapToGrid w:val="0"/>
                <w:color w:val="000000"/>
                <w:kern w:val="0"/>
                <w:szCs w:val="21"/>
                <w:highlight w:val="none"/>
              </w:rPr>
            </w:pPr>
          </w:p>
        </w:tc>
      </w:tr>
      <w:tr w14:paraId="56536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0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53FFFC">
            <w:pPr>
              <w:rPr>
                <w:rFonts w:hint="default"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空调系统运行维护</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5B7DC6">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lang w:val="en-US" w:eastAsia="zh-CN"/>
              </w:rPr>
              <w:t>对空调设件进行定期保养维护，保障设备正常运行。对发生故障的设备进行检测，诊断问题并修复。对于保内设备，联系厂商维修。过保的空调设备维修，维修服务包含压缩机在内的所有配件更换。</w:t>
            </w:r>
          </w:p>
          <w:p w14:paraId="36419974">
            <w:pPr>
              <w:rPr>
                <w:rFonts w:hint="default" w:ascii="宋体" w:hAnsi="宋体" w:eastAsia="宋体" w:cs="宋体"/>
                <w:snapToGrid w:val="0"/>
                <w:color w:val="000000"/>
                <w:kern w:val="0"/>
                <w:szCs w:val="21"/>
                <w:highlight w:val="none"/>
                <w:lang w:val="en-US" w:eastAsia="zh-CN"/>
              </w:rPr>
            </w:pP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7746AA">
            <w:pPr>
              <w:rPr>
                <w:rFonts w:hint="default"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分，不符合标准扣</w:t>
            </w: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分/项，不按要求整改扣</w:t>
            </w: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分/次，直至此项不得分</w:t>
            </w: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5CB7DA">
            <w:pPr>
              <w:rPr>
                <w:rFonts w:hint="default" w:ascii="宋体" w:hAnsi="宋体" w:eastAsia="宋体" w:cs="宋体"/>
                <w:snapToGrid w:val="0"/>
                <w:color w:val="000000"/>
                <w:kern w:val="0"/>
                <w:szCs w:val="21"/>
                <w:highlight w:val="none"/>
              </w:rPr>
            </w:pPr>
          </w:p>
        </w:tc>
      </w:tr>
      <w:tr w14:paraId="0DC91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0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C84F07">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消防管理维护</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EA5FAE">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消防设施每周巡查不少于1次，完备消防巡查记录，台账留存完备</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6FE66F">
            <w:pPr>
              <w:rPr>
                <w:rFonts w:hint="default"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分，不符合标准扣</w:t>
            </w: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分/项，不按要求整改扣</w:t>
            </w:r>
            <w:r>
              <w:rPr>
                <w:rFonts w:hint="eastAsia" w:ascii="宋体" w:hAnsi="宋体" w:eastAsia="宋体" w:cs="宋体"/>
                <w:snapToGrid w:val="0"/>
                <w:color w:val="000000"/>
                <w:kern w:val="0"/>
                <w:szCs w:val="21"/>
                <w:highlight w:val="none"/>
                <w:lang w:val="en-US" w:eastAsia="zh-CN"/>
              </w:rPr>
              <w:t>3</w:t>
            </w:r>
            <w:r>
              <w:rPr>
                <w:rFonts w:hint="default" w:ascii="宋体" w:hAnsi="宋体" w:eastAsia="宋体" w:cs="宋体"/>
                <w:snapToGrid w:val="0"/>
                <w:color w:val="000000"/>
                <w:kern w:val="0"/>
                <w:szCs w:val="21"/>
                <w:highlight w:val="none"/>
                <w:lang w:val="en-US" w:eastAsia="zh-CN"/>
              </w:rPr>
              <w:t>分/次，直至此项不得分</w:t>
            </w: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8FFBC8">
            <w:pPr>
              <w:rPr>
                <w:rFonts w:hint="default" w:ascii="宋体" w:hAnsi="宋体" w:eastAsia="宋体" w:cs="宋体"/>
                <w:snapToGrid w:val="0"/>
                <w:color w:val="000000"/>
                <w:kern w:val="0"/>
                <w:szCs w:val="21"/>
                <w:highlight w:val="none"/>
              </w:rPr>
            </w:pPr>
          </w:p>
        </w:tc>
      </w:tr>
      <w:tr w14:paraId="7FCFB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0" w:hRule="atLeast"/>
        </w:trPr>
        <w:tc>
          <w:tcPr>
            <w:tcW w:w="105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1069E9">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食堂管理（20分）</w:t>
            </w:r>
          </w:p>
        </w:tc>
      </w:tr>
      <w:tr w14:paraId="67EE3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1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4D8D79">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食品安全管理</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E469DE">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员工使用的餐具、操作间使用的各种器具必须每日进行消毒，不得使用对人体有害的消毒液。必须购买新鲜合格的蔬菜进行烹调，肉食必须到市场购买有检疫的合格食品，肉类、蔬菜类当天购进食用，对采购的食品留样、标注日期，小样至少保留2天。</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BB7C4E">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4分，不符合标准扣3分/项，不按要求整改扣4分/次，直至此项不得分</w:t>
            </w:r>
          </w:p>
        </w:tc>
        <w:tc>
          <w:tcPr>
            <w:tcW w:w="215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5B9129">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出现食物过期、食品安全不达标、火灾等事故，此项不得分。</w:t>
            </w:r>
          </w:p>
        </w:tc>
      </w:tr>
      <w:tr w14:paraId="58E80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8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712E02">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用餐管理</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AED72C">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1.临时加班、开会、开庭、临时外来事务以及需保障外勤工作用餐情况，由综合办联系食堂负责人统筹安排并保证质量。2.遇到非工作日需保障用餐的情况，食堂需予以保障，不得以周末或节假日等为由不予保障。3.做好接待用餐准备和用餐期间服务，做好用餐后的清洁与整理，食材、餐具摆放符合相关要求。</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466025">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4分，不符合标准扣3分/项，不按要求整改扣4分/次，直至此项不得分</w:t>
            </w: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5B3912">
            <w:pPr>
              <w:rPr>
                <w:rFonts w:hint="default" w:ascii="宋体" w:hAnsi="宋体" w:eastAsia="宋体" w:cs="宋体"/>
                <w:snapToGrid w:val="0"/>
                <w:color w:val="000000"/>
                <w:kern w:val="0"/>
                <w:szCs w:val="21"/>
                <w:highlight w:val="none"/>
              </w:rPr>
            </w:pPr>
          </w:p>
        </w:tc>
      </w:tr>
      <w:tr w14:paraId="3A4AA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4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9F49AE">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环境卫生管理</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586E25">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适当位置设有垃圾收集点，垃圾每天清运1次。经营场所定时清扫，保持干净卫生。保证经营场所公共雨污水管道定期疏通，并视检查情况及时清掏。</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4D38A2">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4分，不符合标准扣3分/项，不按要求整改扣4分/次，直至此项不得分</w:t>
            </w: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C2F809">
            <w:pPr>
              <w:rPr>
                <w:rFonts w:hint="default" w:ascii="宋体" w:hAnsi="宋体" w:eastAsia="宋体" w:cs="宋体"/>
                <w:snapToGrid w:val="0"/>
                <w:color w:val="000000"/>
                <w:kern w:val="0"/>
                <w:szCs w:val="21"/>
                <w:highlight w:val="none"/>
              </w:rPr>
            </w:pPr>
          </w:p>
        </w:tc>
      </w:tr>
      <w:tr w14:paraId="191C7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995"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767E07">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服务质量</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5E44EA">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1.接待服务规范，餐标达到院方要求，品质让院方满意，访客餐、活动餐、日常供应菜单须提前提交采购方审核。2.菜品种类一周内不重复，下周菜单提前于周五报审核后，于食堂门口粘贴公示。3.按规定的就餐时间按时用餐和收餐，并确保用餐量的及时供应，做到随时需要随时加工。</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E1E136">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4分，不符合标准扣3分/项，不按要求整改扣4分/次，直至此项不得分</w:t>
            </w: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2E4D98">
            <w:pPr>
              <w:rPr>
                <w:rFonts w:hint="default" w:ascii="宋体" w:hAnsi="宋体" w:eastAsia="宋体" w:cs="宋体"/>
                <w:snapToGrid w:val="0"/>
                <w:color w:val="000000"/>
                <w:kern w:val="0"/>
                <w:szCs w:val="21"/>
                <w:highlight w:val="none"/>
              </w:rPr>
            </w:pPr>
          </w:p>
        </w:tc>
      </w:tr>
      <w:tr w14:paraId="2A904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4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2E6A22">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其他</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F1AF30">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1.院方提供厨房（包含所有炊事设备），餐厅等用餐场所，物业单位在服务期间应妥善使用并保管好，如有遗失、损坏应负责赔偿。2.检察院干警满意度不低于80%。</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CD0EEB">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4分，不符合标准扣3分/项，不按要求整改扣4分/次，直至此项不得分</w:t>
            </w:r>
          </w:p>
        </w:tc>
        <w:tc>
          <w:tcPr>
            <w:tcW w:w="215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3A8F8B">
            <w:pPr>
              <w:rPr>
                <w:rFonts w:hint="default" w:ascii="宋体" w:hAnsi="宋体" w:eastAsia="宋体" w:cs="宋体"/>
                <w:snapToGrid w:val="0"/>
                <w:color w:val="000000"/>
                <w:kern w:val="0"/>
                <w:szCs w:val="21"/>
                <w:highlight w:val="none"/>
              </w:rPr>
            </w:pPr>
          </w:p>
        </w:tc>
      </w:tr>
      <w:tr w14:paraId="2092C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trPr>
        <w:tc>
          <w:tcPr>
            <w:tcW w:w="105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DFCF13">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公共秩序维护（10分）</w:t>
            </w:r>
          </w:p>
        </w:tc>
      </w:tr>
      <w:tr w14:paraId="49645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40"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C98F91">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停车管理</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7D6310">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1.对出入口前实行交通管制，禁止车辆停放，做好各类车辆停放秩序维护，确保出入口有序、顺畅。2.车辆应按要求停放于规定位置。</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16C4F9">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5分，不符合标准扣2分/项，不按要求整改扣3分/次，直至此项不得分</w:t>
            </w:r>
          </w:p>
        </w:tc>
        <w:tc>
          <w:tcPr>
            <w:tcW w:w="21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4ECF46">
            <w:pPr>
              <w:rPr>
                <w:rFonts w:hint="default" w:ascii="宋体" w:hAnsi="宋体" w:eastAsia="宋体" w:cs="宋体"/>
                <w:snapToGrid w:val="0"/>
                <w:color w:val="000000"/>
                <w:kern w:val="0"/>
                <w:szCs w:val="21"/>
                <w:highlight w:val="none"/>
              </w:rPr>
            </w:pPr>
          </w:p>
        </w:tc>
      </w:tr>
      <w:tr w14:paraId="5A270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05" w:hRule="atLeast"/>
        </w:trPr>
        <w:tc>
          <w:tcPr>
            <w:tcW w:w="125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1D926A">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公共秩序维护</w:t>
            </w:r>
          </w:p>
        </w:tc>
        <w:tc>
          <w:tcPr>
            <w:tcW w:w="472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FED57B">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1.安保人员在工作期间应严格服从执行采购方对仪容仪表、行为举止、考勤规范等要求；2.单位出入口处设置秩序维护岗，24小时值班，禁止出现脱岗、离岗等情况发生；3.安保人员应指示需进入院机关的所有人员经过安全检查口进行安检后方可进入，有单位人员接送的外来人员须要求做好询问、登记工作，发现可疑人员迅速处置并立即上报；4.制止商贩等无关人员进入采购方单位区域；5.安保人员在值守期间应检查预防制止涉及公共安全、消防等事故发生，凡发现有扰乱公共秩序行为的人员应立即劝阻、制止、报告。</w:t>
            </w:r>
          </w:p>
        </w:tc>
        <w:tc>
          <w:tcPr>
            <w:tcW w:w="23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6F1F73">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5分，不符合标准扣2分/项，不按要求整改扣3分/次，直至此项不得分</w:t>
            </w:r>
          </w:p>
        </w:tc>
        <w:tc>
          <w:tcPr>
            <w:tcW w:w="21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CD4B95">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由于安全保卫措施不到位，造成财产损失等治安案件或造成事件范围扩大，此项不得分。</w:t>
            </w:r>
          </w:p>
        </w:tc>
      </w:tr>
      <w:tr w14:paraId="2BE67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60" w:hRule="atLeast"/>
        </w:trPr>
        <w:tc>
          <w:tcPr>
            <w:tcW w:w="10515"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ADC750">
            <w:pPr>
              <w:rPr>
                <w:rFonts w:hint="default" w:ascii="宋体" w:hAnsi="宋体" w:eastAsia="宋体" w:cs="宋体"/>
                <w:snapToGrid w:val="0"/>
                <w:color w:val="000000"/>
                <w:kern w:val="0"/>
                <w:szCs w:val="21"/>
                <w:highlight w:val="none"/>
              </w:rPr>
            </w:pPr>
            <w:r>
              <w:rPr>
                <w:rFonts w:hint="default" w:ascii="宋体" w:hAnsi="宋体" w:eastAsia="宋体" w:cs="宋体"/>
                <w:snapToGrid w:val="0"/>
                <w:color w:val="000000"/>
                <w:kern w:val="0"/>
                <w:szCs w:val="21"/>
                <w:highlight w:val="none"/>
                <w:lang w:val="en-US" w:eastAsia="zh-CN"/>
              </w:rPr>
              <w:t>评分标准：满分100分，考核结果90分及以上计合格付全款，90分-80分扣除10%服务费，80分-70分扣除30%的服务费，70分以下解除服务合同。</w:t>
            </w:r>
          </w:p>
        </w:tc>
      </w:tr>
    </w:tbl>
    <w:p w14:paraId="0439F69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八、项目验收要求：</w:t>
      </w:r>
    </w:p>
    <w:p w14:paraId="49367EC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560" w:firstLineChars="200"/>
        <w:jc w:val="both"/>
        <w:textAlignment w:val="auto"/>
        <w:outlineLvl w:val="9"/>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采购人将组建服务质量考核小组，按照需执行的国家相关标准、行业标准及规范、目标需求（或满意度）和服务质量要求（或考核标准）进行按</w:t>
      </w:r>
      <w:r>
        <w:rPr>
          <w:rFonts w:hint="eastAsia" w:ascii="Times New Roman" w:hAnsi="Times New Roman" w:eastAsia="宋体" w:cs="Times New Roman"/>
          <w:sz w:val="28"/>
          <w:szCs w:val="28"/>
          <w:lang w:val="en-US" w:eastAsia="zh-CN"/>
        </w:rPr>
        <w:t>月</w:t>
      </w:r>
      <w:r>
        <w:rPr>
          <w:rFonts w:hint="default" w:ascii="Times New Roman" w:hAnsi="Times New Roman" w:eastAsia="宋体" w:cs="Times New Roman"/>
          <w:sz w:val="28"/>
          <w:szCs w:val="28"/>
          <w:lang w:val="en-US" w:eastAsia="zh-CN"/>
        </w:rPr>
        <w:t>验收并结算。考核结果</w:t>
      </w:r>
      <w:r>
        <w:rPr>
          <w:rFonts w:hint="eastAsia" w:ascii="Times New Roman" w:hAnsi="Times New Roman" w:eastAsia="宋体" w:cs="Times New Roman"/>
          <w:sz w:val="28"/>
          <w:szCs w:val="28"/>
          <w:lang w:val="en-US" w:eastAsia="zh-CN"/>
        </w:rPr>
        <w:t>90</w:t>
      </w:r>
      <w:r>
        <w:rPr>
          <w:rFonts w:hint="default" w:ascii="Times New Roman" w:hAnsi="Times New Roman" w:eastAsia="宋体" w:cs="Times New Roman"/>
          <w:sz w:val="28"/>
          <w:szCs w:val="28"/>
          <w:lang w:val="en-US" w:eastAsia="zh-CN"/>
        </w:rPr>
        <w:t>分及以上计合格付全款，9</w:t>
      </w:r>
      <w:r>
        <w:rPr>
          <w:rFonts w:hint="eastAsia" w:ascii="Times New Roman" w:hAnsi="Times New Roman" w:eastAsia="宋体" w:cs="Times New Roman"/>
          <w:sz w:val="28"/>
          <w:szCs w:val="28"/>
          <w:lang w:val="en-US" w:eastAsia="zh-CN"/>
        </w:rPr>
        <w:t>0</w:t>
      </w:r>
      <w:r>
        <w:rPr>
          <w:rFonts w:hint="default" w:ascii="Times New Roman" w:hAnsi="Times New Roman" w:eastAsia="宋体" w:cs="Times New Roman"/>
          <w:sz w:val="28"/>
          <w:szCs w:val="28"/>
          <w:lang w:val="en-US" w:eastAsia="zh-CN"/>
        </w:rPr>
        <w:t>分-8</w:t>
      </w:r>
      <w:r>
        <w:rPr>
          <w:rFonts w:hint="eastAsia" w:ascii="Times New Roman" w:hAnsi="Times New Roman" w:eastAsia="宋体" w:cs="Times New Roman"/>
          <w:sz w:val="28"/>
          <w:szCs w:val="28"/>
          <w:lang w:val="en-US" w:eastAsia="zh-CN"/>
        </w:rPr>
        <w:t>0</w:t>
      </w:r>
      <w:r>
        <w:rPr>
          <w:rFonts w:hint="default" w:ascii="Times New Roman" w:hAnsi="Times New Roman" w:eastAsia="宋体" w:cs="Times New Roman"/>
          <w:sz w:val="28"/>
          <w:szCs w:val="28"/>
          <w:lang w:val="en-US" w:eastAsia="zh-CN"/>
        </w:rPr>
        <w:t>分扣除10%服务费，8</w:t>
      </w:r>
      <w:r>
        <w:rPr>
          <w:rFonts w:hint="eastAsia" w:ascii="Times New Roman" w:hAnsi="Times New Roman" w:eastAsia="宋体" w:cs="Times New Roman"/>
          <w:sz w:val="28"/>
          <w:szCs w:val="28"/>
          <w:lang w:val="en-US" w:eastAsia="zh-CN"/>
        </w:rPr>
        <w:t>0</w:t>
      </w:r>
      <w:r>
        <w:rPr>
          <w:rFonts w:hint="default" w:ascii="Times New Roman" w:hAnsi="Times New Roman" w:eastAsia="宋体" w:cs="Times New Roman"/>
          <w:sz w:val="28"/>
          <w:szCs w:val="28"/>
          <w:lang w:val="en-US" w:eastAsia="zh-CN"/>
        </w:rPr>
        <w:t>分-7</w:t>
      </w:r>
      <w:r>
        <w:rPr>
          <w:rFonts w:hint="eastAsia" w:ascii="Times New Roman" w:hAnsi="Times New Roman" w:eastAsia="宋体" w:cs="Times New Roman"/>
          <w:sz w:val="28"/>
          <w:szCs w:val="28"/>
          <w:lang w:val="en-US" w:eastAsia="zh-CN"/>
        </w:rPr>
        <w:t>0</w:t>
      </w:r>
      <w:r>
        <w:rPr>
          <w:rFonts w:hint="default" w:ascii="Times New Roman" w:hAnsi="Times New Roman" w:eastAsia="宋体" w:cs="Times New Roman"/>
          <w:sz w:val="28"/>
          <w:szCs w:val="28"/>
          <w:lang w:val="en-US" w:eastAsia="zh-CN"/>
        </w:rPr>
        <w:t>分扣除30%的服务费，7</w:t>
      </w:r>
      <w:r>
        <w:rPr>
          <w:rFonts w:hint="eastAsia" w:ascii="Times New Roman" w:hAnsi="Times New Roman" w:eastAsia="宋体" w:cs="Times New Roman"/>
          <w:sz w:val="28"/>
          <w:szCs w:val="28"/>
          <w:lang w:val="en-US" w:eastAsia="zh-CN"/>
        </w:rPr>
        <w:t>0</w:t>
      </w:r>
      <w:r>
        <w:rPr>
          <w:rFonts w:hint="default" w:ascii="Times New Roman" w:hAnsi="Times New Roman" w:eastAsia="宋体" w:cs="Times New Roman"/>
          <w:sz w:val="28"/>
          <w:szCs w:val="28"/>
          <w:lang w:val="en-US" w:eastAsia="zh-CN"/>
        </w:rPr>
        <w:t>分以下解除服务合同。</w:t>
      </w:r>
    </w:p>
    <w:p w14:paraId="1EA427A8">
      <w:pPr>
        <w:keepNext w:val="0"/>
        <w:keepLines w:val="0"/>
        <w:pageBreakBefore w:val="0"/>
        <w:widowControl w:val="0"/>
        <w:kinsoku/>
        <w:wordWrap/>
        <w:overflowPunct/>
        <w:topLinePunct w:val="0"/>
        <w:autoSpaceDE/>
        <w:autoSpaceDN/>
        <w:bidi w:val="0"/>
        <w:adjustRightInd/>
        <w:snapToGrid/>
        <w:spacing w:line="520" w:lineRule="exact"/>
        <w:ind w:right="0" w:rightChars="0" w:firstLine="560" w:firstLineChars="200"/>
        <w:jc w:val="both"/>
        <w:textAlignment w:val="auto"/>
        <w:outlineLvl w:val="9"/>
        <w:rPr>
          <w:rFonts w:hint="eastAsia"/>
          <w:sz w:val="28"/>
          <w:szCs w:val="28"/>
          <w:lang w:eastAsia="zh-CN"/>
        </w:rPr>
      </w:pPr>
      <w:r>
        <w:rPr>
          <w:rFonts w:hint="eastAsia"/>
          <w:sz w:val="28"/>
          <w:szCs w:val="28"/>
          <w:lang w:eastAsia="zh-CN"/>
        </w:rPr>
        <w:t>按照考核期限参照第二、第七进行验收。</w:t>
      </w:r>
    </w:p>
    <w:p w14:paraId="3114CEB4">
      <w:pP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asciiTheme="minorEastAsia" w:hAnsiTheme="minorEastAsia" w:eastAsiaTheme="minorEastAsia" w:cstheme="minorEastAsia"/>
          <w:bCs/>
          <w:color w:val="000000" w:themeColor="text1"/>
          <w:sz w:val="24"/>
          <w:highlight w:val="none"/>
          <w14:textFill>
            <w14:solidFill>
              <w14:schemeClr w14:val="tx1"/>
            </w14:solidFill>
          </w14:textFill>
        </w:rPr>
        <w:br w:type="page"/>
      </w:r>
    </w:p>
    <w:p w14:paraId="5C431E0D">
      <w:pPr>
        <w:rPr>
          <w:highlight w:val="none"/>
        </w:rPr>
      </w:pPr>
    </w:p>
    <w:p w14:paraId="340FEB92">
      <w:pPr>
        <w:pStyle w:val="2"/>
        <w:numPr>
          <w:ilvl w:val="0"/>
          <w:numId w:val="0"/>
        </w:numPr>
        <w:jc w:val="center"/>
        <w:rPr>
          <w:rFonts w:hint="eastAsia" w:asciiTheme="minorEastAsia" w:hAnsiTheme="minorEastAsia" w:eastAsiaTheme="minorEastAsia" w:cstheme="minorEastAsia"/>
          <w:color w:val="000000" w:themeColor="text1"/>
          <w:sz w:val="36"/>
          <w:szCs w:val="22"/>
          <w:highlight w:val="none"/>
          <w14:textFill>
            <w14:solidFill>
              <w14:schemeClr w14:val="tx1"/>
            </w14:solidFill>
          </w14:textFill>
        </w:rPr>
      </w:pPr>
      <w:bookmarkStart w:id="171" w:name="_Toc18341"/>
      <w:r>
        <w:rPr>
          <w:rFonts w:hint="eastAsia" w:asciiTheme="minorEastAsia" w:hAnsiTheme="minorEastAsia" w:eastAsiaTheme="minorEastAsia" w:cstheme="minorEastAsia"/>
          <w:color w:val="000000" w:themeColor="text1"/>
          <w:sz w:val="36"/>
          <w:szCs w:val="22"/>
          <w:highlight w:val="none"/>
          <w14:textFill>
            <w14:solidFill>
              <w14:schemeClr w14:val="tx1"/>
            </w14:solidFill>
          </w14:textFill>
        </w:rPr>
        <w:t>第六章  资格审查</w:t>
      </w:r>
      <w:bookmarkEnd w:id="171"/>
    </w:p>
    <w:p w14:paraId="15DCB162">
      <w:pPr>
        <w:pStyle w:val="3"/>
        <w:numPr>
          <w:ilvl w:val="0"/>
          <w:numId w:val="0"/>
        </w:numPr>
        <w:spacing w:before="0"/>
        <w:jc w:val="center"/>
        <w:rPr>
          <w:rFonts w:hint="eastAsia" w:ascii="宋体" w:hAnsi="宋体" w:eastAsia="宋体"/>
          <w:color w:val="000000" w:themeColor="text1"/>
          <w:szCs w:val="28"/>
          <w:highlight w:val="none"/>
          <w14:textFill>
            <w14:solidFill>
              <w14:schemeClr w14:val="tx1"/>
            </w14:solidFill>
          </w14:textFill>
        </w:rPr>
      </w:pPr>
      <w:bookmarkStart w:id="172" w:name="_Toc28575"/>
      <w:r>
        <w:rPr>
          <w:rFonts w:hint="eastAsia" w:ascii="宋体" w:hAnsi="宋体" w:eastAsia="宋体"/>
          <w:color w:val="000000" w:themeColor="text1"/>
          <w:szCs w:val="28"/>
          <w:highlight w:val="none"/>
          <w14:textFill>
            <w14:solidFill>
              <w14:schemeClr w14:val="tx1"/>
            </w14:solidFill>
          </w14:textFill>
        </w:rPr>
        <w:t>资格审查前附表</w:t>
      </w:r>
      <w:bookmarkEnd w:id="172"/>
    </w:p>
    <w:tbl>
      <w:tblPr>
        <w:tblStyle w:val="26"/>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64"/>
        <w:gridCol w:w="1417"/>
        <w:gridCol w:w="1276"/>
        <w:gridCol w:w="5639"/>
      </w:tblGrid>
      <w:tr w14:paraId="511A599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Align w:val="center"/>
          </w:tcPr>
          <w:p w14:paraId="6CF303EC">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条款号</w:t>
            </w:r>
          </w:p>
        </w:tc>
        <w:tc>
          <w:tcPr>
            <w:tcW w:w="1417" w:type="dxa"/>
            <w:vAlign w:val="center"/>
          </w:tcPr>
          <w:p w14:paraId="1A29389F">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审 查 因 素</w:t>
            </w:r>
          </w:p>
        </w:tc>
        <w:tc>
          <w:tcPr>
            <w:tcW w:w="6915" w:type="dxa"/>
            <w:gridSpan w:val="2"/>
            <w:vAlign w:val="center"/>
          </w:tcPr>
          <w:p w14:paraId="630D6484">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审 查 标 准</w:t>
            </w:r>
          </w:p>
        </w:tc>
      </w:tr>
      <w:tr w14:paraId="6368230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restart"/>
            <w:vAlign w:val="center"/>
          </w:tcPr>
          <w:p w14:paraId="2B663EFD">
            <w:pPr>
              <w:jc w:val="center"/>
              <w:rPr>
                <w:rFonts w:hint="eastAsia" w:ascii="宋体" w:hAnsi="宋体" w:cs="宋体"/>
                <w:color w:val="000000" w:themeColor="text1"/>
                <w:sz w:val="36"/>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p>
        </w:tc>
        <w:tc>
          <w:tcPr>
            <w:tcW w:w="1417" w:type="dxa"/>
            <w:vMerge w:val="restart"/>
            <w:vAlign w:val="center"/>
          </w:tcPr>
          <w:p w14:paraId="3CDDD99A">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资格条件</w:t>
            </w:r>
          </w:p>
        </w:tc>
        <w:tc>
          <w:tcPr>
            <w:tcW w:w="1276" w:type="dxa"/>
            <w:vMerge w:val="restart"/>
            <w:tcBorders>
              <w:right w:val="single" w:color="auto" w:sz="4" w:space="0"/>
            </w:tcBorders>
            <w:vAlign w:val="center"/>
          </w:tcPr>
          <w:p w14:paraId="4F1C9992">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符合《中华人民共和国政府采购法》第二十二条规定的条件，并提供资格证明文件</w:t>
            </w:r>
          </w:p>
        </w:tc>
        <w:tc>
          <w:tcPr>
            <w:tcW w:w="5639" w:type="dxa"/>
            <w:tcBorders>
              <w:left w:val="single" w:color="auto" w:sz="4" w:space="0"/>
            </w:tcBorders>
            <w:vAlign w:val="center"/>
          </w:tcPr>
          <w:p w14:paraId="6D5FFFF8">
            <w:pPr>
              <w:autoSpaceDE w:val="0"/>
              <w:autoSpaceDN w:val="0"/>
              <w:snapToGrid w:val="0"/>
              <w:spacing w:line="400" w:lineRule="exact"/>
              <w:textAlignment w:val="bottom"/>
              <w:rPr>
                <w:rFonts w:hint="eastAsia" w:ascii="宋体" w:hAnsi="宋体"/>
                <w:b/>
                <w:color w:val="000000" w:themeColor="text1"/>
                <w:szCs w:val="2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1.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tc>
      </w:tr>
      <w:tr w14:paraId="688204C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155728C0">
            <w:pPr>
              <w:jc w:val="center"/>
              <w:rPr>
                <w:rFonts w:hint="eastAsia" w:ascii="宋体" w:hAnsi="宋体" w:cs="宋体"/>
                <w:b/>
                <w:color w:val="000000" w:themeColor="text1"/>
                <w:szCs w:val="21"/>
                <w:highlight w:val="none"/>
                <w14:textFill>
                  <w14:solidFill>
                    <w14:schemeClr w14:val="tx1"/>
                  </w14:solidFill>
                </w14:textFill>
              </w:rPr>
            </w:pPr>
          </w:p>
        </w:tc>
        <w:tc>
          <w:tcPr>
            <w:tcW w:w="1417" w:type="dxa"/>
            <w:vMerge w:val="continue"/>
            <w:vAlign w:val="center"/>
          </w:tcPr>
          <w:p w14:paraId="46BF8CD9">
            <w:pPr>
              <w:jc w:val="center"/>
              <w:rPr>
                <w:rFonts w:hint="eastAsia" w:ascii="宋体" w:hAnsi="宋体" w:cs="宋体"/>
                <w:b/>
                <w:color w:val="000000" w:themeColor="text1"/>
                <w:szCs w:val="21"/>
                <w:highlight w:val="none"/>
                <w14:textFill>
                  <w14:solidFill>
                    <w14:schemeClr w14:val="tx1"/>
                  </w14:solidFill>
                </w14:textFill>
              </w:rPr>
            </w:pPr>
          </w:p>
        </w:tc>
        <w:tc>
          <w:tcPr>
            <w:tcW w:w="1276" w:type="dxa"/>
            <w:vMerge w:val="continue"/>
            <w:tcBorders>
              <w:right w:val="single" w:color="auto" w:sz="4" w:space="0"/>
            </w:tcBorders>
            <w:vAlign w:val="center"/>
          </w:tcPr>
          <w:p w14:paraId="268ECC5F">
            <w:pPr>
              <w:jc w:val="center"/>
              <w:rPr>
                <w:rFonts w:hint="eastAsia" w:ascii="宋体" w:hAnsi="宋体" w:cs="宋体"/>
                <w:color w:val="000000" w:themeColor="text1"/>
                <w:szCs w:val="21"/>
                <w:highlight w:val="none"/>
                <w14:textFill>
                  <w14:solidFill>
                    <w14:schemeClr w14:val="tx1"/>
                  </w14:solidFill>
                </w14:textFill>
              </w:rPr>
            </w:pPr>
          </w:p>
        </w:tc>
        <w:tc>
          <w:tcPr>
            <w:tcW w:w="5639" w:type="dxa"/>
            <w:tcBorders>
              <w:left w:val="single" w:color="auto" w:sz="4" w:space="0"/>
            </w:tcBorders>
            <w:vAlign w:val="center"/>
          </w:tcPr>
          <w:p w14:paraId="56B8DC5C">
            <w:pPr>
              <w:autoSpaceDE w:val="0"/>
              <w:autoSpaceDN w:val="0"/>
              <w:snapToGrid w:val="0"/>
              <w:spacing w:line="400" w:lineRule="exact"/>
              <w:textAlignment w:val="bottom"/>
              <w:rPr>
                <w:rFonts w:hint="eastAsia" w:ascii="宋体" w:hAnsi="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投标人应提供2023年1月至今期间（税款所属时期）任意1个月的税务局税收通用缴款书复印件或银行电子缴税凭证复印件或税务局出具的纳税情况相关证明复印件；依法免税的投标人，应提供相应文件证明其依法免税；新成立投标人尚未缴纳税款的，应出具情况证明。</w:t>
            </w:r>
          </w:p>
        </w:tc>
      </w:tr>
      <w:tr w14:paraId="01D7622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6A3DF5B4">
            <w:pPr>
              <w:jc w:val="center"/>
              <w:rPr>
                <w:rFonts w:hint="eastAsia" w:ascii="宋体" w:hAnsi="宋体" w:cs="宋体"/>
                <w:b/>
                <w:color w:val="000000" w:themeColor="text1"/>
                <w:szCs w:val="21"/>
                <w:highlight w:val="none"/>
                <w14:textFill>
                  <w14:solidFill>
                    <w14:schemeClr w14:val="tx1"/>
                  </w14:solidFill>
                </w14:textFill>
              </w:rPr>
            </w:pPr>
          </w:p>
        </w:tc>
        <w:tc>
          <w:tcPr>
            <w:tcW w:w="1417" w:type="dxa"/>
            <w:vMerge w:val="continue"/>
            <w:vAlign w:val="center"/>
          </w:tcPr>
          <w:p w14:paraId="5A35472F">
            <w:pPr>
              <w:jc w:val="center"/>
              <w:rPr>
                <w:rFonts w:hint="eastAsia" w:ascii="宋体" w:hAnsi="宋体" w:cs="宋体"/>
                <w:b/>
                <w:color w:val="000000" w:themeColor="text1"/>
                <w:szCs w:val="21"/>
                <w:highlight w:val="none"/>
                <w14:textFill>
                  <w14:solidFill>
                    <w14:schemeClr w14:val="tx1"/>
                  </w14:solidFill>
                </w14:textFill>
              </w:rPr>
            </w:pPr>
          </w:p>
        </w:tc>
        <w:tc>
          <w:tcPr>
            <w:tcW w:w="1276" w:type="dxa"/>
            <w:vMerge w:val="continue"/>
            <w:tcBorders>
              <w:right w:val="single" w:color="auto" w:sz="4" w:space="0"/>
            </w:tcBorders>
            <w:vAlign w:val="center"/>
          </w:tcPr>
          <w:p w14:paraId="094934DA">
            <w:pPr>
              <w:jc w:val="center"/>
              <w:rPr>
                <w:rFonts w:hint="eastAsia" w:ascii="宋体" w:hAnsi="宋体" w:cs="宋体"/>
                <w:color w:val="000000" w:themeColor="text1"/>
                <w:szCs w:val="21"/>
                <w:highlight w:val="none"/>
                <w14:textFill>
                  <w14:solidFill>
                    <w14:schemeClr w14:val="tx1"/>
                  </w14:solidFill>
                </w14:textFill>
              </w:rPr>
            </w:pPr>
          </w:p>
        </w:tc>
        <w:tc>
          <w:tcPr>
            <w:tcW w:w="5639" w:type="dxa"/>
            <w:tcBorders>
              <w:left w:val="single" w:color="auto" w:sz="4" w:space="0"/>
            </w:tcBorders>
            <w:vAlign w:val="center"/>
          </w:tcPr>
          <w:p w14:paraId="34EBE5B4">
            <w:pPr>
              <w:autoSpaceDE w:val="0"/>
              <w:autoSpaceDN w:val="0"/>
              <w:snapToGrid w:val="0"/>
              <w:spacing w:line="400" w:lineRule="exact"/>
              <w:textAlignment w:val="bottom"/>
              <w:rPr>
                <w:rFonts w:hint="eastAsia" w:ascii="宋体" w:hAnsi="宋体"/>
                <w:b/>
                <w:color w:val="000000" w:themeColor="text1"/>
                <w:szCs w:val="2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3.投标人应提供2023年1月至今期间（费款所属时期）任意1个月的社会保险费缴款书复印件或银行电子缴费凭证复印件或社保管理部门出具的有效缴款证明复印件；依法不需要缴纳社会保障资金的投标人，应提供相应文件证明其不需要缴纳社会保障资金；新成立投标人尚未缴纳社保的，应出具情况证明。</w:t>
            </w:r>
          </w:p>
        </w:tc>
      </w:tr>
      <w:tr w14:paraId="4CA5A1B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2F746C2F">
            <w:pPr>
              <w:jc w:val="center"/>
              <w:rPr>
                <w:rFonts w:hint="eastAsia" w:ascii="宋体" w:hAnsi="宋体" w:cs="宋体"/>
                <w:color w:val="000000" w:themeColor="text1"/>
                <w:sz w:val="36"/>
                <w:highlight w:val="none"/>
                <w14:textFill>
                  <w14:solidFill>
                    <w14:schemeClr w14:val="tx1"/>
                  </w14:solidFill>
                </w14:textFill>
              </w:rPr>
            </w:pPr>
          </w:p>
        </w:tc>
        <w:tc>
          <w:tcPr>
            <w:tcW w:w="1417" w:type="dxa"/>
            <w:vMerge w:val="continue"/>
            <w:vAlign w:val="center"/>
          </w:tcPr>
          <w:p w14:paraId="44D685B9">
            <w:pPr>
              <w:jc w:val="center"/>
              <w:rPr>
                <w:rFonts w:hint="eastAsia" w:ascii="宋体" w:hAnsi="宋体" w:cs="宋体"/>
                <w:b/>
                <w:color w:val="000000" w:themeColor="text1"/>
                <w:szCs w:val="21"/>
                <w:highlight w:val="none"/>
                <w14:textFill>
                  <w14:solidFill>
                    <w14:schemeClr w14:val="tx1"/>
                  </w14:solidFill>
                </w14:textFill>
              </w:rPr>
            </w:pPr>
          </w:p>
        </w:tc>
        <w:tc>
          <w:tcPr>
            <w:tcW w:w="1276" w:type="dxa"/>
            <w:vMerge w:val="continue"/>
            <w:tcBorders>
              <w:right w:val="single" w:color="auto" w:sz="4" w:space="0"/>
            </w:tcBorders>
            <w:vAlign w:val="center"/>
          </w:tcPr>
          <w:p w14:paraId="072C38A3">
            <w:pPr>
              <w:jc w:val="center"/>
              <w:rPr>
                <w:rFonts w:hint="eastAsia" w:ascii="宋体" w:hAnsi="宋体" w:cs="宋体"/>
                <w:b/>
                <w:color w:val="000000" w:themeColor="text1"/>
                <w:szCs w:val="21"/>
                <w:highlight w:val="none"/>
                <w14:textFill>
                  <w14:solidFill>
                    <w14:schemeClr w14:val="tx1"/>
                  </w14:solidFill>
                </w14:textFill>
              </w:rPr>
            </w:pPr>
          </w:p>
        </w:tc>
        <w:tc>
          <w:tcPr>
            <w:tcW w:w="5639" w:type="dxa"/>
            <w:tcBorders>
              <w:left w:val="single" w:color="auto" w:sz="4" w:space="0"/>
            </w:tcBorders>
            <w:vAlign w:val="center"/>
          </w:tcPr>
          <w:p w14:paraId="51D3F59F">
            <w:pPr>
              <w:autoSpaceDE w:val="0"/>
              <w:autoSpaceDN w:val="0"/>
              <w:snapToGrid w:val="0"/>
              <w:spacing w:line="400" w:lineRule="exact"/>
              <w:textAlignment w:val="bottom"/>
              <w:rPr>
                <w:rFonts w:hint="eastAsia" w:ascii="宋体" w:hAnsi="宋体"/>
                <w:b/>
                <w:color w:val="000000" w:themeColor="text1"/>
                <w:szCs w:val="2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4.投标人应提供2023年度至今任意一年的经审计的财务状况报告复印件（包括但不限于资产负债表、现金流量表、利润表）或提供投标文件提交截止时间前三个月内基本开户银行出具的资信证明。注:资信证明中未明确为基本开户银行的，需同时提供《基本存款账号信息》或《开户许可证》。</w:t>
            </w:r>
          </w:p>
        </w:tc>
      </w:tr>
      <w:tr w14:paraId="15A8F0B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66B06E3B">
            <w:pPr>
              <w:jc w:val="center"/>
              <w:rPr>
                <w:rFonts w:hint="eastAsia" w:ascii="宋体" w:hAnsi="宋体" w:cs="宋体"/>
                <w:color w:val="000000" w:themeColor="text1"/>
                <w:sz w:val="36"/>
                <w:highlight w:val="none"/>
                <w14:textFill>
                  <w14:solidFill>
                    <w14:schemeClr w14:val="tx1"/>
                  </w14:solidFill>
                </w14:textFill>
              </w:rPr>
            </w:pPr>
          </w:p>
        </w:tc>
        <w:tc>
          <w:tcPr>
            <w:tcW w:w="1417" w:type="dxa"/>
            <w:vMerge w:val="continue"/>
            <w:vAlign w:val="center"/>
          </w:tcPr>
          <w:p w14:paraId="6B796F5D">
            <w:pPr>
              <w:jc w:val="center"/>
              <w:rPr>
                <w:rFonts w:hint="eastAsia" w:ascii="宋体" w:hAnsi="宋体" w:cs="宋体"/>
                <w:b/>
                <w:color w:val="000000" w:themeColor="text1"/>
                <w:szCs w:val="21"/>
                <w:highlight w:val="none"/>
                <w14:textFill>
                  <w14:solidFill>
                    <w14:schemeClr w14:val="tx1"/>
                  </w14:solidFill>
                </w14:textFill>
              </w:rPr>
            </w:pPr>
          </w:p>
        </w:tc>
        <w:tc>
          <w:tcPr>
            <w:tcW w:w="1276" w:type="dxa"/>
            <w:vMerge w:val="continue"/>
            <w:tcBorders>
              <w:right w:val="single" w:color="auto" w:sz="4" w:space="0"/>
            </w:tcBorders>
            <w:vAlign w:val="center"/>
          </w:tcPr>
          <w:p w14:paraId="0879BB5F">
            <w:pPr>
              <w:jc w:val="center"/>
              <w:rPr>
                <w:rFonts w:hint="eastAsia" w:ascii="宋体" w:hAnsi="宋体" w:cs="宋体"/>
                <w:b/>
                <w:color w:val="000000" w:themeColor="text1"/>
                <w:szCs w:val="21"/>
                <w:highlight w:val="none"/>
                <w14:textFill>
                  <w14:solidFill>
                    <w14:schemeClr w14:val="tx1"/>
                  </w14:solidFill>
                </w14:textFill>
              </w:rPr>
            </w:pPr>
          </w:p>
        </w:tc>
        <w:tc>
          <w:tcPr>
            <w:tcW w:w="5639" w:type="dxa"/>
            <w:tcBorders>
              <w:left w:val="single" w:color="auto" w:sz="4" w:space="0"/>
            </w:tcBorders>
            <w:vAlign w:val="center"/>
          </w:tcPr>
          <w:p w14:paraId="08DAAB16">
            <w:pPr>
              <w:autoSpaceDE w:val="0"/>
              <w:autoSpaceDN w:val="0"/>
              <w:snapToGrid w:val="0"/>
              <w:spacing w:line="400" w:lineRule="exact"/>
              <w:textAlignment w:val="bottom"/>
              <w:rPr>
                <w:rFonts w:hint="eastAsia" w:ascii="宋体" w:hAnsi="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5.投标人参加政府采购活动前3年内在经营活动中没有重大违法记录的书面声明原件。</w:t>
            </w:r>
          </w:p>
        </w:tc>
      </w:tr>
      <w:tr w14:paraId="58B3333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571A7484">
            <w:pPr>
              <w:jc w:val="center"/>
              <w:rPr>
                <w:rFonts w:hint="eastAsia" w:ascii="宋体" w:hAnsi="宋体" w:cs="宋体"/>
                <w:color w:val="000000" w:themeColor="text1"/>
                <w:sz w:val="36"/>
                <w:highlight w:val="none"/>
                <w14:textFill>
                  <w14:solidFill>
                    <w14:schemeClr w14:val="tx1"/>
                  </w14:solidFill>
                </w14:textFill>
              </w:rPr>
            </w:pPr>
          </w:p>
        </w:tc>
        <w:tc>
          <w:tcPr>
            <w:tcW w:w="1417" w:type="dxa"/>
            <w:vMerge w:val="continue"/>
            <w:vAlign w:val="center"/>
          </w:tcPr>
          <w:p w14:paraId="63F2523F">
            <w:pPr>
              <w:jc w:val="center"/>
              <w:rPr>
                <w:rFonts w:hint="eastAsia" w:ascii="宋体" w:hAnsi="宋体" w:cs="宋体"/>
                <w:b/>
                <w:color w:val="000000" w:themeColor="text1"/>
                <w:szCs w:val="21"/>
                <w:highlight w:val="none"/>
                <w14:textFill>
                  <w14:solidFill>
                    <w14:schemeClr w14:val="tx1"/>
                  </w14:solidFill>
                </w14:textFill>
              </w:rPr>
            </w:pPr>
          </w:p>
        </w:tc>
        <w:tc>
          <w:tcPr>
            <w:tcW w:w="6915" w:type="dxa"/>
            <w:gridSpan w:val="2"/>
            <w:vAlign w:val="center"/>
          </w:tcPr>
          <w:p w14:paraId="50F2E5C8">
            <w:pPr>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符合采购人根据本项目的特殊要求规定投标人应具备的特定条件，详见招标文件第一章的投标邀请资格要求。</w:t>
            </w:r>
          </w:p>
        </w:tc>
      </w:tr>
      <w:tr w14:paraId="019D355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43093B7C">
            <w:pPr>
              <w:jc w:val="center"/>
              <w:rPr>
                <w:rFonts w:hint="eastAsia" w:ascii="宋体" w:hAnsi="宋体" w:cs="宋体"/>
                <w:color w:val="000000" w:themeColor="text1"/>
                <w:sz w:val="36"/>
                <w:highlight w:val="none"/>
                <w14:textFill>
                  <w14:solidFill>
                    <w14:schemeClr w14:val="tx1"/>
                  </w14:solidFill>
                </w14:textFill>
              </w:rPr>
            </w:pPr>
          </w:p>
        </w:tc>
        <w:tc>
          <w:tcPr>
            <w:tcW w:w="1417" w:type="dxa"/>
            <w:vMerge w:val="continue"/>
            <w:vAlign w:val="center"/>
          </w:tcPr>
          <w:p w14:paraId="5A2D7352">
            <w:pPr>
              <w:jc w:val="center"/>
              <w:rPr>
                <w:rFonts w:hint="eastAsia" w:ascii="宋体" w:hAnsi="宋体" w:cs="宋体"/>
                <w:b/>
                <w:color w:val="000000" w:themeColor="text1"/>
                <w:szCs w:val="21"/>
                <w:highlight w:val="none"/>
                <w14:textFill>
                  <w14:solidFill>
                    <w14:schemeClr w14:val="tx1"/>
                  </w14:solidFill>
                </w14:textFill>
              </w:rPr>
            </w:pPr>
          </w:p>
        </w:tc>
        <w:tc>
          <w:tcPr>
            <w:tcW w:w="6915" w:type="dxa"/>
            <w:gridSpan w:val="2"/>
            <w:vAlign w:val="center"/>
          </w:tcPr>
          <w:p w14:paraId="619542F0">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落实政府采购政策需满足的资格要求</w:t>
            </w:r>
          </w:p>
        </w:tc>
      </w:tr>
      <w:tr w14:paraId="2040364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205A3F45">
            <w:pPr>
              <w:jc w:val="center"/>
              <w:rPr>
                <w:rFonts w:hint="eastAsia" w:ascii="宋体" w:hAnsi="宋体" w:cs="宋体"/>
                <w:color w:val="000000" w:themeColor="text1"/>
                <w:sz w:val="36"/>
                <w:highlight w:val="none"/>
                <w14:textFill>
                  <w14:solidFill>
                    <w14:schemeClr w14:val="tx1"/>
                  </w14:solidFill>
                </w14:textFill>
              </w:rPr>
            </w:pPr>
          </w:p>
        </w:tc>
        <w:tc>
          <w:tcPr>
            <w:tcW w:w="1417" w:type="dxa"/>
            <w:vMerge w:val="continue"/>
            <w:vAlign w:val="center"/>
          </w:tcPr>
          <w:p w14:paraId="3E9CE96C">
            <w:pPr>
              <w:jc w:val="center"/>
              <w:rPr>
                <w:rFonts w:hint="eastAsia" w:ascii="宋体" w:hAnsi="宋体" w:cs="宋体"/>
                <w:b/>
                <w:color w:val="000000" w:themeColor="text1"/>
                <w:szCs w:val="21"/>
                <w:highlight w:val="none"/>
                <w14:textFill>
                  <w14:solidFill>
                    <w14:schemeClr w14:val="tx1"/>
                  </w14:solidFill>
                </w14:textFill>
              </w:rPr>
            </w:pPr>
          </w:p>
        </w:tc>
        <w:tc>
          <w:tcPr>
            <w:tcW w:w="6915" w:type="dxa"/>
            <w:gridSpan w:val="2"/>
            <w:vAlign w:val="center"/>
          </w:tcPr>
          <w:p w14:paraId="3D8DC6CD">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投标人在投标截止时间前未被列入“失信被执行人”、“重大税收违法案</w:t>
            </w:r>
          </w:p>
          <w:p w14:paraId="5B8310B0">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件当事人名单”、“政府采购严重违法失信名单”，采购人或</w:t>
            </w:r>
            <w:r>
              <w:rPr>
                <w:rFonts w:ascii="宋体" w:hAnsi="宋体"/>
                <w:color w:val="000000" w:themeColor="text1"/>
                <w:szCs w:val="21"/>
                <w:highlight w:val="none"/>
                <w14:textFill>
                  <w14:solidFill>
                    <w14:schemeClr w14:val="tx1"/>
                  </w14:solidFill>
                </w14:textFill>
              </w:rPr>
              <w:t>采购代理机构</w:t>
            </w:r>
            <w:r>
              <w:rPr>
                <w:rFonts w:hint="eastAsia" w:ascii="宋体" w:hAnsi="宋体"/>
                <w:color w:val="000000" w:themeColor="text1"/>
                <w:szCs w:val="21"/>
                <w:highlight w:val="none"/>
                <w14:textFill>
                  <w14:solidFill>
                    <w14:schemeClr w14:val="tx1"/>
                  </w14:solidFill>
                </w14:textFill>
              </w:rPr>
              <w:t>将</w:t>
            </w:r>
            <w:r>
              <w:rPr>
                <w:rFonts w:ascii="宋体" w:hAnsi="宋体"/>
                <w:color w:val="000000" w:themeColor="text1"/>
                <w:szCs w:val="21"/>
                <w:highlight w:val="none"/>
                <w14:textFill>
                  <w14:solidFill>
                    <w14:schemeClr w14:val="tx1"/>
                  </w14:solidFill>
                </w14:textFill>
              </w:rPr>
              <w:t xml:space="preserve">通过“信用中国” (www.creditchina.gov.cn) </w:t>
            </w:r>
            <w:r>
              <w:rPr>
                <w:rFonts w:hint="eastAsia" w:ascii="宋体" w:hAnsi="宋体"/>
                <w:color w:val="000000" w:themeColor="text1"/>
                <w:szCs w:val="21"/>
                <w:highlight w:val="none"/>
                <w14:textFill>
                  <w14:solidFill>
                    <w14:schemeClr w14:val="tx1"/>
                  </w14:solidFill>
                </w14:textFill>
              </w:rPr>
              <w:t>“中国政府采购网”（</w:t>
            </w:r>
            <w:r>
              <w:rPr>
                <w:rFonts w:ascii="宋体" w:hAnsi="宋体"/>
                <w:color w:val="000000" w:themeColor="text1"/>
                <w:szCs w:val="21"/>
                <w:highlight w:val="none"/>
                <w14:textFill>
                  <w14:solidFill>
                    <w14:schemeClr w14:val="tx1"/>
                  </w14:solidFill>
                </w14:textFill>
              </w:rPr>
              <w:t>http://www.ccgp.gov.cn</w:t>
            </w:r>
            <w:r>
              <w:rPr>
                <w:rFonts w:hint="eastAsia" w:ascii="宋体" w:hAnsi="宋体"/>
                <w:color w:val="000000" w:themeColor="text1"/>
                <w:szCs w:val="21"/>
                <w:highlight w:val="none"/>
                <w14:textFill>
                  <w14:solidFill>
                    <w14:schemeClr w14:val="tx1"/>
                  </w14:solidFill>
                </w14:textFill>
              </w:rPr>
              <w:t>）网站</w:t>
            </w:r>
            <w:r>
              <w:rPr>
                <w:rFonts w:ascii="宋体" w:hAnsi="宋体"/>
                <w:color w:val="000000" w:themeColor="text1"/>
                <w:szCs w:val="21"/>
                <w:highlight w:val="none"/>
                <w14:textFill>
                  <w14:solidFill>
                    <w14:schemeClr w14:val="tx1"/>
                  </w14:solidFill>
                </w14:textFill>
              </w:rPr>
              <w:t>查询</w:t>
            </w:r>
            <w:r>
              <w:rPr>
                <w:rFonts w:hint="eastAsia" w:ascii="宋体" w:hAnsi="宋体"/>
                <w:color w:val="000000" w:themeColor="text1"/>
                <w:szCs w:val="21"/>
                <w:highlight w:val="none"/>
                <w14:textFill>
                  <w14:solidFill>
                    <w14:schemeClr w14:val="tx1"/>
                  </w14:solidFill>
                </w14:textFill>
              </w:rPr>
              <w:t>投标人</w:t>
            </w:r>
            <w:r>
              <w:rPr>
                <w:rFonts w:ascii="宋体" w:hAnsi="宋体"/>
                <w:color w:val="000000" w:themeColor="text1"/>
                <w:szCs w:val="21"/>
                <w:highlight w:val="none"/>
                <w14:textFill>
                  <w14:solidFill>
                    <w14:schemeClr w14:val="tx1"/>
                  </w14:solidFill>
                </w14:textFill>
              </w:rPr>
              <w:t>信用记录</w:t>
            </w:r>
          </w:p>
        </w:tc>
      </w:tr>
      <w:tr w14:paraId="471ED40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7EA991B5">
            <w:pPr>
              <w:jc w:val="center"/>
              <w:rPr>
                <w:rFonts w:hint="eastAsia" w:ascii="宋体" w:hAnsi="宋体" w:cs="宋体"/>
                <w:color w:val="000000" w:themeColor="text1"/>
                <w:sz w:val="36"/>
                <w:highlight w:val="none"/>
                <w14:textFill>
                  <w14:solidFill>
                    <w14:schemeClr w14:val="tx1"/>
                  </w14:solidFill>
                </w14:textFill>
              </w:rPr>
            </w:pPr>
          </w:p>
        </w:tc>
        <w:tc>
          <w:tcPr>
            <w:tcW w:w="1417" w:type="dxa"/>
            <w:vMerge w:val="continue"/>
            <w:vAlign w:val="center"/>
          </w:tcPr>
          <w:p w14:paraId="080CD95A">
            <w:pPr>
              <w:jc w:val="center"/>
              <w:rPr>
                <w:rFonts w:hint="eastAsia" w:ascii="宋体" w:hAnsi="宋体" w:cs="宋体"/>
                <w:b/>
                <w:color w:val="000000" w:themeColor="text1"/>
                <w:szCs w:val="21"/>
                <w:highlight w:val="none"/>
                <w14:textFill>
                  <w14:solidFill>
                    <w14:schemeClr w14:val="tx1"/>
                  </w14:solidFill>
                </w14:textFill>
              </w:rPr>
            </w:pPr>
          </w:p>
        </w:tc>
        <w:tc>
          <w:tcPr>
            <w:tcW w:w="6915" w:type="dxa"/>
            <w:gridSpan w:val="2"/>
            <w:vAlign w:val="center"/>
          </w:tcPr>
          <w:p w14:paraId="7E795BFB">
            <w:pPr>
              <w:spacing w:line="44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是否为本项目提供整体设计、规范编制或者项目管理、监理、检测等服务的投标人</w:t>
            </w:r>
          </w:p>
        </w:tc>
      </w:tr>
      <w:tr w14:paraId="3103469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25BB680A">
            <w:pPr>
              <w:jc w:val="center"/>
              <w:rPr>
                <w:rFonts w:hint="eastAsia" w:ascii="宋体" w:hAnsi="宋体" w:cs="宋体"/>
                <w:color w:val="000000" w:themeColor="text1"/>
                <w:sz w:val="36"/>
                <w:highlight w:val="none"/>
                <w14:textFill>
                  <w14:solidFill>
                    <w14:schemeClr w14:val="tx1"/>
                  </w14:solidFill>
                </w14:textFill>
              </w:rPr>
            </w:pPr>
          </w:p>
        </w:tc>
        <w:tc>
          <w:tcPr>
            <w:tcW w:w="1417" w:type="dxa"/>
            <w:vMerge w:val="continue"/>
            <w:vAlign w:val="center"/>
          </w:tcPr>
          <w:p w14:paraId="6BB54CA0">
            <w:pPr>
              <w:jc w:val="center"/>
              <w:rPr>
                <w:rFonts w:hint="eastAsia" w:ascii="宋体" w:hAnsi="宋体" w:cs="宋体"/>
                <w:b/>
                <w:color w:val="000000" w:themeColor="text1"/>
                <w:szCs w:val="21"/>
                <w:highlight w:val="none"/>
                <w14:textFill>
                  <w14:solidFill>
                    <w14:schemeClr w14:val="tx1"/>
                  </w14:solidFill>
                </w14:textFill>
              </w:rPr>
            </w:pPr>
          </w:p>
        </w:tc>
        <w:tc>
          <w:tcPr>
            <w:tcW w:w="6915" w:type="dxa"/>
            <w:gridSpan w:val="2"/>
            <w:vAlign w:val="center"/>
          </w:tcPr>
          <w:p w14:paraId="3D9D3A07">
            <w:pPr>
              <w:spacing w:line="44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单位负责人为同一人或者存在直接控股、管理关系的不同投标人，不得参加同一合同项下的政府采购活动。</w:t>
            </w:r>
          </w:p>
        </w:tc>
      </w:tr>
      <w:tr w14:paraId="3B35406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647BA4B3">
            <w:pPr>
              <w:jc w:val="center"/>
              <w:rPr>
                <w:rFonts w:hint="eastAsia" w:ascii="宋体" w:hAnsi="宋体" w:cs="宋体"/>
                <w:color w:val="000000" w:themeColor="text1"/>
                <w:sz w:val="36"/>
                <w:highlight w:val="none"/>
                <w14:textFill>
                  <w14:solidFill>
                    <w14:schemeClr w14:val="tx1"/>
                  </w14:solidFill>
                </w14:textFill>
              </w:rPr>
            </w:pPr>
          </w:p>
        </w:tc>
        <w:tc>
          <w:tcPr>
            <w:tcW w:w="1417" w:type="dxa"/>
            <w:vMerge w:val="continue"/>
            <w:vAlign w:val="center"/>
          </w:tcPr>
          <w:p w14:paraId="5C7CD7FE">
            <w:pPr>
              <w:jc w:val="center"/>
              <w:rPr>
                <w:rFonts w:hint="eastAsia" w:ascii="宋体" w:hAnsi="宋体" w:cs="宋体"/>
                <w:b/>
                <w:color w:val="000000" w:themeColor="text1"/>
                <w:szCs w:val="21"/>
                <w:highlight w:val="none"/>
                <w14:textFill>
                  <w14:solidFill>
                    <w14:schemeClr w14:val="tx1"/>
                  </w14:solidFill>
                </w14:textFill>
              </w:rPr>
            </w:pPr>
          </w:p>
        </w:tc>
        <w:tc>
          <w:tcPr>
            <w:tcW w:w="6915" w:type="dxa"/>
            <w:gridSpan w:val="2"/>
            <w:vAlign w:val="center"/>
          </w:tcPr>
          <w:p w14:paraId="1E8E8C6E">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符合招标文件关于联合体投标的有关规定</w:t>
            </w:r>
          </w:p>
        </w:tc>
      </w:tr>
      <w:tr w14:paraId="27E5CD8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4D5BCAF3">
            <w:pPr>
              <w:jc w:val="center"/>
              <w:rPr>
                <w:rFonts w:hint="eastAsia" w:ascii="宋体" w:hAnsi="宋体" w:cs="宋体"/>
                <w:color w:val="000000" w:themeColor="text1"/>
                <w:sz w:val="36"/>
                <w:highlight w:val="none"/>
                <w14:textFill>
                  <w14:solidFill>
                    <w14:schemeClr w14:val="tx1"/>
                  </w14:solidFill>
                </w14:textFill>
              </w:rPr>
            </w:pPr>
          </w:p>
        </w:tc>
        <w:tc>
          <w:tcPr>
            <w:tcW w:w="1417" w:type="dxa"/>
            <w:vAlign w:val="center"/>
          </w:tcPr>
          <w:p w14:paraId="0333E436">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投标保证金</w:t>
            </w:r>
          </w:p>
        </w:tc>
        <w:tc>
          <w:tcPr>
            <w:tcW w:w="6915" w:type="dxa"/>
            <w:gridSpan w:val="2"/>
            <w:vAlign w:val="center"/>
          </w:tcPr>
          <w:p w14:paraId="083CAA80">
            <w:pPr>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无。</w:t>
            </w:r>
          </w:p>
        </w:tc>
      </w:tr>
    </w:tbl>
    <w:p w14:paraId="4597B736">
      <w:pPr>
        <w:pStyle w:val="3"/>
        <w:numPr>
          <w:ilvl w:val="0"/>
          <w:numId w:val="0"/>
        </w:numPr>
        <w:spacing w:before="0"/>
        <w:rPr>
          <w:rFonts w:hint="eastAsia" w:ascii="宋体" w:hAnsi="宋体" w:eastAsia="宋体" w:cs="宋体"/>
          <w:color w:val="000000" w:themeColor="text1"/>
          <w:szCs w:val="28"/>
          <w:highlight w:val="none"/>
          <w14:textFill>
            <w14:solidFill>
              <w14:schemeClr w14:val="tx1"/>
            </w14:solidFill>
          </w14:textFill>
        </w:rPr>
      </w:pPr>
      <w:bookmarkStart w:id="173" w:name="_Toc28064"/>
      <w:r>
        <w:rPr>
          <w:rFonts w:hint="eastAsia" w:ascii="宋体" w:hAnsi="宋体" w:eastAsia="宋体" w:cs="宋体"/>
          <w:color w:val="000000" w:themeColor="text1"/>
          <w:szCs w:val="28"/>
          <w:highlight w:val="none"/>
          <w14:textFill>
            <w14:solidFill>
              <w14:schemeClr w14:val="tx1"/>
            </w14:solidFill>
          </w14:textFill>
        </w:rPr>
        <w:t>1. 资格审查</w:t>
      </w:r>
      <w:bookmarkEnd w:id="173"/>
    </w:p>
    <w:p w14:paraId="1807A033">
      <w:pPr>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公开招标采购项目开标结束后，采购人或者采购代理机构依法对投标人的资格进行审查。</w:t>
      </w:r>
    </w:p>
    <w:p w14:paraId="4515E64B">
      <w:pPr>
        <w:pStyle w:val="3"/>
        <w:numPr>
          <w:ilvl w:val="0"/>
          <w:numId w:val="0"/>
        </w:numPr>
        <w:spacing w:before="0"/>
        <w:rPr>
          <w:rFonts w:hint="eastAsia" w:ascii="宋体" w:hAnsi="宋体" w:eastAsia="宋体" w:cs="宋体"/>
          <w:color w:val="000000" w:themeColor="text1"/>
          <w:szCs w:val="28"/>
          <w:highlight w:val="none"/>
          <w14:textFill>
            <w14:solidFill>
              <w14:schemeClr w14:val="tx1"/>
            </w14:solidFill>
          </w14:textFill>
        </w:rPr>
      </w:pPr>
      <w:bookmarkStart w:id="174" w:name="_Toc14211"/>
      <w:r>
        <w:rPr>
          <w:rFonts w:hint="eastAsia" w:ascii="宋体" w:hAnsi="宋体" w:eastAsia="宋体" w:cs="宋体"/>
          <w:color w:val="000000" w:themeColor="text1"/>
          <w:szCs w:val="28"/>
          <w:highlight w:val="none"/>
          <w14:textFill>
            <w14:solidFill>
              <w14:schemeClr w14:val="tx1"/>
            </w14:solidFill>
          </w14:textFill>
        </w:rPr>
        <w:t>2. 资格审查标准</w:t>
      </w:r>
      <w:bookmarkEnd w:id="174"/>
    </w:p>
    <w:p w14:paraId="1C60FC41">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资格审查标准：依据法律法规和招标文件的规定，对投标文件中的资格条件以及证明文件、投标保证金等进行审查，以确定投标人是否具备投标资格；见资格审查前附表。</w:t>
      </w:r>
    </w:p>
    <w:p w14:paraId="2849A04D">
      <w:pPr>
        <w:pStyle w:val="3"/>
        <w:numPr>
          <w:ilvl w:val="0"/>
          <w:numId w:val="0"/>
        </w:numPr>
        <w:spacing w:before="0"/>
        <w:rPr>
          <w:rFonts w:hint="eastAsia" w:ascii="宋体" w:hAnsi="宋体" w:eastAsia="宋体" w:cs="宋体"/>
          <w:color w:val="000000" w:themeColor="text1"/>
          <w:szCs w:val="28"/>
          <w:highlight w:val="none"/>
          <w14:textFill>
            <w14:solidFill>
              <w14:schemeClr w14:val="tx1"/>
            </w14:solidFill>
          </w14:textFill>
        </w:rPr>
      </w:pPr>
      <w:bookmarkStart w:id="175" w:name="_Toc23830"/>
      <w:r>
        <w:rPr>
          <w:rFonts w:hint="eastAsia" w:ascii="宋体" w:hAnsi="宋体" w:eastAsia="宋体" w:cs="宋体"/>
          <w:color w:val="000000" w:themeColor="text1"/>
          <w:szCs w:val="28"/>
          <w:highlight w:val="none"/>
          <w14:textFill>
            <w14:solidFill>
              <w14:schemeClr w14:val="tx1"/>
            </w14:solidFill>
          </w14:textFill>
        </w:rPr>
        <w:t>3. 资格审查程序</w:t>
      </w:r>
      <w:bookmarkEnd w:id="175"/>
    </w:p>
    <w:p w14:paraId="20A29A14">
      <w:pPr>
        <w:pStyle w:val="15"/>
        <w:tabs>
          <w:tab w:val="left" w:pos="2472"/>
        </w:tabs>
        <w:spacing w:line="360" w:lineRule="auto"/>
        <w:ind w:firstLine="420" w:firstLineChars="200"/>
        <w:rPr>
          <w:rFonts w:hint="eastAsia" w:hAnsi="宋体" w:cs="宋体"/>
          <w:b/>
          <w:color w:val="000000" w:themeColor="text1"/>
          <w:szCs w:val="21"/>
          <w:highlight w:val="none"/>
          <w:u w:val="singl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采购人或采购代理机构依据本章第2项规定的标准对投标文件进行资格审查。有一项不符合审查标准的，投标无效。</w:t>
      </w:r>
      <w:r>
        <w:rPr>
          <w:rFonts w:hint="eastAsia" w:hAnsi="宋体" w:cs="宋体"/>
          <w:b/>
          <w:color w:val="000000" w:themeColor="text1"/>
          <w:szCs w:val="21"/>
          <w:highlight w:val="none"/>
          <w:u w:val="single"/>
          <w14:textFill>
            <w14:solidFill>
              <w14:schemeClr w14:val="tx1"/>
            </w14:solidFill>
          </w14:textFill>
        </w:rPr>
        <w:t>注：合格投标人不足3家的，不再进入评标程序，作废标处理。</w:t>
      </w:r>
    </w:p>
    <w:p w14:paraId="15D92BEC">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b/>
          <w:color w:val="000000" w:themeColor="text1"/>
          <w:szCs w:val="21"/>
          <w:highlight w:val="none"/>
          <w:u w:val="single"/>
          <w14:textFill>
            <w14:solidFill>
              <w14:schemeClr w14:val="tx1"/>
            </w14:solidFill>
          </w14:textFill>
        </w:rPr>
        <w:br w:type="page"/>
      </w:r>
    </w:p>
    <w:p w14:paraId="4AEB0D8E">
      <w:pPr>
        <w:pStyle w:val="2"/>
        <w:numPr>
          <w:ilvl w:val="0"/>
          <w:numId w:val="0"/>
        </w:numPr>
        <w:spacing w:before="0"/>
        <w:jc w:val="center"/>
        <w:rPr>
          <w:rFonts w:hint="eastAsia" w:ascii="宋体" w:hAnsi="宋体" w:eastAsia="宋体"/>
          <w:color w:val="000000" w:themeColor="text1"/>
          <w:sz w:val="36"/>
          <w:highlight w:val="none"/>
          <w14:textFill>
            <w14:solidFill>
              <w14:schemeClr w14:val="tx1"/>
            </w14:solidFill>
          </w14:textFill>
        </w:rPr>
      </w:pPr>
      <w:bookmarkStart w:id="176" w:name="_Toc13787"/>
      <w:r>
        <w:rPr>
          <w:rFonts w:hint="eastAsia" w:ascii="宋体" w:hAnsi="宋体" w:eastAsia="宋体" w:cs="宋体"/>
          <w:color w:val="000000" w:themeColor="text1"/>
          <w:sz w:val="36"/>
          <w:highlight w:val="none"/>
          <w14:textFill>
            <w14:solidFill>
              <w14:schemeClr w14:val="tx1"/>
            </w14:solidFill>
          </w14:textFill>
        </w:rPr>
        <w:t>第七章  评标办法（综合评分法）</w:t>
      </w:r>
      <w:bookmarkEnd w:id="176"/>
    </w:p>
    <w:tbl>
      <w:tblPr>
        <w:tblStyle w:val="26"/>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397"/>
        <w:gridCol w:w="6265"/>
      </w:tblGrid>
      <w:tr w14:paraId="31B0A1C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Align w:val="center"/>
          </w:tcPr>
          <w:p w14:paraId="76ACF6F1">
            <w:pPr>
              <w:tabs>
                <w:tab w:val="left" w:pos="420"/>
              </w:tabs>
              <w:jc w:val="center"/>
              <w:rPr>
                <w:rFonts w:hint="eastAsia" w:ascii="宋体" w:hAnsi="宋体" w:cs="宋体"/>
                <w:b/>
                <w:color w:val="000000" w:themeColor="text1"/>
                <w:szCs w:val="21"/>
                <w:highlight w:val="none"/>
                <w14:textFill>
                  <w14:solidFill>
                    <w14:schemeClr w14:val="tx1"/>
                  </w14:solidFill>
                </w14:textFill>
              </w:rPr>
            </w:pPr>
            <w:bookmarkStart w:id="177" w:name="_Toc468805876"/>
            <w:r>
              <w:rPr>
                <w:rFonts w:hint="eastAsia" w:ascii="宋体" w:hAnsi="宋体" w:cs="宋体"/>
                <w:b/>
                <w:color w:val="000000" w:themeColor="text1"/>
                <w:szCs w:val="21"/>
                <w:highlight w:val="none"/>
                <w14:textFill>
                  <w14:solidFill>
                    <w14:schemeClr w14:val="tx1"/>
                  </w14:solidFill>
                </w14:textFill>
              </w:rPr>
              <w:t>条款号</w:t>
            </w:r>
          </w:p>
        </w:tc>
        <w:tc>
          <w:tcPr>
            <w:tcW w:w="1397" w:type="dxa"/>
            <w:vAlign w:val="center"/>
          </w:tcPr>
          <w:p w14:paraId="03897C37">
            <w:pPr>
              <w:tabs>
                <w:tab w:val="left" w:pos="420"/>
              </w:tabs>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 审 因 素</w:t>
            </w:r>
          </w:p>
        </w:tc>
        <w:tc>
          <w:tcPr>
            <w:tcW w:w="6265" w:type="dxa"/>
            <w:vAlign w:val="center"/>
          </w:tcPr>
          <w:p w14:paraId="45D890F9">
            <w:pPr>
              <w:tabs>
                <w:tab w:val="left" w:pos="420"/>
              </w:tabs>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 审 标 准</w:t>
            </w:r>
          </w:p>
        </w:tc>
      </w:tr>
      <w:tr w14:paraId="5474140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restart"/>
            <w:vAlign w:val="center"/>
          </w:tcPr>
          <w:p w14:paraId="3DEAE2F9">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w:t>
            </w:r>
          </w:p>
        </w:tc>
        <w:tc>
          <w:tcPr>
            <w:tcW w:w="817" w:type="dxa"/>
            <w:vMerge w:val="restart"/>
            <w:vAlign w:val="center"/>
          </w:tcPr>
          <w:p w14:paraId="45D670E0">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w:t>
            </w:r>
          </w:p>
          <w:p w14:paraId="2E5E0868">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性审查标</w:t>
            </w:r>
          </w:p>
          <w:p w14:paraId="1412C000">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准</w:t>
            </w:r>
          </w:p>
        </w:tc>
        <w:tc>
          <w:tcPr>
            <w:tcW w:w="1397" w:type="dxa"/>
            <w:vAlign w:val="center"/>
          </w:tcPr>
          <w:p w14:paraId="43C51500">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投标文件格式</w:t>
            </w:r>
          </w:p>
        </w:tc>
        <w:tc>
          <w:tcPr>
            <w:tcW w:w="6265" w:type="dxa"/>
            <w:vAlign w:val="center"/>
          </w:tcPr>
          <w:p w14:paraId="77CD120F">
            <w:pPr>
              <w:tabs>
                <w:tab w:val="left" w:pos="420"/>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投标文件按招标文件格式及内容要求签署、盖章</w:t>
            </w:r>
          </w:p>
        </w:tc>
      </w:tr>
      <w:tr w14:paraId="655EFEA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3959C13C">
            <w:pPr>
              <w:tabs>
                <w:tab w:val="left" w:pos="420"/>
              </w:tabs>
              <w:rPr>
                <w:rFonts w:hint="eastAsia" w:ascii="宋体" w:hAnsi="宋体" w:cs="宋体"/>
                <w:color w:val="000000" w:themeColor="text1"/>
                <w:highlight w:val="none"/>
                <w14:textFill>
                  <w14:solidFill>
                    <w14:schemeClr w14:val="tx1"/>
                  </w14:solidFill>
                </w14:textFill>
              </w:rPr>
            </w:pPr>
          </w:p>
        </w:tc>
        <w:tc>
          <w:tcPr>
            <w:tcW w:w="817" w:type="dxa"/>
            <w:vMerge w:val="continue"/>
            <w:vAlign w:val="center"/>
          </w:tcPr>
          <w:p w14:paraId="012F2F1D">
            <w:pPr>
              <w:tabs>
                <w:tab w:val="left" w:pos="420"/>
              </w:tabs>
              <w:rPr>
                <w:rFonts w:hint="eastAsia" w:ascii="宋体" w:hAnsi="宋体" w:cs="宋体"/>
                <w:color w:val="000000" w:themeColor="text1"/>
                <w:highlight w:val="none"/>
                <w14:textFill>
                  <w14:solidFill>
                    <w14:schemeClr w14:val="tx1"/>
                  </w14:solidFill>
                </w14:textFill>
              </w:rPr>
            </w:pPr>
          </w:p>
        </w:tc>
        <w:tc>
          <w:tcPr>
            <w:tcW w:w="1397" w:type="dxa"/>
            <w:vAlign w:val="center"/>
          </w:tcPr>
          <w:p w14:paraId="677F234E">
            <w:pPr>
              <w:tabs>
                <w:tab w:val="left" w:pos="420"/>
              </w:tabs>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投标函</w:t>
            </w:r>
          </w:p>
        </w:tc>
        <w:tc>
          <w:tcPr>
            <w:tcW w:w="6265" w:type="dxa"/>
            <w:vAlign w:val="center"/>
          </w:tcPr>
          <w:p w14:paraId="2710EF04">
            <w:pPr>
              <w:tabs>
                <w:tab w:val="left" w:pos="420"/>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有法定代表人签名或盖章，并加盖单位公章；符合招标文件给定格式及内容； </w:t>
            </w:r>
          </w:p>
        </w:tc>
      </w:tr>
      <w:tr w14:paraId="3D18FDB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023BF483">
            <w:pPr>
              <w:tabs>
                <w:tab w:val="left" w:pos="420"/>
              </w:tabs>
              <w:rPr>
                <w:rFonts w:hint="eastAsia" w:ascii="宋体" w:hAnsi="宋体" w:cs="宋体"/>
                <w:color w:val="000000" w:themeColor="text1"/>
                <w:highlight w:val="none"/>
                <w14:textFill>
                  <w14:solidFill>
                    <w14:schemeClr w14:val="tx1"/>
                  </w14:solidFill>
                </w14:textFill>
              </w:rPr>
            </w:pPr>
          </w:p>
        </w:tc>
        <w:tc>
          <w:tcPr>
            <w:tcW w:w="817" w:type="dxa"/>
            <w:vMerge w:val="continue"/>
            <w:vAlign w:val="center"/>
          </w:tcPr>
          <w:p w14:paraId="1FA6CC76">
            <w:pPr>
              <w:tabs>
                <w:tab w:val="left" w:pos="420"/>
              </w:tabs>
              <w:rPr>
                <w:rFonts w:hint="eastAsia" w:ascii="宋体" w:hAnsi="宋体" w:cs="宋体"/>
                <w:color w:val="000000" w:themeColor="text1"/>
                <w:highlight w:val="none"/>
                <w14:textFill>
                  <w14:solidFill>
                    <w14:schemeClr w14:val="tx1"/>
                  </w14:solidFill>
                </w14:textFill>
              </w:rPr>
            </w:pPr>
          </w:p>
        </w:tc>
        <w:tc>
          <w:tcPr>
            <w:tcW w:w="1397" w:type="dxa"/>
            <w:vAlign w:val="center"/>
          </w:tcPr>
          <w:p w14:paraId="5E7D2C2B">
            <w:pPr>
              <w:tabs>
                <w:tab w:val="left" w:pos="420"/>
              </w:tabs>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法定代表人资格证明书</w:t>
            </w:r>
          </w:p>
        </w:tc>
        <w:tc>
          <w:tcPr>
            <w:tcW w:w="6265" w:type="dxa"/>
            <w:vAlign w:val="center"/>
          </w:tcPr>
          <w:p w14:paraId="3E9EBB27">
            <w:pPr>
              <w:tabs>
                <w:tab w:val="left" w:pos="420"/>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符合招标文件给定格式及内容,并加盖单位公章； </w:t>
            </w:r>
          </w:p>
        </w:tc>
      </w:tr>
      <w:tr w14:paraId="05C7A5D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5CA0BE68">
            <w:pPr>
              <w:tabs>
                <w:tab w:val="left" w:pos="420"/>
              </w:tabs>
              <w:rPr>
                <w:rFonts w:hint="eastAsia" w:ascii="宋体" w:hAnsi="宋体" w:cs="宋体"/>
                <w:color w:val="000000" w:themeColor="text1"/>
                <w:highlight w:val="none"/>
                <w14:textFill>
                  <w14:solidFill>
                    <w14:schemeClr w14:val="tx1"/>
                  </w14:solidFill>
                </w14:textFill>
              </w:rPr>
            </w:pPr>
          </w:p>
        </w:tc>
        <w:tc>
          <w:tcPr>
            <w:tcW w:w="817" w:type="dxa"/>
            <w:vMerge w:val="continue"/>
            <w:vAlign w:val="center"/>
          </w:tcPr>
          <w:p w14:paraId="5285E622">
            <w:pPr>
              <w:tabs>
                <w:tab w:val="left" w:pos="420"/>
              </w:tabs>
              <w:rPr>
                <w:rFonts w:hint="eastAsia" w:ascii="宋体" w:hAnsi="宋体" w:cs="宋体"/>
                <w:color w:val="000000" w:themeColor="text1"/>
                <w:highlight w:val="none"/>
                <w14:textFill>
                  <w14:solidFill>
                    <w14:schemeClr w14:val="tx1"/>
                  </w14:solidFill>
                </w14:textFill>
              </w:rPr>
            </w:pPr>
          </w:p>
        </w:tc>
        <w:tc>
          <w:tcPr>
            <w:tcW w:w="1397" w:type="dxa"/>
            <w:vMerge w:val="restart"/>
            <w:vAlign w:val="center"/>
          </w:tcPr>
          <w:p w14:paraId="5577C890">
            <w:pPr>
              <w:tabs>
                <w:tab w:val="left" w:pos="420"/>
              </w:tabs>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法定代表人授权委托书</w:t>
            </w:r>
          </w:p>
        </w:tc>
        <w:tc>
          <w:tcPr>
            <w:tcW w:w="6265" w:type="dxa"/>
            <w:vAlign w:val="center"/>
          </w:tcPr>
          <w:p w14:paraId="1AFFDE4A">
            <w:pPr>
              <w:tabs>
                <w:tab w:val="left" w:pos="420"/>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有法定代表人签名或盖章，并加盖单位公章；符合招标文件给定格式及内容； </w:t>
            </w:r>
          </w:p>
        </w:tc>
      </w:tr>
      <w:tr w14:paraId="190446C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711F6EA0">
            <w:pPr>
              <w:tabs>
                <w:tab w:val="left" w:pos="420"/>
              </w:tabs>
              <w:rPr>
                <w:rFonts w:hint="eastAsia" w:ascii="宋体" w:hAnsi="宋体" w:cs="宋体"/>
                <w:color w:val="000000" w:themeColor="text1"/>
                <w:highlight w:val="none"/>
                <w14:textFill>
                  <w14:solidFill>
                    <w14:schemeClr w14:val="tx1"/>
                  </w14:solidFill>
                </w14:textFill>
              </w:rPr>
            </w:pPr>
          </w:p>
        </w:tc>
        <w:tc>
          <w:tcPr>
            <w:tcW w:w="817" w:type="dxa"/>
            <w:vMerge w:val="continue"/>
            <w:vAlign w:val="center"/>
          </w:tcPr>
          <w:p w14:paraId="7A88A1C1">
            <w:pPr>
              <w:tabs>
                <w:tab w:val="left" w:pos="420"/>
              </w:tabs>
              <w:rPr>
                <w:rFonts w:hint="eastAsia" w:ascii="宋体" w:hAnsi="宋体" w:cs="宋体"/>
                <w:color w:val="000000" w:themeColor="text1"/>
                <w:highlight w:val="none"/>
                <w14:textFill>
                  <w14:solidFill>
                    <w14:schemeClr w14:val="tx1"/>
                  </w14:solidFill>
                </w14:textFill>
              </w:rPr>
            </w:pPr>
          </w:p>
        </w:tc>
        <w:tc>
          <w:tcPr>
            <w:tcW w:w="1397" w:type="dxa"/>
            <w:vMerge w:val="continue"/>
            <w:vAlign w:val="center"/>
          </w:tcPr>
          <w:p w14:paraId="02420CD3">
            <w:pPr>
              <w:tabs>
                <w:tab w:val="left" w:pos="420"/>
              </w:tabs>
              <w:jc w:val="center"/>
              <w:rPr>
                <w:rFonts w:hint="eastAsia" w:ascii="宋体" w:hAnsi="宋体" w:cs="宋体"/>
                <w:color w:val="000000" w:themeColor="text1"/>
                <w:highlight w:val="none"/>
                <w14:textFill>
                  <w14:solidFill>
                    <w14:schemeClr w14:val="tx1"/>
                  </w14:solidFill>
                </w14:textFill>
              </w:rPr>
            </w:pPr>
          </w:p>
        </w:tc>
        <w:tc>
          <w:tcPr>
            <w:tcW w:w="6265" w:type="dxa"/>
            <w:vAlign w:val="center"/>
          </w:tcPr>
          <w:p w14:paraId="413F0B4F">
            <w:pPr>
              <w:tabs>
                <w:tab w:val="left" w:pos="420"/>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注：投标文件（包括评标过程中的澄清、说明或者补正）由法定代表人签署的，不审查该项。</w:t>
            </w:r>
          </w:p>
        </w:tc>
      </w:tr>
      <w:tr w14:paraId="56573A0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5A1B4647">
            <w:pPr>
              <w:tabs>
                <w:tab w:val="left" w:pos="420"/>
              </w:tabs>
              <w:rPr>
                <w:rFonts w:hint="eastAsia" w:ascii="宋体" w:hAnsi="宋体" w:cs="宋体"/>
                <w:color w:val="000000" w:themeColor="text1"/>
                <w:highlight w:val="none"/>
                <w14:textFill>
                  <w14:solidFill>
                    <w14:schemeClr w14:val="tx1"/>
                  </w14:solidFill>
                </w14:textFill>
              </w:rPr>
            </w:pPr>
          </w:p>
        </w:tc>
        <w:tc>
          <w:tcPr>
            <w:tcW w:w="817" w:type="dxa"/>
            <w:vMerge w:val="continue"/>
            <w:vAlign w:val="center"/>
          </w:tcPr>
          <w:p w14:paraId="17A414FF">
            <w:pPr>
              <w:tabs>
                <w:tab w:val="left" w:pos="420"/>
              </w:tabs>
              <w:rPr>
                <w:rFonts w:hint="eastAsia" w:ascii="宋体" w:hAnsi="宋体" w:cs="宋体"/>
                <w:color w:val="000000" w:themeColor="text1"/>
                <w:highlight w:val="none"/>
                <w14:textFill>
                  <w14:solidFill>
                    <w14:schemeClr w14:val="tx1"/>
                  </w14:solidFill>
                </w14:textFill>
              </w:rPr>
            </w:pPr>
          </w:p>
        </w:tc>
        <w:tc>
          <w:tcPr>
            <w:tcW w:w="1397" w:type="dxa"/>
            <w:vAlign w:val="center"/>
          </w:tcPr>
          <w:p w14:paraId="38B70A48">
            <w:pPr>
              <w:tabs>
                <w:tab w:val="left" w:pos="420"/>
              </w:tabs>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投标报价</w:t>
            </w:r>
          </w:p>
        </w:tc>
        <w:tc>
          <w:tcPr>
            <w:tcW w:w="6265" w:type="dxa"/>
            <w:vAlign w:val="center"/>
          </w:tcPr>
          <w:p w14:paraId="6732242F">
            <w:pPr>
              <w:tabs>
                <w:tab w:val="left" w:pos="420"/>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完整，只有一个有效报价且</w:t>
            </w:r>
            <w:r>
              <w:rPr>
                <w:rFonts w:hint="eastAsia" w:ascii="宋体" w:hAnsi="宋体" w:cs="宋体"/>
                <w:color w:val="000000" w:themeColor="text1"/>
                <w:szCs w:val="21"/>
                <w:highlight w:val="none"/>
                <w14:textFill>
                  <w14:solidFill>
                    <w14:schemeClr w14:val="tx1"/>
                  </w14:solidFill>
                </w14:textFill>
              </w:rPr>
              <w:t>未超过招标文件中规定的预算金额或者最高限价</w:t>
            </w:r>
          </w:p>
        </w:tc>
      </w:tr>
      <w:tr w14:paraId="21EC5D0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3A1D48AB">
            <w:pPr>
              <w:tabs>
                <w:tab w:val="left" w:pos="420"/>
              </w:tabs>
              <w:rPr>
                <w:rFonts w:hint="eastAsia" w:ascii="宋体" w:hAnsi="宋体" w:cs="宋体"/>
                <w:color w:val="000000" w:themeColor="text1"/>
                <w:highlight w:val="none"/>
                <w14:textFill>
                  <w14:solidFill>
                    <w14:schemeClr w14:val="tx1"/>
                  </w14:solidFill>
                </w14:textFill>
              </w:rPr>
            </w:pPr>
          </w:p>
        </w:tc>
        <w:tc>
          <w:tcPr>
            <w:tcW w:w="817" w:type="dxa"/>
            <w:vMerge w:val="continue"/>
            <w:vAlign w:val="center"/>
          </w:tcPr>
          <w:p w14:paraId="1F4BAD22">
            <w:pPr>
              <w:tabs>
                <w:tab w:val="left" w:pos="420"/>
              </w:tabs>
              <w:rPr>
                <w:rFonts w:hint="eastAsia" w:ascii="宋体" w:hAnsi="宋体" w:cs="宋体"/>
                <w:color w:val="000000" w:themeColor="text1"/>
                <w:highlight w:val="none"/>
                <w14:textFill>
                  <w14:solidFill>
                    <w14:schemeClr w14:val="tx1"/>
                  </w14:solidFill>
                </w14:textFill>
              </w:rPr>
            </w:pPr>
          </w:p>
        </w:tc>
        <w:tc>
          <w:tcPr>
            <w:tcW w:w="1397" w:type="dxa"/>
            <w:vAlign w:val="center"/>
          </w:tcPr>
          <w:p w14:paraId="59ABDFA3">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投标有效期</w:t>
            </w:r>
          </w:p>
        </w:tc>
        <w:tc>
          <w:tcPr>
            <w:tcW w:w="6265" w:type="dxa"/>
            <w:vAlign w:val="center"/>
          </w:tcPr>
          <w:p w14:paraId="6635BFD3">
            <w:pPr>
              <w:tabs>
                <w:tab w:val="left" w:pos="420"/>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符合第二章“投标人须知”第17.1项规定</w:t>
            </w:r>
          </w:p>
        </w:tc>
      </w:tr>
      <w:tr w14:paraId="1A18549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57B7D51E">
            <w:pPr>
              <w:tabs>
                <w:tab w:val="left" w:pos="420"/>
              </w:tabs>
              <w:rPr>
                <w:rFonts w:hint="eastAsia" w:ascii="宋体" w:hAnsi="宋体" w:cs="宋体"/>
                <w:color w:val="000000" w:themeColor="text1"/>
                <w:highlight w:val="none"/>
                <w14:textFill>
                  <w14:solidFill>
                    <w14:schemeClr w14:val="tx1"/>
                  </w14:solidFill>
                </w14:textFill>
              </w:rPr>
            </w:pPr>
          </w:p>
        </w:tc>
        <w:tc>
          <w:tcPr>
            <w:tcW w:w="817" w:type="dxa"/>
            <w:vMerge w:val="continue"/>
            <w:vAlign w:val="center"/>
          </w:tcPr>
          <w:p w14:paraId="2D57C3AF">
            <w:pPr>
              <w:tabs>
                <w:tab w:val="left" w:pos="420"/>
              </w:tabs>
              <w:rPr>
                <w:rFonts w:hint="eastAsia" w:ascii="宋体" w:hAnsi="宋体" w:cs="宋体"/>
                <w:color w:val="000000" w:themeColor="text1"/>
                <w:highlight w:val="none"/>
                <w14:textFill>
                  <w14:solidFill>
                    <w14:schemeClr w14:val="tx1"/>
                  </w14:solidFill>
                </w14:textFill>
              </w:rPr>
            </w:pPr>
          </w:p>
        </w:tc>
        <w:tc>
          <w:tcPr>
            <w:tcW w:w="1397" w:type="dxa"/>
            <w:vAlign w:val="center"/>
          </w:tcPr>
          <w:p w14:paraId="3F570DDF">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实质性条件</w:t>
            </w:r>
          </w:p>
        </w:tc>
        <w:tc>
          <w:tcPr>
            <w:tcW w:w="6265" w:type="dxa"/>
            <w:vAlign w:val="center"/>
          </w:tcPr>
          <w:p w14:paraId="0DC6A859">
            <w:pPr>
              <w:tabs>
                <w:tab w:val="left" w:pos="420"/>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实质性响应招标文件中标注★条款内容</w:t>
            </w:r>
          </w:p>
        </w:tc>
      </w:tr>
      <w:tr w14:paraId="145F92B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449749F1">
            <w:pPr>
              <w:tabs>
                <w:tab w:val="left" w:pos="420"/>
              </w:tabs>
              <w:rPr>
                <w:rFonts w:hint="eastAsia" w:ascii="宋体" w:hAnsi="宋体" w:cs="宋体"/>
                <w:color w:val="000000" w:themeColor="text1"/>
                <w:highlight w:val="none"/>
                <w14:textFill>
                  <w14:solidFill>
                    <w14:schemeClr w14:val="tx1"/>
                  </w14:solidFill>
                </w14:textFill>
              </w:rPr>
            </w:pPr>
          </w:p>
        </w:tc>
        <w:tc>
          <w:tcPr>
            <w:tcW w:w="817" w:type="dxa"/>
            <w:vMerge w:val="continue"/>
            <w:vAlign w:val="center"/>
          </w:tcPr>
          <w:p w14:paraId="71DBFC86">
            <w:pPr>
              <w:tabs>
                <w:tab w:val="left" w:pos="420"/>
              </w:tabs>
              <w:rPr>
                <w:rFonts w:hint="eastAsia" w:ascii="宋体" w:hAnsi="宋体" w:cs="宋体"/>
                <w:color w:val="000000" w:themeColor="text1"/>
                <w:highlight w:val="none"/>
                <w14:textFill>
                  <w14:solidFill>
                    <w14:schemeClr w14:val="tx1"/>
                  </w14:solidFill>
                </w14:textFill>
              </w:rPr>
            </w:pPr>
          </w:p>
        </w:tc>
        <w:tc>
          <w:tcPr>
            <w:tcW w:w="1397" w:type="dxa"/>
            <w:vAlign w:val="center"/>
          </w:tcPr>
          <w:p w14:paraId="5CCC83BC">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投标无效</w:t>
            </w:r>
          </w:p>
        </w:tc>
        <w:tc>
          <w:tcPr>
            <w:tcW w:w="6265" w:type="dxa"/>
            <w:vAlign w:val="center"/>
          </w:tcPr>
          <w:p w14:paraId="35997B2A">
            <w:pPr>
              <w:tabs>
                <w:tab w:val="left" w:pos="420"/>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无招标文件规定的其他投标无效情形</w:t>
            </w:r>
          </w:p>
        </w:tc>
      </w:tr>
      <w:tr w14:paraId="19C10CB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Align w:val="center"/>
          </w:tcPr>
          <w:p w14:paraId="32E02AE8">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条款号</w:t>
            </w:r>
          </w:p>
        </w:tc>
        <w:tc>
          <w:tcPr>
            <w:tcW w:w="1397" w:type="dxa"/>
            <w:vAlign w:val="center"/>
          </w:tcPr>
          <w:p w14:paraId="1D79FCB1">
            <w:pPr>
              <w:tabs>
                <w:tab w:val="left" w:pos="420"/>
              </w:tabs>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条款内容</w:t>
            </w:r>
          </w:p>
        </w:tc>
        <w:tc>
          <w:tcPr>
            <w:tcW w:w="6265" w:type="dxa"/>
            <w:vAlign w:val="center"/>
          </w:tcPr>
          <w:p w14:paraId="1995A196">
            <w:pPr>
              <w:tabs>
                <w:tab w:val="left" w:pos="420"/>
              </w:tabs>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编列内容</w:t>
            </w:r>
          </w:p>
        </w:tc>
      </w:tr>
      <w:tr w14:paraId="6D09DC2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Merge w:val="restart"/>
            <w:vAlign w:val="center"/>
          </w:tcPr>
          <w:p w14:paraId="64BD5AE5">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2.2.1</w:t>
            </w:r>
          </w:p>
        </w:tc>
        <w:tc>
          <w:tcPr>
            <w:tcW w:w="1397" w:type="dxa"/>
            <w:vMerge w:val="restart"/>
            <w:vAlign w:val="center"/>
          </w:tcPr>
          <w:p w14:paraId="55C27E40">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分值构成</w:t>
            </w:r>
          </w:p>
          <w:p w14:paraId="2ED0DEE7">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（满分100分）</w:t>
            </w:r>
          </w:p>
        </w:tc>
        <w:tc>
          <w:tcPr>
            <w:tcW w:w="6265" w:type="dxa"/>
            <w:vAlign w:val="center"/>
          </w:tcPr>
          <w:p w14:paraId="104C4845">
            <w:pPr>
              <w:tabs>
                <w:tab w:val="left" w:pos="420"/>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投标人的评审总得分＝F1＋F2＋F3</w:t>
            </w:r>
          </w:p>
          <w:p w14:paraId="311B9FB6">
            <w:pPr>
              <w:tabs>
                <w:tab w:val="left" w:pos="420"/>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其中：</w:t>
            </w:r>
          </w:p>
          <w:p w14:paraId="7F44D288">
            <w:pPr>
              <w:tabs>
                <w:tab w:val="left" w:pos="420"/>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F1、F2、F3分别为技术部分、商务部分、投标报价3项评分因素的汇总得分；</w:t>
            </w:r>
          </w:p>
        </w:tc>
      </w:tr>
      <w:tr w14:paraId="3E4EE74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Merge w:val="continue"/>
            <w:vAlign w:val="center"/>
          </w:tcPr>
          <w:p w14:paraId="0921B6C9">
            <w:pPr>
              <w:tabs>
                <w:tab w:val="left" w:pos="420"/>
              </w:tabs>
              <w:rPr>
                <w:rFonts w:hint="eastAsia" w:ascii="宋体" w:hAnsi="宋体" w:cs="宋体"/>
                <w:color w:val="000000" w:themeColor="text1"/>
                <w:highlight w:val="none"/>
                <w14:textFill>
                  <w14:solidFill>
                    <w14:schemeClr w14:val="tx1"/>
                  </w14:solidFill>
                </w14:textFill>
              </w:rPr>
            </w:pPr>
          </w:p>
        </w:tc>
        <w:tc>
          <w:tcPr>
            <w:tcW w:w="1397" w:type="dxa"/>
            <w:vMerge w:val="continue"/>
            <w:vAlign w:val="center"/>
          </w:tcPr>
          <w:p w14:paraId="75E3F73B">
            <w:pPr>
              <w:tabs>
                <w:tab w:val="left" w:pos="420"/>
              </w:tabs>
              <w:rPr>
                <w:rFonts w:hint="eastAsia" w:ascii="宋体" w:hAnsi="宋体" w:cs="宋体"/>
                <w:color w:val="000000" w:themeColor="text1"/>
                <w:highlight w:val="none"/>
                <w14:textFill>
                  <w14:solidFill>
                    <w14:schemeClr w14:val="tx1"/>
                  </w14:solidFill>
                </w14:textFill>
              </w:rPr>
            </w:pPr>
          </w:p>
        </w:tc>
        <w:tc>
          <w:tcPr>
            <w:tcW w:w="6265" w:type="dxa"/>
            <w:vAlign w:val="center"/>
          </w:tcPr>
          <w:p w14:paraId="74708D2E">
            <w:pPr>
              <w:tabs>
                <w:tab w:val="left" w:pos="420"/>
              </w:tabs>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技术部分F1：</w:t>
            </w:r>
            <w:r>
              <w:rPr>
                <w:rFonts w:hint="eastAsia" w:ascii="宋体"/>
                <w:color w:val="000000" w:themeColor="text1"/>
                <w:szCs w:val="21"/>
                <w:highlight w:val="none"/>
                <w:lang w:val="en-US" w:eastAsia="zh-CN"/>
                <w14:textFill>
                  <w14:solidFill>
                    <w14:schemeClr w14:val="tx1"/>
                  </w14:solidFill>
                </w14:textFill>
              </w:rPr>
              <w:t>60</w:t>
            </w:r>
            <w:r>
              <w:rPr>
                <w:rFonts w:hint="eastAsia" w:ascii="宋体"/>
                <w:color w:val="000000" w:themeColor="text1"/>
                <w:szCs w:val="21"/>
                <w:highlight w:val="none"/>
                <w14:textFill>
                  <w14:solidFill>
                    <w14:schemeClr w14:val="tx1"/>
                  </w14:solidFill>
                </w14:textFill>
              </w:rPr>
              <w:t>分。</w:t>
            </w:r>
          </w:p>
          <w:p w14:paraId="333D6956">
            <w:pPr>
              <w:tabs>
                <w:tab w:val="left" w:pos="420"/>
              </w:tabs>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商务部分F2：</w:t>
            </w:r>
            <w:r>
              <w:rPr>
                <w:rFonts w:hint="eastAsia" w:ascii="宋体"/>
                <w:color w:val="000000" w:themeColor="text1"/>
                <w:szCs w:val="21"/>
                <w:highlight w:val="none"/>
                <w:lang w:val="en-US" w:eastAsia="zh-CN"/>
                <w14:textFill>
                  <w14:solidFill>
                    <w14:schemeClr w14:val="tx1"/>
                  </w14:solidFill>
                </w14:textFill>
              </w:rPr>
              <w:t>30</w:t>
            </w:r>
            <w:r>
              <w:rPr>
                <w:rFonts w:hint="eastAsia" w:ascii="宋体"/>
                <w:color w:val="000000" w:themeColor="text1"/>
                <w:szCs w:val="21"/>
                <w:highlight w:val="none"/>
                <w14:textFill>
                  <w14:solidFill>
                    <w14:schemeClr w14:val="tx1"/>
                  </w14:solidFill>
                </w14:textFill>
              </w:rPr>
              <w:t>分。</w:t>
            </w:r>
          </w:p>
          <w:p w14:paraId="5E6179E4">
            <w:pPr>
              <w:tabs>
                <w:tab w:val="left" w:pos="420"/>
              </w:tabs>
              <w:rPr>
                <w:rFonts w:hint="eastAsia" w:ascii="宋体" w:hAnsi="宋体"/>
                <w:color w:val="000000" w:themeColor="text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投标报价F3：</w:t>
            </w:r>
            <w:r>
              <w:rPr>
                <w:rFonts w:hint="eastAsia" w:ascii="宋体"/>
                <w:color w:val="000000" w:themeColor="text1"/>
                <w:szCs w:val="21"/>
                <w:highlight w:val="none"/>
                <w:lang w:val="en-US" w:eastAsia="zh-CN"/>
                <w14:textFill>
                  <w14:solidFill>
                    <w14:schemeClr w14:val="tx1"/>
                  </w14:solidFill>
                </w14:textFill>
              </w:rPr>
              <w:t>10</w:t>
            </w:r>
            <w:r>
              <w:rPr>
                <w:rFonts w:hint="eastAsia" w:ascii="宋体"/>
                <w:color w:val="000000" w:themeColor="text1"/>
                <w:szCs w:val="21"/>
                <w:highlight w:val="none"/>
                <w14:textFill>
                  <w14:solidFill>
                    <w14:schemeClr w14:val="tx1"/>
                  </w14:solidFill>
                </w14:textFill>
              </w:rPr>
              <w:t>分。</w:t>
            </w:r>
          </w:p>
        </w:tc>
      </w:tr>
    </w:tbl>
    <w:p w14:paraId="3B8B1C1A">
      <w:pPr>
        <w:tabs>
          <w:tab w:val="left" w:pos="42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tbl>
      <w:tblPr>
        <w:tblStyle w:val="26"/>
        <w:tblpPr w:leftFromText="180" w:rightFromText="180" w:vertAnchor="text" w:horzAnchor="page" w:tblpX="1565" w:tblpY="312"/>
        <w:tblOverlap w:val="never"/>
        <w:tblW w:w="9296"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880"/>
        <w:gridCol w:w="5782"/>
      </w:tblGrid>
      <w:tr w14:paraId="2FCF244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127" w:hRule="atLeast"/>
        </w:trPr>
        <w:tc>
          <w:tcPr>
            <w:tcW w:w="817" w:type="dxa"/>
            <w:vMerge w:val="restart"/>
            <w:tcBorders>
              <w:top w:val="single" w:color="auto" w:sz="12" w:space="0"/>
              <w:left w:val="single" w:color="auto" w:sz="4" w:space="0"/>
              <w:right w:val="single" w:color="auto" w:sz="4" w:space="0"/>
            </w:tcBorders>
            <w:vAlign w:val="center"/>
          </w:tcPr>
          <w:p w14:paraId="40A191EB">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2.2.2</w:t>
            </w:r>
          </w:p>
          <w:p w14:paraId="4A5B19FF">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817" w:type="dxa"/>
            <w:vMerge w:val="restart"/>
            <w:tcBorders>
              <w:top w:val="single" w:color="auto" w:sz="12" w:space="0"/>
              <w:left w:val="single" w:color="auto" w:sz="4" w:space="0"/>
            </w:tcBorders>
            <w:vAlign w:val="center"/>
          </w:tcPr>
          <w:p w14:paraId="78BDAFE6">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技术部分</w:t>
            </w:r>
          </w:p>
          <w:p w14:paraId="638E4746">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F1</w:t>
            </w:r>
          </w:p>
          <w:p w14:paraId="20B7C127">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评分标准</w:t>
            </w:r>
          </w:p>
        </w:tc>
        <w:tc>
          <w:tcPr>
            <w:tcW w:w="1880" w:type="dxa"/>
            <w:vAlign w:val="center"/>
          </w:tcPr>
          <w:p w14:paraId="4908CE78">
            <w:pPr>
              <w:widowControl/>
              <w:jc w:val="left"/>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公用设施设备维护服务方案（满分20分）</w:t>
            </w:r>
          </w:p>
          <w:p w14:paraId="54AAFF97">
            <w:pPr>
              <w:rPr>
                <w:rFonts w:hint="eastAsia" w:ascii="宋体" w:hAnsi="宋体" w:cs="宋体"/>
                <w:b/>
                <w:bCs/>
                <w:color w:val="000000" w:themeColor="text1"/>
                <w:szCs w:val="21"/>
                <w:highlight w:val="none"/>
                <w14:textFill>
                  <w14:solidFill>
                    <w14:schemeClr w14:val="tx1"/>
                  </w14:solidFill>
                </w14:textFill>
              </w:rPr>
            </w:pPr>
          </w:p>
        </w:tc>
        <w:tc>
          <w:tcPr>
            <w:tcW w:w="5782" w:type="dxa"/>
            <w:vAlign w:val="center"/>
          </w:tcPr>
          <w:p w14:paraId="3638D3BF">
            <w:pPr>
              <w:widowControl w:val="0"/>
              <w:jc w:val="left"/>
              <w:rPr>
                <w:rFonts w:hint="default" w:ascii="宋体" w:hAnsi="宋体" w:eastAsia="宋体" w:cs="宋体"/>
                <w:snapToGrid w:val="0"/>
                <w:color w:val="000000"/>
                <w:kern w:val="0"/>
                <w:sz w:val="21"/>
                <w:szCs w:val="21"/>
                <w:highlight w:val="none"/>
                <w:lang w:val="en-US" w:eastAsia="zh-CN" w:bidi="ar-SA"/>
              </w:rPr>
            </w:pPr>
            <w:r>
              <w:rPr>
                <w:rFonts w:hint="eastAsia" w:ascii="宋体" w:hAnsi="宋体" w:eastAsia="宋体" w:cs="宋体"/>
                <w:snapToGrid w:val="0"/>
                <w:color w:val="000000"/>
                <w:kern w:val="0"/>
                <w:sz w:val="21"/>
                <w:szCs w:val="21"/>
                <w:highlight w:val="none"/>
                <w:lang w:val="en-US" w:eastAsia="zh-CN" w:bidi="ar-SA"/>
              </w:rPr>
              <w:t>根</w:t>
            </w:r>
            <w:r>
              <w:rPr>
                <w:rFonts w:hint="eastAsia" w:ascii="宋体" w:hAnsi="宋体" w:eastAsia="宋体" w:cs="宋体"/>
                <w:snapToGrid w:val="0"/>
                <w:color w:val="000000"/>
                <w:kern w:val="0"/>
                <w:szCs w:val="21"/>
                <w:highlight w:val="none"/>
                <w:lang w:val="en-US" w:eastAsia="zh-CN"/>
              </w:rPr>
              <w:t>据投标人提供的公用设施设备维护服务方案进行评审，①</w:t>
            </w:r>
            <w:r>
              <w:rPr>
                <w:rFonts w:hint="eastAsia" w:ascii="宋体" w:hAnsi="宋体" w:eastAsia="宋体" w:cs="宋体"/>
                <w:snapToGrid w:val="0"/>
                <w:color w:val="000000"/>
                <w:kern w:val="0"/>
                <w:szCs w:val="21"/>
                <w:highlight w:val="none"/>
                <w:lang w:eastAsia="zh-CN"/>
              </w:rPr>
              <w:t>房屋养护维护、</w:t>
            </w:r>
            <w:r>
              <w:rPr>
                <w:rFonts w:hint="eastAsia" w:ascii="宋体" w:hAnsi="宋体" w:eastAsia="宋体" w:cs="宋体"/>
                <w:snapToGrid w:val="0"/>
                <w:color w:val="000000"/>
                <w:kern w:val="0"/>
                <w:szCs w:val="21"/>
                <w:highlight w:val="none"/>
                <w:lang w:val="en-US" w:eastAsia="zh-CN"/>
              </w:rPr>
              <w:t>②</w:t>
            </w:r>
            <w:r>
              <w:rPr>
                <w:rFonts w:hint="eastAsia" w:ascii="宋体" w:hAnsi="宋体" w:eastAsia="宋体" w:cs="宋体"/>
                <w:snapToGrid w:val="0"/>
                <w:color w:val="000000"/>
                <w:kern w:val="0"/>
                <w:szCs w:val="21"/>
                <w:highlight w:val="none"/>
                <w:lang w:eastAsia="zh-CN"/>
              </w:rPr>
              <w:t>给排水设备运行维护、</w:t>
            </w:r>
            <w:r>
              <w:rPr>
                <w:rFonts w:hint="eastAsia" w:ascii="宋体" w:hAnsi="宋体" w:eastAsia="宋体" w:cs="宋体"/>
                <w:snapToGrid w:val="0"/>
                <w:color w:val="000000"/>
                <w:kern w:val="0"/>
                <w:szCs w:val="21"/>
                <w:highlight w:val="none"/>
                <w:lang w:val="en-US" w:eastAsia="zh-CN"/>
              </w:rPr>
              <w:t>③</w:t>
            </w:r>
            <w:r>
              <w:rPr>
                <w:rFonts w:hint="eastAsia" w:ascii="宋体" w:hAnsi="宋体" w:eastAsia="宋体" w:cs="宋体"/>
                <w:snapToGrid w:val="0"/>
                <w:color w:val="000000"/>
                <w:kern w:val="0"/>
                <w:szCs w:val="21"/>
                <w:highlight w:val="none"/>
                <w:lang w:eastAsia="zh-CN"/>
              </w:rPr>
              <w:t>供电设备监控维护、</w:t>
            </w:r>
            <w:r>
              <w:rPr>
                <w:rFonts w:hint="eastAsia" w:ascii="宋体" w:hAnsi="宋体" w:eastAsia="宋体" w:cs="宋体"/>
                <w:snapToGrid w:val="0"/>
                <w:color w:val="000000"/>
                <w:kern w:val="0"/>
                <w:szCs w:val="21"/>
                <w:highlight w:val="none"/>
                <w:lang w:val="en-US" w:eastAsia="zh-CN"/>
              </w:rPr>
              <w:t>④</w:t>
            </w:r>
            <w:r>
              <w:rPr>
                <w:rFonts w:hint="eastAsia" w:ascii="宋体" w:hAnsi="宋体" w:eastAsia="宋体" w:cs="宋体"/>
                <w:snapToGrid w:val="0"/>
                <w:color w:val="000000"/>
                <w:kern w:val="0"/>
                <w:szCs w:val="21"/>
                <w:highlight w:val="none"/>
                <w:lang w:eastAsia="zh-CN"/>
              </w:rPr>
              <w:t>办公家具维修服务、</w:t>
            </w:r>
            <w:r>
              <w:rPr>
                <w:rFonts w:hint="eastAsia" w:ascii="宋体" w:hAnsi="宋体" w:eastAsia="宋体" w:cs="宋体"/>
                <w:snapToGrid w:val="0"/>
                <w:color w:val="000000"/>
                <w:kern w:val="0"/>
                <w:szCs w:val="21"/>
                <w:highlight w:val="none"/>
                <w:lang w:val="en-US" w:eastAsia="zh-CN"/>
              </w:rPr>
              <w:t>⑤</w:t>
            </w:r>
            <w:r>
              <w:rPr>
                <w:rFonts w:hint="eastAsia" w:ascii="宋体" w:hAnsi="宋体" w:eastAsia="宋体" w:cs="宋体"/>
                <w:snapToGrid w:val="0"/>
                <w:color w:val="000000"/>
                <w:kern w:val="0"/>
                <w:szCs w:val="21"/>
                <w:highlight w:val="none"/>
                <w:lang w:eastAsia="zh-CN"/>
              </w:rPr>
              <w:t>弱电设备运行维护、</w:t>
            </w:r>
            <w:r>
              <w:rPr>
                <w:rFonts w:hint="eastAsia" w:ascii="宋体" w:hAnsi="宋体" w:eastAsia="宋体" w:cs="宋体"/>
                <w:snapToGrid w:val="0"/>
                <w:color w:val="000000"/>
                <w:kern w:val="0"/>
                <w:szCs w:val="21"/>
                <w:highlight w:val="none"/>
                <w:lang w:val="en-US" w:eastAsia="zh-CN"/>
              </w:rPr>
              <w:t>⑥</w:t>
            </w:r>
            <w:r>
              <w:rPr>
                <w:rFonts w:hint="eastAsia" w:ascii="宋体" w:hAnsi="宋体" w:eastAsia="宋体" w:cs="宋体"/>
                <w:snapToGrid w:val="0"/>
                <w:color w:val="000000"/>
                <w:kern w:val="0"/>
                <w:szCs w:val="21"/>
                <w:highlight w:val="none"/>
                <w:lang w:eastAsia="zh-CN"/>
              </w:rPr>
              <w:t>电梯运行维护、</w:t>
            </w:r>
            <w:r>
              <w:rPr>
                <w:rFonts w:hint="eastAsia" w:ascii="宋体" w:hAnsi="宋体" w:eastAsia="宋体" w:cs="宋体"/>
                <w:snapToGrid w:val="0"/>
                <w:color w:val="000000"/>
                <w:kern w:val="0"/>
                <w:szCs w:val="21"/>
                <w:highlight w:val="none"/>
                <w:lang w:val="en-US" w:eastAsia="zh-CN"/>
              </w:rPr>
              <w:t>⑦</w:t>
            </w:r>
            <w:r>
              <w:rPr>
                <w:rFonts w:hint="eastAsia" w:ascii="宋体" w:hAnsi="宋体" w:eastAsia="宋体" w:cs="宋体"/>
                <w:snapToGrid w:val="0"/>
                <w:color w:val="000000"/>
                <w:kern w:val="0"/>
                <w:szCs w:val="21"/>
                <w:highlight w:val="none"/>
                <w:lang w:eastAsia="zh-CN"/>
              </w:rPr>
              <w:t>空调系统运行维护、</w:t>
            </w:r>
            <w:r>
              <w:rPr>
                <w:rFonts w:hint="eastAsia" w:ascii="宋体" w:hAnsi="宋体" w:eastAsia="宋体" w:cs="宋体"/>
                <w:snapToGrid w:val="0"/>
                <w:color w:val="000000"/>
                <w:kern w:val="0"/>
                <w:szCs w:val="21"/>
                <w:highlight w:val="none"/>
                <w:lang w:val="en-US" w:eastAsia="zh-CN"/>
              </w:rPr>
              <w:fldChar w:fldCharType="begin"/>
            </w:r>
            <w:r>
              <w:rPr>
                <w:rFonts w:hint="eastAsia" w:ascii="宋体" w:hAnsi="宋体" w:eastAsia="宋体" w:cs="宋体"/>
                <w:snapToGrid w:val="0"/>
                <w:color w:val="000000"/>
                <w:kern w:val="0"/>
                <w:szCs w:val="21"/>
                <w:highlight w:val="none"/>
                <w:lang w:val="en-US" w:eastAsia="zh-CN"/>
              </w:rPr>
              <w:instrText xml:space="preserve"> = 8 \* GB3 \* MERGEFORMAT </w:instrText>
            </w:r>
            <w:r>
              <w:rPr>
                <w:rFonts w:hint="eastAsia" w:ascii="宋体" w:hAnsi="宋体" w:eastAsia="宋体" w:cs="宋体"/>
                <w:snapToGrid w:val="0"/>
                <w:color w:val="000000"/>
                <w:kern w:val="0"/>
                <w:szCs w:val="21"/>
                <w:highlight w:val="none"/>
                <w:lang w:val="en-US" w:eastAsia="zh-CN"/>
              </w:rPr>
              <w:fldChar w:fldCharType="separate"/>
            </w:r>
            <w:r>
              <w:rPr>
                <w:rFonts w:hint="eastAsia" w:ascii="宋体" w:hAnsi="宋体" w:eastAsia="宋体" w:cs="宋体"/>
                <w:snapToGrid w:val="0"/>
                <w:color w:val="000000"/>
                <w:kern w:val="0"/>
                <w:szCs w:val="21"/>
                <w:highlight w:val="none"/>
              </w:rPr>
              <w:t>⑧</w:t>
            </w:r>
            <w:r>
              <w:rPr>
                <w:rFonts w:hint="eastAsia" w:ascii="宋体" w:hAnsi="宋体" w:eastAsia="宋体" w:cs="宋体"/>
                <w:snapToGrid w:val="0"/>
                <w:color w:val="000000"/>
                <w:kern w:val="0"/>
                <w:szCs w:val="21"/>
                <w:highlight w:val="none"/>
                <w:lang w:val="en-US" w:eastAsia="zh-CN"/>
              </w:rPr>
              <w:fldChar w:fldCharType="end"/>
            </w:r>
            <w:r>
              <w:rPr>
                <w:rFonts w:hint="eastAsia" w:ascii="宋体" w:hAnsi="宋体" w:eastAsia="宋体" w:cs="宋体"/>
                <w:snapToGrid w:val="0"/>
                <w:color w:val="000000"/>
                <w:kern w:val="0"/>
                <w:szCs w:val="21"/>
                <w:highlight w:val="none"/>
                <w:lang w:eastAsia="zh-CN"/>
              </w:rPr>
              <w:t>消防系统维护</w:t>
            </w:r>
            <w:r>
              <w:rPr>
                <w:rFonts w:hint="eastAsia" w:ascii="宋体" w:hAnsi="宋体" w:eastAsia="宋体" w:cs="宋体"/>
                <w:snapToGrid w:val="0"/>
                <w:color w:val="000000"/>
                <w:kern w:val="0"/>
                <w:szCs w:val="21"/>
                <w:highlight w:val="none"/>
                <w:lang w:val="en-US" w:eastAsia="zh-CN"/>
              </w:rPr>
              <w:t>等内容</w:t>
            </w:r>
            <w:r>
              <w:rPr>
                <w:rFonts w:hint="eastAsia" w:ascii="宋体" w:hAnsi="宋体" w:eastAsia="宋体" w:cs="宋体"/>
                <w:snapToGrid w:val="0"/>
                <w:color w:val="000000"/>
                <w:kern w:val="0"/>
                <w:szCs w:val="21"/>
                <w:highlight w:val="none"/>
              </w:rPr>
              <w:t>。</w:t>
            </w:r>
          </w:p>
          <w:p w14:paraId="19560FC7">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评标委员会根据投标人提供的以上</w:t>
            </w:r>
            <w:r>
              <w:rPr>
                <w:rFonts w:hint="eastAsia" w:ascii="宋体" w:hAnsi="宋体" w:eastAsia="宋体" w:cs="宋体"/>
                <w:snapToGrid w:val="0"/>
                <w:color w:val="000000"/>
                <w:kern w:val="0"/>
                <w:szCs w:val="21"/>
                <w:highlight w:val="none"/>
                <w:lang w:val="en-US" w:eastAsia="zh-CN"/>
              </w:rPr>
              <w:t>8</w:t>
            </w:r>
            <w:r>
              <w:rPr>
                <w:rFonts w:hint="eastAsia" w:ascii="宋体" w:hAnsi="宋体" w:eastAsia="宋体" w:cs="宋体"/>
                <w:snapToGrid w:val="0"/>
                <w:color w:val="000000"/>
                <w:kern w:val="0"/>
                <w:szCs w:val="21"/>
                <w:highlight w:val="none"/>
              </w:rPr>
              <w:t>个方面内容进行综合评审，完全满足以上</w:t>
            </w:r>
            <w:r>
              <w:rPr>
                <w:rFonts w:hint="eastAsia" w:ascii="宋体" w:hAnsi="宋体" w:eastAsia="宋体" w:cs="宋体"/>
                <w:snapToGrid w:val="0"/>
                <w:color w:val="000000"/>
                <w:kern w:val="0"/>
                <w:szCs w:val="21"/>
                <w:highlight w:val="none"/>
                <w:lang w:val="en-US" w:eastAsia="zh-CN"/>
              </w:rPr>
              <w:t>8</w:t>
            </w:r>
            <w:r>
              <w:rPr>
                <w:rFonts w:hint="eastAsia" w:ascii="宋体" w:hAnsi="宋体" w:eastAsia="宋体" w:cs="宋体"/>
                <w:snapToGrid w:val="0"/>
                <w:color w:val="000000"/>
                <w:kern w:val="0"/>
                <w:szCs w:val="21"/>
                <w:highlight w:val="none"/>
              </w:rPr>
              <w:t>个方面内容得</w:t>
            </w:r>
            <w:r>
              <w:rPr>
                <w:rFonts w:hint="eastAsia" w:ascii="宋体" w:hAnsi="宋体" w:eastAsia="宋体" w:cs="宋体"/>
                <w:snapToGrid w:val="0"/>
                <w:color w:val="000000"/>
                <w:kern w:val="0"/>
                <w:szCs w:val="21"/>
                <w:highlight w:val="none"/>
                <w:lang w:val="en-US" w:eastAsia="zh-CN"/>
              </w:rPr>
              <w:t>20</w:t>
            </w:r>
            <w:r>
              <w:rPr>
                <w:rFonts w:hint="eastAsia" w:ascii="宋体" w:hAnsi="宋体" w:eastAsia="宋体" w:cs="宋体"/>
                <w:snapToGrid w:val="0"/>
                <w:color w:val="000000"/>
                <w:kern w:val="0"/>
                <w:szCs w:val="21"/>
                <w:highlight w:val="none"/>
              </w:rPr>
              <w:t>分，每缺少一个方面内容扣</w:t>
            </w:r>
            <w:r>
              <w:rPr>
                <w:rFonts w:hint="eastAsia" w:ascii="宋体" w:hAnsi="宋体" w:eastAsia="宋体" w:cs="宋体"/>
                <w:snapToGrid w:val="0"/>
                <w:color w:val="000000"/>
                <w:kern w:val="0"/>
                <w:szCs w:val="21"/>
                <w:highlight w:val="none"/>
                <w:lang w:val="en-US" w:eastAsia="zh-CN"/>
              </w:rPr>
              <w:t>2.5</w:t>
            </w:r>
            <w:r>
              <w:rPr>
                <w:rFonts w:hint="eastAsia" w:ascii="宋体" w:hAnsi="宋体" w:eastAsia="宋体" w:cs="宋体"/>
                <w:snapToGrid w:val="0"/>
                <w:color w:val="000000"/>
                <w:kern w:val="0"/>
                <w:szCs w:val="21"/>
                <w:highlight w:val="none"/>
              </w:rPr>
              <w:t>分，每个方面有内容存在不足的扣</w:t>
            </w:r>
            <w:r>
              <w:rPr>
                <w:rFonts w:hint="eastAsia" w:ascii="宋体" w:hAnsi="宋体" w:eastAsia="宋体" w:cs="宋体"/>
                <w:snapToGrid w:val="0"/>
                <w:color w:val="000000"/>
                <w:kern w:val="0"/>
                <w:szCs w:val="21"/>
                <w:highlight w:val="none"/>
                <w:lang w:val="en-US" w:eastAsia="zh-CN"/>
              </w:rPr>
              <w:t>1.5</w:t>
            </w:r>
            <w:r>
              <w:rPr>
                <w:rFonts w:hint="eastAsia" w:ascii="宋体" w:hAnsi="宋体" w:eastAsia="宋体" w:cs="宋体"/>
                <w:snapToGrid w:val="0"/>
                <w:color w:val="000000"/>
                <w:kern w:val="0"/>
                <w:szCs w:val="21"/>
                <w:highlight w:val="none"/>
              </w:rPr>
              <w:t>分。</w:t>
            </w:r>
          </w:p>
          <w:p w14:paraId="51E6AD93">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注：完全满足是指：1.投标人针对本项目提出的维护服务方案内容全面、完整详细，对涉及的相关工作安排均有详细说明；</w:t>
            </w:r>
          </w:p>
          <w:p w14:paraId="32481678">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2.思路及条理清晰，科学、合理；</w:t>
            </w:r>
          </w:p>
          <w:p w14:paraId="7D9D3E79">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3.具有针对性及可行性；</w:t>
            </w:r>
          </w:p>
          <w:p w14:paraId="566DD518">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4.贴合项目实际，能满足采购人实际需求；</w:t>
            </w:r>
          </w:p>
          <w:p w14:paraId="7C946500">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5.有明确具体的服务措施。</w:t>
            </w:r>
          </w:p>
          <w:p w14:paraId="71798528">
            <w:pPr>
              <w:snapToGrid w:val="0"/>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snapToGrid w:val="0"/>
                <w:color w:val="000000"/>
                <w:kern w:val="0"/>
                <w:szCs w:val="21"/>
                <w:highlight w:val="none"/>
              </w:rPr>
              <w:t>不足是指：以上5</w:t>
            </w:r>
            <w:r>
              <w:rPr>
                <w:rFonts w:hint="eastAsia" w:ascii="宋体" w:hAnsi="宋体" w:eastAsia="宋体" w:cs="宋体"/>
                <w:snapToGrid w:val="0"/>
                <w:color w:val="000000"/>
                <w:kern w:val="0"/>
                <w:szCs w:val="21"/>
                <w:highlight w:val="none"/>
                <w:lang w:val="en-US" w:eastAsia="zh-CN"/>
              </w:rPr>
              <w:t>个</w:t>
            </w:r>
            <w:r>
              <w:rPr>
                <w:rFonts w:hint="eastAsia" w:ascii="宋体" w:hAnsi="宋体" w:eastAsia="宋体" w:cs="宋体"/>
                <w:snapToGrid w:val="0"/>
                <w:color w:val="000000"/>
                <w:kern w:val="0"/>
                <w:szCs w:val="21"/>
                <w:highlight w:val="none"/>
              </w:rPr>
              <w:t>方面任意1方面有缺陷或瑕疵。</w:t>
            </w:r>
          </w:p>
        </w:tc>
      </w:tr>
      <w:tr w14:paraId="4313871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546" w:hRule="atLeast"/>
        </w:trPr>
        <w:tc>
          <w:tcPr>
            <w:tcW w:w="817" w:type="dxa"/>
            <w:vMerge w:val="continue"/>
            <w:tcBorders>
              <w:left w:val="single" w:color="auto" w:sz="4" w:space="0"/>
              <w:right w:val="single" w:color="auto" w:sz="4" w:space="0"/>
            </w:tcBorders>
            <w:vAlign w:val="center"/>
          </w:tcPr>
          <w:p w14:paraId="7525969D">
            <w:pPr>
              <w:tabs>
                <w:tab w:val="left" w:pos="420"/>
              </w:tabs>
              <w:rPr>
                <w:rFonts w:hint="eastAsia" w:ascii="宋体" w:hAnsi="宋体" w:cs="宋体"/>
                <w:color w:val="000000" w:themeColor="text1"/>
                <w:szCs w:val="21"/>
                <w:highlight w:val="none"/>
                <w14:textFill>
                  <w14:solidFill>
                    <w14:schemeClr w14:val="tx1"/>
                  </w14:solidFill>
                </w14:textFill>
              </w:rPr>
            </w:pPr>
          </w:p>
        </w:tc>
        <w:tc>
          <w:tcPr>
            <w:tcW w:w="817" w:type="dxa"/>
            <w:vMerge w:val="continue"/>
            <w:tcBorders>
              <w:left w:val="single" w:color="auto" w:sz="4" w:space="0"/>
            </w:tcBorders>
            <w:vAlign w:val="center"/>
          </w:tcPr>
          <w:p w14:paraId="6289AEB9">
            <w:pPr>
              <w:tabs>
                <w:tab w:val="left" w:pos="420"/>
              </w:tabs>
              <w:rPr>
                <w:rFonts w:hint="eastAsia" w:ascii="宋体" w:hAnsi="宋体" w:cs="宋体"/>
                <w:color w:val="000000" w:themeColor="text1"/>
                <w:szCs w:val="21"/>
                <w:highlight w:val="none"/>
                <w14:textFill>
                  <w14:solidFill>
                    <w14:schemeClr w14:val="tx1"/>
                  </w14:solidFill>
                </w14:textFill>
              </w:rPr>
            </w:pPr>
          </w:p>
        </w:tc>
        <w:tc>
          <w:tcPr>
            <w:tcW w:w="1880" w:type="dxa"/>
            <w:vAlign w:val="center"/>
          </w:tcPr>
          <w:p w14:paraId="55CC1289">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color w:val="000000"/>
                <w:szCs w:val="21"/>
                <w:lang w:val="en-US" w:eastAsia="zh-CN"/>
              </w:rPr>
              <w:t>保洁服务方案（满分7分）</w:t>
            </w:r>
          </w:p>
        </w:tc>
        <w:tc>
          <w:tcPr>
            <w:tcW w:w="5782" w:type="dxa"/>
            <w:vAlign w:val="center"/>
          </w:tcPr>
          <w:p w14:paraId="637ACA37">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left"/>
              <w:textAlignment w:val="baseline"/>
              <w:rPr>
                <w:rFonts w:hint="eastAsia" w:ascii="宋体" w:hAnsi="宋体" w:eastAsia="宋体" w:cs="宋体"/>
                <w:color w:val="auto"/>
                <w:kern w:val="0"/>
                <w:sz w:val="21"/>
                <w:szCs w:val="21"/>
                <w:highlight w:val="none"/>
                <w:shd w:val="clear" w:color="auto" w:fill="FFFFFF"/>
                <w:lang w:val="en-US" w:eastAsia="zh-CN"/>
              </w:rPr>
            </w:pPr>
            <w:r>
              <w:rPr>
                <w:rFonts w:hint="eastAsia" w:ascii="宋体" w:hAnsi="宋体" w:eastAsia="宋体" w:cs="宋体"/>
                <w:snapToGrid w:val="0"/>
                <w:color w:val="000000"/>
                <w:kern w:val="0"/>
                <w:szCs w:val="21"/>
                <w:highlight w:val="none"/>
              </w:rPr>
              <w:t>根据投标人提供的</w:t>
            </w:r>
            <w:r>
              <w:rPr>
                <w:rFonts w:hint="eastAsia" w:ascii="宋体" w:hAnsi="宋体" w:eastAsia="宋体" w:cs="宋体"/>
                <w:color w:val="000000"/>
                <w:szCs w:val="21"/>
                <w:lang w:val="en-US" w:eastAsia="zh-CN"/>
              </w:rPr>
              <w:t>保洁服务方案</w:t>
            </w:r>
            <w:r>
              <w:rPr>
                <w:rFonts w:hint="eastAsia" w:ascii="宋体" w:hAnsi="宋体" w:eastAsia="宋体" w:cs="宋体"/>
                <w:snapToGrid w:val="0"/>
                <w:color w:val="000000"/>
                <w:kern w:val="0"/>
                <w:szCs w:val="21"/>
                <w:highlight w:val="none"/>
              </w:rPr>
              <w:t>进行评审</w:t>
            </w:r>
            <w:r>
              <w:rPr>
                <w:rFonts w:hint="eastAsia" w:ascii="宋体" w:hAnsi="宋体" w:eastAsia="宋体" w:cs="宋体"/>
                <w:snapToGrid w:val="0"/>
                <w:color w:val="000000"/>
                <w:kern w:val="0"/>
                <w:szCs w:val="21"/>
                <w:highlight w:val="none"/>
                <w:lang w:eastAsia="zh-CN"/>
              </w:rPr>
              <w:t>，</w:t>
            </w:r>
            <w:r>
              <w:rPr>
                <w:rFonts w:hint="eastAsia" w:ascii="宋体" w:hAnsi="宋体" w:eastAsia="宋体" w:cs="宋体"/>
                <w:snapToGrid w:val="0"/>
                <w:color w:val="000000"/>
                <w:kern w:val="0"/>
                <w:szCs w:val="21"/>
                <w:highlight w:val="none"/>
              </w:rPr>
              <w:t>①公共区域卫生保洁；②指定区域卫生保洁；③室外硬地</w:t>
            </w:r>
            <w:r>
              <w:rPr>
                <w:rFonts w:hint="eastAsia" w:ascii="宋体" w:hAnsi="宋体" w:eastAsia="宋体" w:cs="宋体"/>
                <w:snapToGrid w:val="0"/>
                <w:color w:val="000000"/>
                <w:kern w:val="0"/>
                <w:szCs w:val="21"/>
                <w:highlight w:val="none"/>
                <w:lang w:val="en-US" w:eastAsia="zh-CN"/>
              </w:rPr>
              <w:t>区域卫生保洁</w:t>
            </w:r>
            <w:r>
              <w:rPr>
                <w:rFonts w:hint="eastAsia" w:ascii="宋体" w:hAnsi="宋体" w:eastAsia="宋体" w:cs="宋体"/>
                <w:snapToGrid w:val="0"/>
                <w:color w:val="000000"/>
                <w:kern w:val="0"/>
                <w:szCs w:val="21"/>
                <w:highlight w:val="none"/>
              </w:rPr>
              <w:t>；④会议室卫生</w:t>
            </w:r>
            <w:r>
              <w:rPr>
                <w:rFonts w:hint="eastAsia" w:ascii="宋体" w:hAnsi="宋体" w:eastAsia="宋体" w:cs="宋体"/>
                <w:snapToGrid w:val="0"/>
                <w:color w:val="000000"/>
                <w:kern w:val="0"/>
                <w:szCs w:val="21"/>
                <w:highlight w:val="none"/>
                <w:lang w:val="en-US" w:eastAsia="zh-CN"/>
              </w:rPr>
              <w:t>保洁</w:t>
            </w:r>
            <w:r>
              <w:rPr>
                <w:rFonts w:hint="eastAsia" w:ascii="宋体" w:hAnsi="宋体" w:eastAsia="宋体" w:cs="宋体"/>
                <w:color w:val="auto"/>
                <w:kern w:val="0"/>
                <w:sz w:val="21"/>
                <w:szCs w:val="21"/>
                <w:highlight w:val="none"/>
                <w:shd w:val="clear" w:color="auto" w:fill="FFFFFF"/>
                <w:lang w:val="en-US" w:eastAsia="zh-CN"/>
              </w:rPr>
              <w:t>等内容</w:t>
            </w:r>
            <w:r>
              <w:rPr>
                <w:rFonts w:hint="eastAsia" w:ascii="Times New Roman" w:hAnsi="Times New Roman" w:eastAsia="宋体" w:cs="Times New Roman"/>
                <w:lang w:val="en-US" w:eastAsia="zh-CN"/>
              </w:rPr>
              <w:t>；</w:t>
            </w:r>
            <w:r>
              <w:rPr>
                <w:rFonts w:hint="eastAsia" w:ascii="宋体" w:hAnsi="宋体" w:eastAsia="宋体" w:cs="宋体"/>
                <w:snapToGrid w:val="0"/>
                <w:color w:val="000000"/>
                <w:kern w:val="0"/>
                <w:szCs w:val="21"/>
                <w:highlight w:val="none"/>
                <w:lang w:val="en-US" w:eastAsia="zh-CN"/>
              </w:rPr>
              <w:t>⑤其他临时性服务</w:t>
            </w:r>
            <w:r>
              <w:rPr>
                <w:rFonts w:hint="eastAsia" w:ascii="宋体" w:hAnsi="宋体" w:eastAsia="宋体" w:cs="宋体"/>
                <w:color w:val="auto"/>
                <w:kern w:val="0"/>
                <w:sz w:val="21"/>
                <w:szCs w:val="21"/>
                <w:highlight w:val="none"/>
                <w:shd w:val="clear" w:color="auto" w:fill="FFFFFF"/>
                <w:lang w:val="en-US" w:eastAsia="zh-CN"/>
              </w:rPr>
              <w:t>。</w:t>
            </w:r>
          </w:p>
          <w:p w14:paraId="30390614">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评标委员会根据投标人提供的以上</w:t>
            </w:r>
            <w:r>
              <w:rPr>
                <w:rFonts w:hint="eastAsia" w:ascii="宋体" w:hAnsi="宋体" w:eastAsia="宋体" w:cs="宋体"/>
                <w:snapToGrid w:val="0"/>
                <w:color w:val="000000"/>
                <w:kern w:val="0"/>
                <w:szCs w:val="21"/>
                <w:highlight w:val="none"/>
                <w:lang w:val="en-US" w:eastAsia="zh-CN"/>
              </w:rPr>
              <w:t>5</w:t>
            </w:r>
            <w:r>
              <w:rPr>
                <w:rFonts w:hint="eastAsia" w:ascii="宋体" w:hAnsi="宋体" w:eastAsia="宋体" w:cs="宋体"/>
                <w:snapToGrid w:val="0"/>
                <w:color w:val="000000"/>
                <w:kern w:val="0"/>
                <w:szCs w:val="21"/>
                <w:highlight w:val="none"/>
              </w:rPr>
              <w:t>个方面内容进行综合评审，完全满足以上</w:t>
            </w:r>
            <w:r>
              <w:rPr>
                <w:rFonts w:hint="eastAsia" w:ascii="宋体" w:hAnsi="宋体" w:eastAsia="宋体" w:cs="宋体"/>
                <w:snapToGrid w:val="0"/>
                <w:color w:val="000000"/>
                <w:kern w:val="0"/>
                <w:szCs w:val="21"/>
                <w:highlight w:val="none"/>
                <w:lang w:val="en-US" w:eastAsia="zh-CN"/>
              </w:rPr>
              <w:t>5</w:t>
            </w:r>
            <w:r>
              <w:rPr>
                <w:rFonts w:hint="eastAsia" w:ascii="宋体" w:hAnsi="宋体" w:eastAsia="宋体" w:cs="宋体"/>
                <w:snapToGrid w:val="0"/>
                <w:color w:val="000000"/>
                <w:kern w:val="0"/>
                <w:szCs w:val="21"/>
                <w:highlight w:val="none"/>
              </w:rPr>
              <w:t>个方面内容得</w:t>
            </w:r>
            <w:r>
              <w:rPr>
                <w:rFonts w:hint="eastAsia" w:ascii="宋体" w:hAnsi="宋体" w:eastAsia="宋体" w:cs="宋体"/>
                <w:snapToGrid w:val="0"/>
                <w:color w:val="000000"/>
                <w:kern w:val="0"/>
                <w:szCs w:val="21"/>
                <w:highlight w:val="none"/>
                <w:lang w:val="en-US" w:eastAsia="zh-CN"/>
              </w:rPr>
              <w:t>7</w:t>
            </w:r>
            <w:r>
              <w:rPr>
                <w:rFonts w:hint="eastAsia" w:ascii="宋体" w:hAnsi="宋体" w:eastAsia="宋体" w:cs="宋体"/>
                <w:snapToGrid w:val="0"/>
                <w:color w:val="000000"/>
                <w:kern w:val="0"/>
                <w:szCs w:val="21"/>
                <w:highlight w:val="none"/>
              </w:rPr>
              <w:t>分，每缺少一个方面内容扣</w:t>
            </w:r>
            <w:r>
              <w:rPr>
                <w:rFonts w:hint="eastAsia" w:ascii="宋体" w:hAnsi="宋体" w:eastAsia="宋体" w:cs="宋体"/>
                <w:snapToGrid w:val="0"/>
                <w:color w:val="000000"/>
                <w:kern w:val="0"/>
                <w:szCs w:val="21"/>
                <w:highlight w:val="none"/>
                <w:lang w:val="en-US" w:eastAsia="zh-CN"/>
              </w:rPr>
              <w:t>1.4</w:t>
            </w:r>
            <w:r>
              <w:rPr>
                <w:rFonts w:hint="eastAsia" w:ascii="宋体" w:hAnsi="宋体" w:eastAsia="宋体" w:cs="宋体"/>
                <w:snapToGrid w:val="0"/>
                <w:color w:val="000000"/>
                <w:kern w:val="0"/>
                <w:szCs w:val="21"/>
                <w:highlight w:val="none"/>
              </w:rPr>
              <w:t>分，每个方面有内容存在不足的扣</w:t>
            </w:r>
            <w:r>
              <w:rPr>
                <w:rFonts w:hint="eastAsia" w:ascii="宋体" w:hAnsi="宋体" w:eastAsia="宋体" w:cs="宋体"/>
                <w:snapToGrid w:val="0"/>
                <w:color w:val="000000"/>
                <w:kern w:val="0"/>
                <w:szCs w:val="21"/>
                <w:highlight w:val="none"/>
                <w:lang w:val="en-US" w:eastAsia="zh-CN"/>
              </w:rPr>
              <w:t>1</w:t>
            </w:r>
            <w:r>
              <w:rPr>
                <w:rFonts w:hint="eastAsia" w:ascii="宋体" w:hAnsi="宋体" w:eastAsia="宋体" w:cs="宋体"/>
                <w:snapToGrid w:val="0"/>
                <w:color w:val="000000"/>
                <w:kern w:val="0"/>
                <w:szCs w:val="21"/>
                <w:highlight w:val="none"/>
              </w:rPr>
              <w:t>分。</w:t>
            </w:r>
          </w:p>
          <w:p w14:paraId="5E04F9B7">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注：完全满足是指：1.投标人针对本项目提出的</w:t>
            </w:r>
            <w:r>
              <w:rPr>
                <w:rFonts w:hint="eastAsia" w:ascii="宋体" w:hAnsi="宋体" w:eastAsia="宋体" w:cs="宋体"/>
                <w:snapToGrid w:val="0"/>
                <w:color w:val="000000"/>
                <w:kern w:val="0"/>
                <w:szCs w:val="21"/>
                <w:highlight w:val="none"/>
                <w:lang w:val="en-US" w:eastAsia="zh-CN"/>
              </w:rPr>
              <w:t>保洁</w:t>
            </w:r>
            <w:r>
              <w:rPr>
                <w:rFonts w:hint="eastAsia" w:ascii="宋体" w:hAnsi="宋体" w:eastAsia="宋体" w:cs="宋体"/>
                <w:snapToGrid w:val="0"/>
                <w:color w:val="000000"/>
                <w:kern w:val="0"/>
                <w:szCs w:val="21"/>
                <w:highlight w:val="none"/>
              </w:rPr>
              <w:t>服务方案内容全面、完整详细，对涉及的相关工作安排均有详细说明；</w:t>
            </w:r>
          </w:p>
          <w:p w14:paraId="62D2D22F">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2.思路及条理清晰，科学、合理；</w:t>
            </w:r>
          </w:p>
          <w:p w14:paraId="55D32CD3">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3.具有针对性及可行性；</w:t>
            </w:r>
          </w:p>
          <w:p w14:paraId="28FDBD0C">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4.贴合项目实际，能满足采购人实际需求；</w:t>
            </w:r>
          </w:p>
          <w:p w14:paraId="0C4AD85E">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5.有明确具体的服务措施。</w:t>
            </w:r>
          </w:p>
          <w:p w14:paraId="2B9F75DF">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snapToGrid w:val="0"/>
                <w:color w:val="000000"/>
                <w:kern w:val="0"/>
                <w:szCs w:val="21"/>
                <w:highlight w:val="none"/>
              </w:rPr>
              <w:t>不足是指：以上5</w:t>
            </w:r>
            <w:r>
              <w:rPr>
                <w:rFonts w:hint="eastAsia" w:ascii="宋体" w:hAnsi="宋体" w:eastAsia="宋体" w:cs="宋体"/>
                <w:snapToGrid w:val="0"/>
                <w:color w:val="000000"/>
                <w:kern w:val="0"/>
                <w:szCs w:val="21"/>
                <w:highlight w:val="none"/>
                <w:lang w:val="en-US" w:eastAsia="zh-CN"/>
              </w:rPr>
              <w:t>个</w:t>
            </w:r>
            <w:r>
              <w:rPr>
                <w:rFonts w:hint="eastAsia" w:ascii="宋体" w:hAnsi="宋体" w:eastAsia="宋体" w:cs="宋体"/>
                <w:snapToGrid w:val="0"/>
                <w:color w:val="000000"/>
                <w:kern w:val="0"/>
                <w:szCs w:val="21"/>
                <w:highlight w:val="none"/>
              </w:rPr>
              <w:t>方面任意1方面有缺陷或瑕疵。</w:t>
            </w:r>
          </w:p>
        </w:tc>
      </w:tr>
      <w:tr w14:paraId="3CE6885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9" w:hRule="atLeast"/>
        </w:trPr>
        <w:tc>
          <w:tcPr>
            <w:tcW w:w="817" w:type="dxa"/>
            <w:vMerge w:val="continue"/>
            <w:tcBorders>
              <w:left w:val="single" w:color="auto" w:sz="4" w:space="0"/>
              <w:right w:val="single" w:color="auto" w:sz="4" w:space="0"/>
            </w:tcBorders>
            <w:vAlign w:val="center"/>
          </w:tcPr>
          <w:p w14:paraId="1A66AE5B">
            <w:pPr>
              <w:tabs>
                <w:tab w:val="left" w:pos="420"/>
              </w:tabs>
              <w:rPr>
                <w:rFonts w:hint="eastAsia" w:ascii="宋体" w:hAnsi="宋体" w:cs="宋体"/>
                <w:color w:val="000000" w:themeColor="text1"/>
                <w:szCs w:val="21"/>
                <w:highlight w:val="none"/>
                <w14:textFill>
                  <w14:solidFill>
                    <w14:schemeClr w14:val="tx1"/>
                  </w14:solidFill>
                </w14:textFill>
              </w:rPr>
            </w:pPr>
          </w:p>
        </w:tc>
        <w:tc>
          <w:tcPr>
            <w:tcW w:w="817" w:type="dxa"/>
            <w:vMerge w:val="continue"/>
            <w:tcBorders>
              <w:left w:val="single" w:color="auto" w:sz="4" w:space="0"/>
            </w:tcBorders>
            <w:vAlign w:val="center"/>
          </w:tcPr>
          <w:p w14:paraId="61A16D52">
            <w:pPr>
              <w:tabs>
                <w:tab w:val="left" w:pos="420"/>
              </w:tabs>
              <w:rPr>
                <w:rFonts w:hint="eastAsia" w:ascii="宋体" w:hAnsi="宋体" w:cs="宋体"/>
                <w:color w:val="000000" w:themeColor="text1"/>
                <w:szCs w:val="21"/>
                <w:highlight w:val="none"/>
                <w14:textFill>
                  <w14:solidFill>
                    <w14:schemeClr w14:val="tx1"/>
                  </w14:solidFill>
                </w14:textFill>
              </w:rPr>
            </w:pPr>
          </w:p>
        </w:tc>
        <w:tc>
          <w:tcPr>
            <w:tcW w:w="1880" w:type="dxa"/>
            <w:vAlign w:val="center"/>
          </w:tcPr>
          <w:p w14:paraId="57087CC5">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color w:val="000000"/>
                <w:szCs w:val="21"/>
                <w:lang w:val="en-US" w:eastAsia="zh-CN"/>
              </w:rPr>
              <w:t>绿化服务方案（满分4分）</w:t>
            </w:r>
          </w:p>
        </w:tc>
        <w:tc>
          <w:tcPr>
            <w:tcW w:w="5782" w:type="dxa"/>
            <w:vAlign w:val="center"/>
          </w:tcPr>
          <w:p w14:paraId="28BBB09B">
            <w:pPr>
              <w:snapToGrid w:val="0"/>
              <w:spacing w:line="300" w:lineRule="exact"/>
              <w:rPr>
                <w:rFonts w:hint="default" w:ascii="宋体" w:hAnsi="宋体" w:eastAsia="宋体" w:cs="宋体"/>
                <w:snapToGrid w:val="0"/>
                <w:color w:val="000000"/>
                <w:kern w:val="0"/>
                <w:szCs w:val="21"/>
                <w:highlight w:val="none"/>
                <w:lang w:val="en-US" w:eastAsia="zh-CN"/>
              </w:rPr>
            </w:pPr>
            <w:r>
              <w:rPr>
                <w:rFonts w:hint="eastAsia" w:ascii="宋体" w:hAnsi="宋体" w:eastAsia="宋体" w:cs="宋体"/>
                <w:snapToGrid w:val="0"/>
                <w:color w:val="000000"/>
                <w:kern w:val="0"/>
                <w:szCs w:val="21"/>
                <w:highlight w:val="none"/>
              </w:rPr>
              <w:t>根据投标人提供的</w:t>
            </w:r>
            <w:r>
              <w:rPr>
                <w:rFonts w:hint="eastAsia" w:ascii="宋体" w:hAnsi="宋体" w:eastAsia="宋体" w:cs="宋体"/>
                <w:color w:val="000000"/>
                <w:szCs w:val="21"/>
                <w:lang w:val="en-US" w:eastAsia="zh-CN"/>
              </w:rPr>
              <w:t>绿化服务方案进行评审，</w:t>
            </w:r>
            <w:r>
              <w:rPr>
                <w:rFonts w:hint="eastAsia" w:ascii="Times New Roman" w:hAnsi="Times New Roman" w:eastAsia="宋体" w:cs="宋体"/>
                <w:sz w:val="21"/>
              </w:rPr>
              <w:t>①公共区域</w:t>
            </w:r>
            <w:r>
              <w:rPr>
                <w:rFonts w:hint="eastAsia" w:ascii="Times New Roman" w:hAnsi="Times New Roman" w:eastAsia="宋体" w:cs="宋体"/>
                <w:sz w:val="21"/>
                <w:lang w:eastAsia="zh-CN"/>
              </w:rPr>
              <w:t>、</w:t>
            </w:r>
            <w:r>
              <w:rPr>
                <w:rFonts w:hint="eastAsia" w:ascii="Times New Roman" w:hAnsi="Times New Roman" w:eastAsia="宋体" w:cs="宋体"/>
                <w:sz w:val="21"/>
              </w:rPr>
              <w:t>室内</w:t>
            </w:r>
            <w:r>
              <w:rPr>
                <w:rFonts w:hint="eastAsia" w:ascii="Times New Roman" w:hAnsi="Times New Roman" w:eastAsia="宋体" w:cs="宋体"/>
                <w:sz w:val="21"/>
                <w:lang w:val="en-US" w:eastAsia="zh-CN"/>
              </w:rPr>
              <w:t>盆栽养护</w:t>
            </w:r>
            <w:r>
              <w:rPr>
                <w:rFonts w:hint="eastAsia" w:ascii="Times New Roman" w:hAnsi="Times New Roman" w:eastAsia="宋体" w:cs="宋体"/>
                <w:sz w:val="21"/>
              </w:rPr>
              <w:t>绿化</w:t>
            </w:r>
            <w:r>
              <w:rPr>
                <w:rFonts w:hint="eastAsia" w:ascii="Times New Roman" w:hAnsi="Times New Roman" w:eastAsia="宋体" w:cs="宋体"/>
                <w:sz w:val="21"/>
                <w:lang w:val="en-US" w:eastAsia="zh-CN"/>
              </w:rPr>
              <w:t>养护；</w:t>
            </w:r>
            <w:r>
              <w:rPr>
                <w:rFonts w:hint="eastAsia" w:ascii="Times New Roman" w:hAnsi="Times New Roman" w:eastAsia="宋体" w:cs="宋体"/>
                <w:sz w:val="21"/>
              </w:rPr>
              <w:t>②</w:t>
            </w:r>
            <w:r>
              <w:rPr>
                <w:rFonts w:hint="eastAsia" w:ascii="宋体" w:hAnsi="宋体" w:eastAsia="宋体" w:cs="宋体"/>
                <w:snapToGrid w:val="0"/>
                <w:color w:val="000000"/>
                <w:kern w:val="0"/>
                <w:szCs w:val="21"/>
                <w:highlight w:val="none"/>
                <w:lang w:eastAsia="zh-CN"/>
              </w:rPr>
              <w:t>办公室、楼道内盆栽植物租摆养护、更换</w:t>
            </w:r>
            <w:r>
              <w:rPr>
                <w:rFonts w:hint="eastAsia" w:ascii="宋体" w:hAnsi="宋体" w:eastAsia="宋体" w:cs="宋体"/>
                <w:snapToGrid w:val="0"/>
                <w:color w:val="000000"/>
                <w:kern w:val="0"/>
                <w:szCs w:val="21"/>
                <w:highlight w:val="none"/>
                <w:lang w:val="en-US" w:eastAsia="zh-CN"/>
              </w:rPr>
              <w:t>。</w:t>
            </w:r>
          </w:p>
          <w:p w14:paraId="5C8506E1">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评标委员会根据投标人提供的以上</w:t>
            </w:r>
            <w:r>
              <w:rPr>
                <w:rFonts w:hint="eastAsia" w:ascii="宋体" w:hAnsi="宋体" w:eastAsia="宋体" w:cs="宋体"/>
                <w:snapToGrid w:val="0"/>
                <w:color w:val="000000"/>
                <w:kern w:val="0"/>
                <w:szCs w:val="21"/>
                <w:highlight w:val="none"/>
                <w:lang w:val="en-US" w:eastAsia="zh-CN"/>
              </w:rPr>
              <w:t>2</w:t>
            </w:r>
            <w:r>
              <w:rPr>
                <w:rFonts w:hint="eastAsia" w:ascii="宋体" w:hAnsi="宋体" w:eastAsia="宋体" w:cs="宋体"/>
                <w:snapToGrid w:val="0"/>
                <w:color w:val="000000"/>
                <w:kern w:val="0"/>
                <w:szCs w:val="21"/>
                <w:highlight w:val="none"/>
              </w:rPr>
              <w:t>个方面内容进行综合评审，完全满足以上</w:t>
            </w:r>
            <w:r>
              <w:rPr>
                <w:rFonts w:hint="eastAsia" w:ascii="宋体" w:hAnsi="宋体" w:eastAsia="宋体" w:cs="宋体"/>
                <w:snapToGrid w:val="0"/>
                <w:color w:val="000000"/>
                <w:kern w:val="0"/>
                <w:szCs w:val="21"/>
                <w:highlight w:val="none"/>
                <w:lang w:val="en-US" w:eastAsia="zh-CN"/>
              </w:rPr>
              <w:t>2</w:t>
            </w:r>
            <w:r>
              <w:rPr>
                <w:rFonts w:hint="eastAsia" w:ascii="宋体" w:hAnsi="宋体" w:eastAsia="宋体" w:cs="宋体"/>
                <w:snapToGrid w:val="0"/>
                <w:color w:val="000000"/>
                <w:kern w:val="0"/>
                <w:szCs w:val="21"/>
                <w:highlight w:val="none"/>
              </w:rPr>
              <w:t>个方面内容得</w:t>
            </w:r>
            <w:r>
              <w:rPr>
                <w:rFonts w:hint="eastAsia" w:ascii="宋体" w:hAnsi="宋体" w:eastAsia="宋体" w:cs="宋体"/>
                <w:snapToGrid w:val="0"/>
                <w:color w:val="000000"/>
                <w:kern w:val="0"/>
                <w:szCs w:val="21"/>
                <w:highlight w:val="none"/>
                <w:lang w:val="en-US" w:eastAsia="zh-CN"/>
              </w:rPr>
              <w:t>4</w:t>
            </w:r>
            <w:r>
              <w:rPr>
                <w:rFonts w:hint="eastAsia" w:ascii="宋体" w:hAnsi="宋体" w:eastAsia="宋体" w:cs="宋体"/>
                <w:snapToGrid w:val="0"/>
                <w:color w:val="000000"/>
                <w:kern w:val="0"/>
                <w:szCs w:val="21"/>
                <w:highlight w:val="none"/>
              </w:rPr>
              <w:t>分，每缺少一个方面内容扣</w:t>
            </w:r>
            <w:r>
              <w:rPr>
                <w:rFonts w:hint="eastAsia" w:ascii="宋体" w:hAnsi="宋体" w:eastAsia="宋体" w:cs="宋体"/>
                <w:snapToGrid w:val="0"/>
                <w:color w:val="000000"/>
                <w:kern w:val="0"/>
                <w:szCs w:val="21"/>
                <w:highlight w:val="none"/>
                <w:lang w:val="en-US" w:eastAsia="zh-CN"/>
              </w:rPr>
              <w:t>2</w:t>
            </w:r>
            <w:r>
              <w:rPr>
                <w:rFonts w:hint="eastAsia" w:ascii="宋体" w:hAnsi="宋体" w:eastAsia="宋体" w:cs="宋体"/>
                <w:snapToGrid w:val="0"/>
                <w:color w:val="000000"/>
                <w:kern w:val="0"/>
                <w:szCs w:val="21"/>
                <w:highlight w:val="none"/>
              </w:rPr>
              <w:t>分，每个方面有内容存在不足的扣</w:t>
            </w:r>
            <w:r>
              <w:rPr>
                <w:rFonts w:hint="eastAsia" w:ascii="宋体" w:hAnsi="宋体" w:eastAsia="宋体" w:cs="宋体"/>
                <w:snapToGrid w:val="0"/>
                <w:color w:val="000000"/>
                <w:kern w:val="0"/>
                <w:szCs w:val="21"/>
                <w:highlight w:val="none"/>
                <w:lang w:val="en-US" w:eastAsia="zh-CN"/>
              </w:rPr>
              <w:t>1</w:t>
            </w:r>
            <w:r>
              <w:rPr>
                <w:rFonts w:hint="eastAsia" w:ascii="宋体" w:hAnsi="宋体" w:eastAsia="宋体" w:cs="宋体"/>
                <w:snapToGrid w:val="0"/>
                <w:color w:val="000000"/>
                <w:kern w:val="0"/>
                <w:szCs w:val="21"/>
                <w:highlight w:val="none"/>
              </w:rPr>
              <w:t>分。</w:t>
            </w:r>
          </w:p>
          <w:p w14:paraId="798EE8EA">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注：完全满足是指：1.投标人针对本项目提出的</w:t>
            </w:r>
            <w:r>
              <w:rPr>
                <w:rFonts w:hint="eastAsia" w:ascii="宋体" w:hAnsi="宋体" w:eastAsia="宋体" w:cs="宋体"/>
                <w:snapToGrid w:val="0"/>
                <w:color w:val="000000"/>
                <w:kern w:val="0"/>
                <w:szCs w:val="21"/>
                <w:highlight w:val="none"/>
                <w:lang w:val="en-US" w:eastAsia="zh-CN"/>
              </w:rPr>
              <w:t>绿化</w:t>
            </w:r>
            <w:r>
              <w:rPr>
                <w:rFonts w:hint="eastAsia" w:ascii="宋体" w:hAnsi="宋体" w:eastAsia="宋体" w:cs="宋体"/>
                <w:snapToGrid w:val="0"/>
                <w:color w:val="000000"/>
                <w:kern w:val="0"/>
                <w:szCs w:val="21"/>
                <w:highlight w:val="none"/>
              </w:rPr>
              <w:t>服务方案内容全面、完整详细，对涉及的相关工作安排均有详细说明；</w:t>
            </w:r>
          </w:p>
          <w:p w14:paraId="17AB90A6">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2.思路及条理清晰，科学、合理；</w:t>
            </w:r>
          </w:p>
          <w:p w14:paraId="0100BB57">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3.具有针对性及可行性；</w:t>
            </w:r>
          </w:p>
          <w:p w14:paraId="356025CD">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4.贴合项目实际，能满足采购人实际需求；</w:t>
            </w:r>
          </w:p>
          <w:p w14:paraId="6FAD9577">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5.有明确具体的服务措施。</w:t>
            </w:r>
          </w:p>
          <w:p w14:paraId="6F1F6DC8">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snapToGrid w:val="0"/>
                <w:color w:val="000000"/>
                <w:kern w:val="0"/>
                <w:szCs w:val="21"/>
                <w:highlight w:val="none"/>
              </w:rPr>
              <w:t>不足是指：以上5</w:t>
            </w:r>
            <w:r>
              <w:rPr>
                <w:rFonts w:hint="eastAsia" w:ascii="宋体" w:hAnsi="宋体" w:eastAsia="宋体" w:cs="宋体"/>
                <w:snapToGrid w:val="0"/>
                <w:color w:val="000000"/>
                <w:kern w:val="0"/>
                <w:szCs w:val="21"/>
                <w:highlight w:val="none"/>
                <w:lang w:val="en-US" w:eastAsia="zh-CN"/>
              </w:rPr>
              <w:t>个</w:t>
            </w:r>
            <w:r>
              <w:rPr>
                <w:rFonts w:hint="eastAsia" w:ascii="宋体" w:hAnsi="宋体" w:eastAsia="宋体" w:cs="宋体"/>
                <w:snapToGrid w:val="0"/>
                <w:color w:val="000000"/>
                <w:kern w:val="0"/>
                <w:szCs w:val="21"/>
                <w:highlight w:val="none"/>
              </w:rPr>
              <w:t>方面任意1方面有缺陷或瑕疵。</w:t>
            </w:r>
          </w:p>
        </w:tc>
      </w:tr>
      <w:tr w14:paraId="404117F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9" w:hRule="atLeast"/>
        </w:trPr>
        <w:tc>
          <w:tcPr>
            <w:tcW w:w="817" w:type="dxa"/>
            <w:vMerge w:val="continue"/>
            <w:tcBorders>
              <w:left w:val="single" w:color="auto" w:sz="4" w:space="0"/>
              <w:right w:val="single" w:color="auto" w:sz="4" w:space="0"/>
            </w:tcBorders>
            <w:vAlign w:val="center"/>
          </w:tcPr>
          <w:p w14:paraId="21FF009B">
            <w:pPr>
              <w:tabs>
                <w:tab w:val="left" w:pos="420"/>
              </w:tabs>
              <w:rPr>
                <w:rFonts w:hint="eastAsia" w:ascii="宋体" w:hAnsi="宋体" w:cs="宋体"/>
                <w:color w:val="000000" w:themeColor="text1"/>
                <w:szCs w:val="21"/>
                <w:highlight w:val="none"/>
                <w14:textFill>
                  <w14:solidFill>
                    <w14:schemeClr w14:val="tx1"/>
                  </w14:solidFill>
                </w14:textFill>
              </w:rPr>
            </w:pPr>
          </w:p>
        </w:tc>
        <w:tc>
          <w:tcPr>
            <w:tcW w:w="817" w:type="dxa"/>
            <w:vMerge w:val="continue"/>
            <w:tcBorders>
              <w:left w:val="single" w:color="auto" w:sz="4" w:space="0"/>
            </w:tcBorders>
            <w:vAlign w:val="center"/>
          </w:tcPr>
          <w:p w14:paraId="424FA504">
            <w:pPr>
              <w:tabs>
                <w:tab w:val="left" w:pos="420"/>
              </w:tabs>
              <w:rPr>
                <w:rFonts w:hint="eastAsia" w:ascii="宋体" w:hAnsi="宋体" w:cs="宋体"/>
                <w:color w:val="000000" w:themeColor="text1"/>
                <w:szCs w:val="21"/>
                <w:highlight w:val="none"/>
                <w14:textFill>
                  <w14:solidFill>
                    <w14:schemeClr w14:val="tx1"/>
                  </w14:solidFill>
                </w14:textFill>
              </w:rPr>
            </w:pPr>
          </w:p>
        </w:tc>
        <w:tc>
          <w:tcPr>
            <w:tcW w:w="1880" w:type="dxa"/>
            <w:vAlign w:val="center"/>
          </w:tcPr>
          <w:p w14:paraId="1E5DCE16">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color w:val="000000"/>
                <w:szCs w:val="21"/>
                <w:lang w:val="en-US" w:eastAsia="zh-CN"/>
              </w:rPr>
              <w:t>安全保卫服务方案（满分7分）</w:t>
            </w:r>
          </w:p>
        </w:tc>
        <w:tc>
          <w:tcPr>
            <w:tcW w:w="5782" w:type="dxa"/>
            <w:vAlign w:val="center"/>
          </w:tcPr>
          <w:p w14:paraId="194EF37B">
            <w:pPr>
              <w:keepNext w:val="0"/>
              <w:keepLines w:val="0"/>
              <w:widowControl/>
              <w:suppressLineNumbers w:val="0"/>
              <w:kinsoku w:val="0"/>
              <w:autoSpaceDE w:val="0"/>
              <w:autoSpaceDN w:val="0"/>
              <w:adjustRightInd w:val="0"/>
              <w:snapToGrid w:val="0"/>
              <w:spacing w:before="0" w:beforeAutospacing="0" w:after="0" w:afterAutospacing="0"/>
              <w:ind w:left="0" w:right="0" w:firstLine="0" w:firstLineChars="0"/>
              <w:jc w:val="left"/>
              <w:textAlignment w:val="baseline"/>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根据投标人提供的</w:t>
            </w:r>
            <w:r>
              <w:rPr>
                <w:rFonts w:hint="eastAsia" w:ascii="宋体" w:hAnsi="宋体" w:eastAsia="宋体" w:cs="宋体"/>
                <w:szCs w:val="21"/>
                <w:lang w:val="en-US" w:eastAsia="zh-CN"/>
              </w:rPr>
              <w:t>安全保卫服务方案</w:t>
            </w:r>
            <w:r>
              <w:rPr>
                <w:rFonts w:hint="eastAsia" w:ascii="宋体" w:hAnsi="宋体" w:eastAsia="宋体" w:cs="宋体"/>
                <w:snapToGrid w:val="0"/>
                <w:color w:val="000000"/>
                <w:kern w:val="0"/>
                <w:szCs w:val="21"/>
                <w:highlight w:val="none"/>
              </w:rPr>
              <w:t>进行评审</w:t>
            </w:r>
            <w:r>
              <w:rPr>
                <w:rFonts w:hint="eastAsia" w:ascii="宋体" w:hAnsi="宋体" w:eastAsia="宋体" w:cs="宋体"/>
                <w:snapToGrid w:val="0"/>
                <w:color w:val="000000"/>
                <w:kern w:val="0"/>
                <w:szCs w:val="21"/>
                <w:highlight w:val="none"/>
                <w:lang w:eastAsia="zh-CN"/>
              </w:rPr>
              <w:t>，</w:t>
            </w:r>
            <w:r>
              <w:rPr>
                <w:rFonts w:hint="eastAsia" w:ascii="宋体" w:hAnsi="宋体" w:eastAsia="宋体" w:cs="宋体"/>
                <w:snapToGrid w:val="0"/>
                <w:color w:val="000000"/>
                <w:kern w:val="0"/>
                <w:szCs w:val="21"/>
                <w:highlight w:val="none"/>
              </w:rPr>
              <w:t>①</w:t>
            </w:r>
            <w:r>
              <w:rPr>
                <w:rFonts w:hint="eastAsia" w:ascii="Times New Roman" w:hAnsi="Times New Roman" w:eastAsia="宋体" w:cs="Times New Roman"/>
                <w:lang w:val="en-US" w:eastAsia="zh-CN"/>
              </w:rPr>
              <w:t>来访人员、车辆管理；</w:t>
            </w:r>
            <w:r>
              <w:rPr>
                <w:rFonts w:hint="eastAsia" w:ascii="宋体" w:hAnsi="宋体" w:eastAsia="宋体" w:cs="宋体"/>
                <w:snapToGrid w:val="0"/>
                <w:color w:val="000000"/>
                <w:kern w:val="0"/>
                <w:szCs w:val="21"/>
                <w:highlight w:val="none"/>
              </w:rPr>
              <w:t>②</w:t>
            </w:r>
            <w:r>
              <w:rPr>
                <w:rFonts w:hint="eastAsia" w:ascii="Times New Roman" w:hAnsi="Times New Roman" w:eastAsia="宋体" w:cs="Times New Roman"/>
                <w:lang w:val="en-US" w:eastAsia="zh-CN"/>
              </w:rPr>
              <w:t>值班巡查；</w:t>
            </w:r>
            <w:r>
              <w:rPr>
                <w:rFonts w:hint="eastAsia" w:ascii="宋体" w:hAnsi="宋体" w:eastAsia="宋体" w:cs="宋体"/>
                <w:snapToGrid w:val="0"/>
                <w:color w:val="000000"/>
                <w:kern w:val="0"/>
                <w:szCs w:val="21"/>
                <w:highlight w:val="none"/>
              </w:rPr>
              <w:t>③</w:t>
            </w:r>
            <w:r>
              <w:rPr>
                <w:rFonts w:hint="eastAsia" w:ascii="Times New Roman" w:hAnsi="Times New Roman" w:eastAsia="宋体" w:cs="Times New Roman"/>
                <w:lang w:val="en-US" w:eastAsia="zh-CN"/>
              </w:rPr>
              <w:t>消防监控值守；</w:t>
            </w:r>
            <w:r>
              <w:rPr>
                <w:rFonts w:hint="eastAsia" w:ascii="宋体" w:hAnsi="宋体" w:eastAsia="宋体" w:cs="宋体"/>
                <w:snapToGrid w:val="0"/>
                <w:color w:val="000000"/>
                <w:kern w:val="0"/>
                <w:szCs w:val="21"/>
                <w:highlight w:val="none"/>
              </w:rPr>
              <w:t>④</w:t>
            </w:r>
            <w:r>
              <w:rPr>
                <w:rFonts w:hint="eastAsia" w:ascii="Times New Roman" w:hAnsi="Times New Roman" w:eastAsia="宋体" w:cs="Times New Roman"/>
                <w:lang w:val="en-US" w:eastAsia="zh-CN"/>
              </w:rPr>
              <w:t>机动车和非机动车停泊管理；</w:t>
            </w:r>
            <w:r>
              <w:rPr>
                <w:rFonts w:hint="eastAsia" w:ascii="宋体" w:hAnsi="宋体" w:eastAsia="宋体" w:cs="宋体"/>
                <w:lang w:val="en-US" w:eastAsia="zh-CN"/>
              </w:rPr>
              <w:t>⑤</w:t>
            </w:r>
            <w:r>
              <w:rPr>
                <w:rFonts w:hint="eastAsia" w:ascii="宋体" w:hAnsi="宋体" w:eastAsia="宋体" w:cs="宋体"/>
                <w:snapToGrid w:val="0"/>
                <w:color w:val="000000"/>
                <w:kern w:val="0"/>
                <w:szCs w:val="21"/>
                <w:highlight w:val="none"/>
                <w:lang w:val="en-US" w:eastAsia="zh-CN"/>
              </w:rPr>
              <w:t>消防安全管理；⑥</w:t>
            </w:r>
            <w:r>
              <w:rPr>
                <w:rFonts w:hint="eastAsia" w:ascii="Times New Roman" w:hAnsi="Times New Roman" w:eastAsia="宋体" w:cs="Times New Roman"/>
                <w:lang w:val="en-US" w:eastAsia="zh-CN"/>
              </w:rPr>
              <w:t>突发事件处理；</w:t>
            </w:r>
            <w:r>
              <w:rPr>
                <w:rFonts w:hint="eastAsia" w:ascii="宋体" w:hAnsi="宋体" w:eastAsia="宋体" w:cs="宋体"/>
                <w:snapToGrid w:val="0"/>
                <w:color w:val="000000"/>
                <w:kern w:val="0"/>
                <w:szCs w:val="21"/>
                <w:highlight w:val="none"/>
                <w:lang w:val="en-US" w:eastAsia="zh-CN"/>
              </w:rPr>
              <w:t>⑦其他临时性服务。</w:t>
            </w:r>
            <w:r>
              <w:rPr>
                <w:rFonts w:hint="eastAsia" w:ascii="宋体" w:hAnsi="宋体" w:eastAsia="宋体" w:cs="宋体"/>
                <w:snapToGrid w:val="0"/>
                <w:color w:val="000000"/>
                <w:kern w:val="0"/>
                <w:szCs w:val="21"/>
                <w:highlight w:val="none"/>
              </w:rPr>
              <w:t>评标委员会根据投标人提供的以上</w:t>
            </w:r>
            <w:r>
              <w:rPr>
                <w:rFonts w:hint="eastAsia" w:ascii="宋体" w:hAnsi="宋体" w:eastAsia="宋体" w:cs="宋体"/>
                <w:snapToGrid w:val="0"/>
                <w:color w:val="000000"/>
                <w:kern w:val="0"/>
                <w:szCs w:val="21"/>
                <w:highlight w:val="none"/>
                <w:lang w:val="en-US" w:eastAsia="zh-CN"/>
              </w:rPr>
              <w:t>7</w:t>
            </w:r>
            <w:r>
              <w:rPr>
                <w:rFonts w:hint="eastAsia" w:ascii="宋体" w:hAnsi="宋体" w:eastAsia="宋体" w:cs="宋体"/>
                <w:snapToGrid w:val="0"/>
                <w:color w:val="000000"/>
                <w:kern w:val="0"/>
                <w:szCs w:val="21"/>
                <w:highlight w:val="none"/>
              </w:rPr>
              <w:t>个方面内容进行综合评审，完全满足以上</w:t>
            </w:r>
            <w:r>
              <w:rPr>
                <w:rFonts w:hint="eastAsia" w:ascii="宋体" w:hAnsi="宋体" w:eastAsia="宋体" w:cs="宋体"/>
                <w:snapToGrid w:val="0"/>
                <w:color w:val="000000"/>
                <w:kern w:val="0"/>
                <w:szCs w:val="21"/>
                <w:highlight w:val="none"/>
                <w:lang w:val="en-US" w:eastAsia="zh-CN"/>
              </w:rPr>
              <w:t>7</w:t>
            </w:r>
            <w:r>
              <w:rPr>
                <w:rFonts w:hint="eastAsia" w:ascii="宋体" w:hAnsi="宋体" w:eastAsia="宋体" w:cs="宋体"/>
                <w:snapToGrid w:val="0"/>
                <w:color w:val="000000"/>
                <w:kern w:val="0"/>
                <w:szCs w:val="21"/>
                <w:highlight w:val="none"/>
              </w:rPr>
              <w:t>个方面内容得</w:t>
            </w:r>
            <w:r>
              <w:rPr>
                <w:rFonts w:hint="eastAsia" w:ascii="宋体" w:hAnsi="宋体" w:eastAsia="宋体" w:cs="宋体"/>
                <w:snapToGrid w:val="0"/>
                <w:color w:val="000000"/>
                <w:kern w:val="0"/>
                <w:szCs w:val="21"/>
                <w:highlight w:val="none"/>
                <w:lang w:val="en-US" w:eastAsia="zh-CN"/>
              </w:rPr>
              <w:t>7</w:t>
            </w:r>
            <w:r>
              <w:rPr>
                <w:rFonts w:hint="eastAsia" w:ascii="宋体" w:hAnsi="宋体" w:eastAsia="宋体" w:cs="宋体"/>
                <w:snapToGrid w:val="0"/>
                <w:color w:val="000000"/>
                <w:kern w:val="0"/>
                <w:szCs w:val="21"/>
                <w:highlight w:val="none"/>
              </w:rPr>
              <w:t>分，每缺少一个方面内容扣</w:t>
            </w:r>
            <w:r>
              <w:rPr>
                <w:rFonts w:hint="eastAsia" w:ascii="宋体" w:hAnsi="宋体" w:eastAsia="宋体" w:cs="宋体"/>
                <w:snapToGrid w:val="0"/>
                <w:color w:val="000000"/>
                <w:kern w:val="0"/>
                <w:szCs w:val="21"/>
                <w:highlight w:val="none"/>
                <w:lang w:val="en-US" w:eastAsia="zh-CN"/>
              </w:rPr>
              <w:t>1</w:t>
            </w:r>
            <w:r>
              <w:rPr>
                <w:rFonts w:hint="eastAsia" w:ascii="宋体" w:hAnsi="宋体" w:eastAsia="宋体" w:cs="宋体"/>
                <w:snapToGrid w:val="0"/>
                <w:color w:val="000000"/>
                <w:kern w:val="0"/>
                <w:szCs w:val="21"/>
                <w:highlight w:val="none"/>
              </w:rPr>
              <w:t>分，每个方面有内容存在不足的扣</w:t>
            </w:r>
            <w:r>
              <w:rPr>
                <w:rFonts w:hint="eastAsia" w:ascii="宋体" w:hAnsi="宋体" w:eastAsia="宋体" w:cs="宋体"/>
                <w:snapToGrid w:val="0"/>
                <w:color w:val="000000"/>
                <w:kern w:val="0"/>
                <w:szCs w:val="21"/>
                <w:highlight w:val="none"/>
                <w:lang w:val="en-US" w:eastAsia="zh-CN"/>
              </w:rPr>
              <w:t>0.5</w:t>
            </w:r>
            <w:r>
              <w:rPr>
                <w:rFonts w:hint="eastAsia" w:ascii="宋体" w:hAnsi="宋体" w:eastAsia="宋体" w:cs="宋体"/>
                <w:snapToGrid w:val="0"/>
                <w:color w:val="000000"/>
                <w:kern w:val="0"/>
                <w:szCs w:val="21"/>
                <w:highlight w:val="none"/>
              </w:rPr>
              <w:t>分。</w:t>
            </w:r>
          </w:p>
          <w:p w14:paraId="3558E8BC">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注：完全满足是指：1.投标人针对本项目提出的</w:t>
            </w:r>
            <w:r>
              <w:rPr>
                <w:rFonts w:hint="eastAsia" w:ascii="宋体" w:hAnsi="宋体" w:eastAsia="宋体" w:cs="宋体"/>
                <w:snapToGrid w:val="0"/>
                <w:color w:val="000000"/>
                <w:kern w:val="0"/>
                <w:szCs w:val="21"/>
                <w:highlight w:val="none"/>
                <w:lang w:val="en-US" w:eastAsia="zh-CN"/>
              </w:rPr>
              <w:t>安全保卫</w:t>
            </w:r>
            <w:r>
              <w:rPr>
                <w:rFonts w:hint="eastAsia" w:ascii="宋体" w:hAnsi="宋体" w:eastAsia="宋体" w:cs="宋体"/>
                <w:snapToGrid w:val="0"/>
                <w:color w:val="000000"/>
                <w:kern w:val="0"/>
                <w:szCs w:val="21"/>
                <w:highlight w:val="none"/>
              </w:rPr>
              <w:t>服务方案内容全面、完整详细，对涉及的相关工作安排均有详细说明；</w:t>
            </w:r>
          </w:p>
          <w:p w14:paraId="56128880">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2.思路及条理清晰，科学、合理；</w:t>
            </w:r>
          </w:p>
          <w:p w14:paraId="1D9FF566">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3.具有针对性及可行性；</w:t>
            </w:r>
          </w:p>
          <w:p w14:paraId="3F7C6B1E">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4.贴合项目实际，能满足采购人实际需求；</w:t>
            </w:r>
          </w:p>
          <w:p w14:paraId="644F4AC0">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5.有明确具体的服务措施。</w:t>
            </w:r>
          </w:p>
          <w:p w14:paraId="6B595B59">
            <w:pPr>
              <w:rPr>
                <w:color w:val="000000" w:themeColor="text1"/>
                <w:highlight w:val="none"/>
                <w14:textFill>
                  <w14:solidFill>
                    <w14:schemeClr w14:val="tx1"/>
                  </w14:solidFill>
                </w14:textFill>
              </w:rPr>
            </w:pPr>
            <w:r>
              <w:rPr>
                <w:rFonts w:hint="eastAsia" w:ascii="宋体" w:hAnsi="宋体" w:eastAsia="宋体" w:cs="宋体"/>
                <w:snapToGrid w:val="0"/>
                <w:color w:val="000000"/>
                <w:kern w:val="0"/>
                <w:szCs w:val="21"/>
                <w:highlight w:val="none"/>
              </w:rPr>
              <w:t>不足是指：以上5</w:t>
            </w:r>
            <w:r>
              <w:rPr>
                <w:rFonts w:hint="eastAsia" w:ascii="宋体" w:hAnsi="宋体" w:eastAsia="宋体" w:cs="宋体"/>
                <w:snapToGrid w:val="0"/>
                <w:color w:val="000000"/>
                <w:kern w:val="0"/>
                <w:szCs w:val="21"/>
                <w:highlight w:val="none"/>
                <w:lang w:val="en-US" w:eastAsia="zh-CN"/>
              </w:rPr>
              <w:t>个</w:t>
            </w:r>
            <w:r>
              <w:rPr>
                <w:rFonts w:hint="eastAsia" w:ascii="宋体" w:hAnsi="宋体" w:eastAsia="宋体" w:cs="宋体"/>
                <w:snapToGrid w:val="0"/>
                <w:color w:val="000000"/>
                <w:kern w:val="0"/>
                <w:szCs w:val="21"/>
                <w:highlight w:val="none"/>
              </w:rPr>
              <w:t>方面任意1方面有缺陷或瑕疵。</w:t>
            </w:r>
          </w:p>
        </w:tc>
      </w:tr>
      <w:tr w14:paraId="7FEC244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9" w:hRule="atLeast"/>
        </w:trPr>
        <w:tc>
          <w:tcPr>
            <w:tcW w:w="817" w:type="dxa"/>
            <w:vMerge w:val="continue"/>
            <w:tcBorders>
              <w:left w:val="single" w:color="auto" w:sz="4" w:space="0"/>
              <w:right w:val="single" w:color="auto" w:sz="4" w:space="0"/>
            </w:tcBorders>
            <w:vAlign w:val="center"/>
          </w:tcPr>
          <w:p w14:paraId="2BC18419">
            <w:pPr>
              <w:tabs>
                <w:tab w:val="left" w:pos="420"/>
              </w:tabs>
              <w:rPr>
                <w:rFonts w:hint="eastAsia" w:ascii="宋体" w:hAnsi="宋体" w:cs="宋体"/>
                <w:color w:val="000000" w:themeColor="text1"/>
                <w:szCs w:val="21"/>
                <w:highlight w:val="none"/>
                <w14:textFill>
                  <w14:solidFill>
                    <w14:schemeClr w14:val="tx1"/>
                  </w14:solidFill>
                </w14:textFill>
              </w:rPr>
            </w:pPr>
          </w:p>
        </w:tc>
        <w:tc>
          <w:tcPr>
            <w:tcW w:w="817" w:type="dxa"/>
            <w:vMerge w:val="continue"/>
            <w:tcBorders>
              <w:left w:val="single" w:color="auto" w:sz="4" w:space="0"/>
            </w:tcBorders>
            <w:vAlign w:val="center"/>
          </w:tcPr>
          <w:p w14:paraId="20977874">
            <w:pPr>
              <w:tabs>
                <w:tab w:val="left" w:pos="420"/>
              </w:tabs>
              <w:rPr>
                <w:rFonts w:hint="eastAsia" w:ascii="宋体" w:hAnsi="宋体" w:cs="宋体"/>
                <w:color w:val="000000" w:themeColor="text1"/>
                <w:szCs w:val="21"/>
                <w:highlight w:val="none"/>
                <w14:textFill>
                  <w14:solidFill>
                    <w14:schemeClr w14:val="tx1"/>
                  </w14:solidFill>
                </w14:textFill>
              </w:rPr>
            </w:pPr>
          </w:p>
        </w:tc>
        <w:tc>
          <w:tcPr>
            <w:tcW w:w="1880" w:type="dxa"/>
            <w:vAlign w:val="center"/>
          </w:tcPr>
          <w:p w14:paraId="377FF144">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szCs w:val="21"/>
                <w:lang w:val="en-US" w:eastAsia="zh-CN"/>
              </w:rPr>
              <w:t>餐饮服务方案（满</w:t>
            </w:r>
            <w:r>
              <w:rPr>
                <w:rFonts w:hint="eastAsia" w:ascii="宋体" w:hAnsi="宋体" w:cs="宋体"/>
                <w:szCs w:val="21"/>
                <w:lang w:val="en-US" w:eastAsia="zh-CN"/>
              </w:rPr>
              <w:t>分9</w:t>
            </w:r>
            <w:r>
              <w:rPr>
                <w:rFonts w:hint="eastAsia" w:ascii="宋体" w:hAnsi="宋体" w:eastAsia="宋体" w:cs="宋体"/>
                <w:szCs w:val="21"/>
                <w:lang w:val="en-US" w:eastAsia="zh-CN"/>
              </w:rPr>
              <w:t>分）</w:t>
            </w:r>
          </w:p>
        </w:tc>
        <w:tc>
          <w:tcPr>
            <w:tcW w:w="5782" w:type="dxa"/>
            <w:vAlign w:val="center"/>
          </w:tcPr>
          <w:p w14:paraId="40553109">
            <w:pPr>
              <w:widowControl w:val="0"/>
              <w:jc w:val="left"/>
              <w:rPr>
                <w:rFonts w:hint="default" w:ascii="Times New Roman" w:hAnsi="Times New Roman" w:eastAsia="宋体" w:cs="Times New Roman"/>
                <w:kern w:val="2"/>
                <w:sz w:val="21"/>
                <w:szCs w:val="24"/>
                <w:lang w:val="en-US" w:eastAsia="zh-CN" w:bidi="ar-SA"/>
              </w:rPr>
            </w:pPr>
            <w:r>
              <w:rPr>
                <w:rFonts w:hint="eastAsia" w:ascii="宋体" w:hAnsi="宋体" w:eastAsia="宋体" w:cs="宋体"/>
                <w:snapToGrid w:val="0"/>
                <w:color w:val="000000"/>
                <w:kern w:val="0"/>
                <w:sz w:val="21"/>
                <w:szCs w:val="21"/>
                <w:highlight w:val="none"/>
                <w:lang w:val="en-US" w:eastAsia="zh-CN" w:bidi="ar-SA"/>
              </w:rPr>
              <w:t>根据投标人提供的</w:t>
            </w:r>
            <w:r>
              <w:rPr>
                <w:rFonts w:hint="eastAsia" w:ascii="宋体" w:hAnsi="宋体" w:eastAsia="宋体" w:cs="宋体"/>
                <w:kern w:val="2"/>
                <w:sz w:val="21"/>
                <w:szCs w:val="21"/>
                <w:lang w:val="en-US" w:eastAsia="zh-CN" w:bidi="ar-SA"/>
              </w:rPr>
              <w:t>餐饮服务方案</w:t>
            </w:r>
            <w:r>
              <w:rPr>
                <w:rFonts w:hint="eastAsia" w:ascii="宋体" w:hAnsi="宋体" w:eastAsia="宋体" w:cs="宋体"/>
                <w:snapToGrid w:val="0"/>
                <w:color w:val="000000"/>
                <w:kern w:val="0"/>
                <w:sz w:val="21"/>
                <w:szCs w:val="21"/>
                <w:highlight w:val="none"/>
                <w:lang w:val="en-US" w:eastAsia="zh-CN" w:bidi="ar-SA"/>
              </w:rPr>
              <w:t>进行评审，</w:t>
            </w:r>
            <w:r>
              <w:rPr>
                <w:rFonts w:hint="eastAsia" w:ascii="宋体" w:hAnsi="宋体" w:eastAsia="宋体" w:cs="宋体"/>
                <w:kern w:val="2"/>
                <w:sz w:val="21"/>
                <w:szCs w:val="21"/>
                <w:lang w:val="en-US" w:eastAsia="zh-CN" w:bidi="ar-SA"/>
              </w:rPr>
              <w:t>①</w:t>
            </w:r>
            <w:r>
              <w:rPr>
                <w:rFonts w:hint="eastAsia" w:ascii="宋体" w:hAnsi="宋体" w:eastAsia="宋体" w:cs="宋体"/>
                <w:color w:val="auto"/>
                <w:kern w:val="2"/>
                <w:sz w:val="21"/>
                <w:szCs w:val="21"/>
                <w:lang w:val="en-US" w:eastAsia="zh-CN" w:bidi="ar-SA"/>
              </w:rPr>
              <w:t>供餐服务</w:t>
            </w:r>
            <w:r>
              <w:rPr>
                <w:rFonts w:hint="eastAsia" w:ascii="宋体" w:hAnsi="宋体" w:eastAsia="宋体" w:cs="宋体"/>
                <w:kern w:val="2"/>
                <w:sz w:val="21"/>
                <w:szCs w:val="21"/>
                <w:lang w:val="en-US" w:eastAsia="zh-CN" w:bidi="ar-SA"/>
              </w:rPr>
              <w:t>②</w:t>
            </w:r>
            <w:r>
              <w:rPr>
                <w:rFonts w:hint="eastAsia" w:ascii="宋体" w:hAnsi="宋体" w:eastAsia="宋体" w:cs="宋体"/>
                <w:color w:val="auto"/>
                <w:kern w:val="2"/>
                <w:sz w:val="21"/>
                <w:szCs w:val="21"/>
                <w:lang w:val="en-US" w:eastAsia="zh-CN" w:bidi="ar-SA"/>
              </w:rPr>
              <w:t>食材采购</w:t>
            </w:r>
            <w:r>
              <w:rPr>
                <w:rFonts w:hint="eastAsia" w:ascii="宋体" w:hAnsi="宋体" w:eastAsia="宋体" w:cs="宋体"/>
                <w:kern w:val="2"/>
                <w:sz w:val="21"/>
                <w:szCs w:val="21"/>
                <w:lang w:val="en-US" w:eastAsia="zh-CN" w:bidi="ar-SA"/>
              </w:rPr>
              <w:t>③</w:t>
            </w:r>
            <w:r>
              <w:rPr>
                <w:rFonts w:hint="eastAsia" w:ascii="宋体" w:hAnsi="宋体" w:eastAsia="宋体" w:cs="宋体"/>
                <w:color w:val="auto"/>
                <w:kern w:val="2"/>
                <w:sz w:val="21"/>
                <w:szCs w:val="21"/>
                <w:lang w:val="en-US" w:eastAsia="zh-CN" w:bidi="ar-SA"/>
              </w:rPr>
              <w:t>餐饮配餐</w:t>
            </w:r>
            <w:r>
              <w:rPr>
                <w:rFonts w:hint="eastAsia" w:ascii="宋体" w:hAnsi="宋体" w:eastAsia="宋体" w:cs="宋体"/>
                <w:kern w:val="2"/>
                <w:sz w:val="21"/>
                <w:szCs w:val="21"/>
                <w:lang w:val="en-US" w:eastAsia="zh-CN" w:bidi="ar-SA"/>
              </w:rPr>
              <w:t>④</w:t>
            </w:r>
            <w:r>
              <w:rPr>
                <w:rFonts w:hint="eastAsia" w:ascii="宋体" w:hAnsi="宋体" w:eastAsia="宋体" w:cs="宋体"/>
                <w:color w:val="auto"/>
                <w:kern w:val="2"/>
                <w:sz w:val="21"/>
                <w:szCs w:val="21"/>
                <w:lang w:val="en-US" w:eastAsia="zh-CN" w:bidi="ar-SA"/>
              </w:rPr>
              <w:t>食品加工</w:t>
            </w:r>
            <w:r>
              <w:rPr>
                <w:rFonts w:hint="eastAsia" w:ascii="宋体" w:hAnsi="宋体" w:eastAsia="宋体" w:cs="宋体"/>
                <w:kern w:val="2"/>
                <w:sz w:val="21"/>
                <w:szCs w:val="21"/>
                <w:lang w:val="en-US" w:eastAsia="zh-CN" w:bidi="ar-SA"/>
              </w:rPr>
              <w:t>⑤</w:t>
            </w:r>
            <w:r>
              <w:rPr>
                <w:rFonts w:hint="eastAsia" w:ascii="宋体" w:hAnsi="宋体" w:eastAsia="宋体" w:cs="宋体"/>
                <w:color w:val="auto"/>
                <w:kern w:val="2"/>
                <w:sz w:val="21"/>
                <w:szCs w:val="21"/>
                <w:lang w:val="en-US" w:eastAsia="zh-CN" w:bidi="ar-SA"/>
              </w:rPr>
              <w:t>成本控制</w:t>
            </w:r>
            <w:r>
              <w:rPr>
                <w:rFonts w:hint="eastAsia" w:ascii="宋体" w:hAnsi="宋体" w:eastAsia="宋体" w:cs="宋体"/>
                <w:kern w:val="2"/>
                <w:sz w:val="21"/>
                <w:szCs w:val="21"/>
                <w:lang w:val="en-US" w:eastAsia="zh-CN" w:bidi="ar-SA"/>
              </w:rPr>
              <w:t>⑥</w:t>
            </w:r>
            <w:r>
              <w:rPr>
                <w:rFonts w:hint="eastAsia" w:ascii="宋体" w:hAnsi="宋体" w:eastAsia="宋体" w:cs="宋体"/>
                <w:color w:val="auto"/>
                <w:kern w:val="2"/>
                <w:sz w:val="21"/>
                <w:szCs w:val="21"/>
                <w:lang w:val="en-US" w:eastAsia="zh-CN" w:bidi="ar-SA"/>
              </w:rPr>
              <w:t>食堂设施设备管理。</w:t>
            </w:r>
          </w:p>
          <w:p w14:paraId="5BFAECF9">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评标委员会根据投标人提供的以上</w:t>
            </w:r>
            <w:r>
              <w:rPr>
                <w:rFonts w:hint="eastAsia" w:ascii="宋体" w:hAnsi="宋体" w:eastAsia="宋体" w:cs="宋体"/>
                <w:snapToGrid w:val="0"/>
                <w:color w:val="000000"/>
                <w:kern w:val="0"/>
                <w:szCs w:val="21"/>
                <w:highlight w:val="none"/>
                <w:lang w:val="en-US" w:eastAsia="zh-CN"/>
              </w:rPr>
              <w:t>6</w:t>
            </w:r>
            <w:r>
              <w:rPr>
                <w:rFonts w:hint="eastAsia" w:ascii="宋体" w:hAnsi="宋体" w:eastAsia="宋体" w:cs="宋体"/>
                <w:snapToGrid w:val="0"/>
                <w:color w:val="000000"/>
                <w:kern w:val="0"/>
                <w:szCs w:val="21"/>
                <w:highlight w:val="none"/>
              </w:rPr>
              <w:t>个方面内容进行综合评审，完全满足以上</w:t>
            </w:r>
            <w:r>
              <w:rPr>
                <w:rFonts w:hint="eastAsia" w:ascii="宋体" w:hAnsi="宋体" w:eastAsia="宋体" w:cs="宋体"/>
                <w:snapToGrid w:val="0"/>
                <w:color w:val="000000"/>
                <w:kern w:val="0"/>
                <w:szCs w:val="21"/>
                <w:highlight w:val="none"/>
                <w:lang w:val="en-US" w:eastAsia="zh-CN"/>
              </w:rPr>
              <w:t>6</w:t>
            </w:r>
            <w:r>
              <w:rPr>
                <w:rFonts w:hint="eastAsia" w:ascii="宋体" w:hAnsi="宋体" w:eastAsia="宋体" w:cs="宋体"/>
                <w:snapToGrid w:val="0"/>
                <w:color w:val="000000"/>
                <w:kern w:val="0"/>
                <w:szCs w:val="21"/>
                <w:highlight w:val="none"/>
              </w:rPr>
              <w:t>个方面内容得</w:t>
            </w:r>
            <w:r>
              <w:rPr>
                <w:rFonts w:hint="eastAsia" w:ascii="宋体" w:hAnsi="宋体" w:eastAsia="宋体" w:cs="宋体"/>
                <w:snapToGrid w:val="0"/>
                <w:color w:val="000000"/>
                <w:kern w:val="0"/>
                <w:szCs w:val="21"/>
                <w:highlight w:val="none"/>
                <w:lang w:val="en-US" w:eastAsia="zh-CN"/>
              </w:rPr>
              <w:t>9</w:t>
            </w:r>
            <w:r>
              <w:rPr>
                <w:rFonts w:hint="eastAsia" w:ascii="宋体" w:hAnsi="宋体" w:eastAsia="宋体" w:cs="宋体"/>
                <w:snapToGrid w:val="0"/>
                <w:color w:val="000000"/>
                <w:kern w:val="0"/>
                <w:szCs w:val="21"/>
                <w:highlight w:val="none"/>
              </w:rPr>
              <w:t>分，每缺少一个方面内容扣</w:t>
            </w:r>
            <w:r>
              <w:rPr>
                <w:rFonts w:hint="eastAsia" w:ascii="宋体" w:hAnsi="宋体" w:eastAsia="宋体" w:cs="宋体"/>
                <w:snapToGrid w:val="0"/>
                <w:color w:val="000000"/>
                <w:kern w:val="0"/>
                <w:szCs w:val="21"/>
                <w:highlight w:val="none"/>
                <w:lang w:val="en-US" w:eastAsia="zh-CN"/>
              </w:rPr>
              <w:t>1.5</w:t>
            </w:r>
            <w:r>
              <w:rPr>
                <w:rFonts w:hint="eastAsia" w:ascii="宋体" w:hAnsi="宋体" w:eastAsia="宋体" w:cs="宋体"/>
                <w:snapToGrid w:val="0"/>
                <w:color w:val="000000"/>
                <w:kern w:val="0"/>
                <w:szCs w:val="21"/>
                <w:highlight w:val="none"/>
              </w:rPr>
              <w:t>分，每个方面有内容存在不足的扣</w:t>
            </w:r>
            <w:r>
              <w:rPr>
                <w:rFonts w:hint="eastAsia" w:ascii="宋体" w:hAnsi="宋体" w:eastAsia="宋体" w:cs="宋体"/>
                <w:snapToGrid w:val="0"/>
                <w:color w:val="000000"/>
                <w:kern w:val="0"/>
                <w:szCs w:val="21"/>
                <w:highlight w:val="none"/>
                <w:lang w:val="en-US" w:eastAsia="zh-CN"/>
              </w:rPr>
              <w:t>1</w:t>
            </w:r>
            <w:r>
              <w:rPr>
                <w:rFonts w:hint="eastAsia" w:ascii="宋体" w:hAnsi="宋体" w:eastAsia="宋体" w:cs="宋体"/>
                <w:snapToGrid w:val="0"/>
                <w:color w:val="000000"/>
                <w:kern w:val="0"/>
                <w:szCs w:val="21"/>
                <w:highlight w:val="none"/>
              </w:rPr>
              <w:t>分。</w:t>
            </w:r>
          </w:p>
          <w:p w14:paraId="1653DAE2">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注：完全满足是指：1.投标人针对本项目提出的</w:t>
            </w:r>
            <w:r>
              <w:rPr>
                <w:rFonts w:hint="eastAsia" w:ascii="宋体" w:hAnsi="宋体" w:eastAsia="宋体" w:cs="宋体"/>
                <w:snapToGrid w:val="0"/>
                <w:color w:val="000000"/>
                <w:kern w:val="0"/>
                <w:szCs w:val="21"/>
                <w:highlight w:val="none"/>
                <w:lang w:val="en-US" w:eastAsia="zh-CN"/>
              </w:rPr>
              <w:t>餐饮</w:t>
            </w:r>
            <w:r>
              <w:rPr>
                <w:rFonts w:hint="eastAsia" w:ascii="宋体" w:hAnsi="宋体" w:eastAsia="宋体" w:cs="宋体"/>
                <w:snapToGrid w:val="0"/>
                <w:color w:val="000000"/>
                <w:kern w:val="0"/>
                <w:szCs w:val="21"/>
                <w:highlight w:val="none"/>
              </w:rPr>
              <w:t>服务方案内容全面、完整详细，对涉及的相关工作安排均有详细说明；</w:t>
            </w:r>
          </w:p>
          <w:p w14:paraId="513B62FC">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2.思路及条理清晰，科学、合理；</w:t>
            </w:r>
          </w:p>
          <w:p w14:paraId="1F9F8ED2">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3.具有针对性及可行性；</w:t>
            </w:r>
          </w:p>
          <w:p w14:paraId="62F05400">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4.贴合项目实际，能满足采购人实际需求；</w:t>
            </w:r>
          </w:p>
          <w:p w14:paraId="708860A3">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5.有明确具体的服务措施。</w:t>
            </w:r>
          </w:p>
          <w:p w14:paraId="24CC5EFF">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snapToGrid w:val="0"/>
                <w:color w:val="000000"/>
                <w:kern w:val="0"/>
                <w:szCs w:val="21"/>
                <w:highlight w:val="none"/>
              </w:rPr>
              <w:t>不足是指：以上5</w:t>
            </w:r>
            <w:r>
              <w:rPr>
                <w:rFonts w:hint="eastAsia" w:ascii="宋体" w:hAnsi="宋体" w:eastAsia="宋体" w:cs="宋体"/>
                <w:snapToGrid w:val="0"/>
                <w:color w:val="000000"/>
                <w:kern w:val="0"/>
                <w:szCs w:val="21"/>
                <w:highlight w:val="none"/>
                <w:lang w:val="en-US" w:eastAsia="zh-CN"/>
              </w:rPr>
              <w:t>个</w:t>
            </w:r>
            <w:r>
              <w:rPr>
                <w:rFonts w:hint="eastAsia" w:ascii="宋体" w:hAnsi="宋体" w:eastAsia="宋体" w:cs="宋体"/>
                <w:snapToGrid w:val="0"/>
                <w:color w:val="000000"/>
                <w:kern w:val="0"/>
                <w:szCs w:val="21"/>
                <w:highlight w:val="none"/>
              </w:rPr>
              <w:t>方面任意1方面有缺陷或瑕疵。</w:t>
            </w:r>
          </w:p>
        </w:tc>
      </w:tr>
      <w:tr w14:paraId="13C6900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9" w:hRule="atLeast"/>
        </w:trPr>
        <w:tc>
          <w:tcPr>
            <w:tcW w:w="817" w:type="dxa"/>
            <w:vMerge w:val="continue"/>
            <w:tcBorders>
              <w:left w:val="single" w:color="auto" w:sz="4" w:space="0"/>
              <w:right w:val="single" w:color="auto" w:sz="4" w:space="0"/>
            </w:tcBorders>
            <w:vAlign w:val="center"/>
          </w:tcPr>
          <w:p w14:paraId="4F0CD343">
            <w:pPr>
              <w:tabs>
                <w:tab w:val="left" w:pos="420"/>
              </w:tabs>
              <w:rPr>
                <w:rFonts w:hint="eastAsia" w:ascii="宋体" w:hAnsi="宋体" w:cs="宋体"/>
                <w:color w:val="000000" w:themeColor="text1"/>
                <w:szCs w:val="21"/>
                <w:highlight w:val="none"/>
                <w14:textFill>
                  <w14:solidFill>
                    <w14:schemeClr w14:val="tx1"/>
                  </w14:solidFill>
                </w14:textFill>
              </w:rPr>
            </w:pPr>
          </w:p>
        </w:tc>
        <w:tc>
          <w:tcPr>
            <w:tcW w:w="817" w:type="dxa"/>
            <w:vMerge w:val="continue"/>
            <w:tcBorders>
              <w:left w:val="single" w:color="auto" w:sz="4" w:space="0"/>
            </w:tcBorders>
            <w:vAlign w:val="center"/>
          </w:tcPr>
          <w:p w14:paraId="58F9A9BE">
            <w:pPr>
              <w:tabs>
                <w:tab w:val="left" w:pos="420"/>
              </w:tabs>
              <w:rPr>
                <w:rFonts w:hint="eastAsia" w:ascii="宋体" w:hAnsi="宋体" w:cs="宋体"/>
                <w:color w:val="000000" w:themeColor="text1"/>
                <w:szCs w:val="21"/>
                <w:highlight w:val="none"/>
                <w14:textFill>
                  <w14:solidFill>
                    <w14:schemeClr w14:val="tx1"/>
                  </w14:solidFill>
                </w14:textFill>
              </w:rPr>
            </w:pPr>
          </w:p>
        </w:tc>
        <w:tc>
          <w:tcPr>
            <w:tcW w:w="1880" w:type="dxa"/>
            <w:vAlign w:val="center"/>
          </w:tcPr>
          <w:p w14:paraId="5CC66A53">
            <w:pPr>
              <w:jc w:val="center"/>
              <w:rPr>
                <w:rFonts w:hint="eastAsia" w:ascii="宋体" w:hAnsi="宋体" w:eastAsia="宋体" w:cs="宋体"/>
                <w:szCs w:val="21"/>
              </w:rPr>
            </w:pPr>
            <w:r>
              <w:rPr>
                <w:rFonts w:hint="eastAsia" w:ascii="宋体" w:hAnsi="宋体" w:eastAsia="宋体" w:cs="宋体"/>
                <w:szCs w:val="21"/>
              </w:rPr>
              <w:t>风险防控及</w:t>
            </w:r>
          </w:p>
          <w:p w14:paraId="2B4DBBA7">
            <w:pPr>
              <w:jc w:val="center"/>
              <w:rPr>
                <w:rFonts w:hint="eastAsia" w:ascii="宋体" w:hAnsi="宋体" w:eastAsia="宋体" w:cs="宋体"/>
                <w:szCs w:val="21"/>
              </w:rPr>
            </w:pPr>
            <w:r>
              <w:rPr>
                <w:rFonts w:hint="eastAsia" w:ascii="宋体" w:hAnsi="宋体" w:eastAsia="宋体" w:cs="宋体"/>
                <w:szCs w:val="21"/>
              </w:rPr>
              <w:t>应急处置措施</w:t>
            </w:r>
          </w:p>
          <w:p w14:paraId="3C6DD6A8">
            <w:pPr>
              <w:jc w:val="center"/>
              <w:rPr>
                <w:rFonts w:hint="eastAsia" w:ascii="宋体" w:hAnsi="宋体" w:cs="宋体"/>
                <w:b/>
                <w:bCs/>
                <w:szCs w:val="21"/>
                <w:highlight w:val="none"/>
              </w:rPr>
            </w:pPr>
            <w:r>
              <w:rPr>
                <w:rFonts w:hint="eastAsia" w:ascii="宋体" w:hAnsi="宋体" w:eastAsia="宋体" w:cs="宋体"/>
                <w:szCs w:val="21"/>
              </w:rPr>
              <w:t>（满分</w:t>
            </w:r>
            <w:r>
              <w:rPr>
                <w:rFonts w:hint="eastAsia" w:ascii="宋体" w:hAnsi="宋体" w:eastAsia="宋体" w:cs="宋体"/>
                <w:szCs w:val="21"/>
                <w:lang w:val="en-US" w:eastAsia="zh-CN"/>
              </w:rPr>
              <w:t>3</w:t>
            </w:r>
            <w:r>
              <w:rPr>
                <w:rFonts w:hint="eastAsia" w:ascii="宋体" w:hAnsi="宋体" w:eastAsia="宋体" w:cs="宋体"/>
                <w:szCs w:val="21"/>
              </w:rPr>
              <w:t>分）</w:t>
            </w:r>
          </w:p>
        </w:tc>
        <w:tc>
          <w:tcPr>
            <w:tcW w:w="5782" w:type="dxa"/>
            <w:vAlign w:val="center"/>
          </w:tcPr>
          <w:p w14:paraId="4D4AE161">
            <w:pPr>
              <w:jc w:val="left"/>
              <w:rPr>
                <w:rFonts w:hint="eastAsia" w:ascii="宋体" w:hAnsi="宋体" w:eastAsia="宋体" w:cs="宋体"/>
                <w:spacing w:val="-4"/>
                <w:szCs w:val="21"/>
                <w:lang w:eastAsia="zh-CN"/>
              </w:rPr>
            </w:pPr>
            <w:r>
              <w:rPr>
                <w:rFonts w:hint="eastAsia" w:ascii="宋体" w:hAnsi="宋体" w:eastAsia="宋体" w:cs="宋体"/>
                <w:spacing w:val="-4"/>
                <w:szCs w:val="21"/>
              </w:rPr>
              <w:t>投标人结合项目实际情况，</w:t>
            </w:r>
            <w:r>
              <w:rPr>
                <w:rFonts w:hint="eastAsia" w:ascii="宋体" w:hAnsi="宋体" w:eastAsia="宋体" w:cs="宋体"/>
                <w:spacing w:val="-4"/>
                <w:szCs w:val="21"/>
                <w:lang w:val="en-US" w:eastAsia="zh-CN"/>
              </w:rPr>
              <w:t>至少包括：</w:t>
            </w:r>
            <w:r>
              <w:rPr>
                <w:rFonts w:hint="eastAsia" w:ascii="宋体" w:hAnsi="宋体" w:eastAsia="宋体" w:cs="宋体"/>
                <w:snapToGrid w:val="0"/>
                <w:color w:val="000000"/>
                <w:kern w:val="0"/>
                <w:szCs w:val="21"/>
                <w:highlight w:val="none"/>
                <w:lang w:val="en-US" w:eastAsia="zh-CN"/>
              </w:rPr>
              <w:t>①</w:t>
            </w:r>
            <w:r>
              <w:rPr>
                <w:rFonts w:hint="eastAsia" w:ascii="宋体" w:hAnsi="宋体" w:eastAsia="宋体" w:cs="宋体"/>
                <w:spacing w:val="-4"/>
                <w:szCs w:val="21"/>
              </w:rPr>
              <w:t>本项目的安全隐患，</w:t>
            </w:r>
            <w:r>
              <w:rPr>
                <w:rFonts w:hint="eastAsia" w:ascii="宋体" w:hAnsi="宋体" w:eastAsia="宋体" w:cs="宋体"/>
                <w:snapToGrid w:val="0"/>
                <w:color w:val="000000"/>
                <w:kern w:val="0"/>
                <w:szCs w:val="21"/>
                <w:highlight w:val="none"/>
                <w:lang w:val="en-US" w:eastAsia="zh-CN"/>
              </w:rPr>
              <w:t>②</w:t>
            </w:r>
            <w:r>
              <w:rPr>
                <w:rFonts w:hint="eastAsia" w:ascii="宋体" w:hAnsi="宋体" w:eastAsia="宋体" w:cs="宋体"/>
                <w:spacing w:val="-4"/>
                <w:szCs w:val="21"/>
              </w:rPr>
              <w:t>针对安全隐患提出风险防控措施、</w:t>
            </w:r>
            <w:r>
              <w:rPr>
                <w:rFonts w:hint="eastAsia" w:ascii="宋体" w:hAnsi="宋体" w:eastAsia="宋体" w:cs="宋体"/>
                <w:snapToGrid w:val="0"/>
                <w:color w:val="000000"/>
                <w:kern w:val="0"/>
                <w:szCs w:val="21"/>
                <w:highlight w:val="none"/>
                <w:lang w:val="en-US" w:eastAsia="zh-CN"/>
              </w:rPr>
              <w:t>③</w:t>
            </w:r>
            <w:r>
              <w:rPr>
                <w:rFonts w:hint="eastAsia" w:ascii="宋体" w:hAnsi="宋体" w:eastAsia="宋体" w:cs="宋体"/>
                <w:spacing w:val="-4"/>
                <w:szCs w:val="21"/>
              </w:rPr>
              <w:t>应急处置措施及处罚措施</w:t>
            </w:r>
            <w:r>
              <w:rPr>
                <w:rFonts w:hint="eastAsia" w:ascii="宋体" w:hAnsi="宋体" w:eastAsia="宋体" w:cs="宋体"/>
                <w:spacing w:val="-4"/>
                <w:szCs w:val="21"/>
                <w:lang w:eastAsia="zh-CN"/>
              </w:rPr>
              <w:t>。</w:t>
            </w:r>
          </w:p>
          <w:p w14:paraId="4132A4AC">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评标委员会根据投标人提供的以上</w:t>
            </w:r>
            <w:r>
              <w:rPr>
                <w:rFonts w:hint="eastAsia" w:ascii="宋体" w:hAnsi="宋体" w:eastAsia="宋体" w:cs="宋体"/>
                <w:snapToGrid w:val="0"/>
                <w:color w:val="000000"/>
                <w:kern w:val="0"/>
                <w:szCs w:val="21"/>
                <w:highlight w:val="none"/>
                <w:lang w:val="en-US" w:eastAsia="zh-CN"/>
              </w:rPr>
              <w:t>3</w:t>
            </w:r>
            <w:r>
              <w:rPr>
                <w:rFonts w:hint="eastAsia" w:ascii="宋体" w:hAnsi="宋体" w:eastAsia="宋体" w:cs="宋体"/>
                <w:snapToGrid w:val="0"/>
                <w:color w:val="000000"/>
                <w:kern w:val="0"/>
                <w:szCs w:val="21"/>
                <w:highlight w:val="none"/>
              </w:rPr>
              <w:t>个方面内容进行综合评审，完全满足以上</w:t>
            </w:r>
            <w:r>
              <w:rPr>
                <w:rFonts w:hint="eastAsia" w:ascii="宋体" w:hAnsi="宋体" w:eastAsia="宋体" w:cs="宋体"/>
                <w:snapToGrid w:val="0"/>
                <w:color w:val="000000"/>
                <w:kern w:val="0"/>
                <w:szCs w:val="21"/>
                <w:highlight w:val="none"/>
                <w:lang w:val="en-US" w:eastAsia="zh-CN"/>
              </w:rPr>
              <w:t>3</w:t>
            </w:r>
            <w:r>
              <w:rPr>
                <w:rFonts w:hint="eastAsia" w:ascii="宋体" w:hAnsi="宋体" w:eastAsia="宋体" w:cs="宋体"/>
                <w:snapToGrid w:val="0"/>
                <w:color w:val="000000"/>
                <w:kern w:val="0"/>
                <w:szCs w:val="21"/>
                <w:highlight w:val="none"/>
              </w:rPr>
              <w:t>个方面内容得</w:t>
            </w:r>
            <w:r>
              <w:rPr>
                <w:rFonts w:hint="eastAsia" w:ascii="宋体" w:hAnsi="宋体" w:eastAsia="宋体" w:cs="宋体"/>
                <w:snapToGrid w:val="0"/>
                <w:color w:val="000000"/>
                <w:kern w:val="0"/>
                <w:szCs w:val="21"/>
                <w:highlight w:val="none"/>
                <w:lang w:val="en-US" w:eastAsia="zh-CN"/>
              </w:rPr>
              <w:t>3</w:t>
            </w:r>
            <w:r>
              <w:rPr>
                <w:rFonts w:hint="eastAsia" w:ascii="宋体" w:hAnsi="宋体" w:eastAsia="宋体" w:cs="宋体"/>
                <w:snapToGrid w:val="0"/>
                <w:color w:val="000000"/>
                <w:kern w:val="0"/>
                <w:szCs w:val="21"/>
                <w:highlight w:val="none"/>
              </w:rPr>
              <w:t>分，每缺少一个方面内容扣</w:t>
            </w:r>
            <w:r>
              <w:rPr>
                <w:rFonts w:hint="eastAsia" w:ascii="宋体" w:hAnsi="宋体" w:eastAsia="宋体" w:cs="宋体"/>
                <w:snapToGrid w:val="0"/>
                <w:color w:val="000000"/>
                <w:kern w:val="0"/>
                <w:szCs w:val="21"/>
                <w:highlight w:val="none"/>
                <w:lang w:val="en-US" w:eastAsia="zh-CN"/>
              </w:rPr>
              <w:t>1</w:t>
            </w:r>
            <w:r>
              <w:rPr>
                <w:rFonts w:hint="eastAsia" w:ascii="宋体" w:hAnsi="宋体" w:eastAsia="宋体" w:cs="宋体"/>
                <w:snapToGrid w:val="0"/>
                <w:color w:val="000000"/>
                <w:kern w:val="0"/>
                <w:szCs w:val="21"/>
                <w:highlight w:val="none"/>
              </w:rPr>
              <w:t>分，每个方面有内容存在不足的扣</w:t>
            </w:r>
            <w:r>
              <w:rPr>
                <w:rFonts w:hint="eastAsia" w:ascii="宋体" w:hAnsi="宋体" w:eastAsia="宋体" w:cs="宋体"/>
                <w:snapToGrid w:val="0"/>
                <w:color w:val="000000"/>
                <w:kern w:val="0"/>
                <w:szCs w:val="21"/>
                <w:highlight w:val="none"/>
                <w:lang w:val="en-US" w:eastAsia="zh-CN"/>
              </w:rPr>
              <w:t>0.5</w:t>
            </w:r>
            <w:r>
              <w:rPr>
                <w:rFonts w:hint="eastAsia" w:ascii="宋体" w:hAnsi="宋体" w:eastAsia="宋体" w:cs="宋体"/>
                <w:snapToGrid w:val="0"/>
                <w:color w:val="000000"/>
                <w:kern w:val="0"/>
                <w:szCs w:val="21"/>
                <w:highlight w:val="none"/>
              </w:rPr>
              <w:t>分。</w:t>
            </w:r>
          </w:p>
          <w:p w14:paraId="43628BB9">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注：完全满足是指：1.投标人针对本项目提出的</w:t>
            </w:r>
            <w:r>
              <w:rPr>
                <w:rFonts w:hint="eastAsia" w:ascii="宋体" w:hAnsi="宋体" w:eastAsia="宋体" w:cs="宋体"/>
                <w:snapToGrid w:val="0"/>
                <w:color w:val="000000"/>
                <w:kern w:val="0"/>
                <w:szCs w:val="21"/>
                <w:highlight w:val="none"/>
                <w:lang w:val="en-US" w:eastAsia="zh-CN"/>
              </w:rPr>
              <w:t>风险防控及应急处置措施</w:t>
            </w:r>
            <w:r>
              <w:rPr>
                <w:rFonts w:hint="eastAsia" w:ascii="宋体" w:hAnsi="宋体" w:eastAsia="宋体" w:cs="宋体"/>
                <w:snapToGrid w:val="0"/>
                <w:color w:val="000000"/>
                <w:kern w:val="0"/>
                <w:szCs w:val="21"/>
                <w:highlight w:val="none"/>
              </w:rPr>
              <w:t>内容全面、</w:t>
            </w:r>
            <w:r>
              <w:rPr>
                <w:rFonts w:hint="eastAsia" w:ascii="宋体" w:hAnsi="宋体" w:eastAsia="宋体" w:cs="宋体"/>
                <w:snapToGrid w:val="0"/>
                <w:color w:val="000000"/>
                <w:kern w:val="0"/>
                <w:szCs w:val="21"/>
                <w:highlight w:val="none"/>
                <w:lang w:val="en-US" w:eastAsia="zh-CN"/>
              </w:rPr>
              <w:t>考虑周全</w:t>
            </w:r>
            <w:r>
              <w:rPr>
                <w:rFonts w:hint="eastAsia" w:ascii="宋体" w:hAnsi="宋体" w:eastAsia="宋体" w:cs="宋体"/>
                <w:snapToGrid w:val="0"/>
                <w:color w:val="000000"/>
                <w:kern w:val="0"/>
                <w:szCs w:val="21"/>
                <w:highlight w:val="none"/>
              </w:rPr>
              <w:t>；</w:t>
            </w:r>
          </w:p>
          <w:p w14:paraId="49E48851">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2.思路及条理清晰，科学、合理；</w:t>
            </w:r>
          </w:p>
          <w:p w14:paraId="677E5BEC">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3.具有针对性及可行性；</w:t>
            </w:r>
          </w:p>
          <w:p w14:paraId="11E86A86">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4.贴合项目实际，能满足采购人实际需求；</w:t>
            </w:r>
          </w:p>
          <w:p w14:paraId="715D7319">
            <w:pPr>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5.有明确具体的</w:t>
            </w:r>
            <w:r>
              <w:rPr>
                <w:rFonts w:hint="eastAsia" w:ascii="宋体" w:hAnsi="宋体" w:eastAsia="宋体" w:cs="宋体"/>
                <w:snapToGrid w:val="0"/>
                <w:color w:val="000000"/>
                <w:kern w:val="0"/>
                <w:szCs w:val="21"/>
                <w:highlight w:val="none"/>
                <w:lang w:val="en-US" w:eastAsia="zh-CN"/>
              </w:rPr>
              <w:t>处罚</w:t>
            </w:r>
            <w:r>
              <w:rPr>
                <w:rFonts w:hint="eastAsia" w:ascii="宋体" w:hAnsi="宋体" w:eastAsia="宋体" w:cs="宋体"/>
                <w:snapToGrid w:val="0"/>
                <w:color w:val="000000"/>
                <w:kern w:val="0"/>
                <w:szCs w:val="21"/>
                <w:highlight w:val="none"/>
              </w:rPr>
              <w:t>措施。</w:t>
            </w:r>
          </w:p>
          <w:p w14:paraId="48510F65">
            <w:pPr>
              <w:jc w:val="left"/>
              <w:rPr>
                <w:rFonts w:hint="default" w:ascii="宋体" w:hAnsi="宋体" w:eastAsia="宋体" w:cs="宋体"/>
                <w:szCs w:val="21"/>
                <w:highlight w:val="none"/>
                <w:lang w:val="en-US" w:eastAsia="zh-CN"/>
              </w:rPr>
            </w:pPr>
            <w:r>
              <w:rPr>
                <w:rFonts w:hint="eastAsia" w:ascii="宋体" w:hAnsi="宋体" w:eastAsia="宋体" w:cs="宋体"/>
                <w:snapToGrid w:val="0"/>
                <w:color w:val="000000"/>
                <w:kern w:val="0"/>
                <w:szCs w:val="21"/>
                <w:highlight w:val="none"/>
              </w:rPr>
              <w:t>不足是指：以上5</w:t>
            </w:r>
            <w:r>
              <w:rPr>
                <w:rFonts w:hint="eastAsia" w:ascii="宋体" w:hAnsi="宋体" w:eastAsia="宋体" w:cs="宋体"/>
                <w:snapToGrid w:val="0"/>
                <w:color w:val="000000"/>
                <w:kern w:val="0"/>
                <w:szCs w:val="21"/>
                <w:highlight w:val="none"/>
                <w:lang w:val="en-US" w:eastAsia="zh-CN"/>
              </w:rPr>
              <w:t>个</w:t>
            </w:r>
            <w:r>
              <w:rPr>
                <w:rFonts w:hint="eastAsia" w:ascii="宋体" w:hAnsi="宋体" w:eastAsia="宋体" w:cs="宋体"/>
                <w:snapToGrid w:val="0"/>
                <w:color w:val="000000"/>
                <w:kern w:val="0"/>
                <w:szCs w:val="21"/>
                <w:highlight w:val="none"/>
              </w:rPr>
              <w:t>方面任意1方面有缺陷或瑕疵。</w:t>
            </w:r>
            <w:r>
              <w:rPr>
                <w:rFonts w:hint="eastAsia" w:ascii="宋体" w:hAnsi="宋体" w:cs="宋体"/>
                <w:snapToGrid w:val="0"/>
                <w:color w:val="000000"/>
                <w:kern w:val="0"/>
                <w:szCs w:val="21"/>
                <w:highlight w:val="none"/>
                <w:lang w:val="en-US" w:eastAsia="zh-CN"/>
              </w:rPr>
              <w:t xml:space="preserve">            </w:t>
            </w:r>
          </w:p>
        </w:tc>
      </w:tr>
      <w:tr w14:paraId="150E8D9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9" w:hRule="atLeast"/>
        </w:trPr>
        <w:tc>
          <w:tcPr>
            <w:tcW w:w="817" w:type="dxa"/>
            <w:vMerge w:val="continue"/>
            <w:tcBorders>
              <w:left w:val="single" w:color="auto" w:sz="4" w:space="0"/>
              <w:right w:val="single" w:color="auto" w:sz="4" w:space="0"/>
            </w:tcBorders>
            <w:vAlign w:val="center"/>
          </w:tcPr>
          <w:p w14:paraId="3F136547">
            <w:pPr>
              <w:tabs>
                <w:tab w:val="left" w:pos="420"/>
              </w:tabs>
              <w:rPr>
                <w:rFonts w:hint="eastAsia" w:ascii="宋体" w:hAnsi="宋体" w:cs="宋体"/>
                <w:color w:val="000000" w:themeColor="text1"/>
                <w:szCs w:val="21"/>
                <w:highlight w:val="none"/>
                <w14:textFill>
                  <w14:solidFill>
                    <w14:schemeClr w14:val="tx1"/>
                  </w14:solidFill>
                </w14:textFill>
              </w:rPr>
            </w:pPr>
          </w:p>
        </w:tc>
        <w:tc>
          <w:tcPr>
            <w:tcW w:w="817" w:type="dxa"/>
            <w:vMerge w:val="continue"/>
            <w:tcBorders>
              <w:left w:val="single" w:color="auto" w:sz="4" w:space="0"/>
            </w:tcBorders>
            <w:vAlign w:val="center"/>
          </w:tcPr>
          <w:p w14:paraId="38B0A1DA">
            <w:pPr>
              <w:tabs>
                <w:tab w:val="left" w:pos="420"/>
              </w:tabs>
              <w:rPr>
                <w:rFonts w:hint="eastAsia" w:ascii="宋体" w:hAnsi="宋体" w:cs="宋体"/>
                <w:color w:val="000000" w:themeColor="text1"/>
                <w:szCs w:val="21"/>
                <w:highlight w:val="none"/>
                <w14:textFill>
                  <w14:solidFill>
                    <w14:schemeClr w14:val="tx1"/>
                  </w14:solidFill>
                </w14:textFill>
              </w:rPr>
            </w:pPr>
          </w:p>
        </w:tc>
        <w:tc>
          <w:tcPr>
            <w:tcW w:w="1880" w:type="dxa"/>
            <w:vAlign w:val="center"/>
          </w:tcPr>
          <w:p w14:paraId="1106E1EB">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设施器材配备情况</w:t>
            </w:r>
          </w:p>
          <w:p w14:paraId="4084F0C1">
            <w:pPr>
              <w:jc w:val="center"/>
              <w:rPr>
                <w:rFonts w:hint="eastAsia" w:ascii="宋体" w:hAnsi="宋体" w:cs="宋体"/>
                <w:b/>
                <w:bCs/>
                <w:szCs w:val="21"/>
                <w:highlight w:val="none"/>
              </w:rPr>
            </w:pPr>
            <w:r>
              <w:rPr>
                <w:rFonts w:hint="eastAsia" w:ascii="宋体" w:hAnsi="宋体" w:eastAsia="宋体" w:cs="宋体"/>
                <w:color w:val="auto"/>
                <w:szCs w:val="21"/>
                <w:highlight w:val="none"/>
                <w:lang w:val="en-US" w:eastAsia="zh-CN"/>
              </w:rPr>
              <w:t>（满分10分）</w:t>
            </w:r>
          </w:p>
        </w:tc>
        <w:tc>
          <w:tcPr>
            <w:tcW w:w="5782" w:type="dxa"/>
            <w:vAlign w:val="center"/>
          </w:tcPr>
          <w:p w14:paraId="60EBD93D">
            <w:pPr>
              <w:jc w:val="left"/>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投标人应根据采购文件要求提供相应设施器材配备清单和承诺：</w:t>
            </w:r>
          </w:p>
          <w:p w14:paraId="3F036A35">
            <w:pPr>
              <w:jc w:val="left"/>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1.提供工作维修常用工具清单和承诺得</w:t>
            </w:r>
            <w:r>
              <w:rPr>
                <w:rFonts w:hint="eastAsia" w:ascii="宋体" w:hAnsi="宋体" w:eastAsia="宋体" w:cs="宋体"/>
                <w:snapToGrid w:val="0"/>
                <w:color w:val="000000"/>
                <w:kern w:val="0"/>
                <w:szCs w:val="21"/>
                <w:highlight w:val="none"/>
                <w:lang w:val="en-US" w:eastAsia="zh-CN"/>
              </w:rPr>
              <w:t>2</w:t>
            </w:r>
            <w:r>
              <w:rPr>
                <w:rFonts w:hint="eastAsia" w:ascii="宋体" w:hAnsi="宋体" w:eastAsia="宋体" w:cs="宋体"/>
                <w:snapToGrid w:val="0"/>
                <w:color w:val="000000"/>
                <w:kern w:val="0"/>
                <w:szCs w:val="21"/>
                <w:highlight w:val="none"/>
              </w:rPr>
              <w:t>分，未提供清单或承诺的均不得分；</w:t>
            </w:r>
          </w:p>
          <w:p w14:paraId="552466AB">
            <w:pPr>
              <w:jc w:val="left"/>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2.提供绿化养护过程中所需设备或器械清单和承诺得</w:t>
            </w:r>
            <w:r>
              <w:rPr>
                <w:rFonts w:hint="eastAsia" w:ascii="宋体" w:hAnsi="宋体" w:eastAsia="宋体" w:cs="宋体"/>
                <w:snapToGrid w:val="0"/>
                <w:color w:val="000000"/>
                <w:kern w:val="0"/>
                <w:szCs w:val="21"/>
                <w:highlight w:val="none"/>
                <w:lang w:val="en-US" w:eastAsia="zh-CN"/>
              </w:rPr>
              <w:t>2</w:t>
            </w:r>
            <w:r>
              <w:rPr>
                <w:rFonts w:hint="eastAsia" w:ascii="宋体" w:hAnsi="宋体" w:eastAsia="宋体" w:cs="宋体"/>
                <w:snapToGrid w:val="0"/>
                <w:color w:val="000000"/>
                <w:kern w:val="0"/>
                <w:szCs w:val="21"/>
                <w:highlight w:val="none"/>
              </w:rPr>
              <w:t>分，未提供清单或承诺的均不得分。</w:t>
            </w:r>
          </w:p>
          <w:p w14:paraId="7B362060">
            <w:pPr>
              <w:jc w:val="left"/>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3.提供安保过程中所需设备或器械清单和承诺得</w:t>
            </w:r>
            <w:r>
              <w:rPr>
                <w:rFonts w:hint="eastAsia" w:ascii="宋体" w:hAnsi="宋体" w:eastAsia="宋体" w:cs="宋体"/>
                <w:snapToGrid w:val="0"/>
                <w:color w:val="000000"/>
                <w:kern w:val="0"/>
                <w:szCs w:val="21"/>
                <w:highlight w:val="none"/>
                <w:lang w:val="en-US" w:eastAsia="zh-CN"/>
              </w:rPr>
              <w:t>2</w:t>
            </w:r>
            <w:r>
              <w:rPr>
                <w:rFonts w:hint="eastAsia" w:ascii="宋体" w:hAnsi="宋体" w:eastAsia="宋体" w:cs="宋体"/>
                <w:snapToGrid w:val="0"/>
                <w:color w:val="000000"/>
                <w:kern w:val="0"/>
                <w:szCs w:val="21"/>
                <w:highlight w:val="none"/>
              </w:rPr>
              <w:t>分，包括防爆盾、钢叉、对讲机、强光手电、橡胶警棍、制度镜框、锥桶、警戒带、警示条、撬棍、锁车器、防汛沙袋、临时出入证、反光背心、荧光指挥棒等，未提供清单或承诺的均不得分。</w:t>
            </w:r>
          </w:p>
          <w:p w14:paraId="661C511E">
            <w:pPr>
              <w:jc w:val="left"/>
              <w:rPr>
                <w:rFonts w:hint="eastAsia" w:ascii="宋体" w:hAnsi="宋体" w:eastAsia="宋体" w:cs="宋体"/>
                <w:snapToGrid w:val="0"/>
                <w:color w:val="000000"/>
                <w:kern w:val="0"/>
                <w:szCs w:val="21"/>
                <w:highlight w:val="none"/>
              </w:rPr>
            </w:pPr>
            <w:r>
              <w:rPr>
                <w:rFonts w:hint="eastAsia" w:ascii="宋体" w:hAnsi="宋体" w:eastAsia="宋体" w:cs="宋体"/>
                <w:snapToGrid w:val="0"/>
                <w:color w:val="000000"/>
                <w:kern w:val="0"/>
                <w:szCs w:val="21"/>
                <w:highlight w:val="none"/>
              </w:rPr>
              <w:t>4.提供保洁工具和清洁用品</w:t>
            </w:r>
            <w:r>
              <w:rPr>
                <w:rFonts w:hint="eastAsia" w:ascii="宋体" w:hAnsi="宋体" w:eastAsia="宋体" w:cs="宋体"/>
                <w:snapToGrid w:val="0"/>
                <w:color w:val="000000"/>
                <w:kern w:val="0"/>
                <w:szCs w:val="21"/>
                <w:highlight w:val="none"/>
                <w:lang w:val="en-US" w:eastAsia="zh-CN"/>
              </w:rPr>
              <w:t>得2</w:t>
            </w:r>
            <w:r>
              <w:rPr>
                <w:rFonts w:hint="eastAsia" w:ascii="宋体" w:hAnsi="宋体" w:eastAsia="宋体" w:cs="宋体"/>
                <w:snapToGrid w:val="0"/>
                <w:color w:val="000000"/>
                <w:kern w:val="0"/>
                <w:szCs w:val="21"/>
                <w:highlight w:val="none"/>
              </w:rPr>
              <w:t>分，未提供清单或承诺的均不得分。</w:t>
            </w:r>
          </w:p>
          <w:p w14:paraId="4A7756F1">
            <w:pPr>
              <w:jc w:val="left"/>
              <w:rPr>
                <w:rFonts w:hint="eastAsia" w:ascii="宋体" w:hAnsi="宋体" w:cs="宋体"/>
                <w:szCs w:val="21"/>
                <w:highlight w:val="none"/>
              </w:rPr>
            </w:pPr>
            <w:r>
              <w:rPr>
                <w:rFonts w:hint="eastAsia" w:ascii="宋体" w:hAnsi="宋体" w:eastAsia="宋体" w:cs="宋体"/>
                <w:snapToGrid w:val="0"/>
                <w:color w:val="000000"/>
                <w:kern w:val="0"/>
                <w:szCs w:val="21"/>
                <w:highlight w:val="none"/>
              </w:rPr>
              <w:t>5.提供工作服，着装统一得</w:t>
            </w:r>
            <w:r>
              <w:rPr>
                <w:rFonts w:hint="eastAsia" w:ascii="宋体" w:hAnsi="宋体" w:eastAsia="宋体" w:cs="宋体"/>
                <w:snapToGrid w:val="0"/>
                <w:color w:val="000000"/>
                <w:kern w:val="0"/>
                <w:szCs w:val="21"/>
                <w:highlight w:val="none"/>
                <w:lang w:val="en-US" w:eastAsia="zh-CN"/>
              </w:rPr>
              <w:t>2</w:t>
            </w:r>
            <w:r>
              <w:rPr>
                <w:rFonts w:hint="eastAsia" w:ascii="宋体" w:hAnsi="宋体" w:eastAsia="宋体" w:cs="宋体"/>
                <w:snapToGrid w:val="0"/>
                <w:color w:val="000000"/>
                <w:kern w:val="0"/>
                <w:szCs w:val="21"/>
                <w:highlight w:val="none"/>
              </w:rPr>
              <w:t>分，未提供清单或承诺的均不得分。</w:t>
            </w:r>
          </w:p>
        </w:tc>
      </w:tr>
      <w:tr w14:paraId="35EB7D3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trPr>
        <w:tc>
          <w:tcPr>
            <w:tcW w:w="817" w:type="dxa"/>
            <w:vMerge w:val="continue"/>
            <w:tcBorders>
              <w:left w:val="single" w:color="auto" w:sz="4" w:space="0"/>
              <w:right w:val="single" w:color="auto" w:sz="4" w:space="0"/>
            </w:tcBorders>
            <w:vAlign w:val="center"/>
          </w:tcPr>
          <w:p w14:paraId="370B7AC0">
            <w:pPr>
              <w:tabs>
                <w:tab w:val="left" w:pos="420"/>
              </w:tabs>
              <w:rPr>
                <w:rFonts w:hint="eastAsia" w:ascii="宋体" w:hAnsi="宋体" w:cs="宋体"/>
                <w:color w:val="000000" w:themeColor="text1"/>
                <w:szCs w:val="21"/>
                <w:highlight w:val="none"/>
                <w14:textFill>
                  <w14:solidFill>
                    <w14:schemeClr w14:val="tx1"/>
                  </w14:solidFill>
                </w14:textFill>
              </w:rPr>
            </w:pPr>
          </w:p>
        </w:tc>
        <w:tc>
          <w:tcPr>
            <w:tcW w:w="817" w:type="dxa"/>
            <w:vMerge w:val="continue"/>
            <w:tcBorders>
              <w:left w:val="single" w:color="auto" w:sz="4" w:space="0"/>
            </w:tcBorders>
            <w:vAlign w:val="center"/>
          </w:tcPr>
          <w:p w14:paraId="4ABA33AD">
            <w:pPr>
              <w:tabs>
                <w:tab w:val="left" w:pos="420"/>
              </w:tabs>
              <w:rPr>
                <w:rFonts w:hint="eastAsia" w:ascii="宋体" w:hAnsi="宋体" w:cs="宋体"/>
                <w:color w:val="000000" w:themeColor="text1"/>
                <w:szCs w:val="21"/>
                <w:highlight w:val="none"/>
                <w14:textFill>
                  <w14:solidFill>
                    <w14:schemeClr w14:val="tx1"/>
                  </w14:solidFill>
                </w14:textFill>
              </w:rPr>
            </w:pPr>
          </w:p>
        </w:tc>
        <w:tc>
          <w:tcPr>
            <w:tcW w:w="7662" w:type="dxa"/>
            <w:gridSpan w:val="2"/>
            <w:tcBorders>
              <w:top w:val="single" w:color="auto" w:sz="4" w:space="0"/>
            </w:tcBorders>
            <w:vAlign w:val="center"/>
          </w:tcPr>
          <w:p w14:paraId="5B338BAD">
            <w:pPr>
              <w:tabs>
                <w:tab w:val="left" w:pos="420"/>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备注：评标委员会根据招标文件要求，按照上述评审因素逐项评审，根据各投标人所投各项目的技术文件部分及各项承诺，对各投标人的投标文件进行逐项评分；</w:t>
            </w:r>
          </w:p>
        </w:tc>
      </w:tr>
    </w:tbl>
    <w:p w14:paraId="1C478CBE">
      <w:pPr>
        <w:tabs>
          <w:tab w:val="left" w:pos="420"/>
        </w:tabs>
        <w:rPr>
          <w:color w:val="000000" w:themeColor="text1"/>
          <w:highlight w:val="none"/>
          <w14:textFill>
            <w14:solidFill>
              <w14:schemeClr w14:val="tx1"/>
            </w14:solidFill>
          </w14:textFill>
        </w:rPr>
      </w:pPr>
    </w:p>
    <w:p w14:paraId="3C2D21E1">
      <w:pPr>
        <w:tabs>
          <w:tab w:val="left" w:pos="42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tbl>
      <w:tblPr>
        <w:tblStyle w:val="26"/>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895"/>
        <w:gridCol w:w="5767"/>
      </w:tblGrid>
      <w:tr w14:paraId="63CDFBB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Align w:val="center"/>
          </w:tcPr>
          <w:p w14:paraId="2A38166E">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条款号</w:t>
            </w:r>
          </w:p>
        </w:tc>
        <w:tc>
          <w:tcPr>
            <w:tcW w:w="1895" w:type="dxa"/>
            <w:vAlign w:val="center"/>
          </w:tcPr>
          <w:p w14:paraId="79F0B189">
            <w:pPr>
              <w:tabs>
                <w:tab w:val="left" w:pos="420"/>
              </w:tabs>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评分因素</w:t>
            </w:r>
          </w:p>
        </w:tc>
        <w:tc>
          <w:tcPr>
            <w:tcW w:w="5767" w:type="dxa"/>
            <w:vAlign w:val="center"/>
          </w:tcPr>
          <w:p w14:paraId="565044EE">
            <w:pPr>
              <w:tabs>
                <w:tab w:val="left" w:pos="420"/>
              </w:tabs>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评分标准</w:t>
            </w:r>
          </w:p>
        </w:tc>
      </w:tr>
      <w:tr w14:paraId="3E5938E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2" w:hRule="atLeast"/>
          <w:jc w:val="center"/>
        </w:trPr>
        <w:tc>
          <w:tcPr>
            <w:tcW w:w="817" w:type="dxa"/>
            <w:vMerge w:val="restart"/>
            <w:tcBorders>
              <w:right w:val="single" w:color="auto" w:sz="4" w:space="0"/>
            </w:tcBorders>
            <w:vAlign w:val="center"/>
          </w:tcPr>
          <w:p w14:paraId="59B5DBBE">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2.2.2</w:t>
            </w:r>
          </w:p>
          <w:p w14:paraId="5AC4EF2F">
            <w:pPr>
              <w:tabs>
                <w:tab w:val="left" w:pos="420"/>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817" w:type="dxa"/>
            <w:vMerge w:val="restart"/>
            <w:tcBorders>
              <w:left w:val="single" w:color="auto" w:sz="4" w:space="0"/>
            </w:tcBorders>
            <w:vAlign w:val="center"/>
          </w:tcPr>
          <w:p w14:paraId="23291089">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商务部分</w:t>
            </w:r>
          </w:p>
          <w:p w14:paraId="6C6C5FAD">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F2</w:t>
            </w:r>
          </w:p>
          <w:p w14:paraId="78507C8E">
            <w:pPr>
              <w:tabs>
                <w:tab w:val="left" w:pos="420"/>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评分标准</w:t>
            </w:r>
          </w:p>
        </w:tc>
        <w:tc>
          <w:tcPr>
            <w:tcW w:w="1895" w:type="dxa"/>
            <w:vAlign w:val="center"/>
          </w:tcPr>
          <w:p w14:paraId="4D02FEC4">
            <w:pPr>
              <w:jc w:val="center"/>
              <w:rPr>
                <w:rFonts w:hint="eastAsia" w:ascii="宋体" w:hAnsi="宋体" w:eastAsia="宋体" w:cs="宋体"/>
                <w:szCs w:val="21"/>
              </w:rPr>
            </w:pPr>
            <w:r>
              <w:rPr>
                <w:rFonts w:hint="eastAsia" w:ascii="宋体" w:hAnsi="宋体" w:eastAsia="宋体" w:cs="宋体"/>
                <w:szCs w:val="21"/>
              </w:rPr>
              <w:t>服务团队</w:t>
            </w:r>
          </w:p>
          <w:p w14:paraId="2B1D6BB8">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szCs w:val="21"/>
              </w:rPr>
              <w:t>（满分</w:t>
            </w:r>
            <w:r>
              <w:rPr>
                <w:rFonts w:hint="eastAsia" w:ascii="宋体" w:hAnsi="宋体" w:eastAsia="宋体" w:cs="宋体"/>
                <w:szCs w:val="21"/>
                <w:lang w:val="en-US" w:eastAsia="zh-CN"/>
              </w:rPr>
              <w:t>14</w:t>
            </w:r>
            <w:r>
              <w:rPr>
                <w:rFonts w:hint="eastAsia" w:ascii="宋体" w:hAnsi="宋体" w:eastAsia="宋体" w:cs="宋体"/>
                <w:szCs w:val="21"/>
              </w:rPr>
              <w:t>分）</w:t>
            </w:r>
          </w:p>
        </w:tc>
        <w:tc>
          <w:tcPr>
            <w:tcW w:w="5767" w:type="dxa"/>
            <w:vAlign w:val="center"/>
          </w:tcPr>
          <w:p w14:paraId="32FDAB7C">
            <w:pPr>
              <w:adjustRightInd w:val="0"/>
              <w:snapToGrid w:val="0"/>
              <w:jc w:val="left"/>
              <w:rPr>
                <w:rFonts w:hint="eastAsia" w:ascii="宋体" w:hAnsi="宋体" w:eastAsia="宋体" w:cs="宋体"/>
                <w:b/>
                <w:color w:val="auto"/>
                <w:szCs w:val="21"/>
              </w:rPr>
            </w:pPr>
            <w:r>
              <w:rPr>
                <w:rFonts w:hint="eastAsia" w:ascii="宋体" w:hAnsi="宋体" w:eastAsia="宋体" w:cs="宋体"/>
                <w:b/>
                <w:color w:val="auto"/>
                <w:szCs w:val="21"/>
              </w:rPr>
              <w:t>一、项目主要管理人员，本项满分</w:t>
            </w:r>
            <w:r>
              <w:rPr>
                <w:rFonts w:hint="eastAsia" w:ascii="宋体" w:hAnsi="宋体" w:eastAsia="宋体" w:cs="宋体"/>
                <w:b/>
                <w:color w:val="auto"/>
                <w:szCs w:val="21"/>
                <w:lang w:val="en-US" w:eastAsia="zh-CN"/>
              </w:rPr>
              <w:t>10</w:t>
            </w:r>
            <w:r>
              <w:rPr>
                <w:rFonts w:hint="eastAsia" w:ascii="宋体" w:hAnsi="宋体" w:eastAsia="宋体" w:cs="宋体"/>
                <w:b/>
                <w:color w:val="auto"/>
                <w:szCs w:val="21"/>
              </w:rPr>
              <w:t>分。</w:t>
            </w:r>
            <w:r>
              <w:rPr>
                <w:rFonts w:hint="eastAsia" w:ascii="宋体" w:hAnsi="宋体" w:eastAsia="宋体" w:cs="宋体"/>
                <w:b/>
                <w:bCs/>
                <w:color w:val="auto"/>
                <w:szCs w:val="21"/>
              </w:rPr>
              <w:t>（每一名项目主要管理人员除按照评分条件提供相关证明材料以外，需同时提供与投标人签订的有效期内的劳动合同，未提供以上证明材料的，无论条件是否满足，该项目管理人员按照0分计算。）</w:t>
            </w:r>
          </w:p>
          <w:p w14:paraId="07D438FD">
            <w:pPr>
              <w:adjustRightInd w:val="0"/>
              <w:snapToGrid w:val="0"/>
              <w:jc w:val="left"/>
              <w:rPr>
                <w:rFonts w:hint="eastAsia" w:ascii="宋体" w:hAnsi="宋体" w:eastAsia="宋体" w:cs="宋体"/>
                <w:b/>
                <w:color w:val="auto"/>
                <w:szCs w:val="21"/>
              </w:rPr>
            </w:pPr>
            <w:r>
              <w:rPr>
                <w:rFonts w:hint="eastAsia" w:ascii="宋体" w:hAnsi="宋体" w:eastAsia="宋体" w:cs="宋体"/>
                <w:b/>
                <w:color w:val="auto"/>
                <w:szCs w:val="21"/>
              </w:rPr>
              <w:t>1.项目经理情况（1人），本项满分（</w:t>
            </w:r>
            <w:r>
              <w:rPr>
                <w:rFonts w:hint="eastAsia" w:ascii="宋体" w:hAnsi="宋体" w:eastAsia="宋体" w:cs="宋体"/>
                <w:b/>
                <w:color w:val="auto"/>
                <w:szCs w:val="21"/>
                <w:lang w:val="en-US" w:eastAsia="zh-CN"/>
              </w:rPr>
              <w:t>3</w:t>
            </w:r>
            <w:r>
              <w:rPr>
                <w:rFonts w:hint="eastAsia" w:ascii="宋体" w:hAnsi="宋体" w:eastAsia="宋体" w:cs="宋体"/>
                <w:b/>
                <w:color w:val="auto"/>
                <w:szCs w:val="21"/>
              </w:rPr>
              <w:t>分）：</w:t>
            </w:r>
          </w:p>
          <w:p w14:paraId="58A1B5CF">
            <w:pPr>
              <w:adjustRightInd w:val="0"/>
              <w:snapToGrid w:val="0"/>
              <w:jc w:val="left"/>
              <w:rPr>
                <w:rFonts w:hint="default" w:ascii="宋体" w:hAnsi="宋体" w:eastAsia="宋体" w:cs="宋体"/>
                <w:color w:val="auto"/>
                <w:szCs w:val="21"/>
                <w:lang w:val="en-US"/>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1</w:t>
            </w:r>
            <w:r>
              <w:rPr>
                <w:rFonts w:hint="eastAsia" w:ascii="宋体" w:hAnsi="宋体" w:eastAsia="宋体" w:cs="宋体"/>
                <w:color w:val="auto"/>
                <w:szCs w:val="21"/>
              </w:rPr>
              <w:t>）具有本科（或以上）学历的得1分，本科以下学历得0.5分，无学历证明得0分；（需提供学历证扫描件）</w:t>
            </w:r>
            <w:r>
              <w:rPr>
                <w:rFonts w:hint="eastAsia" w:ascii="宋体" w:hAnsi="宋体" w:eastAsia="宋体" w:cs="宋体"/>
                <w:color w:val="auto"/>
                <w:szCs w:val="21"/>
                <w:lang w:val="en-US" w:eastAsia="zh-CN"/>
              </w:rPr>
              <w:t>。</w:t>
            </w:r>
          </w:p>
          <w:p w14:paraId="08FA4A1E">
            <w:pPr>
              <w:adjustRightInd w:val="0"/>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2</w:t>
            </w:r>
            <w:r>
              <w:rPr>
                <w:rFonts w:hint="eastAsia" w:ascii="宋体" w:hAnsi="宋体" w:eastAsia="宋体" w:cs="宋体"/>
                <w:color w:val="auto"/>
                <w:szCs w:val="21"/>
              </w:rPr>
              <w:t>）持机械设备、给排水、园林、电工或其他任意1项与本项目服务内容相关专业的中级（或以上）工程师职称证书，符合条件得</w:t>
            </w:r>
            <w:r>
              <w:rPr>
                <w:rFonts w:hint="eastAsia" w:ascii="宋体" w:hAnsi="宋体" w:eastAsia="宋体" w:cs="宋体"/>
                <w:color w:val="auto"/>
                <w:szCs w:val="21"/>
                <w:lang w:val="en-US" w:eastAsia="zh-CN"/>
              </w:rPr>
              <w:t>1</w:t>
            </w:r>
            <w:r>
              <w:rPr>
                <w:rFonts w:hint="eastAsia" w:ascii="宋体" w:hAnsi="宋体" w:eastAsia="宋体" w:cs="宋体"/>
                <w:color w:val="auto"/>
                <w:szCs w:val="21"/>
              </w:rPr>
              <w:t>分，中级以下得</w:t>
            </w:r>
            <w:r>
              <w:rPr>
                <w:rFonts w:hint="eastAsia" w:ascii="宋体" w:hAnsi="宋体" w:eastAsia="宋体" w:cs="宋体"/>
                <w:color w:val="auto"/>
                <w:szCs w:val="21"/>
                <w:lang w:val="en-US" w:eastAsia="zh-CN"/>
              </w:rPr>
              <w:t>0.5</w:t>
            </w:r>
            <w:r>
              <w:rPr>
                <w:rFonts w:hint="eastAsia" w:ascii="宋体" w:hAnsi="宋体" w:eastAsia="宋体" w:cs="宋体"/>
                <w:color w:val="auto"/>
                <w:szCs w:val="21"/>
              </w:rPr>
              <w:t>分，不具备证书得0分；（需提供证书扫</w:t>
            </w:r>
            <w:r>
              <w:rPr>
                <w:rFonts w:hint="eastAsia" w:ascii="宋体" w:hAnsi="宋体" w:eastAsia="宋体" w:cs="宋体"/>
                <w:color w:val="auto"/>
                <w:szCs w:val="21"/>
                <w:highlight w:val="none"/>
              </w:rPr>
              <w:t>描件）</w:t>
            </w:r>
          </w:p>
          <w:p w14:paraId="1316CFC2">
            <w:pPr>
              <w:adjustRightInd w:val="0"/>
              <w:snapToGrid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）具备5年（含）以上物业管理经验得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分，5年以下经验得</w:t>
            </w:r>
            <w:r>
              <w:rPr>
                <w:rFonts w:hint="eastAsia" w:ascii="宋体" w:hAnsi="宋体" w:eastAsia="宋体" w:cs="宋体"/>
                <w:color w:val="auto"/>
                <w:szCs w:val="21"/>
                <w:highlight w:val="none"/>
                <w:lang w:val="en-US" w:eastAsia="zh-CN"/>
              </w:rPr>
              <w:t>0.5</w:t>
            </w:r>
            <w:r>
              <w:rPr>
                <w:rFonts w:hint="eastAsia" w:ascii="宋体" w:hAnsi="宋体" w:eastAsia="宋体" w:cs="宋体"/>
                <w:color w:val="auto"/>
                <w:szCs w:val="21"/>
                <w:highlight w:val="none"/>
              </w:rPr>
              <w:t>分，无经验证明得0分。（需提供经验证明材料扫描件）</w:t>
            </w:r>
          </w:p>
          <w:p w14:paraId="612CA3EF">
            <w:pPr>
              <w:adjustRightInd w:val="0"/>
              <w:snapToGrid w:val="0"/>
              <w:jc w:val="left"/>
              <w:rPr>
                <w:rFonts w:hint="eastAsia" w:ascii="宋体" w:hAnsi="宋体" w:eastAsia="宋体" w:cs="宋体"/>
                <w:b/>
                <w:color w:val="auto"/>
                <w:szCs w:val="21"/>
              </w:rPr>
            </w:pPr>
            <w:r>
              <w:rPr>
                <w:rFonts w:hint="eastAsia" w:ascii="宋体" w:hAnsi="宋体" w:eastAsia="宋体" w:cs="宋体"/>
                <w:b/>
                <w:color w:val="auto"/>
                <w:szCs w:val="21"/>
                <w:lang w:val="en-US" w:eastAsia="zh-CN"/>
              </w:rPr>
              <w:t>2</w:t>
            </w:r>
            <w:r>
              <w:rPr>
                <w:rFonts w:hint="eastAsia" w:ascii="宋体" w:hAnsi="宋体" w:eastAsia="宋体" w:cs="宋体"/>
                <w:b/>
                <w:color w:val="auto"/>
                <w:szCs w:val="21"/>
              </w:rPr>
              <w:t>.保洁主管情况（1人），本项满分（</w:t>
            </w:r>
            <w:r>
              <w:rPr>
                <w:rFonts w:hint="eastAsia" w:ascii="宋体" w:hAnsi="宋体" w:eastAsia="宋体" w:cs="宋体"/>
                <w:b/>
                <w:color w:val="auto"/>
                <w:szCs w:val="21"/>
                <w:lang w:val="en-US" w:eastAsia="zh-CN"/>
              </w:rPr>
              <w:t>1</w:t>
            </w:r>
            <w:r>
              <w:rPr>
                <w:rFonts w:hint="eastAsia" w:ascii="宋体" w:hAnsi="宋体" w:eastAsia="宋体" w:cs="宋体"/>
                <w:b/>
                <w:color w:val="auto"/>
                <w:szCs w:val="21"/>
              </w:rPr>
              <w:t>分）：</w:t>
            </w:r>
          </w:p>
          <w:p w14:paraId="06C705C5">
            <w:pPr>
              <w:adjustRightInd w:val="0"/>
              <w:snapToGrid w:val="0"/>
              <w:jc w:val="left"/>
              <w:rPr>
                <w:rFonts w:hint="eastAsia" w:ascii="宋体" w:hAnsi="宋体" w:eastAsia="宋体" w:cs="宋体"/>
                <w:color w:val="auto"/>
                <w:szCs w:val="21"/>
              </w:rPr>
            </w:pPr>
            <w:r>
              <w:rPr>
                <w:rFonts w:hint="eastAsia" w:ascii="宋体" w:hAnsi="宋体" w:eastAsia="宋体" w:cs="宋体"/>
                <w:color w:val="auto"/>
                <w:szCs w:val="21"/>
              </w:rPr>
              <w:t>具备3年（含）以上保洁管理经验得</w:t>
            </w:r>
            <w:r>
              <w:rPr>
                <w:rFonts w:hint="eastAsia" w:ascii="宋体" w:hAnsi="宋体" w:cs="宋体"/>
                <w:color w:val="auto"/>
                <w:szCs w:val="21"/>
                <w:lang w:val="en-US" w:eastAsia="zh-CN"/>
              </w:rPr>
              <w:t>1</w:t>
            </w:r>
            <w:r>
              <w:rPr>
                <w:rFonts w:hint="eastAsia" w:ascii="宋体" w:hAnsi="宋体" w:eastAsia="宋体" w:cs="宋体"/>
                <w:color w:val="auto"/>
                <w:szCs w:val="21"/>
              </w:rPr>
              <w:t>分，3年以下经验得</w:t>
            </w:r>
            <w:r>
              <w:rPr>
                <w:rFonts w:hint="eastAsia" w:ascii="宋体" w:hAnsi="宋体" w:cs="宋体"/>
                <w:color w:val="auto"/>
                <w:szCs w:val="21"/>
                <w:lang w:val="en-US" w:eastAsia="zh-CN"/>
              </w:rPr>
              <w:t>0.5</w:t>
            </w:r>
            <w:r>
              <w:rPr>
                <w:rFonts w:hint="eastAsia" w:ascii="宋体" w:hAnsi="宋体" w:eastAsia="宋体" w:cs="宋体"/>
                <w:color w:val="auto"/>
                <w:szCs w:val="21"/>
              </w:rPr>
              <w:t>分，无经验证明得0分。（需提供经验证明材料扫描件）</w:t>
            </w:r>
          </w:p>
          <w:p w14:paraId="3A5D086C">
            <w:pPr>
              <w:adjustRightInd w:val="0"/>
              <w:snapToGrid w:val="0"/>
              <w:rPr>
                <w:rFonts w:hint="eastAsia" w:ascii="宋体" w:hAnsi="宋体" w:eastAsia="宋体" w:cs="宋体"/>
                <w:b/>
                <w:color w:val="auto"/>
                <w:spacing w:val="-4"/>
                <w:szCs w:val="21"/>
              </w:rPr>
            </w:pPr>
            <w:r>
              <w:rPr>
                <w:rFonts w:hint="eastAsia" w:ascii="宋体" w:hAnsi="宋体" w:eastAsia="宋体" w:cs="宋体"/>
                <w:b/>
                <w:color w:val="auto"/>
                <w:spacing w:val="-4"/>
                <w:szCs w:val="21"/>
                <w:lang w:val="en-US" w:eastAsia="zh-CN"/>
              </w:rPr>
              <w:t>3</w:t>
            </w:r>
            <w:r>
              <w:rPr>
                <w:rFonts w:hint="eastAsia" w:ascii="宋体" w:hAnsi="宋体" w:eastAsia="宋体" w:cs="宋体"/>
                <w:b/>
                <w:color w:val="auto"/>
                <w:spacing w:val="-4"/>
                <w:szCs w:val="21"/>
              </w:rPr>
              <w:t>.保安队长情况（1人），本项满分（</w:t>
            </w:r>
            <w:r>
              <w:rPr>
                <w:rFonts w:hint="eastAsia" w:ascii="宋体" w:hAnsi="宋体" w:eastAsia="宋体" w:cs="宋体"/>
                <w:b/>
                <w:color w:val="auto"/>
                <w:spacing w:val="-4"/>
                <w:szCs w:val="21"/>
                <w:lang w:val="en-US" w:eastAsia="zh-CN"/>
              </w:rPr>
              <w:t>3</w:t>
            </w:r>
            <w:r>
              <w:rPr>
                <w:rFonts w:hint="eastAsia" w:ascii="宋体" w:hAnsi="宋体" w:eastAsia="宋体" w:cs="宋体"/>
                <w:b/>
                <w:color w:val="auto"/>
                <w:spacing w:val="-4"/>
                <w:szCs w:val="21"/>
              </w:rPr>
              <w:t>分）：</w:t>
            </w:r>
          </w:p>
          <w:p w14:paraId="14387875">
            <w:pPr>
              <w:adjustRightInd w:val="0"/>
              <w:snapToGrid w:val="0"/>
              <w:rPr>
                <w:rFonts w:hint="eastAsia" w:ascii="宋体" w:hAnsi="宋体" w:eastAsia="宋体" w:cs="宋体"/>
                <w:color w:val="auto"/>
                <w:spacing w:val="-4"/>
                <w:szCs w:val="21"/>
              </w:rPr>
            </w:pPr>
            <w:r>
              <w:rPr>
                <w:rFonts w:hint="eastAsia" w:ascii="宋体" w:hAnsi="宋体" w:eastAsia="宋体" w:cs="宋体"/>
                <w:color w:val="auto"/>
                <w:spacing w:val="-4"/>
                <w:szCs w:val="21"/>
                <w:lang w:eastAsia="zh-CN"/>
              </w:rPr>
              <w:t>（</w:t>
            </w:r>
            <w:r>
              <w:rPr>
                <w:rFonts w:hint="eastAsia" w:ascii="宋体" w:hAnsi="宋体" w:eastAsia="宋体" w:cs="宋体"/>
                <w:color w:val="auto"/>
                <w:spacing w:val="-4"/>
                <w:szCs w:val="21"/>
              </w:rPr>
              <w:t>1</w:t>
            </w:r>
            <w:r>
              <w:rPr>
                <w:rFonts w:hint="eastAsia" w:ascii="宋体" w:hAnsi="宋体" w:eastAsia="宋体" w:cs="宋体"/>
                <w:color w:val="auto"/>
                <w:spacing w:val="-4"/>
                <w:szCs w:val="21"/>
                <w:lang w:eastAsia="zh-CN"/>
              </w:rPr>
              <w:t>）</w:t>
            </w:r>
            <w:r>
              <w:rPr>
                <w:rFonts w:hint="eastAsia" w:ascii="宋体" w:hAnsi="宋体" w:eastAsia="宋体" w:cs="宋体"/>
                <w:color w:val="auto"/>
                <w:spacing w:val="-4"/>
                <w:szCs w:val="21"/>
              </w:rPr>
              <w:t>为退伍军人的得</w:t>
            </w:r>
            <w:r>
              <w:rPr>
                <w:rFonts w:hint="eastAsia" w:ascii="宋体" w:hAnsi="宋体" w:eastAsia="宋体" w:cs="宋体"/>
                <w:color w:val="auto"/>
                <w:spacing w:val="-4"/>
                <w:szCs w:val="21"/>
                <w:lang w:val="en-US" w:eastAsia="zh-CN"/>
              </w:rPr>
              <w:t>1</w:t>
            </w:r>
            <w:r>
              <w:rPr>
                <w:rFonts w:hint="eastAsia" w:ascii="宋体" w:hAnsi="宋体" w:eastAsia="宋体" w:cs="宋体"/>
                <w:color w:val="auto"/>
                <w:spacing w:val="-4"/>
                <w:szCs w:val="21"/>
              </w:rPr>
              <w:t>分，不具备的得0分；（需提供退伍军人证扫描件）</w:t>
            </w:r>
          </w:p>
          <w:p w14:paraId="28F6DB3C">
            <w:pPr>
              <w:adjustRightInd w:val="0"/>
              <w:snapToGrid w:val="0"/>
              <w:rPr>
                <w:rFonts w:hint="eastAsia" w:ascii="宋体" w:hAnsi="宋体" w:eastAsia="宋体" w:cs="Times New Roman"/>
                <w:color w:val="auto"/>
              </w:rPr>
            </w:pPr>
            <w:r>
              <w:rPr>
                <w:rFonts w:hint="eastAsia" w:ascii="宋体" w:hAnsi="宋体" w:eastAsia="宋体" w:cs="Times New Roman"/>
                <w:color w:val="auto"/>
              </w:rPr>
              <w:t>（2）具备保安员证的得</w:t>
            </w:r>
            <w:r>
              <w:rPr>
                <w:rFonts w:hint="eastAsia" w:ascii="宋体" w:hAnsi="宋体" w:eastAsia="宋体" w:cs="Times New Roman"/>
                <w:color w:val="auto"/>
                <w:lang w:val="en-US" w:eastAsia="zh-CN"/>
              </w:rPr>
              <w:t>1</w:t>
            </w:r>
            <w:r>
              <w:rPr>
                <w:rFonts w:hint="eastAsia" w:ascii="宋体" w:hAnsi="宋体" w:eastAsia="宋体" w:cs="Times New Roman"/>
                <w:color w:val="auto"/>
              </w:rPr>
              <w:t>分，不具备的得0分。（需提供证书扫描件）</w:t>
            </w:r>
          </w:p>
          <w:p w14:paraId="4755703B">
            <w:pPr>
              <w:adjustRightInd w:val="0"/>
              <w:snapToGrid w:val="0"/>
              <w:jc w:val="left"/>
              <w:rPr>
                <w:rFonts w:hint="eastAsia" w:ascii="宋体" w:hAnsi="宋体" w:eastAsia="宋体" w:cs="宋体"/>
                <w:color w:val="auto"/>
                <w:szCs w:val="21"/>
              </w:rPr>
            </w:pPr>
            <w:r>
              <w:rPr>
                <w:rFonts w:hint="eastAsia" w:ascii="宋体" w:hAnsi="宋体" w:eastAsia="宋体" w:cs="宋体"/>
                <w:color w:val="auto"/>
                <w:szCs w:val="21"/>
              </w:rPr>
              <w:t>（3）具备3年（含）以上保安管理经验得</w:t>
            </w:r>
            <w:r>
              <w:rPr>
                <w:rFonts w:hint="eastAsia" w:ascii="宋体" w:hAnsi="宋体" w:eastAsia="宋体" w:cs="宋体"/>
                <w:color w:val="auto"/>
                <w:szCs w:val="21"/>
                <w:lang w:val="en-US" w:eastAsia="zh-CN"/>
              </w:rPr>
              <w:t>1</w:t>
            </w:r>
            <w:r>
              <w:rPr>
                <w:rFonts w:hint="eastAsia" w:ascii="宋体" w:hAnsi="宋体" w:eastAsia="宋体" w:cs="宋体"/>
                <w:color w:val="auto"/>
                <w:szCs w:val="21"/>
              </w:rPr>
              <w:t>分，3年以下经验得</w:t>
            </w:r>
            <w:r>
              <w:rPr>
                <w:rFonts w:hint="eastAsia" w:ascii="宋体" w:hAnsi="宋体" w:eastAsia="宋体" w:cs="宋体"/>
                <w:color w:val="auto"/>
                <w:szCs w:val="21"/>
                <w:lang w:val="en-US" w:eastAsia="zh-CN"/>
              </w:rPr>
              <w:t>0.5</w:t>
            </w:r>
            <w:r>
              <w:rPr>
                <w:rFonts w:hint="eastAsia" w:ascii="宋体" w:hAnsi="宋体" w:eastAsia="宋体" w:cs="宋体"/>
                <w:color w:val="auto"/>
                <w:szCs w:val="21"/>
              </w:rPr>
              <w:t>分，无经验证明得0分。（需提供经验证明材料扫描件）</w:t>
            </w:r>
          </w:p>
          <w:p w14:paraId="24D01071">
            <w:pPr>
              <w:adjustRightInd w:val="0"/>
              <w:snapToGrid w:val="0"/>
              <w:jc w:val="left"/>
              <w:rPr>
                <w:rFonts w:hint="eastAsia" w:ascii="宋体" w:hAnsi="宋体" w:eastAsia="宋体" w:cs="宋体"/>
                <w:b/>
                <w:color w:val="auto"/>
                <w:spacing w:val="-4"/>
                <w:szCs w:val="21"/>
              </w:rPr>
            </w:pPr>
            <w:r>
              <w:rPr>
                <w:rFonts w:hint="eastAsia" w:ascii="宋体" w:hAnsi="宋体" w:eastAsia="宋体" w:cs="宋体"/>
                <w:b/>
                <w:color w:val="auto"/>
                <w:spacing w:val="-4"/>
                <w:szCs w:val="21"/>
                <w:lang w:val="en-US" w:eastAsia="zh-CN"/>
              </w:rPr>
              <w:t>4</w:t>
            </w:r>
            <w:r>
              <w:rPr>
                <w:rFonts w:hint="eastAsia" w:ascii="宋体" w:hAnsi="宋体" w:eastAsia="宋体" w:cs="宋体"/>
                <w:b/>
                <w:color w:val="auto"/>
                <w:spacing w:val="-4"/>
                <w:szCs w:val="21"/>
              </w:rPr>
              <w:t>.厨师情况（1人），本项满分（</w:t>
            </w:r>
            <w:r>
              <w:rPr>
                <w:rFonts w:hint="eastAsia" w:ascii="宋体" w:hAnsi="宋体" w:eastAsia="宋体" w:cs="宋体"/>
                <w:b/>
                <w:color w:val="auto"/>
                <w:spacing w:val="-4"/>
                <w:szCs w:val="21"/>
                <w:lang w:val="en-US" w:eastAsia="zh-CN"/>
              </w:rPr>
              <w:t>3</w:t>
            </w:r>
            <w:r>
              <w:rPr>
                <w:rFonts w:hint="eastAsia" w:ascii="宋体" w:hAnsi="宋体" w:eastAsia="宋体" w:cs="宋体"/>
                <w:b/>
                <w:color w:val="auto"/>
                <w:spacing w:val="-4"/>
                <w:szCs w:val="21"/>
              </w:rPr>
              <w:t>分）：</w:t>
            </w:r>
          </w:p>
          <w:p w14:paraId="044FD6B9">
            <w:pPr>
              <w:adjustRightInd w:val="0"/>
              <w:snapToGrid w:val="0"/>
              <w:jc w:val="left"/>
              <w:rPr>
                <w:rFonts w:hint="eastAsia" w:ascii="宋体" w:hAnsi="宋体" w:eastAsia="宋体" w:cs="宋体"/>
                <w:color w:val="auto"/>
                <w:szCs w:val="21"/>
                <w:lang w:eastAsia="zh-CN"/>
              </w:rPr>
            </w:pPr>
            <w:r>
              <w:rPr>
                <w:rFonts w:hint="eastAsia" w:ascii="宋体" w:hAnsi="宋体" w:eastAsia="宋体" w:cs="宋体"/>
                <w:color w:val="auto"/>
                <w:spacing w:val="-4"/>
                <w:szCs w:val="21"/>
              </w:rPr>
              <w:t>（1）持有中式烹调职业技能等级证书（或职业资格证书）得</w:t>
            </w:r>
            <w:r>
              <w:rPr>
                <w:rFonts w:hint="eastAsia" w:ascii="宋体" w:hAnsi="宋体" w:eastAsia="宋体" w:cs="宋体"/>
                <w:color w:val="auto"/>
                <w:spacing w:val="-4"/>
                <w:szCs w:val="21"/>
                <w:lang w:val="en-US" w:eastAsia="zh-CN"/>
              </w:rPr>
              <w:t>1</w:t>
            </w:r>
            <w:r>
              <w:rPr>
                <w:rFonts w:hint="eastAsia" w:ascii="宋体" w:hAnsi="宋体" w:eastAsia="宋体" w:cs="宋体"/>
                <w:color w:val="auto"/>
                <w:spacing w:val="-4"/>
                <w:szCs w:val="21"/>
              </w:rPr>
              <w:t>分，不具备证书得0分</w:t>
            </w:r>
            <w:r>
              <w:rPr>
                <w:rFonts w:hint="eastAsia" w:ascii="宋体" w:hAnsi="宋体" w:eastAsia="宋体" w:cs="宋体"/>
                <w:color w:val="auto"/>
                <w:spacing w:val="-4"/>
                <w:szCs w:val="21"/>
                <w:lang w:eastAsia="zh-CN"/>
              </w:rPr>
              <w:t>。</w:t>
            </w:r>
          </w:p>
          <w:p w14:paraId="55A47636">
            <w:pPr>
              <w:adjustRightInd w:val="0"/>
              <w:snapToGrid w:val="0"/>
              <w:jc w:val="left"/>
              <w:rPr>
                <w:rFonts w:hint="eastAsia" w:ascii="宋体" w:hAnsi="宋体" w:eastAsia="宋体" w:cs="宋体"/>
                <w:color w:val="auto"/>
                <w:szCs w:val="21"/>
              </w:rPr>
            </w:pPr>
            <w:r>
              <w:rPr>
                <w:rFonts w:hint="eastAsia" w:ascii="宋体" w:hAnsi="宋体" w:eastAsia="宋体" w:cs="宋体"/>
                <w:color w:val="auto"/>
                <w:spacing w:val="-4"/>
                <w:szCs w:val="21"/>
              </w:rPr>
              <w:t>（2）持有公共营养师证职业技能等级证书（或职业资格证书）的得</w:t>
            </w:r>
            <w:r>
              <w:rPr>
                <w:rFonts w:hint="eastAsia" w:ascii="宋体" w:hAnsi="宋体" w:eastAsia="宋体" w:cs="宋体"/>
                <w:color w:val="auto"/>
                <w:spacing w:val="-4"/>
                <w:szCs w:val="21"/>
                <w:lang w:val="en-US" w:eastAsia="zh-CN"/>
              </w:rPr>
              <w:t>1</w:t>
            </w:r>
            <w:r>
              <w:rPr>
                <w:rFonts w:hint="eastAsia" w:ascii="宋体" w:hAnsi="宋体" w:eastAsia="宋体" w:cs="宋体"/>
                <w:color w:val="auto"/>
                <w:spacing w:val="-4"/>
                <w:szCs w:val="21"/>
              </w:rPr>
              <w:t>分，不具备证书得0分，证书需在</w:t>
            </w:r>
            <w:r>
              <w:rPr>
                <w:rFonts w:hint="eastAsia" w:ascii="宋体" w:hAnsi="宋体" w:eastAsia="宋体" w:cs="宋体"/>
                <w:color w:val="auto"/>
                <w:szCs w:val="21"/>
              </w:rPr>
              <w:t>人力资源和社会保障部技能人才评价证书全国联网查询（</w:t>
            </w:r>
            <w:r>
              <w:rPr>
                <w:rFonts w:ascii="宋体" w:hAnsi="宋体" w:eastAsia="宋体" w:cs="宋体"/>
                <w:color w:val="auto"/>
                <w:szCs w:val="21"/>
              </w:rPr>
              <w:t>http://zscx.osta.org.cn/</w:t>
            </w:r>
            <w:r>
              <w:rPr>
                <w:rFonts w:hint="eastAsia" w:ascii="宋体" w:hAnsi="宋体" w:eastAsia="宋体" w:cs="宋体"/>
                <w:color w:val="auto"/>
                <w:szCs w:val="21"/>
              </w:rPr>
              <w:t>）可查询，否则不得分。（需提供证书扫描件和技能人才评价证书全国联网查询证书查询结果截图）</w:t>
            </w:r>
          </w:p>
          <w:p w14:paraId="4874B17D">
            <w:pPr>
              <w:widowControl w:val="0"/>
              <w:numPr>
                <w:ilvl w:val="0"/>
                <w:numId w:val="0"/>
              </w:numPr>
              <w:ind w:left="0" w:leftChars="0" w:firstLine="0" w:firstLineChars="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pacing w:val="-4"/>
                <w:kern w:val="2"/>
                <w:sz w:val="21"/>
                <w:szCs w:val="21"/>
                <w:lang w:val="en-US" w:eastAsia="zh-CN" w:bidi="ar-SA"/>
              </w:rPr>
              <w:t>（3）</w:t>
            </w:r>
            <w:r>
              <w:rPr>
                <w:rFonts w:hint="eastAsia" w:ascii="宋体" w:hAnsi="宋体" w:eastAsia="宋体" w:cs="宋体"/>
                <w:color w:val="auto"/>
                <w:kern w:val="2"/>
                <w:sz w:val="21"/>
                <w:szCs w:val="21"/>
                <w:lang w:val="en-US" w:eastAsia="zh-CN" w:bidi="ar-SA"/>
              </w:rPr>
              <w:t>具备5年（含）以上食堂管理经验得1分，5年以下经验得0.5分，无经验证明得0分。（需提供经验证明材料扫描件）</w:t>
            </w:r>
          </w:p>
          <w:p w14:paraId="3CAA48FB">
            <w:pPr>
              <w:adjustRightInd w:val="0"/>
              <w:snapToGrid w:val="0"/>
              <w:jc w:val="left"/>
              <w:rPr>
                <w:rFonts w:hint="eastAsia" w:ascii="宋体" w:hAnsi="宋体" w:eastAsia="宋体" w:cs="宋体"/>
                <w:b/>
                <w:color w:val="auto"/>
                <w:szCs w:val="21"/>
              </w:rPr>
            </w:pPr>
            <w:r>
              <w:rPr>
                <w:rFonts w:hint="eastAsia" w:ascii="宋体" w:hAnsi="宋体" w:eastAsia="宋体" w:cs="宋体"/>
                <w:b/>
                <w:color w:val="auto"/>
                <w:szCs w:val="21"/>
              </w:rPr>
              <w:t>二、其他人员，本项满分</w:t>
            </w:r>
            <w:r>
              <w:rPr>
                <w:rFonts w:hint="eastAsia" w:ascii="宋体" w:hAnsi="宋体" w:eastAsia="宋体" w:cs="宋体"/>
                <w:b/>
                <w:color w:val="auto"/>
                <w:szCs w:val="21"/>
                <w:lang w:val="en-US" w:eastAsia="zh-CN"/>
              </w:rPr>
              <w:t>4</w:t>
            </w:r>
            <w:r>
              <w:rPr>
                <w:rFonts w:hint="eastAsia" w:ascii="宋体" w:hAnsi="宋体" w:eastAsia="宋体" w:cs="宋体"/>
                <w:b/>
                <w:color w:val="auto"/>
                <w:szCs w:val="21"/>
              </w:rPr>
              <w:t>分。</w:t>
            </w:r>
          </w:p>
          <w:p w14:paraId="735B841D">
            <w:pPr>
              <w:adjustRightInd w:val="0"/>
              <w:snapToGrid w:val="0"/>
              <w:rPr>
                <w:rFonts w:hint="eastAsia" w:ascii="宋体" w:hAnsi="宋体" w:eastAsia="宋体" w:cs="宋体"/>
                <w:b/>
                <w:color w:val="auto"/>
                <w:spacing w:val="-4"/>
                <w:szCs w:val="21"/>
              </w:rPr>
            </w:pPr>
            <w:r>
              <w:rPr>
                <w:rFonts w:hint="eastAsia" w:ascii="宋体" w:hAnsi="宋体" w:eastAsia="宋体" w:cs="宋体"/>
                <w:b/>
                <w:color w:val="auto"/>
                <w:spacing w:val="-4"/>
                <w:szCs w:val="21"/>
                <w:lang w:val="en-US" w:eastAsia="zh-CN"/>
              </w:rPr>
              <w:t>1</w:t>
            </w:r>
            <w:r>
              <w:rPr>
                <w:rFonts w:ascii="宋体" w:hAnsi="宋体" w:eastAsia="宋体" w:cs="宋体"/>
                <w:b/>
                <w:color w:val="auto"/>
                <w:spacing w:val="-4"/>
                <w:szCs w:val="21"/>
              </w:rPr>
              <w:t>.</w:t>
            </w:r>
            <w:r>
              <w:rPr>
                <w:rFonts w:hint="eastAsia" w:ascii="宋体" w:hAnsi="宋体" w:eastAsia="宋体" w:cs="宋体"/>
                <w:b/>
                <w:color w:val="auto"/>
                <w:spacing w:val="-4"/>
                <w:szCs w:val="21"/>
              </w:rPr>
              <w:t>工程维修员情况（</w:t>
            </w:r>
            <w:r>
              <w:rPr>
                <w:rFonts w:hint="eastAsia" w:ascii="宋体" w:hAnsi="宋体" w:eastAsia="宋体" w:cs="宋体"/>
                <w:b/>
                <w:color w:val="auto"/>
                <w:spacing w:val="-4"/>
                <w:szCs w:val="21"/>
                <w:lang w:val="en-US" w:eastAsia="zh-CN"/>
              </w:rPr>
              <w:t>1</w:t>
            </w:r>
            <w:r>
              <w:rPr>
                <w:rFonts w:hint="eastAsia" w:ascii="宋体" w:hAnsi="宋体" w:eastAsia="宋体" w:cs="宋体"/>
                <w:b/>
                <w:color w:val="auto"/>
                <w:spacing w:val="-4"/>
                <w:szCs w:val="21"/>
              </w:rPr>
              <w:t>人），本项满分（</w:t>
            </w:r>
            <w:r>
              <w:rPr>
                <w:rFonts w:hint="eastAsia" w:ascii="宋体" w:hAnsi="宋体" w:eastAsia="宋体" w:cs="宋体"/>
                <w:b/>
                <w:color w:val="auto"/>
                <w:spacing w:val="-4"/>
                <w:szCs w:val="21"/>
                <w:lang w:val="en-US" w:eastAsia="zh-CN"/>
              </w:rPr>
              <w:t>3</w:t>
            </w:r>
            <w:r>
              <w:rPr>
                <w:rFonts w:hint="eastAsia" w:ascii="宋体" w:hAnsi="宋体" w:eastAsia="宋体" w:cs="宋体"/>
                <w:b/>
                <w:color w:val="auto"/>
                <w:spacing w:val="-4"/>
                <w:szCs w:val="21"/>
              </w:rPr>
              <w:t>分）：</w:t>
            </w:r>
          </w:p>
          <w:p w14:paraId="75371DA2">
            <w:pPr>
              <w:adjustRightInd w:val="0"/>
              <w:snapToGrid w:val="0"/>
              <w:jc w:val="left"/>
              <w:rPr>
                <w:rFonts w:hint="eastAsia" w:ascii="宋体" w:hAnsi="宋体" w:eastAsia="宋体" w:cs="宋体"/>
                <w:color w:val="auto"/>
                <w:szCs w:val="21"/>
              </w:rPr>
            </w:pPr>
            <w:r>
              <w:rPr>
                <w:rFonts w:hint="eastAsia" w:ascii="宋体" w:hAnsi="宋体" w:eastAsia="宋体" w:cs="宋体"/>
                <w:color w:val="auto"/>
                <w:szCs w:val="21"/>
              </w:rPr>
              <w:t>（1）持中华人民共和国特种作业操作证（操作项目为低压电工作业）的得</w:t>
            </w:r>
            <w:r>
              <w:rPr>
                <w:rFonts w:hint="eastAsia" w:ascii="宋体" w:hAnsi="宋体" w:eastAsia="宋体" w:cs="宋体"/>
                <w:color w:val="auto"/>
                <w:szCs w:val="21"/>
                <w:lang w:val="en-US" w:eastAsia="zh-CN"/>
              </w:rPr>
              <w:t>1</w:t>
            </w:r>
            <w:r>
              <w:rPr>
                <w:rFonts w:hint="eastAsia" w:ascii="宋体" w:hAnsi="宋体" w:eastAsia="宋体" w:cs="宋体"/>
                <w:color w:val="auto"/>
                <w:szCs w:val="21"/>
              </w:rPr>
              <w:t>分，不具备证书得0分；（需提供证书扫描件）</w:t>
            </w:r>
          </w:p>
          <w:p w14:paraId="7573A786">
            <w:pPr>
              <w:adjustRightInd w:val="0"/>
              <w:snapToGrid w:val="0"/>
              <w:jc w:val="left"/>
              <w:rPr>
                <w:rFonts w:hint="eastAsia" w:ascii="宋体" w:hAnsi="宋体" w:eastAsia="宋体" w:cs="宋体"/>
                <w:color w:val="auto"/>
                <w:szCs w:val="21"/>
              </w:rPr>
            </w:pPr>
            <w:r>
              <w:rPr>
                <w:rFonts w:hint="eastAsia" w:ascii="宋体" w:hAnsi="宋体" w:eastAsia="宋体" w:cs="宋体"/>
                <w:color w:val="auto"/>
                <w:szCs w:val="21"/>
              </w:rPr>
              <w:t>（</w:t>
            </w:r>
            <w:r>
              <w:rPr>
                <w:rFonts w:ascii="宋体" w:hAnsi="宋体" w:eastAsia="宋体" w:cs="宋体"/>
                <w:color w:val="auto"/>
                <w:szCs w:val="21"/>
              </w:rPr>
              <w:t>2</w:t>
            </w:r>
            <w:r>
              <w:rPr>
                <w:rFonts w:hint="eastAsia" w:ascii="宋体" w:hAnsi="宋体" w:eastAsia="宋体" w:cs="宋体"/>
                <w:color w:val="auto"/>
                <w:szCs w:val="21"/>
              </w:rPr>
              <w:t>）持中华人民共和国特种作业操作证（操作项目为高压电工作业）的得</w:t>
            </w:r>
            <w:r>
              <w:rPr>
                <w:rFonts w:hint="eastAsia" w:ascii="宋体" w:hAnsi="宋体" w:eastAsia="宋体" w:cs="宋体"/>
                <w:color w:val="auto"/>
                <w:szCs w:val="21"/>
                <w:lang w:val="en-US" w:eastAsia="zh-CN"/>
              </w:rPr>
              <w:t>1</w:t>
            </w:r>
            <w:r>
              <w:rPr>
                <w:rFonts w:hint="eastAsia" w:ascii="宋体" w:hAnsi="宋体" w:eastAsia="宋体" w:cs="宋体"/>
                <w:color w:val="auto"/>
                <w:szCs w:val="21"/>
              </w:rPr>
              <w:t>分，不具备证书得0分；（需提供证书扫描件）</w:t>
            </w:r>
          </w:p>
          <w:p w14:paraId="56C08C8D">
            <w:pPr>
              <w:adjustRightInd w:val="0"/>
              <w:snapToGrid w:val="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rPr>
              <w:t>（3）</w:t>
            </w:r>
            <w:r>
              <w:rPr>
                <w:rFonts w:hint="eastAsia" w:ascii="宋体" w:hAnsi="宋体" w:eastAsia="宋体" w:cs="宋体"/>
                <w:color w:val="auto"/>
                <w:kern w:val="2"/>
                <w:sz w:val="21"/>
                <w:szCs w:val="21"/>
                <w:lang w:val="en-US" w:eastAsia="zh-CN" w:bidi="ar-SA"/>
              </w:rPr>
              <w:t>具备5年（含）以上工程维修经验得1分，5年以下经验得0.5分，无经验证明得0分。（需提供经验证明材料扫描件）</w:t>
            </w:r>
          </w:p>
          <w:p w14:paraId="64265161">
            <w:pPr>
              <w:adjustRightInd w:val="0"/>
              <w:snapToGrid w:val="0"/>
              <w:rPr>
                <w:rFonts w:hint="eastAsia" w:ascii="宋体" w:hAnsi="宋体" w:eastAsia="宋体" w:cs="宋体"/>
                <w:b/>
                <w:color w:val="auto"/>
                <w:spacing w:val="-4"/>
                <w:szCs w:val="21"/>
              </w:rPr>
            </w:pPr>
            <w:r>
              <w:rPr>
                <w:rFonts w:hint="eastAsia" w:ascii="宋体" w:hAnsi="宋体" w:eastAsia="宋体" w:cs="宋体"/>
                <w:b/>
                <w:color w:val="auto"/>
                <w:spacing w:val="-4"/>
                <w:szCs w:val="21"/>
                <w:lang w:val="en-US" w:eastAsia="zh-CN"/>
              </w:rPr>
              <w:t>2</w:t>
            </w:r>
            <w:r>
              <w:rPr>
                <w:rFonts w:hint="eastAsia" w:ascii="宋体" w:hAnsi="宋体" w:eastAsia="宋体" w:cs="宋体"/>
                <w:b/>
                <w:color w:val="auto"/>
                <w:spacing w:val="-4"/>
                <w:szCs w:val="21"/>
              </w:rPr>
              <w:t>.绿化养护员情况（</w:t>
            </w:r>
            <w:r>
              <w:rPr>
                <w:rFonts w:hint="eastAsia" w:ascii="宋体" w:hAnsi="宋体" w:eastAsia="宋体" w:cs="宋体"/>
                <w:b/>
                <w:color w:val="auto"/>
                <w:spacing w:val="-4"/>
                <w:szCs w:val="21"/>
                <w:lang w:val="en-US" w:eastAsia="zh-CN"/>
              </w:rPr>
              <w:t>1</w:t>
            </w:r>
            <w:r>
              <w:rPr>
                <w:rFonts w:hint="eastAsia" w:ascii="宋体" w:hAnsi="宋体" w:eastAsia="宋体" w:cs="宋体"/>
                <w:b/>
                <w:color w:val="auto"/>
                <w:spacing w:val="-4"/>
                <w:szCs w:val="21"/>
              </w:rPr>
              <w:t>人），本项满分（</w:t>
            </w:r>
            <w:r>
              <w:rPr>
                <w:rFonts w:hint="eastAsia" w:ascii="宋体" w:hAnsi="宋体" w:eastAsia="宋体" w:cs="宋体"/>
                <w:b/>
                <w:color w:val="auto"/>
                <w:spacing w:val="-4"/>
                <w:szCs w:val="21"/>
                <w:lang w:val="en-US" w:eastAsia="zh-CN"/>
              </w:rPr>
              <w:t>1</w:t>
            </w:r>
            <w:r>
              <w:rPr>
                <w:rFonts w:hint="eastAsia" w:ascii="宋体" w:hAnsi="宋体" w:eastAsia="宋体" w:cs="宋体"/>
                <w:b/>
                <w:color w:val="auto"/>
                <w:spacing w:val="-4"/>
                <w:szCs w:val="21"/>
              </w:rPr>
              <w:t>分）：</w:t>
            </w:r>
          </w:p>
          <w:p w14:paraId="5D8E54D4">
            <w:pPr>
              <w:adjustRightInd w:val="0"/>
              <w:snapToGrid w:val="0"/>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auto"/>
                <w:szCs w:val="21"/>
              </w:rPr>
              <w:t>持有</w:t>
            </w:r>
            <w:r>
              <w:rPr>
                <w:rFonts w:hint="eastAsia" w:ascii="宋体" w:hAnsi="宋体" w:eastAsia="宋体" w:cs="宋体"/>
                <w:color w:val="auto"/>
                <w:szCs w:val="21"/>
                <w:lang w:val="en-US" w:eastAsia="zh-CN"/>
              </w:rPr>
              <w:t>高级园林绿化工程师证书</w:t>
            </w:r>
            <w:r>
              <w:rPr>
                <w:rFonts w:hint="eastAsia" w:ascii="宋体" w:hAnsi="宋体" w:eastAsia="宋体" w:cs="宋体"/>
                <w:color w:val="auto"/>
                <w:szCs w:val="21"/>
              </w:rPr>
              <w:t>的得1分，无证书的得0分</w:t>
            </w:r>
            <w:r>
              <w:rPr>
                <w:rFonts w:hint="eastAsia" w:ascii="宋体" w:hAnsi="宋体" w:eastAsia="宋体" w:cs="宋体"/>
                <w:color w:val="auto"/>
                <w:spacing w:val="-4"/>
                <w:szCs w:val="21"/>
              </w:rPr>
              <w:t>。（需提供证书扫描件）</w:t>
            </w:r>
          </w:p>
        </w:tc>
      </w:tr>
      <w:tr w14:paraId="598A913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817" w:type="dxa"/>
            <w:vMerge w:val="continue"/>
            <w:tcBorders>
              <w:right w:val="single" w:color="auto" w:sz="4" w:space="0"/>
            </w:tcBorders>
            <w:vAlign w:val="center"/>
          </w:tcPr>
          <w:p w14:paraId="42465B0F">
            <w:pPr>
              <w:tabs>
                <w:tab w:val="left" w:pos="420"/>
              </w:tabs>
              <w:rPr>
                <w:rFonts w:hint="eastAsia" w:ascii="宋体" w:hAnsi="宋体" w:cs="宋体"/>
                <w:color w:val="000000" w:themeColor="text1"/>
                <w:szCs w:val="21"/>
                <w:highlight w:val="none"/>
                <w14:textFill>
                  <w14:solidFill>
                    <w14:schemeClr w14:val="tx1"/>
                  </w14:solidFill>
                </w14:textFill>
              </w:rPr>
            </w:pPr>
            <w:bookmarkStart w:id="178" w:name="_Hlk201771944"/>
          </w:p>
          <w:p w14:paraId="77D8CDB7">
            <w:pPr>
              <w:pStyle w:val="2"/>
              <w:tabs>
                <w:tab w:val="left" w:pos="420"/>
              </w:tabs>
              <w:ind w:left="0"/>
              <w:rPr>
                <w:color w:val="000000" w:themeColor="text1"/>
                <w:highlight w:val="none"/>
                <w14:textFill>
                  <w14:solidFill>
                    <w14:schemeClr w14:val="tx1"/>
                  </w14:solidFill>
                </w14:textFill>
              </w:rPr>
            </w:pPr>
          </w:p>
        </w:tc>
        <w:tc>
          <w:tcPr>
            <w:tcW w:w="817" w:type="dxa"/>
            <w:vMerge w:val="continue"/>
            <w:tcBorders>
              <w:left w:val="single" w:color="auto" w:sz="4" w:space="0"/>
            </w:tcBorders>
            <w:vAlign w:val="center"/>
          </w:tcPr>
          <w:p w14:paraId="3AD34344">
            <w:pPr>
              <w:tabs>
                <w:tab w:val="left" w:pos="420"/>
              </w:tabs>
              <w:rPr>
                <w:rFonts w:hint="eastAsia" w:ascii="宋体" w:hAnsi="宋体" w:cs="宋体"/>
                <w:color w:val="000000" w:themeColor="text1"/>
                <w:szCs w:val="21"/>
                <w:highlight w:val="none"/>
                <w14:textFill>
                  <w14:solidFill>
                    <w14:schemeClr w14:val="tx1"/>
                  </w14:solidFill>
                </w14:textFill>
              </w:rPr>
            </w:pPr>
          </w:p>
        </w:tc>
        <w:tc>
          <w:tcPr>
            <w:tcW w:w="1895" w:type="dxa"/>
            <w:vAlign w:val="center"/>
          </w:tcPr>
          <w:p w14:paraId="4559B453">
            <w:pPr>
              <w:jc w:val="center"/>
              <w:rPr>
                <w:rFonts w:hint="eastAsia" w:ascii="宋体" w:hAnsi="宋体" w:eastAsia="宋体" w:cs="宋体"/>
                <w:color w:val="auto"/>
                <w:szCs w:val="21"/>
              </w:rPr>
            </w:pPr>
            <w:r>
              <w:rPr>
                <w:rFonts w:hint="eastAsia" w:ascii="宋体" w:hAnsi="宋体" w:eastAsia="宋体" w:cs="宋体"/>
                <w:color w:val="auto"/>
                <w:szCs w:val="21"/>
              </w:rPr>
              <w:t>体系认证</w:t>
            </w:r>
          </w:p>
          <w:p w14:paraId="0F6B1B38">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color w:val="auto"/>
                <w:szCs w:val="21"/>
              </w:rPr>
              <w:t>（满分</w:t>
            </w:r>
            <w:r>
              <w:rPr>
                <w:rFonts w:hint="eastAsia" w:ascii="宋体" w:hAnsi="宋体" w:eastAsia="宋体" w:cs="宋体"/>
                <w:color w:val="auto"/>
                <w:szCs w:val="21"/>
                <w:lang w:val="en-US" w:eastAsia="zh-CN"/>
              </w:rPr>
              <w:t>6</w:t>
            </w:r>
            <w:r>
              <w:rPr>
                <w:rFonts w:hint="eastAsia" w:ascii="宋体" w:hAnsi="宋体" w:eastAsia="宋体" w:cs="宋体"/>
                <w:color w:val="auto"/>
                <w:szCs w:val="21"/>
              </w:rPr>
              <w:t>分）</w:t>
            </w:r>
          </w:p>
        </w:tc>
        <w:tc>
          <w:tcPr>
            <w:tcW w:w="5767" w:type="dxa"/>
            <w:vAlign w:val="center"/>
          </w:tcPr>
          <w:p w14:paraId="72BFD394">
            <w:pPr>
              <w:keepNext w:val="0"/>
              <w:keepLines w:val="0"/>
              <w:pageBreakBefore w:val="0"/>
              <w:widowControl w:val="0"/>
              <w:numPr>
                <w:ilvl w:val="0"/>
                <w:numId w:val="0"/>
              </w:numPr>
              <w:kinsoku/>
              <w:wordWrap w:val="0"/>
              <w:overflowPunct/>
              <w:topLinePunct w:val="0"/>
              <w:autoSpaceDE/>
              <w:autoSpaceDN/>
              <w:bidi w:val="0"/>
              <w:adjustRightInd/>
              <w:snapToGrid/>
              <w:ind w:left="0" w:leftChars="0" w:firstLine="0" w:firstLineChars="0"/>
              <w:jc w:val="left"/>
              <w:textAlignment w:val="auto"/>
              <w:rPr>
                <w:highlight w:val="none"/>
              </w:rPr>
            </w:pPr>
            <w:r>
              <w:rPr>
                <w:rFonts w:hint="eastAsia" w:ascii="宋体" w:hAnsi="宋体" w:eastAsia="宋体" w:cs="宋体"/>
                <w:color w:val="auto"/>
                <w:kern w:val="2"/>
                <w:sz w:val="21"/>
                <w:szCs w:val="21"/>
                <w:lang w:val="en-US" w:eastAsia="zh-CN" w:bidi="ar-SA"/>
              </w:rPr>
              <w:t>投标人在有效期内的ISO9001质量管理体系证书、ISO45001职业健康安全管理体系证书、ISO14001环境管理体系证书、ISO2022000:2018食品管理体系证书的，每具备1个得1.5分，满分6分，体系证书需在国家认监委全国认证认可信息公共服务平台（http://cx.cnca.cn/CertECloud/index/index/page）可查询，否则不得分。（提供证书原件扫描件和全国认证认可信息公共服务平台证书查询结果截图）</w:t>
            </w:r>
          </w:p>
        </w:tc>
      </w:tr>
      <w:bookmarkEnd w:id="178"/>
      <w:tr w14:paraId="58DFD9B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504" w:hRule="atLeast"/>
          <w:jc w:val="center"/>
        </w:trPr>
        <w:tc>
          <w:tcPr>
            <w:tcW w:w="817" w:type="dxa"/>
            <w:vMerge w:val="continue"/>
            <w:tcBorders>
              <w:right w:val="single" w:color="auto" w:sz="4" w:space="0"/>
            </w:tcBorders>
            <w:vAlign w:val="center"/>
          </w:tcPr>
          <w:p w14:paraId="42C71CA4">
            <w:pPr>
              <w:tabs>
                <w:tab w:val="left" w:pos="420"/>
              </w:tabs>
              <w:rPr>
                <w:rFonts w:hint="eastAsia" w:ascii="宋体" w:hAnsi="宋体" w:cs="宋体"/>
                <w:color w:val="000000" w:themeColor="text1"/>
                <w:szCs w:val="21"/>
                <w:highlight w:val="none"/>
                <w14:textFill>
                  <w14:solidFill>
                    <w14:schemeClr w14:val="tx1"/>
                  </w14:solidFill>
                </w14:textFill>
              </w:rPr>
            </w:pPr>
          </w:p>
        </w:tc>
        <w:tc>
          <w:tcPr>
            <w:tcW w:w="817" w:type="dxa"/>
            <w:vMerge w:val="continue"/>
            <w:tcBorders>
              <w:left w:val="single" w:color="auto" w:sz="4" w:space="0"/>
            </w:tcBorders>
            <w:vAlign w:val="center"/>
          </w:tcPr>
          <w:p w14:paraId="1E2B7299">
            <w:pPr>
              <w:tabs>
                <w:tab w:val="left" w:pos="420"/>
              </w:tabs>
              <w:rPr>
                <w:rFonts w:hint="eastAsia" w:ascii="宋体" w:hAnsi="宋体" w:cs="宋体"/>
                <w:color w:val="000000" w:themeColor="text1"/>
                <w:szCs w:val="21"/>
                <w:highlight w:val="none"/>
                <w14:textFill>
                  <w14:solidFill>
                    <w14:schemeClr w14:val="tx1"/>
                  </w14:solidFill>
                </w14:textFill>
              </w:rPr>
            </w:pPr>
          </w:p>
        </w:tc>
        <w:tc>
          <w:tcPr>
            <w:tcW w:w="1895" w:type="dxa"/>
            <w:vAlign w:val="center"/>
          </w:tcPr>
          <w:p w14:paraId="68AA015E">
            <w:pPr>
              <w:jc w:val="center"/>
              <w:rPr>
                <w:rFonts w:hint="eastAsia" w:ascii="宋体" w:hAnsi="宋体" w:eastAsia="宋体" w:cs="宋体"/>
                <w:szCs w:val="21"/>
              </w:rPr>
            </w:pPr>
            <w:r>
              <w:rPr>
                <w:rFonts w:hint="eastAsia" w:ascii="宋体" w:hAnsi="宋体" w:eastAsia="宋体" w:cs="宋体"/>
                <w:szCs w:val="21"/>
              </w:rPr>
              <w:t>项目实施经验</w:t>
            </w:r>
          </w:p>
          <w:p w14:paraId="1256E94C">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szCs w:val="21"/>
              </w:rPr>
              <w:t>（满分</w:t>
            </w:r>
            <w:r>
              <w:rPr>
                <w:rFonts w:hint="eastAsia" w:ascii="宋体" w:hAnsi="宋体" w:eastAsia="宋体" w:cs="宋体"/>
                <w:szCs w:val="21"/>
                <w:lang w:val="en-US" w:eastAsia="zh-CN"/>
              </w:rPr>
              <w:t>10</w:t>
            </w:r>
            <w:r>
              <w:rPr>
                <w:rFonts w:hint="eastAsia" w:ascii="宋体" w:hAnsi="宋体" w:eastAsia="宋体" w:cs="宋体"/>
                <w:szCs w:val="21"/>
              </w:rPr>
              <w:t>分）</w:t>
            </w:r>
          </w:p>
        </w:tc>
        <w:tc>
          <w:tcPr>
            <w:tcW w:w="5767" w:type="dxa"/>
            <w:vAlign w:val="center"/>
          </w:tcPr>
          <w:p w14:paraId="14013868">
            <w:pPr>
              <w:widowControl w:val="0"/>
              <w:jc w:val="both"/>
              <w:rPr>
                <w:rFonts w:hint="eastAsia"/>
                <w:highlight w:val="none"/>
              </w:rPr>
            </w:pPr>
            <w:r>
              <w:rPr>
                <w:rFonts w:hint="eastAsia" w:ascii="宋体" w:hAnsi="宋体" w:eastAsia="宋体" w:cs="宋体"/>
                <w:b w:val="0"/>
                <w:bCs w:val="0"/>
                <w:color w:val="auto"/>
                <w:kern w:val="2"/>
                <w:sz w:val="21"/>
                <w:szCs w:val="21"/>
                <w:highlight w:val="none"/>
                <w:lang w:val="en-US" w:eastAsia="zh-CN" w:bidi="ar-SA"/>
              </w:rPr>
              <w:t>提供合同签订日期自2022年1月1日起至今有类似项目（指服务范围至少包含</w:t>
            </w:r>
            <w:r>
              <w:rPr>
                <w:rFonts w:hint="eastAsia" w:ascii="宋体" w:hAnsi="宋体" w:cs="宋体"/>
                <w:b w:val="0"/>
                <w:bCs w:val="0"/>
                <w:color w:val="auto"/>
                <w:kern w:val="2"/>
                <w:sz w:val="21"/>
                <w:szCs w:val="21"/>
                <w:highlight w:val="none"/>
                <w:lang w:val="en-US" w:eastAsia="zh-CN" w:bidi="ar-SA"/>
              </w:rPr>
              <w:t>第五章</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cs="宋体"/>
                <w:b w:val="0"/>
                <w:bCs w:val="0"/>
                <w:color w:val="auto"/>
                <w:kern w:val="2"/>
                <w:sz w:val="21"/>
                <w:szCs w:val="21"/>
                <w:highlight w:val="none"/>
                <w:lang w:val="en-US" w:eastAsia="zh-CN" w:bidi="ar-SA"/>
              </w:rPr>
              <w:t>三、</w:t>
            </w:r>
            <w:r>
              <w:rPr>
                <w:rFonts w:hint="eastAsia" w:ascii="宋体" w:hAnsi="宋体" w:eastAsia="宋体" w:cs="宋体"/>
                <w:b w:val="0"/>
                <w:bCs w:val="0"/>
                <w:color w:val="auto"/>
                <w:kern w:val="2"/>
                <w:sz w:val="21"/>
                <w:szCs w:val="21"/>
                <w:highlight w:val="none"/>
                <w:lang w:val="en-US" w:eastAsia="zh-CN" w:bidi="ar-SA"/>
              </w:rPr>
              <w:t>服务内容”中任意三项）业绩的，每提供一个业绩得2分，满分10分。（需提供中标通知书、合同、履约评价表扫描件）。</w:t>
            </w:r>
          </w:p>
        </w:tc>
      </w:tr>
      <w:tr w14:paraId="34B119E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tcBorders>
              <w:right w:val="single" w:color="auto" w:sz="4" w:space="0"/>
            </w:tcBorders>
            <w:vAlign w:val="center"/>
          </w:tcPr>
          <w:p w14:paraId="7CD06682">
            <w:pPr>
              <w:tabs>
                <w:tab w:val="left" w:pos="420"/>
              </w:tabs>
              <w:rPr>
                <w:rFonts w:hint="eastAsia" w:ascii="宋体" w:hAnsi="宋体" w:cs="宋体"/>
                <w:color w:val="000000" w:themeColor="text1"/>
                <w:szCs w:val="21"/>
                <w:highlight w:val="none"/>
                <w14:textFill>
                  <w14:solidFill>
                    <w14:schemeClr w14:val="tx1"/>
                  </w14:solidFill>
                </w14:textFill>
              </w:rPr>
            </w:pPr>
          </w:p>
        </w:tc>
        <w:tc>
          <w:tcPr>
            <w:tcW w:w="817" w:type="dxa"/>
            <w:vMerge w:val="continue"/>
            <w:tcBorders>
              <w:left w:val="single" w:color="auto" w:sz="4" w:space="0"/>
            </w:tcBorders>
            <w:vAlign w:val="center"/>
          </w:tcPr>
          <w:p w14:paraId="5A89D419">
            <w:pPr>
              <w:tabs>
                <w:tab w:val="left" w:pos="420"/>
              </w:tabs>
              <w:rPr>
                <w:rFonts w:hint="eastAsia" w:ascii="宋体" w:hAnsi="宋体" w:cs="宋体"/>
                <w:color w:val="000000" w:themeColor="text1"/>
                <w:szCs w:val="21"/>
                <w:highlight w:val="none"/>
                <w14:textFill>
                  <w14:solidFill>
                    <w14:schemeClr w14:val="tx1"/>
                  </w14:solidFill>
                </w14:textFill>
              </w:rPr>
            </w:pPr>
          </w:p>
        </w:tc>
        <w:tc>
          <w:tcPr>
            <w:tcW w:w="7662" w:type="dxa"/>
            <w:gridSpan w:val="2"/>
            <w:vAlign w:val="center"/>
          </w:tcPr>
          <w:p w14:paraId="48DB2CE1">
            <w:pPr>
              <w:tabs>
                <w:tab w:val="left" w:pos="420"/>
              </w:tabs>
              <w:rPr>
                <w:rFonts w:hint="eastAsia"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备注：对各投标人投标文件的商务部分独立进行分挡评分。</w:t>
            </w:r>
          </w:p>
        </w:tc>
      </w:tr>
    </w:tbl>
    <w:p w14:paraId="20F5F9E9">
      <w:pPr>
        <w:tabs>
          <w:tab w:val="left" w:pos="420"/>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20E96CE4">
      <w:pPr>
        <w:tabs>
          <w:tab w:val="left" w:pos="420"/>
        </w:tabs>
        <w:rPr>
          <w:color w:val="000000" w:themeColor="text1"/>
          <w:highlight w:val="none"/>
          <w14:textFill>
            <w14:solidFill>
              <w14:schemeClr w14:val="tx1"/>
            </w14:solidFill>
          </w14:textFill>
        </w:rPr>
      </w:pPr>
    </w:p>
    <w:tbl>
      <w:tblPr>
        <w:tblStyle w:val="26"/>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2439"/>
        <w:gridCol w:w="5223"/>
      </w:tblGrid>
      <w:tr w14:paraId="5C0C247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tcBorders>
              <w:bottom w:val="single" w:color="auto" w:sz="4" w:space="0"/>
            </w:tcBorders>
            <w:vAlign w:val="center"/>
          </w:tcPr>
          <w:p w14:paraId="7E6945C2">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条款号</w:t>
            </w:r>
          </w:p>
        </w:tc>
        <w:tc>
          <w:tcPr>
            <w:tcW w:w="2439" w:type="dxa"/>
            <w:vAlign w:val="center"/>
          </w:tcPr>
          <w:p w14:paraId="6A3EA46A">
            <w:pPr>
              <w:tabs>
                <w:tab w:val="left" w:pos="420"/>
              </w:tabs>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评分因素</w:t>
            </w:r>
          </w:p>
        </w:tc>
        <w:tc>
          <w:tcPr>
            <w:tcW w:w="5223" w:type="dxa"/>
            <w:vAlign w:val="center"/>
          </w:tcPr>
          <w:p w14:paraId="11EDD1D0">
            <w:pPr>
              <w:tabs>
                <w:tab w:val="left" w:pos="420"/>
              </w:tabs>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评分标准</w:t>
            </w:r>
          </w:p>
        </w:tc>
      </w:tr>
      <w:tr w14:paraId="67E2888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tcBorders>
              <w:bottom w:val="single" w:color="auto" w:sz="4" w:space="0"/>
            </w:tcBorders>
            <w:vAlign w:val="center"/>
          </w:tcPr>
          <w:p w14:paraId="3D2489F4">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2.2.3</w:t>
            </w:r>
          </w:p>
        </w:tc>
        <w:tc>
          <w:tcPr>
            <w:tcW w:w="2439" w:type="dxa"/>
            <w:vAlign w:val="center"/>
          </w:tcPr>
          <w:p w14:paraId="067E723D">
            <w:pPr>
              <w:tabs>
                <w:tab w:val="left" w:pos="420"/>
              </w:tabs>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评标基准价计算方法</w:t>
            </w:r>
          </w:p>
        </w:tc>
        <w:tc>
          <w:tcPr>
            <w:tcW w:w="5223" w:type="dxa"/>
            <w:vAlign w:val="center"/>
          </w:tcPr>
          <w:p w14:paraId="07483390">
            <w:pPr>
              <w:tabs>
                <w:tab w:val="left" w:pos="420"/>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满足招标文件要求且投标价格最低的投标报价为评标基准价</w:t>
            </w:r>
          </w:p>
        </w:tc>
      </w:tr>
      <w:tr w14:paraId="5FBBDB6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264" w:hRule="atLeast"/>
          <w:jc w:val="center"/>
        </w:trPr>
        <w:tc>
          <w:tcPr>
            <w:tcW w:w="817" w:type="dxa"/>
            <w:tcBorders>
              <w:top w:val="single" w:color="auto" w:sz="4" w:space="0"/>
              <w:right w:val="single" w:color="auto" w:sz="4" w:space="0"/>
            </w:tcBorders>
            <w:vAlign w:val="center"/>
          </w:tcPr>
          <w:p w14:paraId="5FF1FEEF">
            <w:pPr>
              <w:tabs>
                <w:tab w:val="left" w:pos="420"/>
              </w:tabs>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2.2.2（3）</w:t>
            </w:r>
          </w:p>
        </w:tc>
        <w:tc>
          <w:tcPr>
            <w:tcW w:w="817" w:type="dxa"/>
            <w:tcBorders>
              <w:top w:val="single" w:color="auto" w:sz="4" w:space="0"/>
              <w:left w:val="single" w:color="auto" w:sz="4" w:space="0"/>
            </w:tcBorders>
            <w:vAlign w:val="center"/>
          </w:tcPr>
          <w:p w14:paraId="45997E1B">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投标报价</w:t>
            </w:r>
          </w:p>
          <w:p w14:paraId="6549C1D0">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F3</w:t>
            </w:r>
          </w:p>
          <w:p w14:paraId="0572DA96">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评分标准</w:t>
            </w:r>
          </w:p>
        </w:tc>
        <w:tc>
          <w:tcPr>
            <w:tcW w:w="2439" w:type="dxa"/>
            <w:vAlign w:val="center"/>
          </w:tcPr>
          <w:p w14:paraId="44553F56">
            <w:pPr>
              <w:tabs>
                <w:tab w:val="left" w:pos="420"/>
              </w:tabs>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投标报价评分计算公式</w:t>
            </w:r>
          </w:p>
        </w:tc>
        <w:tc>
          <w:tcPr>
            <w:tcW w:w="5223" w:type="dxa"/>
            <w:vAlign w:val="center"/>
          </w:tcPr>
          <w:p w14:paraId="27BBA3C4">
            <w:pPr>
              <w:tabs>
                <w:tab w:val="left" w:pos="420"/>
              </w:tabs>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F3＝（</w:t>
            </w:r>
            <w:r>
              <w:rPr>
                <w:rFonts w:hint="eastAsia" w:ascii="宋体" w:hAnsi="宋体" w:cs="宋体"/>
                <w:color w:val="000000" w:themeColor="text1"/>
                <w:kern w:val="0"/>
                <w:szCs w:val="21"/>
                <w:highlight w:val="none"/>
                <w14:textFill>
                  <w14:solidFill>
                    <w14:schemeClr w14:val="tx1"/>
                  </w14:solidFill>
                </w14:textFill>
              </w:rPr>
              <w:t>评标基准价/该投标人的投标报价）</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10</w:t>
            </w:r>
          </w:p>
        </w:tc>
      </w:tr>
    </w:tbl>
    <w:p w14:paraId="5A898560">
      <w:pPr>
        <w:rPr>
          <w:color w:val="000000" w:themeColor="text1"/>
          <w:highlight w:val="none"/>
          <w14:textFill>
            <w14:solidFill>
              <w14:schemeClr w14:val="tx1"/>
            </w14:solidFill>
          </w14:textFill>
        </w:rPr>
      </w:pPr>
    </w:p>
    <w:p w14:paraId="28BF3130">
      <w:pPr>
        <w:rPr>
          <w:rFonts w:hint="eastAsia" w:ascii="宋体" w:hAnsi="宋体" w:cs="宋体"/>
          <w:color w:val="000000" w:themeColor="text1"/>
          <w:szCs w:val="28"/>
          <w:highlight w:val="none"/>
          <w14:textFill>
            <w14:solidFill>
              <w14:schemeClr w14:val="tx1"/>
            </w14:solidFill>
          </w14:textFill>
        </w:rPr>
      </w:pPr>
      <w:r>
        <w:rPr>
          <w:rFonts w:hint="eastAsia" w:ascii="宋体" w:hAnsi="宋体" w:cs="宋体"/>
          <w:color w:val="000000" w:themeColor="text1"/>
          <w:szCs w:val="28"/>
          <w:highlight w:val="none"/>
          <w14:textFill>
            <w14:solidFill>
              <w14:schemeClr w14:val="tx1"/>
            </w14:solidFill>
          </w14:textFill>
        </w:rPr>
        <w:br w:type="page"/>
      </w:r>
    </w:p>
    <w:p w14:paraId="1389A7C8">
      <w:pPr>
        <w:pStyle w:val="3"/>
        <w:numPr>
          <w:ilvl w:val="0"/>
          <w:numId w:val="0"/>
        </w:numPr>
        <w:spacing w:before="0"/>
        <w:rPr>
          <w:rFonts w:hint="eastAsia" w:ascii="宋体" w:hAnsi="宋体" w:eastAsia="宋体" w:cs="宋体"/>
          <w:color w:val="000000" w:themeColor="text1"/>
          <w:highlight w:val="none"/>
          <w14:textFill>
            <w14:solidFill>
              <w14:schemeClr w14:val="tx1"/>
            </w14:solidFill>
          </w14:textFill>
        </w:rPr>
      </w:pPr>
      <w:bookmarkStart w:id="179" w:name="_Toc9577"/>
      <w:r>
        <w:rPr>
          <w:rFonts w:hint="eastAsia" w:ascii="宋体" w:hAnsi="宋体" w:eastAsia="宋体" w:cs="宋体"/>
          <w:color w:val="000000" w:themeColor="text1"/>
          <w:szCs w:val="28"/>
          <w:highlight w:val="none"/>
          <w14:textFill>
            <w14:solidFill>
              <w14:schemeClr w14:val="tx1"/>
            </w14:solidFill>
          </w14:textFill>
        </w:rPr>
        <w:t>1. 评标方法</w:t>
      </w:r>
      <w:bookmarkEnd w:id="177"/>
      <w:bookmarkEnd w:id="179"/>
    </w:p>
    <w:p w14:paraId="5F6A6742">
      <w:pPr>
        <w:adjustRightInd w:val="0"/>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本次评标采用综合评分法。评标委员会对通过资格审查、符合性审查的投标文件，按照本章第2.2 款规定的评分标准进行打分，并按得分由高到低顺序推荐中标候选人；得分相同的，按投标报价由低到高顺序排列。得分且投标报价相同的并列。投标文件满足招标文件全部实质性要求，且按照评审因素的量化指标评审得分最高的投标人为排名第一的中标候选人。</w:t>
      </w:r>
    </w:p>
    <w:p w14:paraId="1F7CC743">
      <w:pPr>
        <w:pStyle w:val="3"/>
        <w:numPr>
          <w:ilvl w:val="0"/>
          <w:numId w:val="0"/>
        </w:numPr>
        <w:spacing w:before="0"/>
        <w:rPr>
          <w:rFonts w:hint="eastAsia" w:ascii="宋体" w:hAnsi="宋体" w:eastAsia="宋体" w:cs="宋体"/>
          <w:color w:val="000000" w:themeColor="text1"/>
          <w:szCs w:val="28"/>
          <w:highlight w:val="none"/>
          <w14:textFill>
            <w14:solidFill>
              <w14:schemeClr w14:val="tx1"/>
            </w14:solidFill>
          </w14:textFill>
        </w:rPr>
      </w:pPr>
      <w:bookmarkStart w:id="180" w:name="_Toc468805877"/>
      <w:bookmarkStart w:id="181" w:name="_Toc25370"/>
      <w:r>
        <w:rPr>
          <w:rFonts w:hint="eastAsia" w:ascii="宋体" w:hAnsi="宋体" w:eastAsia="宋体" w:cs="宋体"/>
          <w:color w:val="000000" w:themeColor="text1"/>
          <w:szCs w:val="28"/>
          <w:highlight w:val="none"/>
          <w14:textFill>
            <w14:solidFill>
              <w14:schemeClr w14:val="tx1"/>
            </w14:solidFill>
          </w14:textFill>
        </w:rPr>
        <w:t>2. 评审标准</w:t>
      </w:r>
      <w:bookmarkEnd w:id="180"/>
      <w:bookmarkEnd w:id="181"/>
    </w:p>
    <w:p w14:paraId="5803FF16">
      <w:pPr>
        <w:pStyle w:val="40"/>
        <w:spacing w:line="360" w:lineRule="auto"/>
        <w:rPr>
          <w:rFonts w:hint="eastAsia" w:hAnsi="宋体" w:cs="宋体"/>
          <w:b/>
          <w:color w:val="000000" w:themeColor="text1"/>
          <w:sz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2.1 符合性审查标准</w:t>
      </w:r>
    </w:p>
    <w:p w14:paraId="0D24AD9D">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符合性审查标准：依据招标文件的规定，从投标文件的有效性、完整性和对招标文件的响应程度进行审查，以确定是否对招标文件的实质性要求作出响应；见评标办法前附表。</w:t>
      </w:r>
    </w:p>
    <w:p w14:paraId="548BB724">
      <w:pPr>
        <w:pStyle w:val="40"/>
        <w:spacing w:line="360" w:lineRule="auto"/>
        <w:rPr>
          <w:rFonts w:hint="eastAsia" w:hAnsi="宋体" w:cs="宋体"/>
          <w:b/>
          <w:color w:val="000000" w:themeColor="text1"/>
          <w:sz w:val="24"/>
          <w:highlight w:val="none"/>
          <w14:textFill>
            <w14:solidFill>
              <w14:schemeClr w14:val="tx1"/>
            </w14:solidFill>
          </w14:textFill>
        </w:rPr>
      </w:pPr>
      <w:bookmarkStart w:id="182" w:name="_Toc468805879"/>
      <w:r>
        <w:rPr>
          <w:rFonts w:hint="eastAsia" w:hAnsi="宋体" w:cs="宋体"/>
          <w:b/>
          <w:color w:val="000000" w:themeColor="text1"/>
          <w:sz w:val="24"/>
          <w:highlight w:val="none"/>
          <w14:textFill>
            <w14:solidFill>
              <w14:schemeClr w14:val="tx1"/>
            </w14:solidFill>
          </w14:textFill>
        </w:rPr>
        <w:t>2.2 分值构成与评分标准</w:t>
      </w:r>
      <w:bookmarkEnd w:id="182"/>
    </w:p>
    <w:p w14:paraId="7AC6239F">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2.2.1分值构成</w:t>
      </w:r>
    </w:p>
    <w:p w14:paraId="57D82B62">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（1）技术部分：见评标办法前附表；</w:t>
      </w:r>
    </w:p>
    <w:p w14:paraId="3DA96B39">
      <w:pPr>
        <w:pStyle w:val="15"/>
        <w:tabs>
          <w:tab w:val="left" w:pos="2472"/>
        </w:tabs>
        <w:spacing w:line="360" w:lineRule="auto"/>
        <w:ind w:firstLine="525" w:firstLineChars="25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 商务部分：见评标办法前附表；</w:t>
      </w:r>
    </w:p>
    <w:p w14:paraId="75B20893">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（3）投标报价：见评标办法前附表。</w:t>
      </w:r>
    </w:p>
    <w:p w14:paraId="5C94647E">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2.2.2评分标准</w:t>
      </w:r>
    </w:p>
    <w:p w14:paraId="6F52424E">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按招标文件中规定的评标方法和标准，对资格审查和符合性审查合格的投标文件进行商务和技术评估，综合比较与评价。</w:t>
      </w:r>
    </w:p>
    <w:p w14:paraId="0F1D327B">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（1）技术部分评分标准：见评标办法前附表；</w:t>
      </w:r>
    </w:p>
    <w:p w14:paraId="2436279C">
      <w:pPr>
        <w:pStyle w:val="15"/>
        <w:tabs>
          <w:tab w:val="left" w:pos="2472"/>
        </w:tabs>
        <w:spacing w:line="360" w:lineRule="auto"/>
        <w:ind w:firstLine="525" w:firstLineChars="25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 商务部分评分标准：见评标办法前附表；</w:t>
      </w:r>
    </w:p>
    <w:p w14:paraId="4964B81C">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（3）投标报价评分标准：见评标办法前附表。</w:t>
      </w:r>
    </w:p>
    <w:p w14:paraId="58501BBD">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2.2.3评标基准价计算方法：见评标办法前附表。</w:t>
      </w:r>
    </w:p>
    <w:p w14:paraId="1E751406">
      <w:pPr>
        <w:pStyle w:val="3"/>
        <w:numPr>
          <w:ilvl w:val="0"/>
          <w:numId w:val="0"/>
        </w:numPr>
        <w:spacing w:before="0"/>
        <w:rPr>
          <w:rFonts w:hint="eastAsia" w:ascii="宋体" w:hAnsi="宋体" w:eastAsia="宋体" w:cs="宋体"/>
          <w:color w:val="000000" w:themeColor="text1"/>
          <w:szCs w:val="28"/>
          <w:highlight w:val="none"/>
          <w14:textFill>
            <w14:solidFill>
              <w14:schemeClr w14:val="tx1"/>
            </w14:solidFill>
          </w14:textFill>
        </w:rPr>
      </w:pPr>
      <w:bookmarkStart w:id="183" w:name="_Toc468805880"/>
      <w:bookmarkStart w:id="184" w:name="_Toc13292"/>
      <w:r>
        <w:rPr>
          <w:rFonts w:hint="eastAsia" w:ascii="宋体" w:hAnsi="宋体" w:eastAsia="宋体" w:cs="宋体"/>
          <w:color w:val="000000" w:themeColor="text1"/>
          <w:szCs w:val="28"/>
          <w:highlight w:val="none"/>
          <w14:textFill>
            <w14:solidFill>
              <w14:schemeClr w14:val="tx1"/>
            </w14:solidFill>
          </w14:textFill>
        </w:rPr>
        <w:t>3. 评标程序</w:t>
      </w:r>
      <w:bookmarkEnd w:id="183"/>
      <w:bookmarkEnd w:id="184"/>
    </w:p>
    <w:p w14:paraId="518B4979">
      <w:pPr>
        <w:pStyle w:val="40"/>
        <w:spacing w:line="360" w:lineRule="auto"/>
        <w:rPr>
          <w:rFonts w:hint="eastAsia" w:hAnsi="宋体" w:cs="宋体"/>
          <w:b/>
          <w:color w:val="000000" w:themeColor="text1"/>
          <w:sz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3.1 符合性审查</w:t>
      </w:r>
    </w:p>
    <w:p w14:paraId="2B1710C4">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评标委员会依据本章第2.1项规定的标准对资格审查合格的投标文件进行符合性审查。有一项不符合评审标准的，投标无效。</w:t>
      </w:r>
    </w:p>
    <w:p w14:paraId="51D3716B">
      <w:pPr>
        <w:pStyle w:val="40"/>
        <w:spacing w:line="360" w:lineRule="auto"/>
        <w:rPr>
          <w:rFonts w:hint="eastAsia" w:hAnsi="宋体" w:cs="宋体"/>
          <w:b/>
          <w:color w:val="000000" w:themeColor="text1"/>
          <w:sz w:val="24"/>
          <w:highlight w:val="none"/>
          <w14:textFill>
            <w14:solidFill>
              <w14:schemeClr w14:val="tx1"/>
            </w14:solidFill>
          </w14:textFill>
        </w:rPr>
      </w:pPr>
      <w:bookmarkStart w:id="185" w:name="_Toc468805882"/>
      <w:r>
        <w:rPr>
          <w:rFonts w:hint="eastAsia" w:hAnsi="宋体" w:cs="宋体"/>
          <w:b/>
          <w:color w:val="000000" w:themeColor="text1"/>
          <w:sz w:val="24"/>
          <w:highlight w:val="none"/>
          <w14:textFill>
            <w14:solidFill>
              <w14:schemeClr w14:val="tx1"/>
            </w14:solidFill>
          </w14:textFill>
        </w:rPr>
        <w:t>3.2</w:t>
      </w:r>
      <w:bookmarkEnd w:id="185"/>
      <w:r>
        <w:rPr>
          <w:rFonts w:hint="eastAsia" w:hAnsi="宋体" w:cs="宋体"/>
          <w:b/>
          <w:color w:val="000000" w:themeColor="text1"/>
          <w:sz w:val="24"/>
          <w:highlight w:val="none"/>
          <w14:textFill>
            <w14:solidFill>
              <w14:schemeClr w14:val="tx1"/>
            </w14:solidFill>
          </w14:textFill>
        </w:rPr>
        <w:t>商务和技术评估，综合比较与评价</w:t>
      </w:r>
    </w:p>
    <w:p w14:paraId="644AB0F2">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3.2.1 评标委员会按本章第2.2款规定的量化因素和分值进行打分，并计算出投标人的评标总得分。</w:t>
      </w:r>
    </w:p>
    <w:p w14:paraId="3B70051F">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bookmarkStart w:id="186" w:name="_Toc468805883"/>
      <w:r>
        <w:rPr>
          <w:rFonts w:hint="eastAsia" w:hAnsi="宋体" w:cs="宋体"/>
          <w:color w:val="000000" w:themeColor="text1"/>
          <w:szCs w:val="21"/>
          <w:highlight w:val="none"/>
          <w14:textFill>
            <w14:solidFill>
              <w14:schemeClr w14:val="tx1"/>
            </w14:solidFill>
          </w14:textFill>
        </w:rPr>
        <w:t>（1）按本章第2.2.2（1）目规定的评审因素和分值对技术部分计算出得分F1；</w:t>
      </w:r>
    </w:p>
    <w:p w14:paraId="0A0B7888">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（2）按本章第2.2.2（2）目规定的评审因素和分值对商务部分计算出得分F2；</w:t>
      </w:r>
    </w:p>
    <w:p w14:paraId="7CB031D4">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（3）按本章第2.2.2（3）目规定的评审因素和分值对投标报价计算出得分F3，并计算投标报价评分分值；</w:t>
      </w:r>
    </w:p>
    <w:p w14:paraId="30B39BDE">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（4）按本章第2.2.1项所列公式计算评标总得分。</w:t>
      </w:r>
    </w:p>
    <w:p w14:paraId="4C97E68E">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3.2.2技术部分（F1）和商务部分（F2）得分由评标委员会成员独立评分，计算各投标人得分的算术平均值计入各投标人总分。</w:t>
      </w:r>
    </w:p>
    <w:p w14:paraId="3E3B9FB6">
      <w:pPr>
        <w:pStyle w:val="40"/>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3.2.3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B8CF3A2">
      <w:pPr>
        <w:pStyle w:val="40"/>
        <w:spacing w:line="360" w:lineRule="auto"/>
        <w:rPr>
          <w:rFonts w:hint="eastAsia" w:hAnsi="宋体" w:cs="宋体"/>
          <w:b/>
          <w:color w:val="000000" w:themeColor="text1"/>
          <w:sz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3.3 投标文件的澄清原则：</w:t>
      </w:r>
      <w:bookmarkEnd w:id="186"/>
    </w:p>
    <w:p w14:paraId="02E0E3C2">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3.3.1 在评标过程中，评标委员会可以书面形式（应当由评标委员会专家签字）要求投标人对所提交的投标文件中含义不明确、同类问题表述不一致或者有明显文字和计算错误的内容，进行澄清、说明或者补正。评标委员会不接受投标人主动提出的澄清、说明或补正。</w:t>
      </w:r>
    </w:p>
    <w:p w14:paraId="247C583F">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3.3.2 投标人的澄清、说明和补正应当采用书面形式，并加盖公章，或者由法定代表人或其授权的代表签字。投标人的澄清、说明或者补正不得超出投标文件的范围或者改变投标文件的实质性内容。投标人的书面澄清、说明和补正属于投标文件的组成部分。</w:t>
      </w:r>
    </w:p>
    <w:p w14:paraId="7A7B0996">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3.3.3 评标委员会对投标人提交的澄清、说明或补正有疑问的，可以要求投标人进一步澄清、说明或补正，直至满足评标委员会的要求。</w:t>
      </w:r>
    </w:p>
    <w:p w14:paraId="3CE02B47">
      <w:pPr>
        <w:pStyle w:val="40"/>
        <w:spacing w:line="360" w:lineRule="auto"/>
        <w:rPr>
          <w:rFonts w:hint="eastAsia" w:hAnsi="宋体" w:cs="宋体"/>
          <w:b/>
          <w:color w:val="000000" w:themeColor="text1"/>
          <w:sz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3.4 投标人有以下情形之一的，其投标无效：</w:t>
      </w:r>
    </w:p>
    <w:p w14:paraId="47839A06">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（1）串通投标或弄虚作假或有其他违法行为的；</w:t>
      </w:r>
    </w:p>
    <w:p w14:paraId="65AA06B7">
      <w:pPr>
        <w:pStyle w:val="15"/>
        <w:tabs>
          <w:tab w:val="left" w:pos="2472"/>
        </w:tabs>
        <w:spacing w:line="360" w:lineRule="auto"/>
        <w:ind w:firstLine="420" w:firstLineChars="200"/>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（2）不按评标委员会要求澄清、说明或补正的。</w:t>
      </w:r>
    </w:p>
    <w:p w14:paraId="21587EF8">
      <w:pPr>
        <w:pStyle w:val="40"/>
        <w:spacing w:line="360" w:lineRule="auto"/>
        <w:rPr>
          <w:rFonts w:hint="eastAsia" w:hAnsi="宋体" w:cs="宋体"/>
          <w:b/>
          <w:color w:val="000000" w:themeColor="text1"/>
          <w:sz w:val="24"/>
          <w:highlight w:val="none"/>
          <w14:textFill>
            <w14:solidFill>
              <w14:schemeClr w14:val="tx1"/>
            </w14:solidFill>
          </w14:textFill>
        </w:rPr>
      </w:pPr>
      <w:bookmarkStart w:id="187" w:name="_Toc468805884"/>
      <w:r>
        <w:rPr>
          <w:rFonts w:hint="eastAsia" w:hAnsi="宋体" w:cs="宋体"/>
          <w:b/>
          <w:color w:val="000000" w:themeColor="text1"/>
          <w:sz w:val="24"/>
          <w:highlight w:val="none"/>
          <w14:textFill>
            <w14:solidFill>
              <w14:schemeClr w14:val="tx1"/>
            </w14:solidFill>
          </w14:textFill>
        </w:rPr>
        <w:t>3.5 评标结果</w:t>
      </w:r>
      <w:bookmarkEnd w:id="187"/>
    </w:p>
    <w:p w14:paraId="6F31B8F2">
      <w:pPr>
        <w:spacing w:line="360" w:lineRule="auto"/>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3.5.1 评标委员会按得分由高到低顺序推荐三名中标候选人，并提出书面评标报告。</w:t>
      </w:r>
    </w:p>
    <w:p w14:paraId="5232F742">
      <w:pP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3.5.2 采购人根据评标委员会提出的书面评标报告和推荐的中标候选人名单，确定中标人。</w:t>
      </w:r>
    </w:p>
    <w:p w14:paraId="3547FD85">
      <w:pPr>
        <w:rPr>
          <w:color w:val="000000" w:themeColor="text1"/>
          <w:highlight w:val="none"/>
          <w14:textFill>
            <w14:solidFill>
              <w14:schemeClr w14:val="tx1"/>
            </w14:solidFill>
          </w14:textFill>
        </w:rPr>
      </w:pPr>
    </w:p>
    <w:p w14:paraId="0A2BB784">
      <w:pPr>
        <w:rPr>
          <w:color w:val="000000" w:themeColor="text1"/>
          <w:highlight w:val="none"/>
          <w14:textFill>
            <w14:solidFill>
              <w14:schemeClr w14:val="tx1"/>
            </w14:solidFill>
          </w14:textFill>
        </w:rPr>
      </w:pPr>
    </w:p>
    <w:sectPr>
      <w:headerReference r:id="rId8" w:type="default"/>
      <w:footerReference r:id="rId9" w:type="default"/>
      <w:pgSz w:w="11906" w:h="16838"/>
      <w:pgMar w:top="1418" w:right="1134" w:bottom="1134" w:left="1418" w:header="935" w:footer="720" w:gutter="0"/>
      <w:cols w:space="720" w:num="1"/>
      <w:rtlGutter w:val="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金山简黑体">
    <w:altName w:val="黑体"/>
    <w:panose1 w:val="00000000000000000000"/>
    <w:charset w:val="00"/>
    <w:family w:val="auto"/>
    <w:pitch w:val="default"/>
    <w:sig w:usb0="00000000" w:usb1="00000000" w:usb2="00000000" w:usb3="00000000" w:csb0="00040001" w:csb1="00000000"/>
  </w:font>
  <w:font w:name="MingLiU">
    <w:panose1 w:val="02020509000000000000"/>
    <w:charset w:val="88"/>
    <w:family w:val="modern"/>
    <w:pitch w:val="default"/>
    <w:sig w:usb0="A00002FF" w:usb1="28CFFCFA" w:usb2="00000016" w:usb3="00000000" w:csb0="0010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B906B">
    <w:pPr>
      <w:pStyle w:val="17"/>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AC688">
    <w:pPr>
      <w:pStyle w:val="17"/>
      <w:framePr w:wrap="around" w:vAnchor="text" w:hAnchor="margin" w:xAlign="center" w:yAlign="top"/>
      <w:rPr>
        <w:rStyle w:val="29"/>
      </w:rPr>
    </w:pPr>
    <w:r>
      <w:fldChar w:fldCharType="begin"/>
    </w:r>
    <w:r>
      <w:rPr>
        <w:rStyle w:val="29"/>
      </w:rPr>
      <w:instrText xml:space="preserve">PAGE  </w:instrText>
    </w:r>
    <w:r>
      <w:fldChar w:fldCharType="separate"/>
    </w:r>
    <w:r>
      <w:rPr>
        <w:rStyle w:val="29"/>
      </w:rPr>
      <w:t>49</w:t>
    </w:r>
    <w:r>
      <w:fldChar w:fldCharType="end"/>
    </w:r>
  </w:p>
  <w:p w14:paraId="025BDB87">
    <w:pPr>
      <w:pStyle w:val="17"/>
      <w:ind w:right="360"/>
      <w:rPr>
        <w:sz w:val="21"/>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5" name="文本框 5"/>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w="9525">
                        <a:noFill/>
                      </a:ln>
                      <a:effectLst/>
                    </wps:spPr>
                    <wps:txbx>
                      <w:txbxContent>
                        <w:p w14:paraId="17E55183">
                          <w:pPr>
                            <w:pStyle w:val="17"/>
                            <w:rPr>
                              <w:rStyle w:val="29"/>
                            </w:rPr>
                          </w:pPr>
                          <w:r>
                            <w:fldChar w:fldCharType="begin"/>
                          </w:r>
                          <w:r>
                            <w:rPr>
                              <w:rStyle w:val="29"/>
                            </w:rPr>
                            <w:instrText xml:space="preserve">PAGE  </w:instrText>
                          </w:r>
                          <w:r>
                            <w:fldChar w:fldCharType="separate"/>
                          </w:r>
                          <w:r>
                            <w:rPr>
                              <w:rStyle w:val="29"/>
                            </w:rPr>
                            <w:t>49</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m0JBs0AAAAAIBAAAPAAAAAAAAAAEAIAAA&#10;ACIAAABkcnMvZG93bnJldi54bWxQSwECFAAUAAAACACHTuJAxuVH0dsBAACtAwAADgAAAAAAAAAB&#10;ACAAAAAfAQAAZHJzL2Uyb0RvYy54bWxQSwUGAAAAAAYABgBZAQAAbAUAAAAA&#10;">
              <v:fill on="f" focussize="0,0"/>
              <v:stroke on="f"/>
              <v:imagedata o:title=""/>
              <o:lock v:ext="edit" aspectratio="f"/>
              <v:textbox inset="0mm,0mm,0mm,0mm" style="mso-fit-shape-to-text:t;">
                <w:txbxContent>
                  <w:p w14:paraId="17E55183">
                    <w:pPr>
                      <w:pStyle w:val="17"/>
                      <w:rPr>
                        <w:rStyle w:val="29"/>
                      </w:rPr>
                    </w:pPr>
                    <w:r>
                      <w:fldChar w:fldCharType="begin"/>
                    </w:r>
                    <w:r>
                      <w:rPr>
                        <w:rStyle w:val="29"/>
                      </w:rPr>
                      <w:instrText xml:space="preserve">PAGE  </w:instrText>
                    </w:r>
                    <w:r>
                      <w:fldChar w:fldCharType="separate"/>
                    </w:r>
                    <w:r>
                      <w:rPr>
                        <w:rStyle w:val="29"/>
                      </w:rPr>
                      <w:t>49</w:t>
                    </w:r>
                    <w: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4" name="文本框 4"/>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w="9525">
                        <a:noFill/>
                      </a:ln>
                      <a:effectLst/>
                    </wps:spPr>
                    <wps:txbx>
                      <w:txbxContent>
                        <w:p w14:paraId="7BE98387">
                          <w:pPr>
                            <w:pStyle w:val="17"/>
                            <w:rPr>
                              <w:rStyle w:val="29"/>
                              <w:sz w:val="21"/>
                            </w:rPr>
                          </w:pPr>
                          <w:r>
                            <w:rPr>
                              <w:sz w:val="21"/>
                            </w:rPr>
                            <w:fldChar w:fldCharType="begin"/>
                          </w:r>
                          <w:r>
                            <w:rPr>
                              <w:rStyle w:val="29"/>
                              <w:sz w:val="21"/>
                            </w:rPr>
                            <w:instrText xml:space="preserve">PAGE  </w:instrText>
                          </w:r>
                          <w:r>
                            <w:rPr>
                              <w:sz w:val="21"/>
                            </w:rPr>
                            <w:fldChar w:fldCharType="separate"/>
                          </w:r>
                          <w:r>
                            <w:rPr>
                              <w:rStyle w:val="29"/>
                              <w:sz w:val="21"/>
                            </w:rPr>
                            <w:t>49</w:t>
                          </w:r>
                          <w:r>
                            <w:rPr>
                              <w:sz w:val="21"/>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yqy5RzwAAAAMBAAAPAAAAAAAAAAEAIAAA&#10;ACIAAABkcnMvZG93bnJldi54bWxQSwECFAAUAAAACACHTuJAlR2zi9wBAACuAwAADgAAAAAAAAAB&#10;ACAAAAAeAQAAZHJzL2Uyb0RvYy54bWxQSwUGAAAAAAYABgBZAQAAbAUAAAAA&#10;">
              <v:fill on="f" focussize="0,0"/>
              <v:stroke on="f"/>
              <v:imagedata o:title=""/>
              <o:lock v:ext="edit" aspectratio="f"/>
              <v:textbox inset="0mm,0mm,0mm,0mm" style="mso-fit-shape-to-text:t;">
                <w:txbxContent>
                  <w:p w14:paraId="7BE98387">
                    <w:pPr>
                      <w:pStyle w:val="17"/>
                      <w:rPr>
                        <w:rStyle w:val="29"/>
                        <w:sz w:val="21"/>
                      </w:rPr>
                    </w:pPr>
                    <w:r>
                      <w:rPr>
                        <w:sz w:val="21"/>
                      </w:rPr>
                      <w:fldChar w:fldCharType="begin"/>
                    </w:r>
                    <w:r>
                      <w:rPr>
                        <w:rStyle w:val="29"/>
                        <w:sz w:val="21"/>
                      </w:rPr>
                      <w:instrText xml:space="preserve">PAGE  </w:instrText>
                    </w:r>
                    <w:r>
                      <w:rPr>
                        <w:sz w:val="21"/>
                      </w:rPr>
                      <w:fldChar w:fldCharType="separate"/>
                    </w:r>
                    <w:r>
                      <w:rPr>
                        <w:rStyle w:val="29"/>
                        <w:sz w:val="21"/>
                      </w:rPr>
                      <w:t>49</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BF7E9">
    <w:pPr>
      <w:pStyle w:val="17"/>
      <w:jc w:val="both"/>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57785" cy="147955"/>
              <wp:effectExtent l="0" t="0" r="0" b="0"/>
              <wp:wrapNone/>
              <wp:docPr id="7" name="文本框 7"/>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wps:spPr>
                    <wps:txbx>
                      <w:txbxContent>
                        <w:p w14:paraId="7EBC7A4A">
                          <w:pPr>
                            <w:pStyle w:val="17"/>
                            <w:rPr>
                              <w:rStyle w:val="29"/>
                            </w:rPr>
                          </w:pPr>
                          <w:r>
                            <w:fldChar w:fldCharType="begin"/>
                          </w:r>
                          <w:r>
                            <w:rPr>
                              <w:rStyle w:val="29"/>
                            </w:rPr>
                            <w:instrText xml:space="preserve">PAGE  </w:instrText>
                          </w:r>
                          <w:r>
                            <w:fldChar w:fldCharType="separate"/>
                          </w:r>
                          <w:r>
                            <w:rPr>
                              <w:rStyle w:val="29"/>
                            </w:rPr>
                            <w:t>5</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style:none;z-index:251665408;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nyxwC0QAAAAIBAAAPAAAAAAAAAAEAIAAAACIAAABkcnMvZG93&#10;bnJldi54bWxQSwECFAAUAAAACACHTuJATsf7fs4BAACWAwAADgAAAAAAAAABACAAAAAgAQAAZHJz&#10;L2Uyb0RvYy54bWxQSwUGAAAAAAYABgBZAQAAYAUAAAAA&#10;">
              <v:fill on="f" focussize="0,0"/>
              <v:stroke on="f"/>
              <v:imagedata o:title=""/>
              <o:lock v:ext="edit" aspectratio="f"/>
              <v:textbox inset="0mm,0mm,0mm,0mm" style="mso-fit-shape-to-text:t;">
                <w:txbxContent>
                  <w:p w14:paraId="7EBC7A4A">
                    <w:pPr>
                      <w:pStyle w:val="17"/>
                      <w:rPr>
                        <w:rStyle w:val="29"/>
                      </w:rPr>
                    </w:pPr>
                    <w:r>
                      <w:fldChar w:fldCharType="begin"/>
                    </w:r>
                    <w:r>
                      <w:rPr>
                        <w:rStyle w:val="29"/>
                      </w:rPr>
                      <w:instrText xml:space="preserve">PAGE  </w:instrText>
                    </w:r>
                    <w:r>
                      <w:fldChar w:fldCharType="separate"/>
                    </w:r>
                    <w:r>
                      <w:rPr>
                        <w:rStyle w:val="29"/>
                      </w:rP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73B91">
    <w:pPr>
      <w:pStyle w:val="17"/>
      <w:ind w:right="360"/>
      <w:jc w:val="right"/>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EA54B8">
                          <w:pPr>
                            <w:pStyle w:val="17"/>
                            <w:rPr>
                              <w:rStyle w:val="29"/>
                            </w:rPr>
                          </w:pPr>
                          <w:r>
                            <w:fldChar w:fldCharType="begin"/>
                          </w:r>
                          <w:r>
                            <w:rPr>
                              <w:rStyle w:val="29"/>
                            </w:rPr>
                            <w:instrText xml:space="preserve">PAGE  </w:instrText>
                          </w:r>
                          <w:r>
                            <w:fldChar w:fldCharType="separate"/>
                          </w:r>
                          <w:r>
                            <w:rPr>
                              <w:rStyle w:val="29"/>
                            </w:rPr>
                            <w:t>46</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2/IisEBAACPAwAADgAAAAAAAAABACAAAAAeAQAAZHJzL2Uyb0RvYy54bWxQSwUG&#10;AAAAAAYABgBZAQAAUQUAAAAA&#10;">
              <v:fill on="f" focussize="0,0"/>
              <v:stroke on="f"/>
              <v:imagedata o:title=""/>
              <o:lock v:ext="edit" aspectratio="f"/>
              <v:textbox inset="0mm,0mm,0mm,0mm" style="mso-fit-shape-to-text:t;">
                <w:txbxContent>
                  <w:p w14:paraId="0BEA54B8">
                    <w:pPr>
                      <w:pStyle w:val="17"/>
                      <w:rPr>
                        <w:rStyle w:val="29"/>
                      </w:rPr>
                    </w:pPr>
                    <w:r>
                      <w:fldChar w:fldCharType="begin"/>
                    </w:r>
                    <w:r>
                      <w:rPr>
                        <w:rStyle w:val="29"/>
                      </w:rPr>
                      <w:instrText xml:space="preserve">PAGE  </w:instrText>
                    </w:r>
                    <w:r>
                      <w:fldChar w:fldCharType="separate"/>
                    </w:r>
                    <w:r>
                      <w:rPr>
                        <w:rStyle w:val="29"/>
                      </w:rPr>
                      <w:t>46</w:t>
                    </w:r>
                    <w:r>
                      <w:fldChar w:fldCharType="end"/>
                    </w:r>
                  </w:p>
                </w:txbxContent>
              </v:textbox>
            </v:shape>
          </w:pict>
        </mc:Fallback>
      </mc:AlternateContent>
    </w:r>
    <w:r>
      <mc:AlternateContent>
        <mc:Choice Requires="wps">
          <w:drawing>
            <wp:anchor distT="0" distB="0" distL="0" distR="0" simplePos="0" relativeHeight="251661312"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9" name="文本框 9"/>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w="9525">
                        <a:noFill/>
                      </a:ln>
                      <a:effectLst/>
                    </wps:spPr>
                    <wps:txbx>
                      <w:txbxContent>
                        <w:p w14:paraId="07D94B78">
                          <w:pPr>
                            <w:pStyle w:val="17"/>
                            <w:rPr>
                              <w:rStyle w:val="29"/>
                            </w:rPr>
                          </w:pPr>
                        </w:p>
                      </w:txbxContent>
                    </wps:txbx>
                    <wps:bodyPr lIns="0" tIns="0" rIns="0" bIns="0" upright="1"/>
                  </wps:wsp>
                </a:graphicData>
              </a:graphic>
            </wp:anchor>
          </w:drawing>
        </mc:Choice>
        <mc:Fallback>
          <w:pict>
            <v:shape id="_x0000_s1026" o:spid="_x0000_s1026" o:spt="202" type="#_x0000_t202" style="position:absolute;left:0pt;margin-left:0pt;margin-top:2.05pt;height:17.4pt;width:11.1pt;mso-position-horizontal-relative:margin;mso-wrap-distance-bottom:0pt;mso-wrap-distance-left:0pt;mso-wrap-distance-right:0pt;mso-wrap-distance-top:0pt;z-index:251661312;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PspODdQAAAAEAQAADwAAAAAAAAABACAAAAAiAAAAZHJzL2Rvd25yZXYu&#10;eG1sUEsBAhQAFAAAAAgAh07iQBPH2LfGAQAAiAMAAA4AAAAAAAAAAQAgAAAAIwEAAGRycy9lMm9E&#10;b2MueG1sUEsFBgAAAAAGAAYAWQEAAFsFAAAAAA==&#10;">
              <v:fill on="f" focussize="0,0"/>
              <v:stroke on="f"/>
              <v:imagedata o:title=""/>
              <o:lock v:ext="edit" aspectratio="f"/>
              <v:textbox inset="0mm,0mm,0mm,0mm">
                <w:txbxContent>
                  <w:p w14:paraId="07D94B78">
                    <w:pPr>
                      <w:pStyle w:val="17"/>
                      <w:rPr>
                        <w:rStyle w:val="29"/>
                      </w:rPr>
                    </w:pPr>
                  </w:p>
                </w:txbxContent>
              </v:textbox>
              <w10:wrap type="squar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D2DE4">
    <w:pPr>
      <w:pStyle w:val="17"/>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967D11">
                          <w:pPr>
                            <w:pStyle w:val="17"/>
                          </w:pPr>
                          <w:r>
                            <w:fldChar w:fldCharType="begin"/>
                          </w:r>
                          <w:r>
                            <w:instrText xml:space="preserve"> PAGE  \* MERGEFORMAT </w:instrText>
                          </w:r>
                          <w:r>
                            <w:fldChar w:fldCharType="separate"/>
                          </w:r>
                          <w:r>
                            <w:t>51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G99MEBAACP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S4rjFiV9+/rj8+nP5/Z2g&#10;DwXqA9SYdx8wMw3v/IDJsx/QmXkPKtr8RUYE4yjv+SqvHBIR+dF6tV5XGBIYmy+Izx6ehwjpvfSW&#10;ZKOhEedXZOWnj5DG1DklV3P+ThtTZmjcPw7EzB6Wex97zFYa9sNEaO/bM/LpcfQNdbjplJgPDpXN&#10;WzIbcTb2k5FrQLg9Jixc+smoI9RUDOdUGE07lRfh8b1kPfxH2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5EG99MEBAACPAwAADgAAAAAAAAABACAAAAAeAQAAZHJzL2Uyb0RvYy54bWxQSwUG&#10;AAAAAAYABgBZAQAAUQUAAAAA&#10;">
              <v:fill on="f" focussize="0,0"/>
              <v:stroke on="f"/>
              <v:imagedata o:title=""/>
              <o:lock v:ext="edit" aspectratio="f"/>
              <v:textbox inset="0mm,0mm,0mm,0mm" style="mso-fit-shape-to-text:t;">
                <w:txbxContent>
                  <w:p w14:paraId="64967D11">
                    <w:pPr>
                      <w:pStyle w:val="17"/>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05285">
    <w:pPr>
      <w:pStyle w:val="18"/>
      <w:pBdr>
        <w:bottom w:val="single" w:color="auto" w:sz="6" w:space="0"/>
      </w:pBdr>
      <w:jc w:val="left"/>
      <w:rPr>
        <w:rFonts w:hint="eastAsia" w:ascii="宋体" w:hAnsi="宋体" w:eastAsia="宋体" w:cs="宋体"/>
        <w:lang w:eastAsia="zh-CN"/>
      </w:rPr>
    </w:pPr>
    <w:r>
      <w:rPr>
        <w:rFonts w:hint="eastAsia" w:ascii="宋体" w:hAnsi="宋体" w:cs="宋体"/>
        <w:lang w:eastAsia="zh-CN"/>
      </w:rPr>
      <w:t>2026年云南老年大学黑龙潭干休所后勤服务项目</w:t>
    </w:r>
    <w:r>
      <w:rPr>
        <w:rFonts w:hint="eastAsia" w:ascii="宋体" w:hAnsi="宋体" w:cs="宋体"/>
      </w:rPr>
      <w:t xml:space="preserve">           招标编号：</w:t>
    </w:r>
    <w:r>
      <w:rPr>
        <w:rFonts w:hint="eastAsia" w:ascii="宋体" w:hAnsi="宋体" w:cs="宋体"/>
        <w:lang w:eastAsia="zh-CN"/>
      </w:rPr>
      <w:t>YNZC2025-G3-05919-YNSZ-0421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90A9C">
    <w:pPr>
      <w:pStyle w:val="18"/>
      <w:pBdr>
        <w:bottom w:val="single" w:color="auto" w:sz="6" w:space="0"/>
      </w:pBdr>
      <w:jc w:val="left"/>
      <w:rPr>
        <w:rFonts w:hint="eastAsia" w:eastAsia="宋体"/>
        <w:lang w:eastAsia="zh-CN"/>
      </w:rPr>
    </w:pPr>
    <w:r>
      <w:rPr>
        <w:rFonts w:hint="eastAsia"/>
        <w:lang w:eastAsia="zh-CN"/>
      </w:rPr>
      <w:t>2026年云南老年大学黑龙潭干休所后勤服务项目</w:t>
    </w:r>
    <w:r>
      <w:rPr>
        <w:rFonts w:hint="eastAsia"/>
      </w:rPr>
      <w:t xml:space="preserve">  </w:t>
    </w:r>
    <w:r>
      <w:rPr>
        <w:rFonts w:hint="eastAsia"/>
        <w:lang w:val="en-US" w:eastAsia="zh-CN"/>
      </w:rPr>
      <w:t xml:space="preserve">                  </w:t>
    </w:r>
    <w:r>
      <w:rPr>
        <w:rFonts w:hint="eastAsia"/>
      </w:rPr>
      <w:t xml:space="preserve"> 招标编号：</w:t>
    </w:r>
    <w:r>
      <w:rPr>
        <w:rFonts w:hint="eastAsia"/>
        <w:lang w:eastAsia="zh-CN"/>
      </w:rPr>
      <w:t>YNZC2025-G3-05919-YNSZ-0421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662217"/>
    <w:multiLevelType w:val="singleLevel"/>
    <w:tmpl w:val="8E662217"/>
    <w:lvl w:ilvl="0" w:tentative="0">
      <w:start w:val="1"/>
      <w:numFmt w:val="decimal"/>
      <w:suff w:val="space"/>
      <w:lvlText w:val="%1."/>
      <w:lvlJc w:val="left"/>
    </w:lvl>
  </w:abstractNum>
  <w:abstractNum w:abstractNumId="1">
    <w:nsid w:val="00000012"/>
    <w:multiLevelType w:val="multilevel"/>
    <w:tmpl w:val="00000012"/>
    <w:lvl w:ilvl="0" w:tentative="0">
      <w:start w:val="6"/>
      <w:numFmt w:val="bullet"/>
      <w:lvlText w:val="□"/>
      <w:lvlJc w:val="left"/>
      <w:pPr>
        <w:tabs>
          <w:tab w:val="left" w:pos="1050"/>
        </w:tabs>
        <w:ind w:left="1050" w:hanging="330"/>
      </w:pPr>
      <w:rPr>
        <w:rFonts w:hint="eastAsia" w:ascii="仿宋_GB2312" w:hAnsi="宋体" w:eastAsia="仿宋_GB2312" w:cs="Times New Roman"/>
      </w:rPr>
    </w:lvl>
    <w:lvl w:ilvl="1" w:tentative="0">
      <w:start w:val="1"/>
      <w:numFmt w:val="bullet"/>
      <w:lvlText w:val=""/>
      <w:lvlJc w:val="left"/>
      <w:pPr>
        <w:tabs>
          <w:tab w:val="left" w:pos="1560"/>
        </w:tabs>
        <w:ind w:left="1560" w:hanging="420"/>
      </w:pPr>
      <w:rPr>
        <w:rFonts w:hint="default" w:ascii="Wingdings" w:hAnsi="Wingdings"/>
      </w:rPr>
    </w:lvl>
    <w:lvl w:ilvl="2" w:tentative="0">
      <w:start w:val="1"/>
      <w:numFmt w:val="bullet"/>
      <w:lvlText w:val=""/>
      <w:lvlJc w:val="left"/>
      <w:pPr>
        <w:tabs>
          <w:tab w:val="left" w:pos="1980"/>
        </w:tabs>
        <w:ind w:left="1980" w:hanging="420"/>
      </w:pPr>
      <w:rPr>
        <w:rFonts w:hint="default" w:ascii="Wingdings" w:hAnsi="Wingdings"/>
      </w:rPr>
    </w:lvl>
    <w:lvl w:ilvl="3" w:tentative="0">
      <w:start w:val="1"/>
      <w:numFmt w:val="bullet"/>
      <w:lvlText w:val=""/>
      <w:lvlJc w:val="left"/>
      <w:pPr>
        <w:tabs>
          <w:tab w:val="left" w:pos="2400"/>
        </w:tabs>
        <w:ind w:left="2400" w:hanging="420"/>
      </w:pPr>
      <w:rPr>
        <w:rFonts w:hint="default" w:ascii="Wingdings" w:hAnsi="Wingdings"/>
      </w:rPr>
    </w:lvl>
    <w:lvl w:ilvl="4" w:tentative="0">
      <w:start w:val="1"/>
      <w:numFmt w:val="bullet"/>
      <w:lvlText w:val=""/>
      <w:lvlJc w:val="left"/>
      <w:pPr>
        <w:tabs>
          <w:tab w:val="left" w:pos="2820"/>
        </w:tabs>
        <w:ind w:left="2820" w:hanging="420"/>
      </w:pPr>
      <w:rPr>
        <w:rFonts w:hint="default" w:ascii="Wingdings" w:hAnsi="Wingdings"/>
      </w:rPr>
    </w:lvl>
    <w:lvl w:ilvl="5" w:tentative="0">
      <w:start w:val="1"/>
      <w:numFmt w:val="bullet"/>
      <w:lvlText w:val=""/>
      <w:lvlJc w:val="left"/>
      <w:pPr>
        <w:tabs>
          <w:tab w:val="left" w:pos="3240"/>
        </w:tabs>
        <w:ind w:left="3240" w:hanging="420"/>
      </w:pPr>
      <w:rPr>
        <w:rFonts w:hint="default" w:ascii="Wingdings" w:hAnsi="Wingdings"/>
      </w:rPr>
    </w:lvl>
    <w:lvl w:ilvl="6" w:tentative="0">
      <w:start w:val="1"/>
      <w:numFmt w:val="bullet"/>
      <w:lvlText w:val=""/>
      <w:lvlJc w:val="left"/>
      <w:pPr>
        <w:tabs>
          <w:tab w:val="left" w:pos="3660"/>
        </w:tabs>
        <w:ind w:left="3660" w:hanging="420"/>
      </w:pPr>
      <w:rPr>
        <w:rFonts w:hint="default" w:ascii="Wingdings" w:hAnsi="Wingdings"/>
      </w:rPr>
    </w:lvl>
    <w:lvl w:ilvl="7" w:tentative="0">
      <w:start w:val="1"/>
      <w:numFmt w:val="bullet"/>
      <w:lvlText w:val=""/>
      <w:lvlJc w:val="left"/>
      <w:pPr>
        <w:tabs>
          <w:tab w:val="left" w:pos="4080"/>
        </w:tabs>
        <w:ind w:left="4080" w:hanging="420"/>
      </w:pPr>
      <w:rPr>
        <w:rFonts w:hint="default" w:ascii="Wingdings" w:hAnsi="Wingdings"/>
      </w:rPr>
    </w:lvl>
    <w:lvl w:ilvl="8" w:tentative="0">
      <w:start w:val="1"/>
      <w:numFmt w:val="bullet"/>
      <w:lvlText w:val=""/>
      <w:lvlJc w:val="left"/>
      <w:pPr>
        <w:tabs>
          <w:tab w:val="left" w:pos="4500"/>
        </w:tabs>
        <w:ind w:left="4500" w:hanging="420"/>
      </w:pPr>
      <w:rPr>
        <w:rFonts w:hint="default" w:ascii="Wingdings" w:hAnsi="Wingdings"/>
      </w:rPr>
    </w:lvl>
  </w:abstractNum>
  <w:abstractNum w:abstractNumId="2">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6885AF6C"/>
    <w:multiLevelType w:val="singleLevel"/>
    <w:tmpl w:val="6885AF6C"/>
    <w:lvl w:ilvl="0" w:tentative="0">
      <w:start w:val="1"/>
      <w:numFmt w:val="decimal"/>
      <w:suff w:val="nothing"/>
      <w:lvlText w:val="%1、"/>
      <w:lvlJc w:val="left"/>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RmOTEzZTM5MDg4YzllY2JhNjhiOTFlNjI0NWZmYmEifQ=="/>
    <w:docVar w:name="KSO_WPS_MARK_KEY" w:val="54152774-2ee1-4f29-8e76-599c0412b874"/>
  </w:docVars>
  <w:rsids>
    <w:rsidRoot w:val="7C0D5F65"/>
    <w:rsid w:val="00071267"/>
    <w:rsid w:val="000D0ABD"/>
    <w:rsid w:val="001114BA"/>
    <w:rsid w:val="001770EF"/>
    <w:rsid w:val="001B2278"/>
    <w:rsid w:val="00200213"/>
    <w:rsid w:val="002B0BF6"/>
    <w:rsid w:val="00317E62"/>
    <w:rsid w:val="00350CA1"/>
    <w:rsid w:val="00465215"/>
    <w:rsid w:val="004A55C2"/>
    <w:rsid w:val="004C54CA"/>
    <w:rsid w:val="00526A05"/>
    <w:rsid w:val="005414B7"/>
    <w:rsid w:val="00563686"/>
    <w:rsid w:val="005B509D"/>
    <w:rsid w:val="006C195C"/>
    <w:rsid w:val="006C5F8C"/>
    <w:rsid w:val="006F1C14"/>
    <w:rsid w:val="00712B94"/>
    <w:rsid w:val="00745619"/>
    <w:rsid w:val="00745D18"/>
    <w:rsid w:val="007646F5"/>
    <w:rsid w:val="007D20B4"/>
    <w:rsid w:val="0082251B"/>
    <w:rsid w:val="0083351D"/>
    <w:rsid w:val="008539CB"/>
    <w:rsid w:val="00866857"/>
    <w:rsid w:val="00950627"/>
    <w:rsid w:val="009F3A0D"/>
    <w:rsid w:val="00A04FF6"/>
    <w:rsid w:val="00A17B49"/>
    <w:rsid w:val="00A740BF"/>
    <w:rsid w:val="00BA3803"/>
    <w:rsid w:val="00BA7531"/>
    <w:rsid w:val="00BC2ABE"/>
    <w:rsid w:val="00BE0BF0"/>
    <w:rsid w:val="00BF16C2"/>
    <w:rsid w:val="00C30496"/>
    <w:rsid w:val="00C75A7D"/>
    <w:rsid w:val="00C87DDC"/>
    <w:rsid w:val="00C93C15"/>
    <w:rsid w:val="00CB36EB"/>
    <w:rsid w:val="00D10D25"/>
    <w:rsid w:val="00D94641"/>
    <w:rsid w:val="00DE6F2A"/>
    <w:rsid w:val="00E2252E"/>
    <w:rsid w:val="00E40CF9"/>
    <w:rsid w:val="00F00F72"/>
    <w:rsid w:val="00F334A9"/>
    <w:rsid w:val="00F810CA"/>
    <w:rsid w:val="01405B66"/>
    <w:rsid w:val="014E291C"/>
    <w:rsid w:val="01721EDF"/>
    <w:rsid w:val="018D0AE9"/>
    <w:rsid w:val="02374A06"/>
    <w:rsid w:val="02661BA5"/>
    <w:rsid w:val="02C31D2D"/>
    <w:rsid w:val="034D6BB0"/>
    <w:rsid w:val="035B2AF4"/>
    <w:rsid w:val="03D17B87"/>
    <w:rsid w:val="03E12268"/>
    <w:rsid w:val="03E94004"/>
    <w:rsid w:val="04864426"/>
    <w:rsid w:val="04AA4709"/>
    <w:rsid w:val="04E44859"/>
    <w:rsid w:val="058418C2"/>
    <w:rsid w:val="05930058"/>
    <w:rsid w:val="05E46A9E"/>
    <w:rsid w:val="060413B6"/>
    <w:rsid w:val="066917CC"/>
    <w:rsid w:val="067B5EB7"/>
    <w:rsid w:val="07333BD6"/>
    <w:rsid w:val="079D1499"/>
    <w:rsid w:val="07A87DC0"/>
    <w:rsid w:val="07AE1898"/>
    <w:rsid w:val="07B03E36"/>
    <w:rsid w:val="082236B4"/>
    <w:rsid w:val="08267565"/>
    <w:rsid w:val="086626DC"/>
    <w:rsid w:val="08867CAF"/>
    <w:rsid w:val="08EC4AB5"/>
    <w:rsid w:val="09306D58"/>
    <w:rsid w:val="093F179D"/>
    <w:rsid w:val="0B30303F"/>
    <w:rsid w:val="0B654C26"/>
    <w:rsid w:val="0B837647"/>
    <w:rsid w:val="0BBF32B6"/>
    <w:rsid w:val="0BE36304"/>
    <w:rsid w:val="0C75647E"/>
    <w:rsid w:val="0CB43C2E"/>
    <w:rsid w:val="0D2A25C8"/>
    <w:rsid w:val="0D3A5EA5"/>
    <w:rsid w:val="0D88650D"/>
    <w:rsid w:val="0D96784E"/>
    <w:rsid w:val="0DA97305"/>
    <w:rsid w:val="0DEA1FE8"/>
    <w:rsid w:val="0E7E71B7"/>
    <w:rsid w:val="0EBD207B"/>
    <w:rsid w:val="10173F04"/>
    <w:rsid w:val="103A670E"/>
    <w:rsid w:val="10427C7E"/>
    <w:rsid w:val="10B165D9"/>
    <w:rsid w:val="11162465"/>
    <w:rsid w:val="11354BFF"/>
    <w:rsid w:val="113D4DF1"/>
    <w:rsid w:val="122D0B62"/>
    <w:rsid w:val="126B0E01"/>
    <w:rsid w:val="12C234E1"/>
    <w:rsid w:val="13274D79"/>
    <w:rsid w:val="13F84167"/>
    <w:rsid w:val="140504E8"/>
    <w:rsid w:val="141D6DBC"/>
    <w:rsid w:val="14305E5E"/>
    <w:rsid w:val="14773A8D"/>
    <w:rsid w:val="148768F5"/>
    <w:rsid w:val="14C77C05"/>
    <w:rsid w:val="14F50E56"/>
    <w:rsid w:val="156B1A71"/>
    <w:rsid w:val="15B21E5E"/>
    <w:rsid w:val="15D23E80"/>
    <w:rsid w:val="15E909BB"/>
    <w:rsid w:val="1637152E"/>
    <w:rsid w:val="168A4784"/>
    <w:rsid w:val="16992E12"/>
    <w:rsid w:val="17B5315E"/>
    <w:rsid w:val="17DE0339"/>
    <w:rsid w:val="18012297"/>
    <w:rsid w:val="1879160D"/>
    <w:rsid w:val="192C6B67"/>
    <w:rsid w:val="195C5947"/>
    <w:rsid w:val="1A626D1D"/>
    <w:rsid w:val="1A63231D"/>
    <w:rsid w:val="1B207079"/>
    <w:rsid w:val="1BAB05BD"/>
    <w:rsid w:val="1C431A1E"/>
    <w:rsid w:val="1C495A9D"/>
    <w:rsid w:val="1C5E40B2"/>
    <w:rsid w:val="1C872D5E"/>
    <w:rsid w:val="1CED7D76"/>
    <w:rsid w:val="1D11600A"/>
    <w:rsid w:val="1D3F5364"/>
    <w:rsid w:val="1D49371A"/>
    <w:rsid w:val="1DCD2E6C"/>
    <w:rsid w:val="1DE60A0A"/>
    <w:rsid w:val="1E1E080E"/>
    <w:rsid w:val="1E4D6388"/>
    <w:rsid w:val="1E953657"/>
    <w:rsid w:val="1EDC6397"/>
    <w:rsid w:val="1F667ECB"/>
    <w:rsid w:val="1F7A5A91"/>
    <w:rsid w:val="1FC33C06"/>
    <w:rsid w:val="1FC52D7F"/>
    <w:rsid w:val="1FCE5187"/>
    <w:rsid w:val="1FEB532F"/>
    <w:rsid w:val="204F51A2"/>
    <w:rsid w:val="20CD5C96"/>
    <w:rsid w:val="212A3094"/>
    <w:rsid w:val="21337737"/>
    <w:rsid w:val="21397537"/>
    <w:rsid w:val="215E0636"/>
    <w:rsid w:val="22241927"/>
    <w:rsid w:val="222635DF"/>
    <w:rsid w:val="22D44244"/>
    <w:rsid w:val="234A05BF"/>
    <w:rsid w:val="237B5D1B"/>
    <w:rsid w:val="23834C47"/>
    <w:rsid w:val="241D2D0E"/>
    <w:rsid w:val="244D6B0C"/>
    <w:rsid w:val="246452D6"/>
    <w:rsid w:val="24820141"/>
    <w:rsid w:val="255E7EF9"/>
    <w:rsid w:val="25723DAD"/>
    <w:rsid w:val="257638ED"/>
    <w:rsid w:val="264A7253"/>
    <w:rsid w:val="26991EBE"/>
    <w:rsid w:val="269E134D"/>
    <w:rsid w:val="26E45D09"/>
    <w:rsid w:val="26E856E6"/>
    <w:rsid w:val="27571BD2"/>
    <w:rsid w:val="280B5E71"/>
    <w:rsid w:val="282934BC"/>
    <w:rsid w:val="28CF3A40"/>
    <w:rsid w:val="290274DC"/>
    <w:rsid w:val="290C15E6"/>
    <w:rsid w:val="29575843"/>
    <w:rsid w:val="296A5517"/>
    <w:rsid w:val="2973086F"/>
    <w:rsid w:val="29AA0009"/>
    <w:rsid w:val="29C5610C"/>
    <w:rsid w:val="29D01312"/>
    <w:rsid w:val="29E63D17"/>
    <w:rsid w:val="2A1775D5"/>
    <w:rsid w:val="2A6961E3"/>
    <w:rsid w:val="2A7A3A73"/>
    <w:rsid w:val="2B2750F4"/>
    <w:rsid w:val="2B5E56B3"/>
    <w:rsid w:val="2BCF567B"/>
    <w:rsid w:val="2C03594B"/>
    <w:rsid w:val="2C1379C0"/>
    <w:rsid w:val="2C27795C"/>
    <w:rsid w:val="2C2B0B8C"/>
    <w:rsid w:val="2C5112CB"/>
    <w:rsid w:val="2C760FE6"/>
    <w:rsid w:val="2C787B4A"/>
    <w:rsid w:val="2C900EF0"/>
    <w:rsid w:val="2CEF21C5"/>
    <w:rsid w:val="2D13259D"/>
    <w:rsid w:val="2DA32DF9"/>
    <w:rsid w:val="2DB15B07"/>
    <w:rsid w:val="2E1A2F6E"/>
    <w:rsid w:val="2E2B1D08"/>
    <w:rsid w:val="2E4B5A35"/>
    <w:rsid w:val="2E6609A2"/>
    <w:rsid w:val="2F18712B"/>
    <w:rsid w:val="2F215289"/>
    <w:rsid w:val="2F351749"/>
    <w:rsid w:val="2F866987"/>
    <w:rsid w:val="2FF82755"/>
    <w:rsid w:val="30712C02"/>
    <w:rsid w:val="307F78C7"/>
    <w:rsid w:val="30C84135"/>
    <w:rsid w:val="312A78FF"/>
    <w:rsid w:val="319F6038"/>
    <w:rsid w:val="31A35296"/>
    <w:rsid w:val="32103838"/>
    <w:rsid w:val="32A124BB"/>
    <w:rsid w:val="33465F25"/>
    <w:rsid w:val="33BA1E70"/>
    <w:rsid w:val="33C632AE"/>
    <w:rsid w:val="343E0A38"/>
    <w:rsid w:val="346016E3"/>
    <w:rsid w:val="34CC1C55"/>
    <w:rsid w:val="34D81ECE"/>
    <w:rsid w:val="34F65EF8"/>
    <w:rsid w:val="35111F9B"/>
    <w:rsid w:val="351837F2"/>
    <w:rsid w:val="35230BBD"/>
    <w:rsid w:val="35693950"/>
    <w:rsid w:val="359E2CE6"/>
    <w:rsid w:val="35B067BB"/>
    <w:rsid w:val="35DD5738"/>
    <w:rsid w:val="360F18E4"/>
    <w:rsid w:val="366E0527"/>
    <w:rsid w:val="3695520D"/>
    <w:rsid w:val="36B45DB4"/>
    <w:rsid w:val="36B545C3"/>
    <w:rsid w:val="36E724CA"/>
    <w:rsid w:val="372C02AF"/>
    <w:rsid w:val="37B1506B"/>
    <w:rsid w:val="37F577A3"/>
    <w:rsid w:val="384C6E5B"/>
    <w:rsid w:val="38F16CC0"/>
    <w:rsid w:val="39995BA3"/>
    <w:rsid w:val="39D76BF8"/>
    <w:rsid w:val="39E24864"/>
    <w:rsid w:val="39FD416B"/>
    <w:rsid w:val="3A2066F0"/>
    <w:rsid w:val="3A7B35EB"/>
    <w:rsid w:val="3B3B220A"/>
    <w:rsid w:val="3B815CB3"/>
    <w:rsid w:val="3C1F4887"/>
    <w:rsid w:val="3C441CF1"/>
    <w:rsid w:val="3C4D46C1"/>
    <w:rsid w:val="3C912ED0"/>
    <w:rsid w:val="3CE95F82"/>
    <w:rsid w:val="3E68779E"/>
    <w:rsid w:val="3E862A97"/>
    <w:rsid w:val="3EB2553E"/>
    <w:rsid w:val="3EE73219"/>
    <w:rsid w:val="3F004AB7"/>
    <w:rsid w:val="3FC27B3D"/>
    <w:rsid w:val="40067982"/>
    <w:rsid w:val="4028130C"/>
    <w:rsid w:val="40994C08"/>
    <w:rsid w:val="40B75F3A"/>
    <w:rsid w:val="40C8729B"/>
    <w:rsid w:val="413D76D4"/>
    <w:rsid w:val="41D86BC5"/>
    <w:rsid w:val="423654AA"/>
    <w:rsid w:val="427D3690"/>
    <w:rsid w:val="42D7104B"/>
    <w:rsid w:val="42FE5622"/>
    <w:rsid w:val="43C5633D"/>
    <w:rsid w:val="43D877F5"/>
    <w:rsid w:val="43DC63B3"/>
    <w:rsid w:val="4429055C"/>
    <w:rsid w:val="44402BC1"/>
    <w:rsid w:val="44DB7C28"/>
    <w:rsid w:val="455A6FBC"/>
    <w:rsid w:val="45AA5627"/>
    <w:rsid w:val="465D5694"/>
    <w:rsid w:val="469E0162"/>
    <w:rsid w:val="46A672C4"/>
    <w:rsid w:val="46B50A13"/>
    <w:rsid w:val="46C339FA"/>
    <w:rsid w:val="470D1EAB"/>
    <w:rsid w:val="48082148"/>
    <w:rsid w:val="482932FA"/>
    <w:rsid w:val="486C4A52"/>
    <w:rsid w:val="489A5D60"/>
    <w:rsid w:val="48C3710E"/>
    <w:rsid w:val="48C84676"/>
    <w:rsid w:val="48D404FD"/>
    <w:rsid w:val="4907178C"/>
    <w:rsid w:val="490A7976"/>
    <w:rsid w:val="495D5E2F"/>
    <w:rsid w:val="499A379E"/>
    <w:rsid w:val="49A062D9"/>
    <w:rsid w:val="4A0D3F70"/>
    <w:rsid w:val="4A281727"/>
    <w:rsid w:val="4AC54A42"/>
    <w:rsid w:val="4B851076"/>
    <w:rsid w:val="4C407A47"/>
    <w:rsid w:val="4CC33B9D"/>
    <w:rsid w:val="4CF47B1B"/>
    <w:rsid w:val="4D7560B4"/>
    <w:rsid w:val="4D924EB8"/>
    <w:rsid w:val="4DC167E6"/>
    <w:rsid w:val="4DD055FB"/>
    <w:rsid w:val="4E1C1A13"/>
    <w:rsid w:val="4E876C55"/>
    <w:rsid w:val="4EDC1611"/>
    <w:rsid w:val="4EE042E3"/>
    <w:rsid w:val="4F4A7C11"/>
    <w:rsid w:val="4F552641"/>
    <w:rsid w:val="503B640A"/>
    <w:rsid w:val="504C7572"/>
    <w:rsid w:val="50713B82"/>
    <w:rsid w:val="50B87973"/>
    <w:rsid w:val="517F7502"/>
    <w:rsid w:val="51A06ACD"/>
    <w:rsid w:val="51B5070C"/>
    <w:rsid w:val="521A36CE"/>
    <w:rsid w:val="53020407"/>
    <w:rsid w:val="532E11CF"/>
    <w:rsid w:val="533F71E2"/>
    <w:rsid w:val="541A5CB0"/>
    <w:rsid w:val="54AA6FCA"/>
    <w:rsid w:val="54C6168D"/>
    <w:rsid w:val="55037C2C"/>
    <w:rsid w:val="554B38B3"/>
    <w:rsid w:val="55871577"/>
    <w:rsid w:val="55EE2EA8"/>
    <w:rsid w:val="568F705F"/>
    <w:rsid w:val="569D17FB"/>
    <w:rsid w:val="570C6F47"/>
    <w:rsid w:val="57540152"/>
    <w:rsid w:val="5795153E"/>
    <w:rsid w:val="57CD5CC0"/>
    <w:rsid w:val="57E879E4"/>
    <w:rsid w:val="587713D9"/>
    <w:rsid w:val="587F332E"/>
    <w:rsid w:val="58C3742F"/>
    <w:rsid w:val="59450534"/>
    <w:rsid w:val="59D02DAF"/>
    <w:rsid w:val="5A8D7133"/>
    <w:rsid w:val="5B5B26F0"/>
    <w:rsid w:val="5B5E462C"/>
    <w:rsid w:val="5B62573F"/>
    <w:rsid w:val="5C9C18D8"/>
    <w:rsid w:val="5CEB062A"/>
    <w:rsid w:val="5D667D88"/>
    <w:rsid w:val="5E2645D6"/>
    <w:rsid w:val="5E3561A3"/>
    <w:rsid w:val="5EBD78BB"/>
    <w:rsid w:val="5EEB1609"/>
    <w:rsid w:val="5F013642"/>
    <w:rsid w:val="5F057249"/>
    <w:rsid w:val="5F573FD2"/>
    <w:rsid w:val="5F75454D"/>
    <w:rsid w:val="5FDA0790"/>
    <w:rsid w:val="605930EA"/>
    <w:rsid w:val="60672885"/>
    <w:rsid w:val="6162299C"/>
    <w:rsid w:val="61695AD8"/>
    <w:rsid w:val="6193265D"/>
    <w:rsid w:val="62274C51"/>
    <w:rsid w:val="62AE6CFB"/>
    <w:rsid w:val="63C02D6C"/>
    <w:rsid w:val="64495B60"/>
    <w:rsid w:val="645B2F2E"/>
    <w:rsid w:val="645B63B1"/>
    <w:rsid w:val="64685A75"/>
    <w:rsid w:val="649A251A"/>
    <w:rsid w:val="64C83411"/>
    <w:rsid w:val="659B3FF6"/>
    <w:rsid w:val="65BA38E3"/>
    <w:rsid w:val="675D4F9C"/>
    <w:rsid w:val="678810E3"/>
    <w:rsid w:val="67C1140D"/>
    <w:rsid w:val="67FE03DC"/>
    <w:rsid w:val="681D34DE"/>
    <w:rsid w:val="6993513F"/>
    <w:rsid w:val="6A747508"/>
    <w:rsid w:val="6AA02E70"/>
    <w:rsid w:val="6B203AC9"/>
    <w:rsid w:val="6BAA1F65"/>
    <w:rsid w:val="6BF60BA8"/>
    <w:rsid w:val="6C117348"/>
    <w:rsid w:val="6C9D648E"/>
    <w:rsid w:val="6D0219B3"/>
    <w:rsid w:val="6D18628B"/>
    <w:rsid w:val="6DFF2389"/>
    <w:rsid w:val="6E5C37ED"/>
    <w:rsid w:val="6ECB4906"/>
    <w:rsid w:val="6F6A6316"/>
    <w:rsid w:val="6F6F6B5A"/>
    <w:rsid w:val="6F7E60EF"/>
    <w:rsid w:val="6F9D0F21"/>
    <w:rsid w:val="700A3B58"/>
    <w:rsid w:val="70380938"/>
    <w:rsid w:val="70441BEA"/>
    <w:rsid w:val="704B3772"/>
    <w:rsid w:val="709C08D6"/>
    <w:rsid w:val="711F754E"/>
    <w:rsid w:val="720946AE"/>
    <w:rsid w:val="72272F23"/>
    <w:rsid w:val="725B321B"/>
    <w:rsid w:val="728E539F"/>
    <w:rsid w:val="72A9667D"/>
    <w:rsid w:val="72EA5619"/>
    <w:rsid w:val="72F24F73"/>
    <w:rsid w:val="730C4765"/>
    <w:rsid w:val="737C169B"/>
    <w:rsid w:val="740A3A87"/>
    <w:rsid w:val="7411797F"/>
    <w:rsid w:val="74282296"/>
    <w:rsid w:val="74293EE9"/>
    <w:rsid w:val="74480180"/>
    <w:rsid w:val="74635464"/>
    <w:rsid w:val="74BE0F82"/>
    <w:rsid w:val="74C427CB"/>
    <w:rsid w:val="752379E5"/>
    <w:rsid w:val="755521A4"/>
    <w:rsid w:val="75B23A9A"/>
    <w:rsid w:val="763762FD"/>
    <w:rsid w:val="764D44BD"/>
    <w:rsid w:val="76DE03C7"/>
    <w:rsid w:val="770C2671"/>
    <w:rsid w:val="77FE2FC7"/>
    <w:rsid w:val="782427DC"/>
    <w:rsid w:val="78385533"/>
    <w:rsid w:val="787C3606"/>
    <w:rsid w:val="788714F0"/>
    <w:rsid w:val="78B673FD"/>
    <w:rsid w:val="78C73209"/>
    <w:rsid w:val="7936296D"/>
    <w:rsid w:val="79554721"/>
    <w:rsid w:val="7969051F"/>
    <w:rsid w:val="7AC10A5F"/>
    <w:rsid w:val="7AEE395C"/>
    <w:rsid w:val="7BCA64C6"/>
    <w:rsid w:val="7BD214FC"/>
    <w:rsid w:val="7C0D5F65"/>
    <w:rsid w:val="7C242F80"/>
    <w:rsid w:val="7C4E5537"/>
    <w:rsid w:val="7CD27F01"/>
    <w:rsid w:val="7CD53E84"/>
    <w:rsid w:val="7CFE1D81"/>
    <w:rsid w:val="7D040015"/>
    <w:rsid w:val="7D2B135A"/>
    <w:rsid w:val="7D437670"/>
    <w:rsid w:val="7D930D45"/>
    <w:rsid w:val="7E3C5F36"/>
    <w:rsid w:val="7E413C0D"/>
    <w:rsid w:val="7E953F59"/>
    <w:rsid w:val="7ED700CE"/>
    <w:rsid w:val="7EDC7EFB"/>
    <w:rsid w:val="7EED6CE4"/>
    <w:rsid w:val="7F4A306F"/>
    <w:rsid w:val="7F640EBE"/>
    <w:rsid w:val="7F7222F0"/>
    <w:rsid w:val="7F77598B"/>
    <w:rsid w:val="7F7B1F91"/>
    <w:rsid w:val="7FA32445"/>
    <w:rsid w:val="7FC9774D"/>
    <w:rsid w:val="DAFB8A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7"/>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4">
    <w:name w:val="heading 3"/>
    <w:basedOn w:val="1"/>
    <w:next w:val="5"/>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6">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5">
    <w:name w:val="正文首行"/>
    <w:basedOn w:val="1"/>
    <w:qFormat/>
    <w:uiPriority w:val="0"/>
    <w:pPr>
      <w:ind w:firstLine="480"/>
    </w:pPr>
    <w:rPr>
      <w:rFonts w:ascii="宋体" w:hAnsi="宋体"/>
      <w:color w:val="000000"/>
      <w:shd w:val="clear" w:color="auto" w:fill="FFFFFF"/>
      <w:lang w:bidi="zh-CN"/>
    </w:rPr>
  </w:style>
  <w:style w:type="paragraph" w:styleId="7">
    <w:name w:val="Normal Indent"/>
    <w:basedOn w:val="1"/>
    <w:next w:val="1"/>
    <w:qFormat/>
    <w:uiPriority w:val="0"/>
    <w:pPr>
      <w:ind w:firstLine="420"/>
    </w:pPr>
    <w:rPr>
      <w:szCs w:val="20"/>
    </w:rPr>
  </w:style>
  <w:style w:type="paragraph" w:styleId="8">
    <w:name w:val="caption"/>
    <w:basedOn w:val="1"/>
    <w:next w:val="1"/>
    <w:qFormat/>
    <w:uiPriority w:val="0"/>
    <w:pPr>
      <w:spacing w:before="152" w:after="160"/>
    </w:pPr>
    <w:rPr>
      <w:rFonts w:ascii="Arial" w:hAnsi="Arial" w:eastAsia="黑体"/>
      <w:sz w:val="20"/>
      <w:szCs w:val="20"/>
    </w:rPr>
  </w:style>
  <w:style w:type="paragraph" w:styleId="9">
    <w:name w:val="Document Map"/>
    <w:basedOn w:val="1"/>
    <w:qFormat/>
    <w:uiPriority w:val="0"/>
    <w:pPr>
      <w:shd w:val="clear" w:color="auto" w:fill="000080"/>
    </w:pPr>
  </w:style>
  <w:style w:type="paragraph" w:styleId="10">
    <w:name w:val="toa heading"/>
    <w:basedOn w:val="1"/>
    <w:next w:val="1"/>
    <w:qFormat/>
    <w:uiPriority w:val="0"/>
    <w:pPr>
      <w:spacing w:before="120"/>
    </w:pPr>
    <w:rPr>
      <w:rFonts w:ascii="Arial" w:hAnsi="Arial" w:cs="Arial"/>
      <w:sz w:val="24"/>
    </w:rPr>
  </w:style>
  <w:style w:type="paragraph" w:styleId="11">
    <w:name w:val="annotation text"/>
    <w:basedOn w:val="1"/>
    <w:qFormat/>
    <w:uiPriority w:val="0"/>
    <w:pPr>
      <w:jc w:val="left"/>
    </w:pPr>
  </w:style>
  <w:style w:type="paragraph" w:styleId="12">
    <w:name w:val="Body Text"/>
    <w:basedOn w:val="1"/>
    <w:qFormat/>
    <w:uiPriority w:val="0"/>
    <w:rPr>
      <w:rFonts w:ascii="金山简黑体" w:hAnsi="金山简黑体" w:eastAsia="金山简黑体"/>
      <w:b/>
      <w:spacing w:val="-8"/>
      <w:sz w:val="44"/>
      <w:szCs w:val="20"/>
    </w:rPr>
  </w:style>
  <w:style w:type="paragraph" w:styleId="13">
    <w:name w:val="Body Text Indent"/>
    <w:basedOn w:val="1"/>
    <w:qFormat/>
    <w:uiPriority w:val="0"/>
    <w:pPr>
      <w:spacing w:line="200" w:lineRule="exact"/>
      <w:ind w:firstLine="301"/>
    </w:pPr>
    <w:rPr>
      <w:rFonts w:ascii="宋体"/>
      <w:spacing w:val="-4"/>
      <w:sz w:val="18"/>
      <w:szCs w:val="20"/>
    </w:rPr>
  </w:style>
  <w:style w:type="paragraph" w:styleId="14">
    <w:name w:val="toc 3"/>
    <w:basedOn w:val="1"/>
    <w:next w:val="1"/>
    <w:qFormat/>
    <w:uiPriority w:val="39"/>
    <w:pPr>
      <w:ind w:left="300" w:leftChars="300"/>
      <w:jc w:val="left"/>
    </w:pPr>
    <w:rPr>
      <w:iCs/>
      <w:szCs w:val="20"/>
    </w:rPr>
  </w:style>
  <w:style w:type="paragraph" w:styleId="15">
    <w:name w:val="Plain Text"/>
    <w:basedOn w:val="1"/>
    <w:qFormat/>
    <w:uiPriority w:val="0"/>
    <w:rPr>
      <w:rFonts w:ascii="宋体"/>
      <w:szCs w:val="20"/>
    </w:rPr>
  </w:style>
  <w:style w:type="paragraph" w:styleId="16">
    <w:name w:val="Balloon Text"/>
    <w:basedOn w:val="1"/>
    <w:link w:val="41"/>
    <w:qFormat/>
    <w:uiPriority w:val="0"/>
    <w:rPr>
      <w:sz w:val="18"/>
      <w:szCs w:val="18"/>
    </w:rPr>
  </w:style>
  <w:style w:type="paragraph" w:styleId="17">
    <w:name w:val="footer"/>
    <w:basedOn w:val="1"/>
    <w:qFormat/>
    <w:uiPriority w:val="0"/>
    <w:pPr>
      <w:tabs>
        <w:tab w:val="center" w:pos="4153"/>
        <w:tab w:val="right" w:pos="8306"/>
      </w:tabs>
      <w:snapToGrid w:val="0"/>
      <w:jc w:val="left"/>
    </w:pPr>
    <w:rPr>
      <w:rFonts w:ascii="宋体"/>
      <w:sz w:val="18"/>
      <w:szCs w:val="20"/>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adjustRightInd w:val="0"/>
      <w:spacing w:before="120" w:after="120"/>
      <w:ind w:firstLine="50" w:firstLineChars="50"/>
      <w:jc w:val="left"/>
      <w:outlineLvl w:val="0"/>
    </w:pPr>
    <w:rPr>
      <w:bCs/>
      <w:caps/>
      <w:szCs w:val="20"/>
    </w:rPr>
  </w:style>
  <w:style w:type="paragraph" w:styleId="20">
    <w:name w:val="toc 2"/>
    <w:basedOn w:val="1"/>
    <w:next w:val="1"/>
    <w:qFormat/>
    <w:uiPriority w:val="39"/>
    <w:pPr>
      <w:tabs>
        <w:tab w:val="right" w:leader="dot" w:pos="9344"/>
      </w:tabs>
      <w:ind w:left="200" w:leftChars="200"/>
      <w:jc w:val="left"/>
    </w:pPr>
    <w:rPr>
      <w:smallCaps/>
      <w:szCs w:val="20"/>
    </w:rPr>
  </w:style>
  <w:style w:type="paragraph" w:styleId="21">
    <w:name w:val="Message Header"/>
    <w:basedOn w:val="1"/>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szCs w:val="24"/>
    </w:rPr>
  </w:style>
  <w:style w:type="paragraph" w:styleId="2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3">
    <w:name w:val="annotation subject"/>
    <w:basedOn w:val="11"/>
    <w:next w:val="1"/>
    <w:semiHidden/>
    <w:qFormat/>
    <w:uiPriority w:val="0"/>
    <w:rPr>
      <w:b/>
      <w:bCs/>
    </w:rPr>
  </w:style>
  <w:style w:type="paragraph" w:styleId="24">
    <w:name w:val="Body Text First Indent"/>
    <w:basedOn w:val="12"/>
    <w:next w:val="1"/>
    <w:qFormat/>
    <w:uiPriority w:val="0"/>
    <w:pPr>
      <w:spacing w:after="120"/>
      <w:ind w:firstLine="420" w:firstLineChars="100"/>
    </w:pPr>
  </w:style>
  <w:style w:type="paragraph" w:styleId="25">
    <w:name w:val="Body Text First Indent 2"/>
    <w:basedOn w:val="13"/>
    <w:unhideWhenUsed/>
    <w:qFormat/>
    <w:uiPriority w:val="99"/>
    <w:pPr>
      <w:spacing w:after="120" w:line="240" w:lineRule="auto"/>
      <w:ind w:left="420" w:leftChars="200" w:firstLine="420" w:firstLineChars="200"/>
    </w:pPr>
    <w:rPr>
      <w:sz w:val="21"/>
      <w:szCs w:val="24"/>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page number"/>
    <w:qFormat/>
    <w:uiPriority w:val="0"/>
  </w:style>
  <w:style w:type="character" w:styleId="30">
    <w:name w:val="Hyperlink"/>
    <w:basedOn w:val="28"/>
    <w:qFormat/>
    <w:uiPriority w:val="99"/>
    <w:rPr>
      <w:color w:val="555555"/>
      <w:u w:val="none"/>
    </w:rPr>
  </w:style>
  <w:style w:type="character" w:styleId="31">
    <w:name w:val="annotation reference"/>
    <w:basedOn w:val="28"/>
    <w:qFormat/>
    <w:uiPriority w:val="0"/>
    <w:rPr>
      <w:sz w:val="21"/>
      <w:szCs w:val="21"/>
    </w:rPr>
  </w:style>
  <w:style w:type="paragraph" w:customStyle="1" w:styleId="32">
    <w:name w:val="标题 5（有编号）（绿盟科技）"/>
    <w:next w:val="33"/>
    <w:qFormat/>
    <w:uiPriority w:val="0"/>
    <w:pPr>
      <w:keepNext/>
      <w:keepLines/>
      <w:widowControl w:val="0"/>
      <w:spacing w:before="280" w:after="156" w:line="377" w:lineRule="auto"/>
      <w:ind w:left="1134" w:hanging="1134"/>
      <w:jc w:val="both"/>
      <w:outlineLvl w:val="4"/>
    </w:pPr>
    <w:rPr>
      <w:rFonts w:ascii="Arial" w:hAnsi="Arial" w:eastAsia="黑体" w:cs="Times New Roman"/>
      <w:b/>
      <w:kern w:val="2"/>
      <w:sz w:val="24"/>
      <w:szCs w:val="28"/>
      <w:lang w:val="en-US" w:eastAsia="zh-CN" w:bidi="ar-SA"/>
    </w:rPr>
  </w:style>
  <w:style w:type="paragraph" w:customStyle="1" w:styleId="33">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34">
    <w:name w:val="样式 正文文字缩进 + 小四 首行缩进:  2 字符"/>
    <w:basedOn w:val="1"/>
    <w:qFormat/>
    <w:uiPriority w:val="0"/>
    <w:pPr>
      <w:spacing w:line="600" w:lineRule="exact"/>
      <w:jc w:val="center"/>
    </w:pPr>
    <w:rPr>
      <w:rFonts w:ascii="宋体"/>
      <w:b/>
      <w:u w:val="double"/>
    </w:rPr>
  </w:style>
  <w:style w:type="paragraph" w:customStyle="1" w:styleId="35">
    <w:name w:val="表格文字"/>
    <w:basedOn w:val="1"/>
    <w:qFormat/>
    <w:uiPriority w:val="0"/>
    <w:pPr>
      <w:spacing w:before="25" w:after="25"/>
    </w:pPr>
    <w:rPr>
      <w:bCs/>
      <w:spacing w:val="10"/>
      <w:sz w:val="24"/>
    </w:rPr>
  </w:style>
  <w:style w:type="paragraph" w:customStyle="1" w:styleId="36">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7">
    <w:name w:val="标题 1 字符"/>
    <w:link w:val="2"/>
    <w:qFormat/>
    <w:uiPriority w:val="0"/>
    <w:rPr>
      <w:rFonts w:eastAsia="黑体"/>
      <w:b/>
      <w:kern w:val="44"/>
      <w:sz w:val="28"/>
      <w:szCs w:val="20"/>
    </w:rPr>
  </w:style>
  <w:style w:type="paragraph" w:customStyle="1" w:styleId="38">
    <w:name w:val="WPSOffice手动目录 1"/>
    <w:qFormat/>
    <w:uiPriority w:val="0"/>
    <w:rPr>
      <w:rFonts w:ascii="Calibri" w:hAnsi="Calibri" w:eastAsia="宋体" w:cs="Times New Roman"/>
      <w:lang w:val="en-US" w:eastAsia="zh-CN" w:bidi="ar-SA"/>
    </w:rPr>
  </w:style>
  <w:style w:type="paragraph" w:customStyle="1" w:styleId="39">
    <w:name w:val="列表段落1"/>
    <w:basedOn w:val="1"/>
    <w:qFormat/>
    <w:uiPriority w:val="34"/>
    <w:pPr>
      <w:ind w:firstLine="420" w:firstLineChars="200"/>
    </w:pPr>
  </w:style>
  <w:style w:type="paragraph" w:customStyle="1" w:styleId="40">
    <w:name w:val="纯文本 New New"/>
    <w:basedOn w:val="1"/>
    <w:next w:val="1"/>
    <w:qFormat/>
    <w:uiPriority w:val="0"/>
    <w:pPr>
      <w:autoSpaceDE w:val="0"/>
      <w:autoSpaceDN w:val="0"/>
      <w:adjustRightInd w:val="0"/>
      <w:jc w:val="left"/>
    </w:pPr>
    <w:rPr>
      <w:rFonts w:ascii="宋体"/>
    </w:rPr>
  </w:style>
  <w:style w:type="character" w:customStyle="1" w:styleId="41">
    <w:name w:val="批注框文本 字符"/>
    <w:basedOn w:val="28"/>
    <w:link w:val="16"/>
    <w:qFormat/>
    <w:uiPriority w:val="0"/>
    <w:rPr>
      <w:rFonts w:ascii="Times New Roman" w:hAnsi="Times New Roman"/>
      <w:kern w:val="2"/>
      <w:sz w:val="18"/>
      <w:szCs w:val="18"/>
    </w:rPr>
  </w:style>
  <w:style w:type="paragraph" w:customStyle="1" w:styleId="42">
    <w:name w:val="列出段落1"/>
    <w:basedOn w:val="1"/>
    <w:qFormat/>
    <w:uiPriority w:val="34"/>
    <w:pPr>
      <w:ind w:firstLine="420" w:firstLineChars="200"/>
    </w:pPr>
  </w:style>
  <w:style w:type="character" w:customStyle="1" w:styleId="43">
    <w:name w:val="正文文本 (7)_"/>
    <w:link w:val="44"/>
    <w:qFormat/>
    <w:uiPriority w:val="99"/>
    <w:rPr>
      <w:rFonts w:ascii="MingLiU" w:eastAsia="MingLiU"/>
      <w:kern w:val="0"/>
      <w:sz w:val="34"/>
      <w:szCs w:val="34"/>
    </w:rPr>
  </w:style>
  <w:style w:type="paragraph" w:customStyle="1" w:styleId="44">
    <w:name w:val="正文文本 (7)"/>
    <w:basedOn w:val="1"/>
    <w:link w:val="43"/>
    <w:qFormat/>
    <w:uiPriority w:val="99"/>
    <w:pPr>
      <w:shd w:val="clear" w:color="auto" w:fill="FFFFFF"/>
      <w:spacing w:after="900" w:line="240" w:lineRule="atLeast"/>
      <w:jc w:val="center"/>
    </w:pPr>
    <w:rPr>
      <w:rFonts w:ascii="MingLiU" w:eastAsia="MingLiU"/>
      <w:kern w:val="0"/>
      <w:sz w:val="34"/>
      <w:szCs w:val="34"/>
    </w:rPr>
  </w:style>
  <w:style w:type="paragraph" w:customStyle="1" w:styleId="45">
    <w:name w:val="样式 样式 仿宋_GB2312 二号 加粗 居中 + 首行缩进:  2 字符"/>
    <w:basedOn w:val="1"/>
    <w:qFormat/>
    <w:uiPriority w:val="0"/>
    <w:pPr>
      <w:ind w:left="1287" w:firstLine="843"/>
      <w:jc w:val="center"/>
    </w:pPr>
    <w:rPr>
      <w:rFonts w:ascii="仿宋_GB2312" w:hAnsi="Arial" w:eastAsia="仿宋_GB2312" w:cs="宋体"/>
      <w:b/>
      <w:bCs/>
      <w:spacing w:val="-10"/>
      <w:sz w:val="44"/>
      <w:szCs w:val="20"/>
    </w:rPr>
  </w:style>
  <w:style w:type="character" w:customStyle="1" w:styleId="46">
    <w:name w:val="NormalCharacter"/>
    <w:semiHidden/>
    <w:qFormat/>
    <w:uiPriority w:val="0"/>
    <w:rPr>
      <w:rFonts w:ascii="Times New Roman" w:hAnsi="Times New Roman" w:eastAsia="宋体" w:cs="Times New Roman"/>
      <w:kern w:val="2"/>
      <w:sz w:val="21"/>
      <w:szCs w:val="24"/>
      <w:lang w:val="en-US" w:eastAsia="zh-CN" w:bidi="ar-SA"/>
    </w:rPr>
  </w:style>
  <w:style w:type="paragraph" w:customStyle="1" w:styleId="47">
    <w:name w:val="UserStyle_2"/>
    <w:qFormat/>
    <w:uiPriority w:val="0"/>
    <w:pPr>
      <w:spacing w:before="100" w:beforeAutospacing="1" w:after="100" w:afterAutospacing="1"/>
      <w:textAlignment w:val="baseline"/>
    </w:pPr>
    <w:rPr>
      <w:rFonts w:ascii="宋体" w:hAnsi="宋体" w:eastAsia="宋体" w:cs="Times New Roman"/>
      <w:sz w:val="24"/>
      <w:szCs w:val="24"/>
      <w:lang w:val="en-US" w:eastAsia="zh-CN" w:bidi="ar-SA"/>
    </w:rPr>
  </w:style>
  <w:style w:type="character" w:customStyle="1" w:styleId="48">
    <w:name w:val="font11"/>
    <w:basedOn w:val="28"/>
    <w:qFormat/>
    <w:uiPriority w:val="0"/>
    <w:rPr>
      <w:rFonts w:hint="eastAsia" w:ascii="宋体" w:hAnsi="宋体" w:eastAsia="宋体" w:cs="宋体"/>
      <w:b/>
      <w:bCs/>
      <w:color w:val="000000"/>
      <w:sz w:val="20"/>
      <w:szCs w:val="20"/>
      <w:u w:val="none"/>
    </w:rPr>
  </w:style>
  <w:style w:type="character" w:customStyle="1" w:styleId="49">
    <w:name w:val="font31"/>
    <w:basedOn w:val="28"/>
    <w:qFormat/>
    <w:uiPriority w:val="0"/>
    <w:rPr>
      <w:rFonts w:hint="eastAsia" w:ascii="宋体" w:hAnsi="宋体" w:eastAsia="宋体" w:cs="宋体"/>
      <w:color w:val="FF0000"/>
      <w:sz w:val="20"/>
      <w:szCs w:val="20"/>
      <w:u w:val="none"/>
    </w:rPr>
  </w:style>
  <w:style w:type="paragraph" w:customStyle="1" w:styleId="50">
    <w:name w:val="列表段落2"/>
    <w:basedOn w:val="1"/>
    <w:qFormat/>
    <w:uiPriority w:val="99"/>
    <w:pPr>
      <w:ind w:firstLine="420" w:firstLineChars="200"/>
    </w:pPr>
  </w:style>
  <w:style w:type="paragraph" w:styleId="51">
    <w:name w:val="List Paragraph"/>
    <w:basedOn w:val="1"/>
    <w:unhideWhenUsed/>
    <w:qFormat/>
    <w:uiPriority w:val="99"/>
    <w:pPr>
      <w:ind w:firstLine="420" w:firstLineChars="200"/>
    </w:pPr>
  </w:style>
  <w:style w:type="paragraph" w:customStyle="1" w:styleId="52">
    <w:name w:val="Body Text First Indent 21"/>
    <w:basedOn w:val="53"/>
    <w:qFormat/>
    <w:uiPriority w:val="0"/>
    <w:pPr>
      <w:spacing w:after="120" w:line="240" w:lineRule="auto"/>
      <w:ind w:left="420" w:leftChars="200" w:firstLine="420" w:firstLineChars="200"/>
    </w:pPr>
    <w:rPr>
      <w:sz w:val="21"/>
      <w:szCs w:val="24"/>
    </w:rPr>
  </w:style>
  <w:style w:type="paragraph" w:customStyle="1" w:styleId="53">
    <w:name w:val="Body Text Indent1"/>
    <w:basedOn w:val="1"/>
    <w:next w:val="34"/>
    <w:qFormat/>
    <w:uiPriority w:val="0"/>
    <w:pPr>
      <w:spacing w:line="200" w:lineRule="exact"/>
      <w:ind w:firstLine="301"/>
    </w:pPr>
    <w:rPr>
      <w:rFonts w:ascii="宋体"/>
      <w:spacing w:val="-4"/>
      <w:sz w:val="18"/>
      <w:szCs w:val="20"/>
    </w:rPr>
  </w:style>
  <w:style w:type="character" w:customStyle="1" w:styleId="54">
    <w:name w:val="font01"/>
    <w:basedOn w:val="28"/>
    <w:qFormat/>
    <w:uiPriority w:val="0"/>
    <w:rPr>
      <w:rFonts w:hint="eastAsia" w:ascii="宋体" w:hAnsi="宋体" w:eastAsia="宋体" w:cs="宋体"/>
      <w:color w:val="000000"/>
      <w:sz w:val="32"/>
      <w:szCs w:val="3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74</Pages>
  <Words>11046</Words>
  <Characters>12046</Characters>
  <Lines>2604</Lines>
  <Paragraphs>2665</Paragraphs>
  <TotalTime>9</TotalTime>
  <ScaleCrop>false</ScaleCrop>
  <LinksUpToDate>false</LinksUpToDate>
  <CharactersWithSpaces>12356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2024-03-13T09:33:00Z</dcterms:created>
  <dc:creator>政采</dc:creator>
  <cp:lastModifiedBy>milky</cp:lastModifiedBy>
  <cp:lastPrinted>2024-03-26T03:36:00Z</cp:lastPrinted>
  <dcterms:modified xsi:type="dcterms:W3CDTF">2025-09-25T07:26:28Z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ADF5306BBEB946809DC66C5AAD1F8359_13</vt:lpwstr>
  </property>
  <property fmtid="{D5CDD505-2E9C-101B-9397-08002B2CF9AE}" pid="4" name="KSOTemplateDocerSaveRecord">
    <vt:lpwstr>eyJoZGlkIjoiMTZmYzI4MjMwYjAzNDNiOTk0NDE3YWNkNjEzZTFhZDAiLCJ1c2VySWQiOiI1NDIxOTYzODkifQ==</vt:lpwstr>
  </property>
</Properties>
</file>